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AEBFE" w14:textId="4987CD21" w:rsidR="006947A3" w:rsidRPr="009E26F7" w:rsidRDefault="00F14196" w:rsidP="009E26F7">
      <w:pPr>
        <w:jc w:val="center"/>
        <w:rPr>
          <w:rFonts w:ascii="Times New Roman" w:hAnsi="Times New Roman" w:cs="Times New Roman"/>
          <w:b/>
          <w:bCs/>
          <w:sz w:val="24"/>
          <w:szCs w:val="24"/>
        </w:rPr>
      </w:pPr>
      <w:r w:rsidRPr="009E26F7">
        <w:rPr>
          <w:rFonts w:ascii="Times New Roman" w:hAnsi="Times New Roman" w:cs="Times New Roman"/>
          <w:b/>
          <w:bCs/>
          <w:sz w:val="24"/>
          <w:szCs w:val="24"/>
        </w:rPr>
        <w:t>Perspectives of School Health Education Program (SHEP) Coordinators on School Absenteeism Among Adolescent Schoolgirls in the Tamale Metropolis</w:t>
      </w:r>
      <w:r w:rsidR="008E1804" w:rsidRPr="003F0CDA">
        <w:rPr>
          <w:rFonts w:ascii="Times New Roman" w:hAnsi="Times New Roman" w:cs="Times New Roman"/>
          <w:b/>
          <w:bCs/>
          <w:sz w:val="24"/>
          <w:szCs w:val="24"/>
          <w:highlight w:val="yellow"/>
        </w:rPr>
        <w:t>, Ghana</w:t>
      </w:r>
      <w:r w:rsidRPr="009E26F7">
        <w:rPr>
          <w:rFonts w:ascii="Times New Roman" w:hAnsi="Times New Roman" w:cs="Times New Roman"/>
          <w:b/>
          <w:bCs/>
          <w:sz w:val="24"/>
          <w:szCs w:val="24"/>
        </w:rPr>
        <w:t>: A Qualitative Study</w:t>
      </w:r>
    </w:p>
    <w:p w14:paraId="55704DBD" w14:textId="77777777" w:rsidR="009D1504" w:rsidRPr="009E26F7" w:rsidRDefault="009D1504" w:rsidP="009E26F7">
      <w:pPr>
        <w:jc w:val="center"/>
        <w:rPr>
          <w:rFonts w:ascii="Times New Roman" w:hAnsi="Times New Roman" w:cs="Times New Roman"/>
          <w:b/>
          <w:bCs/>
          <w:sz w:val="18"/>
          <w:szCs w:val="18"/>
        </w:rPr>
      </w:pPr>
    </w:p>
    <w:p w14:paraId="534D2D2B" w14:textId="77777777" w:rsidR="009E26F7" w:rsidRPr="009E26F7" w:rsidRDefault="009E26F7" w:rsidP="009E26F7">
      <w:pPr>
        <w:jc w:val="both"/>
        <w:rPr>
          <w:rFonts w:ascii="Times New Roman" w:hAnsi="Times New Roman" w:cs="Times New Roman"/>
          <w:b/>
          <w:bCs/>
          <w:sz w:val="20"/>
          <w:szCs w:val="20"/>
        </w:rPr>
      </w:pPr>
    </w:p>
    <w:p w14:paraId="0387BF86" w14:textId="2D7E3AD0" w:rsidR="00A40D55" w:rsidRPr="00A40D55" w:rsidRDefault="00A40D55" w:rsidP="009E26F7">
      <w:pPr>
        <w:jc w:val="both"/>
        <w:rPr>
          <w:rFonts w:ascii="Times New Roman" w:hAnsi="Times New Roman" w:cs="Times New Roman"/>
          <w:b/>
          <w:bCs/>
          <w:sz w:val="20"/>
          <w:szCs w:val="20"/>
        </w:rPr>
      </w:pPr>
      <w:r w:rsidRPr="00A40D55">
        <w:rPr>
          <w:rFonts w:ascii="Times New Roman" w:hAnsi="Times New Roman" w:cs="Times New Roman"/>
          <w:b/>
          <w:bCs/>
          <w:sz w:val="20"/>
          <w:szCs w:val="20"/>
        </w:rPr>
        <w:t>Abstract</w:t>
      </w:r>
    </w:p>
    <w:p w14:paraId="09CB2E62" w14:textId="4DDCF53E" w:rsidR="00A40D55" w:rsidRPr="00A40D55" w:rsidRDefault="00A40D55" w:rsidP="009E26F7">
      <w:pPr>
        <w:jc w:val="both"/>
        <w:rPr>
          <w:rFonts w:ascii="Times New Roman" w:hAnsi="Times New Roman" w:cs="Times New Roman"/>
          <w:sz w:val="20"/>
          <w:szCs w:val="20"/>
        </w:rPr>
      </w:pPr>
      <w:r w:rsidRPr="003F0CDA">
        <w:rPr>
          <w:rFonts w:ascii="Times New Roman" w:hAnsi="Times New Roman" w:cs="Times New Roman"/>
          <w:b/>
          <w:bCs/>
          <w:sz w:val="20"/>
          <w:szCs w:val="20"/>
        </w:rPr>
        <w:t>Introduction:</w:t>
      </w:r>
      <w:r w:rsidR="00CF0D6D" w:rsidRPr="009E26F7">
        <w:rPr>
          <w:rFonts w:ascii="Times New Roman" w:hAnsi="Times New Roman" w:cs="Times New Roman"/>
          <w:sz w:val="20"/>
          <w:szCs w:val="20"/>
        </w:rPr>
        <w:t xml:space="preserve"> </w:t>
      </w:r>
      <w:r w:rsidRPr="00A40D55">
        <w:rPr>
          <w:rFonts w:ascii="Times New Roman" w:hAnsi="Times New Roman" w:cs="Times New Roman"/>
          <w:sz w:val="20"/>
          <w:szCs w:val="20"/>
        </w:rPr>
        <w:t xml:space="preserve">School absenteeism, particularly among adolescent schoolgirls, is a significant barrier to educational progress, especially in sub-Saharan Africa. In Ghana, the Tamale Metropolis is facing challenges related to absenteeism, where girls are disproportionately affected due to socio-economic factors, inadequate infrastructure, and socio-cultural norms. The </w:t>
      </w:r>
      <w:r w:rsidR="004C3349" w:rsidRPr="009E26F7">
        <w:rPr>
          <w:rFonts w:ascii="Times New Roman" w:hAnsi="Times New Roman" w:cs="Times New Roman"/>
          <w:sz w:val="20"/>
          <w:szCs w:val="20"/>
        </w:rPr>
        <w:t>school health education program (SHEP) coordinators responsible for health-related programs in schools are crucial in addressing absenteeism,</w:t>
      </w:r>
      <w:r w:rsidRPr="00A40D55">
        <w:rPr>
          <w:rFonts w:ascii="Times New Roman" w:hAnsi="Times New Roman" w:cs="Times New Roman"/>
          <w:sz w:val="20"/>
          <w:szCs w:val="20"/>
        </w:rPr>
        <w:t xml:space="preserve"> but their perspectives remain underexplored.</w:t>
      </w:r>
    </w:p>
    <w:p w14:paraId="52BF09A4" w14:textId="12DDA58D" w:rsidR="00A40D55" w:rsidRPr="00A40D55" w:rsidRDefault="00A40D55" w:rsidP="009E26F7">
      <w:pPr>
        <w:jc w:val="both"/>
        <w:rPr>
          <w:rFonts w:ascii="Times New Roman" w:hAnsi="Times New Roman" w:cs="Times New Roman"/>
          <w:sz w:val="20"/>
          <w:szCs w:val="20"/>
        </w:rPr>
      </w:pPr>
      <w:r w:rsidRPr="003F0CDA">
        <w:rPr>
          <w:rFonts w:ascii="Times New Roman" w:hAnsi="Times New Roman" w:cs="Times New Roman"/>
          <w:b/>
          <w:bCs/>
          <w:sz w:val="20"/>
          <w:szCs w:val="20"/>
        </w:rPr>
        <w:t>Aim:</w:t>
      </w:r>
      <w:r w:rsidR="00CF0D6D" w:rsidRPr="009E26F7">
        <w:rPr>
          <w:rFonts w:ascii="Times New Roman" w:hAnsi="Times New Roman" w:cs="Times New Roman"/>
          <w:sz w:val="20"/>
          <w:szCs w:val="20"/>
        </w:rPr>
        <w:t xml:space="preserve"> </w:t>
      </w:r>
      <w:r w:rsidRPr="00A40D55">
        <w:rPr>
          <w:rFonts w:ascii="Times New Roman" w:hAnsi="Times New Roman" w:cs="Times New Roman"/>
          <w:sz w:val="20"/>
          <w:szCs w:val="20"/>
        </w:rPr>
        <w:t>This study seeks to explore the perspectives of SHEP coordinators on school absenteeism among adolescent schoolgirls in the Tamale Metropolis</w:t>
      </w:r>
      <w:r w:rsidR="00587076" w:rsidRPr="003F0CDA">
        <w:rPr>
          <w:rFonts w:ascii="Times New Roman" w:hAnsi="Times New Roman" w:cs="Times New Roman"/>
          <w:sz w:val="20"/>
          <w:szCs w:val="20"/>
          <w:highlight w:val="yellow"/>
        </w:rPr>
        <w:t>, Ghana</w:t>
      </w:r>
      <w:r w:rsidRPr="00A40D55">
        <w:rPr>
          <w:rFonts w:ascii="Times New Roman" w:hAnsi="Times New Roman" w:cs="Times New Roman"/>
          <w:sz w:val="20"/>
          <w:szCs w:val="20"/>
        </w:rPr>
        <w:t>.</w:t>
      </w:r>
    </w:p>
    <w:p w14:paraId="05E1C095" w14:textId="347225BE" w:rsidR="00A40D55" w:rsidRPr="00A40D55" w:rsidRDefault="00A40D55" w:rsidP="009E26F7">
      <w:pPr>
        <w:jc w:val="both"/>
        <w:rPr>
          <w:rFonts w:ascii="Times New Roman" w:hAnsi="Times New Roman" w:cs="Times New Roman"/>
          <w:sz w:val="20"/>
          <w:szCs w:val="20"/>
        </w:rPr>
      </w:pPr>
      <w:r w:rsidRPr="003F0CDA">
        <w:rPr>
          <w:rFonts w:ascii="Times New Roman" w:hAnsi="Times New Roman" w:cs="Times New Roman"/>
          <w:b/>
          <w:bCs/>
          <w:sz w:val="20"/>
          <w:szCs w:val="20"/>
        </w:rPr>
        <w:t>Methods:</w:t>
      </w:r>
      <w:r w:rsidR="00CF0D6D" w:rsidRPr="009E26F7">
        <w:rPr>
          <w:rFonts w:ascii="Times New Roman" w:hAnsi="Times New Roman" w:cs="Times New Roman"/>
          <w:sz w:val="20"/>
          <w:szCs w:val="20"/>
        </w:rPr>
        <w:t xml:space="preserve"> </w:t>
      </w:r>
      <w:r w:rsidRPr="00A40D55">
        <w:rPr>
          <w:rFonts w:ascii="Times New Roman" w:hAnsi="Times New Roman" w:cs="Times New Roman"/>
          <w:sz w:val="20"/>
          <w:szCs w:val="20"/>
        </w:rPr>
        <w:t xml:space="preserve">This qualitative study employed a purposive sampling approach, selecting 15 SHEP coordinators from both rural and urban schools in the Tamale Metropolis. </w:t>
      </w:r>
      <w:r w:rsidR="004342ED" w:rsidRPr="003F0CDA">
        <w:rPr>
          <w:rFonts w:ascii="Times New Roman" w:hAnsi="Times New Roman" w:cs="Times New Roman"/>
          <w:sz w:val="20"/>
          <w:szCs w:val="20"/>
          <w:highlight w:val="yellow"/>
        </w:rPr>
        <w:t>The study population comprised teachers who serve as School Health Education Program (SHEP) coordinators in secondary schools within the Tamale Metropolis.</w:t>
      </w:r>
      <w:r w:rsidR="004342ED" w:rsidRPr="00792912">
        <w:rPr>
          <w:rFonts w:ascii="Times New Roman" w:hAnsi="Times New Roman" w:cs="Times New Roman"/>
          <w:sz w:val="20"/>
          <w:szCs w:val="20"/>
        </w:rPr>
        <w:t xml:space="preserve"> </w:t>
      </w:r>
      <w:r w:rsidRPr="00A40D55">
        <w:rPr>
          <w:rFonts w:ascii="Times New Roman" w:hAnsi="Times New Roman" w:cs="Times New Roman"/>
          <w:sz w:val="20"/>
          <w:szCs w:val="20"/>
        </w:rPr>
        <w:t xml:space="preserve">Semi-structured interviews </w:t>
      </w:r>
      <w:r w:rsidR="004342ED" w:rsidRPr="003F0CDA">
        <w:rPr>
          <w:rFonts w:ascii="Times New Roman" w:hAnsi="Times New Roman" w:cs="Times New Roman"/>
          <w:sz w:val="20"/>
          <w:szCs w:val="20"/>
          <w:highlight w:val="yellow"/>
        </w:rPr>
        <w:t>with 15 participants</w:t>
      </w:r>
      <w:r w:rsidR="004342ED">
        <w:rPr>
          <w:rFonts w:ascii="Times New Roman" w:hAnsi="Times New Roman" w:cs="Times New Roman"/>
          <w:sz w:val="20"/>
          <w:szCs w:val="20"/>
        </w:rPr>
        <w:t xml:space="preserve"> </w:t>
      </w:r>
      <w:r w:rsidRPr="00A40D55">
        <w:rPr>
          <w:rFonts w:ascii="Times New Roman" w:hAnsi="Times New Roman" w:cs="Times New Roman"/>
          <w:sz w:val="20"/>
          <w:szCs w:val="20"/>
        </w:rPr>
        <w:t xml:space="preserve">were conducted to gather in-depth </w:t>
      </w:r>
      <w:r w:rsidR="004C3349" w:rsidRPr="009E26F7">
        <w:rPr>
          <w:rFonts w:ascii="Times New Roman" w:hAnsi="Times New Roman" w:cs="Times New Roman"/>
          <w:sz w:val="20"/>
          <w:szCs w:val="20"/>
        </w:rPr>
        <w:t>insight</w:t>
      </w:r>
      <w:r w:rsidRPr="00A40D55">
        <w:rPr>
          <w:rFonts w:ascii="Times New Roman" w:hAnsi="Times New Roman" w:cs="Times New Roman"/>
          <w:sz w:val="20"/>
          <w:szCs w:val="20"/>
        </w:rPr>
        <w:t xml:space="preserve"> into the coordinators’ perspectives on absenteeism. Data </w:t>
      </w:r>
      <w:r w:rsidR="004C3349" w:rsidRPr="009E26F7">
        <w:rPr>
          <w:rFonts w:ascii="Times New Roman" w:hAnsi="Times New Roman" w:cs="Times New Roman"/>
          <w:sz w:val="20"/>
          <w:szCs w:val="20"/>
        </w:rPr>
        <w:t>was</w:t>
      </w:r>
      <w:r w:rsidRPr="00A40D55">
        <w:rPr>
          <w:rFonts w:ascii="Times New Roman" w:hAnsi="Times New Roman" w:cs="Times New Roman"/>
          <w:sz w:val="20"/>
          <w:szCs w:val="20"/>
        </w:rPr>
        <w:t xml:space="preserve"> analyzed using thematic analysis to identify key themes and patterns.</w:t>
      </w:r>
    </w:p>
    <w:p w14:paraId="40A5CC1A" w14:textId="27C9AD11" w:rsidR="00A40D55" w:rsidRPr="00A40D55" w:rsidRDefault="00A40D55" w:rsidP="009E26F7">
      <w:pPr>
        <w:jc w:val="both"/>
        <w:rPr>
          <w:rFonts w:ascii="Times New Roman" w:hAnsi="Times New Roman" w:cs="Times New Roman"/>
          <w:sz w:val="20"/>
          <w:szCs w:val="20"/>
        </w:rPr>
      </w:pPr>
      <w:r w:rsidRPr="003F0CDA">
        <w:rPr>
          <w:rFonts w:ascii="Times New Roman" w:hAnsi="Times New Roman" w:cs="Times New Roman"/>
          <w:b/>
          <w:bCs/>
          <w:sz w:val="20"/>
          <w:szCs w:val="20"/>
        </w:rPr>
        <w:t>Results:</w:t>
      </w:r>
      <w:r w:rsidR="004C3349" w:rsidRPr="009E26F7">
        <w:rPr>
          <w:rFonts w:ascii="Times New Roman" w:hAnsi="Times New Roman" w:cs="Times New Roman"/>
          <w:sz w:val="20"/>
          <w:szCs w:val="20"/>
        </w:rPr>
        <w:t xml:space="preserve"> </w:t>
      </w:r>
      <w:r w:rsidRPr="00A40D55">
        <w:rPr>
          <w:rFonts w:ascii="Times New Roman" w:hAnsi="Times New Roman" w:cs="Times New Roman"/>
          <w:sz w:val="20"/>
          <w:szCs w:val="20"/>
        </w:rPr>
        <w:t xml:space="preserve">The results revealed several factors contributing to absenteeism, including poverty, inadequate sanitation facilities, menstrual health challenges, and socio-cultural practices such as early marriages. SHEP coordinators highlighted the lack of menstrual health management facilities in schools as a </w:t>
      </w:r>
      <w:r w:rsidR="004C3349" w:rsidRPr="009E26F7">
        <w:rPr>
          <w:rFonts w:ascii="Times New Roman" w:hAnsi="Times New Roman" w:cs="Times New Roman"/>
          <w:sz w:val="20"/>
          <w:szCs w:val="20"/>
        </w:rPr>
        <w:t>significant</w:t>
      </w:r>
      <w:r w:rsidRPr="00A40D55">
        <w:rPr>
          <w:rFonts w:ascii="Times New Roman" w:hAnsi="Times New Roman" w:cs="Times New Roman"/>
          <w:sz w:val="20"/>
          <w:szCs w:val="20"/>
        </w:rPr>
        <w:t xml:space="preserve"> barrier to girls’ school attendance. Additionally, the study identified strategies such as </w:t>
      </w:r>
      <w:r w:rsidR="004C3349" w:rsidRPr="009E26F7">
        <w:rPr>
          <w:rFonts w:ascii="Times New Roman" w:hAnsi="Times New Roman" w:cs="Times New Roman"/>
          <w:sz w:val="20"/>
          <w:szCs w:val="20"/>
        </w:rPr>
        <w:t>providing</w:t>
      </w:r>
      <w:r w:rsidRPr="00A40D55">
        <w:rPr>
          <w:rFonts w:ascii="Times New Roman" w:hAnsi="Times New Roman" w:cs="Times New Roman"/>
          <w:sz w:val="20"/>
          <w:szCs w:val="20"/>
        </w:rPr>
        <w:t xml:space="preserve"> menstrual health facilities, improved school infrastructure, and community involvement as effective measures to reduce absenteeism. However, challenges such as inadequate resources and the need for </w:t>
      </w:r>
      <w:r w:rsidR="004C3349" w:rsidRPr="009E26F7">
        <w:rPr>
          <w:rFonts w:ascii="Times New Roman" w:hAnsi="Times New Roman" w:cs="Times New Roman"/>
          <w:sz w:val="20"/>
          <w:szCs w:val="20"/>
        </w:rPr>
        <w:t>more substantial</w:t>
      </w:r>
      <w:r w:rsidRPr="00A40D55">
        <w:rPr>
          <w:rFonts w:ascii="Times New Roman" w:hAnsi="Times New Roman" w:cs="Times New Roman"/>
          <w:sz w:val="20"/>
          <w:szCs w:val="20"/>
        </w:rPr>
        <w:t xml:space="preserve"> community support were also noted.</w:t>
      </w:r>
    </w:p>
    <w:p w14:paraId="108C246C" w14:textId="13B3E424" w:rsidR="00F92E0C" w:rsidRPr="003F0CDA" w:rsidRDefault="00A40D55" w:rsidP="003F0CDA">
      <w:r w:rsidRPr="003F0CDA">
        <w:rPr>
          <w:rFonts w:ascii="Times New Roman" w:hAnsi="Times New Roman" w:cs="Times New Roman"/>
          <w:b/>
          <w:bCs/>
          <w:sz w:val="20"/>
          <w:szCs w:val="20"/>
        </w:rPr>
        <w:t>Conclusion:</w:t>
      </w:r>
      <w:r w:rsidR="004C3349" w:rsidRPr="009E26F7">
        <w:rPr>
          <w:rFonts w:ascii="Times New Roman" w:hAnsi="Times New Roman" w:cs="Times New Roman"/>
          <w:sz w:val="20"/>
          <w:szCs w:val="20"/>
        </w:rPr>
        <w:t xml:space="preserve"> T</w:t>
      </w:r>
      <w:r w:rsidRPr="00A40D55">
        <w:rPr>
          <w:rFonts w:ascii="Times New Roman" w:hAnsi="Times New Roman" w:cs="Times New Roman"/>
          <w:sz w:val="20"/>
          <w:szCs w:val="20"/>
        </w:rPr>
        <w:t xml:space="preserve">his study underscores the need for targeted interventions to address the root causes of school absenteeism among adolescent schoolgirls in Tamale. </w:t>
      </w:r>
      <w:r w:rsidR="00F92E0C" w:rsidRPr="003F0CDA">
        <w:rPr>
          <w:rFonts w:ascii="Times New Roman" w:hAnsi="Times New Roman" w:cs="Times New Roman"/>
          <w:sz w:val="20"/>
          <w:szCs w:val="20"/>
          <w:highlight w:val="yellow"/>
        </w:rPr>
        <w:t>There is a need for comprehensive, multifaceted interventions to address issues, such as providing menstrual health support, improving school-community engagement, and implementing anti-bullying policies.</w:t>
      </w:r>
      <w:r w:rsidR="00F92E0C">
        <w:rPr>
          <w:rFonts w:ascii="Times New Roman" w:hAnsi="Times New Roman" w:cs="Times New Roman"/>
          <w:sz w:val="20"/>
          <w:szCs w:val="20"/>
        </w:rPr>
        <w:t xml:space="preserve"> </w:t>
      </w:r>
      <w:r w:rsidRPr="00A40D55">
        <w:rPr>
          <w:rFonts w:ascii="Times New Roman" w:hAnsi="Times New Roman" w:cs="Times New Roman"/>
          <w:sz w:val="20"/>
          <w:szCs w:val="20"/>
        </w:rPr>
        <w:t>By integrating the perspectives of SHEP coordinators, the study offers valuable insights into potential solutions to enhance girls’ education and reduce absenteeism. The findings emphasize the importance of comprehensive school health programs and community engagement in supporting the academic success of adolescent girls in Tamale.</w:t>
      </w:r>
      <w:r w:rsidR="00F92E0C">
        <w:rPr>
          <w:rFonts w:ascii="Times New Roman" w:hAnsi="Times New Roman" w:cs="Times New Roman"/>
          <w:sz w:val="20"/>
          <w:szCs w:val="20"/>
        </w:rPr>
        <w:t xml:space="preserve"> </w:t>
      </w:r>
      <w:r w:rsidR="00F92E0C" w:rsidRPr="003F0CDA">
        <w:rPr>
          <w:rFonts w:ascii="Times New Roman" w:hAnsi="Times New Roman" w:cs="Times New Roman"/>
          <w:sz w:val="20"/>
          <w:szCs w:val="20"/>
          <w:highlight w:val="yellow"/>
        </w:rPr>
        <w:t>Future research should explore the effectiveness of these interventions in practice to further refine strategies for tackling school absenteeism.</w:t>
      </w:r>
    </w:p>
    <w:p w14:paraId="3393CF39" w14:textId="6B5E052B" w:rsidR="00A40D55" w:rsidRPr="00A40D55" w:rsidRDefault="00A40D55" w:rsidP="009E26F7">
      <w:pPr>
        <w:jc w:val="both"/>
        <w:rPr>
          <w:rFonts w:ascii="Times New Roman" w:hAnsi="Times New Roman" w:cs="Times New Roman"/>
          <w:sz w:val="20"/>
          <w:szCs w:val="20"/>
        </w:rPr>
      </w:pPr>
    </w:p>
    <w:p w14:paraId="48818603" w14:textId="6AA670D3" w:rsidR="00A40D55" w:rsidRPr="00A40D55" w:rsidRDefault="00A40D55" w:rsidP="009E26F7">
      <w:pPr>
        <w:jc w:val="both"/>
        <w:rPr>
          <w:rFonts w:ascii="Times New Roman" w:hAnsi="Times New Roman" w:cs="Times New Roman"/>
          <w:sz w:val="20"/>
          <w:szCs w:val="20"/>
        </w:rPr>
      </w:pPr>
      <w:r w:rsidRPr="003F0CDA">
        <w:rPr>
          <w:rFonts w:ascii="Times New Roman" w:hAnsi="Times New Roman" w:cs="Times New Roman"/>
          <w:b/>
          <w:bCs/>
          <w:sz w:val="20"/>
          <w:szCs w:val="20"/>
        </w:rPr>
        <w:t>Keywords:</w:t>
      </w:r>
      <w:r w:rsidRPr="00A40D55">
        <w:rPr>
          <w:rFonts w:ascii="Times New Roman" w:hAnsi="Times New Roman" w:cs="Times New Roman"/>
          <w:sz w:val="20"/>
          <w:szCs w:val="20"/>
        </w:rPr>
        <w:t xml:space="preserve"> School absenteeism, adolescent schoolgirls, SHEP coordinators, Tamale Metropolis, qualitative study, menstrual health, education</w:t>
      </w:r>
    </w:p>
    <w:p w14:paraId="625E0BC8" w14:textId="77777777" w:rsidR="00F14196" w:rsidRPr="009E26F7" w:rsidRDefault="00F14196" w:rsidP="009E26F7">
      <w:pPr>
        <w:jc w:val="both"/>
        <w:rPr>
          <w:rFonts w:ascii="Times New Roman" w:hAnsi="Times New Roman" w:cs="Times New Roman"/>
          <w:b/>
          <w:bCs/>
          <w:sz w:val="20"/>
          <w:szCs w:val="20"/>
        </w:rPr>
      </w:pPr>
    </w:p>
    <w:p w14:paraId="2C1BD892" w14:textId="77777777" w:rsidR="004C3349" w:rsidRPr="009E26F7" w:rsidRDefault="004C3349" w:rsidP="009E26F7">
      <w:pPr>
        <w:jc w:val="both"/>
        <w:rPr>
          <w:rFonts w:ascii="Times New Roman" w:hAnsi="Times New Roman" w:cs="Times New Roman"/>
          <w:b/>
          <w:bCs/>
          <w:sz w:val="20"/>
          <w:szCs w:val="20"/>
        </w:rPr>
      </w:pPr>
    </w:p>
    <w:p w14:paraId="74610E91" w14:textId="77777777" w:rsidR="004C3349" w:rsidRPr="009E26F7" w:rsidRDefault="004C3349" w:rsidP="009E26F7">
      <w:pPr>
        <w:jc w:val="both"/>
        <w:rPr>
          <w:rFonts w:ascii="Times New Roman" w:hAnsi="Times New Roman" w:cs="Times New Roman"/>
          <w:b/>
          <w:bCs/>
          <w:sz w:val="20"/>
          <w:szCs w:val="20"/>
        </w:rPr>
      </w:pPr>
    </w:p>
    <w:p w14:paraId="1557377E" w14:textId="77777777" w:rsidR="004C3349" w:rsidRPr="009E26F7" w:rsidRDefault="004C3349" w:rsidP="009E26F7">
      <w:pPr>
        <w:jc w:val="both"/>
        <w:rPr>
          <w:rFonts w:ascii="Times New Roman" w:hAnsi="Times New Roman" w:cs="Times New Roman"/>
          <w:b/>
          <w:bCs/>
          <w:sz w:val="20"/>
          <w:szCs w:val="20"/>
        </w:rPr>
      </w:pPr>
    </w:p>
    <w:p w14:paraId="45307C3A" w14:textId="05B8FB78" w:rsidR="008871E7" w:rsidRDefault="008871E7">
      <w:pPr>
        <w:rPr>
          <w:rFonts w:ascii="Times New Roman" w:hAnsi="Times New Roman" w:cs="Times New Roman"/>
          <w:b/>
          <w:bCs/>
          <w:sz w:val="20"/>
          <w:szCs w:val="20"/>
        </w:rPr>
      </w:pPr>
      <w:r>
        <w:rPr>
          <w:rFonts w:ascii="Times New Roman" w:hAnsi="Times New Roman" w:cs="Times New Roman"/>
          <w:b/>
          <w:bCs/>
          <w:sz w:val="20"/>
          <w:szCs w:val="20"/>
        </w:rPr>
        <w:br w:type="page"/>
      </w:r>
    </w:p>
    <w:p w14:paraId="2493CCB0" w14:textId="77777777" w:rsidR="009E26F7" w:rsidRDefault="009E26F7" w:rsidP="009E26F7">
      <w:pPr>
        <w:jc w:val="both"/>
        <w:rPr>
          <w:rFonts w:ascii="Times New Roman" w:hAnsi="Times New Roman" w:cs="Times New Roman"/>
          <w:b/>
          <w:bCs/>
          <w:sz w:val="20"/>
          <w:szCs w:val="20"/>
        </w:rPr>
      </w:pPr>
    </w:p>
    <w:p w14:paraId="0B6A7876" w14:textId="7FD7340A" w:rsidR="006947A3" w:rsidRPr="009E26F7" w:rsidRDefault="006947A3" w:rsidP="009E26F7">
      <w:pPr>
        <w:jc w:val="both"/>
        <w:rPr>
          <w:rFonts w:ascii="Times New Roman" w:hAnsi="Times New Roman" w:cs="Times New Roman"/>
          <w:b/>
          <w:bCs/>
          <w:sz w:val="20"/>
          <w:szCs w:val="20"/>
        </w:rPr>
      </w:pPr>
      <w:r w:rsidRPr="009E26F7">
        <w:rPr>
          <w:rFonts w:ascii="Times New Roman" w:hAnsi="Times New Roman" w:cs="Times New Roman"/>
          <w:b/>
          <w:bCs/>
          <w:sz w:val="20"/>
          <w:szCs w:val="20"/>
        </w:rPr>
        <w:t xml:space="preserve">Introduction </w:t>
      </w:r>
    </w:p>
    <w:p w14:paraId="52C01A1A" w14:textId="350D793C" w:rsidR="006020B2" w:rsidRPr="006020B2" w:rsidRDefault="006020B2" w:rsidP="009E26F7">
      <w:pPr>
        <w:jc w:val="both"/>
        <w:rPr>
          <w:rFonts w:ascii="Times New Roman" w:hAnsi="Times New Roman" w:cs="Times New Roman"/>
          <w:sz w:val="20"/>
          <w:szCs w:val="20"/>
        </w:rPr>
      </w:pPr>
      <w:r w:rsidRPr="006020B2">
        <w:rPr>
          <w:rFonts w:ascii="Times New Roman" w:hAnsi="Times New Roman" w:cs="Times New Roman"/>
          <w:sz w:val="20"/>
          <w:szCs w:val="20"/>
        </w:rPr>
        <w:t>School absenteeism is a growing global concern that significantly impacts educational outcomes, particularly for adolescent girls</w:t>
      </w:r>
      <w:r w:rsidR="000F1205" w:rsidRPr="009E26F7">
        <w:rPr>
          <w:rFonts w:ascii="Times New Roman" w:hAnsi="Times New Roman" w:cs="Times New Roman"/>
          <w:sz w:val="20"/>
          <w:szCs w:val="20"/>
        </w:rPr>
        <w:t xml:space="preserve"> </w:t>
      </w:r>
      <w:r w:rsidR="00870DF8" w:rsidRPr="009E26F7">
        <w:rPr>
          <w:rFonts w:ascii="Times New Roman" w:hAnsi="Times New Roman" w:cs="Times New Roman"/>
          <w:sz w:val="20"/>
          <w:szCs w:val="20"/>
        </w:rPr>
        <w:fldChar w:fldCharType="begin"/>
      </w:r>
      <w:r w:rsidR="00CB23AD" w:rsidRPr="009E26F7">
        <w:rPr>
          <w:rFonts w:ascii="Times New Roman" w:hAnsi="Times New Roman" w:cs="Times New Roman"/>
          <w:sz w:val="20"/>
          <w:szCs w:val="20"/>
        </w:rPr>
        <w:instrText xml:space="preserve"> ADDIN ZOTERO_ITEM CSL_CITATION {"citationID":"q7gsoMTz","properties":{"formattedCitation":"(1)","plainCitation":"(1)","noteIndex":0},"citationItems":[{"id":4122,"uris":["http://zotero.org/users/15244130/items/EX8M9BK8"],"itemData":{"id":4122,"type":"article-journal","abstract":"Purpose:\nAttaining education among girls is still a challenge in sub-Saharan Africa. Even those who enroll in school need additional financial and social support to promote attendance, performance, and behavior. We investigated whether (1) adolescent girls receiving an economic empowerment intervention comprising Youth Development Accounts (YDA) or a combination intervention comprising (YDA + Multiple Family Group [YDA + MFG]), participants of the Suubi4Her study, will each display better grade repetition, attendance, and behavior in school compared to girls in the control group and (2) adolescent girls in the YDA + MFG group will have better outcomes than girls receiving the YDA-only intervention.\n\nMethods:\nWe used longitudinal data from 1,260 Ugandan adolescent girls from the Suubi4Her cluster randomized controlled trial. To account for repeated measures at the individual level over time and clustering at the school level, three-level mixed-effects models were fitted. For binary outcomes, we used multilevel logistic regression, while for continuous outcomes, we applied multilevel linear regression.\n\nResults:\nOverall, our findings highlight the positive impact of the Suubi4Her intervention on reducing general and sickness-related absenteeism among school-attending adolescent girls who received the YDA or YDA + MFG intervention but observed no significant group differences on their grade repetition and behavior in school.\n\nDiscussion:\nImproving school attendance and reducing illness-related absences can translate to numerous beneficial outcomes for adolescent girls in the long-term and, hence, these interventions should be considered to improve educational outcomes among other adolescent girl populations in similar settings across sub-Saharan Africa.","container-title":"The Journal of adolescent health : official publication of the Society for Adolescent Medicine","DOI":"10.1016/j.jadohealth.2023.08.043","ISSN":"1054-139X","issue":"2","journalAbbreviation":"J Adolesc Health","note":"PMID: 37815769\nPMCID: PMC11585388","page":"340-349","source":"PubMed Central","title":"Impact of Economic and Family Intervention on Adolescent Girls’ Education Performance, School Absenteeism, and Behavior in School: The Suubi4Her Study","title-short":"Impact of Economic and Family Intervention on Adolescent Girls’ Education Performance, School Absenteeism, and Behavior in School","volume":"74","author":[{"family":"Brathwaite","given":"Rachel"},{"family":"Namuwonge","given":"Flavia"},{"family":"Magorokosho","given":"Natasja"},{"family":"Tutlam","given":"Nhial"},{"family":"Neilands","given":"Torsten B."},{"family":"Namirembe","given":"Rashida"},{"family":"Ssentumbwe","given":"Vicent"},{"family":"Ssewamala","given":"Fred M."}],"issued":{"date-parts":[["2024",2]]}}}],"schema":"https://github.com/citation-style-language/schema/raw/master/csl-citation.json"} </w:instrText>
      </w:r>
      <w:r w:rsidR="00870DF8" w:rsidRPr="009E26F7">
        <w:rPr>
          <w:rFonts w:ascii="Times New Roman" w:hAnsi="Times New Roman" w:cs="Times New Roman"/>
          <w:sz w:val="20"/>
          <w:szCs w:val="20"/>
        </w:rPr>
        <w:fldChar w:fldCharType="separate"/>
      </w:r>
      <w:r w:rsidR="00CB23AD" w:rsidRPr="009E26F7">
        <w:rPr>
          <w:rFonts w:ascii="Times New Roman" w:hAnsi="Times New Roman" w:cs="Times New Roman"/>
          <w:sz w:val="20"/>
          <w:szCs w:val="20"/>
        </w:rPr>
        <w:t>(1)</w:t>
      </w:r>
      <w:r w:rsidR="00870DF8" w:rsidRPr="009E26F7">
        <w:rPr>
          <w:rFonts w:ascii="Times New Roman" w:hAnsi="Times New Roman" w:cs="Times New Roman"/>
          <w:sz w:val="20"/>
          <w:szCs w:val="20"/>
        </w:rPr>
        <w:fldChar w:fldCharType="end"/>
      </w:r>
      <w:r w:rsidRPr="006020B2">
        <w:rPr>
          <w:rFonts w:ascii="Times New Roman" w:hAnsi="Times New Roman" w:cs="Times New Roman"/>
          <w:sz w:val="20"/>
          <w:szCs w:val="20"/>
        </w:rPr>
        <w:t>. Globally, absenteeism is linked to a wide array of factors, including socio-economic barriers, health-related issues, and socio-cultural norms</w:t>
      </w:r>
      <w:r w:rsidR="00870DF8" w:rsidRPr="009E26F7">
        <w:rPr>
          <w:rFonts w:ascii="Times New Roman" w:hAnsi="Times New Roman" w:cs="Times New Roman"/>
          <w:sz w:val="20"/>
          <w:szCs w:val="20"/>
        </w:rPr>
        <w:t xml:space="preserve"> </w:t>
      </w:r>
      <w:r w:rsidR="00870DF8" w:rsidRPr="009E26F7">
        <w:rPr>
          <w:rFonts w:ascii="Times New Roman" w:hAnsi="Times New Roman" w:cs="Times New Roman"/>
          <w:sz w:val="20"/>
          <w:szCs w:val="20"/>
        </w:rPr>
        <w:fldChar w:fldCharType="begin"/>
      </w:r>
      <w:r w:rsidR="00CB23AD" w:rsidRPr="009E26F7">
        <w:rPr>
          <w:rFonts w:ascii="Times New Roman" w:hAnsi="Times New Roman" w:cs="Times New Roman"/>
          <w:sz w:val="20"/>
          <w:szCs w:val="20"/>
        </w:rPr>
        <w:instrText xml:space="preserve"> ADDIN ZOTERO_ITEM CSL_CITATION {"citationID":"hmOWFrC9","properties":{"formattedCitation":"(2)","plainCitation":"(2)","noteIndex":0},"citationItems":[{"id":4125,"uris":["http://zotero.org/users/15244130/items/5SFMN9BP"],"itemData":{"id":4125,"type":"article-journal","abstract":"School absenteeism is detrimental to life course outcomes and is known to be socioeconomically stratified. However, the link between socioeconomic status (SES) and school absence is complex given the multidimensional nature of both family SES (e.g., income, education, occupational status) and absenteeism (e.g., truancy, sickness, suspension). Despite the vast literature on socioeconomic inequalities in school attendance, no systematic review on SES and school absenteeism exists. This study systematically reviewed and provides a narrative synthesis of journal articles (n = 55) published between 1998 to 2019 on the association between SES dimensions and forms of absenteeism. The majority of studies from high-income contexts found an association between SES and absenteeism in the expected direction, albeit on average with small effect sizes. Studies largely confirmed these findings among populations at risk of school absence and those from low- and middle-income countries. There was greater evidence for an association between absenteeism and SES measured at the family than the school level. Studies using SES measures of financial resources (e.g., free or reduced-price lunch) provided more evidence for this association than studies measuring sociocultural resources (e.g., parental education). We found limited evidence that socioeconomic gaps in absenteeism vary by the reasons for absence. Research on the mediating pathways between SES and absenteeism is sparse. A key implication is that attempts to address inequalities in educational outcomes must include tackling SES gaps in school attendance. Context and implicationsRationale for this studyOur narrative review synthesised the literature on socioeconomic status (SES) and school absenteeism. Why the new findings matterInequalities in school absenteeism may partly account for socioeconomic disparities in children’s academic achievement. We found that lower SES is associated with higher levels of absenteeism in most of the studies we reviewed, including among disadvantaged groups.Implications for policy-makers and practitionersGiven robust evidence that school absences are detrimental to children’s academic achievement, policy-makers and practitioners need to place an explicit focus on addressing socioeconomic disparities in school attendance in order to close SES achievement gaps. This will be particularly important in tackling the consequences of Covid-19 related school closures around the world. An intersectional approach that addresses multiple disadvantages should be adopted to tackle inequalities in school attendance. Researchers should address several gaps, such as directly comparing SES effects across different reasons for absenteeism and examining the mechanisms by which SES leads to absenteeism.","container-title":"Review of Education","DOI":"10.1002/rev3.3291","ISSN":"2049-6613","issue":"3","language":"en","license":"© 2021 The Authors. Review of Education published by John Wiley &amp; Sons Ltd on behalf of British Educational Research Association.","note":"_eprint: https://onlinelibrary.wiley.com/doi/pdf/10.1002/rev3.3291","page":"e3291","source":"Wiley Online Library","title":"Socioeconomic status and school absenteeism: A systematic review and narrative synthesis","title-short":"Socioeconomic status and school absenteeism","volume":"9","author":[{"family":"Sosu","given":"Edward M."},{"family":"Dare","given":"Shadrach"},{"family":"Goodfellow","given":"Claire"},{"family":"Klein","given":"Markus"}],"issued":{"date-parts":[["2021"]]}}}],"schema":"https://github.com/citation-style-language/schema/raw/master/csl-citation.json"} </w:instrText>
      </w:r>
      <w:r w:rsidR="00870DF8" w:rsidRPr="009E26F7">
        <w:rPr>
          <w:rFonts w:ascii="Times New Roman" w:hAnsi="Times New Roman" w:cs="Times New Roman"/>
          <w:sz w:val="20"/>
          <w:szCs w:val="20"/>
        </w:rPr>
        <w:fldChar w:fldCharType="separate"/>
      </w:r>
      <w:r w:rsidR="00CB23AD" w:rsidRPr="009E26F7">
        <w:rPr>
          <w:rFonts w:ascii="Times New Roman" w:hAnsi="Times New Roman" w:cs="Times New Roman"/>
          <w:sz w:val="20"/>
          <w:szCs w:val="20"/>
        </w:rPr>
        <w:t>(2)</w:t>
      </w:r>
      <w:r w:rsidR="00870DF8" w:rsidRPr="009E26F7">
        <w:rPr>
          <w:rFonts w:ascii="Times New Roman" w:hAnsi="Times New Roman" w:cs="Times New Roman"/>
          <w:sz w:val="20"/>
          <w:szCs w:val="20"/>
        </w:rPr>
        <w:fldChar w:fldCharType="end"/>
      </w:r>
      <w:r w:rsidRPr="006020B2">
        <w:rPr>
          <w:rFonts w:ascii="Times New Roman" w:hAnsi="Times New Roman" w:cs="Times New Roman"/>
          <w:sz w:val="20"/>
          <w:szCs w:val="20"/>
        </w:rPr>
        <w:t>. UNESCO reports that approximately 20% of children globally miss significant portions of school each year, with developing countries, particularly in sub-Saharan Africa, facing the highest rates of absenteeism</w:t>
      </w:r>
      <w:r w:rsidR="00AE1D89" w:rsidRPr="009E26F7">
        <w:rPr>
          <w:rFonts w:ascii="Times New Roman" w:hAnsi="Times New Roman" w:cs="Times New Roman"/>
          <w:sz w:val="20"/>
          <w:szCs w:val="20"/>
        </w:rPr>
        <w:fldChar w:fldCharType="begin"/>
      </w:r>
      <w:r w:rsidR="00CB23AD" w:rsidRPr="009E26F7">
        <w:rPr>
          <w:rFonts w:ascii="Times New Roman" w:hAnsi="Times New Roman" w:cs="Times New Roman"/>
          <w:sz w:val="20"/>
          <w:szCs w:val="20"/>
        </w:rPr>
        <w:instrText xml:space="preserve"> ADDIN ZOTERO_ITEM CSL_CITATION {"citationID":"soPsK47E","properties":{"formattedCitation":"(3)","plainCitation":"(3)","noteIndex":0},"citationItems":[{"id":611,"uris":["http://zotero.org/users/15244130/items/JAXWFI3I"],"itemData":{"id":611,"type":"article-journal","note":"Citation Key: UNESCO2014","title":"Good policy and practice in health education: Puberty Education &amp; Menstrual Hygiene Management","author":[{"literal":"UNESCO"}],"issued":{"date-parts":[["2014"]]}}}],"schema":"https://github.com/citation-style-language/schema/raw/master/csl-citation.json"} </w:instrText>
      </w:r>
      <w:r w:rsidR="00AE1D89" w:rsidRPr="009E26F7">
        <w:rPr>
          <w:rFonts w:ascii="Times New Roman" w:hAnsi="Times New Roman" w:cs="Times New Roman"/>
          <w:sz w:val="20"/>
          <w:szCs w:val="20"/>
        </w:rPr>
        <w:fldChar w:fldCharType="separate"/>
      </w:r>
      <w:r w:rsidR="00CB23AD" w:rsidRPr="009E26F7">
        <w:rPr>
          <w:rFonts w:ascii="Times New Roman" w:hAnsi="Times New Roman" w:cs="Times New Roman"/>
          <w:sz w:val="20"/>
          <w:szCs w:val="20"/>
        </w:rPr>
        <w:t>(3)</w:t>
      </w:r>
      <w:r w:rsidR="00AE1D89" w:rsidRPr="009E26F7">
        <w:rPr>
          <w:rFonts w:ascii="Times New Roman" w:hAnsi="Times New Roman" w:cs="Times New Roman"/>
          <w:sz w:val="20"/>
          <w:szCs w:val="20"/>
        </w:rPr>
        <w:fldChar w:fldCharType="end"/>
      </w:r>
      <w:r w:rsidRPr="006020B2">
        <w:rPr>
          <w:rFonts w:ascii="Times New Roman" w:hAnsi="Times New Roman" w:cs="Times New Roman"/>
          <w:sz w:val="20"/>
          <w:szCs w:val="20"/>
        </w:rPr>
        <w:t>. Adolescent girls, in particular, face additional barriers that exacerbate absenteeism, such as gender-based violence, early marriages, and menstrual health challenges, all of which make it more difficult for them to attend school regularly</w:t>
      </w:r>
      <w:r w:rsidR="00AE1D89" w:rsidRPr="009E26F7">
        <w:rPr>
          <w:rFonts w:ascii="Times New Roman" w:hAnsi="Times New Roman" w:cs="Times New Roman"/>
          <w:sz w:val="20"/>
          <w:szCs w:val="20"/>
        </w:rPr>
        <w:fldChar w:fldCharType="begin"/>
      </w:r>
      <w:r w:rsidR="00CB23AD" w:rsidRPr="009E26F7">
        <w:rPr>
          <w:rFonts w:ascii="Times New Roman" w:hAnsi="Times New Roman" w:cs="Times New Roman"/>
          <w:sz w:val="20"/>
          <w:szCs w:val="20"/>
        </w:rPr>
        <w:instrText xml:space="preserve"> ADDIN ZOTERO_ITEM CSL_CITATION {"citationID":"fi1VxKJ2","properties":{"formattedCitation":"(4)","plainCitation":"(4)","noteIndex":0},"citationItems":[{"id":4128,"uris":["http://zotero.org/users/15244130/items/57SHDSHX"],"itemData":{"id":4128,"type":"article-journal","abstract":"The provision of toilets and menstrual supplies has emerged as a promising programmatic strategy to support adolescent girls’ school attendance and performance in less developed countries. We use the first round of the Malawi Schooling and Adolescent Survey (MSAS) to examine the individual- and school-level factors associated with menstruation-related school absenteeism. The MSAS is a school-based longitudinal survey of adolescent students enrolled in coed public primary schools in the southern districts of Machinga and Balaka who were aged 14–16 in 2007. Although one-third of female students report missing at least one day of school at their last menstrual period, our data suggest that menstruation only accounts for a small proportion of all female absenteeism and does not create a gender gap in absenteeism. We find no evidence for school-level variance in menstruation-related absenteeism, suggesting that absenteeism is not sensitive to school environments. Rather, co-residence with a grandmother and spending time on school work at home reduce the odds of absence during the last menstrual period.","container-title":"Comparative education review","DOI":"10.1086/669121","ISSN":"0010-4086","issue":"2","journalAbbreviation":"Comp Educ Rev","note":"PMID: 25580018\nPMCID: PMC4286891","page":"260-284","source":"PubMed Central","title":"Menstruation and School Absenteeism: Evidence from Rural Malawi","title-short":"Menstruation and School Absenteeism","volume":"57","author":[{"family":"Grant","given":"Monica J."},{"family":"Lloyd","given":"Cynthia B."},{"family":"Mensch","given":"Barbara S."}],"issued":{"date-parts":[["2013",5,1]]}}}],"schema":"https://github.com/citation-style-language/schema/raw/master/csl-citation.json"} </w:instrText>
      </w:r>
      <w:r w:rsidR="00AE1D89" w:rsidRPr="009E26F7">
        <w:rPr>
          <w:rFonts w:ascii="Times New Roman" w:hAnsi="Times New Roman" w:cs="Times New Roman"/>
          <w:sz w:val="20"/>
          <w:szCs w:val="20"/>
        </w:rPr>
        <w:fldChar w:fldCharType="separate"/>
      </w:r>
      <w:r w:rsidR="00CB23AD" w:rsidRPr="009E26F7">
        <w:rPr>
          <w:rFonts w:ascii="Times New Roman" w:hAnsi="Times New Roman" w:cs="Times New Roman"/>
          <w:sz w:val="20"/>
          <w:szCs w:val="20"/>
        </w:rPr>
        <w:t>(4)</w:t>
      </w:r>
      <w:r w:rsidR="00AE1D89" w:rsidRPr="009E26F7">
        <w:rPr>
          <w:rFonts w:ascii="Times New Roman" w:hAnsi="Times New Roman" w:cs="Times New Roman"/>
          <w:sz w:val="20"/>
          <w:szCs w:val="20"/>
        </w:rPr>
        <w:fldChar w:fldCharType="end"/>
      </w:r>
      <w:r w:rsidRPr="006020B2">
        <w:rPr>
          <w:rFonts w:ascii="Times New Roman" w:hAnsi="Times New Roman" w:cs="Times New Roman"/>
          <w:sz w:val="20"/>
          <w:szCs w:val="20"/>
        </w:rPr>
        <w:t>.</w:t>
      </w:r>
    </w:p>
    <w:p w14:paraId="2EB63D80" w14:textId="37714D8C" w:rsidR="006020B2" w:rsidRPr="006020B2" w:rsidRDefault="006020B2" w:rsidP="009E26F7">
      <w:pPr>
        <w:jc w:val="both"/>
        <w:rPr>
          <w:rFonts w:ascii="Times New Roman" w:hAnsi="Times New Roman" w:cs="Times New Roman"/>
          <w:sz w:val="20"/>
          <w:szCs w:val="20"/>
        </w:rPr>
      </w:pPr>
      <w:r w:rsidRPr="006020B2">
        <w:rPr>
          <w:rFonts w:ascii="Times New Roman" w:hAnsi="Times New Roman" w:cs="Times New Roman"/>
          <w:sz w:val="20"/>
          <w:szCs w:val="20"/>
        </w:rPr>
        <w:t>In sub-Saharan Africa, the problem of absenteeism is more pronounced due to high poverty levels, inadequate educational infrastructure, and gender inequality</w:t>
      </w:r>
      <w:r w:rsidR="000F1205" w:rsidRPr="009E26F7">
        <w:rPr>
          <w:rFonts w:ascii="Times New Roman" w:hAnsi="Times New Roman" w:cs="Times New Roman"/>
          <w:sz w:val="20"/>
          <w:szCs w:val="20"/>
        </w:rPr>
        <w:t xml:space="preserve"> </w:t>
      </w:r>
      <w:r w:rsidR="009017BC" w:rsidRPr="009E26F7">
        <w:rPr>
          <w:rFonts w:ascii="Times New Roman" w:hAnsi="Times New Roman" w:cs="Times New Roman"/>
          <w:sz w:val="20"/>
          <w:szCs w:val="20"/>
        </w:rPr>
        <w:fldChar w:fldCharType="begin"/>
      </w:r>
      <w:r w:rsidR="00CB23AD" w:rsidRPr="009E26F7">
        <w:rPr>
          <w:rFonts w:ascii="Times New Roman" w:hAnsi="Times New Roman" w:cs="Times New Roman"/>
          <w:sz w:val="20"/>
          <w:szCs w:val="20"/>
        </w:rPr>
        <w:instrText xml:space="preserve"> ADDIN ZOTERO_ITEM CSL_CITATION {"citationID":"ogZnx6iP","properties":{"formattedCitation":"(5\\uc0\\u8211{}7)","plainCitation":"(5–7)","noteIndex":0},"citationItems":[{"id":2389,"uris":["http://zotero.org/users/15244130/items/FEFPN5WX"],"itemData":{"id":2389,"type":"article-journal","abstract":"Introduction. Menstruation is crucial in the reproductive lives of all women. The advent of menses in most settings is accompanied by physical and psychological health, religious, social, and cultural implications. The research intends to identify determinants of menstrual hygiene management (MHM) practices among adolescent girls in Junior High Schools in the West Gonja Municipality of the Savannah Region of Ghana. Methods. The study employed an analytical cross-sectional design with 430 adolescent schoolgirls selected through multistage sampling techniques. A structured questionnaire was used to collect data and analyzed using STATA version 14. A logistic regression model was run to determine the predictors of MHM practices. Results. The study discovered that 63.7% of the girls had sufficient knowledge of menstruation and menstrual hygiene. Almost all girls (97%) used some form of absorbent materials during menses, with over half of these girls (58.6%) using commercial sanitary pads, 30.5% using cloth, 3.7% using cotton, and 4.2% using tissue papers with 3.0% reported not using any absorbent material. Only 44.4% reported reusing their absorbent materials. Out of which, the majority (88.5%) of the schoolgirls cleaned their reusable absorbent material using soap and water with 77.5% drying absorbent materials in the sun. Overall, 84.9% practiced good MHM. Type of school [Adjusted Odds Ratio (AOR) =6.0; 95% Confidence Interval (CI) (2.64-13.59)], pocket money [AOR =2.5; 95% CI (1.27-4.86)], and residence [AOR =2.8 95% CI (1.55-5.18)] were the most significant determinants of menstrual hygiene management practice. Conclusion. About two-thirds of the schoolgirls are knowledgeable in menstrual hygiene but access to management materials is problematic whereas approximately half of the girls have access to sanitary pads and the rest resort to the use of cloth and cotton. Pocket money and residential status were the most important predictors of the menstrual hygiene management. The government initiative to provide schoolgirls with sanitary pads could go a long way to improve menstrual hygiene management if implemented across all schools in Ghana, particularly in rural areas.","container-title":"Infectious Diseases in Obstetrics and Gynecology","DOI":"10.1155/2022/7007117","ISSN":"1098-0997, 1064-7449","journalAbbreviation":"Infectious Diseases in Obstetrics and Gynecology","language":"en","license":"Creative Commons Attribution-ShareAlike 4.0 International License","page":"1-10","source":"DOI.org (Crossref)","title":"Determinants of Menstrual Hygiene Management Practices among Schoolgirls: A Cross-Sectional Study in the Savannah Region of Ghana","title-short":"Determinants of Menstrual Hygiene Management Practices among Schoolgirls","volume":"2022","author":[{"family":"Asumah","given":"Mubarick Nungbaso"},{"family":"Abubakari","given":"Abdulai"},{"family":"Aninanya","given":"Gifty Apiung"}],"editor":[{"family":"Baig","given":"Atif Amin"}],"issued":{"date-parts":[["2022",8,8]]}}},{"id":603,"uris":["http://zotero.org/users/15244130/items/QISUW2TL"],"itemData":{"id":603,"type":"article-journal","container-title":"BMC women's health","ISSN":"1472-6874","issue":"1","note":"publisher: Springer\nCitation Key: Miiro2018","page":"4","title":"Menstrual health and school absenteeism among adolescent girls in Uganda (MENISCUS): a feasibility study","volume":"18","author":[{"family":"Miiro","given":"George"},{"family":"Rutakumwa","given":"Rwamahe"},{"family":"Nakiyingi-Miiro","given":"Jessica"},{"family":"Nakuya","given":"Kevin"},{"family":"Musoke","given":"Saidat"},{"family":"Namakula","given":"Juliet"},{"family":"Francis","given":"Suzanna"},{"family":"Torondel","given":"Belen"},{"family":"Gibson","given":"Lorna J"},{"family":"Ross","given":"David A"}],"issued":{"date-parts":[["2018"]]}}},{"id":619,"uris":["http://zotero.org/users/15244130/items/3CDTXA9R"],"itemData":{"id":619,"type":"article-journal","container-title":"Journal of family &amp; community medicine","issue":"3","note":"publisher: Wolters Kluwer--Medknow Publications\nCitation Key: Vashisht2018","page":"163","title":"School absenteeism during menstruation amongst adolescent girls in Delhi, India","volume":"25","author":[{"family":"Vashisht","given":"Aditi"},{"family":"Pathak","given":"Rambha"},{"family":"Agarwalla","given":"Rashmi"},{"family":"Patavegar","given":"Bilkish N"},{"family":"Panda","given":"Meely"}],"issued":{"date-parts":[["2018"]]}}}],"schema":"https://github.com/citation-style-language/schema/raw/master/csl-citation.json"} </w:instrText>
      </w:r>
      <w:r w:rsidR="009017BC" w:rsidRPr="009E26F7">
        <w:rPr>
          <w:rFonts w:ascii="Times New Roman" w:hAnsi="Times New Roman" w:cs="Times New Roman"/>
          <w:sz w:val="20"/>
          <w:szCs w:val="20"/>
        </w:rPr>
        <w:fldChar w:fldCharType="separate"/>
      </w:r>
      <w:r w:rsidR="00CB23AD" w:rsidRPr="009E26F7">
        <w:rPr>
          <w:rFonts w:ascii="Times New Roman" w:hAnsi="Times New Roman" w:cs="Times New Roman"/>
          <w:kern w:val="0"/>
          <w:sz w:val="20"/>
          <w:szCs w:val="20"/>
        </w:rPr>
        <w:t>(5–7)</w:t>
      </w:r>
      <w:r w:rsidR="009017BC" w:rsidRPr="009E26F7">
        <w:rPr>
          <w:rFonts w:ascii="Times New Roman" w:hAnsi="Times New Roman" w:cs="Times New Roman"/>
          <w:sz w:val="20"/>
          <w:szCs w:val="20"/>
        </w:rPr>
        <w:fldChar w:fldCharType="end"/>
      </w:r>
      <w:r w:rsidRPr="006020B2">
        <w:rPr>
          <w:rFonts w:ascii="Times New Roman" w:hAnsi="Times New Roman" w:cs="Times New Roman"/>
          <w:sz w:val="20"/>
          <w:szCs w:val="20"/>
        </w:rPr>
        <w:t>. According to the World Bank, over 20% of children in sub-Saharan Africa miss more than a month of school annually, with girls being disproportionately affected</w:t>
      </w:r>
      <w:r w:rsidR="002E5321" w:rsidRPr="009E26F7">
        <w:rPr>
          <w:rFonts w:ascii="Times New Roman" w:hAnsi="Times New Roman" w:cs="Times New Roman"/>
          <w:sz w:val="20"/>
          <w:szCs w:val="20"/>
        </w:rPr>
        <w:t xml:space="preserve"> </w:t>
      </w:r>
      <w:r w:rsidR="002E5321" w:rsidRPr="009E26F7">
        <w:rPr>
          <w:rFonts w:ascii="Times New Roman" w:hAnsi="Times New Roman" w:cs="Times New Roman"/>
          <w:sz w:val="20"/>
          <w:szCs w:val="20"/>
        </w:rPr>
        <w:fldChar w:fldCharType="begin"/>
      </w:r>
      <w:r w:rsidR="00CB23AD" w:rsidRPr="009E26F7">
        <w:rPr>
          <w:rFonts w:ascii="Times New Roman" w:hAnsi="Times New Roman" w:cs="Times New Roman"/>
          <w:sz w:val="20"/>
          <w:szCs w:val="20"/>
        </w:rPr>
        <w:instrText xml:space="preserve"> ADDIN ZOTERO_ITEM CSL_CITATION {"citationID":"3iNEG0R8","properties":{"formattedCitation":"(8)","plainCitation":"(8)","noteIndex":0},"citationItems":[{"id":756,"uris":["http://zotero.org/users/15244130/items/H7K4F7T5"],"itemData":{"id":756,"type":"webpage","title":"Menstrual Hygiene Management Enables Women and Girls to Reach Their Full Potential","URL":"https://www.worldbank.org/en/news/feature/2018/05/25/menstrual-hygiene-management.","author":[{"literal":"world Bank"}],"issued":{"date-parts":[["2018"]]}}}],"schema":"https://github.com/citation-style-language/schema/raw/master/csl-citation.json"} </w:instrText>
      </w:r>
      <w:r w:rsidR="002E5321" w:rsidRPr="009E26F7">
        <w:rPr>
          <w:rFonts w:ascii="Times New Roman" w:hAnsi="Times New Roman" w:cs="Times New Roman"/>
          <w:sz w:val="20"/>
          <w:szCs w:val="20"/>
        </w:rPr>
        <w:fldChar w:fldCharType="separate"/>
      </w:r>
      <w:r w:rsidR="00CB23AD" w:rsidRPr="009E26F7">
        <w:rPr>
          <w:rFonts w:ascii="Times New Roman" w:hAnsi="Times New Roman" w:cs="Times New Roman"/>
          <w:sz w:val="20"/>
          <w:szCs w:val="20"/>
        </w:rPr>
        <w:t>(8)</w:t>
      </w:r>
      <w:r w:rsidR="002E5321" w:rsidRPr="009E26F7">
        <w:rPr>
          <w:rFonts w:ascii="Times New Roman" w:hAnsi="Times New Roman" w:cs="Times New Roman"/>
          <w:sz w:val="20"/>
          <w:szCs w:val="20"/>
        </w:rPr>
        <w:fldChar w:fldCharType="end"/>
      </w:r>
      <w:r w:rsidRPr="006020B2">
        <w:rPr>
          <w:rFonts w:ascii="Times New Roman" w:hAnsi="Times New Roman" w:cs="Times New Roman"/>
          <w:sz w:val="20"/>
          <w:szCs w:val="20"/>
        </w:rPr>
        <w:t xml:space="preserve">. This is </w:t>
      </w:r>
      <w:r w:rsidR="00787525" w:rsidRPr="009E26F7">
        <w:rPr>
          <w:rFonts w:ascii="Times New Roman" w:hAnsi="Times New Roman" w:cs="Times New Roman"/>
          <w:sz w:val="20"/>
          <w:szCs w:val="20"/>
        </w:rPr>
        <w:t>mainly due</w:t>
      </w:r>
      <w:r w:rsidRPr="006020B2">
        <w:rPr>
          <w:rFonts w:ascii="Times New Roman" w:hAnsi="Times New Roman" w:cs="Times New Roman"/>
          <w:sz w:val="20"/>
          <w:szCs w:val="20"/>
        </w:rPr>
        <w:t xml:space="preserve"> to socio-cultural expectations that prioritize boys’ education over girls’, and the lack of basic educational facilities such as sanitary products and access to menstrual health management</w:t>
      </w:r>
      <w:r w:rsidR="00D931A1">
        <w:rPr>
          <w:rFonts w:ascii="Times New Roman" w:hAnsi="Times New Roman" w:cs="Times New Roman"/>
          <w:sz w:val="20"/>
          <w:szCs w:val="20"/>
        </w:rPr>
        <w:t xml:space="preserve"> </w:t>
      </w:r>
      <w:r w:rsidR="008426D4" w:rsidRPr="009E26F7">
        <w:rPr>
          <w:rFonts w:ascii="Times New Roman" w:hAnsi="Times New Roman" w:cs="Times New Roman"/>
          <w:sz w:val="20"/>
          <w:szCs w:val="20"/>
        </w:rPr>
        <w:fldChar w:fldCharType="begin"/>
      </w:r>
      <w:r w:rsidR="00CB23AD" w:rsidRPr="009E26F7">
        <w:rPr>
          <w:rFonts w:ascii="Times New Roman" w:hAnsi="Times New Roman" w:cs="Times New Roman"/>
          <w:sz w:val="20"/>
          <w:szCs w:val="20"/>
        </w:rPr>
        <w:instrText xml:space="preserve"> ADDIN ZOTERO_ITEM CSL_CITATION {"citationID":"Db2ISK1w","properties":{"formattedCitation":"(9)","plainCitation":"(9)","noteIndex":0},"citationItems":[{"id":4134,"uris":["http://zotero.org/users/15244130/items/PDPSTE66"],"itemData":{"id":4134,"type":"article-journal","abstract":"As study after study has pointed out, the health care systems in Africa pay little attention to the critical interface between education and good health, especially when it comes to the education of women and mothers, who are the primary line of defense against child diseases, and perform simultaneously most domestic chores and critical agricultural activities. While many medical educational institutions on the continent tend to perpetuate, at times, skewed and irrelevant Eurocentric health training, the national pyramidal health structure, weakened at the village level, and disproportionately favoring the provincial and national hospitals, gives the illusion that rural areas are well-served, when in actuality they are not. This chapter endorses the restrengthening of an uncompromised health care system to make it effective and efficient for both rural and urban areas; one that finds ways of trimming financial and human resource waste; revamps the institutions that train health care and service providers to make the system responsive to the real health needs of the people and not just the wealthy; one that compensates physicians just as civil servants; and aligns the educational system with targeted and expected measurable health outcomes.","container-title":"Historical Perspectives on the State of Health and Health Systems in Africa, Volume II","DOI":"10.1007/978-3-319-32564-4_1","journalAbbreviation":"Historical Perspectives on the State of Health and Health Systems in Africa, Volume II","note":"PMID: null\nPMCID: PMC7123888","page":"1-73","source":"PubMed Central","title":"The State of Health System(s) in Africa: Challenges and Opportunities","title-short":"The State of Health System(s) in Africa","author":[{"family":"Azevedo","given":"Mario J."}],"issued":{"date-parts":[["2017",2,3]]}}}],"schema":"https://github.com/citation-style-language/schema/raw/master/csl-citation.json"} </w:instrText>
      </w:r>
      <w:r w:rsidR="008426D4" w:rsidRPr="009E26F7">
        <w:rPr>
          <w:rFonts w:ascii="Times New Roman" w:hAnsi="Times New Roman" w:cs="Times New Roman"/>
          <w:sz w:val="20"/>
          <w:szCs w:val="20"/>
        </w:rPr>
        <w:fldChar w:fldCharType="separate"/>
      </w:r>
      <w:r w:rsidR="00CB23AD" w:rsidRPr="009E26F7">
        <w:rPr>
          <w:rFonts w:ascii="Times New Roman" w:hAnsi="Times New Roman" w:cs="Times New Roman"/>
          <w:sz w:val="20"/>
          <w:szCs w:val="20"/>
        </w:rPr>
        <w:t>(9)</w:t>
      </w:r>
      <w:r w:rsidR="008426D4" w:rsidRPr="009E26F7">
        <w:rPr>
          <w:rFonts w:ascii="Times New Roman" w:hAnsi="Times New Roman" w:cs="Times New Roman"/>
          <w:sz w:val="20"/>
          <w:szCs w:val="20"/>
        </w:rPr>
        <w:fldChar w:fldCharType="end"/>
      </w:r>
      <w:r w:rsidRPr="006020B2">
        <w:rPr>
          <w:rFonts w:ascii="Times New Roman" w:hAnsi="Times New Roman" w:cs="Times New Roman"/>
          <w:sz w:val="20"/>
          <w:szCs w:val="20"/>
        </w:rPr>
        <w:t xml:space="preserve">. </w:t>
      </w:r>
      <w:r w:rsidR="008426D4" w:rsidRPr="009E26F7">
        <w:rPr>
          <w:rFonts w:ascii="Times New Roman" w:hAnsi="Times New Roman" w:cs="Times New Roman"/>
          <w:sz w:val="20"/>
          <w:szCs w:val="20"/>
        </w:rPr>
        <w:t xml:space="preserve"> </w:t>
      </w:r>
      <w:r w:rsidR="007C0395" w:rsidRPr="003F0CDA">
        <w:rPr>
          <w:rFonts w:ascii="Times New Roman" w:hAnsi="Times New Roman" w:cs="Times New Roman"/>
          <w:sz w:val="20"/>
          <w:szCs w:val="20"/>
          <w:highlight w:val="yellow"/>
        </w:rPr>
        <w:t>During menarche, female students who lack prior information experience adverse feelings such as pain, fear, shame and guilt. Although some girls usually view menstruation as an event that happens normally, the majority of them become ashamed of the onset of menstruation</w:t>
      </w:r>
      <w:r w:rsidR="007C0395">
        <w:rPr>
          <w:rFonts w:ascii="Times New Roman" w:hAnsi="Times New Roman" w:cs="Times New Roman"/>
          <w:sz w:val="20"/>
          <w:szCs w:val="20"/>
          <w:highlight w:val="yellow"/>
        </w:rPr>
        <w:t xml:space="preserve"> (</w:t>
      </w:r>
      <w:r w:rsidR="000B2F98">
        <w:rPr>
          <w:rFonts w:ascii="Times New Roman" w:hAnsi="Times New Roman" w:cs="Times New Roman"/>
          <w:sz w:val="20"/>
          <w:szCs w:val="20"/>
          <w:highlight w:val="yellow"/>
        </w:rPr>
        <w:t>35</w:t>
      </w:r>
      <w:r w:rsidR="007C0395">
        <w:rPr>
          <w:rFonts w:ascii="Times New Roman" w:hAnsi="Times New Roman" w:cs="Times New Roman"/>
          <w:sz w:val="20"/>
          <w:szCs w:val="20"/>
          <w:highlight w:val="yellow"/>
        </w:rPr>
        <w:t>)</w:t>
      </w:r>
      <w:r w:rsidR="007C0395" w:rsidRPr="003F0CDA">
        <w:rPr>
          <w:rFonts w:ascii="Times New Roman" w:hAnsi="Times New Roman" w:cs="Times New Roman"/>
          <w:sz w:val="20"/>
          <w:szCs w:val="20"/>
          <w:highlight w:val="yellow"/>
        </w:rPr>
        <w:t>.</w:t>
      </w:r>
      <w:r w:rsidR="007C0395">
        <w:rPr>
          <w:rFonts w:ascii="Times New Roman" w:hAnsi="Times New Roman" w:cs="Times New Roman"/>
          <w:sz w:val="20"/>
          <w:szCs w:val="20"/>
        </w:rPr>
        <w:t xml:space="preserve"> </w:t>
      </w:r>
      <w:r w:rsidRPr="006020B2">
        <w:rPr>
          <w:rFonts w:ascii="Times New Roman" w:hAnsi="Times New Roman" w:cs="Times New Roman"/>
          <w:sz w:val="20"/>
          <w:szCs w:val="20"/>
        </w:rPr>
        <w:t xml:space="preserve">Schoep </w:t>
      </w:r>
      <w:r w:rsidR="008426D4" w:rsidRPr="009E26F7">
        <w:rPr>
          <w:rFonts w:ascii="Times New Roman" w:hAnsi="Times New Roman" w:cs="Times New Roman"/>
          <w:sz w:val="20"/>
          <w:szCs w:val="20"/>
        </w:rPr>
        <w:t xml:space="preserve"> and colleagues </w:t>
      </w:r>
      <w:r w:rsidRPr="006020B2">
        <w:rPr>
          <w:rFonts w:ascii="Times New Roman" w:hAnsi="Times New Roman" w:cs="Times New Roman"/>
          <w:sz w:val="20"/>
          <w:szCs w:val="20"/>
        </w:rPr>
        <w:t>found that the absence of proper menstrual health facilities in schools leads to girls missing school during their menstrual cycles, further contributing to gender disparities in education</w:t>
      </w:r>
      <w:r w:rsidR="00D931A1">
        <w:rPr>
          <w:rFonts w:ascii="Times New Roman" w:hAnsi="Times New Roman" w:cs="Times New Roman"/>
          <w:sz w:val="20"/>
          <w:szCs w:val="20"/>
        </w:rPr>
        <w:t xml:space="preserve"> </w:t>
      </w:r>
      <w:r w:rsidR="002E5321" w:rsidRPr="009E26F7">
        <w:rPr>
          <w:rFonts w:ascii="Times New Roman" w:hAnsi="Times New Roman" w:cs="Times New Roman"/>
          <w:sz w:val="20"/>
          <w:szCs w:val="20"/>
        </w:rPr>
        <w:fldChar w:fldCharType="begin"/>
      </w:r>
      <w:r w:rsidR="00CB23AD" w:rsidRPr="009E26F7">
        <w:rPr>
          <w:rFonts w:ascii="Times New Roman" w:hAnsi="Times New Roman" w:cs="Times New Roman"/>
          <w:sz w:val="20"/>
          <w:szCs w:val="20"/>
        </w:rPr>
        <w:instrText xml:space="preserve"> ADDIN ZOTERO_ITEM CSL_CITATION {"citationID":"lYGgd6dM","properties":{"formattedCitation":"(10)","plainCitation":"(10)","noteIndex":0},"citationItems":[{"id":4137,"uris":["http://zotero.org/users/15244130/items/KFX646FR"],"itemData":{"id":4137,"type":"article-journal","abstract":"BACKGROUND: Menstrual symptoms such as dysmenorrhea, heavy menstrual bleeding, and perimenstrual mood disorders are known to be widespread among the general population. From studies in patients with endometriosis and premenstrual disorder, it has been shown that these symptoms can have a large impact on women's quality of life and account for substantial health care use. Furthermore, it is estimated that many women initially do not consult a doctor while facing menstrual symptoms. Consequently, the impact of menstrual symptoms on daily activities in the general population is unknown.\nOBJECTIVE: To obtain a nationwide overview of menstrual symptoms and their impact on everyday activities.\nSTUDY DESIGN: Nationwide, cross-sectional, internet-based survey among 42,879 women aged 15-45 years, conducted from July to October 2017.\nOUTCOME MEASURES: presence of menstrual symptoms, pain or intensity score, impact on daily activities.\nRESULTS: Dysmenorrhea was the most common symptom, with a prevalence of 85%, followed by psychological complaints (77%), and tiredness (71%). During their menstrual period, 38% of all women reported not to be able to perform all their regular daily activities. From the women that had to skip tasks because of their symptoms, only 48.6% told their family that menstrual symptoms were the reason for the transfer of tasks.\nCONCLUSION: Menstrual symptoms are widespread among the general population. One in 3 women quit daily activities owing to menstrual symptoms. Half of all women did not mention menstrual complaints being the reason for transferring tasks in a family setting. These results must be interpreted with caution owing to the potential for selection bias. However, considering the impact of menstrual symptoms on daily activities in a large group of women, it is time to open the societal dialogue and improve education for both patients and doctors.","container-title":"American Journal of Obstetrics and Gynecology","DOI":"10.1016/j.ajog.2019.02.048","ISSN":"1097-6868","issue":"6","journalAbbreviation":"Am J Obstet Gynecol","language":"eng","note":"PMID: 30885768","page":"569.e1-569.e7","source":"PubMed","title":"The impact of menstrual symptoms on everyday life: a survey among 42,879 women","title-short":"The impact of menstrual symptoms on everyday life","volume":"220","author":[{"family":"Schoep","given":"Mark E."},{"family":"Nieboer","given":"Theodoor E."},{"family":"Zanden","given":"Moniek","non-dropping-particle":"van der"},{"family":"Braat","given":"Didi D. M."},{"family":"Nap","given":"Annemiek W."}],"issued":{"date-parts":[["2019",6]]}}}],"schema":"https://github.com/citation-style-language/schema/raw/master/csl-citation.json"} </w:instrText>
      </w:r>
      <w:r w:rsidR="002E5321" w:rsidRPr="009E26F7">
        <w:rPr>
          <w:rFonts w:ascii="Times New Roman" w:hAnsi="Times New Roman" w:cs="Times New Roman"/>
          <w:sz w:val="20"/>
          <w:szCs w:val="20"/>
        </w:rPr>
        <w:fldChar w:fldCharType="separate"/>
      </w:r>
      <w:r w:rsidR="00CB23AD" w:rsidRPr="009E26F7">
        <w:rPr>
          <w:rFonts w:ascii="Times New Roman" w:hAnsi="Times New Roman" w:cs="Times New Roman"/>
          <w:sz w:val="20"/>
          <w:szCs w:val="20"/>
        </w:rPr>
        <w:t>(10)</w:t>
      </w:r>
      <w:r w:rsidR="002E5321" w:rsidRPr="009E26F7">
        <w:rPr>
          <w:rFonts w:ascii="Times New Roman" w:hAnsi="Times New Roman" w:cs="Times New Roman"/>
          <w:sz w:val="20"/>
          <w:szCs w:val="20"/>
        </w:rPr>
        <w:fldChar w:fldCharType="end"/>
      </w:r>
      <w:r w:rsidRPr="006020B2">
        <w:rPr>
          <w:rFonts w:ascii="Times New Roman" w:hAnsi="Times New Roman" w:cs="Times New Roman"/>
          <w:sz w:val="20"/>
          <w:szCs w:val="20"/>
        </w:rPr>
        <w:t>. These challenges are particularly prominent in rural areas, where educational access is limited, and where traditional practices are more deeply entrenched</w:t>
      </w:r>
      <w:r w:rsidR="000F1205" w:rsidRPr="009E26F7">
        <w:rPr>
          <w:rFonts w:ascii="Times New Roman" w:hAnsi="Times New Roman" w:cs="Times New Roman"/>
          <w:sz w:val="20"/>
          <w:szCs w:val="20"/>
        </w:rPr>
        <w:t xml:space="preserve"> </w:t>
      </w:r>
      <w:r w:rsidR="008426D4" w:rsidRPr="009E26F7">
        <w:rPr>
          <w:rFonts w:ascii="Times New Roman" w:hAnsi="Times New Roman" w:cs="Times New Roman"/>
          <w:sz w:val="20"/>
          <w:szCs w:val="20"/>
        </w:rPr>
        <w:fldChar w:fldCharType="begin"/>
      </w:r>
      <w:r w:rsidR="00CB23AD" w:rsidRPr="009E26F7">
        <w:rPr>
          <w:rFonts w:ascii="Times New Roman" w:hAnsi="Times New Roman" w:cs="Times New Roman"/>
          <w:sz w:val="20"/>
          <w:szCs w:val="20"/>
        </w:rPr>
        <w:instrText xml:space="preserve"> ADDIN ZOTERO_ITEM CSL_CITATION {"citationID":"GfVIG8im","properties":{"formattedCitation":"(11)","plainCitation":"(11)","noteIndex":0},"citationItems":[{"id":4139,"uris":["http://zotero.org/users/15244130/items/8J2UPQ7Y"],"itemData":{"id":4139,"type":"article-journal","abstract":"Active participation of the girl child in development is hampered by Menstrual Hygiene Management (MHM) challenges. MHM is an important gender issue and a critical component in holistic human development. It affects about 25% of the global population aged between 15 and 49 years. Water, sanitation and hygiene (WASH) interventions in schools have not prioritised MHM, thus exposing girls and the entire school community to health related hazards. The study explored knowledge, attitudes and community practices, and investigated the impact of religious and cultural beliefs on MHM and how they impact on the girl child in Masvingo district. The survey was largely qualitative and employed methodologies of document analysis, Focus Group Discussions (FGD) and structured interviews. Participants included four churches, 13 NGOs, eight government departments and 40 women. Findings revealed deeply embedded power relations, a culture of silence around MHM, noninvolvement of men in MHM issues, limited availability in terms of information, and a girl unfriendly infrastructure, and limited access to menstrual hygiene products due to poverty and poor management and disposal practices. Resultant effects ranged from poor class participation, lack of concentration and constrained interactions with peers and teachers, low self-esteem, anxiety and the general feeling of being discriminated against. Results confirmed the need for increased awareness initiatives on MHM in a bid to tackle inherent religious and cultural beliefs that are a barrier to effective holistic implementation of WASH interventions that empower women and girls. Lobbying government to provide an appropriate policy framework, education and training, construction of girl friendly sanitary facilities, exploring and capitalisation of local production of Reusable Menstrual Pads (RUMPS), more research targeting children living with disabilities, those living in refugee and makeshift camps and Orphans and Vulnerable Children (OVC), are some of the recommendations coming out of the study.","container-title":"Jàmbá : Journal of Disaster Risk Studies","DOI":"10.4102/jamba.v8i2.204","ISSN":"2072-845X","issue":"2","journalAbbreviation":"Jamba","note":"PMID: 29955312\nPMCID: PMC6014141","page":"204","source":"PubMed Central","title":"Menstrual hygiene – A salient hazard in rural schools: A case of Masvingo district of Zimbabwe","title-short":"Menstrual hygiene – A salient hazard in rural schools","volume":"8","author":[{"family":"Ndlovu","given":"Everson"},{"family":"Bhala","given":"Ednah"}],"issued":{"date-parts":[["2016",1,13]]}}}],"schema":"https://github.com/citation-style-language/schema/raw/master/csl-citation.json"} </w:instrText>
      </w:r>
      <w:r w:rsidR="008426D4" w:rsidRPr="009E26F7">
        <w:rPr>
          <w:rFonts w:ascii="Times New Roman" w:hAnsi="Times New Roman" w:cs="Times New Roman"/>
          <w:sz w:val="20"/>
          <w:szCs w:val="20"/>
        </w:rPr>
        <w:fldChar w:fldCharType="separate"/>
      </w:r>
      <w:r w:rsidR="00CB23AD" w:rsidRPr="009E26F7">
        <w:rPr>
          <w:rFonts w:ascii="Times New Roman" w:hAnsi="Times New Roman" w:cs="Times New Roman"/>
          <w:sz w:val="20"/>
          <w:szCs w:val="20"/>
        </w:rPr>
        <w:t>(11)</w:t>
      </w:r>
      <w:r w:rsidR="008426D4" w:rsidRPr="009E26F7">
        <w:rPr>
          <w:rFonts w:ascii="Times New Roman" w:hAnsi="Times New Roman" w:cs="Times New Roman"/>
          <w:sz w:val="20"/>
          <w:szCs w:val="20"/>
        </w:rPr>
        <w:fldChar w:fldCharType="end"/>
      </w:r>
      <w:r w:rsidRPr="006020B2">
        <w:rPr>
          <w:rFonts w:ascii="Times New Roman" w:hAnsi="Times New Roman" w:cs="Times New Roman"/>
          <w:sz w:val="20"/>
          <w:szCs w:val="20"/>
        </w:rPr>
        <w:t>.</w:t>
      </w:r>
    </w:p>
    <w:p w14:paraId="20621A1D" w14:textId="7E06F54D" w:rsidR="006020B2" w:rsidRPr="006020B2" w:rsidRDefault="006020B2" w:rsidP="009E26F7">
      <w:pPr>
        <w:jc w:val="both"/>
        <w:rPr>
          <w:rFonts w:ascii="Times New Roman" w:hAnsi="Times New Roman" w:cs="Times New Roman"/>
          <w:sz w:val="20"/>
          <w:szCs w:val="20"/>
        </w:rPr>
      </w:pPr>
      <w:r w:rsidRPr="006020B2">
        <w:rPr>
          <w:rFonts w:ascii="Times New Roman" w:hAnsi="Times New Roman" w:cs="Times New Roman"/>
          <w:sz w:val="20"/>
          <w:szCs w:val="20"/>
        </w:rPr>
        <w:t xml:space="preserve">In West Africa, and more specifically in Ghana, absenteeism remains a critical issue, particularly for adolescent girls. </w:t>
      </w:r>
      <w:r w:rsidR="00273F13" w:rsidRPr="009E26F7">
        <w:rPr>
          <w:rFonts w:ascii="Times New Roman" w:hAnsi="Times New Roman" w:cs="Times New Roman"/>
          <w:sz w:val="20"/>
          <w:szCs w:val="20"/>
        </w:rPr>
        <w:t>S</w:t>
      </w:r>
      <w:r w:rsidRPr="006020B2">
        <w:rPr>
          <w:rFonts w:ascii="Times New Roman" w:hAnsi="Times New Roman" w:cs="Times New Roman"/>
          <w:sz w:val="20"/>
          <w:szCs w:val="20"/>
        </w:rPr>
        <w:t xml:space="preserve">chool absenteeism is widespread across the country, with poverty, lack of resources, and gender-based obstacles being key contributors. Girls often face additional challenges such as early marriages, teenage pregnancies, and the need to care for family members, all of which disrupt their education. </w:t>
      </w:r>
      <w:r w:rsidR="009D5F58" w:rsidRPr="003F0CDA">
        <w:rPr>
          <w:rFonts w:ascii="Times New Roman" w:hAnsi="Times New Roman" w:cs="Times New Roman"/>
          <w:sz w:val="20"/>
          <w:szCs w:val="20"/>
          <w:highlight w:val="yellow"/>
        </w:rPr>
        <w:t>Moreover, the presence of cultural taboos and stigmas related to menstruation adds complexity to the problem, resulting in feelings</w:t>
      </w:r>
      <w:r w:rsidR="007A6614" w:rsidRPr="003F0CDA">
        <w:rPr>
          <w:rFonts w:ascii="Times New Roman" w:hAnsi="Times New Roman" w:cs="Times New Roman"/>
          <w:sz w:val="20"/>
          <w:szCs w:val="20"/>
          <w:highlight w:val="yellow"/>
        </w:rPr>
        <w:t xml:space="preserve"> </w:t>
      </w:r>
      <w:r w:rsidR="009D5F58" w:rsidRPr="003F0CDA">
        <w:rPr>
          <w:rFonts w:ascii="Times New Roman" w:hAnsi="Times New Roman" w:cs="Times New Roman"/>
          <w:sz w:val="20"/>
          <w:szCs w:val="20"/>
          <w:highlight w:val="yellow"/>
        </w:rPr>
        <w:t>of shame and humiliation among girls. These</w:t>
      </w:r>
      <w:r w:rsidR="007A6614" w:rsidRPr="003F0CDA">
        <w:rPr>
          <w:rFonts w:ascii="Times New Roman" w:hAnsi="Times New Roman" w:cs="Times New Roman"/>
          <w:sz w:val="20"/>
          <w:szCs w:val="20"/>
          <w:highlight w:val="yellow"/>
        </w:rPr>
        <w:t xml:space="preserve"> </w:t>
      </w:r>
      <w:r w:rsidR="009D5F58" w:rsidRPr="003F0CDA">
        <w:rPr>
          <w:rFonts w:ascii="Times New Roman" w:hAnsi="Times New Roman" w:cs="Times New Roman"/>
          <w:sz w:val="20"/>
          <w:szCs w:val="20"/>
          <w:highlight w:val="yellow"/>
        </w:rPr>
        <w:t>negative emotions can discourage them from attending school when they are menstruating (</w:t>
      </w:r>
      <w:r w:rsidR="007A6614" w:rsidRPr="003F0CDA">
        <w:rPr>
          <w:rFonts w:ascii="Times New Roman" w:hAnsi="Times New Roman" w:cs="Times New Roman"/>
          <w:sz w:val="20"/>
          <w:szCs w:val="20"/>
          <w:highlight w:val="yellow"/>
        </w:rPr>
        <w:t>36</w:t>
      </w:r>
      <w:r w:rsidR="009D5F58" w:rsidRPr="003F0CDA">
        <w:rPr>
          <w:rFonts w:ascii="Times New Roman" w:hAnsi="Times New Roman" w:cs="Times New Roman"/>
          <w:sz w:val="20"/>
          <w:szCs w:val="20"/>
          <w:highlight w:val="yellow"/>
        </w:rPr>
        <w:t>).</w:t>
      </w:r>
      <w:r w:rsidR="009D5F58" w:rsidRPr="009D5F58">
        <w:rPr>
          <w:rFonts w:ascii="Times New Roman" w:hAnsi="Times New Roman" w:cs="Times New Roman"/>
          <w:sz w:val="20"/>
          <w:szCs w:val="20"/>
        </w:rPr>
        <w:t xml:space="preserve"> </w:t>
      </w:r>
      <w:r w:rsidR="00924080" w:rsidRPr="009E26F7">
        <w:rPr>
          <w:rFonts w:ascii="Times New Roman" w:hAnsi="Times New Roman" w:cs="Times New Roman"/>
          <w:sz w:val="20"/>
          <w:szCs w:val="20"/>
        </w:rPr>
        <w:t xml:space="preserve">Studies </w:t>
      </w:r>
      <w:r w:rsidR="00A57707" w:rsidRPr="003F0CDA">
        <w:rPr>
          <w:rFonts w:ascii="Times New Roman" w:hAnsi="Times New Roman" w:cs="Times New Roman"/>
          <w:sz w:val="20"/>
          <w:szCs w:val="20"/>
          <w:highlight w:val="yellow"/>
        </w:rPr>
        <w:t>highlight</w:t>
      </w:r>
      <w:r w:rsidR="00A57707" w:rsidRPr="006020B2">
        <w:rPr>
          <w:rFonts w:ascii="Times New Roman" w:hAnsi="Times New Roman" w:cs="Times New Roman"/>
          <w:sz w:val="20"/>
          <w:szCs w:val="20"/>
        </w:rPr>
        <w:t xml:space="preserve"> </w:t>
      </w:r>
      <w:r w:rsidRPr="006020B2">
        <w:rPr>
          <w:rFonts w:ascii="Times New Roman" w:hAnsi="Times New Roman" w:cs="Times New Roman"/>
          <w:sz w:val="20"/>
          <w:szCs w:val="20"/>
        </w:rPr>
        <w:t>the impact of menstrual health issues on girls' school attendance in Ghana, where the absence of proper sanitary facilities in many schools forces girls to stay home during their menstrual cycles</w:t>
      </w:r>
      <w:r w:rsidR="000F1205" w:rsidRPr="009E26F7">
        <w:rPr>
          <w:rFonts w:ascii="Times New Roman" w:hAnsi="Times New Roman" w:cs="Times New Roman"/>
          <w:sz w:val="20"/>
          <w:szCs w:val="20"/>
        </w:rPr>
        <w:t xml:space="preserve"> </w:t>
      </w:r>
      <w:r w:rsidR="00924080" w:rsidRPr="009E26F7">
        <w:rPr>
          <w:rFonts w:ascii="Times New Roman" w:hAnsi="Times New Roman" w:cs="Times New Roman"/>
          <w:sz w:val="20"/>
          <w:szCs w:val="20"/>
        </w:rPr>
        <w:fldChar w:fldCharType="begin"/>
      </w:r>
      <w:r w:rsidR="00CB23AD" w:rsidRPr="009E26F7">
        <w:rPr>
          <w:rFonts w:ascii="Times New Roman" w:hAnsi="Times New Roman" w:cs="Times New Roman"/>
          <w:sz w:val="20"/>
          <w:szCs w:val="20"/>
        </w:rPr>
        <w:instrText xml:space="preserve"> ADDIN ZOTERO_ITEM CSL_CITATION {"citationID":"8qF9o9YU","properties":{"formattedCitation":"(12\\uc0\\u8211{}14)","plainCitation":"(12–14)","noteIndex":0},"citationItems":[{"id":4145,"uris":["http://zotero.org/users/15244130/items/W36TVEZF"],"itemData":{"id":4145,"type":"article-journal","abstract":"in the ten (10) regions of Ghana. The findings showed that most girls in Public Senior High Schools in Ghana had prior knowledge about menstruation from their mothers and sisters prior to menarche. It was revealed that majority of the girls mentioned hormones as the cause of menstruation, whilst others mentioned the uterus, bladder, vagina, and other parts of the female reproductive system. A few of them had no idea what causes menstruation. The findings again revealed that most girls use sanitary pads, while some use other materials during menstruation. Less than half of the sample of girls in this study were able to change their pads twice daily or more. About half of the girls cleansed their genital parts only when bathing during menstruation using soup and water mostly. Half of the schools used pblic tap/standpipe as their main source of water and the rest used other sources of water. Also, most schools have toilet facilities. Some useful recommendations are proffered with the aim of improving MHM in public high schools in Ghana.","container-title":"African Health Sciences","DOI":"10.4314/ahs.v22i1.11","ISSN":"1680-6905","issue":"1","journalAbbreviation":"Afr Health Sci","note":"PMID: 36032493\nPMCID: PMC9382505","page":"88-91","source":"PubMed Central","title":"Menstrual hygiene management in public high schools in Ghana","volume":"22","author":[{"family":"Abor","given":"Patience Aseweh"}],"issued":{"date-parts":[["2022",3]]}}},{"id":3175,"uris":["http://zotero.org/users/15244130/items/YQMYVRYH"],"itemData":{"id":3175,"type":"article-journal","title":"Research Article Determinants of Menstrual Hygiene Management Practices among Schoolgirls: A Cross-Sectional Study in the Savannah Region of Ghana","author":[{"family":"Asumah","given":"Mubarick Nungbaso"},{"family":"Abubakari","given":"Abdulai"},{"family":"Aninanya","given":"Gifty Apiung"}],"issued":{"date-parts":[["2022"]]}}},{"id":4142,"uris":["http://zotero.org/users/15244130/items/Y3G7JCT2"],"itemData":{"id":4142,"type":"article-journal","abstract":"Introduction\nthe issue of menstrual hygiene is inadequately acknowledged and efforts to address the gaps has been unsatisfactory. Hygienic menstrual practice such as the use of sanitary pads is crucial during menstruation. Lack of sanitation facilities, especially for school girls, makes them vulnerable to emotional and physical challenges during their menstrual days. This study sought to investigate menstrual hygiene management among adolescent girls in junior high schools in rural northern Ghana., Methods: a school-based cross-sectional study design was used. Multistage sampling technique was employed to select 730 school girls who had attained their menarche. Menstrual hygiene management was rated using the Selvi and Ramachandran scale. Bivariate analysis was conducted to compare good and poor menstrual hygiene management. The data were analyzed using STATA version 13.1.\n\nResults\nthe prevalence of good menstrual hygiene was 61.4%. Mothers' education and parents' socio-economic status were significantly associated with menstrual hygiene management. Inadequate sanitation facilities was a major challenge to menstrual hygiene management at schools. The use of sanitary pads was significantly associated with school attendance (p-value &lt; 0.0001).\n\nConclusion\nthe level of menstrual hygiene among in-school adolescent girls in northern Ghana is described as average. Although most of the schools had toilet facilities, they lacked clean water, soap, privacy and dustbins which are necessary for menstrual hygiene management. Interventions should target improving water, sanitation and hygiene facilities in schools as well as supply of pads to girls in rural school.","container-title":"The Pan African Medical Journal","DOI":"10.11604/pamj.2020.37.190.19015","ISSN":"1937-8688","journalAbbreviation":"Pan Afr Med J","note":"PMID: 33447345\nPMCID: PMC7778209","page":"190","source":"PubMed Central","title":"Menstrual hygiene among adolescent girls in junior high schools in rural northern Ghana","volume":"37","author":[{"family":"Kumbeni","given":"Maxwell Tii"},{"family":"Otupiri","given":"Easmon"},{"family":"Ziba","given":"Florence Assibi"}],"issued":{"date-parts":[["2020",10,29]]}}}],"schema":"https://github.com/citation-style-language/schema/raw/master/csl-citation.json"} </w:instrText>
      </w:r>
      <w:r w:rsidR="00924080" w:rsidRPr="009E26F7">
        <w:rPr>
          <w:rFonts w:ascii="Times New Roman" w:hAnsi="Times New Roman" w:cs="Times New Roman"/>
          <w:sz w:val="20"/>
          <w:szCs w:val="20"/>
        </w:rPr>
        <w:fldChar w:fldCharType="separate"/>
      </w:r>
      <w:r w:rsidR="00CB23AD" w:rsidRPr="009E26F7">
        <w:rPr>
          <w:rFonts w:ascii="Times New Roman" w:hAnsi="Times New Roman" w:cs="Times New Roman"/>
          <w:kern w:val="0"/>
          <w:sz w:val="20"/>
          <w:szCs w:val="20"/>
        </w:rPr>
        <w:t>(12–14)</w:t>
      </w:r>
      <w:r w:rsidR="00924080" w:rsidRPr="009E26F7">
        <w:rPr>
          <w:rFonts w:ascii="Times New Roman" w:hAnsi="Times New Roman" w:cs="Times New Roman"/>
          <w:sz w:val="20"/>
          <w:szCs w:val="20"/>
        </w:rPr>
        <w:fldChar w:fldCharType="end"/>
      </w:r>
      <w:r w:rsidRPr="006020B2">
        <w:rPr>
          <w:rFonts w:ascii="Times New Roman" w:hAnsi="Times New Roman" w:cs="Times New Roman"/>
          <w:sz w:val="20"/>
          <w:szCs w:val="20"/>
        </w:rPr>
        <w:t>. Furthermore, societal attitudes that prioritize boys' education over girls’ continue to perpetuate gender inequalities in education, leading to higher absenteeism rates among girls</w:t>
      </w:r>
      <w:r w:rsidR="00A758AC">
        <w:rPr>
          <w:rFonts w:ascii="Times New Roman" w:hAnsi="Times New Roman" w:cs="Times New Roman"/>
          <w:sz w:val="20"/>
          <w:szCs w:val="20"/>
        </w:rPr>
        <w:t xml:space="preserve"> </w:t>
      </w:r>
      <w:r w:rsidR="008E6090" w:rsidRPr="009E26F7">
        <w:rPr>
          <w:rFonts w:ascii="Times New Roman" w:hAnsi="Times New Roman" w:cs="Times New Roman"/>
          <w:sz w:val="20"/>
          <w:szCs w:val="20"/>
        </w:rPr>
        <w:fldChar w:fldCharType="begin"/>
      </w:r>
      <w:r w:rsidR="00CB23AD" w:rsidRPr="009E26F7">
        <w:rPr>
          <w:rFonts w:ascii="Times New Roman" w:hAnsi="Times New Roman" w:cs="Times New Roman"/>
          <w:sz w:val="20"/>
          <w:szCs w:val="20"/>
        </w:rPr>
        <w:instrText xml:space="preserve"> ADDIN ZOTERO_ITEM CSL_CITATION {"citationID":"DzOs7nRM","properties":{"formattedCitation":"(7,15,16)","plainCitation":"(7,15,16)","noteIndex":0},"citationItems":[{"id":4148,"uris":["http://zotero.org/users/15244130/items/45H9GY84"],"itemData":{"id":4148,"type":"article-journal","abstract":"Adolescent girls in the U.S.A. often lack sufficient education on pubertal and menstrual health topics. This educational gap may be growing given the current decline in American elementary and middle schools' delivery of sexual health education. Furthermore, little is known about the actual scope and quality of existing menstruation and puberty education in U.S.A. schools. This paper provides insights into some of the challenges with the delivery of menstruation and puberty education in schools. Qualitative and participatory research methodologies were utilized with Black and Latina girls ages 15–19 and adults working with youth in three U.S.A. cities (Chicago, Los Angeles, and New York City), exploring experiences of menstruation within school and family contexts. Findings revealed tension between school responsibility and family authority in providing menstruation and puberty education in schools, school- and teacher-related delivery challenges, and inadequate and disengaging menstruation and puberty content. Further research is needed on the effectiveness and best practices for providing this education in schools, including improved understanding on student and parent preferences, delivery mediums and the scope of content.","container-title":"Frontiers in Reproductive Health","DOI":"10.3389/frph.2022.1018217","ISSN":"2673-3153","journalAbbreviation":"Front Reprod Health","note":"PMID: 36339773\nPMCID: PMC9635341","page":"1018217","source":"PubMed Central","title":"“It always gets pushed aside:” Qualitative perspectives on puberty and menstruation education in U.S.A. schools","title-short":"“It always gets pushed aside","volume":"4","author":[{"family":"Schmitt","given":"Margaret L."},{"family":"Gruer","given":"Caitlin"},{"family":"Hagstrom","given":"Christine"},{"family":"Ekua Adenu-Mensah","given":"Nana"},{"family":"Nowara","given":"Azure"},{"family":"Keeley","given":"Katie"},{"family":"Sommer","given":"Marni"}],"issued":{"date-parts":[["2022",10,21]]}}},{"id":4164,"uris":["http://zotero.org/users/15244130/items/WDAKB5FU"],"itemData":{"id":4164,"type":"article-journal","container-title":"Asian Journal of Medicine and Health","DOI":"10.9734/ajmah/2024/v22i101102","ISSN":"2456-8414","issue":"10","language":"en","page":"27-39","source":"journalajmah.com","title":"School Absenteeism during Menstruation and Associated Factors: A School-based Study among Adolescents in the Tamale Metropolis, Ghana","title-short":"School Absenteeism during Menstruation and Associated Factors","volume":"22","author":[{"family":"Seidu","given":"Balkisu"},{"family":"Mohammed","given":"Suraya Malle"},{"family":"Nonterah","given":"Delilah"},{"family":"Sulemana","given":"Hawa"},{"family":"Nyangli","given":"Issahaku Fuseini"},{"family":"Atrime","given":"Rashida"},{"family":"Balanjima","given":"Ibrahim"},{"family":"Yakubu","given":"Fatimata"},{"family":"Osman","given":"Adisa"},{"family":"Kojo","given":"Mohammed Abdulai"},{"family":"Mumuni","given":"Jelila"},{"family":"Yakubu","given":"Nasara Haruna"}],"issued":{"date-parts":[["2024",9,30]]}}},{"id":619,"uris":["http://zotero.org/users/15244130/items/3CDTXA9R"],"itemData":{"id":619,"type":"article-journal","container-title":"Journal of family &amp; community medicine","issue":"3","note":"publisher: Wolters Kluwer--Medknow Publications\nCitation Key: Vashisht2018","page":"163","title":"School absenteeism during menstruation amongst adolescent girls in Delhi, India","volume":"25","author":[{"family":"Vashisht","given":"Aditi"},{"family":"Pathak","given":"Rambha"},{"family":"Agarwalla","given":"Rashmi"},{"family":"Patavegar","given":"Bilkish N"},{"family":"Panda","given":"Meely"}],"issued":{"date-parts":[["2018"]]}}}],"schema":"https://github.com/citation-style-language/schema/raw/master/csl-citation.json"} </w:instrText>
      </w:r>
      <w:r w:rsidR="008E6090" w:rsidRPr="009E26F7">
        <w:rPr>
          <w:rFonts w:ascii="Times New Roman" w:hAnsi="Times New Roman" w:cs="Times New Roman"/>
          <w:sz w:val="20"/>
          <w:szCs w:val="20"/>
        </w:rPr>
        <w:fldChar w:fldCharType="separate"/>
      </w:r>
      <w:r w:rsidR="00CB23AD" w:rsidRPr="009E26F7">
        <w:rPr>
          <w:rFonts w:ascii="Times New Roman" w:hAnsi="Times New Roman" w:cs="Times New Roman"/>
          <w:sz w:val="20"/>
          <w:szCs w:val="20"/>
        </w:rPr>
        <w:t>(7,15,16)</w:t>
      </w:r>
      <w:r w:rsidR="008E6090" w:rsidRPr="009E26F7">
        <w:rPr>
          <w:rFonts w:ascii="Times New Roman" w:hAnsi="Times New Roman" w:cs="Times New Roman"/>
          <w:sz w:val="20"/>
          <w:szCs w:val="20"/>
        </w:rPr>
        <w:fldChar w:fldCharType="end"/>
      </w:r>
      <w:r w:rsidRPr="006020B2">
        <w:rPr>
          <w:rFonts w:ascii="Times New Roman" w:hAnsi="Times New Roman" w:cs="Times New Roman"/>
          <w:sz w:val="20"/>
          <w:szCs w:val="20"/>
        </w:rPr>
        <w:t>.</w:t>
      </w:r>
    </w:p>
    <w:p w14:paraId="6E90905E" w14:textId="3A1E263A" w:rsidR="006020B2" w:rsidRPr="00A57707" w:rsidRDefault="006020B2" w:rsidP="009E26F7">
      <w:pPr>
        <w:jc w:val="both"/>
        <w:rPr>
          <w:rFonts w:ascii="Times New Roman" w:hAnsi="Times New Roman" w:cs="Times New Roman"/>
          <w:sz w:val="20"/>
          <w:szCs w:val="20"/>
        </w:rPr>
      </w:pPr>
      <w:r w:rsidRPr="006020B2">
        <w:rPr>
          <w:rFonts w:ascii="Times New Roman" w:hAnsi="Times New Roman" w:cs="Times New Roman"/>
          <w:sz w:val="20"/>
          <w:szCs w:val="20"/>
        </w:rPr>
        <w:t xml:space="preserve">Despite improvements in school enrollment, absenteeism remains a significant problem, particularly among adolescent girls. </w:t>
      </w:r>
      <w:r w:rsidR="009B6D1C" w:rsidRPr="009E26F7">
        <w:rPr>
          <w:rFonts w:ascii="Times New Roman" w:hAnsi="Times New Roman" w:cs="Times New Roman"/>
          <w:sz w:val="20"/>
          <w:szCs w:val="20"/>
        </w:rPr>
        <w:t>G</w:t>
      </w:r>
      <w:r w:rsidRPr="006020B2">
        <w:rPr>
          <w:rFonts w:ascii="Times New Roman" w:hAnsi="Times New Roman" w:cs="Times New Roman"/>
          <w:sz w:val="20"/>
          <w:szCs w:val="20"/>
        </w:rPr>
        <w:t xml:space="preserve">irls in </w:t>
      </w:r>
      <w:r w:rsidR="009B6D1C" w:rsidRPr="009E26F7">
        <w:rPr>
          <w:rFonts w:ascii="Times New Roman" w:hAnsi="Times New Roman" w:cs="Times New Roman"/>
          <w:sz w:val="20"/>
          <w:szCs w:val="20"/>
        </w:rPr>
        <w:t>Tamale,</w:t>
      </w:r>
      <w:r w:rsidRPr="006020B2">
        <w:rPr>
          <w:rFonts w:ascii="Times New Roman" w:hAnsi="Times New Roman" w:cs="Times New Roman"/>
          <w:sz w:val="20"/>
          <w:szCs w:val="20"/>
        </w:rPr>
        <w:t xml:space="preserve"> </w:t>
      </w:r>
      <w:r w:rsidR="009B6D1C" w:rsidRPr="009E26F7">
        <w:rPr>
          <w:rFonts w:ascii="Times New Roman" w:hAnsi="Times New Roman" w:cs="Times New Roman"/>
          <w:sz w:val="20"/>
          <w:szCs w:val="20"/>
        </w:rPr>
        <w:t xml:space="preserve">especially those in rural areas, </w:t>
      </w:r>
      <w:r w:rsidRPr="006020B2">
        <w:rPr>
          <w:rFonts w:ascii="Times New Roman" w:hAnsi="Times New Roman" w:cs="Times New Roman"/>
          <w:sz w:val="20"/>
          <w:szCs w:val="20"/>
        </w:rPr>
        <w:t xml:space="preserve">face several barriers to regular school attendance, including </w:t>
      </w:r>
      <w:r w:rsidR="009B6D1C" w:rsidRPr="009E26F7">
        <w:rPr>
          <w:rFonts w:ascii="Times New Roman" w:hAnsi="Times New Roman" w:cs="Times New Roman"/>
          <w:sz w:val="20"/>
          <w:szCs w:val="20"/>
        </w:rPr>
        <w:t>extended</w:t>
      </w:r>
      <w:r w:rsidRPr="006020B2">
        <w:rPr>
          <w:rFonts w:ascii="Times New Roman" w:hAnsi="Times New Roman" w:cs="Times New Roman"/>
          <w:sz w:val="20"/>
          <w:szCs w:val="20"/>
        </w:rPr>
        <w:t xml:space="preserve"> distances to school, inadequate sanitation facilities, and societal expectations that require girls to take on domestic chores or get married at an early age</w:t>
      </w:r>
      <w:r w:rsidR="000F1205" w:rsidRPr="009E26F7">
        <w:rPr>
          <w:rFonts w:ascii="Times New Roman" w:hAnsi="Times New Roman" w:cs="Times New Roman"/>
          <w:sz w:val="20"/>
          <w:szCs w:val="20"/>
        </w:rPr>
        <w:t xml:space="preserve"> </w:t>
      </w:r>
      <w:r w:rsidR="00375C4E" w:rsidRPr="009E26F7">
        <w:rPr>
          <w:rFonts w:ascii="Times New Roman" w:hAnsi="Times New Roman" w:cs="Times New Roman"/>
          <w:sz w:val="20"/>
          <w:szCs w:val="20"/>
        </w:rPr>
        <w:fldChar w:fldCharType="begin"/>
      </w:r>
      <w:r w:rsidR="00CB23AD" w:rsidRPr="009E26F7">
        <w:rPr>
          <w:rFonts w:ascii="Times New Roman" w:hAnsi="Times New Roman" w:cs="Times New Roman"/>
          <w:sz w:val="20"/>
          <w:szCs w:val="20"/>
        </w:rPr>
        <w:instrText xml:space="preserve"> ADDIN ZOTERO_ITEM CSL_CITATION {"citationID":"DETdZLxE","properties":{"formattedCitation":"(5,6,17,18)","plainCitation":"(5,6,17,18)","noteIndex":0},"citationItems":[{"id":4169,"uris":["http://zotero.org/users/15244130/items/T2FNSS37"],"itemData":{"id":4169,"type":"article-journal","container-title":"Asian Research Journal of Gynaecology and Obstetrics","language":"en","page":"74-76","source":"journalarjgo.com","title":"Role of Schools in Promoting Proper Menstrual Hygiene Management Practices among Schoolgirls in Ghana","author":[{"family":"Amankwa","given":"Abdul-Mumin"},{"family":"Mohammed","given":"Abdulai Kojo"},{"family":"Abacheng","given":"Josephine Ajigewe"}],"issued":{"date-parts":[["2023",4,24]]}}},{"id":2389,"uris":["http://zotero.org/users/15244130/items/FEFPN5WX"],"itemData":{"id":2389,"type":"article-journal","abstract":"Introduction. Menstruation is crucial in the reproductive lives of all women. The advent of menses in most settings is accompanied by physical and psychological health, religious, social, and cultural implications. The research intends to identify determinants of menstrual hygiene management (MHM) practices among adolescent girls in Junior High Schools in the West Gonja Municipality of the Savannah Region of Ghana. Methods. The study employed an analytical cross-sectional design with 430 adolescent schoolgirls selected through multistage sampling techniques. A structured questionnaire was used to collect data and analyzed using STATA version 14. A logistic regression model was run to determine the predictors of MHM practices. Results. The study discovered that 63.7% of the girls had sufficient knowledge of menstruation and menstrual hygiene. Almost all girls (97%) used some form of absorbent materials during menses, with over half of these girls (58.6%) using commercial sanitary pads, 30.5% using cloth, 3.7% using cotton, and 4.2% using tissue papers with 3.0% reported not using any absorbent material. Only 44.4% reported reusing their absorbent materials. Out of which, the majority (88.5%) of the schoolgirls cleaned their reusable absorbent material using soap and water with 77.5% drying absorbent materials in the sun. Overall, 84.9% practiced good MHM. Type of school [Adjusted Odds Ratio (AOR) =6.0; 95% Confidence Interval (CI) (2.64-13.59)], pocket money [AOR =2.5; 95% CI (1.27-4.86)], and residence [AOR =2.8 95% CI (1.55-5.18)] were the most significant determinants of menstrual hygiene management practice. Conclusion. About two-thirds of the schoolgirls are knowledgeable in menstrual hygiene but access to management materials is problematic whereas approximately half of the girls have access to sanitary pads and the rest resort to the use of cloth and cotton. Pocket money and residential status were the most important predictors of the menstrual hygiene management. The government initiative to provide schoolgirls with sanitary pads could go a long way to improve menstrual hygiene management if implemented across all schools in Ghana, particularly in rural areas.","container-title":"Infectious Diseases in Obstetrics and Gynecology","DOI":"10.1155/2022/7007117","ISSN":"1098-0997, 1064-7449","journalAbbreviation":"Infectious Diseases in Obstetrics and Gynecology","language":"en","license":"Creative Commons Attribution-ShareAlike 4.0 International License","page":"1-10","source":"DOI.org (Crossref)","title":"Determinants of Menstrual Hygiene Management Practices among Schoolgirls: A Cross-Sectional Study in the Savannah Region of Ghana","title-short":"Determinants of Menstrual Hygiene Management Practices among Schoolgirls","volume":"2022","author":[{"family":"Asumah","given":"Mubarick Nungbaso"},{"family":"Abubakari","given":"Abdulai"},{"family":"Aninanya","given":"Gifty Apiung"}],"editor":[{"family":"Baig","given":"Atif Amin"}],"issued":{"date-parts":[["2022",8,8]]}}},{"id":603,"uris":["http://zotero.org/users/15244130/items/QISUW2TL"],"itemData":{"id":603,"type":"article-journal","container-title":"BMC women's health","ISSN":"1472-6874","issue":"1","note":"publisher: Springer\nCitation Key: Miiro2018","page":"4","title":"Menstrual health and school absenteeism among adolescent girls in Uganda (MENISCUS): a feasibility study","volume":"18","author":[{"family":"Miiro","given":"George"},{"family":"Rutakumwa","given":"Rwamahe"},{"family":"Nakiyingi-Miiro","given":"Jessica"},{"family":"Nakuya","given":"Kevin"},{"family":"Musoke","given":"Saidat"},{"family":"Namakula","given":"Juliet"},{"family":"Francis","given":"Suzanna"},{"family":"Torondel","given":"Belen"},{"family":"Gibson","given":"Lorna J"},{"family":"Ross","given":"David A"}],"issued":{"date-parts":[["2018"]]}}},{"id":4157,"uris":["http://zotero.org/users/15244130/items/G4WJY389"],"itemData":{"id":4157,"type":"article-journal","abstract":"The study aimed to deepen our understanding of the menstrual hygiene management (MHM) of adolescents and the influence of menstruation on school absenteeism. We employed a school-based cross-sectional design in five Junior High Schools combining both quantitative and qualitative data collection methods. A questionnaire was used to collect quantitative data from 250 schoolgirls, and key informant interviews were conducted with a teacher in each of the five schools. We performed logistic regression analysis to provide crude and adjusted effect estimates and 95% confidence intervals. About fifty percent of the girls were engaged in good MHM, and approximately forty percent of them reported menstrual-related school absenteeism. We did not find evidence (p = 0.858) of association between MHM and menstrual-related school absenteeism. However, after controlling for the effect of other factors, we found evidence that the age of the schoolgirls, their father's occupation, and the receipt of allowance for menstrual care products were associated with MHM. When compared to those aged 17 to 19, those aged 10 to 13 years had 0.72 (95% CI 0.21, 2.44) decreased odds of poor MHM while those aged 14 to 16 had almost 3-fold increased odds (95% CI 1.49, 4.55) of poor MHM. The adolescents whose fathers were farmers had 0.42 (95% CI 0.21, 0.82) decreased odds of poor MHM while those whose fathers were unemployed had 0.24 (95% CI 0.10, 0.61) decreased odds of poor MHM. We found that girls who did not receive regular allowance for menstrual care products had nearly 2-fold increased odds (95% CI 1.06, 3.09) of poor MHM compared to those who received allowance for menstrual care products. Menstrual pain (82.2%), fear of staining clothing (70.3%), fear of being teased (70.3%), nonavailability of sanitary pad (63.4%), and lack of private place to manage period at school (60.4%) were the common reasons cited for menstrual-related school absenteeism.","container-title":"International Journal of Reproductive Medicine","DOI":"10.1155/2020/6872491","ISSN":"2356-7104","journalAbbreviation":"Int J Reprod Med","language":"eng","note":"PMID: 32411782\nPMCID: PMC7204135","page":"6872491","source":"PubMed","title":"Menstrual Hygiene Management and School Absenteeism among Adolescents in Ghana: Results from a School-Based Cross-Sectional Study in a Rural Community","title-short":"Menstrual Hygiene Management and School Absenteeism among Adolescents in Ghana","volume":"2020","author":[{"family":"Mohammed","given":"Shamsudeen"},{"family":"Larsen-Reindorf","given":"Roderick Emil"},{"family":"Awal","given":"Issahaku"}],"issued":{"date-parts":[["2020"]]}}}],"schema":"https://github.com/citation-style-language/schema/raw/master/csl-citation.json"} </w:instrText>
      </w:r>
      <w:r w:rsidR="00375C4E" w:rsidRPr="009E26F7">
        <w:rPr>
          <w:rFonts w:ascii="Times New Roman" w:hAnsi="Times New Roman" w:cs="Times New Roman"/>
          <w:sz w:val="20"/>
          <w:szCs w:val="20"/>
        </w:rPr>
        <w:fldChar w:fldCharType="separate"/>
      </w:r>
      <w:r w:rsidR="00CB23AD" w:rsidRPr="009E26F7">
        <w:rPr>
          <w:rFonts w:ascii="Times New Roman" w:hAnsi="Times New Roman" w:cs="Times New Roman"/>
          <w:sz w:val="20"/>
          <w:szCs w:val="20"/>
        </w:rPr>
        <w:t>(5,6,17,18)</w:t>
      </w:r>
      <w:r w:rsidR="00375C4E" w:rsidRPr="009E26F7">
        <w:rPr>
          <w:rFonts w:ascii="Times New Roman" w:hAnsi="Times New Roman" w:cs="Times New Roman"/>
          <w:sz w:val="20"/>
          <w:szCs w:val="20"/>
        </w:rPr>
        <w:fldChar w:fldCharType="end"/>
      </w:r>
      <w:r w:rsidRPr="006020B2">
        <w:rPr>
          <w:rFonts w:ascii="Times New Roman" w:hAnsi="Times New Roman" w:cs="Times New Roman"/>
          <w:sz w:val="20"/>
          <w:szCs w:val="20"/>
        </w:rPr>
        <w:t xml:space="preserve">. In addition, teachers in Tamale have reported that absenteeism </w:t>
      </w:r>
      <w:r w:rsidR="009B6D1C" w:rsidRPr="009E26F7">
        <w:rPr>
          <w:rFonts w:ascii="Times New Roman" w:hAnsi="Times New Roman" w:cs="Times New Roman"/>
          <w:sz w:val="20"/>
          <w:szCs w:val="20"/>
        </w:rPr>
        <w:t>harms</w:t>
      </w:r>
      <w:r w:rsidRPr="006020B2">
        <w:rPr>
          <w:rFonts w:ascii="Times New Roman" w:hAnsi="Times New Roman" w:cs="Times New Roman"/>
          <w:sz w:val="20"/>
          <w:szCs w:val="20"/>
        </w:rPr>
        <w:t xml:space="preserve"> girls’ academic performance, leading to a cycle of underachievement and </w:t>
      </w:r>
      <w:r w:rsidR="009B6D1C" w:rsidRPr="009E26F7">
        <w:rPr>
          <w:rFonts w:ascii="Times New Roman" w:hAnsi="Times New Roman" w:cs="Times New Roman"/>
          <w:sz w:val="20"/>
          <w:szCs w:val="20"/>
        </w:rPr>
        <w:t>disadvantages</w:t>
      </w:r>
      <w:r w:rsidRPr="006020B2">
        <w:rPr>
          <w:rFonts w:ascii="Times New Roman" w:hAnsi="Times New Roman" w:cs="Times New Roman"/>
          <w:sz w:val="20"/>
          <w:szCs w:val="20"/>
        </w:rPr>
        <w:t>.</w:t>
      </w:r>
      <w:r w:rsidR="00C11C8D">
        <w:rPr>
          <w:rFonts w:ascii="Times New Roman" w:hAnsi="Times New Roman" w:cs="Times New Roman"/>
          <w:sz w:val="20"/>
          <w:szCs w:val="20"/>
        </w:rPr>
        <w:t xml:space="preserve"> </w:t>
      </w:r>
      <w:r w:rsidR="00C11C8D" w:rsidRPr="003F0CDA">
        <w:rPr>
          <w:rFonts w:ascii="Times New Roman" w:hAnsi="Times New Roman" w:cs="Times New Roman"/>
          <w:sz w:val="20"/>
          <w:szCs w:val="20"/>
          <w:highlight w:val="yellow"/>
        </w:rPr>
        <w:t>School absenteeism is associated with deficits in numeracy and literacy achievement, and these deficits appear to become cumulative over time. In related fashion, lower grade point average has been associated with multiple levels of absenteeism severity, and course failure with absenteeism is often a key element of early warning systems that predict later school dropout (</w:t>
      </w:r>
      <w:r w:rsidR="00A57707">
        <w:rPr>
          <w:rFonts w:ascii="Times New Roman" w:hAnsi="Times New Roman" w:cs="Times New Roman"/>
          <w:sz w:val="20"/>
          <w:szCs w:val="20"/>
          <w:highlight w:val="yellow"/>
        </w:rPr>
        <w:t>37</w:t>
      </w:r>
      <w:r w:rsidR="006C059A">
        <w:rPr>
          <w:rFonts w:ascii="Times New Roman" w:hAnsi="Times New Roman" w:cs="Times New Roman"/>
          <w:sz w:val="20"/>
          <w:szCs w:val="20"/>
          <w:highlight w:val="yellow"/>
        </w:rPr>
        <w:t>, 38</w:t>
      </w:r>
      <w:r w:rsidR="00C11C8D" w:rsidRPr="003F0CDA">
        <w:rPr>
          <w:rFonts w:ascii="Times New Roman" w:hAnsi="Times New Roman" w:cs="Times New Roman"/>
          <w:sz w:val="20"/>
          <w:szCs w:val="20"/>
          <w:highlight w:val="yellow"/>
        </w:rPr>
        <w:t>).</w:t>
      </w:r>
      <w:r w:rsidR="00C11C8D" w:rsidRPr="00A57707">
        <w:rPr>
          <w:rFonts w:ascii="Times New Roman" w:hAnsi="Times New Roman" w:cs="Times New Roman"/>
          <w:sz w:val="20"/>
          <w:szCs w:val="20"/>
        </w:rPr>
        <w:t xml:space="preserve"> </w:t>
      </w:r>
    </w:p>
    <w:p w14:paraId="3AFF4B14" w14:textId="77777777" w:rsidR="006020B2" w:rsidRPr="006020B2" w:rsidRDefault="006020B2" w:rsidP="009E26F7">
      <w:pPr>
        <w:jc w:val="both"/>
        <w:rPr>
          <w:rFonts w:ascii="Times New Roman" w:hAnsi="Times New Roman" w:cs="Times New Roman"/>
          <w:sz w:val="20"/>
          <w:szCs w:val="20"/>
        </w:rPr>
      </w:pPr>
      <w:r w:rsidRPr="006020B2">
        <w:rPr>
          <w:rFonts w:ascii="Times New Roman" w:hAnsi="Times New Roman" w:cs="Times New Roman"/>
          <w:sz w:val="20"/>
          <w:szCs w:val="20"/>
        </w:rPr>
        <w:t>At the regional and district levels, the School Health Education Program (SHEP) coordinators—designated Ghana Education Service (GES) point persons—are responsible for the day-to-day coordination and supervision of SHEP activities and programs. These coordinators play a pivotal role in addressing absenteeism, especially by promoting health and well-being in schools. Despite their critical position, limited research has been done on how SHEP coordinators perceive the causes of absenteeism and the strategies that can be implemented to reduce it. Given their involvement in health-related education and intervention programs, SHEP coordinators are uniquely positioned to provide valuable insights into the barriers preventing girls from attending school regularly.</w:t>
      </w:r>
    </w:p>
    <w:p w14:paraId="6EF00B84" w14:textId="77777777" w:rsidR="006020B2" w:rsidRPr="006020B2" w:rsidRDefault="006020B2" w:rsidP="009E26F7">
      <w:pPr>
        <w:jc w:val="both"/>
        <w:rPr>
          <w:rFonts w:ascii="Times New Roman" w:hAnsi="Times New Roman" w:cs="Times New Roman"/>
          <w:sz w:val="20"/>
          <w:szCs w:val="20"/>
        </w:rPr>
      </w:pPr>
      <w:r w:rsidRPr="006020B2">
        <w:rPr>
          <w:rFonts w:ascii="Times New Roman" w:hAnsi="Times New Roman" w:cs="Times New Roman"/>
          <w:sz w:val="20"/>
          <w:szCs w:val="20"/>
        </w:rPr>
        <w:lastRenderedPageBreak/>
        <w:t>The problem of school absenteeism among adolescent schoolgirls in the Tamale Metropolis continues to be a significant barrier to educational progress, despite efforts to increase access to education. Girls in this region are disproportionately affected by factors such as poverty, inadequate infrastructure, lack of menstrual health facilities, and cultural practices that prioritize boys' education. While existing studies have highlighted these issues, there is limited research focusing on teachers' perspectives regarding the causes of absenteeism and the potential strategies to address it. Teachers, particularly those who coordinate SHEP activities, have invaluable knowledge of the barriers affecting girls’ attendance and can offer suggestions for more effective interventions.</w:t>
      </w:r>
    </w:p>
    <w:p w14:paraId="09F6AB36" w14:textId="77777777" w:rsidR="006020B2" w:rsidRPr="006020B2" w:rsidRDefault="006020B2" w:rsidP="009E26F7">
      <w:pPr>
        <w:jc w:val="both"/>
        <w:rPr>
          <w:rFonts w:ascii="Times New Roman" w:hAnsi="Times New Roman" w:cs="Times New Roman"/>
          <w:sz w:val="20"/>
          <w:szCs w:val="20"/>
        </w:rPr>
      </w:pPr>
      <w:r w:rsidRPr="006020B2">
        <w:rPr>
          <w:rFonts w:ascii="Times New Roman" w:hAnsi="Times New Roman" w:cs="Times New Roman"/>
          <w:sz w:val="20"/>
          <w:szCs w:val="20"/>
        </w:rPr>
        <w:t>This study aims to explore teachers' perspectives on school absenteeism among adolescent schoolgirls in the Tamale Metropolis, focusing on the role of SHEP coordinators. It seeks to identify the key factors contributing to absenteeism, examine its impact on girls' academic performance and overall well-being, and explore the strategies that can be implemented to reduce absenteeism. By focusing on the perspectives of SHEP coordinators, this study aims to provide valuable insights into the specific barriers girls face in this region and offer recommendations for schools and communities to address these barriers, ultimately improving girls' school attendance and academic success.</w:t>
      </w:r>
    </w:p>
    <w:p w14:paraId="458FADF3" w14:textId="058B8038" w:rsidR="00923075" w:rsidRPr="009E26F7" w:rsidRDefault="00E22F67" w:rsidP="009E26F7">
      <w:pPr>
        <w:jc w:val="both"/>
        <w:rPr>
          <w:rFonts w:ascii="Times New Roman" w:hAnsi="Times New Roman" w:cs="Times New Roman"/>
          <w:b/>
          <w:bCs/>
          <w:sz w:val="20"/>
          <w:szCs w:val="20"/>
        </w:rPr>
      </w:pPr>
      <w:r w:rsidRPr="009E26F7">
        <w:rPr>
          <w:rFonts w:ascii="Times New Roman" w:hAnsi="Times New Roman" w:cs="Times New Roman"/>
          <w:b/>
          <w:bCs/>
          <w:sz w:val="20"/>
          <w:szCs w:val="20"/>
        </w:rPr>
        <w:t>Methods and materials</w:t>
      </w:r>
    </w:p>
    <w:p w14:paraId="1F5F5D6A" w14:textId="3A1577C6" w:rsidR="00E22F67" w:rsidRPr="009E26F7" w:rsidRDefault="00E22F67" w:rsidP="009E26F7">
      <w:pPr>
        <w:jc w:val="both"/>
        <w:rPr>
          <w:rFonts w:ascii="Times New Roman" w:hAnsi="Times New Roman" w:cs="Times New Roman"/>
          <w:b/>
          <w:bCs/>
          <w:sz w:val="20"/>
          <w:szCs w:val="20"/>
        </w:rPr>
      </w:pPr>
      <w:r w:rsidRPr="009E26F7">
        <w:rPr>
          <w:rFonts w:ascii="Times New Roman" w:hAnsi="Times New Roman" w:cs="Times New Roman"/>
          <w:b/>
          <w:bCs/>
          <w:sz w:val="20"/>
          <w:szCs w:val="20"/>
        </w:rPr>
        <w:t xml:space="preserve">Study design </w:t>
      </w:r>
    </w:p>
    <w:p w14:paraId="1A928E8A" w14:textId="3D752DAE" w:rsidR="00A726AF" w:rsidRPr="00A726AF" w:rsidRDefault="00A726AF" w:rsidP="009E26F7">
      <w:pPr>
        <w:jc w:val="both"/>
        <w:rPr>
          <w:rFonts w:ascii="Times New Roman" w:hAnsi="Times New Roman" w:cs="Times New Roman"/>
          <w:sz w:val="20"/>
          <w:szCs w:val="20"/>
        </w:rPr>
      </w:pPr>
      <w:r w:rsidRPr="00A726AF">
        <w:rPr>
          <w:rFonts w:ascii="Times New Roman" w:hAnsi="Times New Roman" w:cs="Times New Roman"/>
          <w:sz w:val="20"/>
          <w:szCs w:val="20"/>
        </w:rPr>
        <w:t xml:space="preserve">This study adopts a qualitative research approach to explore teachers' perspectives on school absenteeism among adolescent schoolgirls in the Tamale Metropolis. Qualitative research is particularly well-suited for exploring complex social issues, such as absenteeism, that involve personal experiences, perceptions, and cultural contexts </w:t>
      </w:r>
      <w:r w:rsidR="00260173" w:rsidRPr="009E26F7">
        <w:rPr>
          <w:rFonts w:ascii="Times New Roman" w:hAnsi="Times New Roman" w:cs="Times New Roman"/>
          <w:sz w:val="20"/>
          <w:szCs w:val="20"/>
        </w:rPr>
        <w:fldChar w:fldCharType="begin"/>
      </w:r>
      <w:r w:rsidR="00CB23AD" w:rsidRPr="009E26F7">
        <w:rPr>
          <w:rFonts w:ascii="Times New Roman" w:hAnsi="Times New Roman" w:cs="Times New Roman"/>
          <w:sz w:val="20"/>
          <w:szCs w:val="20"/>
        </w:rPr>
        <w:instrText xml:space="preserve"> ADDIN ZOTERO_ITEM CSL_CITATION {"citationID":"lrhjvjll","properties":{"formattedCitation":"(19,20)","plainCitation":"(19,20)","noteIndex":0},"citationItems":[{"id":851,"uris":["http://zotero.org/users/15244130/items/AG37PU7K"],"itemData":{"id":851,"type":"book","ISBN":"1-4833-5905-0","note":"Citation Key: Creswell2014","publisher":"SAGE publications","title":"A concise introduction to mixed methods research","author":[{"family":"Creswell","given":"John W"}],"issued":{"date-parts":[["2014"]]}}},{"id":413,"uris":["http://zotero.org/users/15244130/items/H58RXRQM"],"itemData":{"id":413,"type":"book","ISBN":"1-5063-8671-7","publisher":"Sage publications","title":"Research design: Qualitative, quantitative, and mixed methods approaches","author":[{"family":"Creswell","given":"John W"},{"family":"Creswell","given":"J David"}],"issued":{"date-parts":[["2017"]]}}}],"schema":"https://github.com/citation-style-language/schema/raw/master/csl-citation.json"} </w:instrText>
      </w:r>
      <w:r w:rsidR="00260173" w:rsidRPr="009E26F7">
        <w:rPr>
          <w:rFonts w:ascii="Times New Roman" w:hAnsi="Times New Roman" w:cs="Times New Roman"/>
          <w:sz w:val="20"/>
          <w:szCs w:val="20"/>
        </w:rPr>
        <w:fldChar w:fldCharType="separate"/>
      </w:r>
      <w:r w:rsidR="00CB23AD" w:rsidRPr="009E26F7">
        <w:rPr>
          <w:rFonts w:ascii="Times New Roman" w:hAnsi="Times New Roman" w:cs="Times New Roman"/>
          <w:sz w:val="20"/>
          <w:szCs w:val="20"/>
        </w:rPr>
        <w:t>(19,20)</w:t>
      </w:r>
      <w:r w:rsidR="00260173" w:rsidRPr="009E26F7">
        <w:rPr>
          <w:rFonts w:ascii="Times New Roman" w:hAnsi="Times New Roman" w:cs="Times New Roman"/>
          <w:sz w:val="20"/>
          <w:szCs w:val="20"/>
        </w:rPr>
        <w:fldChar w:fldCharType="end"/>
      </w:r>
      <w:r w:rsidRPr="00A726AF">
        <w:rPr>
          <w:rFonts w:ascii="Times New Roman" w:hAnsi="Times New Roman" w:cs="Times New Roman"/>
          <w:sz w:val="20"/>
          <w:szCs w:val="20"/>
        </w:rPr>
        <w:t>. This method allows for rich, detailed data collection, enabling the researcher to capture the nuances of teachers' experiences and insights, which would be difficult to quantify using a purely quantitative approach</w:t>
      </w:r>
      <w:r w:rsidR="003206D3" w:rsidRPr="009E26F7">
        <w:rPr>
          <w:rFonts w:ascii="Times New Roman" w:hAnsi="Times New Roman" w:cs="Times New Roman"/>
          <w:sz w:val="20"/>
          <w:szCs w:val="20"/>
        </w:rPr>
        <w:t>.</w:t>
      </w:r>
      <w:r w:rsidRPr="00A726AF">
        <w:rPr>
          <w:rFonts w:ascii="Times New Roman" w:hAnsi="Times New Roman" w:cs="Times New Roman"/>
          <w:sz w:val="20"/>
          <w:szCs w:val="20"/>
        </w:rPr>
        <w:t xml:space="preserve"> </w:t>
      </w:r>
    </w:p>
    <w:p w14:paraId="6A19528A" w14:textId="02D435C0" w:rsidR="00E22F67" w:rsidRPr="009E26F7" w:rsidRDefault="00792912" w:rsidP="009E26F7">
      <w:pPr>
        <w:jc w:val="both"/>
        <w:rPr>
          <w:rFonts w:ascii="Times New Roman" w:hAnsi="Times New Roman" w:cs="Times New Roman"/>
          <w:b/>
          <w:bCs/>
          <w:sz w:val="20"/>
          <w:szCs w:val="20"/>
        </w:rPr>
      </w:pPr>
      <w:r w:rsidRPr="009E26F7">
        <w:rPr>
          <w:rFonts w:ascii="Times New Roman" w:hAnsi="Times New Roman" w:cs="Times New Roman"/>
          <w:b/>
          <w:bCs/>
          <w:sz w:val="20"/>
          <w:szCs w:val="20"/>
        </w:rPr>
        <w:t>Study setting</w:t>
      </w:r>
    </w:p>
    <w:p w14:paraId="3A94B96E" w14:textId="77777777" w:rsidR="00792912" w:rsidRPr="00792912" w:rsidRDefault="00792912" w:rsidP="009E26F7">
      <w:pPr>
        <w:jc w:val="both"/>
        <w:rPr>
          <w:rFonts w:ascii="Times New Roman" w:hAnsi="Times New Roman" w:cs="Times New Roman"/>
          <w:sz w:val="20"/>
          <w:szCs w:val="20"/>
        </w:rPr>
      </w:pPr>
      <w:r w:rsidRPr="00792912">
        <w:rPr>
          <w:rFonts w:ascii="Times New Roman" w:hAnsi="Times New Roman" w:cs="Times New Roman"/>
          <w:sz w:val="20"/>
          <w:szCs w:val="20"/>
        </w:rPr>
        <w:t>This study examines school absenteeism among adolescent schoolgirls in the Tamale Metropolis, Ghana, using a qualitative approach to gather teachers' perspectives. Tamale, the capital of the Tamale Metropolitan Assembly, includes both urban and rural communities, each facing unique educational challenges. With a population of 374,744, the metropolis presents diverse socio-cultural and infrastructural factors that affect girls' school attendance. By interviewing teachers from various areas, the study aims to uncover the distinct barriers girls face in both urban and rural settings. The qualitative method is well-suited to explore these complex issues and provide context-specific insights to inform interventions that address absenteeism and improve educational outcomes for girls in Tamale.</w:t>
      </w:r>
    </w:p>
    <w:p w14:paraId="39BCC8C0" w14:textId="77777777" w:rsidR="00792912" w:rsidRPr="00792912" w:rsidRDefault="00792912" w:rsidP="009E26F7">
      <w:pPr>
        <w:jc w:val="both"/>
        <w:rPr>
          <w:rFonts w:ascii="Times New Roman" w:hAnsi="Times New Roman" w:cs="Times New Roman"/>
          <w:b/>
          <w:bCs/>
          <w:sz w:val="20"/>
          <w:szCs w:val="20"/>
        </w:rPr>
      </w:pPr>
      <w:r w:rsidRPr="00792912">
        <w:rPr>
          <w:rFonts w:ascii="Times New Roman" w:hAnsi="Times New Roman" w:cs="Times New Roman"/>
          <w:b/>
          <w:bCs/>
          <w:sz w:val="20"/>
          <w:szCs w:val="20"/>
        </w:rPr>
        <w:t>Study Population</w:t>
      </w:r>
    </w:p>
    <w:p w14:paraId="1A6E4D96" w14:textId="77777777" w:rsidR="00792912" w:rsidRPr="00792912" w:rsidRDefault="00792912" w:rsidP="009E26F7">
      <w:pPr>
        <w:jc w:val="both"/>
        <w:rPr>
          <w:rFonts w:ascii="Times New Roman" w:hAnsi="Times New Roman" w:cs="Times New Roman"/>
          <w:sz w:val="20"/>
          <w:szCs w:val="20"/>
        </w:rPr>
      </w:pPr>
      <w:r w:rsidRPr="00792912">
        <w:rPr>
          <w:rFonts w:ascii="Times New Roman" w:hAnsi="Times New Roman" w:cs="Times New Roman"/>
          <w:sz w:val="20"/>
          <w:szCs w:val="20"/>
        </w:rPr>
        <w:t>The study population comprised teachers who serve as School Health Education Program (SHEP) coordinators in secondary schools within the Tamale Metropolis. SHEP coordinators were selected due to their direct involvement in promoting health education and addressing issues related to school absenteeism among students, particularly adolescent schoolgirls.</w:t>
      </w:r>
    </w:p>
    <w:p w14:paraId="14A3332F" w14:textId="77777777" w:rsidR="00792912" w:rsidRPr="00792912" w:rsidRDefault="00792912" w:rsidP="009E26F7">
      <w:pPr>
        <w:jc w:val="both"/>
        <w:rPr>
          <w:rFonts w:ascii="Times New Roman" w:hAnsi="Times New Roman" w:cs="Times New Roman"/>
          <w:b/>
          <w:bCs/>
          <w:sz w:val="20"/>
          <w:szCs w:val="20"/>
        </w:rPr>
      </w:pPr>
      <w:r w:rsidRPr="00792912">
        <w:rPr>
          <w:rFonts w:ascii="Times New Roman" w:hAnsi="Times New Roman" w:cs="Times New Roman"/>
          <w:b/>
          <w:bCs/>
          <w:sz w:val="20"/>
          <w:szCs w:val="20"/>
        </w:rPr>
        <w:t>Inclusion and Exclusion Criteria</w:t>
      </w:r>
    </w:p>
    <w:p w14:paraId="7470A7C1" w14:textId="01E2E725" w:rsidR="004706AE" w:rsidRPr="004706AE" w:rsidRDefault="004706AE" w:rsidP="009E26F7">
      <w:pPr>
        <w:jc w:val="both"/>
        <w:rPr>
          <w:rFonts w:ascii="Times New Roman" w:hAnsi="Times New Roman" w:cs="Times New Roman"/>
          <w:sz w:val="20"/>
          <w:szCs w:val="20"/>
        </w:rPr>
      </w:pPr>
      <w:r w:rsidRPr="004706AE">
        <w:rPr>
          <w:rFonts w:ascii="Times New Roman" w:hAnsi="Times New Roman" w:cs="Times New Roman"/>
          <w:sz w:val="20"/>
          <w:szCs w:val="20"/>
        </w:rPr>
        <w:t>The inclusion criteria for the study required that participants were actively involved in teaching at the school level and were the designated</w:t>
      </w:r>
      <w:r w:rsidR="00396343" w:rsidRPr="009E26F7">
        <w:rPr>
          <w:rFonts w:ascii="Times New Roman" w:hAnsi="Times New Roman" w:cs="Times New Roman"/>
          <w:sz w:val="20"/>
          <w:szCs w:val="20"/>
        </w:rPr>
        <w:t xml:space="preserve"> School Health Education</w:t>
      </w:r>
      <w:r w:rsidRPr="004706AE">
        <w:rPr>
          <w:rFonts w:ascii="Times New Roman" w:hAnsi="Times New Roman" w:cs="Times New Roman"/>
          <w:sz w:val="20"/>
          <w:szCs w:val="20"/>
        </w:rPr>
        <w:t xml:space="preserve"> </w:t>
      </w:r>
      <w:r w:rsidR="00396343" w:rsidRPr="009E26F7">
        <w:rPr>
          <w:rFonts w:ascii="Times New Roman" w:hAnsi="Times New Roman" w:cs="Times New Roman"/>
          <w:sz w:val="20"/>
          <w:szCs w:val="20"/>
        </w:rPr>
        <w:t>Program (</w:t>
      </w:r>
      <w:r w:rsidRPr="004706AE">
        <w:rPr>
          <w:rFonts w:ascii="Times New Roman" w:hAnsi="Times New Roman" w:cs="Times New Roman"/>
          <w:sz w:val="20"/>
          <w:szCs w:val="20"/>
        </w:rPr>
        <w:t>SHEP</w:t>
      </w:r>
      <w:r w:rsidR="00396343" w:rsidRPr="009E26F7">
        <w:rPr>
          <w:rFonts w:ascii="Times New Roman" w:hAnsi="Times New Roman" w:cs="Times New Roman"/>
          <w:sz w:val="20"/>
          <w:szCs w:val="20"/>
        </w:rPr>
        <w:t>)</w:t>
      </w:r>
      <w:r w:rsidRPr="004706AE">
        <w:rPr>
          <w:rFonts w:ascii="Times New Roman" w:hAnsi="Times New Roman" w:cs="Times New Roman"/>
          <w:sz w:val="20"/>
          <w:szCs w:val="20"/>
        </w:rPr>
        <w:t xml:space="preserve"> coordinators at their respective schools. SHEP coordinators were selected as they play a central role in promoting health education, including issues like absenteeism and its related factors.</w:t>
      </w:r>
    </w:p>
    <w:p w14:paraId="20E08F13" w14:textId="77777777" w:rsidR="004706AE" w:rsidRPr="004706AE" w:rsidRDefault="004706AE" w:rsidP="009E26F7">
      <w:pPr>
        <w:jc w:val="both"/>
        <w:rPr>
          <w:rFonts w:ascii="Times New Roman" w:hAnsi="Times New Roman" w:cs="Times New Roman"/>
          <w:sz w:val="20"/>
          <w:szCs w:val="20"/>
        </w:rPr>
      </w:pPr>
      <w:r w:rsidRPr="004706AE">
        <w:rPr>
          <w:rFonts w:ascii="Times New Roman" w:hAnsi="Times New Roman" w:cs="Times New Roman"/>
          <w:sz w:val="20"/>
          <w:szCs w:val="20"/>
        </w:rPr>
        <w:t>The exclusion criteria for this study were teachers who were not involved in the School Health Education Program, teachers outside the Tamale Metropolis, and those who were unable or unwilling to participate in the study.</w:t>
      </w:r>
    </w:p>
    <w:p w14:paraId="17D31D78" w14:textId="21DADC78" w:rsidR="00792912" w:rsidRPr="00792912" w:rsidRDefault="00792912" w:rsidP="009E26F7">
      <w:pPr>
        <w:jc w:val="both"/>
        <w:rPr>
          <w:rFonts w:ascii="Times New Roman" w:hAnsi="Times New Roman" w:cs="Times New Roman"/>
          <w:b/>
          <w:bCs/>
          <w:sz w:val="20"/>
          <w:szCs w:val="20"/>
        </w:rPr>
      </w:pPr>
      <w:r w:rsidRPr="00792912">
        <w:rPr>
          <w:rFonts w:ascii="Times New Roman" w:hAnsi="Times New Roman" w:cs="Times New Roman"/>
          <w:b/>
          <w:bCs/>
          <w:sz w:val="20"/>
          <w:szCs w:val="20"/>
        </w:rPr>
        <w:t>Sampling Method and Sample Size</w:t>
      </w:r>
    </w:p>
    <w:p w14:paraId="6FF6B352" w14:textId="78CA1EE6" w:rsidR="00792912" w:rsidRPr="00792912" w:rsidRDefault="00792912" w:rsidP="009E26F7">
      <w:pPr>
        <w:jc w:val="both"/>
        <w:rPr>
          <w:rFonts w:ascii="Times New Roman" w:hAnsi="Times New Roman" w:cs="Times New Roman"/>
          <w:sz w:val="20"/>
          <w:szCs w:val="20"/>
        </w:rPr>
      </w:pPr>
      <w:r w:rsidRPr="00792912">
        <w:rPr>
          <w:rFonts w:ascii="Times New Roman" w:hAnsi="Times New Roman" w:cs="Times New Roman"/>
          <w:sz w:val="20"/>
          <w:szCs w:val="20"/>
        </w:rPr>
        <w:t xml:space="preserve">A purposive sampling method was employed to select 15 SHEP coordinators from a combination of urban and rural schools within the Tamale Metropolis. This method was chosen to ensure the inclusion of participants who had relevant </w:t>
      </w:r>
      <w:r w:rsidRPr="00792912">
        <w:rPr>
          <w:rFonts w:ascii="Times New Roman" w:hAnsi="Times New Roman" w:cs="Times New Roman"/>
          <w:sz w:val="20"/>
          <w:szCs w:val="20"/>
        </w:rPr>
        <w:lastRenderedPageBreak/>
        <w:t>experience and insights into the issue of school absenteeism among adolescent schoolgirls.</w:t>
      </w:r>
      <w:r w:rsidR="004706AE" w:rsidRPr="009E26F7">
        <w:rPr>
          <w:rFonts w:ascii="Times New Roman" w:hAnsi="Times New Roman" w:cs="Times New Roman"/>
          <w:sz w:val="20"/>
          <w:szCs w:val="20"/>
        </w:rPr>
        <w:t xml:space="preserve"> </w:t>
      </w:r>
      <w:r w:rsidRPr="00792912">
        <w:rPr>
          <w:rFonts w:ascii="Times New Roman" w:hAnsi="Times New Roman" w:cs="Times New Roman"/>
          <w:sz w:val="20"/>
          <w:szCs w:val="20"/>
        </w:rPr>
        <w:t>Saturation was reached after conducting interviews with 15 participants</w:t>
      </w:r>
      <w:r w:rsidR="001549D8">
        <w:rPr>
          <w:rFonts w:ascii="Times New Roman" w:hAnsi="Times New Roman" w:cs="Times New Roman"/>
          <w:sz w:val="20"/>
          <w:szCs w:val="20"/>
        </w:rPr>
        <w:t xml:space="preserve">. </w:t>
      </w:r>
      <w:r w:rsidRPr="00792912">
        <w:rPr>
          <w:rFonts w:ascii="Times New Roman" w:hAnsi="Times New Roman" w:cs="Times New Roman"/>
          <w:sz w:val="20"/>
          <w:szCs w:val="20"/>
        </w:rPr>
        <w:t>The study was conducted in 15 schools, representing both urban and rural areas of the Tamale Metropolis. In each school, the SHEP coordinator was recruited to participate in the study. The selection of schools and participants ensured that diverse perspectives on absenteeism were captured, reflecting the unique challenges faced by girls in both urban and rural settings.</w:t>
      </w:r>
    </w:p>
    <w:p w14:paraId="19C215B0" w14:textId="77777777" w:rsidR="00342C9C" w:rsidRPr="00342C9C" w:rsidRDefault="00342C9C" w:rsidP="009E26F7">
      <w:pPr>
        <w:jc w:val="both"/>
        <w:rPr>
          <w:rFonts w:ascii="Times New Roman" w:hAnsi="Times New Roman" w:cs="Times New Roman"/>
          <w:b/>
          <w:bCs/>
          <w:sz w:val="20"/>
          <w:szCs w:val="20"/>
        </w:rPr>
      </w:pPr>
      <w:r w:rsidRPr="00342C9C">
        <w:rPr>
          <w:rFonts w:ascii="Times New Roman" w:hAnsi="Times New Roman" w:cs="Times New Roman"/>
          <w:b/>
          <w:bCs/>
          <w:sz w:val="20"/>
          <w:szCs w:val="20"/>
        </w:rPr>
        <w:t>Data Collection Tools and Procedures</w:t>
      </w:r>
    </w:p>
    <w:p w14:paraId="45C6BE3B" w14:textId="49994CF3" w:rsidR="00342C9C" w:rsidRPr="00342C9C" w:rsidRDefault="00342C9C" w:rsidP="009E26F7">
      <w:pPr>
        <w:jc w:val="both"/>
        <w:rPr>
          <w:rFonts w:ascii="Times New Roman" w:hAnsi="Times New Roman" w:cs="Times New Roman"/>
          <w:sz w:val="20"/>
          <w:szCs w:val="20"/>
        </w:rPr>
      </w:pPr>
      <w:r w:rsidRPr="00342C9C">
        <w:rPr>
          <w:rFonts w:ascii="Times New Roman" w:hAnsi="Times New Roman" w:cs="Times New Roman"/>
          <w:sz w:val="20"/>
          <w:szCs w:val="20"/>
        </w:rPr>
        <w:t>Data collection for this study was carried out using semi-structured interviews, a widely recognized</w:t>
      </w:r>
      <w:r w:rsidRPr="00342C9C">
        <w:rPr>
          <w:rFonts w:ascii="Times New Roman" w:hAnsi="Times New Roman" w:cs="Times New Roman"/>
          <w:b/>
          <w:bCs/>
          <w:sz w:val="20"/>
          <w:szCs w:val="20"/>
        </w:rPr>
        <w:t xml:space="preserve"> </w:t>
      </w:r>
      <w:r w:rsidRPr="00342C9C">
        <w:rPr>
          <w:rFonts w:ascii="Times New Roman" w:hAnsi="Times New Roman" w:cs="Times New Roman"/>
          <w:sz w:val="20"/>
          <w:szCs w:val="20"/>
        </w:rPr>
        <w:t xml:space="preserve">qualitative method that provides flexibility while allowing for in-depth exploration of participants' experiences. Semi-structured interviews are particularly useful in capturing complex, multifaceted issues, such as school absenteeism, where the researcher seeks to gain rich insights into underlying causes and potential solutions. This method allowed participants to express their views in their own words while ensuring that key topics related to absenteeism were addressed </w:t>
      </w:r>
      <w:r w:rsidR="0009502D" w:rsidRPr="009E26F7">
        <w:rPr>
          <w:rFonts w:ascii="Times New Roman" w:hAnsi="Times New Roman" w:cs="Times New Roman"/>
          <w:sz w:val="20"/>
          <w:szCs w:val="20"/>
        </w:rPr>
        <w:fldChar w:fldCharType="begin"/>
      </w:r>
      <w:r w:rsidR="00CB23AD" w:rsidRPr="009E26F7">
        <w:rPr>
          <w:rFonts w:ascii="Times New Roman" w:hAnsi="Times New Roman" w:cs="Times New Roman"/>
          <w:sz w:val="20"/>
          <w:szCs w:val="20"/>
        </w:rPr>
        <w:instrText xml:space="preserve"> ADDIN ZOTERO_ITEM CSL_CITATION {"citationID":"j0Bt4AWN","properties":{"formattedCitation":"(21)","plainCitation":"(21)","noteIndex":0},"citationItems":[{"id":4191,"uris":["http://zotero.org/users/15244130/items/UW7Z4VA4"],"itemData":{"id":4191,"type":"book","abstract":"In this new edition, we have retained the basic contents and structure of the first edition (published in 1996) and also attempted to provide practical guidelines for novice interviewers on \"how to do\" interviewing research and to suggest—for novice and experienced interview researchers alike—conceptual frames of reference for \"how to think about\" interview research. We have drawn in some of the multitude of literature on interviewing and qualitative research from the last decade. A variety of interview forms are addressed in a new chapter on interview forms, and, in contrast to the earlier emphasis on harmonious and empathetic interviews, we put more weight on active confrontational interviews. We have also given more attention to the linguistic aspects of interview knowledge; there is thus a new chapter on linguistic modes of interview analysis. In the first edition, a tension of interviewing as either a method or a craft was pointed out, and in this second edition there is a stronger weight on learning interviewing as a craft. This involves an emphasis on learning from \"best practice,\" and throughout the book we discuss examples from historical interview studies in the social sciences. We also suggest practical and conceptual learning tasks for the readers. We have put more emphasis on how epistemological conceptions of the production of knowledge through interviews affect the many practical choices to be made throughout an interview investigation. Furthermore, we more comprehensively address interviewing as a social practice, embedded in an interview society. Thus the ethics of interviewing becomes a pervasive aspect of interviews. The ethical dimension of interview research is extended from ethical rules to encompass the broader fields of ethical and sociopolitical uncertainties in social research. (PsycINFO Database Record (c) 2019 APA, all rights reserved)","collection-title":"InterViews: Learning the craft of qualitative research interviewing, 2nd ed","event-place":"Thousand Oaks, CA, US","ISBN":"978-0-7619-2542-2","note":"page: xviii, 354","number-of-pages":"xviii, 354","publisher":"Sage Publications, Inc","publisher-place":"Thousand Oaks, CA, US","source":"APA PsycNet","title":"InterViews: Learning the craft of qualitative research interviewing, 2nd ed","title-short":"InterViews","author":[{"family":"Kvale","given":"Steinar"},{"family":"Brinkmann","given":"Svend"}],"issued":{"date-parts":[["2009"]]}}}],"schema":"https://github.com/citation-style-language/schema/raw/master/csl-citation.json"} </w:instrText>
      </w:r>
      <w:r w:rsidR="0009502D" w:rsidRPr="009E26F7">
        <w:rPr>
          <w:rFonts w:ascii="Times New Roman" w:hAnsi="Times New Roman" w:cs="Times New Roman"/>
          <w:sz w:val="20"/>
          <w:szCs w:val="20"/>
        </w:rPr>
        <w:fldChar w:fldCharType="separate"/>
      </w:r>
      <w:r w:rsidR="00CB23AD" w:rsidRPr="009E26F7">
        <w:rPr>
          <w:rFonts w:ascii="Times New Roman" w:hAnsi="Times New Roman" w:cs="Times New Roman"/>
          <w:sz w:val="20"/>
          <w:szCs w:val="20"/>
        </w:rPr>
        <w:t>(21)</w:t>
      </w:r>
      <w:r w:rsidR="0009502D" w:rsidRPr="009E26F7">
        <w:rPr>
          <w:rFonts w:ascii="Times New Roman" w:hAnsi="Times New Roman" w:cs="Times New Roman"/>
          <w:sz w:val="20"/>
          <w:szCs w:val="20"/>
        </w:rPr>
        <w:fldChar w:fldCharType="end"/>
      </w:r>
      <w:r w:rsidR="0009502D" w:rsidRPr="009E26F7">
        <w:rPr>
          <w:rFonts w:ascii="Times New Roman" w:hAnsi="Times New Roman" w:cs="Times New Roman"/>
          <w:sz w:val="20"/>
          <w:szCs w:val="20"/>
        </w:rPr>
        <w:t>.</w:t>
      </w:r>
    </w:p>
    <w:p w14:paraId="747CA73C" w14:textId="611CB2EB" w:rsidR="00342C9C" w:rsidRPr="00342C9C" w:rsidRDefault="00342C9C" w:rsidP="009E26F7">
      <w:pPr>
        <w:jc w:val="both"/>
        <w:rPr>
          <w:rFonts w:ascii="Times New Roman" w:hAnsi="Times New Roman" w:cs="Times New Roman"/>
          <w:sz w:val="20"/>
          <w:szCs w:val="20"/>
        </w:rPr>
      </w:pPr>
      <w:r w:rsidRPr="00342C9C">
        <w:rPr>
          <w:rFonts w:ascii="Times New Roman" w:hAnsi="Times New Roman" w:cs="Times New Roman"/>
          <w:sz w:val="20"/>
          <w:szCs w:val="20"/>
        </w:rPr>
        <w:t xml:space="preserve">The primary tool for data collection was an interview guide that included open-ended questions aligned with the study's objectives. The guide was structured to cover four main sections: (1) Background Information, where basic demographic details about the participants were gathered; (2) Causes of Absenteeism, focusing on the factors contributing to absenteeism among adolescent schoolgirls, such as socio-economic challenges, health issues, and cultural factors; (3) Impact of Absenteeism, which explored the consequences of absenteeism on academic performance and student well-being; and (4) Strategies and Interventions, where teachers provided suggestions on how to address absenteeism and improve attendance rates among adolescent girls. The questions were open-ended to allow for comprehensive responses and to capture the nuances of teachers' experiences </w:t>
      </w:r>
      <w:r w:rsidR="0009502D" w:rsidRPr="009E26F7">
        <w:rPr>
          <w:rFonts w:ascii="Times New Roman" w:hAnsi="Times New Roman" w:cs="Times New Roman"/>
          <w:sz w:val="20"/>
          <w:szCs w:val="20"/>
        </w:rPr>
        <w:fldChar w:fldCharType="begin"/>
      </w:r>
      <w:r w:rsidR="00CB23AD" w:rsidRPr="009E26F7">
        <w:rPr>
          <w:rFonts w:ascii="Times New Roman" w:hAnsi="Times New Roman" w:cs="Times New Roman"/>
          <w:sz w:val="20"/>
          <w:szCs w:val="20"/>
        </w:rPr>
        <w:instrText xml:space="preserve"> ADDIN ZOTERO_ITEM CSL_CITATION {"citationID":"my8WxlS2","properties":{"formattedCitation":"(22)","plainCitation":"(22)","noteIndex":0},"citationItems":[{"id":4189,"uris":["http://zotero.org/users/15244130/items/6TYDW49H"],"itemData":{"id":4189,"type":"book","abstract":"In Writing Ethnographic Fieldnotes, Robert M. Emerson, Rachel I. Fretz, and Linda L. Shaw present a series of guidelines, suggestions, and practical advice for creating useful fieldnotes in a variety of settings, demystifying a process that is often assumed to be intuitive and impossible to teach. Using actual unfinished notes as examples, the authors illustrate options for composing, reviewing, and working fieldnotes into finished texts. They discuss different organizational and descriptive strategies and show how transforming direct observations into vivid descriptions results not simply from good memory but from learning to envision scenes as written. A good ethnographer, they demonstrate, must learn to remember dialogue and movement like an actor, to see colors and shapes like a painter, and to sense moods and rhythms like a poet. This new edition reflects the extensive feedback the authors have received from students and instructors since the first edition was published in 1995. As a result, they have updated the race, class, and gender section, created new sections on coding programs and revising first drafts, and provided new examples of working notes. An essential tool for budding social scientists, the second edition of Writing Ethnographic Fieldnotes will be invaluable for a new generation of researchers entering the field.","collection-title":"Chicago Guides to Writing, Editing, and Publishing","event-place":"Chicago, IL","ISBN":"978-0-226-20683-7","language":"en","number-of-pages":"320","publisher":"University of Chicago Press","publisher-place":"Chicago, IL","source":"University of Chicago Press","title":"Writing Ethnographic Fieldnotes, Second Edition","URL":"https://press.uchicago.edu/ucp/books/book/chicago/W/bo12182616.html","author":[{"family":"Emerson","given":"Robert M."},{"family":"Fretz","given":"Rachel I."},{"family":"Shaw","given":"Linda L."}],"accessed":{"date-parts":[["2025",3,3]]},"issued":{"date-parts":[["2011",12]]}}}],"schema":"https://github.com/citation-style-language/schema/raw/master/csl-citation.json"} </w:instrText>
      </w:r>
      <w:r w:rsidR="0009502D" w:rsidRPr="009E26F7">
        <w:rPr>
          <w:rFonts w:ascii="Times New Roman" w:hAnsi="Times New Roman" w:cs="Times New Roman"/>
          <w:sz w:val="20"/>
          <w:szCs w:val="20"/>
        </w:rPr>
        <w:fldChar w:fldCharType="separate"/>
      </w:r>
      <w:r w:rsidR="00CB23AD" w:rsidRPr="009E26F7">
        <w:rPr>
          <w:rFonts w:ascii="Times New Roman" w:hAnsi="Times New Roman" w:cs="Times New Roman"/>
          <w:sz w:val="20"/>
          <w:szCs w:val="20"/>
        </w:rPr>
        <w:t>(22)</w:t>
      </w:r>
      <w:r w:rsidR="0009502D" w:rsidRPr="009E26F7">
        <w:rPr>
          <w:rFonts w:ascii="Times New Roman" w:hAnsi="Times New Roman" w:cs="Times New Roman"/>
          <w:sz w:val="20"/>
          <w:szCs w:val="20"/>
        </w:rPr>
        <w:fldChar w:fldCharType="end"/>
      </w:r>
      <w:r w:rsidR="00793984" w:rsidRPr="009E26F7">
        <w:rPr>
          <w:rFonts w:ascii="Times New Roman" w:hAnsi="Times New Roman" w:cs="Times New Roman"/>
          <w:sz w:val="20"/>
          <w:szCs w:val="20"/>
        </w:rPr>
        <w:t>.</w:t>
      </w:r>
    </w:p>
    <w:p w14:paraId="6D28A5C6" w14:textId="5BF5226D" w:rsidR="00342C9C" w:rsidRPr="00342C9C" w:rsidRDefault="00342C9C" w:rsidP="009E26F7">
      <w:pPr>
        <w:jc w:val="both"/>
        <w:rPr>
          <w:rFonts w:ascii="Times New Roman" w:hAnsi="Times New Roman" w:cs="Times New Roman"/>
          <w:sz w:val="20"/>
          <w:szCs w:val="20"/>
        </w:rPr>
      </w:pPr>
      <w:r w:rsidRPr="00342C9C">
        <w:rPr>
          <w:rFonts w:ascii="Times New Roman" w:hAnsi="Times New Roman" w:cs="Times New Roman"/>
          <w:sz w:val="20"/>
          <w:szCs w:val="20"/>
        </w:rPr>
        <w:t xml:space="preserve">To ensure the accuracy and completeness of data collection, all interviews were audio-recorded with the participants’ consent. Recording the interviews allowed the researcher to fully engage with the participants without the distraction of taking detailed notes. The recordings were transcribed verbatim, and </w:t>
      </w:r>
      <w:r w:rsidR="00793984" w:rsidRPr="009E26F7">
        <w:rPr>
          <w:rFonts w:ascii="Times New Roman" w:hAnsi="Times New Roman" w:cs="Times New Roman"/>
          <w:sz w:val="20"/>
          <w:szCs w:val="20"/>
        </w:rPr>
        <w:t>translations were made during transcription for interviews conducted in the local language (Dagbani)</w:t>
      </w:r>
      <w:r w:rsidRPr="00342C9C">
        <w:rPr>
          <w:rFonts w:ascii="Times New Roman" w:hAnsi="Times New Roman" w:cs="Times New Roman"/>
          <w:sz w:val="20"/>
          <w:szCs w:val="20"/>
        </w:rPr>
        <w:t xml:space="preserve">. In addition to the audio recordings, field notes were taken during each interview to capture non-verbal cues and contextual information that could provide additional insights into the data </w:t>
      </w:r>
      <w:r w:rsidR="00793984" w:rsidRPr="009E26F7">
        <w:rPr>
          <w:rFonts w:ascii="Times New Roman" w:hAnsi="Times New Roman" w:cs="Times New Roman"/>
          <w:sz w:val="20"/>
          <w:szCs w:val="20"/>
        </w:rPr>
        <w:fldChar w:fldCharType="begin"/>
      </w:r>
      <w:r w:rsidR="00CB23AD" w:rsidRPr="009E26F7">
        <w:rPr>
          <w:rFonts w:ascii="Times New Roman" w:hAnsi="Times New Roman" w:cs="Times New Roman"/>
          <w:sz w:val="20"/>
          <w:szCs w:val="20"/>
        </w:rPr>
        <w:instrText xml:space="preserve"> ADDIN ZOTERO_ITEM CSL_CITATION {"citationID":"SemkfomN","properties":{"formattedCitation":"(22)","plainCitation":"(22)","noteIndex":0},"citationItems":[{"id":4189,"uris":["http://zotero.org/users/15244130/items/6TYDW49H"],"itemData":{"id":4189,"type":"book","abstract":"In Writing Ethnographic Fieldnotes, Robert M. Emerson, Rachel I. Fretz, and Linda L. Shaw present a series of guidelines, suggestions, and practical advice for creating useful fieldnotes in a variety of settings, demystifying a process that is often assumed to be intuitive and impossible to teach. Using actual unfinished notes as examples, the authors illustrate options for composing, reviewing, and working fieldnotes into finished texts. They discuss different organizational and descriptive strategies and show how transforming direct observations into vivid descriptions results not simply from good memory but from learning to envision scenes as written. A good ethnographer, they demonstrate, must learn to remember dialogue and movement like an actor, to see colors and shapes like a painter, and to sense moods and rhythms like a poet. This new edition reflects the extensive feedback the authors have received from students and instructors since the first edition was published in 1995. As a result, they have updated the race, class, and gender section, created new sections on coding programs and revising first drafts, and provided new examples of working notes. An essential tool for budding social scientists, the second edition of Writing Ethnographic Fieldnotes will be invaluable for a new generation of researchers entering the field.","collection-title":"Chicago Guides to Writing, Editing, and Publishing","event-place":"Chicago, IL","ISBN":"978-0-226-20683-7","language":"en","number-of-pages":"320","publisher":"University of Chicago Press","publisher-place":"Chicago, IL","source":"University of Chicago Press","title":"Writing Ethnographic Fieldnotes, Second Edition","URL":"https://press.uchicago.edu/ucp/books/book/chicago/W/bo12182616.html","author":[{"family":"Emerson","given":"Robert M."},{"family":"Fretz","given":"Rachel I."},{"family":"Shaw","given":"Linda L."}],"accessed":{"date-parts":[["2025",3,3]]},"issued":{"date-parts":[["2011",12]]}}}],"schema":"https://github.com/citation-style-language/schema/raw/master/csl-citation.json"} </w:instrText>
      </w:r>
      <w:r w:rsidR="00793984" w:rsidRPr="009E26F7">
        <w:rPr>
          <w:rFonts w:ascii="Times New Roman" w:hAnsi="Times New Roman" w:cs="Times New Roman"/>
          <w:sz w:val="20"/>
          <w:szCs w:val="20"/>
        </w:rPr>
        <w:fldChar w:fldCharType="separate"/>
      </w:r>
      <w:r w:rsidR="00CB23AD" w:rsidRPr="009E26F7">
        <w:rPr>
          <w:rFonts w:ascii="Times New Roman" w:hAnsi="Times New Roman" w:cs="Times New Roman"/>
          <w:sz w:val="20"/>
          <w:szCs w:val="20"/>
        </w:rPr>
        <w:t>(22)</w:t>
      </w:r>
      <w:r w:rsidR="00793984" w:rsidRPr="009E26F7">
        <w:rPr>
          <w:rFonts w:ascii="Times New Roman" w:hAnsi="Times New Roman" w:cs="Times New Roman"/>
          <w:sz w:val="20"/>
          <w:szCs w:val="20"/>
        </w:rPr>
        <w:fldChar w:fldCharType="end"/>
      </w:r>
      <w:r w:rsidR="00793984" w:rsidRPr="009E26F7">
        <w:rPr>
          <w:rFonts w:ascii="Times New Roman" w:hAnsi="Times New Roman" w:cs="Times New Roman"/>
          <w:sz w:val="20"/>
          <w:szCs w:val="20"/>
        </w:rPr>
        <w:t>.</w:t>
      </w:r>
    </w:p>
    <w:p w14:paraId="4B6C9C3C" w14:textId="1A69ADFD" w:rsidR="00342C9C" w:rsidRPr="00342C9C" w:rsidRDefault="00342C9C" w:rsidP="009E26F7">
      <w:pPr>
        <w:jc w:val="both"/>
        <w:rPr>
          <w:rFonts w:ascii="Times New Roman" w:hAnsi="Times New Roman" w:cs="Times New Roman"/>
          <w:sz w:val="20"/>
          <w:szCs w:val="20"/>
        </w:rPr>
      </w:pPr>
      <w:r w:rsidRPr="00342C9C">
        <w:rPr>
          <w:rFonts w:ascii="Times New Roman" w:hAnsi="Times New Roman" w:cs="Times New Roman"/>
          <w:sz w:val="20"/>
          <w:szCs w:val="20"/>
        </w:rPr>
        <w:t xml:space="preserve">The data collection was carried out with careful attention to ethical standards. Ethical approval was sought and granted before the study commenced. Participants were provided with informed consent forms outlining the purpose of the study, the voluntary nature of their participation, and the confidentiality of their responses. Participants were assured that they could withdraw from the study at any time without consequences. This process ensured that the rights and privacy of all participants were respected throughout the data collection phase </w:t>
      </w:r>
      <w:r w:rsidR="00793984" w:rsidRPr="009E26F7">
        <w:rPr>
          <w:rFonts w:ascii="Times New Roman" w:hAnsi="Times New Roman" w:cs="Times New Roman"/>
          <w:sz w:val="20"/>
          <w:szCs w:val="20"/>
        </w:rPr>
        <w:fldChar w:fldCharType="begin"/>
      </w:r>
      <w:r w:rsidR="00CB23AD" w:rsidRPr="009E26F7">
        <w:rPr>
          <w:rFonts w:ascii="Times New Roman" w:hAnsi="Times New Roman" w:cs="Times New Roman"/>
          <w:sz w:val="20"/>
          <w:szCs w:val="20"/>
        </w:rPr>
        <w:instrText xml:space="preserve"> ADDIN ZOTERO_ITEM CSL_CITATION {"citationID":"mM1phchE","properties":{"formattedCitation":"(19)","plainCitation":"(19)","noteIndex":0},"citationItems":[{"id":851,"uris":["http://zotero.org/users/15244130/items/AG37PU7K"],"itemData":{"id":851,"type":"book","ISBN":"1-4833-5905-0","note":"Citation Key: Creswell2014","publisher":"SAGE publications","title":"A concise introduction to mixed methods research","author":[{"family":"Creswell","given":"John W"}],"issued":{"date-parts":[["2014"]]}}}],"schema":"https://github.com/citation-style-language/schema/raw/master/csl-citation.json"} </w:instrText>
      </w:r>
      <w:r w:rsidR="00793984" w:rsidRPr="009E26F7">
        <w:rPr>
          <w:rFonts w:ascii="Times New Roman" w:hAnsi="Times New Roman" w:cs="Times New Roman"/>
          <w:sz w:val="20"/>
          <w:szCs w:val="20"/>
        </w:rPr>
        <w:fldChar w:fldCharType="separate"/>
      </w:r>
      <w:r w:rsidR="00CB23AD" w:rsidRPr="009E26F7">
        <w:rPr>
          <w:rFonts w:ascii="Times New Roman" w:hAnsi="Times New Roman" w:cs="Times New Roman"/>
          <w:sz w:val="20"/>
          <w:szCs w:val="20"/>
        </w:rPr>
        <w:t>(19)</w:t>
      </w:r>
      <w:r w:rsidR="00793984" w:rsidRPr="009E26F7">
        <w:rPr>
          <w:rFonts w:ascii="Times New Roman" w:hAnsi="Times New Roman" w:cs="Times New Roman"/>
          <w:sz w:val="20"/>
          <w:szCs w:val="20"/>
        </w:rPr>
        <w:fldChar w:fldCharType="end"/>
      </w:r>
      <w:r w:rsidR="00A91B45" w:rsidRPr="009E26F7">
        <w:rPr>
          <w:rFonts w:ascii="Times New Roman" w:hAnsi="Times New Roman" w:cs="Times New Roman"/>
          <w:sz w:val="20"/>
          <w:szCs w:val="20"/>
        </w:rPr>
        <w:t>.</w:t>
      </w:r>
    </w:p>
    <w:p w14:paraId="20B274A7" w14:textId="4DD9F79E" w:rsidR="00342C9C" w:rsidRPr="00342C9C" w:rsidRDefault="00342C9C" w:rsidP="009E26F7">
      <w:pPr>
        <w:jc w:val="both"/>
        <w:rPr>
          <w:rFonts w:ascii="Times New Roman" w:hAnsi="Times New Roman" w:cs="Times New Roman"/>
          <w:sz w:val="20"/>
          <w:szCs w:val="20"/>
        </w:rPr>
      </w:pPr>
      <w:r w:rsidRPr="00342C9C">
        <w:rPr>
          <w:rFonts w:ascii="Times New Roman" w:hAnsi="Times New Roman" w:cs="Times New Roman"/>
          <w:sz w:val="20"/>
          <w:szCs w:val="20"/>
        </w:rPr>
        <w:t>A pilot study was conducted with three SHEP coordinators from schools outside the Tamale Metropolis to refine the interview guide and ensure the questions were clear and relevant. The feedback from the pilot participants led to minor revisions to improve the clarity of the questions, ensuring they effectively captured the necessary data for the study.</w:t>
      </w:r>
    </w:p>
    <w:p w14:paraId="7931EFC0" w14:textId="3AA05047" w:rsidR="00342C9C" w:rsidRPr="00342C9C" w:rsidRDefault="00342C9C" w:rsidP="009E26F7">
      <w:pPr>
        <w:jc w:val="both"/>
        <w:rPr>
          <w:rFonts w:ascii="Times New Roman" w:hAnsi="Times New Roman" w:cs="Times New Roman"/>
          <w:sz w:val="20"/>
          <w:szCs w:val="20"/>
        </w:rPr>
      </w:pPr>
      <w:r w:rsidRPr="00342C9C">
        <w:rPr>
          <w:rFonts w:ascii="Times New Roman" w:hAnsi="Times New Roman" w:cs="Times New Roman"/>
          <w:sz w:val="20"/>
          <w:szCs w:val="20"/>
        </w:rPr>
        <w:t>Interviews were conducted between January and March 202</w:t>
      </w:r>
      <w:r w:rsidR="007D4179" w:rsidRPr="009E26F7">
        <w:rPr>
          <w:rFonts w:ascii="Times New Roman" w:hAnsi="Times New Roman" w:cs="Times New Roman"/>
          <w:sz w:val="20"/>
          <w:szCs w:val="20"/>
        </w:rPr>
        <w:t>4</w:t>
      </w:r>
      <w:r w:rsidRPr="00342C9C">
        <w:rPr>
          <w:rFonts w:ascii="Times New Roman" w:hAnsi="Times New Roman" w:cs="Times New Roman"/>
          <w:sz w:val="20"/>
          <w:szCs w:val="20"/>
        </w:rPr>
        <w:t>. Each interview lasted between 45 and 60 minutes, depending on the depth of the responses. The interviews were conducted in a private and quiet setting to facilitate an open and comfortable discussion. To accommodate language barriers, interviews were conducted in English or Dagbani, depending on the participant's preference, with the help of a translator if needed. The combination of both languages ensured that participants could freely express their thoughts and experiences.</w:t>
      </w:r>
    </w:p>
    <w:p w14:paraId="78FA84F0" w14:textId="77777777" w:rsidR="00E91A91" w:rsidRPr="009E26F7" w:rsidRDefault="0023644E" w:rsidP="009E26F7">
      <w:pPr>
        <w:jc w:val="both"/>
        <w:rPr>
          <w:rFonts w:ascii="Times New Roman" w:hAnsi="Times New Roman" w:cs="Times New Roman"/>
          <w:b/>
          <w:bCs/>
          <w:sz w:val="20"/>
          <w:szCs w:val="20"/>
        </w:rPr>
      </w:pPr>
      <w:r w:rsidRPr="009E26F7">
        <w:rPr>
          <w:rFonts w:ascii="Times New Roman" w:hAnsi="Times New Roman" w:cs="Times New Roman"/>
          <w:b/>
          <w:bCs/>
          <w:sz w:val="20"/>
          <w:szCs w:val="20"/>
        </w:rPr>
        <w:t xml:space="preserve">Data analysis </w:t>
      </w:r>
    </w:p>
    <w:p w14:paraId="0702BE82" w14:textId="6E42A4FF" w:rsidR="00196FF9" w:rsidRPr="00196FF9" w:rsidRDefault="00196FF9" w:rsidP="009E26F7">
      <w:pPr>
        <w:jc w:val="both"/>
        <w:rPr>
          <w:rFonts w:ascii="Times New Roman" w:hAnsi="Times New Roman" w:cs="Times New Roman"/>
          <w:sz w:val="20"/>
          <w:szCs w:val="20"/>
        </w:rPr>
      </w:pPr>
      <w:r w:rsidRPr="00196FF9">
        <w:rPr>
          <w:rFonts w:ascii="Times New Roman" w:hAnsi="Times New Roman" w:cs="Times New Roman"/>
          <w:sz w:val="20"/>
          <w:szCs w:val="20"/>
        </w:rPr>
        <w:t>The data for this study were analyzed using thematic analysis, which is a flexible qualitative method for identifying, analyzing, and reporting patterns or themes within data</w:t>
      </w:r>
      <w:r w:rsidR="00A91B45" w:rsidRPr="009E26F7">
        <w:rPr>
          <w:rFonts w:ascii="Times New Roman" w:hAnsi="Times New Roman" w:cs="Times New Roman"/>
          <w:sz w:val="20"/>
          <w:szCs w:val="20"/>
        </w:rPr>
        <w:t xml:space="preserve">. </w:t>
      </w:r>
      <w:r w:rsidRPr="00196FF9">
        <w:rPr>
          <w:rFonts w:ascii="Times New Roman" w:hAnsi="Times New Roman" w:cs="Times New Roman"/>
          <w:sz w:val="20"/>
          <w:szCs w:val="20"/>
        </w:rPr>
        <w:t>Thematic analysis was chosen because it allows for a deep understanding of complex issues, such as school absenteeism, and provides a detailed view of the teachers' perspectives without forcing data into pre-existing categories. The analysis was conducted systematically, following the steps outlined below.</w:t>
      </w:r>
      <w:r w:rsidR="005A479F" w:rsidRPr="009E26F7">
        <w:rPr>
          <w:rFonts w:ascii="Times New Roman" w:hAnsi="Times New Roman" w:cs="Times New Roman"/>
          <w:sz w:val="20"/>
          <w:szCs w:val="20"/>
        </w:rPr>
        <w:t xml:space="preserve"> </w:t>
      </w:r>
      <w:r w:rsidRPr="00196FF9">
        <w:rPr>
          <w:rFonts w:ascii="Times New Roman" w:hAnsi="Times New Roman" w:cs="Times New Roman"/>
          <w:sz w:val="20"/>
          <w:szCs w:val="20"/>
        </w:rPr>
        <w:t xml:space="preserve">The first step in the data analysis process involved transcribing the recorded interviews verbatim. </w:t>
      </w:r>
      <w:r w:rsidR="00A91B45" w:rsidRPr="009E26F7">
        <w:rPr>
          <w:rFonts w:ascii="Times New Roman" w:hAnsi="Times New Roman" w:cs="Times New Roman"/>
          <w:sz w:val="20"/>
          <w:szCs w:val="20"/>
        </w:rPr>
        <w:t>The researcher transcribed all interviews</w:t>
      </w:r>
      <w:r w:rsidRPr="00196FF9">
        <w:rPr>
          <w:rFonts w:ascii="Times New Roman" w:hAnsi="Times New Roman" w:cs="Times New Roman"/>
          <w:sz w:val="20"/>
          <w:szCs w:val="20"/>
        </w:rPr>
        <w:t xml:space="preserve"> and, where necessary, translated from Dagbani (a local language) to English. This ensured the accuracy and consistency of the data. After transcription, the researcher familiarized </w:t>
      </w:r>
      <w:r w:rsidRPr="00196FF9">
        <w:rPr>
          <w:rFonts w:ascii="Times New Roman" w:hAnsi="Times New Roman" w:cs="Times New Roman"/>
          <w:sz w:val="20"/>
          <w:szCs w:val="20"/>
        </w:rPr>
        <w:lastRenderedPageBreak/>
        <w:t xml:space="preserve">themselves with the data by repeatedly reading through the transcripts and listening to the audio recordings. Once the data were transcribed and familiarized, the next step involved open coding, which refers to generating initial codes from the data without preconceived categories. This approach allowed the researcher to inductively identify key pieces of information that were significant to the research questions. After initial coding, the next step was to group similar codes into categories and themes. This involved examining the codes for patterns and relationships. Codes that </w:t>
      </w:r>
      <w:r w:rsidR="001549D8" w:rsidRPr="003F0CDA">
        <w:rPr>
          <w:rFonts w:ascii="Times New Roman" w:hAnsi="Times New Roman" w:cs="Times New Roman"/>
          <w:sz w:val="20"/>
          <w:szCs w:val="20"/>
          <w:highlight w:val="yellow"/>
        </w:rPr>
        <w:t>were</w:t>
      </w:r>
      <w:r w:rsidR="001549D8">
        <w:rPr>
          <w:rFonts w:ascii="Times New Roman" w:hAnsi="Times New Roman" w:cs="Times New Roman"/>
          <w:sz w:val="20"/>
          <w:szCs w:val="20"/>
        </w:rPr>
        <w:t xml:space="preserve"> </w:t>
      </w:r>
      <w:r w:rsidRPr="00196FF9">
        <w:rPr>
          <w:rFonts w:ascii="Times New Roman" w:hAnsi="Times New Roman" w:cs="Times New Roman"/>
          <w:sz w:val="20"/>
          <w:szCs w:val="20"/>
        </w:rPr>
        <w:t>related to factors contributing to absenteeism, such as poverty, family issues, and health problems, were grouped under the main theme “Causes of Absenteeism.” Similarly, codes related to the effects of absenteeism on students' performance and well-being were categorized under the theme “Impact of Absenteeism.” The process of categorization was iterative, with the researcher revisiting the data and refining the themes to ensure they were a true reflection of the participants' perspectives.</w:t>
      </w:r>
      <w:r w:rsidR="009F10CE" w:rsidRPr="009E26F7">
        <w:rPr>
          <w:rFonts w:ascii="Times New Roman" w:hAnsi="Times New Roman" w:cs="Times New Roman"/>
          <w:sz w:val="20"/>
          <w:szCs w:val="20"/>
        </w:rPr>
        <w:t xml:space="preserve"> </w:t>
      </w:r>
      <w:r w:rsidRPr="00196FF9">
        <w:rPr>
          <w:rFonts w:ascii="Times New Roman" w:hAnsi="Times New Roman" w:cs="Times New Roman"/>
          <w:sz w:val="20"/>
          <w:szCs w:val="20"/>
        </w:rPr>
        <w:t>Once the themes were identified, they were reviewed and refined. This step involved checking for consistency and relevance by revisiting the data and adjusting themes to ensure they accurately captured the essence of the data. The final step in the analysis was interpreting the data. This involved making sense of the patterns and relationships between the identified themes and linking them back to the research objectives. The researcher explored how different factors—such as socioeconomic challenges, health-related issues, and school climate—contributed to absenteeism. The findings were organized into main themes and sub-themes, with each theme supported by illustrative quotes from the participants. This allowed the voices of the teachers to be directly heard, providing insight into their perceptions and experiences. The results were presented thematically, with each theme summarized before relevant quotes were provided to support the findings. The use of direct quotes gave depth to the results and ensured the participants' perspectives were faithfully represented.</w:t>
      </w:r>
    </w:p>
    <w:p w14:paraId="770A0230" w14:textId="3DCAF4E8" w:rsidR="0023644E" w:rsidRPr="009E26F7" w:rsidRDefault="008C6BFC" w:rsidP="009E26F7">
      <w:pPr>
        <w:jc w:val="both"/>
        <w:rPr>
          <w:rFonts w:ascii="Times New Roman" w:hAnsi="Times New Roman" w:cs="Times New Roman"/>
          <w:b/>
          <w:bCs/>
          <w:sz w:val="20"/>
          <w:szCs w:val="20"/>
        </w:rPr>
      </w:pPr>
      <w:r w:rsidRPr="009E26F7">
        <w:rPr>
          <w:rFonts w:ascii="Times New Roman" w:hAnsi="Times New Roman" w:cs="Times New Roman"/>
          <w:b/>
          <w:bCs/>
          <w:sz w:val="20"/>
          <w:szCs w:val="20"/>
        </w:rPr>
        <w:t>Methodological rigor</w:t>
      </w:r>
    </w:p>
    <w:p w14:paraId="7F267936" w14:textId="728E99E1" w:rsidR="00E91A91" w:rsidRPr="009E26F7" w:rsidRDefault="00E91A91" w:rsidP="009E26F7">
      <w:pPr>
        <w:jc w:val="both"/>
        <w:rPr>
          <w:rFonts w:ascii="Times New Roman" w:hAnsi="Times New Roman" w:cs="Times New Roman"/>
          <w:sz w:val="20"/>
          <w:szCs w:val="20"/>
        </w:rPr>
      </w:pPr>
      <w:r w:rsidRPr="00E91A91">
        <w:rPr>
          <w:rFonts w:ascii="Times New Roman" w:hAnsi="Times New Roman" w:cs="Times New Roman"/>
          <w:sz w:val="20"/>
          <w:szCs w:val="20"/>
        </w:rPr>
        <w:t>This study employed several strategies to ensure methodological rigor, which were specifically implemented to enhance the credibility, dependability, transferability, and confirmability of the findings.</w:t>
      </w:r>
      <w:r w:rsidR="00260173" w:rsidRPr="009E26F7">
        <w:rPr>
          <w:rFonts w:ascii="Times New Roman" w:hAnsi="Times New Roman" w:cs="Times New Roman"/>
          <w:sz w:val="20"/>
          <w:szCs w:val="20"/>
        </w:rPr>
        <w:t xml:space="preserve"> </w:t>
      </w:r>
      <w:r w:rsidRPr="00E91A91">
        <w:rPr>
          <w:rFonts w:ascii="Times New Roman" w:hAnsi="Times New Roman" w:cs="Times New Roman"/>
          <w:sz w:val="20"/>
          <w:szCs w:val="20"/>
        </w:rPr>
        <w:t>Credibility was achieved through member checking and triangulation. After data analysis, the researcher shared the preliminary findings with a subset of the participants (SHEP coordinators) to verify that the interpretations accurately reflected their perspectives. This ensured the findings resonated with the participants' experiences. Additionally, the study utilized triangulation by comparing the findings with existing literature on school absenteeism, ensuring the results were consistent with broader trends in the field.</w:t>
      </w:r>
      <w:r w:rsidR="00260173" w:rsidRPr="009E26F7">
        <w:rPr>
          <w:rFonts w:ascii="Times New Roman" w:hAnsi="Times New Roman" w:cs="Times New Roman"/>
          <w:sz w:val="20"/>
          <w:szCs w:val="20"/>
        </w:rPr>
        <w:t xml:space="preserve"> </w:t>
      </w:r>
      <w:r w:rsidRPr="00E91A91">
        <w:rPr>
          <w:rFonts w:ascii="Times New Roman" w:hAnsi="Times New Roman" w:cs="Times New Roman"/>
          <w:sz w:val="20"/>
          <w:szCs w:val="20"/>
        </w:rPr>
        <w:t>Transferability was facilitated by providing comprehensive details about the study context, including the socio-demographic characteristics of the 15 teachers interviewed, as well as the rural and urban settings of the schools in the Tamale Metropolis. This rich description allowed future researchers to assess the relevance of the findings to other contexts.</w:t>
      </w:r>
      <w:r w:rsidR="00260173" w:rsidRPr="009E26F7">
        <w:rPr>
          <w:rFonts w:ascii="Times New Roman" w:hAnsi="Times New Roman" w:cs="Times New Roman"/>
          <w:sz w:val="20"/>
          <w:szCs w:val="20"/>
        </w:rPr>
        <w:t xml:space="preserve"> </w:t>
      </w:r>
      <w:r w:rsidRPr="00E91A91">
        <w:rPr>
          <w:rFonts w:ascii="Times New Roman" w:hAnsi="Times New Roman" w:cs="Times New Roman"/>
          <w:sz w:val="20"/>
          <w:szCs w:val="20"/>
        </w:rPr>
        <w:t xml:space="preserve">Dependability was maintained through a thorough audit trail, documenting each stage of the research process, from data collection through to </w:t>
      </w:r>
      <w:r w:rsidR="00953933" w:rsidRPr="009E26F7">
        <w:rPr>
          <w:rFonts w:ascii="Times New Roman" w:hAnsi="Times New Roman" w:cs="Times New Roman"/>
          <w:sz w:val="20"/>
          <w:szCs w:val="20"/>
        </w:rPr>
        <w:t>analysis</w:t>
      </w:r>
      <w:r w:rsidRPr="00E91A91">
        <w:rPr>
          <w:rFonts w:ascii="Times New Roman" w:hAnsi="Times New Roman" w:cs="Times New Roman"/>
          <w:sz w:val="20"/>
          <w:szCs w:val="20"/>
        </w:rPr>
        <w:t>. This detailed record ensured that the research process was consistent and transparent, allowing for replication and validation of the findings. Additionally, the systematic approach to data collection—conducting interviews until saturation was reached—ensured that the findings were consistent and reflective of the data.</w:t>
      </w:r>
      <w:r w:rsidR="00260173" w:rsidRPr="009E26F7">
        <w:rPr>
          <w:rFonts w:ascii="Times New Roman" w:hAnsi="Times New Roman" w:cs="Times New Roman"/>
          <w:sz w:val="20"/>
          <w:szCs w:val="20"/>
        </w:rPr>
        <w:t xml:space="preserve"> </w:t>
      </w:r>
      <w:r w:rsidRPr="00E91A91">
        <w:rPr>
          <w:rFonts w:ascii="Times New Roman" w:hAnsi="Times New Roman" w:cs="Times New Roman"/>
          <w:sz w:val="20"/>
          <w:szCs w:val="20"/>
        </w:rPr>
        <w:t>Confirmability was addressed through reflexivity, where the researcher actively reflected on their potential biases and influences on the interpretation of the data. The researcher kept detailed field notes and engaged in reflective journaling, allowing for constant self-awareness of their impact on the study and ensuring the findings remained grounded in the participants' views rather than the researcher’s own assumptions.</w:t>
      </w:r>
    </w:p>
    <w:p w14:paraId="2342178D" w14:textId="5374DEAE" w:rsidR="002274D8" w:rsidRPr="009E26F7" w:rsidRDefault="00923075" w:rsidP="009E26F7">
      <w:pPr>
        <w:jc w:val="both"/>
        <w:rPr>
          <w:rFonts w:ascii="Times New Roman" w:hAnsi="Times New Roman" w:cs="Times New Roman"/>
          <w:b/>
          <w:bCs/>
          <w:sz w:val="20"/>
          <w:szCs w:val="20"/>
        </w:rPr>
      </w:pPr>
      <w:r w:rsidRPr="009E26F7">
        <w:rPr>
          <w:rFonts w:ascii="Times New Roman" w:hAnsi="Times New Roman" w:cs="Times New Roman"/>
          <w:b/>
          <w:bCs/>
          <w:sz w:val="20"/>
          <w:szCs w:val="20"/>
        </w:rPr>
        <w:t>Results</w:t>
      </w:r>
    </w:p>
    <w:p w14:paraId="713530A3" w14:textId="77777777" w:rsidR="001B2C89" w:rsidRPr="001B2C89" w:rsidRDefault="001B2C89" w:rsidP="009E26F7">
      <w:pPr>
        <w:jc w:val="both"/>
        <w:rPr>
          <w:rFonts w:ascii="Times New Roman" w:hAnsi="Times New Roman" w:cs="Times New Roman"/>
          <w:b/>
          <w:bCs/>
          <w:sz w:val="20"/>
          <w:szCs w:val="20"/>
        </w:rPr>
      </w:pPr>
      <w:r w:rsidRPr="001B2C89">
        <w:rPr>
          <w:rFonts w:ascii="Times New Roman" w:hAnsi="Times New Roman" w:cs="Times New Roman"/>
          <w:b/>
          <w:bCs/>
          <w:sz w:val="20"/>
          <w:szCs w:val="20"/>
        </w:rPr>
        <w:t>Summary of Socio-Demographic Characteristics of Teachers</w:t>
      </w:r>
    </w:p>
    <w:p w14:paraId="2097D387" w14:textId="7EA284A3" w:rsidR="001B2C89" w:rsidRPr="001B2C89" w:rsidRDefault="001B2C89" w:rsidP="009E26F7">
      <w:pPr>
        <w:jc w:val="both"/>
        <w:rPr>
          <w:rFonts w:ascii="Times New Roman" w:hAnsi="Times New Roman" w:cs="Times New Roman"/>
          <w:sz w:val="20"/>
          <w:szCs w:val="20"/>
        </w:rPr>
      </w:pPr>
      <w:r w:rsidRPr="001B2C89">
        <w:rPr>
          <w:rFonts w:ascii="Times New Roman" w:hAnsi="Times New Roman" w:cs="Times New Roman"/>
          <w:sz w:val="20"/>
          <w:szCs w:val="20"/>
        </w:rPr>
        <w:t>The study included 15 teachers, with a majority being female (66.7%). Most participants were aged between 31-40 years (40.0%), while a smaller proportion (13.3%) were over 50 years old. Teaching experience varied, with the largest group (33.3%) having 6-10 years of experience. The majority of teachers (80.0%) were from public schools, while 20.0% were from private institutions. In terms of school location, slightly more teachers were from rural schools (53.3%) compared to urban schools (46.7%)</w:t>
      </w:r>
      <w:r w:rsidRPr="009E26F7">
        <w:rPr>
          <w:rFonts w:ascii="Times New Roman" w:hAnsi="Times New Roman" w:cs="Times New Roman"/>
          <w:sz w:val="20"/>
          <w:szCs w:val="20"/>
        </w:rPr>
        <w:t xml:space="preserve"> (Table 1).</w:t>
      </w:r>
    </w:p>
    <w:p w14:paraId="3001A527" w14:textId="4D13A1C6" w:rsidR="00923075" w:rsidRPr="00923075" w:rsidRDefault="005E454D" w:rsidP="009E26F7">
      <w:pPr>
        <w:jc w:val="both"/>
        <w:rPr>
          <w:rFonts w:ascii="Times New Roman" w:hAnsi="Times New Roman" w:cs="Times New Roman"/>
          <w:b/>
          <w:bCs/>
          <w:sz w:val="20"/>
          <w:szCs w:val="20"/>
        </w:rPr>
      </w:pPr>
      <w:r w:rsidRPr="009E26F7">
        <w:rPr>
          <w:rFonts w:ascii="Times New Roman" w:hAnsi="Times New Roman" w:cs="Times New Roman"/>
          <w:b/>
          <w:bCs/>
          <w:sz w:val="20"/>
          <w:szCs w:val="20"/>
        </w:rPr>
        <w:t xml:space="preserve">Table 1: </w:t>
      </w:r>
      <w:r w:rsidR="00923075" w:rsidRPr="00923075">
        <w:rPr>
          <w:rFonts w:ascii="Times New Roman" w:hAnsi="Times New Roman" w:cs="Times New Roman"/>
          <w:b/>
          <w:bCs/>
          <w:sz w:val="20"/>
          <w:szCs w:val="20"/>
        </w:rPr>
        <w:t>Socio-Demographic Characteristics of Teachers</w:t>
      </w:r>
    </w:p>
    <w:tbl>
      <w:tblPr>
        <w:tblW w:w="6389" w:type="dxa"/>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2400"/>
        <w:gridCol w:w="2177"/>
        <w:gridCol w:w="1812"/>
      </w:tblGrid>
      <w:tr w:rsidR="009E26F7" w:rsidRPr="006258BF" w14:paraId="35F6F27E" w14:textId="77777777" w:rsidTr="006258BF">
        <w:trPr>
          <w:trHeight w:val="178"/>
          <w:tblHeader/>
          <w:tblCellSpacing w:w="15" w:type="dxa"/>
        </w:trPr>
        <w:tc>
          <w:tcPr>
            <w:tcW w:w="0" w:type="auto"/>
            <w:tcBorders>
              <w:top w:val="nil"/>
              <w:bottom w:val="single" w:sz="4" w:space="0" w:color="auto"/>
            </w:tcBorders>
            <w:vAlign w:val="center"/>
            <w:hideMark/>
          </w:tcPr>
          <w:p w14:paraId="4A29942C" w14:textId="77777777" w:rsidR="00923075" w:rsidRPr="00923075" w:rsidRDefault="00923075" w:rsidP="009E26F7">
            <w:pPr>
              <w:spacing w:after="0" w:line="240" w:lineRule="auto"/>
              <w:jc w:val="both"/>
              <w:rPr>
                <w:rFonts w:ascii="Times New Roman" w:hAnsi="Times New Roman" w:cs="Times New Roman"/>
                <w:b/>
                <w:bCs/>
                <w:sz w:val="18"/>
                <w:szCs w:val="18"/>
              </w:rPr>
            </w:pPr>
            <w:r w:rsidRPr="00923075">
              <w:rPr>
                <w:rFonts w:ascii="Times New Roman" w:hAnsi="Times New Roman" w:cs="Times New Roman"/>
                <w:b/>
                <w:bCs/>
                <w:sz w:val="18"/>
                <w:szCs w:val="18"/>
              </w:rPr>
              <w:lastRenderedPageBreak/>
              <w:t>Characteristic</w:t>
            </w:r>
          </w:p>
        </w:tc>
        <w:tc>
          <w:tcPr>
            <w:tcW w:w="0" w:type="auto"/>
            <w:tcBorders>
              <w:top w:val="nil"/>
              <w:bottom w:val="single" w:sz="4" w:space="0" w:color="auto"/>
            </w:tcBorders>
            <w:vAlign w:val="center"/>
            <w:hideMark/>
          </w:tcPr>
          <w:p w14:paraId="38262F01" w14:textId="77777777" w:rsidR="00923075" w:rsidRPr="00923075" w:rsidRDefault="00923075" w:rsidP="009E26F7">
            <w:pPr>
              <w:spacing w:after="0" w:line="240" w:lineRule="auto"/>
              <w:jc w:val="both"/>
              <w:rPr>
                <w:rFonts w:ascii="Times New Roman" w:hAnsi="Times New Roman" w:cs="Times New Roman"/>
                <w:b/>
                <w:bCs/>
                <w:sz w:val="18"/>
                <w:szCs w:val="18"/>
              </w:rPr>
            </w:pPr>
            <w:r w:rsidRPr="00923075">
              <w:rPr>
                <w:rFonts w:ascii="Times New Roman" w:hAnsi="Times New Roman" w:cs="Times New Roman"/>
                <w:b/>
                <w:bCs/>
                <w:sz w:val="18"/>
                <w:szCs w:val="18"/>
              </w:rPr>
              <w:t>Frequency (n = 15)</w:t>
            </w:r>
          </w:p>
        </w:tc>
        <w:tc>
          <w:tcPr>
            <w:tcW w:w="0" w:type="auto"/>
            <w:tcBorders>
              <w:top w:val="nil"/>
              <w:bottom w:val="single" w:sz="4" w:space="0" w:color="auto"/>
            </w:tcBorders>
            <w:vAlign w:val="center"/>
            <w:hideMark/>
          </w:tcPr>
          <w:p w14:paraId="2BE61D18" w14:textId="77777777" w:rsidR="00923075" w:rsidRPr="00923075" w:rsidRDefault="00923075" w:rsidP="009E26F7">
            <w:pPr>
              <w:spacing w:after="0" w:line="240" w:lineRule="auto"/>
              <w:jc w:val="both"/>
              <w:rPr>
                <w:rFonts w:ascii="Times New Roman" w:hAnsi="Times New Roman" w:cs="Times New Roman"/>
                <w:b/>
                <w:bCs/>
                <w:sz w:val="18"/>
                <w:szCs w:val="18"/>
              </w:rPr>
            </w:pPr>
            <w:r w:rsidRPr="00923075">
              <w:rPr>
                <w:rFonts w:ascii="Times New Roman" w:hAnsi="Times New Roman" w:cs="Times New Roman"/>
                <w:b/>
                <w:bCs/>
                <w:sz w:val="18"/>
                <w:szCs w:val="18"/>
              </w:rPr>
              <w:t>Percentage (%)</w:t>
            </w:r>
          </w:p>
        </w:tc>
      </w:tr>
      <w:tr w:rsidR="009E26F7" w:rsidRPr="006258BF" w14:paraId="0D886BCD" w14:textId="77777777" w:rsidTr="006258BF">
        <w:trPr>
          <w:trHeight w:val="178"/>
          <w:tblCellSpacing w:w="15" w:type="dxa"/>
        </w:trPr>
        <w:tc>
          <w:tcPr>
            <w:tcW w:w="0" w:type="auto"/>
            <w:vAlign w:val="center"/>
            <w:hideMark/>
          </w:tcPr>
          <w:p w14:paraId="5DC19E45" w14:textId="77777777" w:rsidR="00923075" w:rsidRPr="00923075" w:rsidRDefault="00923075" w:rsidP="009E26F7">
            <w:pPr>
              <w:spacing w:after="0" w:line="240" w:lineRule="auto"/>
              <w:jc w:val="both"/>
              <w:rPr>
                <w:rFonts w:ascii="Times New Roman" w:hAnsi="Times New Roman" w:cs="Times New Roman"/>
                <w:sz w:val="18"/>
                <w:szCs w:val="18"/>
              </w:rPr>
            </w:pPr>
            <w:r w:rsidRPr="00923075">
              <w:rPr>
                <w:rFonts w:ascii="Times New Roman" w:hAnsi="Times New Roman" w:cs="Times New Roman"/>
                <w:b/>
                <w:bCs/>
                <w:sz w:val="18"/>
                <w:szCs w:val="18"/>
              </w:rPr>
              <w:t>Gender</w:t>
            </w:r>
          </w:p>
        </w:tc>
        <w:tc>
          <w:tcPr>
            <w:tcW w:w="0" w:type="auto"/>
            <w:vAlign w:val="center"/>
            <w:hideMark/>
          </w:tcPr>
          <w:p w14:paraId="67E19661" w14:textId="77777777" w:rsidR="00923075" w:rsidRPr="00923075" w:rsidRDefault="00923075" w:rsidP="009E26F7">
            <w:pPr>
              <w:spacing w:after="0" w:line="240" w:lineRule="auto"/>
              <w:jc w:val="both"/>
              <w:rPr>
                <w:rFonts w:ascii="Times New Roman" w:hAnsi="Times New Roman" w:cs="Times New Roman"/>
                <w:sz w:val="18"/>
                <w:szCs w:val="18"/>
              </w:rPr>
            </w:pPr>
          </w:p>
        </w:tc>
        <w:tc>
          <w:tcPr>
            <w:tcW w:w="0" w:type="auto"/>
            <w:vAlign w:val="center"/>
            <w:hideMark/>
          </w:tcPr>
          <w:p w14:paraId="5452F4DC" w14:textId="77777777" w:rsidR="00923075" w:rsidRPr="00923075" w:rsidRDefault="00923075" w:rsidP="009E26F7">
            <w:pPr>
              <w:spacing w:after="0" w:line="240" w:lineRule="auto"/>
              <w:jc w:val="both"/>
              <w:rPr>
                <w:rFonts w:ascii="Times New Roman" w:hAnsi="Times New Roman" w:cs="Times New Roman"/>
                <w:sz w:val="18"/>
                <w:szCs w:val="18"/>
              </w:rPr>
            </w:pPr>
          </w:p>
        </w:tc>
      </w:tr>
      <w:tr w:rsidR="009E26F7" w:rsidRPr="006258BF" w14:paraId="046E03D3" w14:textId="77777777" w:rsidTr="006258BF">
        <w:trPr>
          <w:trHeight w:val="181"/>
          <w:tblCellSpacing w:w="15" w:type="dxa"/>
        </w:trPr>
        <w:tc>
          <w:tcPr>
            <w:tcW w:w="0" w:type="auto"/>
            <w:vAlign w:val="center"/>
            <w:hideMark/>
          </w:tcPr>
          <w:p w14:paraId="459C3CB6" w14:textId="77777777" w:rsidR="00923075" w:rsidRPr="00923075" w:rsidRDefault="00923075" w:rsidP="009E26F7">
            <w:pPr>
              <w:spacing w:after="0" w:line="240" w:lineRule="auto"/>
              <w:jc w:val="both"/>
              <w:rPr>
                <w:rFonts w:ascii="Times New Roman" w:hAnsi="Times New Roman" w:cs="Times New Roman"/>
                <w:sz w:val="18"/>
                <w:szCs w:val="18"/>
              </w:rPr>
            </w:pPr>
            <w:r w:rsidRPr="00923075">
              <w:rPr>
                <w:rFonts w:ascii="Times New Roman" w:hAnsi="Times New Roman" w:cs="Times New Roman"/>
                <w:sz w:val="18"/>
                <w:szCs w:val="18"/>
              </w:rPr>
              <w:t>Male</w:t>
            </w:r>
          </w:p>
        </w:tc>
        <w:tc>
          <w:tcPr>
            <w:tcW w:w="0" w:type="auto"/>
            <w:vAlign w:val="center"/>
            <w:hideMark/>
          </w:tcPr>
          <w:p w14:paraId="15D1F686" w14:textId="77777777" w:rsidR="00923075" w:rsidRPr="00923075" w:rsidRDefault="00923075" w:rsidP="009E26F7">
            <w:pPr>
              <w:spacing w:after="0" w:line="240" w:lineRule="auto"/>
              <w:jc w:val="both"/>
              <w:rPr>
                <w:rFonts w:ascii="Times New Roman" w:hAnsi="Times New Roman" w:cs="Times New Roman"/>
                <w:sz w:val="18"/>
                <w:szCs w:val="18"/>
              </w:rPr>
            </w:pPr>
            <w:r w:rsidRPr="00923075">
              <w:rPr>
                <w:rFonts w:ascii="Times New Roman" w:hAnsi="Times New Roman" w:cs="Times New Roman"/>
                <w:sz w:val="18"/>
                <w:szCs w:val="18"/>
              </w:rPr>
              <w:t>5</w:t>
            </w:r>
          </w:p>
        </w:tc>
        <w:tc>
          <w:tcPr>
            <w:tcW w:w="0" w:type="auto"/>
            <w:vAlign w:val="center"/>
            <w:hideMark/>
          </w:tcPr>
          <w:p w14:paraId="32EB3571" w14:textId="77777777" w:rsidR="00923075" w:rsidRPr="00923075" w:rsidRDefault="00923075" w:rsidP="009E26F7">
            <w:pPr>
              <w:spacing w:after="0" w:line="240" w:lineRule="auto"/>
              <w:jc w:val="both"/>
              <w:rPr>
                <w:rFonts w:ascii="Times New Roman" w:hAnsi="Times New Roman" w:cs="Times New Roman"/>
                <w:sz w:val="18"/>
                <w:szCs w:val="18"/>
              </w:rPr>
            </w:pPr>
            <w:r w:rsidRPr="00923075">
              <w:rPr>
                <w:rFonts w:ascii="Times New Roman" w:hAnsi="Times New Roman" w:cs="Times New Roman"/>
                <w:sz w:val="18"/>
                <w:szCs w:val="18"/>
              </w:rPr>
              <w:t>33.3%</w:t>
            </w:r>
          </w:p>
        </w:tc>
      </w:tr>
      <w:tr w:rsidR="009E26F7" w:rsidRPr="006258BF" w14:paraId="79C0F906" w14:textId="77777777" w:rsidTr="006258BF">
        <w:trPr>
          <w:trHeight w:val="178"/>
          <w:tblCellSpacing w:w="15" w:type="dxa"/>
        </w:trPr>
        <w:tc>
          <w:tcPr>
            <w:tcW w:w="0" w:type="auto"/>
            <w:vAlign w:val="center"/>
            <w:hideMark/>
          </w:tcPr>
          <w:p w14:paraId="0B956BFB" w14:textId="77777777" w:rsidR="00923075" w:rsidRPr="00923075" w:rsidRDefault="00923075" w:rsidP="009E26F7">
            <w:pPr>
              <w:spacing w:after="0" w:line="240" w:lineRule="auto"/>
              <w:jc w:val="both"/>
              <w:rPr>
                <w:rFonts w:ascii="Times New Roman" w:hAnsi="Times New Roman" w:cs="Times New Roman"/>
                <w:sz w:val="18"/>
                <w:szCs w:val="18"/>
              </w:rPr>
            </w:pPr>
            <w:r w:rsidRPr="00923075">
              <w:rPr>
                <w:rFonts w:ascii="Times New Roman" w:hAnsi="Times New Roman" w:cs="Times New Roman"/>
                <w:sz w:val="18"/>
                <w:szCs w:val="18"/>
              </w:rPr>
              <w:t>Female</w:t>
            </w:r>
          </w:p>
        </w:tc>
        <w:tc>
          <w:tcPr>
            <w:tcW w:w="0" w:type="auto"/>
            <w:vAlign w:val="center"/>
            <w:hideMark/>
          </w:tcPr>
          <w:p w14:paraId="7E5C23BE" w14:textId="77777777" w:rsidR="00923075" w:rsidRPr="00923075" w:rsidRDefault="00923075" w:rsidP="009E26F7">
            <w:pPr>
              <w:spacing w:after="0" w:line="240" w:lineRule="auto"/>
              <w:jc w:val="both"/>
              <w:rPr>
                <w:rFonts w:ascii="Times New Roman" w:hAnsi="Times New Roman" w:cs="Times New Roman"/>
                <w:sz w:val="18"/>
                <w:szCs w:val="18"/>
              </w:rPr>
            </w:pPr>
            <w:r w:rsidRPr="00923075">
              <w:rPr>
                <w:rFonts w:ascii="Times New Roman" w:hAnsi="Times New Roman" w:cs="Times New Roman"/>
                <w:sz w:val="18"/>
                <w:szCs w:val="18"/>
              </w:rPr>
              <w:t>10</w:t>
            </w:r>
          </w:p>
        </w:tc>
        <w:tc>
          <w:tcPr>
            <w:tcW w:w="0" w:type="auto"/>
            <w:vAlign w:val="center"/>
            <w:hideMark/>
          </w:tcPr>
          <w:p w14:paraId="2FD42CA1" w14:textId="77777777" w:rsidR="00923075" w:rsidRPr="00923075" w:rsidRDefault="00923075" w:rsidP="009E26F7">
            <w:pPr>
              <w:spacing w:after="0" w:line="240" w:lineRule="auto"/>
              <w:jc w:val="both"/>
              <w:rPr>
                <w:rFonts w:ascii="Times New Roman" w:hAnsi="Times New Roman" w:cs="Times New Roman"/>
                <w:sz w:val="18"/>
                <w:szCs w:val="18"/>
              </w:rPr>
            </w:pPr>
            <w:r w:rsidRPr="00923075">
              <w:rPr>
                <w:rFonts w:ascii="Times New Roman" w:hAnsi="Times New Roman" w:cs="Times New Roman"/>
                <w:sz w:val="18"/>
                <w:szCs w:val="18"/>
              </w:rPr>
              <w:t>66.7%</w:t>
            </w:r>
          </w:p>
        </w:tc>
      </w:tr>
      <w:tr w:rsidR="009E26F7" w:rsidRPr="006258BF" w14:paraId="49A73236" w14:textId="77777777" w:rsidTr="006258BF">
        <w:trPr>
          <w:trHeight w:val="181"/>
          <w:tblCellSpacing w:w="15" w:type="dxa"/>
        </w:trPr>
        <w:tc>
          <w:tcPr>
            <w:tcW w:w="0" w:type="auto"/>
            <w:vAlign w:val="center"/>
            <w:hideMark/>
          </w:tcPr>
          <w:p w14:paraId="7B1E4187" w14:textId="77777777" w:rsidR="00923075" w:rsidRPr="00923075" w:rsidRDefault="00923075" w:rsidP="009E26F7">
            <w:pPr>
              <w:spacing w:after="0" w:line="240" w:lineRule="auto"/>
              <w:jc w:val="both"/>
              <w:rPr>
                <w:rFonts w:ascii="Times New Roman" w:hAnsi="Times New Roman" w:cs="Times New Roman"/>
                <w:sz w:val="18"/>
                <w:szCs w:val="18"/>
              </w:rPr>
            </w:pPr>
            <w:r w:rsidRPr="00923075">
              <w:rPr>
                <w:rFonts w:ascii="Times New Roman" w:hAnsi="Times New Roman" w:cs="Times New Roman"/>
                <w:b/>
                <w:bCs/>
                <w:sz w:val="18"/>
                <w:szCs w:val="18"/>
              </w:rPr>
              <w:t>Age</w:t>
            </w:r>
          </w:p>
        </w:tc>
        <w:tc>
          <w:tcPr>
            <w:tcW w:w="0" w:type="auto"/>
            <w:vAlign w:val="center"/>
            <w:hideMark/>
          </w:tcPr>
          <w:p w14:paraId="52C4DD0A" w14:textId="77777777" w:rsidR="00923075" w:rsidRPr="00923075" w:rsidRDefault="00923075" w:rsidP="009E26F7">
            <w:pPr>
              <w:spacing w:after="0" w:line="240" w:lineRule="auto"/>
              <w:jc w:val="both"/>
              <w:rPr>
                <w:rFonts w:ascii="Times New Roman" w:hAnsi="Times New Roman" w:cs="Times New Roman"/>
                <w:sz w:val="18"/>
                <w:szCs w:val="18"/>
              </w:rPr>
            </w:pPr>
          </w:p>
        </w:tc>
        <w:tc>
          <w:tcPr>
            <w:tcW w:w="0" w:type="auto"/>
            <w:vAlign w:val="center"/>
            <w:hideMark/>
          </w:tcPr>
          <w:p w14:paraId="6560B25B" w14:textId="77777777" w:rsidR="00923075" w:rsidRPr="00923075" w:rsidRDefault="00923075" w:rsidP="009E26F7">
            <w:pPr>
              <w:spacing w:after="0" w:line="240" w:lineRule="auto"/>
              <w:jc w:val="both"/>
              <w:rPr>
                <w:rFonts w:ascii="Times New Roman" w:hAnsi="Times New Roman" w:cs="Times New Roman"/>
                <w:sz w:val="18"/>
                <w:szCs w:val="18"/>
              </w:rPr>
            </w:pPr>
          </w:p>
        </w:tc>
      </w:tr>
      <w:tr w:rsidR="009E26F7" w:rsidRPr="006258BF" w14:paraId="4B10A330" w14:textId="77777777" w:rsidTr="006258BF">
        <w:trPr>
          <w:trHeight w:val="178"/>
          <w:tblCellSpacing w:w="15" w:type="dxa"/>
        </w:trPr>
        <w:tc>
          <w:tcPr>
            <w:tcW w:w="0" w:type="auto"/>
            <w:vAlign w:val="center"/>
            <w:hideMark/>
          </w:tcPr>
          <w:p w14:paraId="2E3E23B3" w14:textId="77777777" w:rsidR="00923075" w:rsidRPr="00923075" w:rsidRDefault="00923075" w:rsidP="009E26F7">
            <w:pPr>
              <w:spacing w:after="0" w:line="240" w:lineRule="auto"/>
              <w:jc w:val="both"/>
              <w:rPr>
                <w:rFonts w:ascii="Times New Roman" w:hAnsi="Times New Roman" w:cs="Times New Roman"/>
                <w:sz w:val="18"/>
                <w:szCs w:val="18"/>
              </w:rPr>
            </w:pPr>
            <w:r w:rsidRPr="00923075">
              <w:rPr>
                <w:rFonts w:ascii="Times New Roman" w:hAnsi="Times New Roman" w:cs="Times New Roman"/>
                <w:sz w:val="18"/>
                <w:szCs w:val="18"/>
              </w:rPr>
              <w:t>20-30 years</w:t>
            </w:r>
          </w:p>
        </w:tc>
        <w:tc>
          <w:tcPr>
            <w:tcW w:w="0" w:type="auto"/>
            <w:vAlign w:val="center"/>
            <w:hideMark/>
          </w:tcPr>
          <w:p w14:paraId="20EC5AF4" w14:textId="77777777" w:rsidR="00923075" w:rsidRPr="00923075" w:rsidRDefault="00923075" w:rsidP="009E26F7">
            <w:pPr>
              <w:spacing w:after="0" w:line="240" w:lineRule="auto"/>
              <w:jc w:val="both"/>
              <w:rPr>
                <w:rFonts w:ascii="Times New Roman" w:hAnsi="Times New Roman" w:cs="Times New Roman"/>
                <w:sz w:val="18"/>
                <w:szCs w:val="18"/>
              </w:rPr>
            </w:pPr>
            <w:r w:rsidRPr="00923075">
              <w:rPr>
                <w:rFonts w:ascii="Times New Roman" w:hAnsi="Times New Roman" w:cs="Times New Roman"/>
                <w:sz w:val="18"/>
                <w:szCs w:val="18"/>
              </w:rPr>
              <w:t>4</w:t>
            </w:r>
          </w:p>
        </w:tc>
        <w:tc>
          <w:tcPr>
            <w:tcW w:w="0" w:type="auto"/>
            <w:vAlign w:val="center"/>
            <w:hideMark/>
          </w:tcPr>
          <w:p w14:paraId="2669FCB6" w14:textId="77777777" w:rsidR="00923075" w:rsidRPr="00923075" w:rsidRDefault="00923075" w:rsidP="009E26F7">
            <w:pPr>
              <w:spacing w:after="0" w:line="240" w:lineRule="auto"/>
              <w:jc w:val="both"/>
              <w:rPr>
                <w:rFonts w:ascii="Times New Roman" w:hAnsi="Times New Roman" w:cs="Times New Roman"/>
                <w:sz w:val="18"/>
                <w:szCs w:val="18"/>
              </w:rPr>
            </w:pPr>
            <w:r w:rsidRPr="00923075">
              <w:rPr>
                <w:rFonts w:ascii="Times New Roman" w:hAnsi="Times New Roman" w:cs="Times New Roman"/>
                <w:sz w:val="18"/>
                <w:szCs w:val="18"/>
              </w:rPr>
              <w:t>26.7%</w:t>
            </w:r>
          </w:p>
        </w:tc>
      </w:tr>
      <w:tr w:rsidR="009E26F7" w:rsidRPr="006258BF" w14:paraId="07BDD68C" w14:textId="77777777" w:rsidTr="006258BF">
        <w:trPr>
          <w:trHeight w:val="181"/>
          <w:tblCellSpacing w:w="15" w:type="dxa"/>
        </w:trPr>
        <w:tc>
          <w:tcPr>
            <w:tcW w:w="0" w:type="auto"/>
            <w:vAlign w:val="center"/>
            <w:hideMark/>
          </w:tcPr>
          <w:p w14:paraId="585156CE" w14:textId="77777777" w:rsidR="00923075" w:rsidRPr="00923075" w:rsidRDefault="00923075" w:rsidP="009E26F7">
            <w:pPr>
              <w:spacing w:after="0" w:line="240" w:lineRule="auto"/>
              <w:jc w:val="both"/>
              <w:rPr>
                <w:rFonts w:ascii="Times New Roman" w:hAnsi="Times New Roman" w:cs="Times New Roman"/>
                <w:sz w:val="18"/>
                <w:szCs w:val="18"/>
              </w:rPr>
            </w:pPr>
            <w:r w:rsidRPr="00923075">
              <w:rPr>
                <w:rFonts w:ascii="Times New Roman" w:hAnsi="Times New Roman" w:cs="Times New Roman"/>
                <w:sz w:val="18"/>
                <w:szCs w:val="18"/>
              </w:rPr>
              <w:t>31-40 years</w:t>
            </w:r>
          </w:p>
        </w:tc>
        <w:tc>
          <w:tcPr>
            <w:tcW w:w="0" w:type="auto"/>
            <w:vAlign w:val="center"/>
            <w:hideMark/>
          </w:tcPr>
          <w:p w14:paraId="437C0C08" w14:textId="77777777" w:rsidR="00923075" w:rsidRPr="00923075" w:rsidRDefault="00923075" w:rsidP="009E26F7">
            <w:pPr>
              <w:spacing w:after="0" w:line="240" w:lineRule="auto"/>
              <w:jc w:val="both"/>
              <w:rPr>
                <w:rFonts w:ascii="Times New Roman" w:hAnsi="Times New Roman" w:cs="Times New Roman"/>
                <w:sz w:val="18"/>
                <w:szCs w:val="18"/>
              </w:rPr>
            </w:pPr>
            <w:r w:rsidRPr="00923075">
              <w:rPr>
                <w:rFonts w:ascii="Times New Roman" w:hAnsi="Times New Roman" w:cs="Times New Roman"/>
                <w:sz w:val="18"/>
                <w:szCs w:val="18"/>
              </w:rPr>
              <w:t>6</w:t>
            </w:r>
          </w:p>
        </w:tc>
        <w:tc>
          <w:tcPr>
            <w:tcW w:w="0" w:type="auto"/>
            <w:vAlign w:val="center"/>
            <w:hideMark/>
          </w:tcPr>
          <w:p w14:paraId="08E657AA" w14:textId="77777777" w:rsidR="00923075" w:rsidRPr="00923075" w:rsidRDefault="00923075" w:rsidP="009E26F7">
            <w:pPr>
              <w:spacing w:after="0" w:line="240" w:lineRule="auto"/>
              <w:jc w:val="both"/>
              <w:rPr>
                <w:rFonts w:ascii="Times New Roman" w:hAnsi="Times New Roman" w:cs="Times New Roman"/>
                <w:sz w:val="18"/>
                <w:szCs w:val="18"/>
              </w:rPr>
            </w:pPr>
            <w:r w:rsidRPr="00923075">
              <w:rPr>
                <w:rFonts w:ascii="Times New Roman" w:hAnsi="Times New Roman" w:cs="Times New Roman"/>
                <w:sz w:val="18"/>
                <w:szCs w:val="18"/>
              </w:rPr>
              <w:t>40.0%</w:t>
            </w:r>
          </w:p>
        </w:tc>
      </w:tr>
      <w:tr w:rsidR="009E26F7" w:rsidRPr="006258BF" w14:paraId="05559B2A" w14:textId="77777777" w:rsidTr="006258BF">
        <w:trPr>
          <w:trHeight w:val="178"/>
          <w:tblCellSpacing w:w="15" w:type="dxa"/>
        </w:trPr>
        <w:tc>
          <w:tcPr>
            <w:tcW w:w="0" w:type="auto"/>
            <w:vAlign w:val="center"/>
            <w:hideMark/>
          </w:tcPr>
          <w:p w14:paraId="18DC7EC5" w14:textId="77777777" w:rsidR="00923075" w:rsidRPr="00923075" w:rsidRDefault="00923075" w:rsidP="009E26F7">
            <w:pPr>
              <w:spacing w:after="0" w:line="240" w:lineRule="auto"/>
              <w:jc w:val="both"/>
              <w:rPr>
                <w:rFonts w:ascii="Times New Roman" w:hAnsi="Times New Roman" w:cs="Times New Roman"/>
                <w:sz w:val="18"/>
                <w:szCs w:val="18"/>
              </w:rPr>
            </w:pPr>
            <w:r w:rsidRPr="00923075">
              <w:rPr>
                <w:rFonts w:ascii="Times New Roman" w:hAnsi="Times New Roman" w:cs="Times New Roman"/>
                <w:sz w:val="18"/>
                <w:szCs w:val="18"/>
              </w:rPr>
              <w:t>41-50 years</w:t>
            </w:r>
          </w:p>
        </w:tc>
        <w:tc>
          <w:tcPr>
            <w:tcW w:w="0" w:type="auto"/>
            <w:vAlign w:val="center"/>
            <w:hideMark/>
          </w:tcPr>
          <w:p w14:paraId="5DF81119" w14:textId="77777777" w:rsidR="00923075" w:rsidRPr="00923075" w:rsidRDefault="00923075" w:rsidP="009E26F7">
            <w:pPr>
              <w:spacing w:after="0" w:line="240" w:lineRule="auto"/>
              <w:jc w:val="both"/>
              <w:rPr>
                <w:rFonts w:ascii="Times New Roman" w:hAnsi="Times New Roman" w:cs="Times New Roman"/>
                <w:sz w:val="18"/>
                <w:szCs w:val="18"/>
              </w:rPr>
            </w:pPr>
            <w:r w:rsidRPr="00923075">
              <w:rPr>
                <w:rFonts w:ascii="Times New Roman" w:hAnsi="Times New Roman" w:cs="Times New Roman"/>
                <w:sz w:val="18"/>
                <w:szCs w:val="18"/>
              </w:rPr>
              <w:t>3</w:t>
            </w:r>
          </w:p>
        </w:tc>
        <w:tc>
          <w:tcPr>
            <w:tcW w:w="0" w:type="auto"/>
            <w:vAlign w:val="center"/>
            <w:hideMark/>
          </w:tcPr>
          <w:p w14:paraId="10B4DB81" w14:textId="77777777" w:rsidR="00923075" w:rsidRPr="00923075" w:rsidRDefault="00923075" w:rsidP="009E26F7">
            <w:pPr>
              <w:spacing w:after="0" w:line="240" w:lineRule="auto"/>
              <w:jc w:val="both"/>
              <w:rPr>
                <w:rFonts w:ascii="Times New Roman" w:hAnsi="Times New Roman" w:cs="Times New Roman"/>
                <w:sz w:val="18"/>
                <w:szCs w:val="18"/>
              </w:rPr>
            </w:pPr>
            <w:r w:rsidRPr="00923075">
              <w:rPr>
                <w:rFonts w:ascii="Times New Roman" w:hAnsi="Times New Roman" w:cs="Times New Roman"/>
                <w:sz w:val="18"/>
                <w:szCs w:val="18"/>
              </w:rPr>
              <w:t>20.0%</w:t>
            </w:r>
          </w:p>
        </w:tc>
      </w:tr>
      <w:tr w:rsidR="009E26F7" w:rsidRPr="006258BF" w14:paraId="7B83C58A" w14:textId="77777777" w:rsidTr="006258BF">
        <w:trPr>
          <w:trHeight w:val="181"/>
          <w:tblCellSpacing w:w="15" w:type="dxa"/>
        </w:trPr>
        <w:tc>
          <w:tcPr>
            <w:tcW w:w="0" w:type="auto"/>
            <w:vAlign w:val="center"/>
            <w:hideMark/>
          </w:tcPr>
          <w:p w14:paraId="402E4FAF" w14:textId="77777777" w:rsidR="00923075" w:rsidRPr="00923075" w:rsidRDefault="00923075" w:rsidP="009E26F7">
            <w:pPr>
              <w:spacing w:after="0" w:line="240" w:lineRule="auto"/>
              <w:jc w:val="both"/>
              <w:rPr>
                <w:rFonts w:ascii="Times New Roman" w:hAnsi="Times New Roman" w:cs="Times New Roman"/>
                <w:sz w:val="18"/>
                <w:szCs w:val="18"/>
              </w:rPr>
            </w:pPr>
            <w:r w:rsidRPr="00923075">
              <w:rPr>
                <w:rFonts w:ascii="Times New Roman" w:hAnsi="Times New Roman" w:cs="Times New Roman"/>
                <w:sz w:val="18"/>
                <w:szCs w:val="18"/>
              </w:rPr>
              <w:t>51+ years</w:t>
            </w:r>
          </w:p>
        </w:tc>
        <w:tc>
          <w:tcPr>
            <w:tcW w:w="0" w:type="auto"/>
            <w:vAlign w:val="center"/>
            <w:hideMark/>
          </w:tcPr>
          <w:p w14:paraId="4BB3B39B" w14:textId="77777777" w:rsidR="00923075" w:rsidRPr="00923075" w:rsidRDefault="00923075" w:rsidP="009E26F7">
            <w:pPr>
              <w:spacing w:after="0" w:line="240" w:lineRule="auto"/>
              <w:jc w:val="both"/>
              <w:rPr>
                <w:rFonts w:ascii="Times New Roman" w:hAnsi="Times New Roman" w:cs="Times New Roman"/>
                <w:sz w:val="18"/>
                <w:szCs w:val="18"/>
              </w:rPr>
            </w:pPr>
            <w:r w:rsidRPr="00923075">
              <w:rPr>
                <w:rFonts w:ascii="Times New Roman" w:hAnsi="Times New Roman" w:cs="Times New Roman"/>
                <w:sz w:val="18"/>
                <w:szCs w:val="18"/>
              </w:rPr>
              <w:t>2</w:t>
            </w:r>
          </w:p>
        </w:tc>
        <w:tc>
          <w:tcPr>
            <w:tcW w:w="0" w:type="auto"/>
            <w:vAlign w:val="center"/>
            <w:hideMark/>
          </w:tcPr>
          <w:p w14:paraId="47FE22A4" w14:textId="77777777" w:rsidR="00923075" w:rsidRPr="00923075" w:rsidRDefault="00923075" w:rsidP="009E26F7">
            <w:pPr>
              <w:spacing w:after="0" w:line="240" w:lineRule="auto"/>
              <w:jc w:val="both"/>
              <w:rPr>
                <w:rFonts w:ascii="Times New Roman" w:hAnsi="Times New Roman" w:cs="Times New Roman"/>
                <w:sz w:val="18"/>
                <w:szCs w:val="18"/>
              </w:rPr>
            </w:pPr>
            <w:r w:rsidRPr="00923075">
              <w:rPr>
                <w:rFonts w:ascii="Times New Roman" w:hAnsi="Times New Roman" w:cs="Times New Roman"/>
                <w:sz w:val="18"/>
                <w:szCs w:val="18"/>
              </w:rPr>
              <w:t>13.3%</w:t>
            </w:r>
          </w:p>
        </w:tc>
      </w:tr>
      <w:tr w:rsidR="009E26F7" w:rsidRPr="006258BF" w14:paraId="6F978BB7" w14:textId="77777777" w:rsidTr="006258BF">
        <w:trPr>
          <w:trHeight w:val="178"/>
          <w:tblCellSpacing w:w="15" w:type="dxa"/>
        </w:trPr>
        <w:tc>
          <w:tcPr>
            <w:tcW w:w="0" w:type="auto"/>
            <w:vAlign w:val="center"/>
            <w:hideMark/>
          </w:tcPr>
          <w:p w14:paraId="093E48C8" w14:textId="77777777" w:rsidR="00923075" w:rsidRPr="00923075" w:rsidRDefault="00923075" w:rsidP="009E26F7">
            <w:pPr>
              <w:spacing w:after="0" w:line="240" w:lineRule="auto"/>
              <w:jc w:val="both"/>
              <w:rPr>
                <w:rFonts w:ascii="Times New Roman" w:hAnsi="Times New Roman" w:cs="Times New Roman"/>
                <w:sz w:val="18"/>
                <w:szCs w:val="18"/>
              </w:rPr>
            </w:pPr>
            <w:r w:rsidRPr="00923075">
              <w:rPr>
                <w:rFonts w:ascii="Times New Roman" w:hAnsi="Times New Roman" w:cs="Times New Roman"/>
                <w:b/>
                <w:bCs/>
                <w:sz w:val="18"/>
                <w:szCs w:val="18"/>
              </w:rPr>
              <w:t>Teaching Experience</w:t>
            </w:r>
          </w:p>
        </w:tc>
        <w:tc>
          <w:tcPr>
            <w:tcW w:w="0" w:type="auto"/>
            <w:vAlign w:val="center"/>
            <w:hideMark/>
          </w:tcPr>
          <w:p w14:paraId="357AC7B2" w14:textId="77777777" w:rsidR="00923075" w:rsidRPr="00923075" w:rsidRDefault="00923075" w:rsidP="009E26F7">
            <w:pPr>
              <w:spacing w:after="0" w:line="240" w:lineRule="auto"/>
              <w:jc w:val="both"/>
              <w:rPr>
                <w:rFonts w:ascii="Times New Roman" w:hAnsi="Times New Roman" w:cs="Times New Roman"/>
                <w:sz w:val="18"/>
                <w:szCs w:val="18"/>
              </w:rPr>
            </w:pPr>
          </w:p>
        </w:tc>
        <w:tc>
          <w:tcPr>
            <w:tcW w:w="0" w:type="auto"/>
            <w:vAlign w:val="center"/>
            <w:hideMark/>
          </w:tcPr>
          <w:p w14:paraId="424BC37E" w14:textId="77777777" w:rsidR="00923075" w:rsidRPr="00923075" w:rsidRDefault="00923075" w:rsidP="009E26F7">
            <w:pPr>
              <w:spacing w:after="0" w:line="240" w:lineRule="auto"/>
              <w:jc w:val="both"/>
              <w:rPr>
                <w:rFonts w:ascii="Times New Roman" w:hAnsi="Times New Roman" w:cs="Times New Roman"/>
                <w:sz w:val="18"/>
                <w:szCs w:val="18"/>
              </w:rPr>
            </w:pPr>
          </w:p>
        </w:tc>
      </w:tr>
      <w:tr w:rsidR="009E26F7" w:rsidRPr="006258BF" w14:paraId="0BEF99B6" w14:textId="77777777" w:rsidTr="006258BF">
        <w:trPr>
          <w:trHeight w:val="181"/>
          <w:tblCellSpacing w:w="15" w:type="dxa"/>
        </w:trPr>
        <w:tc>
          <w:tcPr>
            <w:tcW w:w="0" w:type="auto"/>
            <w:vAlign w:val="center"/>
            <w:hideMark/>
          </w:tcPr>
          <w:p w14:paraId="23D7EE9B" w14:textId="77777777" w:rsidR="00923075" w:rsidRPr="00923075" w:rsidRDefault="00923075" w:rsidP="009E26F7">
            <w:pPr>
              <w:spacing w:after="0" w:line="240" w:lineRule="auto"/>
              <w:jc w:val="both"/>
              <w:rPr>
                <w:rFonts w:ascii="Times New Roman" w:hAnsi="Times New Roman" w:cs="Times New Roman"/>
                <w:sz w:val="18"/>
                <w:szCs w:val="18"/>
              </w:rPr>
            </w:pPr>
            <w:r w:rsidRPr="00923075">
              <w:rPr>
                <w:rFonts w:ascii="Times New Roman" w:hAnsi="Times New Roman" w:cs="Times New Roman"/>
                <w:sz w:val="18"/>
                <w:szCs w:val="18"/>
              </w:rPr>
              <w:t>1-5 years</w:t>
            </w:r>
          </w:p>
        </w:tc>
        <w:tc>
          <w:tcPr>
            <w:tcW w:w="0" w:type="auto"/>
            <w:vAlign w:val="center"/>
            <w:hideMark/>
          </w:tcPr>
          <w:p w14:paraId="2DE9855B" w14:textId="77777777" w:rsidR="00923075" w:rsidRPr="00923075" w:rsidRDefault="00923075" w:rsidP="009E26F7">
            <w:pPr>
              <w:spacing w:after="0" w:line="240" w:lineRule="auto"/>
              <w:jc w:val="both"/>
              <w:rPr>
                <w:rFonts w:ascii="Times New Roman" w:hAnsi="Times New Roman" w:cs="Times New Roman"/>
                <w:sz w:val="18"/>
                <w:szCs w:val="18"/>
              </w:rPr>
            </w:pPr>
            <w:r w:rsidRPr="00923075">
              <w:rPr>
                <w:rFonts w:ascii="Times New Roman" w:hAnsi="Times New Roman" w:cs="Times New Roman"/>
                <w:sz w:val="18"/>
                <w:szCs w:val="18"/>
              </w:rPr>
              <w:t>3</w:t>
            </w:r>
          </w:p>
        </w:tc>
        <w:tc>
          <w:tcPr>
            <w:tcW w:w="0" w:type="auto"/>
            <w:vAlign w:val="center"/>
            <w:hideMark/>
          </w:tcPr>
          <w:p w14:paraId="72ADADC0" w14:textId="77777777" w:rsidR="00923075" w:rsidRPr="00923075" w:rsidRDefault="00923075" w:rsidP="009E26F7">
            <w:pPr>
              <w:spacing w:after="0" w:line="240" w:lineRule="auto"/>
              <w:jc w:val="both"/>
              <w:rPr>
                <w:rFonts w:ascii="Times New Roman" w:hAnsi="Times New Roman" w:cs="Times New Roman"/>
                <w:sz w:val="18"/>
                <w:szCs w:val="18"/>
              </w:rPr>
            </w:pPr>
            <w:r w:rsidRPr="00923075">
              <w:rPr>
                <w:rFonts w:ascii="Times New Roman" w:hAnsi="Times New Roman" w:cs="Times New Roman"/>
                <w:sz w:val="18"/>
                <w:szCs w:val="18"/>
              </w:rPr>
              <w:t>20.0%</w:t>
            </w:r>
          </w:p>
        </w:tc>
      </w:tr>
      <w:tr w:rsidR="009E26F7" w:rsidRPr="006258BF" w14:paraId="33BAC347" w14:textId="77777777" w:rsidTr="006258BF">
        <w:trPr>
          <w:trHeight w:val="181"/>
          <w:tblCellSpacing w:w="15" w:type="dxa"/>
        </w:trPr>
        <w:tc>
          <w:tcPr>
            <w:tcW w:w="0" w:type="auto"/>
            <w:vAlign w:val="center"/>
            <w:hideMark/>
          </w:tcPr>
          <w:p w14:paraId="01E89172" w14:textId="77777777" w:rsidR="00923075" w:rsidRPr="00923075" w:rsidRDefault="00923075" w:rsidP="009E26F7">
            <w:pPr>
              <w:spacing w:after="0" w:line="240" w:lineRule="auto"/>
              <w:jc w:val="both"/>
              <w:rPr>
                <w:rFonts w:ascii="Times New Roman" w:hAnsi="Times New Roman" w:cs="Times New Roman"/>
                <w:sz w:val="18"/>
                <w:szCs w:val="18"/>
              </w:rPr>
            </w:pPr>
            <w:r w:rsidRPr="00923075">
              <w:rPr>
                <w:rFonts w:ascii="Times New Roman" w:hAnsi="Times New Roman" w:cs="Times New Roman"/>
                <w:sz w:val="18"/>
                <w:szCs w:val="18"/>
              </w:rPr>
              <w:t>6-10 years</w:t>
            </w:r>
          </w:p>
        </w:tc>
        <w:tc>
          <w:tcPr>
            <w:tcW w:w="0" w:type="auto"/>
            <w:vAlign w:val="center"/>
            <w:hideMark/>
          </w:tcPr>
          <w:p w14:paraId="522069FA" w14:textId="77777777" w:rsidR="00923075" w:rsidRPr="00923075" w:rsidRDefault="00923075" w:rsidP="009E26F7">
            <w:pPr>
              <w:spacing w:after="0" w:line="240" w:lineRule="auto"/>
              <w:jc w:val="both"/>
              <w:rPr>
                <w:rFonts w:ascii="Times New Roman" w:hAnsi="Times New Roman" w:cs="Times New Roman"/>
                <w:sz w:val="18"/>
                <w:szCs w:val="18"/>
              </w:rPr>
            </w:pPr>
            <w:r w:rsidRPr="00923075">
              <w:rPr>
                <w:rFonts w:ascii="Times New Roman" w:hAnsi="Times New Roman" w:cs="Times New Roman"/>
                <w:sz w:val="18"/>
                <w:szCs w:val="18"/>
              </w:rPr>
              <w:t>5</w:t>
            </w:r>
          </w:p>
        </w:tc>
        <w:tc>
          <w:tcPr>
            <w:tcW w:w="0" w:type="auto"/>
            <w:vAlign w:val="center"/>
            <w:hideMark/>
          </w:tcPr>
          <w:p w14:paraId="408E7211" w14:textId="77777777" w:rsidR="00923075" w:rsidRPr="00923075" w:rsidRDefault="00923075" w:rsidP="009E26F7">
            <w:pPr>
              <w:spacing w:after="0" w:line="240" w:lineRule="auto"/>
              <w:jc w:val="both"/>
              <w:rPr>
                <w:rFonts w:ascii="Times New Roman" w:hAnsi="Times New Roman" w:cs="Times New Roman"/>
                <w:sz w:val="18"/>
                <w:szCs w:val="18"/>
              </w:rPr>
            </w:pPr>
            <w:r w:rsidRPr="00923075">
              <w:rPr>
                <w:rFonts w:ascii="Times New Roman" w:hAnsi="Times New Roman" w:cs="Times New Roman"/>
                <w:sz w:val="18"/>
                <w:szCs w:val="18"/>
              </w:rPr>
              <w:t>33.3%</w:t>
            </w:r>
          </w:p>
        </w:tc>
      </w:tr>
      <w:tr w:rsidR="009E26F7" w:rsidRPr="006258BF" w14:paraId="013AB963" w14:textId="77777777" w:rsidTr="006258BF">
        <w:trPr>
          <w:trHeight w:val="178"/>
          <w:tblCellSpacing w:w="15" w:type="dxa"/>
        </w:trPr>
        <w:tc>
          <w:tcPr>
            <w:tcW w:w="0" w:type="auto"/>
            <w:vAlign w:val="center"/>
            <w:hideMark/>
          </w:tcPr>
          <w:p w14:paraId="1EE2511D" w14:textId="77777777" w:rsidR="00923075" w:rsidRPr="00923075" w:rsidRDefault="00923075" w:rsidP="009E26F7">
            <w:pPr>
              <w:spacing w:after="0" w:line="240" w:lineRule="auto"/>
              <w:jc w:val="both"/>
              <w:rPr>
                <w:rFonts w:ascii="Times New Roman" w:hAnsi="Times New Roman" w:cs="Times New Roman"/>
                <w:sz w:val="18"/>
                <w:szCs w:val="18"/>
              </w:rPr>
            </w:pPr>
            <w:r w:rsidRPr="00923075">
              <w:rPr>
                <w:rFonts w:ascii="Times New Roman" w:hAnsi="Times New Roman" w:cs="Times New Roman"/>
                <w:sz w:val="18"/>
                <w:szCs w:val="18"/>
              </w:rPr>
              <w:t>11-15 years</w:t>
            </w:r>
          </w:p>
        </w:tc>
        <w:tc>
          <w:tcPr>
            <w:tcW w:w="0" w:type="auto"/>
            <w:vAlign w:val="center"/>
            <w:hideMark/>
          </w:tcPr>
          <w:p w14:paraId="6B4E8299" w14:textId="77777777" w:rsidR="00923075" w:rsidRPr="00923075" w:rsidRDefault="00923075" w:rsidP="009E26F7">
            <w:pPr>
              <w:spacing w:after="0" w:line="240" w:lineRule="auto"/>
              <w:jc w:val="both"/>
              <w:rPr>
                <w:rFonts w:ascii="Times New Roman" w:hAnsi="Times New Roman" w:cs="Times New Roman"/>
                <w:sz w:val="18"/>
                <w:szCs w:val="18"/>
              </w:rPr>
            </w:pPr>
            <w:r w:rsidRPr="00923075">
              <w:rPr>
                <w:rFonts w:ascii="Times New Roman" w:hAnsi="Times New Roman" w:cs="Times New Roman"/>
                <w:sz w:val="18"/>
                <w:szCs w:val="18"/>
              </w:rPr>
              <w:t>4</w:t>
            </w:r>
          </w:p>
        </w:tc>
        <w:tc>
          <w:tcPr>
            <w:tcW w:w="0" w:type="auto"/>
            <w:vAlign w:val="center"/>
            <w:hideMark/>
          </w:tcPr>
          <w:p w14:paraId="3DF52935" w14:textId="77777777" w:rsidR="00923075" w:rsidRPr="00923075" w:rsidRDefault="00923075" w:rsidP="009E26F7">
            <w:pPr>
              <w:spacing w:after="0" w:line="240" w:lineRule="auto"/>
              <w:jc w:val="both"/>
              <w:rPr>
                <w:rFonts w:ascii="Times New Roman" w:hAnsi="Times New Roman" w:cs="Times New Roman"/>
                <w:sz w:val="18"/>
                <w:szCs w:val="18"/>
              </w:rPr>
            </w:pPr>
            <w:r w:rsidRPr="00923075">
              <w:rPr>
                <w:rFonts w:ascii="Times New Roman" w:hAnsi="Times New Roman" w:cs="Times New Roman"/>
                <w:sz w:val="18"/>
                <w:szCs w:val="18"/>
              </w:rPr>
              <w:t>26.7%</w:t>
            </w:r>
          </w:p>
        </w:tc>
      </w:tr>
      <w:tr w:rsidR="009E26F7" w:rsidRPr="006258BF" w14:paraId="44B7D843" w14:textId="77777777" w:rsidTr="006258BF">
        <w:trPr>
          <w:trHeight w:val="181"/>
          <w:tblCellSpacing w:w="15" w:type="dxa"/>
        </w:trPr>
        <w:tc>
          <w:tcPr>
            <w:tcW w:w="0" w:type="auto"/>
            <w:vAlign w:val="center"/>
            <w:hideMark/>
          </w:tcPr>
          <w:p w14:paraId="44E6CA5B" w14:textId="77777777" w:rsidR="00923075" w:rsidRPr="00923075" w:rsidRDefault="00923075" w:rsidP="009E26F7">
            <w:pPr>
              <w:spacing w:after="0" w:line="240" w:lineRule="auto"/>
              <w:jc w:val="both"/>
              <w:rPr>
                <w:rFonts w:ascii="Times New Roman" w:hAnsi="Times New Roman" w:cs="Times New Roman"/>
                <w:sz w:val="18"/>
                <w:szCs w:val="18"/>
              </w:rPr>
            </w:pPr>
            <w:r w:rsidRPr="00923075">
              <w:rPr>
                <w:rFonts w:ascii="Times New Roman" w:hAnsi="Times New Roman" w:cs="Times New Roman"/>
                <w:sz w:val="18"/>
                <w:szCs w:val="18"/>
              </w:rPr>
              <w:t>16+ years</w:t>
            </w:r>
          </w:p>
        </w:tc>
        <w:tc>
          <w:tcPr>
            <w:tcW w:w="0" w:type="auto"/>
            <w:vAlign w:val="center"/>
            <w:hideMark/>
          </w:tcPr>
          <w:p w14:paraId="64EDD229" w14:textId="77777777" w:rsidR="00923075" w:rsidRPr="00923075" w:rsidRDefault="00923075" w:rsidP="009E26F7">
            <w:pPr>
              <w:spacing w:after="0" w:line="240" w:lineRule="auto"/>
              <w:jc w:val="both"/>
              <w:rPr>
                <w:rFonts w:ascii="Times New Roman" w:hAnsi="Times New Roman" w:cs="Times New Roman"/>
                <w:sz w:val="18"/>
                <w:szCs w:val="18"/>
              </w:rPr>
            </w:pPr>
            <w:r w:rsidRPr="00923075">
              <w:rPr>
                <w:rFonts w:ascii="Times New Roman" w:hAnsi="Times New Roman" w:cs="Times New Roman"/>
                <w:sz w:val="18"/>
                <w:szCs w:val="18"/>
              </w:rPr>
              <w:t>3</w:t>
            </w:r>
          </w:p>
        </w:tc>
        <w:tc>
          <w:tcPr>
            <w:tcW w:w="0" w:type="auto"/>
            <w:vAlign w:val="center"/>
            <w:hideMark/>
          </w:tcPr>
          <w:p w14:paraId="12A450AE" w14:textId="77777777" w:rsidR="00923075" w:rsidRPr="00923075" w:rsidRDefault="00923075" w:rsidP="009E26F7">
            <w:pPr>
              <w:spacing w:after="0" w:line="240" w:lineRule="auto"/>
              <w:jc w:val="both"/>
              <w:rPr>
                <w:rFonts w:ascii="Times New Roman" w:hAnsi="Times New Roman" w:cs="Times New Roman"/>
                <w:sz w:val="18"/>
                <w:szCs w:val="18"/>
              </w:rPr>
            </w:pPr>
            <w:r w:rsidRPr="00923075">
              <w:rPr>
                <w:rFonts w:ascii="Times New Roman" w:hAnsi="Times New Roman" w:cs="Times New Roman"/>
                <w:sz w:val="18"/>
                <w:szCs w:val="18"/>
              </w:rPr>
              <w:t>20.0%</w:t>
            </w:r>
          </w:p>
        </w:tc>
      </w:tr>
      <w:tr w:rsidR="009E26F7" w:rsidRPr="006258BF" w14:paraId="6AFD0F22" w14:textId="77777777" w:rsidTr="006258BF">
        <w:trPr>
          <w:trHeight w:val="178"/>
          <w:tblCellSpacing w:w="15" w:type="dxa"/>
        </w:trPr>
        <w:tc>
          <w:tcPr>
            <w:tcW w:w="0" w:type="auto"/>
            <w:vAlign w:val="center"/>
            <w:hideMark/>
          </w:tcPr>
          <w:p w14:paraId="5BF04CE4" w14:textId="77777777" w:rsidR="00923075" w:rsidRPr="00923075" w:rsidRDefault="00923075" w:rsidP="009E26F7">
            <w:pPr>
              <w:spacing w:after="0" w:line="240" w:lineRule="auto"/>
              <w:jc w:val="both"/>
              <w:rPr>
                <w:rFonts w:ascii="Times New Roman" w:hAnsi="Times New Roman" w:cs="Times New Roman"/>
                <w:sz w:val="18"/>
                <w:szCs w:val="18"/>
              </w:rPr>
            </w:pPr>
            <w:r w:rsidRPr="00923075">
              <w:rPr>
                <w:rFonts w:ascii="Times New Roman" w:hAnsi="Times New Roman" w:cs="Times New Roman"/>
                <w:b/>
                <w:bCs/>
                <w:sz w:val="18"/>
                <w:szCs w:val="18"/>
              </w:rPr>
              <w:t>School Type</w:t>
            </w:r>
          </w:p>
        </w:tc>
        <w:tc>
          <w:tcPr>
            <w:tcW w:w="0" w:type="auto"/>
            <w:vAlign w:val="center"/>
            <w:hideMark/>
          </w:tcPr>
          <w:p w14:paraId="2CC2BCC4" w14:textId="77777777" w:rsidR="00923075" w:rsidRPr="00923075" w:rsidRDefault="00923075" w:rsidP="009E26F7">
            <w:pPr>
              <w:spacing w:after="0" w:line="240" w:lineRule="auto"/>
              <w:jc w:val="both"/>
              <w:rPr>
                <w:rFonts w:ascii="Times New Roman" w:hAnsi="Times New Roman" w:cs="Times New Roman"/>
                <w:sz w:val="18"/>
                <w:szCs w:val="18"/>
              </w:rPr>
            </w:pPr>
          </w:p>
        </w:tc>
        <w:tc>
          <w:tcPr>
            <w:tcW w:w="0" w:type="auto"/>
            <w:vAlign w:val="center"/>
            <w:hideMark/>
          </w:tcPr>
          <w:p w14:paraId="45D0814C" w14:textId="77777777" w:rsidR="00923075" w:rsidRPr="00923075" w:rsidRDefault="00923075" w:rsidP="009E26F7">
            <w:pPr>
              <w:spacing w:after="0" w:line="240" w:lineRule="auto"/>
              <w:jc w:val="both"/>
              <w:rPr>
                <w:rFonts w:ascii="Times New Roman" w:hAnsi="Times New Roman" w:cs="Times New Roman"/>
                <w:sz w:val="18"/>
                <w:szCs w:val="18"/>
              </w:rPr>
            </w:pPr>
          </w:p>
        </w:tc>
      </w:tr>
      <w:tr w:rsidR="009E26F7" w:rsidRPr="006258BF" w14:paraId="23E28CC2" w14:textId="77777777" w:rsidTr="006258BF">
        <w:trPr>
          <w:trHeight w:val="181"/>
          <w:tblCellSpacing w:w="15" w:type="dxa"/>
        </w:trPr>
        <w:tc>
          <w:tcPr>
            <w:tcW w:w="0" w:type="auto"/>
            <w:vAlign w:val="center"/>
            <w:hideMark/>
          </w:tcPr>
          <w:p w14:paraId="093A72FB" w14:textId="77777777" w:rsidR="00923075" w:rsidRPr="00923075" w:rsidRDefault="00923075" w:rsidP="009E26F7">
            <w:pPr>
              <w:spacing w:after="0" w:line="240" w:lineRule="auto"/>
              <w:jc w:val="both"/>
              <w:rPr>
                <w:rFonts w:ascii="Times New Roman" w:hAnsi="Times New Roman" w:cs="Times New Roman"/>
                <w:sz w:val="18"/>
                <w:szCs w:val="18"/>
              </w:rPr>
            </w:pPr>
            <w:r w:rsidRPr="00923075">
              <w:rPr>
                <w:rFonts w:ascii="Times New Roman" w:hAnsi="Times New Roman" w:cs="Times New Roman"/>
                <w:sz w:val="18"/>
                <w:szCs w:val="18"/>
              </w:rPr>
              <w:t>Public</w:t>
            </w:r>
          </w:p>
        </w:tc>
        <w:tc>
          <w:tcPr>
            <w:tcW w:w="0" w:type="auto"/>
            <w:vAlign w:val="center"/>
            <w:hideMark/>
          </w:tcPr>
          <w:p w14:paraId="2259C2C1" w14:textId="77777777" w:rsidR="00923075" w:rsidRPr="00923075" w:rsidRDefault="00923075" w:rsidP="009E26F7">
            <w:pPr>
              <w:spacing w:after="0" w:line="240" w:lineRule="auto"/>
              <w:jc w:val="both"/>
              <w:rPr>
                <w:rFonts w:ascii="Times New Roman" w:hAnsi="Times New Roman" w:cs="Times New Roman"/>
                <w:sz w:val="18"/>
                <w:szCs w:val="18"/>
              </w:rPr>
            </w:pPr>
            <w:r w:rsidRPr="00923075">
              <w:rPr>
                <w:rFonts w:ascii="Times New Roman" w:hAnsi="Times New Roman" w:cs="Times New Roman"/>
                <w:sz w:val="18"/>
                <w:szCs w:val="18"/>
              </w:rPr>
              <w:t>12</w:t>
            </w:r>
          </w:p>
        </w:tc>
        <w:tc>
          <w:tcPr>
            <w:tcW w:w="0" w:type="auto"/>
            <w:vAlign w:val="center"/>
            <w:hideMark/>
          </w:tcPr>
          <w:p w14:paraId="68912919" w14:textId="77777777" w:rsidR="00923075" w:rsidRPr="00923075" w:rsidRDefault="00923075" w:rsidP="009E26F7">
            <w:pPr>
              <w:spacing w:after="0" w:line="240" w:lineRule="auto"/>
              <w:jc w:val="both"/>
              <w:rPr>
                <w:rFonts w:ascii="Times New Roman" w:hAnsi="Times New Roman" w:cs="Times New Roman"/>
                <w:sz w:val="18"/>
                <w:szCs w:val="18"/>
              </w:rPr>
            </w:pPr>
            <w:r w:rsidRPr="00923075">
              <w:rPr>
                <w:rFonts w:ascii="Times New Roman" w:hAnsi="Times New Roman" w:cs="Times New Roman"/>
                <w:sz w:val="18"/>
                <w:szCs w:val="18"/>
              </w:rPr>
              <w:t>80.0%</w:t>
            </w:r>
          </w:p>
        </w:tc>
      </w:tr>
      <w:tr w:rsidR="009E26F7" w:rsidRPr="006258BF" w14:paraId="00CDA36F" w14:textId="77777777" w:rsidTr="006258BF">
        <w:trPr>
          <w:trHeight w:val="178"/>
          <w:tblCellSpacing w:w="15" w:type="dxa"/>
        </w:trPr>
        <w:tc>
          <w:tcPr>
            <w:tcW w:w="0" w:type="auto"/>
            <w:vAlign w:val="center"/>
            <w:hideMark/>
          </w:tcPr>
          <w:p w14:paraId="453EBECD" w14:textId="77777777" w:rsidR="00923075" w:rsidRPr="00923075" w:rsidRDefault="00923075" w:rsidP="009E26F7">
            <w:pPr>
              <w:spacing w:after="0" w:line="240" w:lineRule="auto"/>
              <w:jc w:val="both"/>
              <w:rPr>
                <w:rFonts w:ascii="Times New Roman" w:hAnsi="Times New Roman" w:cs="Times New Roman"/>
                <w:sz w:val="18"/>
                <w:szCs w:val="18"/>
              </w:rPr>
            </w:pPr>
            <w:r w:rsidRPr="00923075">
              <w:rPr>
                <w:rFonts w:ascii="Times New Roman" w:hAnsi="Times New Roman" w:cs="Times New Roman"/>
                <w:sz w:val="18"/>
                <w:szCs w:val="18"/>
              </w:rPr>
              <w:t>Private</w:t>
            </w:r>
          </w:p>
        </w:tc>
        <w:tc>
          <w:tcPr>
            <w:tcW w:w="0" w:type="auto"/>
            <w:vAlign w:val="center"/>
            <w:hideMark/>
          </w:tcPr>
          <w:p w14:paraId="132A8D86" w14:textId="77777777" w:rsidR="00923075" w:rsidRPr="00923075" w:rsidRDefault="00923075" w:rsidP="009E26F7">
            <w:pPr>
              <w:spacing w:after="0" w:line="240" w:lineRule="auto"/>
              <w:jc w:val="both"/>
              <w:rPr>
                <w:rFonts w:ascii="Times New Roman" w:hAnsi="Times New Roman" w:cs="Times New Roman"/>
                <w:sz w:val="18"/>
                <w:szCs w:val="18"/>
              </w:rPr>
            </w:pPr>
            <w:r w:rsidRPr="00923075">
              <w:rPr>
                <w:rFonts w:ascii="Times New Roman" w:hAnsi="Times New Roman" w:cs="Times New Roman"/>
                <w:sz w:val="18"/>
                <w:szCs w:val="18"/>
              </w:rPr>
              <w:t>3</w:t>
            </w:r>
          </w:p>
        </w:tc>
        <w:tc>
          <w:tcPr>
            <w:tcW w:w="0" w:type="auto"/>
            <w:vAlign w:val="center"/>
            <w:hideMark/>
          </w:tcPr>
          <w:p w14:paraId="6284195B" w14:textId="77777777" w:rsidR="00923075" w:rsidRPr="00923075" w:rsidRDefault="00923075" w:rsidP="009E26F7">
            <w:pPr>
              <w:spacing w:after="0" w:line="240" w:lineRule="auto"/>
              <w:jc w:val="both"/>
              <w:rPr>
                <w:rFonts w:ascii="Times New Roman" w:hAnsi="Times New Roman" w:cs="Times New Roman"/>
                <w:sz w:val="18"/>
                <w:szCs w:val="18"/>
              </w:rPr>
            </w:pPr>
            <w:r w:rsidRPr="00923075">
              <w:rPr>
                <w:rFonts w:ascii="Times New Roman" w:hAnsi="Times New Roman" w:cs="Times New Roman"/>
                <w:sz w:val="18"/>
                <w:szCs w:val="18"/>
              </w:rPr>
              <w:t>20.0%</w:t>
            </w:r>
          </w:p>
        </w:tc>
      </w:tr>
      <w:tr w:rsidR="009E26F7" w:rsidRPr="006258BF" w14:paraId="4E5E5DC5" w14:textId="77777777" w:rsidTr="006258BF">
        <w:trPr>
          <w:trHeight w:val="181"/>
          <w:tblCellSpacing w:w="15" w:type="dxa"/>
        </w:trPr>
        <w:tc>
          <w:tcPr>
            <w:tcW w:w="0" w:type="auto"/>
            <w:vAlign w:val="center"/>
            <w:hideMark/>
          </w:tcPr>
          <w:p w14:paraId="6C0397F6" w14:textId="77777777" w:rsidR="00923075" w:rsidRPr="00923075" w:rsidRDefault="00923075" w:rsidP="009E26F7">
            <w:pPr>
              <w:spacing w:after="0" w:line="240" w:lineRule="auto"/>
              <w:jc w:val="both"/>
              <w:rPr>
                <w:rFonts w:ascii="Times New Roman" w:hAnsi="Times New Roman" w:cs="Times New Roman"/>
                <w:sz w:val="18"/>
                <w:szCs w:val="18"/>
              </w:rPr>
            </w:pPr>
            <w:r w:rsidRPr="00923075">
              <w:rPr>
                <w:rFonts w:ascii="Times New Roman" w:hAnsi="Times New Roman" w:cs="Times New Roman"/>
                <w:b/>
                <w:bCs/>
                <w:sz w:val="18"/>
                <w:szCs w:val="18"/>
              </w:rPr>
              <w:t>Location</w:t>
            </w:r>
          </w:p>
        </w:tc>
        <w:tc>
          <w:tcPr>
            <w:tcW w:w="0" w:type="auto"/>
            <w:vAlign w:val="center"/>
            <w:hideMark/>
          </w:tcPr>
          <w:p w14:paraId="60E9B2E0" w14:textId="77777777" w:rsidR="00923075" w:rsidRPr="00923075" w:rsidRDefault="00923075" w:rsidP="009E26F7">
            <w:pPr>
              <w:spacing w:after="0" w:line="240" w:lineRule="auto"/>
              <w:jc w:val="both"/>
              <w:rPr>
                <w:rFonts w:ascii="Times New Roman" w:hAnsi="Times New Roman" w:cs="Times New Roman"/>
                <w:sz w:val="18"/>
                <w:szCs w:val="18"/>
              </w:rPr>
            </w:pPr>
          </w:p>
        </w:tc>
        <w:tc>
          <w:tcPr>
            <w:tcW w:w="0" w:type="auto"/>
            <w:vAlign w:val="center"/>
            <w:hideMark/>
          </w:tcPr>
          <w:p w14:paraId="00802028" w14:textId="77777777" w:rsidR="00923075" w:rsidRPr="00923075" w:rsidRDefault="00923075" w:rsidP="009E26F7">
            <w:pPr>
              <w:spacing w:after="0" w:line="240" w:lineRule="auto"/>
              <w:jc w:val="both"/>
              <w:rPr>
                <w:rFonts w:ascii="Times New Roman" w:hAnsi="Times New Roman" w:cs="Times New Roman"/>
                <w:sz w:val="18"/>
                <w:szCs w:val="18"/>
              </w:rPr>
            </w:pPr>
          </w:p>
        </w:tc>
      </w:tr>
      <w:tr w:rsidR="009E26F7" w:rsidRPr="006258BF" w14:paraId="784D6E88" w14:textId="77777777" w:rsidTr="006258BF">
        <w:trPr>
          <w:trHeight w:val="178"/>
          <w:tblCellSpacing w:w="15" w:type="dxa"/>
        </w:trPr>
        <w:tc>
          <w:tcPr>
            <w:tcW w:w="0" w:type="auto"/>
            <w:vAlign w:val="center"/>
            <w:hideMark/>
          </w:tcPr>
          <w:p w14:paraId="15403419" w14:textId="77777777" w:rsidR="00923075" w:rsidRPr="00923075" w:rsidRDefault="00923075" w:rsidP="009E26F7">
            <w:pPr>
              <w:spacing w:after="0" w:line="240" w:lineRule="auto"/>
              <w:jc w:val="both"/>
              <w:rPr>
                <w:rFonts w:ascii="Times New Roman" w:hAnsi="Times New Roman" w:cs="Times New Roman"/>
                <w:sz w:val="18"/>
                <w:szCs w:val="18"/>
              </w:rPr>
            </w:pPr>
            <w:r w:rsidRPr="00923075">
              <w:rPr>
                <w:rFonts w:ascii="Times New Roman" w:hAnsi="Times New Roman" w:cs="Times New Roman"/>
                <w:sz w:val="18"/>
                <w:szCs w:val="18"/>
              </w:rPr>
              <w:t>Urban</w:t>
            </w:r>
          </w:p>
        </w:tc>
        <w:tc>
          <w:tcPr>
            <w:tcW w:w="0" w:type="auto"/>
            <w:vAlign w:val="center"/>
            <w:hideMark/>
          </w:tcPr>
          <w:p w14:paraId="5B1B66BE" w14:textId="77777777" w:rsidR="00923075" w:rsidRPr="00923075" w:rsidRDefault="00923075" w:rsidP="009E26F7">
            <w:pPr>
              <w:spacing w:after="0" w:line="240" w:lineRule="auto"/>
              <w:jc w:val="both"/>
              <w:rPr>
                <w:rFonts w:ascii="Times New Roman" w:hAnsi="Times New Roman" w:cs="Times New Roman"/>
                <w:sz w:val="18"/>
                <w:szCs w:val="18"/>
              </w:rPr>
            </w:pPr>
            <w:r w:rsidRPr="00923075">
              <w:rPr>
                <w:rFonts w:ascii="Times New Roman" w:hAnsi="Times New Roman" w:cs="Times New Roman"/>
                <w:sz w:val="18"/>
                <w:szCs w:val="18"/>
              </w:rPr>
              <w:t>7</w:t>
            </w:r>
          </w:p>
        </w:tc>
        <w:tc>
          <w:tcPr>
            <w:tcW w:w="0" w:type="auto"/>
            <w:vAlign w:val="center"/>
            <w:hideMark/>
          </w:tcPr>
          <w:p w14:paraId="454161B0" w14:textId="77777777" w:rsidR="00923075" w:rsidRPr="00923075" w:rsidRDefault="00923075" w:rsidP="009E26F7">
            <w:pPr>
              <w:spacing w:after="0" w:line="240" w:lineRule="auto"/>
              <w:jc w:val="both"/>
              <w:rPr>
                <w:rFonts w:ascii="Times New Roman" w:hAnsi="Times New Roman" w:cs="Times New Roman"/>
                <w:sz w:val="18"/>
                <w:szCs w:val="18"/>
              </w:rPr>
            </w:pPr>
            <w:r w:rsidRPr="00923075">
              <w:rPr>
                <w:rFonts w:ascii="Times New Roman" w:hAnsi="Times New Roman" w:cs="Times New Roman"/>
                <w:sz w:val="18"/>
                <w:szCs w:val="18"/>
              </w:rPr>
              <w:t>46.7%</w:t>
            </w:r>
          </w:p>
        </w:tc>
      </w:tr>
      <w:tr w:rsidR="009E26F7" w:rsidRPr="006258BF" w14:paraId="0D9FCD94" w14:textId="77777777" w:rsidTr="006258BF">
        <w:trPr>
          <w:trHeight w:val="181"/>
          <w:tblCellSpacing w:w="15" w:type="dxa"/>
        </w:trPr>
        <w:tc>
          <w:tcPr>
            <w:tcW w:w="0" w:type="auto"/>
            <w:vAlign w:val="center"/>
            <w:hideMark/>
          </w:tcPr>
          <w:p w14:paraId="4D965031" w14:textId="77777777" w:rsidR="00923075" w:rsidRPr="00923075" w:rsidRDefault="00923075" w:rsidP="009E26F7">
            <w:pPr>
              <w:spacing w:after="0" w:line="240" w:lineRule="auto"/>
              <w:jc w:val="both"/>
              <w:rPr>
                <w:rFonts w:ascii="Times New Roman" w:hAnsi="Times New Roman" w:cs="Times New Roman"/>
                <w:sz w:val="18"/>
                <w:szCs w:val="18"/>
              </w:rPr>
            </w:pPr>
            <w:r w:rsidRPr="00923075">
              <w:rPr>
                <w:rFonts w:ascii="Times New Roman" w:hAnsi="Times New Roman" w:cs="Times New Roman"/>
                <w:sz w:val="18"/>
                <w:szCs w:val="18"/>
              </w:rPr>
              <w:t>Rural</w:t>
            </w:r>
          </w:p>
        </w:tc>
        <w:tc>
          <w:tcPr>
            <w:tcW w:w="0" w:type="auto"/>
            <w:vAlign w:val="center"/>
            <w:hideMark/>
          </w:tcPr>
          <w:p w14:paraId="1A8F3A26" w14:textId="77777777" w:rsidR="00923075" w:rsidRPr="00923075" w:rsidRDefault="00923075" w:rsidP="009E26F7">
            <w:pPr>
              <w:spacing w:after="0" w:line="240" w:lineRule="auto"/>
              <w:jc w:val="both"/>
              <w:rPr>
                <w:rFonts w:ascii="Times New Roman" w:hAnsi="Times New Roman" w:cs="Times New Roman"/>
                <w:sz w:val="18"/>
                <w:szCs w:val="18"/>
              </w:rPr>
            </w:pPr>
            <w:r w:rsidRPr="00923075">
              <w:rPr>
                <w:rFonts w:ascii="Times New Roman" w:hAnsi="Times New Roman" w:cs="Times New Roman"/>
                <w:sz w:val="18"/>
                <w:szCs w:val="18"/>
              </w:rPr>
              <w:t>8</w:t>
            </w:r>
          </w:p>
        </w:tc>
        <w:tc>
          <w:tcPr>
            <w:tcW w:w="0" w:type="auto"/>
            <w:vAlign w:val="center"/>
            <w:hideMark/>
          </w:tcPr>
          <w:p w14:paraId="03B68F30" w14:textId="77777777" w:rsidR="00923075" w:rsidRPr="00923075" w:rsidRDefault="00923075" w:rsidP="009E26F7">
            <w:pPr>
              <w:spacing w:after="0" w:line="240" w:lineRule="auto"/>
              <w:jc w:val="both"/>
              <w:rPr>
                <w:rFonts w:ascii="Times New Roman" w:hAnsi="Times New Roman" w:cs="Times New Roman"/>
                <w:sz w:val="18"/>
                <w:szCs w:val="18"/>
              </w:rPr>
            </w:pPr>
            <w:r w:rsidRPr="00923075">
              <w:rPr>
                <w:rFonts w:ascii="Times New Roman" w:hAnsi="Times New Roman" w:cs="Times New Roman"/>
                <w:sz w:val="18"/>
                <w:szCs w:val="18"/>
              </w:rPr>
              <w:t>53.3%</w:t>
            </w:r>
          </w:p>
        </w:tc>
      </w:tr>
    </w:tbl>
    <w:p w14:paraId="18D26F10" w14:textId="77777777" w:rsidR="006258BF" w:rsidRDefault="006258BF" w:rsidP="009E26F7">
      <w:pPr>
        <w:jc w:val="both"/>
        <w:rPr>
          <w:rFonts w:ascii="Times New Roman" w:hAnsi="Times New Roman" w:cs="Times New Roman"/>
          <w:b/>
          <w:bCs/>
          <w:sz w:val="20"/>
          <w:szCs w:val="20"/>
        </w:rPr>
      </w:pPr>
    </w:p>
    <w:p w14:paraId="5864B9D2" w14:textId="77777777" w:rsidR="006258BF" w:rsidRDefault="006258BF" w:rsidP="009E26F7">
      <w:pPr>
        <w:jc w:val="both"/>
        <w:rPr>
          <w:rFonts w:ascii="Times New Roman" w:hAnsi="Times New Roman" w:cs="Times New Roman"/>
          <w:b/>
          <w:bCs/>
          <w:sz w:val="20"/>
          <w:szCs w:val="20"/>
        </w:rPr>
      </w:pPr>
    </w:p>
    <w:p w14:paraId="425DC0B0" w14:textId="276C8B64" w:rsidR="00923075" w:rsidRPr="00923075" w:rsidRDefault="00923075" w:rsidP="009E26F7">
      <w:pPr>
        <w:jc w:val="both"/>
        <w:rPr>
          <w:rFonts w:ascii="Times New Roman" w:hAnsi="Times New Roman" w:cs="Times New Roman"/>
          <w:b/>
          <w:bCs/>
          <w:sz w:val="20"/>
          <w:szCs w:val="20"/>
        </w:rPr>
      </w:pPr>
      <w:r w:rsidRPr="00923075">
        <w:rPr>
          <w:rFonts w:ascii="Times New Roman" w:hAnsi="Times New Roman" w:cs="Times New Roman"/>
          <w:b/>
          <w:bCs/>
          <w:sz w:val="20"/>
          <w:szCs w:val="20"/>
        </w:rPr>
        <w:t>Themes and Sub-Themes</w:t>
      </w:r>
    </w:p>
    <w:p w14:paraId="660F2083" w14:textId="5A96D175" w:rsidR="00481F81" w:rsidRPr="00481F81" w:rsidRDefault="00481F81" w:rsidP="009E26F7">
      <w:pPr>
        <w:jc w:val="both"/>
        <w:rPr>
          <w:rFonts w:ascii="Times New Roman" w:hAnsi="Times New Roman" w:cs="Times New Roman"/>
          <w:sz w:val="20"/>
          <w:szCs w:val="20"/>
        </w:rPr>
      </w:pPr>
      <w:r w:rsidRPr="009E26F7">
        <w:rPr>
          <w:rFonts w:ascii="Times New Roman" w:hAnsi="Times New Roman" w:cs="Times New Roman"/>
          <w:sz w:val="20"/>
          <w:szCs w:val="20"/>
        </w:rPr>
        <w:t xml:space="preserve">Table 2 </w:t>
      </w:r>
      <w:r w:rsidRPr="00481F81">
        <w:rPr>
          <w:rFonts w:ascii="Times New Roman" w:hAnsi="Times New Roman" w:cs="Times New Roman"/>
          <w:sz w:val="20"/>
          <w:szCs w:val="20"/>
        </w:rPr>
        <w:t>categorizes the main themes and sub-themes related to school absenteeism among adolescent schoolgirls. The first main theme, "Key Factors Contributing to Absenteeism," includes five sub-themes: socioeconomic barriers, menstrual health challenges, family responsibilities, bullying and peer pressure, and cultural norms and gender roles. The second main theme, "Impact of Absenteeism on Students' Academic Performance and Well-being," is divided into two sub-themes: academic challenges and emotional and psychological impact. The third main theme, "Strategies and Interventions to Reduce Absenteeism," outlines five sub-themes: menstrual health support, school-community engagement, mentorship programs, flexible learning options, and anti-bullying initiatives.</w:t>
      </w:r>
    </w:p>
    <w:p w14:paraId="2E1B9525" w14:textId="7A5C6860" w:rsidR="00C01074" w:rsidRPr="009E26F7" w:rsidRDefault="00C01074" w:rsidP="009E26F7">
      <w:pPr>
        <w:jc w:val="both"/>
        <w:rPr>
          <w:rFonts w:ascii="Times New Roman" w:hAnsi="Times New Roman" w:cs="Times New Roman"/>
          <w:b/>
          <w:bCs/>
          <w:sz w:val="20"/>
          <w:szCs w:val="20"/>
        </w:rPr>
      </w:pPr>
      <w:r w:rsidRPr="009E26F7">
        <w:rPr>
          <w:rFonts w:ascii="Times New Roman" w:hAnsi="Times New Roman" w:cs="Times New Roman"/>
          <w:b/>
          <w:bCs/>
          <w:sz w:val="20"/>
          <w:szCs w:val="20"/>
        </w:rPr>
        <w:t>Table 2: Themes and sub-themes</w:t>
      </w:r>
    </w:p>
    <w:tbl>
      <w:tblPr>
        <w:tblW w:w="9360" w:type="dxa"/>
        <w:tblInd w:w="108" w:type="dxa"/>
        <w:tblLook w:val="04A0" w:firstRow="1" w:lastRow="0" w:firstColumn="1" w:lastColumn="0" w:noHBand="0" w:noVBand="1"/>
      </w:tblPr>
      <w:tblGrid>
        <w:gridCol w:w="5130"/>
        <w:gridCol w:w="4230"/>
      </w:tblGrid>
      <w:tr w:rsidR="004D2C31" w:rsidRPr="004D2C31" w14:paraId="35EDD59F" w14:textId="77777777" w:rsidTr="00481F81">
        <w:trPr>
          <w:trHeight w:val="300"/>
        </w:trPr>
        <w:tc>
          <w:tcPr>
            <w:tcW w:w="5130" w:type="dxa"/>
            <w:tcBorders>
              <w:top w:val="single" w:sz="8" w:space="0" w:color="auto"/>
              <w:left w:val="nil"/>
              <w:bottom w:val="single" w:sz="8" w:space="0" w:color="auto"/>
              <w:right w:val="nil"/>
            </w:tcBorders>
            <w:shd w:val="clear" w:color="auto" w:fill="auto"/>
            <w:noWrap/>
            <w:vAlign w:val="center"/>
            <w:hideMark/>
          </w:tcPr>
          <w:p w14:paraId="2A13FC73" w14:textId="77777777" w:rsidR="004D2C31" w:rsidRPr="004D2C31" w:rsidRDefault="004D2C31" w:rsidP="006258BF">
            <w:pPr>
              <w:spacing w:after="0" w:line="480" w:lineRule="auto"/>
              <w:jc w:val="both"/>
              <w:rPr>
                <w:rFonts w:ascii="Times New Roman" w:eastAsia="Times New Roman" w:hAnsi="Times New Roman" w:cs="Times New Roman"/>
                <w:b/>
                <w:bCs/>
                <w:color w:val="000000"/>
                <w:kern w:val="0"/>
                <w:sz w:val="20"/>
                <w:szCs w:val="20"/>
                <w14:ligatures w14:val="none"/>
              </w:rPr>
            </w:pPr>
            <w:r w:rsidRPr="004D2C31">
              <w:rPr>
                <w:rFonts w:ascii="Times New Roman" w:eastAsia="Times New Roman" w:hAnsi="Times New Roman" w:cs="Times New Roman"/>
                <w:b/>
                <w:bCs/>
                <w:color w:val="000000"/>
                <w:kern w:val="0"/>
                <w:sz w:val="20"/>
                <w:szCs w:val="20"/>
                <w14:ligatures w14:val="none"/>
              </w:rPr>
              <w:t>Main Theme</w:t>
            </w:r>
          </w:p>
        </w:tc>
        <w:tc>
          <w:tcPr>
            <w:tcW w:w="4230" w:type="dxa"/>
            <w:tcBorders>
              <w:top w:val="single" w:sz="8" w:space="0" w:color="auto"/>
              <w:left w:val="nil"/>
              <w:bottom w:val="single" w:sz="8" w:space="0" w:color="auto"/>
              <w:right w:val="nil"/>
            </w:tcBorders>
            <w:shd w:val="clear" w:color="auto" w:fill="auto"/>
            <w:noWrap/>
            <w:vAlign w:val="center"/>
            <w:hideMark/>
          </w:tcPr>
          <w:p w14:paraId="5BC88046" w14:textId="77777777" w:rsidR="004D2C31" w:rsidRPr="004D2C31" w:rsidRDefault="004D2C31" w:rsidP="006258BF">
            <w:pPr>
              <w:spacing w:after="0" w:line="480" w:lineRule="auto"/>
              <w:jc w:val="both"/>
              <w:rPr>
                <w:rFonts w:ascii="Times New Roman" w:eastAsia="Times New Roman" w:hAnsi="Times New Roman" w:cs="Times New Roman"/>
                <w:b/>
                <w:bCs/>
                <w:color w:val="000000"/>
                <w:kern w:val="0"/>
                <w:sz w:val="20"/>
                <w:szCs w:val="20"/>
                <w14:ligatures w14:val="none"/>
              </w:rPr>
            </w:pPr>
            <w:r w:rsidRPr="004D2C31">
              <w:rPr>
                <w:rFonts w:ascii="Times New Roman" w:eastAsia="Times New Roman" w:hAnsi="Times New Roman" w:cs="Times New Roman"/>
                <w:b/>
                <w:bCs/>
                <w:color w:val="000000"/>
                <w:kern w:val="0"/>
                <w:sz w:val="20"/>
                <w:szCs w:val="20"/>
                <w14:ligatures w14:val="none"/>
              </w:rPr>
              <w:t>Sub-Themes</w:t>
            </w:r>
          </w:p>
        </w:tc>
      </w:tr>
      <w:tr w:rsidR="004D2C31" w:rsidRPr="004D2C31" w14:paraId="1550737E" w14:textId="77777777" w:rsidTr="00481F81">
        <w:trPr>
          <w:trHeight w:val="290"/>
        </w:trPr>
        <w:tc>
          <w:tcPr>
            <w:tcW w:w="5130" w:type="dxa"/>
            <w:vMerge w:val="restart"/>
            <w:tcBorders>
              <w:top w:val="nil"/>
              <w:left w:val="nil"/>
              <w:bottom w:val="nil"/>
              <w:right w:val="nil"/>
            </w:tcBorders>
            <w:shd w:val="clear" w:color="auto" w:fill="auto"/>
            <w:noWrap/>
            <w:vAlign w:val="center"/>
            <w:hideMark/>
          </w:tcPr>
          <w:p w14:paraId="00290696" w14:textId="77777777" w:rsidR="004D2C31" w:rsidRPr="004D2C31" w:rsidRDefault="004D2C31" w:rsidP="006258BF">
            <w:pPr>
              <w:spacing w:after="0" w:line="480" w:lineRule="auto"/>
              <w:jc w:val="both"/>
              <w:rPr>
                <w:rFonts w:ascii="Times New Roman" w:eastAsia="Times New Roman" w:hAnsi="Times New Roman" w:cs="Times New Roman"/>
                <w:b/>
                <w:bCs/>
                <w:color w:val="000000"/>
                <w:kern w:val="0"/>
                <w:sz w:val="20"/>
                <w:szCs w:val="20"/>
                <w14:ligatures w14:val="none"/>
              </w:rPr>
            </w:pPr>
            <w:r w:rsidRPr="004D2C31">
              <w:rPr>
                <w:rFonts w:ascii="Times New Roman" w:eastAsia="Times New Roman" w:hAnsi="Times New Roman" w:cs="Times New Roman"/>
                <w:b/>
                <w:bCs/>
                <w:color w:val="000000"/>
                <w:kern w:val="0"/>
                <w:sz w:val="20"/>
                <w:szCs w:val="20"/>
                <w14:ligatures w14:val="none"/>
              </w:rPr>
              <w:t>Key Factors Contributing to Absenteeism</w:t>
            </w:r>
          </w:p>
        </w:tc>
        <w:tc>
          <w:tcPr>
            <w:tcW w:w="4230" w:type="dxa"/>
            <w:tcBorders>
              <w:top w:val="nil"/>
              <w:left w:val="nil"/>
              <w:bottom w:val="nil"/>
              <w:right w:val="nil"/>
            </w:tcBorders>
            <w:shd w:val="clear" w:color="auto" w:fill="auto"/>
            <w:noWrap/>
            <w:vAlign w:val="center"/>
            <w:hideMark/>
          </w:tcPr>
          <w:p w14:paraId="40EE6975" w14:textId="77777777" w:rsidR="004D2C31" w:rsidRPr="004D2C31" w:rsidRDefault="004D2C31" w:rsidP="006258BF">
            <w:pPr>
              <w:spacing w:after="0" w:line="480" w:lineRule="auto"/>
              <w:jc w:val="both"/>
              <w:rPr>
                <w:rFonts w:ascii="Times New Roman" w:eastAsia="Times New Roman" w:hAnsi="Times New Roman" w:cs="Times New Roman"/>
                <w:color w:val="000000"/>
                <w:kern w:val="0"/>
                <w:sz w:val="20"/>
                <w:szCs w:val="20"/>
                <w14:ligatures w14:val="none"/>
              </w:rPr>
            </w:pPr>
            <w:r w:rsidRPr="004D2C31">
              <w:rPr>
                <w:rFonts w:ascii="Times New Roman" w:eastAsia="Times New Roman" w:hAnsi="Times New Roman" w:cs="Times New Roman"/>
                <w:color w:val="000000"/>
                <w:kern w:val="0"/>
                <w:sz w:val="20"/>
                <w:szCs w:val="20"/>
                <w14:ligatures w14:val="none"/>
              </w:rPr>
              <w:t>1.1   Socioeconomic Barriers</w:t>
            </w:r>
          </w:p>
        </w:tc>
      </w:tr>
      <w:tr w:rsidR="004D2C31" w:rsidRPr="004D2C31" w14:paraId="22D50598" w14:textId="77777777" w:rsidTr="00481F81">
        <w:trPr>
          <w:trHeight w:val="290"/>
        </w:trPr>
        <w:tc>
          <w:tcPr>
            <w:tcW w:w="5130" w:type="dxa"/>
            <w:vMerge/>
            <w:tcBorders>
              <w:top w:val="nil"/>
              <w:left w:val="nil"/>
              <w:bottom w:val="nil"/>
              <w:right w:val="nil"/>
            </w:tcBorders>
            <w:vAlign w:val="center"/>
            <w:hideMark/>
          </w:tcPr>
          <w:p w14:paraId="4A6B5D4C" w14:textId="77777777" w:rsidR="004D2C31" w:rsidRPr="004D2C31" w:rsidRDefault="004D2C31" w:rsidP="006258BF">
            <w:pPr>
              <w:spacing w:after="0" w:line="480" w:lineRule="auto"/>
              <w:jc w:val="both"/>
              <w:rPr>
                <w:rFonts w:ascii="Times New Roman" w:eastAsia="Times New Roman" w:hAnsi="Times New Roman" w:cs="Times New Roman"/>
                <w:b/>
                <w:bCs/>
                <w:color w:val="000000"/>
                <w:kern w:val="0"/>
                <w:sz w:val="20"/>
                <w:szCs w:val="20"/>
                <w14:ligatures w14:val="none"/>
              </w:rPr>
            </w:pPr>
          </w:p>
        </w:tc>
        <w:tc>
          <w:tcPr>
            <w:tcW w:w="4230" w:type="dxa"/>
            <w:tcBorders>
              <w:top w:val="nil"/>
              <w:left w:val="nil"/>
              <w:bottom w:val="nil"/>
              <w:right w:val="nil"/>
            </w:tcBorders>
            <w:shd w:val="clear" w:color="auto" w:fill="auto"/>
            <w:noWrap/>
            <w:vAlign w:val="center"/>
            <w:hideMark/>
          </w:tcPr>
          <w:p w14:paraId="13E7131D" w14:textId="77777777" w:rsidR="004D2C31" w:rsidRPr="004D2C31" w:rsidRDefault="004D2C31" w:rsidP="006258BF">
            <w:pPr>
              <w:spacing w:after="0" w:line="480" w:lineRule="auto"/>
              <w:jc w:val="both"/>
              <w:rPr>
                <w:rFonts w:ascii="Times New Roman" w:eastAsia="Times New Roman" w:hAnsi="Times New Roman" w:cs="Times New Roman"/>
                <w:color w:val="000000"/>
                <w:kern w:val="0"/>
                <w:sz w:val="20"/>
                <w:szCs w:val="20"/>
                <w14:ligatures w14:val="none"/>
              </w:rPr>
            </w:pPr>
            <w:r w:rsidRPr="004D2C31">
              <w:rPr>
                <w:rFonts w:ascii="Times New Roman" w:eastAsia="Times New Roman" w:hAnsi="Times New Roman" w:cs="Times New Roman"/>
                <w:color w:val="000000"/>
                <w:kern w:val="0"/>
                <w:sz w:val="20"/>
                <w:szCs w:val="20"/>
                <w14:ligatures w14:val="none"/>
              </w:rPr>
              <w:t>1.2   Menstrual Health Challenges</w:t>
            </w:r>
          </w:p>
        </w:tc>
      </w:tr>
      <w:tr w:rsidR="004D2C31" w:rsidRPr="004D2C31" w14:paraId="039704F3" w14:textId="77777777" w:rsidTr="00481F81">
        <w:trPr>
          <w:trHeight w:val="290"/>
        </w:trPr>
        <w:tc>
          <w:tcPr>
            <w:tcW w:w="5130" w:type="dxa"/>
            <w:vMerge/>
            <w:tcBorders>
              <w:top w:val="nil"/>
              <w:left w:val="nil"/>
              <w:bottom w:val="nil"/>
              <w:right w:val="nil"/>
            </w:tcBorders>
            <w:vAlign w:val="center"/>
            <w:hideMark/>
          </w:tcPr>
          <w:p w14:paraId="61446BB0" w14:textId="77777777" w:rsidR="004D2C31" w:rsidRPr="004D2C31" w:rsidRDefault="004D2C31" w:rsidP="006258BF">
            <w:pPr>
              <w:spacing w:after="0" w:line="480" w:lineRule="auto"/>
              <w:jc w:val="both"/>
              <w:rPr>
                <w:rFonts w:ascii="Times New Roman" w:eastAsia="Times New Roman" w:hAnsi="Times New Roman" w:cs="Times New Roman"/>
                <w:b/>
                <w:bCs/>
                <w:color w:val="000000"/>
                <w:kern w:val="0"/>
                <w:sz w:val="20"/>
                <w:szCs w:val="20"/>
                <w14:ligatures w14:val="none"/>
              </w:rPr>
            </w:pPr>
          </w:p>
        </w:tc>
        <w:tc>
          <w:tcPr>
            <w:tcW w:w="4230" w:type="dxa"/>
            <w:tcBorders>
              <w:top w:val="nil"/>
              <w:left w:val="nil"/>
              <w:bottom w:val="nil"/>
              <w:right w:val="nil"/>
            </w:tcBorders>
            <w:shd w:val="clear" w:color="auto" w:fill="auto"/>
            <w:noWrap/>
            <w:vAlign w:val="center"/>
            <w:hideMark/>
          </w:tcPr>
          <w:p w14:paraId="18E4261E" w14:textId="77777777" w:rsidR="004D2C31" w:rsidRPr="004D2C31" w:rsidRDefault="004D2C31" w:rsidP="006258BF">
            <w:pPr>
              <w:spacing w:after="0" w:line="480" w:lineRule="auto"/>
              <w:jc w:val="both"/>
              <w:rPr>
                <w:rFonts w:ascii="Times New Roman" w:eastAsia="Times New Roman" w:hAnsi="Times New Roman" w:cs="Times New Roman"/>
                <w:color w:val="000000"/>
                <w:kern w:val="0"/>
                <w:sz w:val="20"/>
                <w:szCs w:val="20"/>
                <w14:ligatures w14:val="none"/>
              </w:rPr>
            </w:pPr>
            <w:r w:rsidRPr="004D2C31">
              <w:rPr>
                <w:rFonts w:ascii="Times New Roman" w:eastAsia="Times New Roman" w:hAnsi="Times New Roman" w:cs="Times New Roman"/>
                <w:color w:val="000000"/>
                <w:kern w:val="0"/>
                <w:sz w:val="20"/>
                <w:szCs w:val="20"/>
                <w14:ligatures w14:val="none"/>
              </w:rPr>
              <w:t>1.3   Family Responsibilities</w:t>
            </w:r>
          </w:p>
        </w:tc>
      </w:tr>
      <w:tr w:rsidR="004D2C31" w:rsidRPr="004D2C31" w14:paraId="78BA59D7" w14:textId="77777777" w:rsidTr="00481F81">
        <w:trPr>
          <w:trHeight w:val="290"/>
        </w:trPr>
        <w:tc>
          <w:tcPr>
            <w:tcW w:w="5130" w:type="dxa"/>
            <w:vMerge/>
            <w:tcBorders>
              <w:top w:val="nil"/>
              <w:left w:val="nil"/>
              <w:bottom w:val="nil"/>
              <w:right w:val="nil"/>
            </w:tcBorders>
            <w:vAlign w:val="center"/>
            <w:hideMark/>
          </w:tcPr>
          <w:p w14:paraId="53A58CA8" w14:textId="77777777" w:rsidR="004D2C31" w:rsidRPr="004D2C31" w:rsidRDefault="004D2C31" w:rsidP="006258BF">
            <w:pPr>
              <w:spacing w:after="0" w:line="480" w:lineRule="auto"/>
              <w:jc w:val="both"/>
              <w:rPr>
                <w:rFonts w:ascii="Times New Roman" w:eastAsia="Times New Roman" w:hAnsi="Times New Roman" w:cs="Times New Roman"/>
                <w:b/>
                <w:bCs/>
                <w:color w:val="000000"/>
                <w:kern w:val="0"/>
                <w:sz w:val="20"/>
                <w:szCs w:val="20"/>
                <w14:ligatures w14:val="none"/>
              </w:rPr>
            </w:pPr>
          </w:p>
        </w:tc>
        <w:tc>
          <w:tcPr>
            <w:tcW w:w="4230" w:type="dxa"/>
            <w:tcBorders>
              <w:top w:val="nil"/>
              <w:left w:val="nil"/>
              <w:bottom w:val="nil"/>
              <w:right w:val="nil"/>
            </w:tcBorders>
            <w:shd w:val="clear" w:color="auto" w:fill="auto"/>
            <w:noWrap/>
            <w:vAlign w:val="center"/>
            <w:hideMark/>
          </w:tcPr>
          <w:p w14:paraId="1111F395" w14:textId="77777777" w:rsidR="004D2C31" w:rsidRPr="004D2C31" w:rsidRDefault="004D2C31" w:rsidP="006258BF">
            <w:pPr>
              <w:spacing w:after="0" w:line="480" w:lineRule="auto"/>
              <w:jc w:val="both"/>
              <w:rPr>
                <w:rFonts w:ascii="Times New Roman" w:eastAsia="Times New Roman" w:hAnsi="Times New Roman" w:cs="Times New Roman"/>
                <w:color w:val="000000"/>
                <w:kern w:val="0"/>
                <w:sz w:val="20"/>
                <w:szCs w:val="20"/>
                <w14:ligatures w14:val="none"/>
              </w:rPr>
            </w:pPr>
            <w:r w:rsidRPr="004D2C31">
              <w:rPr>
                <w:rFonts w:ascii="Times New Roman" w:eastAsia="Times New Roman" w:hAnsi="Times New Roman" w:cs="Times New Roman"/>
                <w:color w:val="000000"/>
                <w:kern w:val="0"/>
                <w:sz w:val="20"/>
                <w:szCs w:val="20"/>
                <w14:ligatures w14:val="none"/>
              </w:rPr>
              <w:t>1.4   Bullying and Peer Pressure</w:t>
            </w:r>
          </w:p>
        </w:tc>
      </w:tr>
      <w:tr w:rsidR="004D2C31" w:rsidRPr="004D2C31" w14:paraId="3BB1DB0B" w14:textId="77777777" w:rsidTr="00481F81">
        <w:trPr>
          <w:trHeight w:val="290"/>
        </w:trPr>
        <w:tc>
          <w:tcPr>
            <w:tcW w:w="5130" w:type="dxa"/>
            <w:vMerge/>
            <w:tcBorders>
              <w:top w:val="nil"/>
              <w:left w:val="nil"/>
              <w:bottom w:val="nil"/>
              <w:right w:val="nil"/>
            </w:tcBorders>
            <w:vAlign w:val="center"/>
            <w:hideMark/>
          </w:tcPr>
          <w:p w14:paraId="20158E95" w14:textId="77777777" w:rsidR="004D2C31" w:rsidRPr="004D2C31" w:rsidRDefault="004D2C31" w:rsidP="006258BF">
            <w:pPr>
              <w:spacing w:after="0" w:line="480" w:lineRule="auto"/>
              <w:jc w:val="both"/>
              <w:rPr>
                <w:rFonts w:ascii="Times New Roman" w:eastAsia="Times New Roman" w:hAnsi="Times New Roman" w:cs="Times New Roman"/>
                <w:b/>
                <w:bCs/>
                <w:color w:val="000000"/>
                <w:kern w:val="0"/>
                <w:sz w:val="20"/>
                <w:szCs w:val="20"/>
                <w14:ligatures w14:val="none"/>
              </w:rPr>
            </w:pPr>
          </w:p>
        </w:tc>
        <w:tc>
          <w:tcPr>
            <w:tcW w:w="4230" w:type="dxa"/>
            <w:tcBorders>
              <w:top w:val="nil"/>
              <w:left w:val="nil"/>
              <w:bottom w:val="nil"/>
              <w:right w:val="nil"/>
            </w:tcBorders>
            <w:shd w:val="clear" w:color="auto" w:fill="auto"/>
            <w:noWrap/>
            <w:vAlign w:val="center"/>
            <w:hideMark/>
          </w:tcPr>
          <w:p w14:paraId="760BBF2B" w14:textId="77777777" w:rsidR="004D2C31" w:rsidRPr="004D2C31" w:rsidRDefault="004D2C31" w:rsidP="006258BF">
            <w:pPr>
              <w:spacing w:after="0" w:line="480" w:lineRule="auto"/>
              <w:jc w:val="both"/>
              <w:rPr>
                <w:rFonts w:ascii="Times New Roman" w:eastAsia="Times New Roman" w:hAnsi="Times New Roman" w:cs="Times New Roman"/>
                <w:color w:val="000000"/>
                <w:kern w:val="0"/>
                <w:sz w:val="20"/>
                <w:szCs w:val="20"/>
                <w14:ligatures w14:val="none"/>
              </w:rPr>
            </w:pPr>
            <w:r w:rsidRPr="004D2C31">
              <w:rPr>
                <w:rFonts w:ascii="Times New Roman" w:eastAsia="Times New Roman" w:hAnsi="Times New Roman" w:cs="Times New Roman"/>
                <w:color w:val="000000"/>
                <w:kern w:val="0"/>
                <w:sz w:val="20"/>
                <w:szCs w:val="20"/>
                <w14:ligatures w14:val="none"/>
              </w:rPr>
              <w:t>1.5   Cultural Norms and Gender Roles</w:t>
            </w:r>
          </w:p>
        </w:tc>
      </w:tr>
      <w:tr w:rsidR="004D2C31" w:rsidRPr="004D2C31" w14:paraId="2B1F1055" w14:textId="77777777" w:rsidTr="00481F81">
        <w:trPr>
          <w:trHeight w:val="290"/>
        </w:trPr>
        <w:tc>
          <w:tcPr>
            <w:tcW w:w="5130" w:type="dxa"/>
            <w:vMerge w:val="restart"/>
            <w:tcBorders>
              <w:top w:val="nil"/>
              <w:left w:val="nil"/>
              <w:bottom w:val="nil"/>
              <w:right w:val="nil"/>
            </w:tcBorders>
            <w:shd w:val="clear" w:color="auto" w:fill="auto"/>
            <w:noWrap/>
            <w:vAlign w:val="center"/>
            <w:hideMark/>
          </w:tcPr>
          <w:p w14:paraId="312D09BE" w14:textId="77777777" w:rsidR="004D2C31" w:rsidRPr="004D2C31" w:rsidRDefault="004D2C31" w:rsidP="006258BF">
            <w:pPr>
              <w:spacing w:after="0" w:line="480" w:lineRule="auto"/>
              <w:jc w:val="both"/>
              <w:rPr>
                <w:rFonts w:ascii="Times New Roman" w:eastAsia="Times New Roman" w:hAnsi="Times New Roman" w:cs="Times New Roman"/>
                <w:b/>
                <w:bCs/>
                <w:color w:val="000000"/>
                <w:kern w:val="0"/>
                <w:sz w:val="20"/>
                <w:szCs w:val="20"/>
                <w14:ligatures w14:val="none"/>
              </w:rPr>
            </w:pPr>
            <w:r w:rsidRPr="004D2C31">
              <w:rPr>
                <w:rFonts w:ascii="Times New Roman" w:eastAsia="Times New Roman" w:hAnsi="Times New Roman" w:cs="Times New Roman"/>
                <w:b/>
                <w:bCs/>
                <w:color w:val="000000"/>
                <w:kern w:val="0"/>
                <w:sz w:val="20"/>
                <w:szCs w:val="20"/>
                <w14:ligatures w14:val="none"/>
              </w:rPr>
              <w:t>Impact of Absenteeism on Students' Academic Performance and Well-being</w:t>
            </w:r>
          </w:p>
        </w:tc>
        <w:tc>
          <w:tcPr>
            <w:tcW w:w="4230" w:type="dxa"/>
            <w:tcBorders>
              <w:top w:val="nil"/>
              <w:left w:val="nil"/>
              <w:bottom w:val="nil"/>
              <w:right w:val="nil"/>
            </w:tcBorders>
            <w:shd w:val="clear" w:color="auto" w:fill="auto"/>
            <w:noWrap/>
            <w:vAlign w:val="center"/>
            <w:hideMark/>
          </w:tcPr>
          <w:p w14:paraId="27DB8236" w14:textId="77777777" w:rsidR="004D2C31" w:rsidRPr="004D2C31" w:rsidRDefault="004D2C31" w:rsidP="006258BF">
            <w:pPr>
              <w:spacing w:after="0" w:line="480" w:lineRule="auto"/>
              <w:jc w:val="both"/>
              <w:rPr>
                <w:rFonts w:ascii="Times New Roman" w:eastAsia="Times New Roman" w:hAnsi="Times New Roman" w:cs="Times New Roman"/>
                <w:color w:val="000000"/>
                <w:kern w:val="0"/>
                <w:sz w:val="20"/>
                <w:szCs w:val="20"/>
                <w14:ligatures w14:val="none"/>
              </w:rPr>
            </w:pPr>
            <w:r w:rsidRPr="004D2C31">
              <w:rPr>
                <w:rFonts w:ascii="Times New Roman" w:eastAsia="Times New Roman" w:hAnsi="Times New Roman" w:cs="Times New Roman"/>
                <w:color w:val="000000"/>
                <w:kern w:val="0"/>
                <w:sz w:val="20"/>
                <w:szCs w:val="20"/>
                <w14:ligatures w14:val="none"/>
              </w:rPr>
              <w:t>2.1   Academic Challenges</w:t>
            </w:r>
          </w:p>
        </w:tc>
      </w:tr>
      <w:tr w:rsidR="004D2C31" w:rsidRPr="004D2C31" w14:paraId="2B42137C" w14:textId="77777777" w:rsidTr="00481F81">
        <w:trPr>
          <w:trHeight w:val="290"/>
        </w:trPr>
        <w:tc>
          <w:tcPr>
            <w:tcW w:w="5130" w:type="dxa"/>
            <w:vMerge/>
            <w:tcBorders>
              <w:top w:val="nil"/>
              <w:left w:val="nil"/>
              <w:bottom w:val="nil"/>
              <w:right w:val="nil"/>
            </w:tcBorders>
            <w:vAlign w:val="center"/>
            <w:hideMark/>
          </w:tcPr>
          <w:p w14:paraId="61C267FD" w14:textId="77777777" w:rsidR="004D2C31" w:rsidRPr="004D2C31" w:rsidRDefault="004D2C31" w:rsidP="006258BF">
            <w:pPr>
              <w:spacing w:after="0" w:line="480" w:lineRule="auto"/>
              <w:jc w:val="both"/>
              <w:rPr>
                <w:rFonts w:ascii="Times New Roman" w:eastAsia="Times New Roman" w:hAnsi="Times New Roman" w:cs="Times New Roman"/>
                <w:b/>
                <w:bCs/>
                <w:color w:val="000000"/>
                <w:kern w:val="0"/>
                <w:sz w:val="20"/>
                <w:szCs w:val="20"/>
                <w14:ligatures w14:val="none"/>
              </w:rPr>
            </w:pPr>
          </w:p>
        </w:tc>
        <w:tc>
          <w:tcPr>
            <w:tcW w:w="4230" w:type="dxa"/>
            <w:tcBorders>
              <w:top w:val="nil"/>
              <w:left w:val="nil"/>
              <w:bottom w:val="nil"/>
              <w:right w:val="nil"/>
            </w:tcBorders>
            <w:shd w:val="clear" w:color="auto" w:fill="auto"/>
            <w:noWrap/>
            <w:vAlign w:val="center"/>
            <w:hideMark/>
          </w:tcPr>
          <w:p w14:paraId="7A1C5050" w14:textId="77777777" w:rsidR="004D2C31" w:rsidRPr="004D2C31" w:rsidRDefault="004D2C31" w:rsidP="006258BF">
            <w:pPr>
              <w:spacing w:after="0" w:line="480" w:lineRule="auto"/>
              <w:jc w:val="both"/>
              <w:rPr>
                <w:rFonts w:ascii="Times New Roman" w:eastAsia="Times New Roman" w:hAnsi="Times New Roman" w:cs="Times New Roman"/>
                <w:color w:val="000000"/>
                <w:kern w:val="0"/>
                <w:sz w:val="20"/>
                <w:szCs w:val="20"/>
                <w14:ligatures w14:val="none"/>
              </w:rPr>
            </w:pPr>
            <w:r w:rsidRPr="004D2C31">
              <w:rPr>
                <w:rFonts w:ascii="Times New Roman" w:eastAsia="Times New Roman" w:hAnsi="Times New Roman" w:cs="Times New Roman"/>
                <w:color w:val="000000"/>
                <w:kern w:val="0"/>
                <w:sz w:val="20"/>
                <w:szCs w:val="20"/>
                <w14:ligatures w14:val="none"/>
              </w:rPr>
              <w:t>2.2 Emotional and Psychological Impact</w:t>
            </w:r>
          </w:p>
        </w:tc>
      </w:tr>
      <w:tr w:rsidR="004D2C31" w:rsidRPr="004D2C31" w14:paraId="562B728A" w14:textId="77777777" w:rsidTr="00481F81">
        <w:trPr>
          <w:trHeight w:val="290"/>
        </w:trPr>
        <w:tc>
          <w:tcPr>
            <w:tcW w:w="5130" w:type="dxa"/>
            <w:vMerge w:val="restart"/>
            <w:tcBorders>
              <w:top w:val="nil"/>
              <w:left w:val="nil"/>
              <w:bottom w:val="single" w:sz="8" w:space="0" w:color="000000"/>
              <w:right w:val="nil"/>
            </w:tcBorders>
            <w:shd w:val="clear" w:color="auto" w:fill="auto"/>
            <w:noWrap/>
            <w:vAlign w:val="center"/>
            <w:hideMark/>
          </w:tcPr>
          <w:p w14:paraId="20F250CB" w14:textId="77777777" w:rsidR="004D2C31" w:rsidRPr="004D2C31" w:rsidRDefault="004D2C31" w:rsidP="006258BF">
            <w:pPr>
              <w:spacing w:after="0" w:line="480" w:lineRule="auto"/>
              <w:jc w:val="both"/>
              <w:rPr>
                <w:rFonts w:ascii="Times New Roman" w:eastAsia="Times New Roman" w:hAnsi="Times New Roman" w:cs="Times New Roman"/>
                <w:b/>
                <w:bCs/>
                <w:color w:val="000000"/>
                <w:kern w:val="0"/>
                <w:sz w:val="20"/>
                <w:szCs w:val="20"/>
                <w14:ligatures w14:val="none"/>
              </w:rPr>
            </w:pPr>
            <w:r w:rsidRPr="004D2C31">
              <w:rPr>
                <w:rFonts w:ascii="Times New Roman" w:eastAsia="Times New Roman" w:hAnsi="Times New Roman" w:cs="Times New Roman"/>
                <w:b/>
                <w:bCs/>
                <w:color w:val="000000"/>
                <w:kern w:val="0"/>
                <w:sz w:val="20"/>
                <w:szCs w:val="20"/>
                <w14:ligatures w14:val="none"/>
              </w:rPr>
              <w:lastRenderedPageBreak/>
              <w:t>Strategies and Interventions to Reduce Absenteeism</w:t>
            </w:r>
          </w:p>
        </w:tc>
        <w:tc>
          <w:tcPr>
            <w:tcW w:w="4230" w:type="dxa"/>
            <w:tcBorders>
              <w:top w:val="nil"/>
              <w:left w:val="nil"/>
              <w:bottom w:val="nil"/>
              <w:right w:val="nil"/>
            </w:tcBorders>
            <w:shd w:val="clear" w:color="auto" w:fill="auto"/>
            <w:noWrap/>
            <w:vAlign w:val="center"/>
            <w:hideMark/>
          </w:tcPr>
          <w:p w14:paraId="0B123FEF" w14:textId="77777777" w:rsidR="004D2C31" w:rsidRPr="004D2C31" w:rsidRDefault="004D2C31" w:rsidP="006258BF">
            <w:pPr>
              <w:spacing w:after="0" w:line="480" w:lineRule="auto"/>
              <w:jc w:val="both"/>
              <w:rPr>
                <w:rFonts w:ascii="Times New Roman" w:eastAsia="Times New Roman" w:hAnsi="Times New Roman" w:cs="Times New Roman"/>
                <w:color w:val="000000"/>
                <w:kern w:val="0"/>
                <w:sz w:val="20"/>
                <w:szCs w:val="20"/>
                <w14:ligatures w14:val="none"/>
              </w:rPr>
            </w:pPr>
            <w:r w:rsidRPr="004D2C31">
              <w:rPr>
                <w:rFonts w:ascii="Times New Roman" w:eastAsia="Times New Roman" w:hAnsi="Times New Roman" w:cs="Times New Roman"/>
                <w:color w:val="000000"/>
                <w:kern w:val="0"/>
                <w:sz w:val="20"/>
                <w:szCs w:val="20"/>
                <w14:ligatures w14:val="none"/>
              </w:rPr>
              <w:t>3.1   Menstrual Health Support</w:t>
            </w:r>
          </w:p>
        </w:tc>
      </w:tr>
      <w:tr w:rsidR="004D2C31" w:rsidRPr="004D2C31" w14:paraId="1CE86685" w14:textId="77777777" w:rsidTr="00481F81">
        <w:trPr>
          <w:trHeight w:val="290"/>
        </w:trPr>
        <w:tc>
          <w:tcPr>
            <w:tcW w:w="5130" w:type="dxa"/>
            <w:vMerge/>
            <w:tcBorders>
              <w:top w:val="nil"/>
              <w:left w:val="nil"/>
              <w:bottom w:val="single" w:sz="8" w:space="0" w:color="000000"/>
              <w:right w:val="nil"/>
            </w:tcBorders>
            <w:vAlign w:val="center"/>
            <w:hideMark/>
          </w:tcPr>
          <w:p w14:paraId="5BD5F33F" w14:textId="77777777" w:rsidR="004D2C31" w:rsidRPr="004D2C31" w:rsidRDefault="004D2C31" w:rsidP="006258BF">
            <w:pPr>
              <w:spacing w:after="0" w:line="480" w:lineRule="auto"/>
              <w:jc w:val="both"/>
              <w:rPr>
                <w:rFonts w:ascii="Times New Roman" w:eastAsia="Times New Roman" w:hAnsi="Times New Roman" w:cs="Times New Roman"/>
                <w:b/>
                <w:bCs/>
                <w:color w:val="000000"/>
                <w:kern w:val="0"/>
                <w:sz w:val="20"/>
                <w:szCs w:val="20"/>
                <w14:ligatures w14:val="none"/>
              </w:rPr>
            </w:pPr>
          </w:p>
        </w:tc>
        <w:tc>
          <w:tcPr>
            <w:tcW w:w="4230" w:type="dxa"/>
            <w:tcBorders>
              <w:top w:val="nil"/>
              <w:left w:val="nil"/>
              <w:bottom w:val="nil"/>
              <w:right w:val="nil"/>
            </w:tcBorders>
            <w:shd w:val="clear" w:color="auto" w:fill="auto"/>
            <w:noWrap/>
            <w:vAlign w:val="center"/>
            <w:hideMark/>
          </w:tcPr>
          <w:p w14:paraId="39E18CEE" w14:textId="77777777" w:rsidR="004D2C31" w:rsidRPr="004D2C31" w:rsidRDefault="004D2C31" w:rsidP="006258BF">
            <w:pPr>
              <w:spacing w:after="0" w:line="480" w:lineRule="auto"/>
              <w:jc w:val="both"/>
              <w:rPr>
                <w:rFonts w:ascii="Times New Roman" w:eastAsia="Times New Roman" w:hAnsi="Times New Roman" w:cs="Times New Roman"/>
                <w:color w:val="000000"/>
                <w:kern w:val="0"/>
                <w:sz w:val="20"/>
                <w:szCs w:val="20"/>
                <w14:ligatures w14:val="none"/>
              </w:rPr>
            </w:pPr>
            <w:r w:rsidRPr="004D2C31">
              <w:rPr>
                <w:rFonts w:ascii="Times New Roman" w:eastAsia="Times New Roman" w:hAnsi="Times New Roman" w:cs="Times New Roman"/>
                <w:color w:val="000000"/>
                <w:kern w:val="0"/>
                <w:sz w:val="20"/>
                <w:szCs w:val="20"/>
                <w14:ligatures w14:val="none"/>
              </w:rPr>
              <w:t>3.2   School-Community Engagement</w:t>
            </w:r>
          </w:p>
        </w:tc>
      </w:tr>
      <w:tr w:rsidR="004D2C31" w:rsidRPr="004D2C31" w14:paraId="7F2845EE" w14:textId="77777777" w:rsidTr="00481F81">
        <w:trPr>
          <w:trHeight w:val="290"/>
        </w:trPr>
        <w:tc>
          <w:tcPr>
            <w:tcW w:w="5130" w:type="dxa"/>
            <w:vMerge/>
            <w:tcBorders>
              <w:top w:val="nil"/>
              <w:left w:val="nil"/>
              <w:bottom w:val="single" w:sz="8" w:space="0" w:color="000000"/>
              <w:right w:val="nil"/>
            </w:tcBorders>
            <w:vAlign w:val="center"/>
            <w:hideMark/>
          </w:tcPr>
          <w:p w14:paraId="1AB1D0EA" w14:textId="77777777" w:rsidR="004D2C31" w:rsidRPr="004D2C31" w:rsidRDefault="004D2C31" w:rsidP="006258BF">
            <w:pPr>
              <w:spacing w:after="0" w:line="480" w:lineRule="auto"/>
              <w:jc w:val="both"/>
              <w:rPr>
                <w:rFonts w:ascii="Times New Roman" w:eastAsia="Times New Roman" w:hAnsi="Times New Roman" w:cs="Times New Roman"/>
                <w:b/>
                <w:bCs/>
                <w:color w:val="000000"/>
                <w:kern w:val="0"/>
                <w:sz w:val="20"/>
                <w:szCs w:val="20"/>
                <w14:ligatures w14:val="none"/>
              </w:rPr>
            </w:pPr>
          </w:p>
        </w:tc>
        <w:tc>
          <w:tcPr>
            <w:tcW w:w="4230" w:type="dxa"/>
            <w:tcBorders>
              <w:top w:val="nil"/>
              <w:left w:val="nil"/>
              <w:bottom w:val="nil"/>
              <w:right w:val="nil"/>
            </w:tcBorders>
            <w:shd w:val="clear" w:color="auto" w:fill="auto"/>
            <w:noWrap/>
            <w:vAlign w:val="center"/>
            <w:hideMark/>
          </w:tcPr>
          <w:p w14:paraId="32A85742" w14:textId="77777777" w:rsidR="004D2C31" w:rsidRPr="004D2C31" w:rsidRDefault="004D2C31" w:rsidP="006258BF">
            <w:pPr>
              <w:spacing w:after="0" w:line="480" w:lineRule="auto"/>
              <w:jc w:val="both"/>
              <w:rPr>
                <w:rFonts w:ascii="Times New Roman" w:eastAsia="Times New Roman" w:hAnsi="Times New Roman" w:cs="Times New Roman"/>
                <w:color w:val="000000"/>
                <w:kern w:val="0"/>
                <w:sz w:val="20"/>
                <w:szCs w:val="20"/>
                <w14:ligatures w14:val="none"/>
              </w:rPr>
            </w:pPr>
            <w:r w:rsidRPr="004D2C31">
              <w:rPr>
                <w:rFonts w:ascii="Times New Roman" w:eastAsia="Times New Roman" w:hAnsi="Times New Roman" w:cs="Times New Roman"/>
                <w:color w:val="000000"/>
                <w:kern w:val="0"/>
                <w:sz w:val="20"/>
                <w:szCs w:val="20"/>
                <w14:ligatures w14:val="none"/>
              </w:rPr>
              <w:t>3.3   Mentorship Programs</w:t>
            </w:r>
          </w:p>
        </w:tc>
      </w:tr>
      <w:tr w:rsidR="004D2C31" w:rsidRPr="004D2C31" w14:paraId="18840C54" w14:textId="77777777" w:rsidTr="00481F81">
        <w:trPr>
          <w:trHeight w:val="290"/>
        </w:trPr>
        <w:tc>
          <w:tcPr>
            <w:tcW w:w="5130" w:type="dxa"/>
            <w:vMerge/>
            <w:tcBorders>
              <w:top w:val="nil"/>
              <w:left w:val="nil"/>
              <w:bottom w:val="single" w:sz="8" w:space="0" w:color="000000"/>
              <w:right w:val="nil"/>
            </w:tcBorders>
            <w:vAlign w:val="center"/>
            <w:hideMark/>
          </w:tcPr>
          <w:p w14:paraId="470FBC30" w14:textId="77777777" w:rsidR="004D2C31" w:rsidRPr="004D2C31" w:rsidRDefault="004D2C31" w:rsidP="006258BF">
            <w:pPr>
              <w:spacing w:after="0" w:line="480" w:lineRule="auto"/>
              <w:jc w:val="both"/>
              <w:rPr>
                <w:rFonts w:ascii="Times New Roman" w:eastAsia="Times New Roman" w:hAnsi="Times New Roman" w:cs="Times New Roman"/>
                <w:b/>
                <w:bCs/>
                <w:color w:val="000000"/>
                <w:kern w:val="0"/>
                <w:sz w:val="20"/>
                <w:szCs w:val="20"/>
                <w14:ligatures w14:val="none"/>
              </w:rPr>
            </w:pPr>
          </w:p>
        </w:tc>
        <w:tc>
          <w:tcPr>
            <w:tcW w:w="4230" w:type="dxa"/>
            <w:tcBorders>
              <w:top w:val="nil"/>
              <w:left w:val="nil"/>
              <w:bottom w:val="nil"/>
              <w:right w:val="nil"/>
            </w:tcBorders>
            <w:shd w:val="clear" w:color="auto" w:fill="auto"/>
            <w:noWrap/>
            <w:vAlign w:val="center"/>
            <w:hideMark/>
          </w:tcPr>
          <w:p w14:paraId="41B359AD" w14:textId="77777777" w:rsidR="004D2C31" w:rsidRPr="004D2C31" w:rsidRDefault="004D2C31" w:rsidP="006258BF">
            <w:pPr>
              <w:spacing w:after="0" w:line="480" w:lineRule="auto"/>
              <w:jc w:val="both"/>
              <w:rPr>
                <w:rFonts w:ascii="Times New Roman" w:eastAsia="Times New Roman" w:hAnsi="Times New Roman" w:cs="Times New Roman"/>
                <w:color w:val="000000"/>
                <w:kern w:val="0"/>
                <w:sz w:val="20"/>
                <w:szCs w:val="20"/>
                <w14:ligatures w14:val="none"/>
              </w:rPr>
            </w:pPr>
            <w:r w:rsidRPr="004D2C31">
              <w:rPr>
                <w:rFonts w:ascii="Times New Roman" w:eastAsia="Times New Roman" w:hAnsi="Times New Roman" w:cs="Times New Roman"/>
                <w:color w:val="000000"/>
                <w:kern w:val="0"/>
                <w:sz w:val="20"/>
                <w:szCs w:val="20"/>
                <w14:ligatures w14:val="none"/>
              </w:rPr>
              <w:t>3.4   Flexible Learning Options</w:t>
            </w:r>
          </w:p>
        </w:tc>
      </w:tr>
      <w:tr w:rsidR="004D2C31" w:rsidRPr="004D2C31" w14:paraId="74570C78" w14:textId="77777777" w:rsidTr="00481F81">
        <w:trPr>
          <w:trHeight w:val="300"/>
        </w:trPr>
        <w:tc>
          <w:tcPr>
            <w:tcW w:w="5130" w:type="dxa"/>
            <w:vMerge/>
            <w:tcBorders>
              <w:top w:val="nil"/>
              <w:left w:val="nil"/>
              <w:bottom w:val="single" w:sz="8" w:space="0" w:color="000000"/>
              <w:right w:val="nil"/>
            </w:tcBorders>
            <w:vAlign w:val="center"/>
            <w:hideMark/>
          </w:tcPr>
          <w:p w14:paraId="1CD9BB20" w14:textId="77777777" w:rsidR="004D2C31" w:rsidRPr="004D2C31" w:rsidRDefault="004D2C31" w:rsidP="006258BF">
            <w:pPr>
              <w:spacing w:after="0" w:line="480" w:lineRule="auto"/>
              <w:jc w:val="both"/>
              <w:rPr>
                <w:rFonts w:ascii="Times New Roman" w:eastAsia="Times New Roman" w:hAnsi="Times New Roman" w:cs="Times New Roman"/>
                <w:b/>
                <w:bCs/>
                <w:color w:val="000000"/>
                <w:kern w:val="0"/>
                <w:sz w:val="20"/>
                <w:szCs w:val="20"/>
                <w14:ligatures w14:val="none"/>
              </w:rPr>
            </w:pPr>
          </w:p>
        </w:tc>
        <w:tc>
          <w:tcPr>
            <w:tcW w:w="4230" w:type="dxa"/>
            <w:tcBorders>
              <w:top w:val="nil"/>
              <w:left w:val="nil"/>
              <w:bottom w:val="single" w:sz="8" w:space="0" w:color="auto"/>
              <w:right w:val="nil"/>
            </w:tcBorders>
            <w:shd w:val="clear" w:color="auto" w:fill="auto"/>
            <w:noWrap/>
            <w:vAlign w:val="center"/>
            <w:hideMark/>
          </w:tcPr>
          <w:p w14:paraId="67EC6E79" w14:textId="77777777" w:rsidR="004D2C31" w:rsidRPr="004D2C31" w:rsidRDefault="004D2C31" w:rsidP="006258BF">
            <w:pPr>
              <w:spacing w:after="0" w:line="480" w:lineRule="auto"/>
              <w:jc w:val="both"/>
              <w:rPr>
                <w:rFonts w:ascii="Times New Roman" w:eastAsia="Times New Roman" w:hAnsi="Times New Roman" w:cs="Times New Roman"/>
                <w:color w:val="000000"/>
                <w:kern w:val="0"/>
                <w:sz w:val="20"/>
                <w:szCs w:val="20"/>
                <w14:ligatures w14:val="none"/>
              </w:rPr>
            </w:pPr>
            <w:r w:rsidRPr="004D2C31">
              <w:rPr>
                <w:rFonts w:ascii="Times New Roman" w:eastAsia="Times New Roman" w:hAnsi="Times New Roman" w:cs="Times New Roman"/>
                <w:color w:val="000000"/>
                <w:kern w:val="0"/>
                <w:sz w:val="20"/>
                <w:szCs w:val="20"/>
                <w14:ligatures w14:val="none"/>
              </w:rPr>
              <w:t>3.5   Anti-Bullying Initiatives</w:t>
            </w:r>
          </w:p>
        </w:tc>
      </w:tr>
    </w:tbl>
    <w:p w14:paraId="65C5CA22" w14:textId="77777777" w:rsidR="00C01074" w:rsidRDefault="00C01074" w:rsidP="009E26F7">
      <w:pPr>
        <w:jc w:val="both"/>
        <w:rPr>
          <w:rFonts w:ascii="Times New Roman" w:hAnsi="Times New Roman" w:cs="Times New Roman"/>
          <w:b/>
          <w:bCs/>
          <w:sz w:val="20"/>
          <w:szCs w:val="20"/>
        </w:rPr>
      </w:pPr>
    </w:p>
    <w:p w14:paraId="527D9DAE" w14:textId="77777777" w:rsidR="006258BF" w:rsidRDefault="006258BF" w:rsidP="009E26F7">
      <w:pPr>
        <w:jc w:val="both"/>
        <w:rPr>
          <w:rFonts w:ascii="Times New Roman" w:hAnsi="Times New Roman" w:cs="Times New Roman"/>
          <w:b/>
          <w:bCs/>
          <w:sz w:val="20"/>
          <w:szCs w:val="20"/>
        </w:rPr>
      </w:pPr>
    </w:p>
    <w:p w14:paraId="6631A824" w14:textId="77777777" w:rsidR="006258BF" w:rsidRPr="00923075" w:rsidRDefault="006258BF" w:rsidP="009E26F7">
      <w:pPr>
        <w:jc w:val="both"/>
        <w:rPr>
          <w:rFonts w:ascii="Times New Roman" w:hAnsi="Times New Roman" w:cs="Times New Roman"/>
          <w:b/>
          <w:bCs/>
          <w:sz w:val="20"/>
          <w:szCs w:val="20"/>
        </w:rPr>
      </w:pPr>
    </w:p>
    <w:p w14:paraId="300ECF7C" w14:textId="3D0D726D" w:rsidR="00923075" w:rsidRPr="009E26F7" w:rsidRDefault="00923075" w:rsidP="009E26F7">
      <w:pPr>
        <w:jc w:val="both"/>
        <w:rPr>
          <w:rFonts w:ascii="Times New Roman" w:hAnsi="Times New Roman" w:cs="Times New Roman"/>
          <w:b/>
          <w:bCs/>
          <w:sz w:val="20"/>
          <w:szCs w:val="20"/>
        </w:rPr>
      </w:pPr>
      <w:r w:rsidRPr="00923075">
        <w:rPr>
          <w:rFonts w:ascii="Times New Roman" w:hAnsi="Times New Roman" w:cs="Times New Roman"/>
          <w:b/>
          <w:bCs/>
          <w:sz w:val="20"/>
          <w:szCs w:val="20"/>
        </w:rPr>
        <w:t>Key Factors Contributing to School Absenteeism</w:t>
      </w:r>
    </w:p>
    <w:p w14:paraId="29F71EC1" w14:textId="5B096823" w:rsidR="003E5B00" w:rsidRPr="00923075" w:rsidRDefault="003E5B00" w:rsidP="009E26F7">
      <w:pPr>
        <w:jc w:val="both"/>
        <w:rPr>
          <w:rFonts w:ascii="Times New Roman" w:hAnsi="Times New Roman" w:cs="Times New Roman"/>
          <w:sz w:val="20"/>
          <w:szCs w:val="20"/>
        </w:rPr>
      </w:pPr>
      <w:r w:rsidRPr="009E26F7">
        <w:rPr>
          <w:rFonts w:ascii="Times New Roman" w:hAnsi="Times New Roman" w:cs="Times New Roman"/>
          <w:sz w:val="20"/>
          <w:szCs w:val="20"/>
        </w:rPr>
        <w:t>This theme encompasses the various factors that contribute to school absenteeism, as identified by the teachers. These factors include:</w:t>
      </w:r>
    </w:p>
    <w:p w14:paraId="433A89E9" w14:textId="77777777" w:rsidR="00923075" w:rsidRPr="00923075" w:rsidRDefault="00923075" w:rsidP="009E26F7">
      <w:pPr>
        <w:jc w:val="both"/>
        <w:rPr>
          <w:rFonts w:ascii="Times New Roman" w:hAnsi="Times New Roman" w:cs="Times New Roman"/>
          <w:b/>
          <w:bCs/>
          <w:sz w:val="20"/>
          <w:szCs w:val="20"/>
        </w:rPr>
      </w:pPr>
      <w:r w:rsidRPr="00923075">
        <w:rPr>
          <w:rFonts w:ascii="Times New Roman" w:hAnsi="Times New Roman" w:cs="Times New Roman"/>
          <w:b/>
          <w:bCs/>
          <w:sz w:val="20"/>
          <w:szCs w:val="20"/>
        </w:rPr>
        <w:t>Socioeconomic Barriers</w:t>
      </w:r>
    </w:p>
    <w:p w14:paraId="37C97C86" w14:textId="7AF154FA" w:rsidR="00923075" w:rsidRPr="00923075" w:rsidRDefault="00923075" w:rsidP="009E26F7">
      <w:pPr>
        <w:jc w:val="both"/>
        <w:rPr>
          <w:rFonts w:ascii="Times New Roman" w:hAnsi="Times New Roman" w:cs="Times New Roman"/>
          <w:sz w:val="20"/>
          <w:szCs w:val="20"/>
        </w:rPr>
      </w:pPr>
      <w:r w:rsidRPr="00923075">
        <w:rPr>
          <w:rFonts w:ascii="Times New Roman" w:hAnsi="Times New Roman" w:cs="Times New Roman"/>
          <w:sz w:val="20"/>
          <w:szCs w:val="20"/>
        </w:rPr>
        <w:t>Financial constraints, such as inability to pay for school fees, transportation, and other necessary materials, were identified as key factors contributing to absenteeism. Teachers observed that students from poorer backgrounds often struggle to afford the basics required for attending school, which forces them to miss class frequently.</w:t>
      </w:r>
    </w:p>
    <w:p w14:paraId="47BAE218" w14:textId="77777777" w:rsidR="00923075" w:rsidRPr="00923075" w:rsidRDefault="00923075" w:rsidP="009E26F7">
      <w:pPr>
        <w:ind w:left="720" w:right="720"/>
        <w:jc w:val="both"/>
        <w:rPr>
          <w:rFonts w:ascii="Times New Roman" w:hAnsi="Times New Roman" w:cs="Times New Roman"/>
          <w:i/>
          <w:iCs/>
          <w:sz w:val="20"/>
          <w:szCs w:val="20"/>
        </w:rPr>
      </w:pPr>
      <w:r w:rsidRPr="00923075">
        <w:rPr>
          <w:rFonts w:ascii="Times New Roman" w:hAnsi="Times New Roman" w:cs="Times New Roman"/>
          <w:i/>
          <w:iCs/>
          <w:sz w:val="20"/>
          <w:szCs w:val="20"/>
        </w:rPr>
        <w:t>"Many of my students come from very poor families. They just can’t afford the school fees or even the bus fare. Some of them don’t come because they have to work or take care of things at home." (Teacher 1)</w:t>
      </w:r>
    </w:p>
    <w:p w14:paraId="67807C25" w14:textId="77777777" w:rsidR="00923075" w:rsidRPr="009E26F7" w:rsidRDefault="00923075" w:rsidP="009E26F7">
      <w:pPr>
        <w:ind w:left="720" w:right="720"/>
        <w:jc w:val="both"/>
        <w:rPr>
          <w:rFonts w:ascii="Times New Roman" w:hAnsi="Times New Roman" w:cs="Times New Roman"/>
          <w:i/>
          <w:iCs/>
          <w:sz w:val="20"/>
          <w:szCs w:val="20"/>
        </w:rPr>
      </w:pPr>
      <w:r w:rsidRPr="00923075">
        <w:rPr>
          <w:rFonts w:ascii="Times New Roman" w:hAnsi="Times New Roman" w:cs="Times New Roman"/>
          <w:i/>
          <w:iCs/>
          <w:sz w:val="20"/>
          <w:szCs w:val="20"/>
        </w:rPr>
        <w:t>"The financial problems are a huge barrier. Some girls can’t buy the required materials like books or even uniforms. It’s difficult for them to focus on school when they’re thinking about surviving day by day." (Teacher 3)</w:t>
      </w:r>
    </w:p>
    <w:p w14:paraId="4D402CC7" w14:textId="77777777" w:rsidR="005F3675" w:rsidRPr="00923075" w:rsidRDefault="005F3675" w:rsidP="009E26F7">
      <w:pPr>
        <w:ind w:left="720" w:right="720"/>
        <w:jc w:val="both"/>
        <w:rPr>
          <w:rFonts w:ascii="Times New Roman" w:hAnsi="Times New Roman" w:cs="Times New Roman"/>
          <w:i/>
          <w:iCs/>
          <w:sz w:val="20"/>
          <w:szCs w:val="20"/>
        </w:rPr>
      </w:pPr>
    </w:p>
    <w:p w14:paraId="472797F1" w14:textId="77777777" w:rsidR="00923075" w:rsidRPr="00923075" w:rsidRDefault="00923075" w:rsidP="009E26F7">
      <w:pPr>
        <w:jc w:val="both"/>
        <w:rPr>
          <w:rFonts w:ascii="Times New Roman" w:hAnsi="Times New Roman" w:cs="Times New Roman"/>
          <w:b/>
          <w:bCs/>
          <w:sz w:val="20"/>
          <w:szCs w:val="20"/>
        </w:rPr>
      </w:pPr>
      <w:r w:rsidRPr="00923075">
        <w:rPr>
          <w:rFonts w:ascii="Times New Roman" w:hAnsi="Times New Roman" w:cs="Times New Roman"/>
          <w:b/>
          <w:bCs/>
          <w:sz w:val="20"/>
          <w:szCs w:val="20"/>
        </w:rPr>
        <w:t>Menstrual Health Challenges</w:t>
      </w:r>
    </w:p>
    <w:p w14:paraId="54FCE618" w14:textId="53AF0705" w:rsidR="00923075" w:rsidRPr="00923075" w:rsidRDefault="00923075" w:rsidP="009E26F7">
      <w:pPr>
        <w:jc w:val="both"/>
        <w:rPr>
          <w:rFonts w:ascii="Times New Roman" w:hAnsi="Times New Roman" w:cs="Times New Roman"/>
          <w:sz w:val="20"/>
          <w:szCs w:val="20"/>
        </w:rPr>
      </w:pPr>
      <w:r w:rsidRPr="00923075">
        <w:rPr>
          <w:rFonts w:ascii="Times New Roman" w:hAnsi="Times New Roman" w:cs="Times New Roman"/>
          <w:sz w:val="20"/>
          <w:szCs w:val="20"/>
        </w:rPr>
        <w:t>Menstrual health was identified as another significant barrier to school attendance. Girls who lack access to menstrual hygiene products or proper sanitary facilities often miss school during their periods due to discomfort or embarrassment.</w:t>
      </w:r>
    </w:p>
    <w:p w14:paraId="051415FE" w14:textId="77777777" w:rsidR="00923075" w:rsidRPr="00923075" w:rsidRDefault="00923075" w:rsidP="009E26F7">
      <w:pPr>
        <w:ind w:left="720" w:right="720"/>
        <w:jc w:val="both"/>
        <w:rPr>
          <w:rFonts w:ascii="Times New Roman" w:hAnsi="Times New Roman" w:cs="Times New Roman"/>
          <w:i/>
          <w:iCs/>
          <w:sz w:val="20"/>
          <w:szCs w:val="20"/>
        </w:rPr>
      </w:pPr>
      <w:r w:rsidRPr="00923075">
        <w:rPr>
          <w:rFonts w:ascii="Times New Roman" w:hAnsi="Times New Roman" w:cs="Times New Roman"/>
          <w:i/>
          <w:iCs/>
          <w:sz w:val="20"/>
          <w:szCs w:val="20"/>
        </w:rPr>
        <w:t>"Girls, especially when they have their periods, miss school a lot. They don’t have pads, and the school doesn’t offer any help. This makes them feel embarrassed to come to school." (Teacher 4)</w:t>
      </w:r>
    </w:p>
    <w:p w14:paraId="6E9C5AA2" w14:textId="77777777" w:rsidR="00923075" w:rsidRPr="00923075" w:rsidRDefault="00923075" w:rsidP="009E26F7">
      <w:pPr>
        <w:ind w:left="720" w:right="720"/>
        <w:jc w:val="both"/>
        <w:rPr>
          <w:rFonts w:ascii="Times New Roman" w:hAnsi="Times New Roman" w:cs="Times New Roman"/>
          <w:i/>
          <w:iCs/>
          <w:sz w:val="20"/>
          <w:szCs w:val="20"/>
        </w:rPr>
      </w:pPr>
      <w:r w:rsidRPr="00923075">
        <w:rPr>
          <w:rFonts w:ascii="Times New Roman" w:hAnsi="Times New Roman" w:cs="Times New Roman"/>
          <w:i/>
          <w:iCs/>
          <w:sz w:val="20"/>
          <w:szCs w:val="20"/>
        </w:rPr>
        <w:t>"Some girls don’t even come to school because they can’t manage their periods at school. The facilities are not good enough, and there’s no privacy for them to take care of themselves." (Teacher 8)</w:t>
      </w:r>
    </w:p>
    <w:p w14:paraId="7F4DDCE1" w14:textId="77777777" w:rsidR="00923075" w:rsidRPr="00923075" w:rsidRDefault="00923075" w:rsidP="009E26F7">
      <w:pPr>
        <w:jc w:val="both"/>
        <w:rPr>
          <w:rFonts w:ascii="Times New Roman" w:hAnsi="Times New Roman" w:cs="Times New Roman"/>
          <w:b/>
          <w:bCs/>
          <w:sz w:val="20"/>
          <w:szCs w:val="20"/>
        </w:rPr>
      </w:pPr>
      <w:r w:rsidRPr="00923075">
        <w:rPr>
          <w:rFonts w:ascii="Times New Roman" w:hAnsi="Times New Roman" w:cs="Times New Roman"/>
          <w:b/>
          <w:bCs/>
          <w:sz w:val="20"/>
          <w:szCs w:val="20"/>
        </w:rPr>
        <w:t>Family Responsibilities</w:t>
      </w:r>
    </w:p>
    <w:p w14:paraId="691F9075" w14:textId="1E14B213" w:rsidR="00923075" w:rsidRPr="00923075" w:rsidRDefault="00923075" w:rsidP="009E26F7">
      <w:pPr>
        <w:jc w:val="both"/>
        <w:rPr>
          <w:rFonts w:ascii="Times New Roman" w:hAnsi="Times New Roman" w:cs="Times New Roman"/>
          <w:sz w:val="20"/>
          <w:szCs w:val="20"/>
        </w:rPr>
      </w:pPr>
      <w:r w:rsidRPr="00923075">
        <w:rPr>
          <w:rFonts w:ascii="Times New Roman" w:hAnsi="Times New Roman" w:cs="Times New Roman"/>
          <w:sz w:val="20"/>
          <w:szCs w:val="20"/>
        </w:rPr>
        <w:t>Teachers observed that many girls were expected to stay home due to familial obligations, such as caring for younger siblings or performing household chores. This was particularly true in families where girls were seen as primary caregivers.</w:t>
      </w:r>
    </w:p>
    <w:p w14:paraId="7AF5C7EB" w14:textId="77777777" w:rsidR="00923075" w:rsidRPr="00923075" w:rsidRDefault="00923075" w:rsidP="009E26F7">
      <w:pPr>
        <w:spacing w:line="240" w:lineRule="auto"/>
        <w:ind w:left="720" w:right="720"/>
        <w:jc w:val="both"/>
        <w:rPr>
          <w:rFonts w:ascii="Times New Roman" w:hAnsi="Times New Roman" w:cs="Times New Roman"/>
          <w:i/>
          <w:iCs/>
          <w:sz w:val="20"/>
          <w:szCs w:val="20"/>
        </w:rPr>
      </w:pPr>
      <w:r w:rsidRPr="00923075">
        <w:rPr>
          <w:rFonts w:ascii="Times New Roman" w:hAnsi="Times New Roman" w:cs="Times New Roman"/>
          <w:i/>
          <w:iCs/>
          <w:sz w:val="20"/>
          <w:szCs w:val="20"/>
        </w:rPr>
        <w:t>"In many homes, girls are expected to take care of younger siblings or even elderly family members. It makes sense for them to stay at home rather than attend school." (Teacher 2)</w:t>
      </w:r>
    </w:p>
    <w:p w14:paraId="42038665" w14:textId="77777777" w:rsidR="00923075" w:rsidRPr="00923075" w:rsidRDefault="00923075" w:rsidP="009E26F7">
      <w:pPr>
        <w:spacing w:line="240" w:lineRule="auto"/>
        <w:ind w:left="720" w:right="720"/>
        <w:jc w:val="both"/>
        <w:rPr>
          <w:rFonts w:ascii="Times New Roman" w:hAnsi="Times New Roman" w:cs="Times New Roman"/>
          <w:i/>
          <w:iCs/>
          <w:sz w:val="20"/>
          <w:szCs w:val="20"/>
        </w:rPr>
      </w:pPr>
      <w:r w:rsidRPr="00923075">
        <w:rPr>
          <w:rFonts w:ascii="Times New Roman" w:hAnsi="Times New Roman" w:cs="Times New Roman"/>
          <w:i/>
          <w:iCs/>
          <w:sz w:val="20"/>
          <w:szCs w:val="20"/>
        </w:rPr>
        <w:lastRenderedPageBreak/>
        <w:t>"Girls are often pulled out of school because they have to clean, cook, or do other household chores. This is especially true for girls from poor backgrounds." (Teacher 7)</w:t>
      </w:r>
    </w:p>
    <w:p w14:paraId="1C47ACA2" w14:textId="77777777" w:rsidR="00923075" w:rsidRPr="00923075" w:rsidRDefault="00923075" w:rsidP="009E26F7">
      <w:pPr>
        <w:jc w:val="both"/>
        <w:rPr>
          <w:rFonts w:ascii="Times New Roman" w:hAnsi="Times New Roman" w:cs="Times New Roman"/>
          <w:b/>
          <w:bCs/>
          <w:sz w:val="20"/>
          <w:szCs w:val="20"/>
        </w:rPr>
      </w:pPr>
      <w:r w:rsidRPr="00923075">
        <w:rPr>
          <w:rFonts w:ascii="Times New Roman" w:hAnsi="Times New Roman" w:cs="Times New Roman"/>
          <w:b/>
          <w:bCs/>
          <w:sz w:val="20"/>
          <w:szCs w:val="20"/>
        </w:rPr>
        <w:t>Bullying and Peer Pressure</w:t>
      </w:r>
    </w:p>
    <w:p w14:paraId="04B67176" w14:textId="6A830722" w:rsidR="00923075" w:rsidRPr="00923075" w:rsidRDefault="00923075" w:rsidP="009E26F7">
      <w:pPr>
        <w:jc w:val="both"/>
        <w:rPr>
          <w:rFonts w:ascii="Times New Roman" w:hAnsi="Times New Roman" w:cs="Times New Roman"/>
          <w:sz w:val="20"/>
          <w:szCs w:val="20"/>
        </w:rPr>
      </w:pPr>
      <w:r w:rsidRPr="00923075">
        <w:rPr>
          <w:rFonts w:ascii="Times New Roman" w:hAnsi="Times New Roman" w:cs="Times New Roman"/>
          <w:sz w:val="20"/>
          <w:szCs w:val="20"/>
        </w:rPr>
        <w:t>Bullying and social exclusion were commonly cited reasons for absenteeism. Teachers observed that girls who are bullied or who feel marginalized within the peer group often avoid school to escape negative social experiences.</w:t>
      </w:r>
    </w:p>
    <w:p w14:paraId="662B6E97" w14:textId="77777777" w:rsidR="00923075" w:rsidRPr="00923075" w:rsidRDefault="00923075" w:rsidP="009E26F7">
      <w:pPr>
        <w:ind w:left="720" w:right="720"/>
        <w:jc w:val="both"/>
        <w:rPr>
          <w:rFonts w:ascii="Times New Roman" w:hAnsi="Times New Roman" w:cs="Times New Roman"/>
          <w:i/>
          <w:iCs/>
          <w:sz w:val="20"/>
          <w:szCs w:val="20"/>
        </w:rPr>
      </w:pPr>
      <w:r w:rsidRPr="00923075">
        <w:rPr>
          <w:rFonts w:ascii="Times New Roman" w:hAnsi="Times New Roman" w:cs="Times New Roman"/>
          <w:i/>
          <w:iCs/>
          <w:sz w:val="20"/>
          <w:szCs w:val="20"/>
        </w:rPr>
        <w:t>"The bullying problem is a big one. Girls who are bullied don’t feel safe, and they stop coming to school. They’re afraid to face the other students." (Teacher 5)</w:t>
      </w:r>
    </w:p>
    <w:p w14:paraId="2B3E95EF" w14:textId="77777777" w:rsidR="00923075" w:rsidRPr="00923075" w:rsidRDefault="00923075" w:rsidP="009E26F7">
      <w:pPr>
        <w:ind w:left="720" w:right="720"/>
        <w:jc w:val="both"/>
        <w:rPr>
          <w:rFonts w:ascii="Times New Roman" w:hAnsi="Times New Roman" w:cs="Times New Roman"/>
          <w:i/>
          <w:iCs/>
          <w:sz w:val="20"/>
          <w:szCs w:val="20"/>
        </w:rPr>
      </w:pPr>
      <w:r w:rsidRPr="00923075">
        <w:rPr>
          <w:rFonts w:ascii="Times New Roman" w:hAnsi="Times New Roman" w:cs="Times New Roman"/>
          <w:i/>
          <w:iCs/>
          <w:sz w:val="20"/>
          <w:szCs w:val="20"/>
        </w:rPr>
        <w:t>"There’s a lot of peer pressure. Some girls don’t come because they’re just not part of any group. It can be really isolating for them, and they feel unwanted." (Teacher 10)</w:t>
      </w:r>
    </w:p>
    <w:p w14:paraId="1B0ACE10" w14:textId="77777777" w:rsidR="00923075" w:rsidRPr="00923075" w:rsidRDefault="00923075" w:rsidP="009E26F7">
      <w:pPr>
        <w:jc w:val="both"/>
        <w:rPr>
          <w:rFonts w:ascii="Times New Roman" w:hAnsi="Times New Roman" w:cs="Times New Roman"/>
          <w:b/>
          <w:bCs/>
          <w:sz w:val="20"/>
          <w:szCs w:val="20"/>
        </w:rPr>
      </w:pPr>
      <w:r w:rsidRPr="00923075">
        <w:rPr>
          <w:rFonts w:ascii="Times New Roman" w:hAnsi="Times New Roman" w:cs="Times New Roman"/>
          <w:b/>
          <w:bCs/>
          <w:sz w:val="20"/>
          <w:szCs w:val="20"/>
        </w:rPr>
        <w:t>Cultural Norms and Gender Roles</w:t>
      </w:r>
    </w:p>
    <w:p w14:paraId="0890064C" w14:textId="5687CF88" w:rsidR="00923075" w:rsidRPr="00923075" w:rsidRDefault="00923075" w:rsidP="009E26F7">
      <w:pPr>
        <w:jc w:val="both"/>
        <w:rPr>
          <w:rFonts w:ascii="Times New Roman" w:hAnsi="Times New Roman" w:cs="Times New Roman"/>
          <w:sz w:val="20"/>
          <w:szCs w:val="20"/>
        </w:rPr>
      </w:pPr>
      <w:r w:rsidRPr="00923075">
        <w:rPr>
          <w:rFonts w:ascii="Times New Roman" w:hAnsi="Times New Roman" w:cs="Times New Roman"/>
          <w:sz w:val="20"/>
          <w:szCs w:val="20"/>
        </w:rPr>
        <w:t>Teachers also identified cultural expectations, such as early marriage and the prioritization of boys' education, as factors that contribute to absenteeism. In some communities, girls are expected to stay home to perform household duties, and education is not prioritized for them.</w:t>
      </w:r>
    </w:p>
    <w:p w14:paraId="184E33DB" w14:textId="77777777" w:rsidR="00923075" w:rsidRPr="00923075" w:rsidRDefault="00923075" w:rsidP="009E26F7">
      <w:pPr>
        <w:ind w:left="720" w:right="720"/>
        <w:jc w:val="both"/>
        <w:rPr>
          <w:rFonts w:ascii="Times New Roman" w:hAnsi="Times New Roman" w:cs="Times New Roman"/>
          <w:i/>
          <w:iCs/>
          <w:sz w:val="20"/>
          <w:szCs w:val="20"/>
        </w:rPr>
      </w:pPr>
      <w:r w:rsidRPr="00923075">
        <w:rPr>
          <w:rFonts w:ascii="Times New Roman" w:hAnsi="Times New Roman" w:cs="Times New Roman"/>
          <w:i/>
          <w:iCs/>
          <w:sz w:val="20"/>
          <w:szCs w:val="20"/>
        </w:rPr>
        <w:t>"In certain communities, education for girls is just not a priority. Girls are expected to marry young and stay home. This limits their opportunities to attend school." (Teacher 6)</w:t>
      </w:r>
    </w:p>
    <w:p w14:paraId="0B280C6A" w14:textId="77777777" w:rsidR="00923075" w:rsidRPr="00923075" w:rsidRDefault="00923075" w:rsidP="009E26F7">
      <w:pPr>
        <w:ind w:left="720" w:right="720"/>
        <w:jc w:val="both"/>
        <w:rPr>
          <w:rFonts w:ascii="Times New Roman" w:hAnsi="Times New Roman" w:cs="Times New Roman"/>
          <w:i/>
          <w:iCs/>
          <w:sz w:val="20"/>
          <w:szCs w:val="20"/>
        </w:rPr>
      </w:pPr>
      <w:r w:rsidRPr="00923075">
        <w:rPr>
          <w:rFonts w:ascii="Times New Roman" w:hAnsi="Times New Roman" w:cs="Times New Roman"/>
          <w:i/>
          <w:iCs/>
          <w:sz w:val="20"/>
          <w:szCs w:val="20"/>
        </w:rPr>
        <w:t>"In some cultures, girls are expected to stay home and do the housework, while boys are encouraged to go to school. This gender bias is a big issue for absenteeism." (Teacher 11)</w:t>
      </w:r>
    </w:p>
    <w:p w14:paraId="1A70E64C" w14:textId="33317118" w:rsidR="00923075" w:rsidRPr="00923075" w:rsidRDefault="00923075" w:rsidP="009E26F7">
      <w:pPr>
        <w:jc w:val="both"/>
        <w:rPr>
          <w:rFonts w:ascii="Times New Roman" w:hAnsi="Times New Roman" w:cs="Times New Roman"/>
          <w:sz w:val="20"/>
          <w:szCs w:val="20"/>
        </w:rPr>
      </w:pPr>
    </w:p>
    <w:p w14:paraId="783FB664" w14:textId="3EB4334E" w:rsidR="00923075" w:rsidRPr="009E26F7" w:rsidRDefault="00923075" w:rsidP="009E26F7">
      <w:pPr>
        <w:jc w:val="both"/>
        <w:rPr>
          <w:rFonts w:ascii="Times New Roman" w:hAnsi="Times New Roman" w:cs="Times New Roman"/>
          <w:b/>
          <w:bCs/>
          <w:sz w:val="20"/>
          <w:szCs w:val="20"/>
        </w:rPr>
      </w:pPr>
      <w:r w:rsidRPr="00923075">
        <w:rPr>
          <w:rFonts w:ascii="Times New Roman" w:hAnsi="Times New Roman" w:cs="Times New Roman"/>
          <w:b/>
          <w:bCs/>
          <w:sz w:val="20"/>
          <w:szCs w:val="20"/>
        </w:rPr>
        <w:t>Impact of Absenteeism on Students’ Academic Performance and Well-being</w:t>
      </w:r>
    </w:p>
    <w:p w14:paraId="6818AE7A" w14:textId="74A231A7" w:rsidR="009930BA" w:rsidRPr="00923075" w:rsidRDefault="009930BA" w:rsidP="009E26F7">
      <w:pPr>
        <w:jc w:val="both"/>
        <w:rPr>
          <w:rFonts w:ascii="Times New Roman" w:hAnsi="Times New Roman" w:cs="Times New Roman"/>
          <w:sz w:val="20"/>
          <w:szCs w:val="20"/>
        </w:rPr>
      </w:pPr>
      <w:r w:rsidRPr="009E26F7">
        <w:rPr>
          <w:rFonts w:ascii="Times New Roman" w:hAnsi="Times New Roman" w:cs="Times New Roman"/>
          <w:sz w:val="20"/>
          <w:szCs w:val="20"/>
        </w:rPr>
        <w:t>Teachers highlighted several adverse effects of absenteeism on students’ performance and well-being:</w:t>
      </w:r>
    </w:p>
    <w:p w14:paraId="3F4510CA" w14:textId="77777777" w:rsidR="00923075" w:rsidRPr="00923075" w:rsidRDefault="00923075" w:rsidP="009E26F7">
      <w:pPr>
        <w:jc w:val="both"/>
        <w:rPr>
          <w:rFonts w:ascii="Times New Roman" w:hAnsi="Times New Roman" w:cs="Times New Roman"/>
          <w:b/>
          <w:bCs/>
          <w:sz w:val="20"/>
          <w:szCs w:val="20"/>
        </w:rPr>
      </w:pPr>
      <w:r w:rsidRPr="00923075">
        <w:rPr>
          <w:rFonts w:ascii="Times New Roman" w:hAnsi="Times New Roman" w:cs="Times New Roman"/>
          <w:b/>
          <w:bCs/>
          <w:sz w:val="20"/>
          <w:szCs w:val="20"/>
        </w:rPr>
        <w:t>Academic Challenges</w:t>
      </w:r>
    </w:p>
    <w:p w14:paraId="57A1F5F7" w14:textId="25B5DF39" w:rsidR="00923075" w:rsidRPr="00923075" w:rsidRDefault="00923075" w:rsidP="009E26F7">
      <w:pPr>
        <w:jc w:val="both"/>
        <w:rPr>
          <w:rFonts w:ascii="Times New Roman" w:hAnsi="Times New Roman" w:cs="Times New Roman"/>
          <w:sz w:val="20"/>
          <w:szCs w:val="20"/>
        </w:rPr>
      </w:pPr>
      <w:r w:rsidRPr="00923075">
        <w:rPr>
          <w:rFonts w:ascii="Times New Roman" w:hAnsi="Times New Roman" w:cs="Times New Roman"/>
          <w:sz w:val="20"/>
          <w:szCs w:val="20"/>
        </w:rPr>
        <w:t>Teachers observed that girls who missed school frequently faced significant academic challenges, falling behind in their coursework and struggling to catch up with the rest of the class.</w:t>
      </w:r>
    </w:p>
    <w:p w14:paraId="7B65E3BC" w14:textId="77777777" w:rsidR="00923075" w:rsidRPr="00923075" w:rsidRDefault="00923075" w:rsidP="009E26F7">
      <w:pPr>
        <w:ind w:left="720" w:right="720"/>
        <w:jc w:val="both"/>
        <w:rPr>
          <w:rFonts w:ascii="Times New Roman" w:hAnsi="Times New Roman" w:cs="Times New Roman"/>
          <w:i/>
          <w:iCs/>
          <w:sz w:val="20"/>
          <w:szCs w:val="20"/>
        </w:rPr>
      </w:pPr>
      <w:r w:rsidRPr="00923075">
        <w:rPr>
          <w:rFonts w:ascii="Times New Roman" w:hAnsi="Times New Roman" w:cs="Times New Roman"/>
          <w:i/>
          <w:iCs/>
          <w:sz w:val="20"/>
          <w:szCs w:val="20"/>
        </w:rPr>
        <w:t>"The girls who miss school a lot can’t catch up. They fall behind, and their grades get worse. They become frustrated, and it shows in their performance." (Teacher 3)</w:t>
      </w:r>
    </w:p>
    <w:p w14:paraId="0EDEAFCA" w14:textId="77777777" w:rsidR="00923075" w:rsidRPr="00923075" w:rsidRDefault="00923075" w:rsidP="009E26F7">
      <w:pPr>
        <w:ind w:left="720" w:right="720"/>
        <w:jc w:val="both"/>
        <w:rPr>
          <w:rFonts w:ascii="Times New Roman" w:hAnsi="Times New Roman" w:cs="Times New Roman"/>
          <w:i/>
          <w:iCs/>
          <w:sz w:val="20"/>
          <w:szCs w:val="20"/>
        </w:rPr>
      </w:pPr>
      <w:r w:rsidRPr="00923075">
        <w:rPr>
          <w:rFonts w:ascii="Times New Roman" w:hAnsi="Times New Roman" w:cs="Times New Roman"/>
          <w:i/>
          <w:iCs/>
          <w:sz w:val="20"/>
          <w:szCs w:val="20"/>
        </w:rPr>
        <w:t>"It’s difficult for a student to recover if they miss too many days. The lessons move quickly, and if you’re not there, you just get lost." (Teacher 12)</w:t>
      </w:r>
    </w:p>
    <w:p w14:paraId="100AA20A" w14:textId="77777777" w:rsidR="00923075" w:rsidRPr="00923075" w:rsidRDefault="00923075" w:rsidP="009E26F7">
      <w:pPr>
        <w:jc w:val="both"/>
        <w:rPr>
          <w:rFonts w:ascii="Times New Roman" w:hAnsi="Times New Roman" w:cs="Times New Roman"/>
          <w:b/>
          <w:bCs/>
          <w:sz w:val="20"/>
          <w:szCs w:val="20"/>
        </w:rPr>
      </w:pPr>
      <w:r w:rsidRPr="00923075">
        <w:rPr>
          <w:rFonts w:ascii="Times New Roman" w:hAnsi="Times New Roman" w:cs="Times New Roman"/>
          <w:b/>
          <w:bCs/>
          <w:sz w:val="20"/>
          <w:szCs w:val="20"/>
        </w:rPr>
        <w:t>Emotional and Psychological Impact</w:t>
      </w:r>
    </w:p>
    <w:p w14:paraId="02F72251" w14:textId="36E04A5F" w:rsidR="00923075" w:rsidRPr="00923075" w:rsidRDefault="00923075" w:rsidP="009E26F7">
      <w:pPr>
        <w:jc w:val="both"/>
        <w:rPr>
          <w:rFonts w:ascii="Times New Roman" w:hAnsi="Times New Roman" w:cs="Times New Roman"/>
          <w:sz w:val="20"/>
          <w:szCs w:val="20"/>
        </w:rPr>
      </w:pPr>
      <w:r w:rsidRPr="00923075">
        <w:rPr>
          <w:rFonts w:ascii="Times New Roman" w:hAnsi="Times New Roman" w:cs="Times New Roman"/>
          <w:sz w:val="20"/>
          <w:szCs w:val="20"/>
        </w:rPr>
        <w:t>Emotional and psychological well-being is adversely affected by absenteeism. Teachers noted that absentee girls often experience anxiety, isolation, and low self-esteem, which can exacerbate their academic struggles.</w:t>
      </w:r>
    </w:p>
    <w:p w14:paraId="5DEC383E" w14:textId="77777777" w:rsidR="00923075" w:rsidRPr="00923075" w:rsidRDefault="00923075" w:rsidP="009E26F7">
      <w:pPr>
        <w:ind w:left="720" w:right="720"/>
        <w:jc w:val="both"/>
        <w:rPr>
          <w:rFonts w:ascii="Times New Roman" w:hAnsi="Times New Roman" w:cs="Times New Roman"/>
          <w:i/>
          <w:iCs/>
          <w:sz w:val="20"/>
          <w:szCs w:val="20"/>
        </w:rPr>
      </w:pPr>
      <w:r w:rsidRPr="00923075">
        <w:rPr>
          <w:rFonts w:ascii="Times New Roman" w:hAnsi="Times New Roman" w:cs="Times New Roman"/>
          <w:i/>
          <w:iCs/>
          <w:sz w:val="20"/>
          <w:szCs w:val="20"/>
        </w:rPr>
        <w:t>"These girls often feel ashamed. When they miss a lot of school, they feel like they don’t belong, and that can lead to anxiety and depression." (Teacher 7)</w:t>
      </w:r>
    </w:p>
    <w:p w14:paraId="4A3692EB" w14:textId="77777777" w:rsidR="00923075" w:rsidRPr="00923075" w:rsidRDefault="00923075" w:rsidP="009E26F7">
      <w:pPr>
        <w:ind w:left="720" w:right="720"/>
        <w:jc w:val="both"/>
        <w:rPr>
          <w:rFonts w:ascii="Times New Roman" w:hAnsi="Times New Roman" w:cs="Times New Roman"/>
          <w:i/>
          <w:iCs/>
          <w:sz w:val="20"/>
          <w:szCs w:val="20"/>
        </w:rPr>
      </w:pPr>
      <w:r w:rsidRPr="00923075">
        <w:rPr>
          <w:rFonts w:ascii="Times New Roman" w:hAnsi="Times New Roman" w:cs="Times New Roman"/>
          <w:i/>
          <w:iCs/>
          <w:sz w:val="20"/>
          <w:szCs w:val="20"/>
        </w:rPr>
        <w:t>"Some girls even get anxious about returning to school after missing too much. It affects their mental health and their willingness to participate." (Teacher 9)</w:t>
      </w:r>
    </w:p>
    <w:p w14:paraId="1B0CD448" w14:textId="79A9E6B8" w:rsidR="00923075" w:rsidRPr="009E26F7" w:rsidRDefault="00923075" w:rsidP="009E26F7">
      <w:pPr>
        <w:jc w:val="both"/>
        <w:rPr>
          <w:rFonts w:ascii="Times New Roman" w:hAnsi="Times New Roman" w:cs="Times New Roman"/>
          <w:b/>
          <w:bCs/>
          <w:sz w:val="20"/>
          <w:szCs w:val="20"/>
        </w:rPr>
      </w:pPr>
      <w:r w:rsidRPr="00923075">
        <w:rPr>
          <w:rFonts w:ascii="Times New Roman" w:hAnsi="Times New Roman" w:cs="Times New Roman"/>
          <w:b/>
          <w:bCs/>
          <w:sz w:val="20"/>
          <w:szCs w:val="20"/>
        </w:rPr>
        <w:t>Strategies and Interventions to Reduce Absenteeism</w:t>
      </w:r>
    </w:p>
    <w:p w14:paraId="0BC392B4" w14:textId="313C13CB" w:rsidR="008E6A5D" w:rsidRPr="00923075" w:rsidRDefault="008E6A5D" w:rsidP="009E26F7">
      <w:pPr>
        <w:jc w:val="both"/>
        <w:rPr>
          <w:rFonts w:ascii="Times New Roman" w:hAnsi="Times New Roman" w:cs="Times New Roman"/>
          <w:sz w:val="20"/>
          <w:szCs w:val="20"/>
        </w:rPr>
      </w:pPr>
      <w:r w:rsidRPr="009E26F7">
        <w:rPr>
          <w:rFonts w:ascii="Times New Roman" w:hAnsi="Times New Roman" w:cs="Times New Roman"/>
          <w:sz w:val="20"/>
          <w:szCs w:val="20"/>
        </w:rPr>
        <w:t>Teachers provided several strategies that could potentially address absenteeism:</w:t>
      </w:r>
    </w:p>
    <w:p w14:paraId="56389AE2" w14:textId="77777777" w:rsidR="00923075" w:rsidRPr="00923075" w:rsidRDefault="00923075" w:rsidP="009E26F7">
      <w:pPr>
        <w:jc w:val="both"/>
        <w:rPr>
          <w:rFonts w:ascii="Times New Roman" w:hAnsi="Times New Roman" w:cs="Times New Roman"/>
          <w:b/>
          <w:bCs/>
          <w:sz w:val="20"/>
          <w:szCs w:val="20"/>
        </w:rPr>
      </w:pPr>
      <w:r w:rsidRPr="00923075">
        <w:rPr>
          <w:rFonts w:ascii="Times New Roman" w:hAnsi="Times New Roman" w:cs="Times New Roman"/>
          <w:b/>
          <w:bCs/>
          <w:sz w:val="20"/>
          <w:szCs w:val="20"/>
        </w:rPr>
        <w:t>Menstrual Health Support</w:t>
      </w:r>
    </w:p>
    <w:p w14:paraId="549AA9F1" w14:textId="5FEB75C6" w:rsidR="00923075" w:rsidRPr="00923075" w:rsidRDefault="00923075" w:rsidP="009E26F7">
      <w:pPr>
        <w:jc w:val="both"/>
        <w:rPr>
          <w:rFonts w:ascii="Times New Roman" w:hAnsi="Times New Roman" w:cs="Times New Roman"/>
          <w:sz w:val="20"/>
          <w:szCs w:val="20"/>
        </w:rPr>
      </w:pPr>
      <w:r w:rsidRPr="00923075">
        <w:rPr>
          <w:rFonts w:ascii="Times New Roman" w:hAnsi="Times New Roman" w:cs="Times New Roman"/>
          <w:sz w:val="20"/>
          <w:szCs w:val="20"/>
        </w:rPr>
        <w:lastRenderedPageBreak/>
        <w:t>Teachers emphasized that providing sanitary products and improving menstrual health facilities would significantly reduce absenteeism among girls who face challenges related to menstruation.</w:t>
      </w:r>
    </w:p>
    <w:p w14:paraId="4C765439" w14:textId="77777777" w:rsidR="00923075" w:rsidRPr="00923075" w:rsidRDefault="00923075" w:rsidP="009E26F7">
      <w:pPr>
        <w:ind w:left="720" w:right="720"/>
        <w:jc w:val="both"/>
        <w:rPr>
          <w:rFonts w:ascii="Times New Roman" w:hAnsi="Times New Roman" w:cs="Times New Roman"/>
          <w:sz w:val="20"/>
          <w:szCs w:val="20"/>
        </w:rPr>
      </w:pPr>
      <w:r w:rsidRPr="00923075">
        <w:rPr>
          <w:rFonts w:ascii="Times New Roman" w:hAnsi="Times New Roman" w:cs="Times New Roman"/>
          <w:sz w:val="20"/>
          <w:szCs w:val="20"/>
        </w:rPr>
        <w:t>"If we could provide free sanitary products, many girls wouldn’t have to stay home during their periods. The school needs to be more supportive in this way." (Teacher 4)</w:t>
      </w:r>
    </w:p>
    <w:p w14:paraId="7289E818" w14:textId="77777777" w:rsidR="00923075" w:rsidRPr="00923075" w:rsidRDefault="00923075" w:rsidP="009E26F7">
      <w:pPr>
        <w:ind w:left="720" w:right="720"/>
        <w:jc w:val="both"/>
        <w:rPr>
          <w:rFonts w:ascii="Times New Roman" w:hAnsi="Times New Roman" w:cs="Times New Roman"/>
          <w:sz w:val="20"/>
          <w:szCs w:val="20"/>
        </w:rPr>
      </w:pPr>
      <w:r w:rsidRPr="00923075">
        <w:rPr>
          <w:rFonts w:ascii="Times New Roman" w:hAnsi="Times New Roman" w:cs="Times New Roman"/>
          <w:sz w:val="20"/>
          <w:szCs w:val="20"/>
        </w:rPr>
        <w:t>"It would be helpful if schools provided pads, especially for those who cannot afford them. This would really reduce absenteeism due to menstruation." (Teacher 13)</w:t>
      </w:r>
    </w:p>
    <w:p w14:paraId="2F99D54F" w14:textId="77777777" w:rsidR="00923075" w:rsidRPr="00923075" w:rsidRDefault="00923075" w:rsidP="009E26F7">
      <w:pPr>
        <w:jc w:val="both"/>
        <w:rPr>
          <w:rFonts w:ascii="Times New Roman" w:hAnsi="Times New Roman" w:cs="Times New Roman"/>
          <w:b/>
          <w:bCs/>
          <w:sz w:val="20"/>
          <w:szCs w:val="20"/>
        </w:rPr>
      </w:pPr>
      <w:r w:rsidRPr="00923075">
        <w:rPr>
          <w:rFonts w:ascii="Times New Roman" w:hAnsi="Times New Roman" w:cs="Times New Roman"/>
          <w:b/>
          <w:bCs/>
          <w:sz w:val="20"/>
          <w:szCs w:val="20"/>
        </w:rPr>
        <w:t>School-Community Engagement</w:t>
      </w:r>
    </w:p>
    <w:p w14:paraId="3B990374" w14:textId="388FD8B6" w:rsidR="00923075" w:rsidRPr="00923075" w:rsidRDefault="00923075" w:rsidP="009E26F7">
      <w:pPr>
        <w:jc w:val="both"/>
        <w:rPr>
          <w:rFonts w:ascii="Times New Roman" w:hAnsi="Times New Roman" w:cs="Times New Roman"/>
          <w:sz w:val="20"/>
          <w:szCs w:val="20"/>
        </w:rPr>
      </w:pPr>
      <w:r w:rsidRPr="00923075">
        <w:rPr>
          <w:rFonts w:ascii="Times New Roman" w:hAnsi="Times New Roman" w:cs="Times New Roman"/>
          <w:sz w:val="20"/>
          <w:szCs w:val="20"/>
        </w:rPr>
        <w:t>Strengthening the relationship between the school and the community, including increased parental involvement and awareness programs, was suggested as a strategy for reducing absenteeism.</w:t>
      </w:r>
    </w:p>
    <w:p w14:paraId="7826451D" w14:textId="77777777" w:rsidR="00923075" w:rsidRPr="00923075" w:rsidRDefault="00923075" w:rsidP="009E26F7">
      <w:pPr>
        <w:ind w:left="720" w:right="720"/>
        <w:jc w:val="both"/>
        <w:rPr>
          <w:rFonts w:ascii="Times New Roman" w:hAnsi="Times New Roman" w:cs="Times New Roman"/>
          <w:i/>
          <w:iCs/>
          <w:sz w:val="20"/>
          <w:szCs w:val="20"/>
        </w:rPr>
      </w:pPr>
      <w:r w:rsidRPr="00923075">
        <w:rPr>
          <w:rFonts w:ascii="Times New Roman" w:hAnsi="Times New Roman" w:cs="Times New Roman"/>
          <w:i/>
          <w:iCs/>
          <w:sz w:val="20"/>
          <w:szCs w:val="20"/>
        </w:rPr>
        <w:t>"We need to involve parents more. Regular communication with them is crucial to ensure that they understand how important it is for their daughters to attend school." (Teacher 2)</w:t>
      </w:r>
    </w:p>
    <w:p w14:paraId="6F3670C7" w14:textId="77777777" w:rsidR="00923075" w:rsidRPr="00923075" w:rsidRDefault="00923075" w:rsidP="009E26F7">
      <w:pPr>
        <w:ind w:left="720" w:right="720"/>
        <w:jc w:val="both"/>
        <w:rPr>
          <w:rFonts w:ascii="Times New Roman" w:hAnsi="Times New Roman" w:cs="Times New Roman"/>
          <w:i/>
          <w:iCs/>
          <w:sz w:val="20"/>
          <w:szCs w:val="20"/>
        </w:rPr>
      </w:pPr>
      <w:r w:rsidRPr="00923075">
        <w:rPr>
          <w:rFonts w:ascii="Times New Roman" w:hAnsi="Times New Roman" w:cs="Times New Roman"/>
          <w:i/>
          <w:iCs/>
          <w:sz w:val="20"/>
          <w:szCs w:val="20"/>
        </w:rPr>
        <w:t>"Community programs can help raise awareness about the importance of girls’ education. When the community supports education, it’s easier to keep girls in school." (Teacher 8)</w:t>
      </w:r>
    </w:p>
    <w:p w14:paraId="16917D41" w14:textId="77777777" w:rsidR="00923075" w:rsidRPr="00923075" w:rsidRDefault="00923075" w:rsidP="009E26F7">
      <w:pPr>
        <w:jc w:val="both"/>
        <w:rPr>
          <w:rFonts w:ascii="Times New Roman" w:hAnsi="Times New Roman" w:cs="Times New Roman"/>
          <w:b/>
          <w:bCs/>
          <w:sz w:val="20"/>
          <w:szCs w:val="20"/>
        </w:rPr>
      </w:pPr>
      <w:r w:rsidRPr="00923075">
        <w:rPr>
          <w:rFonts w:ascii="Times New Roman" w:hAnsi="Times New Roman" w:cs="Times New Roman"/>
          <w:b/>
          <w:bCs/>
          <w:sz w:val="20"/>
          <w:szCs w:val="20"/>
        </w:rPr>
        <w:t>Mentorship Programs</w:t>
      </w:r>
    </w:p>
    <w:p w14:paraId="667EDCEF" w14:textId="60117680" w:rsidR="00923075" w:rsidRPr="00923075" w:rsidRDefault="00923075" w:rsidP="009E26F7">
      <w:pPr>
        <w:jc w:val="both"/>
        <w:rPr>
          <w:rFonts w:ascii="Times New Roman" w:hAnsi="Times New Roman" w:cs="Times New Roman"/>
          <w:sz w:val="20"/>
          <w:szCs w:val="20"/>
        </w:rPr>
      </w:pPr>
      <w:r w:rsidRPr="00923075">
        <w:rPr>
          <w:rFonts w:ascii="Times New Roman" w:hAnsi="Times New Roman" w:cs="Times New Roman"/>
          <w:sz w:val="20"/>
          <w:szCs w:val="20"/>
        </w:rPr>
        <w:t>Teachers suggested that mentorship programs, where older students or teachers support younger girls, would help reduce absenteeism by providing emotional and academic support.</w:t>
      </w:r>
    </w:p>
    <w:p w14:paraId="2BEEB11D" w14:textId="77777777" w:rsidR="00923075" w:rsidRPr="00923075" w:rsidRDefault="00923075" w:rsidP="009E26F7">
      <w:pPr>
        <w:ind w:left="720" w:right="720"/>
        <w:jc w:val="both"/>
        <w:rPr>
          <w:rFonts w:ascii="Times New Roman" w:hAnsi="Times New Roman" w:cs="Times New Roman"/>
          <w:i/>
          <w:iCs/>
          <w:sz w:val="20"/>
          <w:szCs w:val="20"/>
        </w:rPr>
      </w:pPr>
      <w:r w:rsidRPr="00923075">
        <w:rPr>
          <w:rFonts w:ascii="Times New Roman" w:hAnsi="Times New Roman" w:cs="Times New Roman"/>
          <w:i/>
          <w:iCs/>
          <w:sz w:val="20"/>
          <w:szCs w:val="20"/>
        </w:rPr>
        <w:t>"Older students can help guide the younger ones. Mentorship programs are really important to provide the support that girls need, especially if they’re going through tough times." (Teacher 5)</w:t>
      </w:r>
    </w:p>
    <w:p w14:paraId="7F0D7BC6" w14:textId="77777777" w:rsidR="00923075" w:rsidRPr="00923075" w:rsidRDefault="00923075" w:rsidP="009E26F7">
      <w:pPr>
        <w:ind w:left="720" w:right="720"/>
        <w:jc w:val="both"/>
        <w:rPr>
          <w:rFonts w:ascii="Times New Roman" w:hAnsi="Times New Roman" w:cs="Times New Roman"/>
          <w:i/>
          <w:iCs/>
          <w:sz w:val="20"/>
          <w:szCs w:val="20"/>
        </w:rPr>
      </w:pPr>
      <w:r w:rsidRPr="00923075">
        <w:rPr>
          <w:rFonts w:ascii="Times New Roman" w:hAnsi="Times New Roman" w:cs="Times New Roman"/>
          <w:i/>
          <w:iCs/>
          <w:sz w:val="20"/>
          <w:szCs w:val="20"/>
        </w:rPr>
        <w:t>"If we had mentorship programs where older students support younger ones, many of these girls would feel more motivated to stay in school." (Teacher 10)</w:t>
      </w:r>
    </w:p>
    <w:p w14:paraId="43525DC1" w14:textId="77777777" w:rsidR="00923075" w:rsidRPr="00923075" w:rsidRDefault="00923075" w:rsidP="009E26F7">
      <w:pPr>
        <w:jc w:val="both"/>
        <w:rPr>
          <w:rFonts w:ascii="Times New Roman" w:hAnsi="Times New Roman" w:cs="Times New Roman"/>
          <w:b/>
          <w:bCs/>
          <w:sz w:val="20"/>
          <w:szCs w:val="20"/>
        </w:rPr>
      </w:pPr>
      <w:r w:rsidRPr="00923075">
        <w:rPr>
          <w:rFonts w:ascii="Times New Roman" w:hAnsi="Times New Roman" w:cs="Times New Roman"/>
          <w:b/>
          <w:bCs/>
          <w:sz w:val="20"/>
          <w:szCs w:val="20"/>
        </w:rPr>
        <w:t>Flexible Learning Options</w:t>
      </w:r>
    </w:p>
    <w:p w14:paraId="49E394A6" w14:textId="6E15307D" w:rsidR="00923075" w:rsidRPr="00923075" w:rsidRDefault="00923075" w:rsidP="009E26F7">
      <w:pPr>
        <w:jc w:val="both"/>
        <w:rPr>
          <w:rFonts w:ascii="Times New Roman" w:hAnsi="Times New Roman" w:cs="Times New Roman"/>
          <w:sz w:val="20"/>
          <w:szCs w:val="20"/>
        </w:rPr>
      </w:pPr>
      <w:r w:rsidRPr="00923075">
        <w:rPr>
          <w:rFonts w:ascii="Times New Roman" w:hAnsi="Times New Roman" w:cs="Times New Roman"/>
          <w:sz w:val="20"/>
          <w:szCs w:val="20"/>
        </w:rPr>
        <w:t>Teachers advocated for the introduction of flexible learning options, such as online or weekend classes, to help students catch up on missed work and reduce absenteeism.</w:t>
      </w:r>
    </w:p>
    <w:p w14:paraId="3ACA6E7C" w14:textId="77777777" w:rsidR="00923075" w:rsidRPr="00923075" w:rsidRDefault="00923075" w:rsidP="009E26F7">
      <w:pPr>
        <w:ind w:left="720" w:right="720"/>
        <w:jc w:val="both"/>
        <w:rPr>
          <w:rFonts w:ascii="Times New Roman" w:hAnsi="Times New Roman" w:cs="Times New Roman"/>
          <w:i/>
          <w:iCs/>
          <w:sz w:val="20"/>
          <w:szCs w:val="20"/>
        </w:rPr>
      </w:pPr>
      <w:r w:rsidRPr="00923075">
        <w:rPr>
          <w:rFonts w:ascii="Times New Roman" w:hAnsi="Times New Roman" w:cs="Times New Roman"/>
          <w:i/>
          <w:iCs/>
          <w:sz w:val="20"/>
          <w:szCs w:val="20"/>
        </w:rPr>
        <w:t>"Offering online classes or weekend catch-up sessions would help a lot. If students miss school, they need other ways to stay connected to their lessons." (Teacher 6)</w:t>
      </w:r>
    </w:p>
    <w:p w14:paraId="02FD5E25" w14:textId="77777777" w:rsidR="00923075" w:rsidRPr="00923075" w:rsidRDefault="00923075" w:rsidP="009E26F7">
      <w:pPr>
        <w:ind w:left="720" w:right="720"/>
        <w:jc w:val="both"/>
        <w:rPr>
          <w:rFonts w:ascii="Times New Roman" w:hAnsi="Times New Roman" w:cs="Times New Roman"/>
          <w:i/>
          <w:iCs/>
          <w:sz w:val="20"/>
          <w:szCs w:val="20"/>
        </w:rPr>
      </w:pPr>
      <w:r w:rsidRPr="00923075">
        <w:rPr>
          <w:rFonts w:ascii="Times New Roman" w:hAnsi="Times New Roman" w:cs="Times New Roman"/>
          <w:i/>
          <w:iCs/>
          <w:sz w:val="20"/>
          <w:szCs w:val="20"/>
        </w:rPr>
        <w:t>"Flexible learning options, like weekend classes or online tutorials, would help keep girls engaged in their education even when they miss regular school." (Teacher 12)</w:t>
      </w:r>
    </w:p>
    <w:p w14:paraId="4D1175C7" w14:textId="77777777" w:rsidR="00923075" w:rsidRPr="00923075" w:rsidRDefault="00923075" w:rsidP="009E26F7">
      <w:pPr>
        <w:jc w:val="both"/>
        <w:rPr>
          <w:rFonts w:ascii="Times New Roman" w:hAnsi="Times New Roman" w:cs="Times New Roman"/>
          <w:b/>
          <w:bCs/>
          <w:sz w:val="20"/>
          <w:szCs w:val="20"/>
        </w:rPr>
      </w:pPr>
      <w:r w:rsidRPr="00923075">
        <w:rPr>
          <w:rFonts w:ascii="Times New Roman" w:hAnsi="Times New Roman" w:cs="Times New Roman"/>
          <w:b/>
          <w:bCs/>
          <w:sz w:val="20"/>
          <w:szCs w:val="20"/>
        </w:rPr>
        <w:t>Anti-Bullying Initiatives</w:t>
      </w:r>
    </w:p>
    <w:p w14:paraId="31E01FF3" w14:textId="03E44D46" w:rsidR="00923075" w:rsidRPr="00923075" w:rsidRDefault="00923075" w:rsidP="009E26F7">
      <w:pPr>
        <w:jc w:val="both"/>
        <w:rPr>
          <w:rFonts w:ascii="Times New Roman" w:hAnsi="Times New Roman" w:cs="Times New Roman"/>
          <w:sz w:val="20"/>
          <w:szCs w:val="20"/>
        </w:rPr>
      </w:pPr>
      <w:r w:rsidRPr="00923075">
        <w:rPr>
          <w:rFonts w:ascii="Times New Roman" w:hAnsi="Times New Roman" w:cs="Times New Roman"/>
          <w:sz w:val="20"/>
          <w:szCs w:val="20"/>
        </w:rPr>
        <w:t>Implementing anti-bullying initiatives was seen as essential for creating a safe and supportive environment for girls. Teachers believed that this would encourage more girls to attend school and reduce absenteeism caused by bullying.</w:t>
      </w:r>
    </w:p>
    <w:p w14:paraId="7E3670C9" w14:textId="77777777" w:rsidR="00923075" w:rsidRPr="00923075" w:rsidRDefault="00923075" w:rsidP="009E26F7">
      <w:pPr>
        <w:ind w:left="720" w:right="720"/>
        <w:jc w:val="both"/>
        <w:rPr>
          <w:rFonts w:ascii="Times New Roman" w:hAnsi="Times New Roman" w:cs="Times New Roman"/>
          <w:i/>
          <w:iCs/>
          <w:sz w:val="20"/>
          <w:szCs w:val="20"/>
        </w:rPr>
      </w:pPr>
      <w:r w:rsidRPr="00923075">
        <w:rPr>
          <w:rFonts w:ascii="Times New Roman" w:hAnsi="Times New Roman" w:cs="Times New Roman"/>
          <w:i/>
          <w:iCs/>
          <w:sz w:val="20"/>
          <w:szCs w:val="20"/>
        </w:rPr>
        <w:t>"Anti-bullying campaigns are very important. If we create a safe environment, girls will feel more comfortable coming to school." (Teacher 9)</w:t>
      </w:r>
    </w:p>
    <w:p w14:paraId="0CF51D71" w14:textId="51617FAC" w:rsidR="006258BF" w:rsidRDefault="00923075" w:rsidP="003F0CDA">
      <w:pPr>
        <w:ind w:left="720" w:right="720"/>
        <w:jc w:val="both"/>
        <w:rPr>
          <w:rFonts w:ascii="Times New Roman" w:hAnsi="Times New Roman" w:cs="Times New Roman"/>
          <w:b/>
          <w:bCs/>
          <w:sz w:val="20"/>
          <w:szCs w:val="20"/>
        </w:rPr>
      </w:pPr>
      <w:r w:rsidRPr="00923075">
        <w:rPr>
          <w:rFonts w:ascii="Times New Roman" w:hAnsi="Times New Roman" w:cs="Times New Roman"/>
          <w:i/>
          <w:iCs/>
          <w:sz w:val="20"/>
          <w:szCs w:val="20"/>
        </w:rPr>
        <w:t>"There needs to be more support for students who are bullied. Counseling and anti-bullying initiatives would really help with absenteeism." (Teacher 11)</w:t>
      </w:r>
    </w:p>
    <w:p w14:paraId="22491AA5" w14:textId="77777777" w:rsidR="006258BF" w:rsidRPr="009E26F7" w:rsidRDefault="006258BF" w:rsidP="009E26F7">
      <w:pPr>
        <w:jc w:val="both"/>
        <w:rPr>
          <w:rFonts w:ascii="Times New Roman" w:hAnsi="Times New Roman" w:cs="Times New Roman"/>
          <w:b/>
          <w:bCs/>
          <w:sz w:val="20"/>
          <w:szCs w:val="20"/>
        </w:rPr>
      </w:pPr>
    </w:p>
    <w:p w14:paraId="68405B2C" w14:textId="77777777" w:rsidR="00844B68" w:rsidRPr="00844B68" w:rsidRDefault="00844B68" w:rsidP="009E26F7">
      <w:pPr>
        <w:jc w:val="both"/>
        <w:rPr>
          <w:rFonts w:ascii="Times New Roman" w:hAnsi="Times New Roman" w:cs="Times New Roman"/>
          <w:b/>
          <w:bCs/>
          <w:sz w:val="20"/>
          <w:szCs w:val="20"/>
        </w:rPr>
      </w:pPr>
      <w:r w:rsidRPr="00844B68">
        <w:rPr>
          <w:rFonts w:ascii="Times New Roman" w:hAnsi="Times New Roman" w:cs="Times New Roman"/>
          <w:b/>
          <w:bCs/>
          <w:sz w:val="20"/>
          <w:szCs w:val="20"/>
        </w:rPr>
        <w:t>Discussion</w:t>
      </w:r>
    </w:p>
    <w:p w14:paraId="07F6A491" w14:textId="77777777" w:rsidR="00844B68" w:rsidRPr="00844B68" w:rsidRDefault="00844B68" w:rsidP="009E26F7">
      <w:pPr>
        <w:jc w:val="both"/>
        <w:rPr>
          <w:rFonts w:ascii="Times New Roman" w:hAnsi="Times New Roman" w:cs="Times New Roman"/>
          <w:sz w:val="20"/>
          <w:szCs w:val="20"/>
        </w:rPr>
      </w:pPr>
      <w:r w:rsidRPr="00844B68">
        <w:rPr>
          <w:rFonts w:ascii="Times New Roman" w:hAnsi="Times New Roman" w:cs="Times New Roman"/>
          <w:sz w:val="20"/>
          <w:szCs w:val="20"/>
        </w:rPr>
        <w:t xml:space="preserve">The findings of this study highlight various key factors contributing to school absenteeism among adolescent schoolgirls, from the perspectives of teachers. These findings provide insight into the complex interplay of </w:t>
      </w:r>
      <w:r w:rsidRPr="00844B68">
        <w:rPr>
          <w:rFonts w:ascii="Times New Roman" w:hAnsi="Times New Roman" w:cs="Times New Roman"/>
          <w:sz w:val="20"/>
          <w:szCs w:val="20"/>
        </w:rPr>
        <w:lastRenderedPageBreak/>
        <w:t>socioeconomic, cultural, and institutional factors. The results both align with and diverge from existing research, with valuable implications for addressing absenteeism in the educational system.</w:t>
      </w:r>
    </w:p>
    <w:p w14:paraId="73F9AAF8" w14:textId="1CF44953" w:rsidR="00844B68" w:rsidRPr="00844B68" w:rsidRDefault="00844B68" w:rsidP="009E26F7">
      <w:pPr>
        <w:jc w:val="both"/>
        <w:rPr>
          <w:rFonts w:ascii="Times New Roman" w:hAnsi="Times New Roman" w:cs="Times New Roman"/>
          <w:sz w:val="20"/>
          <w:szCs w:val="20"/>
        </w:rPr>
      </w:pPr>
      <w:r w:rsidRPr="00844B68">
        <w:rPr>
          <w:rFonts w:ascii="Times New Roman" w:hAnsi="Times New Roman" w:cs="Times New Roman"/>
          <w:sz w:val="20"/>
          <w:szCs w:val="20"/>
        </w:rPr>
        <w:t xml:space="preserve">The teachers in this study identified socioeconomic barriers, such as poverty, inadequate school fees, and the need for adolescent girls to work and support their families, as significant contributors to absenteeism. This is consistent with previous studies that emphasize the role of socioeconomic factors in absenteeism. For instance, studies have shown that children from lower socioeconomic backgrounds </w:t>
      </w:r>
      <w:r w:rsidR="003D7F26" w:rsidRPr="009E26F7">
        <w:rPr>
          <w:rFonts w:ascii="Times New Roman" w:hAnsi="Times New Roman" w:cs="Times New Roman"/>
          <w:sz w:val="20"/>
          <w:szCs w:val="20"/>
        </w:rPr>
        <w:t>often miss school</w:t>
      </w:r>
      <w:r w:rsidRPr="00844B68">
        <w:rPr>
          <w:rFonts w:ascii="Times New Roman" w:hAnsi="Times New Roman" w:cs="Times New Roman"/>
          <w:sz w:val="20"/>
          <w:szCs w:val="20"/>
        </w:rPr>
        <w:t xml:space="preserve"> due to the financial demands placed on them and the pressure to contribute to household income</w:t>
      </w:r>
      <w:r w:rsidR="002F73DC">
        <w:rPr>
          <w:rFonts w:ascii="Times New Roman" w:hAnsi="Times New Roman" w:cs="Times New Roman"/>
          <w:sz w:val="20"/>
          <w:szCs w:val="20"/>
        </w:rPr>
        <w:t xml:space="preserve"> </w:t>
      </w:r>
      <w:r w:rsidR="003D7F26" w:rsidRPr="009E26F7">
        <w:rPr>
          <w:rFonts w:ascii="Times New Roman" w:hAnsi="Times New Roman" w:cs="Times New Roman"/>
          <w:sz w:val="20"/>
          <w:szCs w:val="20"/>
        </w:rPr>
        <w:fldChar w:fldCharType="begin"/>
      </w:r>
      <w:r w:rsidR="00CB23AD" w:rsidRPr="009E26F7">
        <w:rPr>
          <w:rFonts w:ascii="Times New Roman" w:hAnsi="Times New Roman" w:cs="Times New Roman"/>
          <w:sz w:val="20"/>
          <w:szCs w:val="20"/>
        </w:rPr>
        <w:instrText xml:space="preserve"> ADDIN ZOTERO_ITEM CSL_CITATION {"citationID":"5Pcx4Wng","properties":{"formattedCitation":"(23,24)","plainCitation":"(23,24)","noteIndex":0},"citationItems":[{"id":4195,"uris":["http://zotero.org/users/15244130/items/E5ZT9EXT"],"itemData":{"id":4195,"type":"article-journal","abstract":"Socioeconomic status affects individuals’ health behaviors and contributes to a complex relationship between health and development. Due to this complexity, the relationship between SES and health behaviors is not yet fully understood. This literature review, therefore, aims to assess the association between socioeconomic status and health behaviors in childhood and adolescence. Preferred Reporting for Systematic Review and Meta-Analysis protocol guidelines were used to conduct a systematic literature review. The electronic online databases EBSCO Host, PubMed, Web of Science, and Science Direct were utilized to systematically search published articles. The Joanna Briggs Institute’s critical appeal tool was used to assess the quality of included studies. Eligibility criteria such as study context, study participants, study setting, outcome measures, and key findings were used to identify relevant literature that measured the association between socioeconomic status and health behaviors. Out of 2,391 studies, only 46 met the final eligibility criteria and were assessed in this study. Our review found that children and adolescents with low socioeconomic status face an elevated risk of unhealthy behaviors (e.g., early initiation of smoking, high-energy-dense food, low physical activity, and involvement in drug abuse), in contrast to their counterparts. Conversely, children and adolescents from higher socioeconomic backgrounds exhibit a higher prevalence of health-promoting behaviors, such as increased consumption of fruit and vegetables, dairy products, regular breakfast, adherence to a nutritious diet, and engagement in an active lifestyle. The findings of this study underscore the necessity of implementing specific intervention measures aimed at providing assistance to families from disadvantaged socioeconomic backgrounds to mitigate the substantial disparities in health behavior outcomes in children and adolescents.","container-title":"Frontiers in Public Health","DOI":"10.3389/fpubh.2023.1228632","ISSN":"2296-2565","journalAbbreviation":"Front Public Health","note":"PMID: 37915814\nPMCID: PMC10616829","page":"1228632","source":"PubMed Central","title":"Socioeconomic status and health behavior in children and adolescents: a systematic literature review","title-short":"Socioeconomic status and health behavior in children and adolescents","volume":"11","author":[{"family":"Gautam","given":"Nirmal"},{"family":"Dessie","given":"Getenet"},{"family":"Rahman","given":"Mohammad Mafizur"},{"family":"Khanam","given":"Rasheda"}],"issued":{"date-parts":[["2023",10,17]]}}},{"id":4198,"uris":["http://zotero.org/users/15244130/items/RLSDGC4S"],"itemData":{"id":4198,"type":"article-journal","abstract":"Living with persistent poverty is toxic for one’s psychological health. This study examined SES, income, neighborhood disadvantage, and poverty-related stress as predictors of a wide range of psychological problems including anxiety, depression, aggression, relationship problems, physical problems, and trouble with the law. Longitudinal analyses were conducted with a low-income multiethnic sample of 98 families recruited from the greater Denver, CO metropolitan area (300 family members: 136 adults, 82 preadolescents, 82 adolescents) using hierarchical linear modeling to predict all eight ASEBA narrow band syndromes. Analyses showed that poverty-related stress was directly related to anxious/depressed symptoms and social problems and interacted with prior symptoms, contributing to worsening symptoms for delinquency, attention problems, somatic complaints, and anxious/depressed symptoms. Hollingshead SES also had direct predictive effects for certain syndromes, though these effects were in the opposite direction predicted. In contrast, lower income-to-needs predicted more problems as expected. Neighborhood disadvantage also predicted psychological syndromes. Developmental differences are discussed. Our data show that parents are not the only family members who are affected by stress from living in poverty. SES, neighborhood disadvantage and poverty-related stress take a toll on children, adolescents, and adults.","collection-title":"Special Issue on The Psychology and Behavioural Economics of Poverty","container-title":"Journal of Economic Psychology","DOI":"10.1016/j.joep.2009.10.008","ISSN":"0167-4870","issue":"2","journalAbbreviation":"Journal of Economic Psychology","page":"218-230","source":"ScienceDirect","title":"Socioeconomic status, neighborhood disadvantage, and poverty-related stress: Prospective effects on psychological syndromes among diverse low-income families","title-short":"Socioeconomic status, neighborhood disadvantage, and poverty-related stress","volume":"32","author":[{"family":"Santiago","given":"Catherine DeCarlo"},{"family":"Wadsworth","given":"Martha E."},{"family":"Stump","given":"Jessica"}],"issued":{"date-parts":[["2011",3,1]]}}}],"schema":"https://github.com/citation-style-language/schema/raw/master/csl-citation.json"} </w:instrText>
      </w:r>
      <w:r w:rsidR="003D7F26" w:rsidRPr="009E26F7">
        <w:rPr>
          <w:rFonts w:ascii="Times New Roman" w:hAnsi="Times New Roman" w:cs="Times New Roman"/>
          <w:sz w:val="20"/>
          <w:szCs w:val="20"/>
        </w:rPr>
        <w:fldChar w:fldCharType="separate"/>
      </w:r>
      <w:r w:rsidR="00CB23AD" w:rsidRPr="009E26F7">
        <w:rPr>
          <w:rFonts w:ascii="Times New Roman" w:hAnsi="Times New Roman" w:cs="Times New Roman"/>
          <w:sz w:val="20"/>
          <w:szCs w:val="20"/>
        </w:rPr>
        <w:t>(23,24)</w:t>
      </w:r>
      <w:r w:rsidR="003D7F26" w:rsidRPr="009E26F7">
        <w:rPr>
          <w:rFonts w:ascii="Times New Roman" w:hAnsi="Times New Roman" w:cs="Times New Roman"/>
          <w:sz w:val="20"/>
          <w:szCs w:val="20"/>
        </w:rPr>
        <w:fldChar w:fldCharType="end"/>
      </w:r>
      <w:r w:rsidRPr="00844B68">
        <w:rPr>
          <w:rFonts w:ascii="Times New Roman" w:hAnsi="Times New Roman" w:cs="Times New Roman"/>
          <w:sz w:val="20"/>
          <w:szCs w:val="20"/>
        </w:rPr>
        <w:t>.</w:t>
      </w:r>
      <w:r w:rsidR="003D7F26" w:rsidRPr="009E26F7">
        <w:rPr>
          <w:rFonts w:ascii="Times New Roman" w:hAnsi="Times New Roman" w:cs="Times New Roman"/>
          <w:sz w:val="20"/>
          <w:szCs w:val="20"/>
        </w:rPr>
        <w:t xml:space="preserve"> </w:t>
      </w:r>
      <w:r w:rsidRPr="00844B68">
        <w:rPr>
          <w:rFonts w:ascii="Times New Roman" w:hAnsi="Times New Roman" w:cs="Times New Roman"/>
          <w:sz w:val="20"/>
          <w:szCs w:val="20"/>
        </w:rPr>
        <w:t xml:space="preserve">In contrast, while the teachers in this study recognized the impact of financial challenges, the specific role of school fees and how these could be mitigated was not deeply explored in the interviews. Previous research has indicated that offering free school supplies or financial support can reduce absenteeism </w:t>
      </w:r>
      <w:r w:rsidR="000212DB" w:rsidRPr="009E26F7">
        <w:rPr>
          <w:rFonts w:ascii="Times New Roman" w:hAnsi="Times New Roman" w:cs="Times New Roman"/>
          <w:sz w:val="20"/>
          <w:szCs w:val="20"/>
        </w:rPr>
        <w:fldChar w:fldCharType="begin"/>
      </w:r>
      <w:r w:rsidR="00CB23AD" w:rsidRPr="009E26F7">
        <w:rPr>
          <w:rFonts w:ascii="Times New Roman" w:hAnsi="Times New Roman" w:cs="Times New Roman"/>
          <w:sz w:val="20"/>
          <w:szCs w:val="20"/>
        </w:rPr>
        <w:instrText xml:space="preserve"> ADDIN ZOTERO_ITEM CSL_CITATION {"citationID":"CY7pzm1d","properties":{"formattedCitation":"(25)","plainCitation":"(25)","noteIndex":0},"citationItems":[{"id":4203,"uris":["http://zotero.org/users/15244130/items/7ZLK75DF"],"itemData":{"id":4203,"type":"article-journal","abstract":"Objective:\nThis qualitative research aims to provide deeper insight into college students’ experiences by examining the impact of financial stress on their well-being.\n\nMethods:\nFour focus groups were conducted at a large, private, urban university in the United States over the course of 1 month, each lasting approximately 1 h. Facilitators used a structured moderator guide to maintain consistency. Four focus groups were conducted and a total of 30 students participated. Students were primarily Asian (66.7%) and White (30.0%), and a majority were female (86.7%). Student participants were 43.3% undergraduate and 56.6% graduate. Transcripts were analyzed in Atlas.ti 8 software using line-by-line open coding guided by the principles of qualitative content analysis. An inductive approach was utilized to code the data. Emergent categories and concepts were then organized hierarchically into themes and subthemes.\n\nResults:\nTwo overarching themes emerged from the focus group analysis. In these students’ perspectives, financial stress impedes their ability to succeed academically. Another major theme is the impact of finances on students’ social lives. Students experiencing financial stress find it challenging to navigate relationships with wealthier peers, often leading to feelings of isolation and embarrassment.\n\nConclusion:\nGiven the reported negative impact on students’ well-being, further research is needed to determine methods for mitigating financial stress.","container-title":"SAGE Open Medicine","DOI":"10.1177/20503121211018122","ISSN":"2050-3121","journalAbbreviation":"SAGE Open Med","note":"PMID: 34094560\nPMCID: PMC8141976","page":"20503121211018122","source":"PubMed Central","title":"A qualitative examination of the impacts of financial stress on college students’ well-being: Insights from a large, private institution","title-short":"A qualitative examination of the impacts of financial stress on college students’ well-being","volume":"9","author":[{"family":"Moore","given":"Andrea"},{"family":"Nguyen","given":"Annie"},{"family":"Rivas","given":"Sabrina"},{"family":"Bany-Mohammed","given":"Ayah"},{"family":"Majeika","given":"Jarod"},{"family":"Martinez","given":"Lauren"}],"issued":{"date-parts":[["2021",5,22]]}}}],"schema":"https://github.com/citation-style-language/schema/raw/master/csl-citation.json"} </w:instrText>
      </w:r>
      <w:r w:rsidR="000212DB" w:rsidRPr="009E26F7">
        <w:rPr>
          <w:rFonts w:ascii="Times New Roman" w:hAnsi="Times New Roman" w:cs="Times New Roman"/>
          <w:sz w:val="20"/>
          <w:szCs w:val="20"/>
        </w:rPr>
        <w:fldChar w:fldCharType="separate"/>
      </w:r>
      <w:r w:rsidR="00CB23AD" w:rsidRPr="009E26F7">
        <w:rPr>
          <w:rFonts w:ascii="Times New Roman" w:hAnsi="Times New Roman" w:cs="Times New Roman"/>
          <w:sz w:val="20"/>
          <w:szCs w:val="20"/>
        </w:rPr>
        <w:t>(25)</w:t>
      </w:r>
      <w:r w:rsidR="000212DB" w:rsidRPr="009E26F7">
        <w:rPr>
          <w:rFonts w:ascii="Times New Roman" w:hAnsi="Times New Roman" w:cs="Times New Roman"/>
          <w:sz w:val="20"/>
          <w:szCs w:val="20"/>
        </w:rPr>
        <w:fldChar w:fldCharType="end"/>
      </w:r>
      <w:r w:rsidR="000212DB" w:rsidRPr="009E26F7">
        <w:rPr>
          <w:rFonts w:ascii="Times New Roman" w:hAnsi="Times New Roman" w:cs="Times New Roman"/>
          <w:sz w:val="20"/>
          <w:szCs w:val="20"/>
        </w:rPr>
        <w:t>.</w:t>
      </w:r>
      <w:r w:rsidR="000770E7" w:rsidRPr="009E26F7">
        <w:rPr>
          <w:rFonts w:ascii="Times New Roman" w:hAnsi="Times New Roman" w:cs="Times New Roman"/>
          <w:sz w:val="20"/>
          <w:szCs w:val="20"/>
        </w:rPr>
        <w:t xml:space="preserve"> </w:t>
      </w:r>
      <w:r w:rsidRPr="00844B68">
        <w:rPr>
          <w:rFonts w:ascii="Times New Roman" w:hAnsi="Times New Roman" w:cs="Times New Roman"/>
          <w:sz w:val="20"/>
          <w:szCs w:val="20"/>
        </w:rPr>
        <w:t>There is a need for targeted interventions that address financial barriers, such as scholarships, free meals, and transportation services, which could support at-risk students and reduce absenteeism.</w:t>
      </w:r>
    </w:p>
    <w:p w14:paraId="167D6895" w14:textId="0423B2A6" w:rsidR="00844B68" w:rsidRPr="00844B68" w:rsidRDefault="00844B68" w:rsidP="009E26F7">
      <w:pPr>
        <w:jc w:val="both"/>
        <w:rPr>
          <w:rFonts w:ascii="Times New Roman" w:hAnsi="Times New Roman" w:cs="Times New Roman"/>
          <w:sz w:val="20"/>
          <w:szCs w:val="20"/>
        </w:rPr>
      </w:pPr>
      <w:r w:rsidRPr="00844B68">
        <w:rPr>
          <w:rFonts w:ascii="Times New Roman" w:hAnsi="Times New Roman" w:cs="Times New Roman"/>
          <w:sz w:val="20"/>
          <w:szCs w:val="20"/>
        </w:rPr>
        <w:t xml:space="preserve">A prominent finding from the study was that inadequate menstrual health management (MHM) facilities in schools were a significant factor in absenteeism. This observation is supported by existing literature, which highlights the widespread issue of period poverty and its </w:t>
      </w:r>
      <w:r w:rsidR="003E3DF2" w:rsidRPr="009E26F7">
        <w:rPr>
          <w:rFonts w:ascii="Times New Roman" w:hAnsi="Times New Roman" w:cs="Times New Roman"/>
          <w:sz w:val="20"/>
          <w:szCs w:val="20"/>
        </w:rPr>
        <w:t>adverse</w:t>
      </w:r>
      <w:r w:rsidRPr="00844B68">
        <w:rPr>
          <w:rFonts w:ascii="Times New Roman" w:hAnsi="Times New Roman" w:cs="Times New Roman"/>
          <w:sz w:val="20"/>
          <w:szCs w:val="20"/>
        </w:rPr>
        <w:t xml:space="preserve"> effects on girls' school attendance. In many regions, adolescent girls miss several days of school each month due to the lack of access to sanitary products and proper hygiene facilities</w:t>
      </w:r>
      <w:r w:rsidR="005760FD" w:rsidRPr="009E26F7">
        <w:rPr>
          <w:rFonts w:ascii="Times New Roman" w:hAnsi="Times New Roman" w:cs="Times New Roman"/>
          <w:sz w:val="20"/>
          <w:szCs w:val="20"/>
        </w:rPr>
        <w:t xml:space="preserve"> </w:t>
      </w:r>
      <w:r w:rsidR="005760FD" w:rsidRPr="009E26F7">
        <w:rPr>
          <w:rFonts w:ascii="Times New Roman" w:hAnsi="Times New Roman" w:cs="Times New Roman"/>
          <w:sz w:val="20"/>
          <w:szCs w:val="20"/>
        </w:rPr>
        <w:fldChar w:fldCharType="begin"/>
      </w:r>
      <w:r w:rsidR="00CB23AD" w:rsidRPr="009E26F7">
        <w:rPr>
          <w:rFonts w:ascii="Times New Roman" w:hAnsi="Times New Roman" w:cs="Times New Roman"/>
          <w:sz w:val="20"/>
          <w:szCs w:val="20"/>
        </w:rPr>
        <w:instrText xml:space="preserve"> ADDIN ZOTERO_ITEM CSL_CITATION {"citationID":"8yhgFXE5","properties":{"formattedCitation":"(5,10)","plainCitation":"(5,10)","noteIndex":0},"citationItems":[{"id":2389,"uris":["http://zotero.org/users/15244130/items/FEFPN5WX"],"itemData":{"id":2389,"type":"article-journal","abstract":"Introduction. Menstruation is crucial in the reproductive lives of all women. The advent of menses in most settings is accompanied by physical and psychological health, religious, social, and cultural implications. The research intends to identify determinants of menstrual hygiene management (MHM) practices among adolescent girls in Junior High Schools in the West Gonja Municipality of the Savannah Region of Ghana. Methods. The study employed an analytical cross-sectional design with 430 adolescent schoolgirls selected through multistage sampling techniques. A structured questionnaire was used to collect data and analyzed using STATA version 14. A logistic regression model was run to determine the predictors of MHM practices. Results. The study discovered that 63.7% of the girls had sufficient knowledge of menstruation and menstrual hygiene. Almost all girls (97%) used some form of absorbent materials during menses, with over half of these girls (58.6%) using commercial sanitary pads, 30.5% using cloth, 3.7% using cotton, and 4.2% using tissue papers with 3.0% reported not using any absorbent material. Only 44.4% reported reusing their absorbent materials. Out of which, the majority (88.5%) of the schoolgirls cleaned their reusable absorbent material using soap and water with 77.5% drying absorbent materials in the sun. Overall, 84.9% practiced good MHM. Type of school [Adjusted Odds Ratio (AOR) =6.0; 95% Confidence Interval (CI) (2.64-13.59)], pocket money [AOR =2.5; 95% CI (1.27-4.86)], and residence [AOR =2.8 95% CI (1.55-5.18)] were the most significant determinants of menstrual hygiene management practice. Conclusion. About two-thirds of the schoolgirls are knowledgeable in menstrual hygiene but access to management materials is problematic whereas approximately half of the girls have access to sanitary pads and the rest resort to the use of cloth and cotton. Pocket money and residential status were the most important predictors of the menstrual hygiene management. The government initiative to provide schoolgirls with sanitary pads could go a long way to improve menstrual hygiene management if implemented across all schools in Ghana, particularly in rural areas.","container-title":"Infectious Diseases in Obstetrics and Gynecology","DOI":"10.1155/2022/7007117","ISSN":"1098-0997, 1064-7449","journalAbbreviation":"Infectious Diseases in Obstetrics and Gynecology","language":"en","license":"Creative Commons Attribution-ShareAlike 4.0 International License","page":"1-10","source":"DOI.org (Crossref)","title":"Determinants of Menstrual Hygiene Management Practices among Schoolgirls: A Cross-Sectional Study in the Savannah Region of Ghana","title-short":"Determinants of Menstrual Hygiene Management Practices among Schoolgirls","volume":"2022","author":[{"family":"Asumah","given":"Mubarick Nungbaso"},{"family":"Abubakari","given":"Abdulai"},{"family":"Aninanya","given":"Gifty Apiung"}],"editor":[{"family":"Baig","given":"Atif Amin"}],"issued":{"date-parts":[["2022",8,8]]}}},{"id":4137,"uris":["http://zotero.org/users/15244130/items/KFX646FR"],"itemData":{"id":4137,"type":"article-journal","abstract":"BACKGROUND: Menstrual symptoms such as dysmenorrhea, heavy menstrual bleeding, and perimenstrual mood disorders are known to be widespread among the general population. From studies in patients with endometriosis and premenstrual disorder, it has been shown that these symptoms can have a large impact on women's quality of life and account for substantial health care use. Furthermore, it is estimated that many women initially do not consult a doctor while facing menstrual symptoms. Consequently, the impact of menstrual symptoms on daily activities in the general population is unknown.\nOBJECTIVE: To obtain a nationwide overview of menstrual symptoms and their impact on everyday activities.\nSTUDY DESIGN: Nationwide, cross-sectional, internet-based survey among 42,879 women aged 15-45 years, conducted from July to October 2017.\nOUTCOME MEASURES: presence of menstrual symptoms, pain or intensity score, impact on daily activities.\nRESULTS: Dysmenorrhea was the most common symptom, with a prevalence of 85%, followed by psychological complaints (77%), and tiredness (71%). During their menstrual period, 38% of all women reported not to be able to perform all their regular daily activities. From the women that had to skip tasks because of their symptoms, only 48.6% told their family that menstrual symptoms were the reason for the transfer of tasks.\nCONCLUSION: Menstrual symptoms are widespread among the general population. One in 3 women quit daily activities owing to menstrual symptoms. Half of all women did not mention menstrual complaints being the reason for transferring tasks in a family setting. These results must be interpreted with caution owing to the potential for selection bias. However, considering the impact of menstrual symptoms on daily activities in a large group of women, it is time to open the societal dialogue and improve education for both patients and doctors.","container-title":"American Journal of Obstetrics and Gynecology","DOI":"10.1016/j.ajog.2019.02.048","ISSN":"1097-6868","issue":"6","journalAbbreviation":"Am J Obstet Gynecol","language":"eng","note":"PMID: 30885768","page":"569.e1-569.e7","source":"PubMed","title":"The impact of menstrual symptoms on everyday life: a survey among 42,879 women","title-short":"The impact of menstrual symptoms on everyday life","volume":"220","author":[{"family":"Schoep","given":"Mark E."},{"family":"Nieboer","given":"Theodoor E."},{"family":"Zanden","given":"Moniek","non-dropping-particle":"van der"},{"family":"Braat","given":"Didi D. M."},{"family":"Nap","given":"Annemiek W."}],"issued":{"date-parts":[["2019",6]]}}}],"schema":"https://github.com/citation-style-language/schema/raw/master/csl-citation.json"} </w:instrText>
      </w:r>
      <w:r w:rsidR="005760FD" w:rsidRPr="009E26F7">
        <w:rPr>
          <w:rFonts w:ascii="Times New Roman" w:hAnsi="Times New Roman" w:cs="Times New Roman"/>
          <w:sz w:val="20"/>
          <w:szCs w:val="20"/>
        </w:rPr>
        <w:fldChar w:fldCharType="separate"/>
      </w:r>
      <w:r w:rsidR="00CB23AD" w:rsidRPr="009E26F7">
        <w:rPr>
          <w:rFonts w:ascii="Times New Roman" w:hAnsi="Times New Roman" w:cs="Times New Roman"/>
          <w:sz w:val="20"/>
          <w:szCs w:val="20"/>
        </w:rPr>
        <w:t>(5,10)</w:t>
      </w:r>
      <w:r w:rsidR="005760FD" w:rsidRPr="009E26F7">
        <w:rPr>
          <w:rFonts w:ascii="Times New Roman" w:hAnsi="Times New Roman" w:cs="Times New Roman"/>
          <w:sz w:val="20"/>
          <w:szCs w:val="20"/>
        </w:rPr>
        <w:fldChar w:fldCharType="end"/>
      </w:r>
      <w:r w:rsidRPr="00844B68">
        <w:rPr>
          <w:rFonts w:ascii="Times New Roman" w:hAnsi="Times New Roman" w:cs="Times New Roman"/>
          <w:sz w:val="20"/>
          <w:szCs w:val="20"/>
        </w:rPr>
        <w:t>. Teachers in this study emphasized the need for providing free sanitary products and creating private spaces for changing as effective solutions.</w:t>
      </w:r>
      <w:r w:rsidR="005760FD" w:rsidRPr="009E26F7">
        <w:rPr>
          <w:rFonts w:ascii="Times New Roman" w:hAnsi="Times New Roman" w:cs="Times New Roman"/>
          <w:sz w:val="20"/>
          <w:szCs w:val="20"/>
        </w:rPr>
        <w:t xml:space="preserve"> </w:t>
      </w:r>
      <w:r w:rsidRPr="00844B68">
        <w:rPr>
          <w:rFonts w:ascii="Times New Roman" w:hAnsi="Times New Roman" w:cs="Times New Roman"/>
          <w:sz w:val="20"/>
          <w:szCs w:val="20"/>
        </w:rPr>
        <w:t>While this aligns with other studies, the current research did not explore the extent to which the absence of MHM facilities directly correlated with absenteeism rates in the specific schools surveyed. Further research could involve quantifying the impact of MHM interventions on school attendance. Addressing menstrual health challenges through school-based interventions, including the provision of sanitary products and improved sanitary facilities, could significantly reduce absenteeism among adolescent girls.</w:t>
      </w:r>
    </w:p>
    <w:p w14:paraId="1F2FA134" w14:textId="57354DD0" w:rsidR="000D7134" w:rsidRPr="009E26F7" w:rsidRDefault="00844B68" w:rsidP="009E26F7">
      <w:pPr>
        <w:jc w:val="both"/>
        <w:rPr>
          <w:rFonts w:ascii="Times New Roman" w:hAnsi="Times New Roman" w:cs="Times New Roman"/>
          <w:sz w:val="20"/>
          <w:szCs w:val="20"/>
        </w:rPr>
      </w:pPr>
      <w:r w:rsidRPr="00844B68">
        <w:rPr>
          <w:rFonts w:ascii="Times New Roman" w:hAnsi="Times New Roman" w:cs="Times New Roman"/>
          <w:sz w:val="20"/>
          <w:szCs w:val="20"/>
        </w:rPr>
        <w:t>The study also found that family responsibilities, particularly caregiving and performing household chores, contribute to absenteeism among adolescent girls. This finding aligns with research showing that gender norms often lead to girls taking on domestic roles that interfere with their education. In many cultures, girls are expected to care for younger siblings or assist with household chores, which often causes them to miss school</w:t>
      </w:r>
      <w:r w:rsidR="00F824C8">
        <w:rPr>
          <w:rFonts w:ascii="Times New Roman" w:hAnsi="Times New Roman" w:cs="Times New Roman"/>
          <w:sz w:val="20"/>
          <w:szCs w:val="20"/>
        </w:rPr>
        <w:t xml:space="preserve"> </w:t>
      </w:r>
      <w:r w:rsidR="000D7134" w:rsidRPr="009E26F7">
        <w:rPr>
          <w:rFonts w:ascii="Times New Roman" w:hAnsi="Times New Roman" w:cs="Times New Roman"/>
          <w:sz w:val="20"/>
          <w:szCs w:val="20"/>
        </w:rPr>
        <w:fldChar w:fldCharType="begin"/>
      </w:r>
      <w:r w:rsidR="00CB23AD" w:rsidRPr="009E26F7">
        <w:rPr>
          <w:rFonts w:ascii="Times New Roman" w:hAnsi="Times New Roman" w:cs="Times New Roman"/>
          <w:sz w:val="20"/>
          <w:szCs w:val="20"/>
        </w:rPr>
        <w:instrText xml:space="preserve"> ADDIN ZOTERO_ITEM CSL_CITATION {"citationID":"9narvXGw","properties":{"formattedCitation":"(26,27)","plainCitation":"(26,27)","noteIndex":0},"citationItems":[{"id":4210,"uris":["http://zotero.org/users/15244130/items/KLJ2XVDA"],"itemData":{"id":4210,"type":"article-journal","abstract":"Girl-child education in the African context continues to be an important subject matter that needs to be studied. While efforts to address the challenges have been made over the years, this study aims to provide a deeper understanding of the unique demographic, economic, and sociocultural factors that impact girl-child education, which could subsequently affect future policies in Ghana to improve gender parity in education. The study aims to explore the sociocultural and economic elements that impact girl child education in the Ashaiman municipality, where studies have revealed an increasing disparity in gender and unequal representation of females in education and socioeconomic endeavors. This present study employed a quantitative descriptive survey approach with questionnaires as the primary data-gathering tool. A total sample of 165 household heads constituted the main respondents. The Binary Logistics Regression method was utilized for the data analysis using the Statistical Package for Social Sciences (SPSS version 20.0). The various deductions from the study confirm some demographic, economic, and sociocultural factors such as household size, culture, early marriage, the income level of the household, and migration were the key factors that influenced the girl child education in the Ashaiman municipality. The findings of this study have empirical and policy contributions to shape future research and policies on girl child education specifically in Ghana which is also relevant to the empowerment of females.","container-title":"Cogent Social Sciences","DOI":"10.1080/23311886.2023.2275431","ISSN":"null","issue":"2","note":"publisher: Cogent OA\n_eprint: https://doi.org/10.1080/23311886.2023.2275431","page":"2275431","source":"Taylor and Francis+NEJM","title":"Socio-cultural and economic determinants of girl child education in Ashaiman municipality of the Greater Accra region of Ghana","volume":"9","author":[{"family":"Adomako Gyasi","given":"Priscilla"},{"family":"Zhou","given":"Lulin"},{"family":"Amarteifio","given":"Edwina Naa Amerley"}],"issued":{"date-parts":[["2023",12,15]]}}},{"id":4207,"uris":["http://zotero.org/users/15244130/items/3PR7ITYZ"],"itemData":{"id":4207,"type":"article-journal","abstract":"The Strategic Approach to Girls’ Education (STAGE) project developed and implemented an intervention that helped marginalized out-of-school girls in the northern regions of Ghana enter and be successful in primary school. STAGE builds on the Government of Ghana’s Complementary Basic Education policy, which supports an accelerated learning program that provides literacy and numeracy classes in mother tongue to out-of-school girls between 8 and 14 years of age. This article reviews the literature that informed the design of STAGE, describes the intervention, reports on the impact on its participants, and suggests a model for replicating this intervention in Ghana and adapting it for implementation in other countries.","container-title":"Prospects","DOI":"10.1007/s11125-022-09626-5","ISSN":"0033-1538","journalAbbreviation":"Prospects (Paris)","note":"PMID: 36531531\nPMCID: PMC9744660","page":"1-13","source":"PubMed Central","title":"A case study of support for girls’ access to primary school in Ghana","author":[{"family":"Waal","given":"Willem","non-dropping-particle":"van de"},{"family":"Ashon","given":"Maxwell Agyei"},{"family":"Comings","given":"John P."}],"issued":{"date-parts":[["2022",12,13]]}}}],"schema":"https://github.com/citation-style-language/schema/raw/master/csl-citation.json"} </w:instrText>
      </w:r>
      <w:r w:rsidR="000D7134" w:rsidRPr="009E26F7">
        <w:rPr>
          <w:rFonts w:ascii="Times New Roman" w:hAnsi="Times New Roman" w:cs="Times New Roman"/>
          <w:sz w:val="20"/>
          <w:szCs w:val="20"/>
        </w:rPr>
        <w:fldChar w:fldCharType="separate"/>
      </w:r>
      <w:r w:rsidR="00CB23AD" w:rsidRPr="009E26F7">
        <w:rPr>
          <w:rFonts w:ascii="Times New Roman" w:hAnsi="Times New Roman" w:cs="Times New Roman"/>
          <w:sz w:val="20"/>
          <w:szCs w:val="20"/>
        </w:rPr>
        <w:t>(26,27)</w:t>
      </w:r>
      <w:r w:rsidR="000D7134" w:rsidRPr="009E26F7">
        <w:rPr>
          <w:rFonts w:ascii="Times New Roman" w:hAnsi="Times New Roman" w:cs="Times New Roman"/>
          <w:sz w:val="20"/>
          <w:szCs w:val="20"/>
        </w:rPr>
        <w:fldChar w:fldCharType="end"/>
      </w:r>
      <w:r w:rsidRPr="00844B68">
        <w:rPr>
          <w:rFonts w:ascii="Times New Roman" w:hAnsi="Times New Roman" w:cs="Times New Roman"/>
          <w:sz w:val="20"/>
          <w:szCs w:val="20"/>
        </w:rPr>
        <w:t>.</w:t>
      </w:r>
      <w:r w:rsidR="000D7134" w:rsidRPr="009E26F7">
        <w:rPr>
          <w:rFonts w:ascii="Times New Roman" w:hAnsi="Times New Roman" w:cs="Times New Roman"/>
          <w:sz w:val="20"/>
          <w:szCs w:val="20"/>
        </w:rPr>
        <w:t xml:space="preserve"> </w:t>
      </w:r>
      <w:r w:rsidRPr="00844B68">
        <w:rPr>
          <w:rFonts w:ascii="Times New Roman" w:hAnsi="Times New Roman" w:cs="Times New Roman"/>
          <w:sz w:val="20"/>
          <w:szCs w:val="20"/>
        </w:rPr>
        <w:t>However, the study did not specifically address how these domestic responsibilities interact with economic factors, such as poverty or family structure. Further research could examine how these factors overlap and exacerbate absenteeism.</w:t>
      </w:r>
      <w:r w:rsidR="000D7134" w:rsidRPr="009E26F7">
        <w:rPr>
          <w:rFonts w:ascii="Times New Roman" w:hAnsi="Times New Roman" w:cs="Times New Roman"/>
          <w:sz w:val="20"/>
          <w:szCs w:val="20"/>
        </w:rPr>
        <w:t xml:space="preserve"> </w:t>
      </w:r>
      <w:r w:rsidRPr="00844B68">
        <w:rPr>
          <w:rFonts w:ascii="Times New Roman" w:hAnsi="Times New Roman" w:cs="Times New Roman"/>
          <w:sz w:val="20"/>
          <w:szCs w:val="20"/>
        </w:rPr>
        <w:t xml:space="preserve">Schools and policymakers need to develop initiatives that support girls' education while also recognizing the importance of their role in the family. Programs that involve parents and </w:t>
      </w:r>
    </w:p>
    <w:p w14:paraId="75973E9E" w14:textId="12737025" w:rsidR="00844B68" w:rsidRPr="00844B68" w:rsidRDefault="00844B68" w:rsidP="009E26F7">
      <w:pPr>
        <w:jc w:val="both"/>
        <w:rPr>
          <w:rFonts w:ascii="Times New Roman" w:hAnsi="Times New Roman" w:cs="Times New Roman"/>
          <w:sz w:val="20"/>
          <w:szCs w:val="20"/>
        </w:rPr>
      </w:pPr>
      <w:r w:rsidRPr="00844B68">
        <w:rPr>
          <w:rFonts w:ascii="Times New Roman" w:hAnsi="Times New Roman" w:cs="Times New Roman"/>
          <w:sz w:val="20"/>
          <w:szCs w:val="20"/>
        </w:rPr>
        <w:t>Bullying and peer pressure were also identified by teachers as key reasons for absenteeism. The negative effects of bullying on school attendance are well-documented in the literature, with studies indicating that bullying often leads to school avoidance and mental health issues</w:t>
      </w:r>
      <w:r w:rsidR="00AD3E19">
        <w:rPr>
          <w:rFonts w:ascii="Times New Roman" w:hAnsi="Times New Roman" w:cs="Times New Roman"/>
          <w:sz w:val="20"/>
          <w:szCs w:val="20"/>
        </w:rPr>
        <w:t xml:space="preserve"> </w:t>
      </w:r>
      <w:r w:rsidR="004A445F" w:rsidRPr="009E26F7">
        <w:rPr>
          <w:rFonts w:ascii="Times New Roman" w:hAnsi="Times New Roman" w:cs="Times New Roman"/>
          <w:sz w:val="20"/>
          <w:szCs w:val="20"/>
        </w:rPr>
        <w:fldChar w:fldCharType="begin"/>
      </w:r>
      <w:r w:rsidR="00CB23AD" w:rsidRPr="009E26F7">
        <w:rPr>
          <w:rFonts w:ascii="Times New Roman" w:hAnsi="Times New Roman" w:cs="Times New Roman"/>
          <w:sz w:val="20"/>
          <w:szCs w:val="20"/>
        </w:rPr>
        <w:instrText xml:space="preserve"> ADDIN ZOTERO_ITEM CSL_CITATION {"citationID":"BlzTnK4V","properties":{"formattedCitation":"(28\\uc0\\u8211{}31)","plainCitation":"(28–31)","noteIndex":0},"citationItems":[{"id":4219,"uris":["http://zotero.org/users/15244130/items/KG7U3H2S"],"itemData":{"id":4219,"type":"article-journal","abstract":"Bullying between peers is a well-known fact and during the last 20 years there has been considerable research on this topic. A topic that has received much less attention is bullying by teachers towards students. This article aims to review the research literature that exists on this important topic. The review covers articles about teacher bullying in elementary, primary, lower, and upper secondary schools, in a retrospective, prospective, or current perspective. The results show that teacher bullying occurs within school contexts all over the world in various ways and to various extents. Although the prevalence rates of bullying behaviors from school staff towards students vary greatly, from 0.6 to almost 90%, this review clearly shows there is a need to pay more attention to this challenge. Several studies show that being exposed to teacher bullying can adversely affect a child’s physical and mental health, participation in education and working life, and sense of well-being in adulthood. There is a need to address this topic in practical work, in teacher education, and in anti-bullying programs. Teacher bullying is also an important topic for future research.","container-title":"International Journal of Bullying Prevention","DOI":"10.1007/s42380-022-00131-z","ISSN":"2523-3661","issue":"4","journalAbbreviation":"Int Journal of Bullying Prevention","language":"en","page":"331-347","source":"Springer Link","title":"Bullying by Teachers Towards Students—a Scoping Review","volume":"5","author":[{"family":"Gusfre","given":"Kari Stamland"},{"family":"Støen","given":"Janne"},{"family":"Fandrem","given":"Hildegunn"}],"issued":{"date-parts":[["2023",12,1]]}}},{"id":814,"uris":["http://zotero.org/users/15244130/items/ZSZNSB3P"],"itemData":{"id":814,"type":"article-journal","container-title":"IJAR","issue":"4","page":"435-439","title":"Effect of structured West program on knowledge and attitude regarding preconception care among adolescent girls","volume":"2","author":[{"family":"Krishnan","given":"Gayatri G"},{"family":"Joseph","given":"J"},{"family":"Maheswari","given":"B"}],"issued":{"date-parts":[["2016"]]}}},{"id":4221,"uris":["http://zotero.org/users/15244130/items/KZDF9IE4"],"itemData":{"id":4221,"type":"article-journal","abstract":"Bullying is recognized as a significant problem that negatively impacts school-aged children worldwide. Although much has been learned about bullying and related physical and mental health problems, a limited number of studies have examined the relations between bullying victimization, academic achievement, and school attendance, and fewer studies have been published on the temporal priority of these variables. Our aim was to review literature on this topic with a specific focus on longitudinal studies. Our narrative review suggests that being the target of bullying can function as both antecedent and consequence of poor academic achievement and engagement. Our review also highlights that far more research needs to be conducted on the longitudinal relations between bullying victimization, academic achievement, and school attendance to better understand the true direction of effects.","container-title":"Aggression and Violent Behavior","DOI":"10.1016/j.avb.2022.101722","ISSN":"1359-1789","journalAbbreviation":"Aggression and Violent Behavior","page":"101722","source":"ScienceDirect","title":"The temporal sequence of bullying victimization, academic achievement, and school attendance: A review of the literature","title-short":"The temporal sequence of bullying victimization, academic achievement, and school attendance","volume":"64","author":[{"family":"Laith","given":"Refa"},{"family":"Vaillancourt","given":"Tracy"}],"issued":{"date-parts":[["2022",5,1]]}}},{"id":4214,"uris":["http://zotero.org/users/15244130/items/3G6GDHXR"],"itemData":{"id":4214,"type":"chapter","abstract":"Bullying behavior is a serious problem among school-age children and adolescents; it has short- and long-term effects on the individual who is bullied, the individual who bullies, the individual who is bullied and bullies others, and the bystander present during the bullying event. In this chapter, the committee presents the consequences of bullying behavior for children and youth. As referenced in Chapter 1, bullying can be either direct or indirect, and children and youth may experience different types of bullying. Specifically the committee examines physical (including neurobiological), mental, and behavioral health consequences. The committee also examines consequences for academic performance and achievement and explores evidence for some of the mechanisms proposed for the psychological effects of bullying. When applicable, we note the limited, correlational nature of much of the available research on the consequences of bullying.","container-title":"Preventing Bullying Through Science, Policy, and Practice","language":"en","publisher":"National Academies Press (US)","source":"www.ncbi.nlm.nih.gov","title":"Consequences of Bullying Behavior","URL":"https://www.ncbi.nlm.nih.gov/books/NBK390414/","author":[{"family":"Rivara","given":"Frederick"},{"family":"Menestrel","given":"Suzanne Le"},{"family":"Prevention","given":"Committee on the Biological and Psychosocial Effects of Peer Victimization: Lessons for Bullying"},{"family":"Board on Children","given":"Youth"},{"family":"Justice","given":"Committee on Law","dropping-particle":"and"},{"family":"Education","given":"Division of Behavioral and Social Sciences","dropping-particle":"and"},{"family":"Division","given":"Health and Medicine"},{"family":"National Academies of Sciences","given":"Engineering"}],"accessed":{"date-parts":[["2025",3,3]]},"issued":{"date-parts":[["2016",9,14]]}}}],"schema":"https://github.com/citation-style-language/schema/raw/master/csl-citation.json"} </w:instrText>
      </w:r>
      <w:r w:rsidR="004A445F" w:rsidRPr="009E26F7">
        <w:rPr>
          <w:rFonts w:ascii="Times New Roman" w:hAnsi="Times New Roman" w:cs="Times New Roman"/>
          <w:sz w:val="20"/>
          <w:szCs w:val="20"/>
        </w:rPr>
        <w:fldChar w:fldCharType="separate"/>
      </w:r>
      <w:r w:rsidR="00CB23AD" w:rsidRPr="009E26F7">
        <w:rPr>
          <w:rFonts w:ascii="Times New Roman" w:hAnsi="Times New Roman" w:cs="Times New Roman"/>
          <w:kern w:val="0"/>
          <w:sz w:val="20"/>
          <w:szCs w:val="20"/>
        </w:rPr>
        <w:t>(28–31)</w:t>
      </w:r>
      <w:r w:rsidR="004A445F" w:rsidRPr="009E26F7">
        <w:rPr>
          <w:rFonts w:ascii="Times New Roman" w:hAnsi="Times New Roman" w:cs="Times New Roman"/>
          <w:sz w:val="20"/>
          <w:szCs w:val="20"/>
        </w:rPr>
        <w:fldChar w:fldCharType="end"/>
      </w:r>
      <w:r w:rsidR="005D0553" w:rsidRPr="009E26F7">
        <w:rPr>
          <w:rFonts w:ascii="Times New Roman" w:hAnsi="Times New Roman" w:cs="Times New Roman"/>
          <w:sz w:val="20"/>
          <w:szCs w:val="20"/>
        </w:rPr>
        <w:t xml:space="preserve">. </w:t>
      </w:r>
      <w:r w:rsidRPr="00844B68">
        <w:rPr>
          <w:rFonts w:ascii="Times New Roman" w:hAnsi="Times New Roman" w:cs="Times New Roman"/>
          <w:sz w:val="20"/>
          <w:szCs w:val="20"/>
        </w:rPr>
        <w:t>In this study, teachers reported that bullying—especially related to appearance or academic performance—was a significant factor in girls’ decision to stay home.</w:t>
      </w:r>
    </w:p>
    <w:p w14:paraId="24FE4B79" w14:textId="766B4963" w:rsidR="00844B68" w:rsidRPr="00844B68" w:rsidRDefault="00844B68" w:rsidP="009E26F7">
      <w:pPr>
        <w:jc w:val="both"/>
        <w:rPr>
          <w:rFonts w:ascii="Times New Roman" w:hAnsi="Times New Roman" w:cs="Times New Roman"/>
          <w:sz w:val="20"/>
          <w:szCs w:val="20"/>
        </w:rPr>
      </w:pPr>
      <w:r w:rsidRPr="00844B68">
        <w:rPr>
          <w:rFonts w:ascii="Times New Roman" w:hAnsi="Times New Roman" w:cs="Times New Roman"/>
          <w:sz w:val="20"/>
          <w:szCs w:val="20"/>
        </w:rPr>
        <w:t>Although the study emphasizes the role of bullying, it does not fully explore the various forms of bullying (e.g., physical, verbal, cyberbullying) and their differential impact on absenteeism. Future research could focus on distinguishing between different types of bullying and how they affect absenteeism rates</w:t>
      </w:r>
      <w:r w:rsidR="005D0553" w:rsidRPr="009E26F7">
        <w:rPr>
          <w:rFonts w:ascii="Times New Roman" w:hAnsi="Times New Roman" w:cs="Times New Roman"/>
          <w:sz w:val="20"/>
          <w:szCs w:val="20"/>
        </w:rPr>
        <w:t>.</w:t>
      </w:r>
      <w:r w:rsidRPr="00844B68">
        <w:rPr>
          <w:rFonts w:ascii="Times New Roman" w:hAnsi="Times New Roman" w:cs="Times New Roman"/>
          <w:sz w:val="20"/>
          <w:szCs w:val="20"/>
        </w:rPr>
        <w:t xml:space="preserve"> Addressing bullying through stricter policies, mental health support, and awareness programs is essential. Schools should foster a safe environment to encourage regular attendance and prevent students from withdrawing due to peer pressure.</w:t>
      </w:r>
    </w:p>
    <w:p w14:paraId="67AF7BCE" w14:textId="5A528C25" w:rsidR="00844B68" w:rsidRPr="00844B68" w:rsidRDefault="00844B68" w:rsidP="009E26F7">
      <w:pPr>
        <w:jc w:val="both"/>
        <w:rPr>
          <w:rFonts w:ascii="Times New Roman" w:hAnsi="Times New Roman" w:cs="Times New Roman"/>
          <w:sz w:val="20"/>
          <w:szCs w:val="20"/>
        </w:rPr>
      </w:pPr>
      <w:r w:rsidRPr="00844B68">
        <w:rPr>
          <w:rFonts w:ascii="Times New Roman" w:hAnsi="Times New Roman" w:cs="Times New Roman"/>
          <w:sz w:val="20"/>
          <w:szCs w:val="20"/>
        </w:rPr>
        <w:t>The study highlights the impact of cultural norms, such as early marriage and gender-based expectations, on absenteeism. In many societies, girls are expected to prioritize domestic responsibilities or marry early, which often results in them missing school. This finding aligns with global studies on the impact of gender inequality on educational outcomes for girls</w:t>
      </w:r>
      <w:r w:rsidR="009A0336">
        <w:rPr>
          <w:rFonts w:ascii="Times New Roman" w:hAnsi="Times New Roman" w:cs="Times New Roman"/>
          <w:sz w:val="20"/>
          <w:szCs w:val="20"/>
        </w:rPr>
        <w:t xml:space="preserve"> </w:t>
      </w:r>
      <w:r w:rsidR="005D0553" w:rsidRPr="009E26F7">
        <w:rPr>
          <w:rFonts w:ascii="Times New Roman" w:hAnsi="Times New Roman" w:cs="Times New Roman"/>
          <w:sz w:val="20"/>
          <w:szCs w:val="20"/>
        </w:rPr>
        <w:fldChar w:fldCharType="begin"/>
      </w:r>
      <w:r w:rsidR="00CB23AD" w:rsidRPr="009E26F7">
        <w:rPr>
          <w:rFonts w:ascii="Times New Roman" w:hAnsi="Times New Roman" w:cs="Times New Roman"/>
          <w:sz w:val="20"/>
          <w:szCs w:val="20"/>
        </w:rPr>
        <w:instrText xml:space="preserve"> ADDIN ZOTERO_ITEM CSL_CITATION {"citationID":"tl3GeRc2","properties":{"formattedCitation":"(32)","plainCitation":"(32)","noteIndex":0},"citationItems":[{"id":3022,"uris":["http://zotero.org/users/15244130/items/3PZ5IA33"],"itemData":{"id":3022,"type":"article-journal","container-title":"Washington: Academy for Educational Development","title":"Gender norms as a key factor that influences SRH behaviors among Ethiopian men, and implications for behavior change programs","author":[{"family":"Middlestadt","given":"S"},{"family":"Pulerwitz","given":"J"},{"family":"Nanda","given":"G"},{"family":"Acharya","given":"K"},{"family":"Lombardo","given":"B"}],"issued":{"date-parts":[["2007"]]}}}],"schema":"https://github.com/citation-style-language/schema/raw/master/csl-citation.json"} </w:instrText>
      </w:r>
      <w:r w:rsidR="005D0553" w:rsidRPr="009E26F7">
        <w:rPr>
          <w:rFonts w:ascii="Times New Roman" w:hAnsi="Times New Roman" w:cs="Times New Roman"/>
          <w:sz w:val="20"/>
          <w:szCs w:val="20"/>
        </w:rPr>
        <w:fldChar w:fldCharType="separate"/>
      </w:r>
      <w:r w:rsidR="00CB23AD" w:rsidRPr="009E26F7">
        <w:rPr>
          <w:rFonts w:ascii="Times New Roman" w:hAnsi="Times New Roman" w:cs="Times New Roman"/>
          <w:sz w:val="20"/>
          <w:szCs w:val="20"/>
        </w:rPr>
        <w:t>(32)</w:t>
      </w:r>
      <w:r w:rsidR="005D0553" w:rsidRPr="009E26F7">
        <w:rPr>
          <w:rFonts w:ascii="Times New Roman" w:hAnsi="Times New Roman" w:cs="Times New Roman"/>
          <w:sz w:val="20"/>
          <w:szCs w:val="20"/>
        </w:rPr>
        <w:fldChar w:fldCharType="end"/>
      </w:r>
      <w:r w:rsidRPr="00844B68">
        <w:rPr>
          <w:rFonts w:ascii="Times New Roman" w:hAnsi="Times New Roman" w:cs="Times New Roman"/>
          <w:sz w:val="20"/>
          <w:szCs w:val="20"/>
        </w:rPr>
        <w:t>. However, the research did not delve into the intersection of cultural norms and economic factors, which could provide a more comprehensive understanding of absenteeism. Education policies should work to challenge cultural norms that prioritize boys' education over girls' education. Additionally, programs should address early marriage and encourage families to support girls in continuing their education.</w:t>
      </w:r>
    </w:p>
    <w:p w14:paraId="797B3150" w14:textId="3FA1F505" w:rsidR="00844B68" w:rsidRPr="00844B68" w:rsidRDefault="00844B68" w:rsidP="009E26F7">
      <w:pPr>
        <w:jc w:val="both"/>
        <w:rPr>
          <w:rFonts w:ascii="Times New Roman" w:hAnsi="Times New Roman" w:cs="Times New Roman"/>
          <w:sz w:val="20"/>
          <w:szCs w:val="20"/>
        </w:rPr>
      </w:pPr>
      <w:r w:rsidRPr="00844B68">
        <w:rPr>
          <w:rFonts w:ascii="Times New Roman" w:hAnsi="Times New Roman" w:cs="Times New Roman"/>
          <w:sz w:val="20"/>
          <w:szCs w:val="20"/>
        </w:rPr>
        <w:t xml:space="preserve">Teachers in this study emphasized that absenteeism negatively impacts both academic performance and overall well-being. This finding is consistent with existing research linking absenteeism to poor academic outcomes and increased </w:t>
      </w:r>
      <w:r w:rsidRPr="00844B68">
        <w:rPr>
          <w:rFonts w:ascii="Times New Roman" w:hAnsi="Times New Roman" w:cs="Times New Roman"/>
          <w:sz w:val="20"/>
          <w:szCs w:val="20"/>
        </w:rPr>
        <w:lastRenderedPageBreak/>
        <w:t xml:space="preserve">vulnerability to mental health issues, including anxiety and depression </w:t>
      </w:r>
      <w:r w:rsidR="00364D17" w:rsidRPr="009E26F7">
        <w:rPr>
          <w:rFonts w:ascii="Times New Roman" w:hAnsi="Times New Roman" w:cs="Times New Roman"/>
          <w:sz w:val="20"/>
          <w:szCs w:val="20"/>
        </w:rPr>
        <w:fldChar w:fldCharType="begin"/>
      </w:r>
      <w:r w:rsidR="00CB23AD" w:rsidRPr="009E26F7">
        <w:rPr>
          <w:rFonts w:ascii="Times New Roman" w:hAnsi="Times New Roman" w:cs="Times New Roman"/>
          <w:sz w:val="20"/>
          <w:szCs w:val="20"/>
        </w:rPr>
        <w:instrText xml:space="preserve"> ADDIN ZOTERO_ITEM CSL_CITATION {"citationID":"NCdd5DPH","properties":{"formattedCitation":"(33,34)","plainCitation":"(33,34)","noteIndex":0},"citationItems":[{"id":4227,"uris":["http://zotero.org/users/15244130/items/9A7VVHJ9"],"itemData":{"id":4227,"type":"article-journal","abstract":"Objective\nSchool attendance is an important functional marker in adolescence, and knowledge of the correlates of school absence is important to inform preventive efforts. The main aim of the present study was to investigate the association between symptoms of depression and school absence in late adolescence, adjusting for sociodemographic characteristics and externalizing problems.\n\nMethods\nData stem from the youth@hordaland-survey, a population-based survey of adolescents between 16 and 19 years old attending upper secondary education in Hordaland County, Norway, in spring 2012. Administrative data on school absence was provided for 8222 adolescents. In addition to days and hours absent the past semester, a variable of total absence was calculated and divided into quartiles of absence. Symptoms of mental health problems and sleep duration was based on adolescent self-reports.\n\nResults\nReports of depressive symptoms were significantly associated with school absence when investigated as continuous variables. The strength of the association attenuated but remained statistically significant when controlling for sociodemographic factors and externalizing problems. When investigating the association at different levels of school absence, adolescents in the second, third and fourth quartile of school absence reported significantly higher depression scores compared to adolescents in the first quartile. The association between reports of symptoms of depression and school absence was partially mediated by sleep duration.\n\nConclusion\nThe association between reported symptoms of depression and school absence was evident even at low levels of school absence, indicating a role for universal prevention strategies. The findings suggest both depression and sleep problems as possible targets for intervention in late adolescence.","container-title":"Frontiers in Psychology","DOI":"10.3389/fpsyg.2020.01268","ISSN":"1664-1078","journalAbbreviation":"Front Psychol","note":"PMID: 32655449\nPMCID: PMC7325985","page":"1268","source":"PubMed Central","title":"The Association Between Symptoms of Depression and School Absence in a Population-Based Study of Late Adolescents","volume":"11","author":[{"family":"Askeland","given":"Kristin G."},{"family":"Bøe","given":"Tormod"},{"family":"Lundervold","given":"Astri J."},{"family":"Stormark","given":"Kjell M."},{"family":"Hysing","given":"Mari"}],"issued":{"date-parts":[["2020",6,9]]}}},{"id":4223,"uris":["http://zotero.org/users/15244130/items/H8YCXXEB"],"itemData":{"id":4223,"type":"article-journal","abstract":"Anxiety and depression symptoms may leave children at risk for lower academic scores, though this unique linkage to academic achievement in underserved youth is less well established. This study aimed to examine how anxiety and depression are uniquely related to spelling and math achievement beyond attention and hyperactivity deficits in children in underserved schools. Children aged 8 to 11 (n = 1085, 47.3% female) from historically underserved groups (Hispanic 75.3%, American Indian 6.4%, Black 4.9%, and White 1.5%) from 13 schools across two public school districts in California participated in the assessment of emotional and behavioral health symptoms that included a spelling and math assessment. While there was no relationship between anxiety or hyperactivity on spelling and math scores, depression and attention problems were significantly negatively related to spelling and math scores. However, when entered simultaneously, evidence of suppressor effects emerged. Anxiety and hyperactivity both became positively predictive of math. Similarly, anxiety became positively predictive of spelling. Subsample analyses showed that these suppressor effects were only in females. The associations among anxiety, depression, attention, and hyperactivity with spelling and math achievement are complex, and when controlling for depression and attention, anxiety levels and hyperactivity may be motivating some level of achievement in these areas.","container-title":"Current Psychology (New Brunswick, N.j.)","DOI":"10.1007/s12144-022-03801-9","ISSN":"1046-1310","journalAbbreviation":"Curr Psychol","note":"PMID: 36213567\nPMCID: PMC9524334","page":"1-9","source":"PubMed Central","title":"Impact of anxiety and depression on academic achievement among underserved school children: evidence of suppressor effects","title-short":"Impact of anxiety and depression on academic achievement among underserved school children","author":[{"family":"McCurdy","given":"Bethany H."},{"family":"Scozzafava","given":"Mikaela D."},{"family":"Bradley","given":"Travis"},{"family":"Matlow","given":"Ryan"},{"family":"Weems","given":"Carl F."},{"family":"Carrion","given":"Victor G."}],"issued":{"date-parts":[["2022",9,30]]}}}],"schema":"https://github.com/citation-style-language/schema/raw/master/csl-citation.json"} </w:instrText>
      </w:r>
      <w:r w:rsidR="00364D17" w:rsidRPr="009E26F7">
        <w:rPr>
          <w:rFonts w:ascii="Times New Roman" w:hAnsi="Times New Roman" w:cs="Times New Roman"/>
          <w:sz w:val="20"/>
          <w:szCs w:val="20"/>
        </w:rPr>
        <w:fldChar w:fldCharType="separate"/>
      </w:r>
      <w:r w:rsidR="00CB23AD" w:rsidRPr="009E26F7">
        <w:rPr>
          <w:rFonts w:ascii="Times New Roman" w:hAnsi="Times New Roman" w:cs="Times New Roman"/>
          <w:sz w:val="20"/>
          <w:szCs w:val="20"/>
        </w:rPr>
        <w:t>(33,34)</w:t>
      </w:r>
      <w:r w:rsidR="00364D17" w:rsidRPr="009E26F7">
        <w:rPr>
          <w:rFonts w:ascii="Times New Roman" w:hAnsi="Times New Roman" w:cs="Times New Roman"/>
          <w:sz w:val="20"/>
          <w:szCs w:val="20"/>
        </w:rPr>
        <w:fldChar w:fldCharType="end"/>
      </w:r>
      <w:r w:rsidR="00364D17" w:rsidRPr="009E26F7">
        <w:rPr>
          <w:rFonts w:ascii="Times New Roman" w:hAnsi="Times New Roman" w:cs="Times New Roman"/>
          <w:sz w:val="20"/>
          <w:szCs w:val="20"/>
        </w:rPr>
        <w:t xml:space="preserve">. </w:t>
      </w:r>
      <w:r w:rsidRPr="00844B68">
        <w:rPr>
          <w:rFonts w:ascii="Times New Roman" w:hAnsi="Times New Roman" w:cs="Times New Roman"/>
          <w:sz w:val="20"/>
          <w:szCs w:val="20"/>
        </w:rPr>
        <w:t>The study did not explore the psychological consequences of absenteeism in depth, but it highlights the importance of addressing absenteeism to improve both academic achievement and students' emotional well-being. Future studies could further investigate the emotional and psychological costs of missing school</w:t>
      </w:r>
      <w:r w:rsidR="00364D17" w:rsidRPr="009E26F7">
        <w:rPr>
          <w:rFonts w:ascii="Times New Roman" w:hAnsi="Times New Roman" w:cs="Times New Roman"/>
          <w:sz w:val="20"/>
          <w:szCs w:val="20"/>
        </w:rPr>
        <w:t>.</w:t>
      </w:r>
      <w:r w:rsidRPr="00844B68">
        <w:rPr>
          <w:rFonts w:ascii="Times New Roman" w:hAnsi="Times New Roman" w:cs="Times New Roman"/>
          <w:sz w:val="20"/>
          <w:szCs w:val="20"/>
        </w:rPr>
        <w:t xml:space="preserve"> The findings underscore the importance of addressing absenteeism not only for academic reasons but also for the mental and emotional well-being of students. Mental health support and academic interventions are necessary to mitigate the long-term effects of absenteeism on students’ development.</w:t>
      </w:r>
    </w:p>
    <w:p w14:paraId="764F8691" w14:textId="1D3D20B4" w:rsidR="00844B68" w:rsidRPr="009E26F7" w:rsidRDefault="00844B68" w:rsidP="009E26F7">
      <w:pPr>
        <w:jc w:val="both"/>
        <w:rPr>
          <w:rFonts w:ascii="Times New Roman" w:hAnsi="Times New Roman" w:cs="Times New Roman"/>
          <w:sz w:val="20"/>
          <w:szCs w:val="20"/>
        </w:rPr>
      </w:pPr>
      <w:r w:rsidRPr="00844B68">
        <w:rPr>
          <w:rFonts w:ascii="Times New Roman" w:hAnsi="Times New Roman" w:cs="Times New Roman"/>
          <w:sz w:val="20"/>
          <w:szCs w:val="20"/>
        </w:rPr>
        <w:t>Teachers in the study proposed several interventions to reduce absenteeism, including providing menstrual health support, enhancing school-community engagement, offering mentorship programs, and implementing anti-bullying policies. These recommendations align with literature suggesting that multifaceted approaches can help reduce absenteeism and support at-risk students</w:t>
      </w:r>
      <w:r w:rsidR="00364D17" w:rsidRPr="009E26F7">
        <w:rPr>
          <w:rFonts w:ascii="Times New Roman" w:hAnsi="Times New Roman" w:cs="Times New Roman"/>
          <w:sz w:val="20"/>
          <w:szCs w:val="20"/>
        </w:rPr>
        <w:t xml:space="preserve">, </w:t>
      </w:r>
      <w:r w:rsidRPr="00844B68">
        <w:rPr>
          <w:rFonts w:ascii="Times New Roman" w:hAnsi="Times New Roman" w:cs="Times New Roman"/>
          <w:sz w:val="20"/>
          <w:szCs w:val="20"/>
        </w:rPr>
        <w:t>however, the study did not assess the effectiveness of these interventions.</w:t>
      </w:r>
      <w:r w:rsidR="00364D17" w:rsidRPr="009E26F7">
        <w:rPr>
          <w:rFonts w:ascii="Times New Roman" w:hAnsi="Times New Roman" w:cs="Times New Roman"/>
          <w:sz w:val="20"/>
          <w:szCs w:val="20"/>
        </w:rPr>
        <w:t xml:space="preserve"> </w:t>
      </w:r>
      <w:r w:rsidRPr="00844B68">
        <w:rPr>
          <w:rFonts w:ascii="Times New Roman" w:hAnsi="Times New Roman" w:cs="Times New Roman"/>
          <w:sz w:val="20"/>
          <w:szCs w:val="20"/>
        </w:rPr>
        <w:t>Future research could evaluate how these interventions work in practice and their effectiveness in reducing absenteeism</w:t>
      </w:r>
      <w:r w:rsidR="00364D17" w:rsidRPr="009E26F7">
        <w:rPr>
          <w:rFonts w:ascii="Times New Roman" w:hAnsi="Times New Roman" w:cs="Times New Roman"/>
          <w:sz w:val="20"/>
          <w:szCs w:val="20"/>
        </w:rPr>
        <w:t>.</w:t>
      </w:r>
      <w:r w:rsidRPr="00844B68">
        <w:rPr>
          <w:rFonts w:ascii="Times New Roman" w:hAnsi="Times New Roman" w:cs="Times New Roman"/>
          <w:sz w:val="20"/>
          <w:szCs w:val="20"/>
        </w:rPr>
        <w:t xml:space="preserve"> The results emphasize the importance of developing comprehensive intervention strategies that address both the direct causes and broader socio-cultural factors contributing to absenteeism. Schools should implement programs that involve the community, support girls' health needs, and ensure a safe learning environment.</w:t>
      </w:r>
    </w:p>
    <w:p w14:paraId="13225A32" w14:textId="77777777" w:rsidR="001F689D" w:rsidRPr="001F689D" w:rsidRDefault="001F689D" w:rsidP="009E26F7">
      <w:pPr>
        <w:jc w:val="both"/>
        <w:rPr>
          <w:rFonts w:ascii="Times New Roman" w:hAnsi="Times New Roman" w:cs="Times New Roman"/>
          <w:sz w:val="20"/>
          <w:szCs w:val="20"/>
        </w:rPr>
      </w:pPr>
      <w:r w:rsidRPr="001F689D">
        <w:rPr>
          <w:rFonts w:ascii="Times New Roman" w:hAnsi="Times New Roman" w:cs="Times New Roman"/>
          <w:sz w:val="20"/>
          <w:szCs w:val="20"/>
        </w:rPr>
        <w:t>The strength of this study lies in its qualitative approach, which provides in-depth insights into teachers' perspectives on school absenteeism among adolescent schoolgirls. By focusing on the lived experiences of educators, the study captures nuanced factors such as socioeconomic barriers, cultural norms, and menstrual health challenges that contribute to absenteeism. Additionally, the teachers' suggestions for interventions offer practical solutions that can inform policy and practice. However, the study also has limitations, including a relatively small sample size of 15 teachers, which may limit the generalizability of the findings. Furthermore, the research does not explore the direct impact of some factors, such as menstrual health facilities, in greater depth or examine how the interventions proposed by teachers are implemented in real-world settings. Future studies could address these gaps by expanding the sample size and exploring the effectiveness of the proposed interventions in reducing absenteeism.</w:t>
      </w:r>
    </w:p>
    <w:p w14:paraId="50AE565F" w14:textId="19FA15AB" w:rsidR="00CF715C" w:rsidRPr="009E26F7" w:rsidRDefault="00CF715C" w:rsidP="009E26F7">
      <w:pPr>
        <w:jc w:val="both"/>
        <w:rPr>
          <w:rFonts w:ascii="Times New Roman" w:hAnsi="Times New Roman" w:cs="Times New Roman"/>
          <w:b/>
          <w:bCs/>
          <w:sz w:val="20"/>
          <w:szCs w:val="20"/>
        </w:rPr>
      </w:pPr>
      <w:r w:rsidRPr="009E26F7">
        <w:rPr>
          <w:rFonts w:ascii="Times New Roman" w:hAnsi="Times New Roman" w:cs="Times New Roman"/>
          <w:b/>
          <w:bCs/>
          <w:sz w:val="20"/>
          <w:szCs w:val="20"/>
        </w:rPr>
        <w:t>Conclusions and recommendations</w:t>
      </w:r>
    </w:p>
    <w:p w14:paraId="64FFFC88" w14:textId="69118A92" w:rsidR="00CF715C" w:rsidRPr="00CF715C" w:rsidRDefault="00CF715C" w:rsidP="009E26F7">
      <w:pPr>
        <w:jc w:val="both"/>
        <w:rPr>
          <w:rFonts w:ascii="Times New Roman" w:hAnsi="Times New Roman" w:cs="Times New Roman"/>
          <w:sz w:val="20"/>
          <w:szCs w:val="20"/>
        </w:rPr>
      </w:pPr>
      <w:r w:rsidRPr="009E26F7">
        <w:rPr>
          <w:rFonts w:ascii="Times New Roman" w:hAnsi="Times New Roman" w:cs="Times New Roman"/>
          <w:sz w:val="20"/>
          <w:szCs w:val="20"/>
        </w:rPr>
        <w:t>T</w:t>
      </w:r>
      <w:r w:rsidRPr="00CF715C">
        <w:rPr>
          <w:rFonts w:ascii="Times New Roman" w:hAnsi="Times New Roman" w:cs="Times New Roman"/>
          <w:sz w:val="20"/>
          <w:szCs w:val="20"/>
        </w:rPr>
        <w:t>his study highlights the key factors contributing to school absenteeism among adolescent schoolgirls, as identified by teachers, including socioeconomic barriers, menstrual health challenges, family responsibilities, bullying, and cultural norms. The findings underscore the need for comprehensive, multifaceted interventions to address these issues, such as providing menstrual health support, improving school-community engagement, and implementing anti-bullying policies. Teachers’ perspectives offer valuable insights into practical solutions that could reduce absenteeism, enhance academic performance, and support the well-being of adolescent girls. Based on the findings, it is recommended that schools and policymakers prioritize financial support, improved health facilities, and community involvement to create a more inclusive and supportive educational environment for girls. Future research should explore the effectiveness of these interventions in practice to further refine strategies for tackling school absenteeism.</w:t>
      </w:r>
    </w:p>
    <w:p w14:paraId="4904DEF9" w14:textId="759F84D2" w:rsidR="00810A6E" w:rsidRPr="00E91A91" w:rsidRDefault="00810A6E" w:rsidP="00810A6E">
      <w:pPr>
        <w:jc w:val="both"/>
        <w:rPr>
          <w:rFonts w:ascii="Times New Roman" w:hAnsi="Times New Roman" w:cs="Times New Roman"/>
          <w:b/>
          <w:bCs/>
          <w:sz w:val="20"/>
          <w:szCs w:val="20"/>
        </w:rPr>
      </w:pPr>
      <w:r w:rsidRPr="009E26F7">
        <w:rPr>
          <w:rFonts w:ascii="Times New Roman" w:hAnsi="Times New Roman" w:cs="Times New Roman"/>
          <w:b/>
          <w:bCs/>
          <w:sz w:val="20"/>
          <w:szCs w:val="20"/>
        </w:rPr>
        <w:t xml:space="preserve">Ethical </w:t>
      </w:r>
      <w:r>
        <w:rPr>
          <w:rFonts w:ascii="Times New Roman" w:hAnsi="Times New Roman" w:cs="Times New Roman"/>
          <w:b/>
          <w:bCs/>
          <w:sz w:val="20"/>
          <w:szCs w:val="20"/>
        </w:rPr>
        <w:t>Approval and consent</w:t>
      </w:r>
    </w:p>
    <w:p w14:paraId="5AEAD384" w14:textId="77777777" w:rsidR="00810A6E" w:rsidRPr="009E26F7" w:rsidRDefault="00810A6E" w:rsidP="00810A6E">
      <w:pPr>
        <w:jc w:val="both"/>
        <w:rPr>
          <w:rFonts w:ascii="Times New Roman" w:hAnsi="Times New Roman" w:cs="Times New Roman"/>
          <w:sz w:val="20"/>
          <w:szCs w:val="20"/>
        </w:rPr>
      </w:pPr>
      <w:r w:rsidRPr="009E26F7">
        <w:rPr>
          <w:rFonts w:ascii="Times New Roman" w:hAnsi="Times New Roman" w:cs="Times New Roman"/>
          <w:sz w:val="20"/>
          <w:szCs w:val="20"/>
        </w:rPr>
        <w:t>E</w:t>
      </w:r>
      <w:r w:rsidRPr="00953933">
        <w:rPr>
          <w:rFonts w:ascii="Times New Roman" w:hAnsi="Times New Roman" w:cs="Times New Roman"/>
          <w:sz w:val="20"/>
          <w:szCs w:val="20"/>
        </w:rPr>
        <w:t>thical principles were rigorously followed to ensure the protection of participants' rights and well-being. Informed consent was obtained from all participants, who were fully briefed on the study's purpose, procedures, and their right to withdraw at any time without facing any negative consequences. Confidentiality and anonymity were maintained by assigning unique participant codes and securely storing the data. Participants were treated with respect and dignity, providing a comfortable space for open discussion. Given the sensitive nature of the study, potential harm was minimized, and a debriefing session was held to address any questions or concerns after the interviews. These ethical measures ensured the integrity of the research and protected participants' privacy and rights throughout the study.</w:t>
      </w:r>
    </w:p>
    <w:p w14:paraId="00CFEB57" w14:textId="77777777" w:rsidR="00FB3E04" w:rsidRPr="009E26F7" w:rsidRDefault="00FB3E04" w:rsidP="009E26F7">
      <w:pPr>
        <w:spacing w:after="0" w:line="276" w:lineRule="auto"/>
        <w:jc w:val="both"/>
        <w:rPr>
          <w:rFonts w:ascii="Times New Roman" w:eastAsia="Times New Roman" w:hAnsi="Times New Roman" w:cs="Times New Roman"/>
          <w:sz w:val="20"/>
          <w:szCs w:val="20"/>
          <w:lang w:eastAsia="en-GB"/>
        </w:rPr>
      </w:pPr>
    </w:p>
    <w:p w14:paraId="43841A35" w14:textId="77777777" w:rsidR="00FB3E04" w:rsidRPr="009E26F7" w:rsidRDefault="00FB3E04" w:rsidP="009E26F7">
      <w:pPr>
        <w:spacing w:after="0" w:line="276" w:lineRule="auto"/>
        <w:jc w:val="both"/>
        <w:rPr>
          <w:rFonts w:ascii="Times New Roman" w:eastAsia="Times New Roman" w:hAnsi="Times New Roman" w:cs="Times New Roman"/>
          <w:b/>
          <w:bCs/>
          <w:sz w:val="20"/>
          <w:szCs w:val="20"/>
          <w:lang w:eastAsia="en-GB"/>
        </w:rPr>
      </w:pPr>
      <w:r w:rsidRPr="009E26F7">
        <w:rPr>
          <w:rFonts w:ascii="Times New Roman" w:eastAsia="Times New Roman" w:hAnsi="Times New Roman" w:cs="Times New Roman"/>
          <w:b/>
          <w:bCs/>
          <w:sz w:val="20"/>
          <w:szCs w:val="20"/>
          <w:lang w:eastAsia="en-GB"/>
        </w:rPr>
        <w:t>Data Availability</w:t>
      </w:r>
    </w:p>
    <w:p w14:paraId="3DEE4689" w14:textId="77777777" w:rsidR="00FB3E04" w:rsidRPr="009E26F7" w:rsidRDefault="00FB3E04" w:rsidP="009E26F7">
      <w:pPr>
        <w:pStyle w:val="NoSpacing"/>
        <w:spacing w:line="276" w:lineRule="auto"/>
        <w:jc w:val="both"/>
        <w:rPr>
          <w:rFonts w:ascii="Times New Roman" w:eastAsia="Times New Roman" w:hAnsi="Times New Roman" w:cs="Times New Roman"/>
          <w:bCs/>
          <w:sz w:val="20"/>
          <w:szCs w:val="20"/>
          <w:lang w:eastAsia="en-GB"/>
        </w:rPr>
      </w:pPr>
      <w:r w:rsidRPr="009E26F7">
        <w:rPr>
          <w:rFonts w:ascii="Times New Roman" w:eastAsia="Times New Roman" w:hAnsi="Times New Roman" w:cs="Times New Roman"/>
          <w:bCs/>
          <w:sz w:val="20"/>
          <w:szCs w:val="20"/>
          <w:lang w:eastAsia="en-GB"/>
        </w:rPr>
        <w:t xml:space="preserve">Data used to support this study are available from the corresponding author upon request. </w:t>
      </w:r>
    </w:p>
    <w:p w14:paraId="7914CE8E" w14:textId="77777777" w:rsidR="00FB3E04" w:rsidRPr="009E26F7" w:rsidRDefault="00FB3E04" w:rsidP="009E26F7">
      <w:pPr>
        <w:pStyle w:val="NoSpacing"/>
        <w:spacing w:line="276" w:lineRule="auto"/>
        <w:jc w:val="both"/>
        <w:rPr>
          <w:rFonts w:ascii="Times New Roman" w:eastAsia="Times New Roman" w:hAnsi="Times New Roman" w:cs="Times New Roman"/>
          <w:bCs/>
          <w:sz w:val="20"/>
          <w:szCs w:val="20"/>
          <w:lang w:eastAsia="en-GB"/>
        </w:rPr>
      </w:pPr>
    </w:p>
    <w:p w14:paraId="2E452728" w14:textId="77777777" w:rsidR="00FB3E04" w:rsidRPr="009E26F7" w:rsidRDefault="00FB3E04" w:rsidP="009E26F7">
      <w:pPr>
        <w:pStyle w:val="NoSpacing"/>
        <w:spacing w:line="276" w:lineRule="auto"/>
        <w:jc w:val="both"/>
        <w:rPr>
          <w:rFonts w:ascii="Times New Roman" w:hAnsi="Times New Roman" w:cs="Times New Roman"/>
          <w:b/>
          <w:bCs/>
          <w:sz w:val="20"/>
          <w:szCs w:val="20"/>
        </w:rPr>
      </w:pPr>
      <w:r w:rsidRPr="009E26F7">
        <w:rPr>
          <w:rFonts w:ascii="Times New Roman" w:hAnsi="Times New Roman" w:cs="Times New Roman"/>
          <w:b/>
          <w:bCs/>
          <w:sz w:val="20"/>
          <w:szCs w:val="20"/>
        </w:rPr>
        <w:t>Conflicts of Interest</w:t>
      </w:r>
    </w:p>
    <w:p w14:paraId="2DFBEFE4" w14:textId="77777777" w:rsidR="00FB3E04" w:rsidRPr="009E26F7" w:rsidRDefault="00FB3E04" w:rsidP="009E26F7">
      <w:pPr>
        <w:spacing w:after="0" w:line="276" w:lineRule="auto"/>
        <w:jc w:val="both"/>
        <w:rPr>
          <w:rFonts w:ascii="Times New Roman" w:hAnsi="Times New Roman" w:cs="Times New Roman"/>
          <w:sz w:val="20"/>
          <w:szCs w:val="20"/>
          <w:shd w:val="clear" w:color="auto" w:fill="FFFFFF"/>
        </w:rPr>
      </w:pPr>
      <w:r w:rsidRPr="009E26F7">
        <w:rPr>
          <w:rFonts w:ascii="Times New Roman" w:hAnsi="Times New Roman" w:cs="Times New Roman"/>
          <w:sz w:val="20"/>
          <w:szCs w:val="20"/>
          <w:shd w:val="clear" w:color="auto" w:fill="FFFFFF"/>
        </w:rPr>
        <w:lastRenderedPageBreak/>
        <w:t>The authors declared that they have no competing interests.</w:t>
      </w:r>
    </w:p>
    <w:p w14:paraId="352EC6CF" w14:textId="77777777" w:rsidR="00FB3E04" w:rsidRPr="009E26F7" w:rsidRDefault="00FB3E04" w:rsidP="009E26F7">
      <w:pPr>
        <w:spacing w:after="0" w:line="276" w:lineRule="auto"/>
        <w:jc w:val="both"/>
        <w:rPr>
          <w:rFonts w:ascii="Times New Roman" w:hAnsi="Times New Roman" w:cs="Times New Roman"/>
          <w:sz w:val="20"/>
          <w:szCs w:val="20"/>
          <w:shd w:val="clear" w:color="auto" w:fill="FFFFFF"/>
        </w:rPr>
      </w:pPr>
    </w:p>
    <w:p w14:paraId="5E8DC9E4" w14:textId="77777777" w:rsidR="00FB3E04" w:rsidRDefault="00FB3E04" w:rsidP="009E26F7">
      <w:pPr>
        <w:spacing w:after="0" w:line="276" w:lineRule="auto"/>
        <w:jc w:val="both"/>
        <w:rPr>
          <w:rFonts w:ascii="Times New Roman" w:hAnsi="Times New Roman" w:cs="Times New Roman"/>
          <w:b/>
          <w:bCs/>
          <w:sz w:val="20"/>
          <w:szCs w:val="20"/>
          <w:shd w:val="clear" w:color="auto" w:fill="FFFFFF"/>
        </w:rPr>
      </w:pPr>
      <w:r w:rsidRPr="009E26F7">
        <w:rPr>
          <w:rFonts w:ascii="Times New Roman" w:hAnsi="Times New Roman" w:cs="Times New Roman"/>
          <w:b/>
          <w:bCs/>
          <w:sz w:val="20"/>
          <w:szCs w:val="20"/>
          <w:shd w:val="clear" w:color="auto" w:fill="FFFFFF"/>
        </w:rPr>
        <w:t>Disclaimer (Artificial intelligence)</w:t>
      </w:r>
    </w:p>
    <w:p w14:paraId="34E7136B" w14:textId="77777777" w:rsidR="00810A6E" w:rsidRPr="00810A6E" w:rsidRDefault="00810A6E" w:rsidP="00810A6E">
      <w:pPr>
        <w:spacing w:after="200" w:line="276" w:lineRule="auto"/>
        <w:rPr>
          <w:rFonts w:ascii="Calibri" w:eastAsia="Calibri" w:hAnsi="Calibri" w:cs="Times New Roman"/>
        </w:rPr>
      </w:pPr>
      <w:r w:rsidRPr="00810A6E">
        <w:rPr>
          <w:rFonts w:ascii="Calibri" w:eastAsia="Calibri" w:hAnsi="Calibri" w:cs="Times New Roman"/>
        </w:rPr>
        <w:t xml:space="preserve">Author(s) hereby </w:t>
      </w:r>
      <w:proofErr w:type="gramStart"/>
      <w:r w:rsidRPr="00810A6E">
        <w:rPr>
          <w:rFonts w:ascii="Calibri" w:eastAsia="Calibri" w:hAnsi="Calibri" w:cs="Times New Roman"/>
        </w:rPr>
        <w:t>declare</w:t>
      </w:r>
      <w:proofErr w:type="gramEnd"/>
      <w:r w:rsidRPr="00810A6E">
        <w:rPr>
          <w:rFonts w:ascii="Calibri" w:eastAsia="Calibri" w:hAnsi="Calibri" w:cs="Times New Roman"/>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FE0C3F1" w14:textId="77777777" w:rsidR="00810A6E" w:rsidRPr="00810A6E" w:rsidRDefault="00810A6E" w:rsidP="00810A6E">
      <w:pPr>
        <w:spacing w:after="200" w:line="276" w:lineRule="auto"/>
        <w:rPr>
          <w:rFonts w:ascii="Calibri" w:eastAsia="Calibri" w:hAnsi="Calibri" w:cs="Times New Roman"/>
        </w:rPr>
      </w:pPr>
      <w:r w:rsidRPr="00810A6E">
        <w:rPr>
          <w:rFonts w:ascii="Calibri" w:eastAsia="Calibri" w:hAnsi="Calibri" w:cs="Times New Roman"/>
        </w:rPr>
        <w:t>Details of the AI usage are given below:</w:t>
      </w:r>
    </w:p>
    <w:p w14:paraId="0F321C0B" w14:textId="77777777" w:rsidR="00810A6E" w:rsidRPr="009E26F7" w:rsidRDefault="00810A6E" w:rsidP="009E26F7">
      <w:pPr>
        <w:spacing w:after="0" w:line="276" w:lineRule="auto"/>
        <w:jc w:val="both"/>
        <w:rPr>
          <w:rFonts w:ascii="Times New Roman" w:hAnsi="Times New Roman" w:cs="Times New Roman"/>
          <w:b/>
          <w:bCs/>
          <w:sz w:val="20"/>
          <w:szCs w:val="20"/>
          <w:shd w:val="clear" w:color="auto" w:fill="FFFFFF"/>
        </w:rPr>
      </w:pPr>
    </w:p>
    <w:p w14:paraId="00870FBE" w14:textId="77777777" w:rsidR="00FB3E04" w:rsidRPr="009E26F7" w:rsidRDefault="00FB3E04" w:rsidP="009E26F7">
      <w:pPr>
        <w:spacing w:after="0" w:line="276" w:lineRule="auto"/>
        <w:jc w:val="both"/>
        <w:rPr>
          <w:rFonts w:ascii="Times New Roman" w:hAnsi="Times New Roman" w:cs="Times New Roman"/>
          <w:sz w:val="20"/>
          <w:szCs w:val="20"/>
          <w:shd w:val="clear" w:color="auto" w:fill="FFFFFF"/>
        </w:rPr>
      </w:pPr>
      <w:r w:rsidRPr="009E26F7">
        <w:rPr>
          <w:rFonts w:ascii="Times New Roman" w:hAnsi="Times New Roman" w:cs="Times New Roman"/>
          <w:sz w:val="20"/>
          <w:szCs w:val="20"/>
          <w:shd w:val="clear" w:color="auto" w:fill="FFFFFF"/>
        </w:rPr>
        <w:t>Authors at this moment declare that generative AI (ChatGPT) has been used during the editing of manuscripts.</w:t>
      </w:r>
    </w:p>
    <w:p w14:paraId="58738C51" w14:textId="77777777" w:rsidR="00FB3E04" w:rsidRPr="009E26F7" w:rsidRDefault="00FB3E04" w:rsidP="009E26F7">
      <w:pPr>
        <w:spacing w:after="0" w:line="276" w:lineRule="auto"/>
        <w:jc w:val="both"/>
        <w:rPr>
          <w:rFonts w:ascii="Times New Roman" w:hAnsi="Times New Roman" w:cs="Times New Roman"/>
          <w:sz w:val="20"/>
          <w:szCs w:val="20"/>
          <w:shd w:val="clear" w:color="auto" w:fill="FFFFFF"/>
        </w:rPr>
      </w:pPr>
    </w:p>
    <w:p w14:paraId="323977E6" w14:textId="4D1C4D8A" w:rsidR="00844B68" w:rsidRPr="009E26F7" w:rsidRDefault="00844B68" w:rsidP="009E26F7">
      <w:pPr>
        <w:jc w:val="both"/>
        <w:rPr>
          <w:rFonts w:ascii="Times New Roman" w:hAnsi="Times New Roman" w:cs="Times New Roman"/>
          <w:b/>
          <w:bCs/>
          <w:sz w:val="20"/>
          <w:szCs w:val="20"/>
        </w:rPr>
      </w:pPr>
      <w:r w:rsidRPr="00844B68">
        <w:rPr>
          <w:rFonts w:ascii="Times New Roman" w:hAnsi="Times New Roman" w:cs="Times New Roman"/>
          <w:b/>
          <w:bCs/>
          <w:sz w:val="20"/>
          <w:szCs w:val="20"/>
        </w:rPr>
        <w:t>References</w:t>
      </w:r>
    </w:p>
    <w:p w14:paraId="41BABC1A" w14:textId="77777777" w:rsidR="00CB23AD" w:rsidRPr="009E26F7" w:rsidRDefault="00CB23AD" w:rsidP="009E26F7">
      <w:pPr>
        <w:pStyle w:val="Bibliography"/>
        <w:jc w:val="both"/>
        <w:rPr>
          <w:rFonts w:ascii="Times New Roman" w:hAnsi="Times New Roman" w:cs="Times New Roman"/>
          <w:sz w:val="20"/>
          <w:szCs w:val="20"/>
        </w:rPr>
      </w:pPr>
      <w:r w:rsidRPr="009E26F7">
        <w:rPr>
          <w:rFonts w:ascii="Times New Roman" w:hAnsi="Times New Roman" w:cs="Times New Roman"/>
          <w:b/>
          <w:bCs/>
          <w:sz w:val="20"/>
          <w:szCs w:val="20"/>
        </w:rPr>
        <w:fldChar w:fldCharType="begin"/>
      </w:r>
      <w:r w:rsidRPr="009E26F7">
        <w:rPr>
          <w:rFonts w:ascii="Times New Roman" w:hAnsi="Times New Roman" w:cs="Times New Roman"/>
          <w:b/>
          <w:bCs/>
          <w:sz w:val="20"/>
          <w:szCs w:val="20"/>
        </w:rPr>
        <w:instrText xml:space="preserve"> ADDIN ZOTERO_BIBL {"uncited":[],"omitted":[],"custom":[]} CSL_BIBLIOGRAPHY </w:instrText>
      </w:r>
      <w:r w:rsidRPr="009E26F7">
        <w:rPr>
          <w:rFonts w:ascii="Times New Roman" w:hAnsi="Times New Roman" w:cs="Times New Roman"/>
          <w:b/>
          <w:bCs/>
          <w:sz w:val="20"/>
          <w:szCs w:val="20"/>
        </w:rPr>
        <w:fldChar w:fldCharType="separate"/>
      </w:r>
      <w:r w:rsidRPr="009E26F7">
        <w:rPr>
          <w:rFonts w:ascii="Times New Roman" w:hAnsi="Times New Roman" w:cs="Times New Roman"/>
          <w:sz w:val="20"/>
          <w:szCs w:val="20"/>
        </w:rPr>
        <w:t>1.</w:t>
      </w:r>
      <w:r w:rsidRPr="009E26F7">
        <w:rPr>
          <w:rFonts w:ascii="Times New Roman" w:hAnsi="Times New Roman" w:cs="Times New Roman"/>
          <w:sz w:val="20"/>
          <w:szCs w:val="20"/>
        </w:rPr>
        <w:tab/>
        <w:t xml:space="preserve">Brathwaite R, Namuwonge F, Magorokosho N, Tutlam N, Neilands TB, Namirembe R, et al. Impact of Economic and Family Intervention on Adolescent Girls’ Education Performance, School Absenteeism, and Behavior in School: The Suubi4Her Study. J Adolesc Health Off Publ Soc Adolesc Med. 2024 Feb;74(2):340–9. </w:t>
      </w:r>
    </w:p>
    <w:p w14:paraId="33CF0883" w14:textId="77777777" w:rsidR="00CB23AD" w:rsidRPr="009E26F7" w:rsidRDefault="00CB23AD" w:rsidP="009E26F7">
      <w:pPr>
        <w:pStyle w:val="Bibliography"/>
        <w:jc w:val="both"/>
        <w:rPr>
          <w:rFonts w:ascii="Times New Roman" w:hAnsi="Times New Roman" w:cs="Times New Roman"/>
          <w:sz w:val="20"/>
          <w:szCs w:val="20"/>
        </w:rPr>
      </w:pPr>
      <w:r w:rsidRPr="009E26F7">
        <w:rPr>
          <w:rFonts w:ascii="Times New Roman" w:hAnsi="Times New Roman" w:cs="Times New Roman"/>
          <w:sz w:val="20"/>
          <w:szCs w:val="20"/>
        </w:rPr>
        <w:t>2.</w:t>
      </w:r>
      <w:r w:rsidRPr="009E26F7">
        <w:rPr>
          <w:rFonts w:ascii="Times New Roman" w:hAnsi="Times New Roman" w:cs="Times New Roman"/>
          <w:sz w:val="20"/>
          <w:szCs w:val="20"/>
        </w:rPr>
        <w:tab/>
        <w:t xml:space="preserve">Sosu EM, Dare S, Goodfellow C, Klein M. Socioeconomic status and school absenteeism: A systematic review and narrative synthesis. Rev Educ. 2021;9(3):e3291. </w:t>
      </w:r>
    </w:p>
    <w:p w14:paraId="288665FA" w14:textId="77777777" w:rsidR="00CB23AD" w:rsidRPr="009E26F7" w:rsidRDefault="00CB23AD" w:rsidP="009E26F7">
      <w:pPr>
        <w:pStyle w:val="Bibliography"/>
        <w:jc w:val="both"/>
        <w:rPr>
          <w:rFonts w:ascii="Times New Roman" w:hAnsi="Times New Roman" w:cs="Times New Roman"/>
          <w:sz w:val="20"/>
          <w:szCs w:val="20"/>
        </w:rPr>
      </w:pPr>
      <w:r w:rsidRPr="009E26F7">
        <w:rPr>
          <w:rFonts w:ascii="Times New Roman" w:hAnsi="Times New Roman" w:cs="Times New Roman"/>
          <w:sz w:val="20"/>
          <w:szCs w:val="20"/>
        </w:rPr>
        <w:t>3.</w:t>
      </w:r>
      <w:r w:rsidRPr="009E26F7">
        <w:rPr>
          <w:rFonts w:ascii="Times New Roman" w:hAnsi="Times New Roman" w:cs="Times New Roman"/>
          <w:sz w:val="20"/>
          <w:szCs w:val="20"/>
        </w:rPr>
        <w:tab/>
        <w:t xml:space="preserve">UNESCO. Good policy and practice in health education: Puberty Education &amp; Menstrual Hygiene Management. 2014; </w:t>
      </w:r>
    </w:p>
    <w:p w14:paraId="4703003C" w14:textId="77777777" w:rsidR="00CB23AD" w:rsidRPr="009E26F7" w:rsidRDefault="00CB23AD" w:rsidP="009E26F7">
      <w:pPr>
        <w:pStyle w:val="Bibliography"/>
        <w:jc w:val="both"/>
        <w:rPr>
          <w:rFonts w:ascii="Times New Roman" w:hAnsi="Times New Roman" w:cs="Times New Roman"/>
          <w:sz w:val="20"/>
          <w:szCs w:val="20"/>
        </w:rPr>
      </w:pPr>
      <w:r w:rsidRPr="009E26F7">
        <w:rPr>
          <w:rFonts w:ascii="Times New Roman" w:hAnsi="Times New Roman" w:cs="Times New Roman"/>
          <w:sz w:val="20"/>
          <w:szCs w:val="20"/>
        </w:rPr>
        <w:t>4.</w:t>
      </w:r>
      <w:r w:rsidRPr="009E26F7">
        <w:rPr>
          <w:rFonts w:ascii="Times New Roman" w:hAnsi="Times New Roman" w:cs="Times New Roman"/>
          <w:sz w:val="20"/>
          <w:szCs w:val="20"/>
        </w:rPr>
        <w:tab/>
        <w:t xml:space="preserve">Grant MJ, Lloyd CB, Mensch BS. Menstruation and School Absenteeism: Evidence from Rural Malawi. Comp Educ Rev. 2013 May 1;57(2):260–84. </w:t>
      </w:r>
    </w:p>
    <w:p w14:paraId="592CE486" w14:textId="77777777" w:rsidR="00CB23AD" w:rsidRPr="009E26F7" w:rsidRDefault="00CB23AD" w:rsidP="009E26F7">
      <w:pPr>
        <w:pStyle w:val="Bibliography"/>
        <w:jc w:val="both"/>
        <w:rPr>
          <w:rFonts w:ascii="Times New Roman" w:hAnsi="Times New Roman" w:cs="Times New Roman"/>
          <w:sz w:val="20"/>
          <w:szCs w:val="20"/>
        </w:rPr>
      </w:pPr>
      <w:r w:rsidRPr="009E26F7">
        <w:rPr>
          <w:rFonts w:ascii="Times New Roman" w:hAnsi="Times New Roman" w:cs="Times New Roman"/>
          <w:sz w:val="20"/>
          <w:szCs w:val="20"/>
        </w:rPr>
        <w:t>5.</w:t>
      </w:r>
      <w:r w:rsidRPr="009E26F7">
        <w:rPr>
          <w:rFonts w:ascii="Times New Roman" w:hAnsi="Times New Roman" w:cs="Times New Roman"/>
          <w:sz w:val="20"/>
          <w:szCs w:val="20"/>
        </w:rPr>
        <w:tab/>
        <w:t xml:space="preserve">Asumah MN, Abubakari A, Aninanya GA. Determinants of Menstrual Hygiene Management Practices among Schoolgirls: A Cross-Sectional Study in the Savannah Region of Ghana. Baig AA, editor. Infect Dis Obstet Gynecol. 2022 Aug 8;2022:1–10. </w:t>
      </w:r>
    </w:p>
    <w:p w14:paraId="2A47C3A5" w14:textId="77777777" w:rsidR="00CB23AD" w:rsidRPr="009E26F7" w:rsidRDefault="00CB23AD" w:rsidP="009E26F7">
      <w:pPr>
        <w:pStyle w:val="Bibliography"/>
        <w:jc w:val="both"/>
        <w:rPr>
          <w:rFonts w:ascii="Times New Roman" w:hAnsi="Times New Roman" w:cs="Times New Roman"/>
          <w:sz w:val="20"/>
          <w:szCs w:val="20"/>
        </w:rPr>
      </w:pPr>
      <w:r w:rsidRPr="009E26F7">
        <w:rPr>
          <w:rFonts w:ascii="Times New Roman" w:hAnsi="Times New Roman" w:cs="Times New Roman"/>
          <w:sz w:val="20"/>
          <w:szCs w:val="20"/>
        </w:rPr>
        <w:t>6.</w:t>
      </w:r>
      <w:r w:rsidRPr="009E26F7">
        <w:rPr>
          <w:rFonts w:ascii="Times New Roman" w:hAnsi="Times New Roman" w:cs="Times New Roman"/>
          <w:sz w:val="20"/>
          <w:szCs w:val="20"/>
        </w:rPr>
        <w:tab/>
        <w:t xml:space="preserve">Miiro G, Rutakumwa R, Nakiyingi-Miiro J, Nakuya K, Musoke S, Namakula J, et al. Menstrual health and school absenteeism among adolescent girls in Uganda (MENISCUS): a feasibility study. BMC Womens Health. 2018;18(1):4. </w:t>
      </w:r>
    </w:p>
    <w:p w14:paraId="1E29580D" w14:textId="77777777" w:rsidR="00CB23AD" w:rsidRPr="009E26F7" w:rsidRDefault="00CB23AD" w:rsidP="009E26F7">
      <w:pPr>
        <w:pStyle w:val="Bibliography"/>
        <w:jc w:val="both"/>
        <w:rPr>
          <w:rFonts w:ascii="Times New Roman" w:hAnsi="Times New Roman" w:cs="Times New Roman"/>
          <w:sz w:val="20"/>
          <w:szCs w:val="20"/>
        </w:rPr>
      </w:pPr>
      <w:r w:rsidRPr="009E26F7">
        <w:rPr>
          <w:rFonts w:ascii="Times New Roman" w:hAnsi="Times New Roman" w:cs="Times New Roman"/>
          <w:sz w:val="20"/>
          <w:szCs w:val="20"/>
        </w:rPr>
        <w:t>7.</w:t>
      </w:r>
      <w:r w:rsidRPr="009E26F7">
        <w:rPr>
          <w:rFonts w:ascii="Times New Roman" w:hAnsi="Times New Roman" w:cs="Times New Roman"/>
          <w:sz w:val="20"/>
          <w:szCs w:val="20"/>
        </w:rPr>
        <w:tab/>
        <w:t xml:space="preserve">Vashisht A, Pathak R, Agarwalla R, Patavegar BN, Panda M. School absenteeism during menstruation amongst adolescent girls in Delhi, India. J Fam Community Med. 2018;25(3):163. </w:t>
      </w:r>
    </w:p>
    <w:p w14:paraId="3323ACA9" w14:textId="77777777" w:rsidR="00CB23AD" w:rsidRPr="009E26F7" w:rsidRDefault="00CB23AD" w:rsidP="009E26F7">
      <w:pPr>
        <w:pStyle w:val="Bibliography"/>
        <w:jc w:val="both"/>
        <w:rPr>
          <w:rFonts w:ascii="Times New Roman" w:hAnsi="Times New Roman" w:cs="Times New Roman"/>
          <w:sz w:val="20"/>
          <w:szCs w:val="20"/>
        </w:rPr>
      </w:pPr>
      <w:r w:rsidRPr="009E26F7">
        <w:rPr>
          <w:rFonts w:ascii="Times New Roman" w:hAnsi="Times New Roman" w:cs="Times New Roman"/>
          <w:sz w:val="20"/>
          <w:szCs w:val="20"/>
        </w:rPr>
        <w:t>8.</w:t>
      </w:r>
      <w:r w:rsidRPr="009E26F7">
        <w:rPr>
          <w:rFonts w:ascii="Times New Roman" w:hAnsi="Times New Roman" w:cs="Times New Roman"/>
          <w:sz w:val="20"/>
          <w:szCs w:val="20"/>
        </w:rPr>
        <w:tab/>
        <w:t>world Bank. Menstrual Hygiene Management Enables Women and Girls to Reach Their Full Potential [Internet]. 2018. Available from: https://www.worldbank.org/en/news/feature/2018/05/25/menstrual-hygiene-management.</w:t>
      </w:r>
    </w:p>
    <w:p w14:paraId="7AA3A33C" w14:textId="77777777" w:rsidR="00CB23AD" w:rsidRPr="009E26F7" w:rsidRDefault="00CB23AD" w:rsidP="009E26F7">
      <w:pPr>
        <w:pStyle w:val="Bibliography"/>
        <w:jc w:val="both"/>
        <w:rPr>
          <w:rFonts w:ascii="Times New Roman" w:hAnsi="Times New Roman" w:cs="Times New Roman"/>
          <w:sz w:val="20"/>
          <w:szCs w:val="20"/>
        </w:rPr>
      </w:pPr>
      <w:r w:rsidRPr="009E26F7">
        <w:rPr>
          <w:rFonts w:ascii="Times New Roman" w:hAnsi="Times New Roman" w:cs="Times New Roman"/>
          <w:sz w:val="20"/>
          <w:szCs w:val="20"/>
        </w:rPr>
        <w:t>9.</w:t>
      </w:r>
      <w:r w:rsidRPr="009E26F7">
        <w:rPr>
          <w:rFonts w:ascii="Times New Roman" w:hAnsi="Times New Roman" w:cs="Times New Roman"/>
          <w:sz w:val="20"/>
          <w:szCs w:val="20"/>
        </w:rPr>
        <w:tab/>
        <w:t xml:space="preserve">Azevedo MJ. The State of Health System(s) in Africa: Challenges and Opportunities. Hist Perspect State Health Health Syst Afr Vol II. 2017 Feb 3;1–73. </w:t>
      </w:r>
    </w:p>
    <w:p w14:paraId="72BA3ED0" w14:textId="77777777" w:rsidR="00CB23AD" w:rsidRPr="009E26F7" w:rsidRDefault="00CB23AD" w:rsidP="009E26F7">
      <w:pPr>
        <w:pStyle w:val="Bibliography"/>
        <w:jc w:val="both"/>
        <w:rPr>
          <w:rFonts w:ascii="Times New Roman" w:hAnsi="Times New Roman" w:cs="Times New Roman"/>
          <w:sz w:val="20"/>
          <w:szCs w:val="20"/>
        </w:rPr>
      </w:pPr>
      <w:r w:rsidRPr="00F92E0C">
        <w:rPr>
          <w:rFonts w:ascii="Times New Roman" w:hAnsi="Times New Roman" w:cs="Times New Roman"/>
          <w:sz w:val="20"/>
          <w:szCs w:val="20"/>
          <w:lang w:val="es-US"/>
        </w:rPr>
        <w:t>10.</w:t>
      </w:r>
      <w:r w:rsidRPr="00F92E0C">
        <w:rPr>
          <w:rFonts w:ascii="Times New Roman" w:hAnsi="Times New Roman" w:cs="Times New Roman"/>
          <w:sz w:val="20"/>
          <w:szCs w:val="20"/>
          <w:lang w:val="es-US"/>
        </w:rPr>
        <w:tab/>
        <w:t xml:space="preserve">Schoep ME, Nieboer TE, van der Zanden M, Braat DDM, Nap AW. </w:t>
      </w:r>
      <w:r w:rsidRPr="009E26F7">
        <w:rPr>
          <w:rFonts w:ascii="Times New Roman" w:hAnsi="Times New Roman" w:cs="Times New Roman"/>
          <w:sz w:val="20"/>
          <w:szCs w:val="20"/>
        </w:rPr>
        <w:t xml:space="preserve">The impact of menstrual symptoms on everyday life: a survey among 42,879 women. Am J Obstet Gynecol. 2019 Jun;220(6):569.e1-569.e7. </w:t>
      </w:r>
    </w:p>
    <w:p w14:paraId="6E08A1E1" w14:textId="77777777" w:rsidR="00CB23AD" w:rsidRPr="009E26F7" w:rsidRDefault="00CB23AD" w:rsidP="009E26F7">
      <w:pPr>
        <w:pStyle w:val="Bibliography"/>
        <w:jc w:val="both"/>
        <w:rPr>
          <w:rFonts w:ascii="Times New Roman" w:hAnsi="Times New Roman" w:cs="Times New Roman"/>
          <w:sz w:val="20"/>
          <w:szCs w:val="20"/>
        </w:rPr>
      </w:pPr>
      <w:r w:rsidRPr="009E26F7">
        <w:rPr>
          <w:rFonts w:ascii="Times New Roman" w:hAnsi="Times New Roman" w:cs="Times New Roman"/>
          <w:sz w:val="20"/>
          <w:szCs w:val="20"/>
        </w:rPr>
        <w:t>11.</w:t>
      </w:r>
      <w:r w:rsidRPr="009E26F7">
        <w:rPr>
          <w:rFonts w:ascii="Times New Roman" w:hAnsi="Times New Roman" w:cs="Times New Roman"/>
          <w:sz w:val="20"/>
          <w:szCs w:val="20"/>
        </w:rPr>
        <w:tab/>
        <w:t xml:space="preserve">Ndlovu E, Bhala E. Menstrual hygiene – A salient hazard in rural schools: A case of Masvingo district of Zimbabwe. Jàmbá J Disaster Risk Stud. 2016 Jan 13;8(2):204. </w:t>
      </w:r>
    </w:p>
    <w:p w14:paraId="5C37195E" w14:textId="77777777" w:rsidR="00CB23AD" w:rsidRPr="009E26F7" w:rsidRDefault="00CB23AD" w:rsidP="009E26F7">
      <w:pPr>
        <w:pStyle w:val="Bibliography"/>
        <w:jc w:val="both"/>
        <w:rPr>
          <w:rFonts w:ascii="Times New Roman" w:hAnsi="Times New Roman" w:cs="Times New Roman"/>
          <w:sz w:val="20"/>
          <w:szCs w:val="20"/>
        </w:rPr>
      </w:pPr>
      <w:r w:rsidRPr="009E26F7">
        <w:rPr>
          <w:rFonts w:ascii="Times New Roman" w:hAnsi="Times New Roman" w:cs="Times New Roman"/>
          <w:sz w:val="20"/>
          <w:szCs w:val="20"/>
        </w:rPr>
        <w:t>12.</w:t>
      </w:r>
      <w:r w:rsidRPr="009E26F7">
        <w:rPr>
          <w:rFonts w:ascii="Times New Roman" w:hAnsi="Times New Roman" w:cs="Times New Roman"/>
          <w:sz w:val="20"/>
          <w:szCs w:val="20"/>
        </w:rPr>
        <w:tab/>
        <w:t xml:space="preserve">Abor PA. Menstrual hygiene management in public high schools in Ghana. Afr Health Sci. 2022 Mar;22(1):88–91. </w:t>
      </w:r>
    </w:p>
    <w:p w14:paraId="48D502E4" w14:textId="77777777" w:rsidR="00CB23AD" w:rsidRPr="009E26F7" w:rsidRDefault="00CB23AD" w:rsidP="009E26F7">
      <w:pPr>
        <w:pStyle w:val="Bibliography"/>
        <w:jc w:val="both"/>
        <w:rPr>
          <w:rFonts w:ascii="Times New Roman" w:hAnsi="Times New Roman" w:cs="Times New Roman"/>
          <w:sz w:val="20"/>
          <w:szCs w:val="20"/>
        </w:rPr>
      </w:pPr>
      <w:r w:rsidRPr="009E26F7">
        <w:rPr>
          <w:rFonts w:ascii="Times New Roman" w:hAnsi="Times New Roman" w:cs="Times New Roman"/>
          <w:sz w:val="20"/>
          <w:szCs w:val="20"/>
        </w:rPr>
        <w:lastRenderedPageBreak/>
        <w:t>13.</w:t>
      </w:r>
      <w:r w:rsidRPr="009E26F7">
        <w:rPr>
          <w:rFonts w:ascii="Times New Roman" w:hAnsi="Times New Roman" w:cs="Times New Roman"/>
          <w:sz w:val="20"/>
          <w:szCs w:val="20"/>
        </w:rPr>
        <w:tab/>
        <w:t xml:space="preserve">Asumah MN, Abubakari A, Aninanya GA. Research Article Determinants of Menstrual Hygiene Management Practices among Schoolgirls: A Cross-Sectional Study in the Savannah Region of Ghana. 2022; </w:t>
      </w:r>
    </w:p>
    <w:p w14:paraId="2EDCB334" w14:textId="77777777" w:rsidR="00CB23AD" w:rsidRPr="009E26F7" w:rsidRDefault="00CB23AD" w:rsidP="009E26F7">
      <w:pPr>
        <w:pStyle w:val="Bibliography"/>
        <w:jc w:val="both"/>
        <w:rPr>
          <w:rFonts w:ascii="Times New Roman" w:hAnsi="Times New Roman" w:cs="Times New Roman"/>
          <w:sz w:val="20"/>
          <w:szCs w:val="20"/>
        </w:rPr>
      </w:pPr>
      <w:r w:rsidRPr="009E26F7">
        <w:rPr>
          <w:rFonts w:ascii="Times New Roman" w:hAnsi="Times New Roman" w:cs="Times New Roman"/>
          <w:sz w:val="20"/>
          <w:szCs w:val="20"/>
        </w:rPr>
        <w:t>14.</w:t>
      </w:r>
      <w:r w:rsidRPr="009E26F7">
        <w:rPr>
          <w:rFonts w:ascii="Times New Roman" w:hAnsi="Times New Roman" w:cs="Times New Roman"/>
          <w:sz w:val="20"/>
          <w:szCs w:val="20"/>
        </w:rPr>
        <w:tab/>
        <w:t xml:space="preserve">Kumbeni MT, Otupiri E, Ziba FA. Menstrual hygiene among adolescent girls in junior high schools in rural northern Ghana. Pan Afr Med J. 2020 Oct 29;37:190. </w:t>
      </w:r>
    </w:p>
    <w:p w14:paraId="63D3AB94" w14:textId="77777777" w:rsidR="00CB23AD" w:rsidRPr="009E26F7" w:rsidRDefault="00CB23AD" w:rsidP="009E26F7">
      <w:pPr>
        <w:pStyle w:val="Bibliography"/>
        <w:jc w:val="both"/>
        <w:rPr>
          <w:rFonts w:ascii="Times New Roman" w:hAnsi="Times New Roman" w:cs="Times New Roman"/>
          <w:sz w:val="20"/>
          <w:szCs w:val="20"/>
        </w:rPr>
      </w:pPr>
      <w:r w:rsidRPr="009E26F7">
        <w:rPr>
          <w:rFonts w:ascii="Times New Roman" w:hAnsi="Times New Roman" w:cs="Times New Roman"/>
          <w:sz w:val="20"/>
          <w:szCs w:val="20"/>
        </w:rPr>
        <w:t>15.</w:t>
      </w:r>
      <w:r w:rsidRPr="009E26F7">
        <w:rPr>
          <w:rFonts w:ascii="Times New Roman" w:hAnsi="Times New Roman" w:cs="Times New Roman"/>
          <w:sz w:val="20"/>
          <w:szCs w:val="20"/>
        </w:rPr>
        <w:tab/>
        <w:t xml:space="preserve">Schmitt ML, Gruer C, Hagstrom C, Ekua Adenu-Mensah N, Nowara A, Keeley K, et al. “It always gets pushed aside:” Qualitative perspectives on puberty and menstruation education in U.S.A. schools. Front Reprod Health. 2022 Oct 21;4:1018217. </w:t>
      </w:r>
    </w:p>
    <w:p w14:paraId="4A6A36DD" w14:textId="77777777" w:rsidR="00CB23AD" w:rsidRPr="009E26F7" w:rsidRDefault="00CB23AD" w:rsidP="009E26F7">
      <w:pPr>
        <w:pStyle w:val="Bibliography"/>
        <w:jc w:val="both"/>
        <w:rPr>
          <w:rFonts w:ascii="Times New Roman" w:hAnsi="Times New Roman" w:cs="Times New Roman"/>
          <w:sz w:val="20"/>
          <w:szCs w:val="20"/>
        </w:rPr>
      </w:pPr>
      <w:r w:rsidRPr="009E26F7">
        <w:rPr>
          <w:rFonts w:ascii="Times New Roman" w:hAnsi="Times New Roman" w:cs="Times New Roman"/>
          <w:sz w:val="20"/>
          <w:szCs w:val="20"/>
        </w:rPr>
        <w:t>16.</w:t>
      </w:r>
      <w:r w:rsidRPr="009E26F7">
        <w:rPr>
          <w:rFonts w:ascii="Times New Roman" w:hAnsi="Times New Roman" w:cs="Times New Roman"/>
          <w:sz w:val="20"/>
          <w:szCs w:val="20"/>
        </w:rPr>
        <w:tab/>
        <w:t xml:space="preserve">Seidu B, Mohammed SM, Nonterah D, Sulemana H, Nyangli IF, Atrime R, et al. School Absenteeism during Menstruation and Associated Factors: A School-based Study among Adolescents in the Tamale Metropolis, Ghana. Asian J Med Health. 2024 Sep 30;22(10):27–39. </w:t>
      </w:r>
    </w:p>
    <w:p w14:paraId="67C79DEA" w14:textId="77777777" w:rsidR="00CB23AD" w:rsidRPr="009E26F7" w:rsidRDefault="00CB23AD" w:rsidP="009E26F7">
      <w:pPr>
        <w:pStyle w:val="Bibliography"/>
        <w:jc w:val="both"/>
        <w:rPr>
          <w:rFonts w:ascii="Times New Roman" w:hAnsi="Times New Roman" w:cs="Times New Roman"/>
          <w:sz w:val="20"/>
          <w:szCs w:val="20"/>
        </w:rPr>
      </w:pPr>
      <w:r w:rsidRPr="009E26F7">
        <w:rPr>
          <w:rFonts w:ascii="Times New Roman" w:hAnsi="Times New Roman" w:cs="Times New Roman"/>
          <w:sz w:val="20"/>
          <w:szCs w:val="20"/>
        </w:rPr>
        <w:t>17.</w:t>
      </w:r>
      <w:r w:rsidRPr="009E26F7">
        <w:rPr>
          <w:rFonts w:ascii="Times New Roman" w:hAnsi="Times New Roman" w:cs="Times New Roman"/>
          <w:sz w:val="20"/>
          <w:szCs w:val="20"/>
        </w:rPr>
        <w:tab/>
        <w:t xml:space="preserve">Amankwa AM, Mohammed AK, Abacheng JA. Role of Schools in Promoting Proper Menstrual Hygiene Management Practices among Schoolgirls in Ghana. Asian Res J Gynaecol Obstet. 2023 Apr 24;74–6. </w:t>
      </w:r>
    </w:p>
    <w:p w14:paraId="70020DD8" w14:textId="77777777" w:rsidR="00CB23AD" w:rsidRPr="009E26F7" w:rsidRDefault="00CB23AD" w:rsidP="009E26F7">
      <w:pPr>
        <w:pStyle w:val="Bibliography"/>
        <w:jc w:val="both"/>
        <w:rPr>
          <w:rFonts w:ascii="Times New Roman" w:hAnsi="Times New Roman" w:cs="Times New Roman"/>
          <w:sz w:val="20"/>
          <w:szCs w:val="20"/>
        </w:rPr>
      </w:pPr>
      <w:r w:rsidRPr="009E26F7">
        <w:rPr>
          <w:rFonts w:ascii="Times New Roman" w:hAnsi="Times New Roman" w:cs="Times New Roman"/>
          <w:sz w:val="20"/>
          <w:szCs w:val="20"/>
        </w:rPr>
        <w:t>18.</w:t>
      </w:r>
      <w:r w:rsidRPr="009E26F7">
        <w:rPr>
          <w:rFonts w:ascii="Times New Roman" w:hAnsi="Times New Roman" w:cs="Times New Roman"/>
          <w:sz w:val="20"/>
          <w:szCs w:val="20"/>
        </w:rPr>
        <w:tab/>
        <w:t xml:space="preserve">Mohammed S, Larsen-Reindorf RE, Awal I. Menstrual Hygiene Management and School Absenteeism among Adolescents in Ghana: Results from a School-Based Cross-Sectional Study in a Rural Community. Int J Reprod Med. 2020;2020:6872491. </w:t>
      </w:r>
    </w:p>
    <w:p w14:paraId="19DA10A1" w14:textId="77777777" w:rsidR="00CB23AD" w:rsidRPr="009E26F7" w:rsidRDefault="00CB23AD" w:rsidP="009E26F7">
      <w:pPr>
        <w:pStyle w:val="Bibliography"/>
        <w:jc w:val="both"/>
        <w:rPr>
          <w:rFonts w:ascii="Times New Roman" w:hAnsi="Times New Roman" w:cs="Times New Roman"/>
          <w:sz w:val="20"/>
          <w:szCs w:val="20"/>
        </w:rPr>
      </w:pPr>
      <w:r w:rsidRPr="009E26F7">
        <w:rPr>
          <w:rFonts w:ascii="Times New Roman" w:hAnsi="Times New Roman" w:cs="Times New Roman"/>
          <w:sz w:val="20"/>
          <w:szCs w:val="20"/>
        </w:rPr>
        <w:t>19.</w:t>
      </w:r>
      <w:r w:rsidRPr="009E26F7">
        <w:rPr>
          <w:rFonts w:ascii="Times New Roman" w:hAnsi="Times New Roman" w:cs="Times New Roman"/>
          <w:sz w:val="20"/>
          <w:szCs w:val="20"/>
        </w:rPr>
        <w:tab/>
        <w:t xml:space="preserve">Creswell JW. A concise introduction to mixed methods research. SAGE publications; 2014. </w:t>
      </w:r>
    </w:p>
    <w:p w14:paraId="5DBCBF63" w14:textId="77777777" w:rsidR="00CB23AD" w:rsidRPr="009E26F7" w:rsidRDefault="00CB23AD" w:rsidP="009E26F7">
      <w:pPr>
        <w:pStyle w:val="Bibliography"/>
        <w:jc w:val="both"/>
        <w:rPr>
          <w:rFonts w:ascii="Times New Roman" w:hAnsi="Times New Roman" w:cs="Times New Roman"/>
          <w:sz w:val="20"/>
          <w:szCs w:val="20"/>
        </w:rPr>
      </w:pPr>
      <w:r w:rsidRPr="009E26F7">
        <w:rPr>
          <w:rFonts w:ascii="Times New Roman" w:hAnsi="Times New Roman" w:cs="Times New Roman"/>
          <w:sz w:val="20"/>
          <w:szCs w:val="20"/>
        </w:rPr>
        <w:t>20.</w:t>
      </w:r>
      <w:r w:rsidRPr="009E26F7">
        <w:rPr>
          <w:rFonts w:ascii="Times New Roman" w:hAnsi="Times New Roman" w:cs="Times New Roman"/>
          <w:sz w:val="20"/>
          <w:szCs w:val="20"/>
        </w:rPr>
        <w:tab/>
        <w:t xml:space="preserve">Creswell JW, Creswell JD. Research design: Qualitative, quantitative, and mixed methods approaches. Sage publications; 2017. </w:t>
      </w:r>
    </w:p>
    <w:p w14:paraId="2D071D12" w14:textId="77777777" w:rsidR="00CB23AD" w:rsidRPr="009E26F7" w:rsidRDefault="00CB23AD" w:rsidP="009E26F7">
      <w:pPr>
        <w:pStyle w:val="Bibliography"/>
        <w:jc w:val="both"/>
        <w:rPr>
          <w:rFonts w:ascii="Times New Roman" w:hAnsi="Times New Roman" w:cs="Times New Roman"/>
          <w:sz w:val="20"/>
          <w:szCs w:val="20"/>
        </w:rPr>
      </w:pPr>
      <w:r w:rsidRPr="009E26F7">
        <w:rPr>
          <w:rFonts w:ascii="Times New Roman" w:hAnsi="Times New Roman" w:cs="Times New Roman"/>
          <w:sz w:val="20"/>
          <w:szCs w:val="20"/>
        </w:rPr>
        <w:t>21.</w:t>
      </w:r>
      <w:r w:rsidRPr="009E26F7">
        <w:rPr>
          <w:rFonts w:ascii="Times New Roman" w:hAnsi="Times New Roman" w:cs="Times New Roman"/>
          <w:sz w:val="20"/>
          <w:szCs w:val="20"/>
        </w:rPr>
        <w:tab/>
        <w:t xml:space="preserve">Kvale S, Brinkmann S. InterViews: Learning the craft of qualitative research interviewing, 2nd ed. Thousand Oaks, CA, US: Sage Publications, Inc; 2009. xviii, 354 p. (InterViews: Learning the craft of qualitative research interviewing, 2nd ed). </w:t>
      </w:r>
    </w:p>
    <w:p w14:paraId="04F308CB" w14:textId="77777777" w:rsidR="00CB23AD" w:rsidRPr="009E26F7" w:rsidRDefault="00CB23AD" w:rsidP="009E26F7">
      <w:pPr>
        <w:pStyle w:val="Bibliography"/>
        <w:jc w:val="both"/>
        <w:rPr>
          <w:rFonts w:ascii="Times New Roman" w:hAnsi="Times New Roman" w:cs="Times New Roman"/>
          <w:sz w:val="20"/>
          <w:szCs w:val="20"/>
        </w:rPr>
      </w:pPr>
      <w:r w:rsidRPr="009E26F7">
        <w:rPr>
          <w:rFonts w:ascii="Times New Roman" w:hAnsi="Times New Roman" w:cs="Times New Roman"/>
          <w:sz w:val="20"/>
          <w:szCs w:val="20"/>
        </w:rPr>
        <w:t>22.</w:t>
      </w:r>
      <w:r w:rsidRPr="009E26F7">
        <w:rPr>
          <w:rFonts w:ascii="Times New Roman" w:hAnsi="Times New Roman" w:cs="Times New Roman"/>
          <w:sz w:val="20"/>
          <w:szCs w:val="20"/>
        </w:rPr>
        <w:tab/>
        <w:t>Emerson RM, Fretz RI, Shaw LL. Writing Ethnographic Fieldnotes, Second Edition [Internet]. Chicago, IL: University of Chicago Press; 2011 [cited 2025 Mar 3]. 320 p. (Chicago Guides to Writing, Editing, and Publishing). Available from: https://press.uchicago.edu/ucp/books/book/chicago/W/bo12182616.html</w:t>
      </w:r>
    </w:p>
    <w:p w14:paraId="7AA511A2" w14:textId="77777777" w:rsidR="00CB23AD" w:rsidRPr="009E26F7" w:rsidRDefault="00CB23AD" w:rsidP="009E26F7">
      <w:pPr>
        <w:pStyle w:val="Bibliography"/>
        <w:jc w:val="both"/>
        <w:rPr>
          <w:rFonts w:ascii="Times New Roman" w:hAnsi="Times New Roman" w:cs="Times New Roman"/>
          <w:sz w:val="20"/>
          <w:szCs w:val="20"/>
        </w:rPr>
      </w:pPr>
      <w:r w:rsidRPr="009E26F7">
        <w:rPr>
          <w:rFonts w:ascii="Times New Roman" w:hAnsi="Times New Roman" w:cs="Times New Roman"/>
          <w:sz w:val="20"/>
          <w:szCs w:val="20"/>
        </w:rPr>
        <w:t>23.</w:t>
      </w:r>
      <w:r w:rsidRPr="009E26F7">
        <w:rPr>
          <w:rFonts w:ascii="Times New Roman" w:hAnsi="Times New Roman" w:cs="Times New Roman"/>
          <w:sz w:val="20"/>
          <w:szCs w:val="20"/>
        </w:rPr>
        <w:tab/>
        <w:t xml:space="preserve">Gautam N, Dessie G, Rahman MM, Khanam R. Socioeconomic status and health behavior in children and adolescents: a systematic literature review. Front Public Health. 2023 Oct 17;11:1228632. </w:t>
      </w:r>
    </w:p>
    <w:p w14:paraId="29A27567" w14:textId="77777777" w:rsidR="00CB23AD" w:rsidRPr="009E26F7" w:rsidRDefault="00CB23AD" w:rsidP="009E26F7">
      <w:pPr>
        <w:pStyle w:val="Bibliography"/>
        <w:jc w:val="both"/>
        <w:rPr>
          <w:rFonts w:ascii="Times New Roman" w:hAnsi="Times New Roman" w:cs="Times New Roman"/>
          <w:sz w:val="20"/>
          <w:szCs w:val="20"/>
        </w:rPr>
      </w:pPr>
      <w:r w:rsidRPr="009E26F7">
        <w:rPr>
          <w:rFonts w:ascii="Times New Roman" w:hAnsi="Times New Roman" w:cs="Times New Roman"/>
          <w:sz w:val="20"/>
          <w:szCs w:val="20"/>
        </w:rPr>
        <w:t>24.</w:t>
      </w:r>
      <w:r w:rsidRPr="009E26F7">
        <w:rPr>
          <w:rFonts w:ascii="Times New Roman" w:hAnsi="Times New Roman" w:cs="Times New Roman"/>
          <w:sz w:val="20"/>
          <w:szCs w:val="20"/>
        </w:rPr>
        <w:tab/>
        <w:t xml:space="preserve">Santiago CD, Wadsworth ME, Stump J. Socioeconomic status, neighborhood disadvantage, and poverty-related stress: Prospective effects on psychological syndromes among diverse low-income families. J Econ Psychol. 2011 Mar 1;32(2):218–30. </w:t>
      </w:r>
    </w:p>
    <w:p w14:paraId="587ECC81" w14:textId="77777777" w:rsidR="00CB23AD" w:rsidRPr="009E26F7" w:rsidRDefault="00CB23AD" w:rsidP="009E26F7">
      <w:pPr>
        <w:pStyle w:val="Bibliography"/>
        <w:jc w:val="both"/>
        <w:rPr>
          <w:rFonts w:ascii="Times New Roman" w:hAnsi="Times New Roman" w:cs="Times New Roman"/>
          <w:sz w:val="20"/>
          <w:szCs w:val="20"/>
        </w:rPr>
      </w:pPr>
      <w:r w:rsidRPr="009E26F7">
        <w:rPr>
          <w:rFonts w:ascii="Times New Roman" w:hAnsi="Times New Roman" w:cs="Times New Roman"/>
          <w:sz w:val="20"/>
          <w:szCs w:val="20"/>
        </w:rPr>
        <w:t>25.</w:t>
      </w:r>
      <w:r w:rsidRPr="009E26F7">
        <w:rPr>
          <w:rFonts w:ascii="Times New Roman" w:hAnsi="Times New Roman" w:cs="Times New Roman"/>
          <w:sz w:val="20"/>
          <w:szCs w:val="20"/>
        </w:rPr>
        <w:tab/>
        <w:t xml:space="preserve">Moore A, Nguyen A, Rivas S, Bany-Mohammed A, Majeika J, Martinez L. A qualitative examination of the impacts of financial stress on college students’ well-being: Insights from a large, private institution. SAGE Open Med. 2021 May 22;9:20503121211018122. </w:t>
      </w:r>
    </w:p>
    <w:p w14:paraId="137853C6" w14:textId="77777777" w:rsidR="00CB23AD" w:rsidRPr="009E26F7" w:rsidRDefault="00CB23AD" w:rsidP="009E26F7">
      <w:pPr>
        <w:pStyle w:val="Bibliography"/>
        <w:jc w:val="both"/>
        <w:rPr>
          <w:rFonts w:ascii="Times New Roman" w:hAnsi="Times New Roman" w:cs="Times New Roman"/>
          <w:sz w:val="20"/>
          <w:szCs w:val="20"/>
        </w:rPr>
      </w:pPr>
      <w:r w:rsidRPr="009E26F7">
        <w:rPr>
          <w:rFonts w:ascii="Times New Roman" w:hAnsi="Times New Roman" w:cs="Times New Roman"/>
          <w:sz w:val="20"/>
          <w:szCs w:val="20"/>
        </w:rPr>
        <w:t>26.</w:t>
      </w:r>
      <w:r w:rsidRPr="009E26F7">
        <w:rPr>
          <w:rFonts w:ascii="Times New Roman" w:hAnsi="Times New Roman" w:cs="Times New Roman"/>
          <w:sz w:val="20"/>
          <w:szCs w:val="20"/>
        </w:rPr>
        <w:tab/>
        <w:t xml:space="preserve">Adomako Gyasi P, Zhou L, Amarteifio ENA. Socio-cultural and economic determinants of girl child education in Ashaiman municipality of the Greater Accra region of Ghana. Cogent Soc Sci. 2023 Dec 15;9(2):2275431. </w:t>
      </w:r>
    </w:p>
    <w:p w14:paraId="0A327D6B" w14:textId="77777777" w:rsidR="00CB23AD" w:rsidRPr="009E26F7" w:rsidRDefault="00CB23AD" w:rsidP="009E26F7">
      <w:pPr>
        <w:pStyle w:val="Bibliography"/>
        <w:jc w:val="both"/>
        <w:rPr>
          <w:rFonts w:ascii="Times New Roman" w:hAnsi="Times New Roman" w:cs="Times New Roman"/>
          <w:sz w:val="20"/>
          <w:szCs w:val="20"/>
        </w:rPr>
      </w:pPr>
      <w:r w:rsidRPr="009E26F7">
        <w:rPr>
          <w:rFonts w:ascii="Times New Roman" w:hAnsi="Times New Roman" w:cs="Times New Roman"/>
          <w:sz w:val="20"/>
          <w:szCs w:val="20"/>
        </w:rPr>
        <w:t>27.</w:t>
      </w:r>
      <w:r w:rsidRPr="009E26F7">
        <w:rPr>
          <w:rFonts w:ascii="Times New Roman" w:hAnsi="Times New Roman" w:cs="Times New Roman"/>
          <w:sz w:val="20"/>
          <w:szCs w:val="20"/>
        </w:rPr>
        <w:tab/>
        <w:t xml:space="preserve">van de Waal W, Ashon MA, Comings JP. A case study of support for girls’ access to primary school in Ghana. Prospects. 2022 Dec 13;1–13. </w:t>
      </w:r>
    </w:p>
    <w:p w14:paraId="4E0224F9" w14:textId="77777777" w:rsidR="00CB23AD" w:rsidRPr="009E26F7" w:rsidRDefault="00CB23AD" w:rsidP="009E26F7">
      <w:pPr>
        <w:pStyle w:val="Bibliography"/>
        <w:jc w:val="both"/>
        <w:rPr>
          <w:rFonts w:ascii="Times New Roman" w:hAnsi="Times New Roman" w:cs="Times New Roman"/>
          <w:sz w:val="20"/>
          <w:szCs w:val="20"/>
        </w:rPr>
      </w:pPr>
      <w:r w:rsidRPr="009E26F7">
        <w:rPr>
          <w:rFonts w:ascii="Times New Roman" w:hAnsi="Times New Roman" w:cs="Times New Roman"/>
          <w:sz w:val="20"/>
          <w:szCs w:val="20"/>
        </w:rPr>
        <w:t>28.</w:t>
      </w:r>
      <w:r w:rsidRPr="009E26F7">
        <w:rPr>
          <w:rFonts w:ascii="Times New Roman" w:hAnsi="Times New Roman" w:cs="Times New Roman"/>
          <w:sz w:val="20"/>
          <w:szCs w:val="20"/>
        </w:rPr>
        <w:tab/>
        <w:t xml:space="preserve">Gusfre KS, Støen J, Fandrem H. Bullying by Teachers Towards Students—a Scoping Review. Int J Bullying Prev. 2023 Dec 1;5(4):331–47. </w:t>
      </w:r>
    </w:p>
    <w:p w14:paraId="435139A7" w14:textId="77777777" w:rsidR="00CB23AD" w:rsidRPr="009E26F7" w:rsidRDefault="00CB23AD" w:rsidP="009E26F7">
      <w:pPr>
        <w:pStyle w:val="Bibliography"/>
        <w:jc w:val="both"/>
        <w:rPr>
          <w:rFonts w:ascii="Times New Roman" w:hAnsi="Times New Roman" w:cs="Times New Roman"/>
          <w:sz w:val="20"/>
          <w:szCs w:val="20"/>
        </w:rPr>
      </w:pPr>
      <w:r w:rsidRPr="009E26F7">
        <w:rPr>
          <w:rFonts w:ascii="Times New Roman" w:hAnsi="Times New Roman" w:cs="Times New Roman"/>
          <w:sz w:val="20"/>
          <w:szCs w:val="20"/>
        </w:rPr>
        <w:lastRenderedPageBreak/>
        <w:t>29.</w:t>
      </w:r>
      <w:r w:rsidRPr="009E26F7">
        <w:rPr>
          <w:rFonts w:ascii="Times New Roman" w:hAnsi="Times New Roman" w:cs="Times New Roman"/>
          <w:sz w:val="20"/>
          <w:szCs w:val="20"/>
        </w:rPr>
        <w:tab/>
        <w:t xml:space="preserve">Krishnan GG, Joseph J, Maheswari B. Effect of structured West program on knowledge and attitude regarding preconception care among adolescent girls. IJAR. 2016;2(4):435–9. </w:t>
      </w:r>
    </w:p>
    <w:p w14:paraId="1E1D834D" w14:textId="77777777" w:rsidR="00CB23AD" w:rsidRPr="009E26F7" w:rsidRDefault="00CB23AD" w:rsidP="009E26F7">
      <w:pPr>
        <w:pStyle w:val="Bibliography"/>
        <w:jc w:val="both"/>
        <w:rPr>
          <w:rFonts w:ascii="Times New Roman" w:hAnsi="Times New Roman" w:cs="Times New Roman"/>
          <w:sz w:val="20"/>
          <w:szCs w:val="20"/>
        </w:rPr>
      </w:pPr>
      <w:r w:rsidRPr="009E26F7">
        <w:rPr>
          <w:rFonts w:ascii="Times New Roman" w:hAnsi="Times New Roman" w:cs="Times New Roman"/>
          <w:sz w:val="20"/>
          <w:szCs w:val="20"/>
        </w:rPr>
        <w:t>30.</w:t>
      </w:r>
      <w:r w:rsidRPr="009E26F7">
        <w:rPr>
          <w:rFonts w:ascii="Times New Roman" w:hAnsi="Times New Roman" w:cs="Times New Roman"/>
          <w:sz w:val="20"/>
          <w:szCs w:val="20"/>
        </w:rPr>
        <w:tab/>
        <w:t xml:space="preserve">Laith R, Vaillancourt T. The temporal sequence of bullying victimization, academic achievement, and school attendance: A review of the literature. Aggress Violent Behav. 2022 May 1;64:101722. </w:t>
      </w:r>
    </w:p>
    <w:p w14:paraId="6D42ED52" w14:textId="77777777" w:rsidR="00CB23AD" w:rsidRPr="009E26F7" w:rsidRDefault="00CB23AD" w:rsidP="009E26F7">
      <w:pPr>
        <w:pStyle w:val="Bibliography"/>
        <w:jc w:val="both"/>
        <w:rPr>
          <w:rFonts w:ascii="Times New Roman" w:hAnsi="Times New Roman" w:cs="Times New Roman"/>
          <w:sz w:val="20"/>
          <w:szCs w:val="20"/>
        </w:rPr>
      </w:pPr>
      <w:r w:rsidRPr="009E26F7">
        <w:rPr>
          <w:rFonts w:ascii="Times New Roman" w:hAnsi="Times New Roman" w:cs="Times New Roman"/>
          <w:sz w:val="20"/>
          <w:szCs w:val="20"/>
        </w:rPr>
        <w:t>31.</w:t>
      </w:r>
      <w:r w:rsidRPr="009E26F7">
        <w:rPr>
          <w:rFonts w:ascii="Times New Roman" w:hAnsi="Times New Roman" w:cs="Times New Roman"/>
          <w:sz w:val="20"/>
          <w:szCs w:val="20"/>
        </w:rPr>
        <w:tab/>
        <w:t>Rivara F, Menestrel SL, Prevention C on the B and PE of PVL for B, Board on Children Y, Justice C on L and, Education D of B and SS and, et al. Consequences of Bullying Behavior. In: Preventing Bullying Through Science, Policy, and Practice [Internet]. National Academies Press (US); 2016 [cited 2025 Mar 3]. Available from: https://www.ncbi.nlm.nih.gov/books/NBK390414/</w:t>
      </w:r>
    </w:p>
    <w:p w14:paraId="3B976683" w14:textId="77777777" w:rsidR="00CB23AD" w:rsidRPr="009E26F7" w:rsidRDefault="00CB23AD" w:rsidP="009E26F7">
      <w:pPr>
        <w:pStyle w:val="Bibliography"/>
        <w:jc w:val="both"/>
        <w:rPr>
          <w:rFonts w:ascii="Times New Roman" w:hAnsi="Times New Roman" w:cs="Times New Roman"/>
          <w:sz w:val="20"/>
          <w:szCs w:val="20"/>
        </w:rPr>
      </w:pPr>
      <w:r w:rsidRPr="009E26F7">
        <w:rPr>
          <w:rFonts w:ascii="Times New Roman" w:hAnsi="Times New Roman" w:cs="Times New Roman"/>
          <w:sz w:val="20"/>
          <w:szCs w:val="20"/>
        </w:rPr>
        <w:t>32.</w:t>
      </w:r>
      <w:r w:rsidRPr="009E26F7">
        <w:rPr>
          <w:rFonts w:ascii="Times New Roman" w:hAnsi="Times New Roman" w:cs="Times New Roman"/>
          <w:sz w:val="20"/>
          <w:szCs w:val="20"/>
        </w:rPr>
        <w:tab/>
        <w:t xml:space="preserve">Middlestadt S, Pulerwitz J, Nanda G, Acharya K, Lombardo B. Gender norms as a key factor that influences SRH behaviors among Ethiopian men, and implications for behavior change programs. Wash Acad Educ Dev. 2007; </w:t>
      </w:r>
    </w:p>
    <w:p w14:paraId="3A449604" w14:textId="77777777" w:rsidR="00CB23AD" w:rsidRPr="009E26F7" w:rsidRDefault="00CB23AD" w:rsidP="009E26F7">
      <w:pPr>
        <w:pStyle w:val="Bibliography"/>
        <w:jc w:val="both"/>
        <w:rPr>
          <w:rFonts w:ascii="Times New Roman" w:hAnsi="Times New Roman" w:cs="Times New Roman"/>
          <w:sz w:val="20"/>
          <w:szCs w:val="20"/>
        </w:rPr>
      </w:pPr>
      <w:r w:rsidRPr="009E26F7">
        <w:rPr>
          <w:rFonts w:ascii="Times New Roman" w:hAnsi="Times New Roman" w:cs="Times New Roman"/>
          <w:sz w:val="20"/>
          <w:szCs w:val="20"/>
        </w:rPr>
        <w:t>33.</w:t>
      </w:r>
      <w:r w:rsidRPr="009E26F7">
        <w:rPr>
          <w:rFonts w:ascii="Times New Roman" w:hAnsi="Times New Roman" w:cs="Times New Roman"/>
          <w:sz w:val="20"/>
          <w:szCs w:val="20"/>
        </w:rPr>
        <w:tab/>
        <w:t xml:space="preserve">Askeland KG, Bøe T, Lundervold AJ, Stormark KM, Hysing M. The Association Between Symptoms of Depression and School Absence in a Population-Based Study of Late Adolescents. Front Psychol. 2020 Jun 9;11:1268. </w:t>
      </w:r>
    </w:p>
    <w:p w14:paraId="743BFCE7" w14:textId="77777777" w:rsidR="00CB23AD" w:rsidRDefault="00CB23AD" w:rsidP="009E26F7">
      <w:pPr>
        <w:pStyle w:val="Bibliography"/>
        <w:jc w:val="both"/>
        <w:rPr>
          <w:rFonts w:ascii="Times New Roman" w:hAnsi="Times New Roman" w:cs="Times New Roman"/>
          <w:sz w:val="20"/>
          <w:szCs w:val="20"/>
        </w:rPr>
      </w:pPr>
      <w:r w:rsidRPr="009E26F7">
        <w:rPr>
          <w:rFonts w:ascii="Times New Roman" w:hAnsi="Times New Roman" w:cs="Times New Roman"/>
          <w:sz w:val="20"/>
          <w:szCs w:val="20"/>
        </w:rPr>
        <w:t>34.</w:t>
      </w:r>
      <w:r w:rsidRPr="009E26F7">
        <w:rPr>
          <w:rFonts w:ascii="Times New Roman" w:hAnsi="Times New Roman" w:cs="Times New Roman"/>
          <w:sz w:val="20"/>
          <w:szCs w:val="20"/>
        </w:rPr>
        <w:tab/>
        <w:t xml:space="preserve">McCurdy BH, Scozzafava MD, Bradley T, Matlow R, Weems CF, Carrion VG. Impact of anxiety and depression on academic achievement among underserved school children: evidence of suppressor effects. Curr Psychol N B Nj. 2022 Sep 30;1–9. </w:t>
      </w:r>
    </w:p>
    <w:p w14:paraId="388EE40C" w14:textId="158508B7" w:rsidR="000B2F98" w:rsidRDefault="000B2F98" w:rsidP="000B2F98">
      <w:r w:rsidRPr="003F0CDA">
        <w:rPr>
          <w:highlight w:val="yellow"/>
        </w:rPr>
        <w:t>35. Asumah, M. N., Adnani, Q. E. S., Dzantor, E. K., Beig, M. A., Wuffele, G. M., Donkor, D. R., ... &amp; Abubakari, A. (2023). Menstruation-related school absenteeism: an urban centre study in the northern region of Ghana. </w:t>
      </w:r>
      <w:r w:rsidRPr="003F0CDA">
        <w:rPr>
          <w:i/>
          <w:iCs/>
          <w:highlight w:val="yellow"/>
        </w:rPr>
        <w:t>Women</w:t>
      </w:r>
      <w:r w:rsidRPr="003F0CDA">
        <w:rPr>
          <w:highlight w:val="yellow"/>
        </w:rPr>
        <w:t>, </w:t>
      </w:r>
      <w:r w:rsidRPr="003F0CDA">
        <w:rPr>
          <w:i/>
          <w:iCs/>
          <w:highlight w:val="yellow"/>
        </w:rPr>
        <w:t>3</w:t>
      </w:r>
      <w:r w:rsidRPr="003F0CDA">
        <w:rPr>
          <w:highlight w:val="yellow"/>
        </w:rPr>
        <w:t>(4), 497-507.</w:t>
      </w:r>
    </w:p>
    <w:p w14:paraId="4B078DC4" w14:textId="0657BAD7" w:rsidR="007A6614" w:rsidRDefault="007A6614" w:rsidP="000B2F98">
      <w:r w:rsidRPr="003F0CDA">
        <w:rPr>
          <w:highlight w:val="yellow"/>
        </w:rPr>
        <w:t>36. Seidu, B., Mohammed, S. M., Nonterah, D., Sulemana, H., Nyangli, I. F., Atrime, R., Balanjima, I., Yakubu, F., Osman, A., Kojo, M. A., Mumuni, J., &amp; Yakubu, N. H. (2024). School Absenteeism during Menstruation and Associated Factors: A School-based Study among Adolescents in the Tamale Metropolis, Ghana. </w:t>
      </w:r>
      <w:r w:rsidRPr="003F0CDA">
        <w:rPr>
          <w:i/>
          <w:iCs/>
          <w:highlight w:val="yellow"/>
        </w:rPr>
        <w:t>Asian Journal of Medicine and Health</w:t>
      </w:r>
      <w:r w:rsidRPr="003F0CDA">
        <w:rPr>
          <w:highlight w:val="yellow"/>
        </w:rPr>
        <w:t>, </w:t>
      </w:r>
      <w:r w:rsidRPr="003F0CDA">
        <w:rPr>
          <w:i/>
          <w:iCs/>
          <w:highlight w:val="yellow"/>
        </w:rPr>
        <w:t>22</w:t>
      </w:r>
      <w:r w:rsidRPr="003F0CDA">
        <w:rPr>
          <w:highlight w:val="yellow"/>
        </w:rPr>
        <w:t>(10), 27–39.</w:t>
      </w:r>
    </w:p>
    <w:p w14:paraId="309ED1DC" w14:textId="216352AD" w:rsidR="007A6614" w:rsidRDefault="007A6614" w:rsidP="000B2F98">
      <w:r w:rsidRPr="003F0CDA">
        <w:rPr>
          <w:highlight w:val="yellow"/>
        </w:rPr>
        <w:t xml:space="preserve">37. </w:t>
      </w:r>
      <w:r w:rsidR="00AB69F0" w:rsidRPr="003F0CDA">
        <w:rPr>
          <w:highlight w:val="yellow"/>
        </w:rPr>
        <w:t>Kearney, C. A., Dupont, R., Fensken, M., &amp; Gonzálvez, C. (2023, August). School attendance problems and absenteeism as early warning signals: review and implications for health-based protocols and school-based practices. In </w:t>
      </w:r>
      <w:r w:rsidR="00AB69F0" w:rsidRPr="003F0CDA">
        <w:rPr>
          <w:i/>
          <w:iCs/>
          <w:highlight w:val="yellow"/>
        </w:rPr>
        <w:t>Frontiers in Education</w:t>
      </w:r>
      <w:r w:rsidR="00AB69F0" w:rsidRPr="003F0CDA">
        <w:rPr>
          <w:highlight w:val="yellow"/>
        </w:rPr>
        <w:t> (Vol. 8, p. 1253595). Frontiers Media SA.</w:t>
      </w:r>
    </w:p>
    <w:p w14:paraId="354D424F" w14:textId="2EB1D3BB" w:rsidR="00FC6DC9" w:rsidRPr="003F0CDA" w:rsidRDefault="00FC6DC9" w:rsidP="003F0CDA">
      <w:r w:rsidRPr="003F0CDA">
        <w:rPr>
          <w:highlight w:val="yellow"/>
        </w:rPr>
        <w:t>38. Carroll, E., McCoy, S., &amp; Mihut, G. (2022). Exploring cumulative disadvantage in early school leaving and planned post‐school pathways among those identified with special educational needs in Irish primary schools. </w:t>
      </w:r>
      <w:r w:rsidRPr="003F0CDA">
        <w:rPr>
          <w:i/>
          <w:iCs/>
          <w:highlight w:val="yellow"/>
        </w:rPr>
        <w:t>British Educational Research Journal</w:t>
      </w:r>
      <w:r w:rsidRPr="003F0CDA">
        <w:rPr>
          <w:highlight w:val="yellow"/>
        </w:rPr>
        <w:t>, </w:t>
      </w:r>
      <w:r w:rsidRPr="003F0CDA">
        <w:rPr>
          <w:i/>
          <w:iCs/>
          <w:highlight w:val="yellow"/>
        </w:rPr>
        <w:t>48</w:t>
      </w:r>
      <w:r w:rsidRPr="003F0CDA">
        <w:rPr>
          <w:highlight w:val="yellow"/>
        </w:rPr>
        <w:t>(6), 1065-1082.</w:t>
      </w:r>
    </w:p>
    <w:p w14:paraId="6BD9B0D5" w14:textId="045F74A1" w:rsidR="00CB23AD" w:rsidRPr="00844B68" w:rsidRDefault="00CB23AD" w:rsidP="009E26F7">
      <w:pPr>
        <w:jc w:val="both"/>
        <w:rPr>
          <w:rFonts w:ascii="Times New Roman" w:hAnsi="Times New Roman" w:cs="Times New Roman"/>
          <w:b/>
          <w:bCs/>
          <w:sz w:val="20"/>
          <w:szCs w:val="20"/>
        </w:rPr>
      </w:pPr>
      <w:r w:rsidRPr="009E26F7">
        <w:rPr>
          <w:rFonts w:ascii="Times New Roman" w:hAnsi="Times New Roman" w:cs="Times New Roman"/>
          <w:b/>
          <w:bCs/>
          <w:sz w:val="20"/>
          <w:szCs w:val="20"/>
        </w:rPr>
        <w:fldChar w:fldCharType="end"/>
      </w:r>
      <w:r w:rsidR="00116E87" w:rsidRPr="009E26F7">
        <w:rPr>
          <w:rFonts w:ascii="Times New Roman" w:hAnsi="Times New Roman" w:cs="Times New Roman"/>
          <w:b/>
          <w:bCs/>
          <w:sz w:val="20"/>
          <w:szCs w:val="20"/>
        </w:rPr>
        <w:t xml:space="preserve"> </w:t>
      </w:r>
    </w:p>
    <w:sectPr w:rsidR="00CB23AD" w:rsidRPr="00844B6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51BD1" w14:textId="77777777" w:rsidR="007D23FC" w:rsidRDefault="007D23FC" w:rsidP="00B04BC1">
      <w:pPr>
        <w:spacing w:after="0" w:line="240" w:lineRule="auto"/>
      </w:pPr>
      <w:r>
        <w:separator/>
      </w:r>
    </w:p>
  </w:endnote>
  <w:endnote w:type="continuationSeparator" w:id="0">
    <w:p w14:paraId="5F5BD857" w14:textId="77777777" w:rsidR="007D23FC" w:rsidRDefault="007D23FC" w:rsidP="00B04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8FBFB" w14:textId="77777777" w:rsidR="00B04BC1" w:rsidRDefault="00B04B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2E071" w14:textId="77777777" w:rsidR="00B04BC1" w:rsidRDefault="00B04B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F8BCF" w14:textId="77777777" w:rsidR="00B04BC1" w:rsidRDefault="00B04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16042" w14:textId="77777777" w:rsidR="007D23FC" w:rsidRDefault="007D23FC" w:rsidP="00B04BC1">
      <w:pPr>
        <w:spacing w:after="0" w:line="240" w:lineRule="auto"/>
      </w:pPr>
      <w:r>
        <w:separator/>
      </w:r>
    </w:p>
  </w:footnote>
  <w:footnote w:type="continuationSeparator" w:id="0">
    <w:p w14:paraId="1F9CA7D5" w14:textId="77777777" w:rsidR="007D23FC" w:rsidRDefault="007D23FC" w:rsidP="00B04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9A5E4" w14:textId="6BB88705" w:rsidR="00B04BC1" w:rsidRDefault="00000000">
    <w:pPr>
      <w:pStyle w:val="Header"/>
    </w:pPr>
    <w:r>
      <w:rPr>
        <w:noProof/>
      </w:rPr>
      <w:pict w14:anchorId="6E5FC9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091726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ADC9A" w14:textId="6872AB4C" w:rsidR="00B04BC1" w:rsidRDefault="00000000">
    <w:pPr>
      <w:pStyle w:val="Header"/>
    </w:pPr>
    <w:r>
      <w:rPr>
        <w:noProof/>
      </w:rPr>
      <w:pict w14:anchorId="4669EB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091726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03DDE" w14:textId="77849692" w:rsidR="00B04BC1" w:rsidRDefault="00000000">
    <w:pPr>
      <w:pStyle w:val="Header"/>
    </w:pPr>
    <w:r>
      <w:rPr>
        <w:noProof/>
      </w:rPr>
      <w:pict w14:anchorId="68CF65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091726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66E73"/>
    <w:multiLevelType w:val="multilevel"/>
    <w:tmpl w:val="1AB03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526EF"/>
    <w:multiLevelType w:val="multilevel"/>
    <w:tmpl w:val="91108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7A15F0"/>
    <w:multiLevelType w:val="multilevel"/>
    <w:tmpl w:val="77580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853418"/>
    <w:multiLevelType w:val="multilevel"/>
    <w:tmpl w:val="5E7E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9C61B5"/>
    <w:multiLevelType w:val="multilevel"/>
    <w:tmpl w:val="43D6E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B169C1"/>
    <w:multiLevelType w:val="multilevel"/>
    <w:tmpl w:val="BA226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932C23"/>
    <w:multiLevelType w:val="multilevel"/>
    <w:tmpl w:val="CE80C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9961C5"/>
    <w:multiLevelType w:val="multilevel"/>
    <w:tmpl w:val="2E7EE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371CB7"/>
    <w:multiLevelType w:val="multilevel"/>
    <w:tmpl w:val="79B48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AD0A18"/>
    <w:multiLevelType w:val="multilevel"/>
    <w:tmpl w:val="B70253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90D031E"/>
    <w:multiLevelType w:val="multilevel"/>
    <w:tmpl w:val="7408D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661C99"/>
    <w:multiLevelType w:val="multilevel"/>
    <w:tmpl w:val="C50E4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CD2008"/>
    <w:multiLevelType w:val="multilevel"/>
    <w:tmpl w:val="100619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27D217F"/>
    <w:multiLevelType w:val="multilevel"/>
    <w:tmpl w:val="764CD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FA6069"/>
    <w:multiLevelType w:val="multilevel"/>
    <w:tmpl w:val="DE9E0F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36C7C82"/>
    <w:multiLevelType w:val="multilevel"/>
    <w:tmpl w:val="D9A2B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AB21C0"/>
    <w:multiLevelType w:val="multilevel"/>
    <w:tmpl w:val="E216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AC69CD"/>
    <w:multiLevelType w:val="hybridMultilevel"/>
    <w:tmpl w:val="5FCA4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477B83"/>
    <w:multiLevelType w:val="multilevel"/>
    <w:tmpl w:val="427CD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C058E0"/>
    <w:multiLevelType w:val="multilevel"/>
    <w:tmpl w:val="A73E7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65617E"/>
    <w:multiLevelType w:val="multilevel"/>
    <w:tmpl w:val="BE706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E55E3C"/>
    <w:multiLevelType w:val="multilevel"/>
    <w:tmpl w:val="E51CE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B50B4E"/>
    <w:multiLevelType w:val="hybridMultilevel"/>
    <w:tmpl w:val="3CE80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822DC2"/>
    <w:multiLevelType w:val="multilevel"/>
    <w:tmpl w:val="46B05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5F57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8973CAE"/>
    <w:multiLevelType w:val="multilevel"/>
    <w:tmpl w:val="4F5CF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835DAC"/>
    <w:multiLevelType w:val="multilevel"/>
    <w:tmpl w:val="987EB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3908837">
    <w:abstractNumId w:val="11"/>
  </w:num>
  <w:num w:numId="2" w16cid:durableId="1623420758">
    <w:abstractNumId w:val="6"/>
  </w:num>
  <w:num w:numId="3" w16cid:durableId="842738899">
    <w:abstractNumId w:val="16"/>
  </w:num>
  <w:num w:numId="4" w16cid:durableId="1722820717">
    <w:abstractNumId w:val="5"/>
  </w:num>
  <w:num w:numId="5" w16cid:durableId="260921911">
    <w:abstractNumId w:val="8"/>
  </w:num>
  <w:num w:numId="6" w16cid:durableId="706568201">
    <w:abstractNumId w:val="0"/>
  </w:num>
  <w:num w:numId="7" w16cid:durableId="1042250610">
    <w:abstractNumId w:val="7"/>
  </w:num>
  <w:num w:numId="8" w16cid:durableId="910624090">
    <w:abstractNumId w:val="2"/>
  </w:num>
  <w:num w:numId="9" w16cid:durableId="1226792557">
    <w:abstractNumId w:val="18"/>
  </w:num>
  <w:num w:numId="10" w16cid:durableId="2064718051">
    <w:abstractNumId w:val="26"/>
  </w:num>
  <w:num w:numId="11" w16cid:durableId="620578887">
    <w:abstractNumId w:val="19"/>
  </w:num>
  <w:num w:numId="12" w16cid:durableId="676620691">
    <w:abstractNumId w:val="13"/>
  </w:num>
  <w:num w:numId="13" w16cid:durableId="1164005983">
    <w:abstractNumId w:val="22"/>
  </w:num>
  <w:num w:numId="14" w16cid:durableId="459885233">
    <w:abstractNumId w:val="24"/>
  </w:num>
  <w:num w:numId="15" w16cid:durableId="1392460677">
    <w:abstractNumId w:val="9"/>
  </w:num>
  <w:num w:numId="16" w16cid:durableId="1492913324">
    <w:abstractNumId w:val="12"/>
  </w:num>
  <w:num w:numId="17" w16cid:durableId="804469160">
    <w:abstractNumId w:val="14"/>
  </w:num>
  <w:num w:numId="18" w16cid:durableId="1250652556">
    <w:abstractNumId w:val="21"/>
  </w:num>
  <w:num w:numId="19" w16cid:durableId="1023094535">
    <w:abstractNumId w:val="4"/>
  </w:num>
  <w:num w:numId="20" w16cid:durableId="999621475">
    <w:abstractNumId w:val="17"/>
  </w:num>
  <w:num w:numId="21" w16cid:durableId="982663579">
    <w:abstractNumId w:val="20"/>
  </w:num>
  <w:num w:numId="22" w16cid:durableId="2085952318">
    <w:abstractNumId w:val="10"/>
  </w:num>
  <w:num w:numId="23" w16cid:durableId="2123109302">
    <w:abstractNumId w:val="3"/>
  </w:num>
  <w:num w:numId="24" w16cid:durableId="945380685">
    <w:abstractNumId w:val="15"/>
  </w:num>
  <w:num w:numId="25" w16cid:durableId="853420015">
    <w:abstractNumId w:val="25"/>
  </w:num>
  <w:num w:numId="26" w16cid:durableId="1714574037">
    <w:abstractNumId w:val="23"/>
  </w:num>
  <w:num w:numId="27" w16cid:durableId="1089815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MzMzWzMDc1tTQzNDdX0lEKTi0uzszPAykwrgUAgdj8tywAAAA="/>
  </w:docVars>
  <w:rsids>
    <w:rsidRoot w:val="00923075"/>
    <w:rsid w:val="000164A4"/>
    <w:rsid w:val="000212DB"/>
    <w:rsid w:val="00027B80"/>
    <w:rsid w:val="0005416B"/>
    <w:rsid w:val="000770E7"/>
    <w:rsid w:val="00094A8C"/>
    <w:rsid w:val="0009502D"/>
    <w:rsid w:val="000B2F98"/>
    <w:rsid w:val="000B3FF9"/>
    <w:rsid w:val="000C19FE"/>
    <w:rsid w:val="000C1E2C"/>
    <w:rsid w:val="000D7134"/>
    <w:rsid w:val="000F1205"/>
    <w:rsid w:val="00106296"/>
    <w:rsid w:val="00107B02"/>
    <w:rsid w:val="00116E87"/>
    <w:rsid w:val="0012716C"/>
    <w:rsid w:val="001549D8"/>
    <w:rsid w:val="00183B08"/>
    <w:rsid w:val="00196FF9"/>
    <w:rsid w:val="001B2278"/>
    <w:rsid w:val="001B2C89"/>
    <w:rsid w:val="001F689D"/>
    <w:rsid w:val="00201AD2"/>
    <w:rsid w:val="002274D8"/>
    <w:rsid w:val="0023644E"/>
    <w:rsid w:val="00236E3C"/>
    <w:rsid w:val="00260173"/>
    <w:rsid w:val="00273F13"/>
    <w:rsid w:val="002B4C14"/>
    <w:rsid w:val="002E5321"/>
    <w:rsid w:val="002F4642"/>
    <w:rsid w:val="002F73DC"/>
    <w:rsid w:val="003206D3"/>
    <w:rsid w:val="00342C9C"/>
    <w:rsid w:val="00364D17"/>
    <w:rsid w:val="00373982"/>
    <w:rsid w:val="00375C4E"/>
    <w:rsid w:val="00377765"/>
    <w:rsid w:val="00396343"/>
    <w:rsid w:val="003A21FC"/>
    <w:rsid w:val="003B2505"/>
    <w:rsid w:val="003D7F26"/>
    <w:rsid w:val="003E3DF2"/>
    <w:rsid w:val="003E5B00"/>
    <w:rsid w:val="003F0CDA"/>
    <w:rsid w:val="004342ED"/>
    <w:rsid w:val="00441D0D"/>
    <w:rsid w:val="004706AE"/>
    <w:rsid w:val="00481F81"/>
    <w:rsid w:val="004859F7"/>
    <w:rsid w:val="00496D69"/>
    <w:rsid w:val="004A445F"/>
    <w:rsid w:val="004C197C"/>
    <w:rsid w:val="004C3349"/>
    <w:rsid w:val="004D2C31"/>
    <w:rsid w:val="005238C6"/>
    <w:rsid w:val="0055448F"/>
    <w:rsid w:val="00557A7F"/>
    <w:rsid w:val="005760FD"/>
    <w:rsid w:val="00586E34"/>
    <w:rsid w:val="00587076"/>
    <w:rsid w:val="005A17DB"/>
    <w:rsid w:val="005A479F"/>
    <w:rsid w:val="005C75BE"/>
    <w:rsid w:val="005D0553"/>
    <w:rsid w:val="005E454D"/>
    <w:rsid w:val="005F2E30"/>
    <w:rsid w:val="005F3675"/>
    <w:rsid w:val="006020B2"/>
    <w:rsid w:val="006258BF"/>
    <w:rsid w:val="00651005"/>
    <w:rsid w:val="00676DEA"/>
    <w:rsid w:val="00683AB2"/>
    <w:rsid w:val="006947A3"/>
    <w:rsid w:val="006A2096"/>
    <w:rsid w:val="006C059A"/>
    <w:rsid w:val="006E6643"/>
    <w:rsid w:val="00751E56"/>
    <w:rsid w:val="00775275"/>
    <w:rsid w:val="00787525"/>
    <w:rsid w:val="00792912"/>
    <w:rsid w:val="00793984"/>
    <w:rsid w:val="007A6614"/>
    <w:rsid w:val="007C0395"/>
    <w:rsid w:val="007D23FC"/>
    <w:rsid w:val="007D4179"/>
    <w:rsid w:val="00803666"/>
    <w:rsid w:val="00805261"/>
    <w:rsid w:val="00810A6E"/>
    <w:rsid w:val="008426D4"/>
    <w:rsid w:val="00844B68"/>
    <w:rsid w:val="00847927"/>
    <w:rsid w:val="00870757"/>
    <w:rsid w:val="00870DF8"/>
    <w:rsid w:val="00881602"/>
    <w:rsid w:val="008871E7"/>
    <w:rsid w:val="008940B3"/>
    <w:rsid w:val="008C6BFC"/>
    <w:rsid w:val="008C7B46"/>
    <w:rsid w:val="008E1804"/>
    <w:rsid w:val="008E324C"/>
    <w:rsid w:val="008E6090"/>
    <w:rsid w:val="008E6A5D"/>
    <w:rsid w:val="009017BC"/>
    <w:rsid w:val="00910687"/>
    <w:rsid w:val="00923075"/>
    <w:rsid w:val="00924080"/>
    <w:rsid w:val="00952B6E"/>
    <w:rsid w:val="00953933"/>
    <w:rsid w:val="009930BA"/>
    <w:rsid w:val="009A0336"/>
    <w:rsid w:val="009A3A53"/>
    <w:rsid w:val="009A7B86"/>
    <w:rsid w:val="009B6D1C"/>
    <w:rsid w:val="009D1504"/>
    <w:rsid w:val="009D5F58"/>
    <w:rsid w:val="009E26F7"/>
    <w:rsid w:val="009F10CE"/>
    <w:rsid w:val="00A2517F"/>
    <w:rsid w:val="00A40D55"/>
    <w:rsid w:val="00A519F8"/>
    <w:rsid w:val="00A57707"/>
    <w:rsid w:val="00A726AF"/>
    <w:rsid w:val="00A758AC"/>
    <w:rsid w:val="00A91B45"/>
    <w:rsid w:val="00A971A1"/>
    <w:rsid w:val="00AA686A"/>
    <w:rsid w:val="00AB69F0"/>
    <w:rsid w:val="00AD25B2"/>
    <w:rsid w:val="00AD3E19"/>
    <w:rsid w:val="00AE1D89"/>
    <w:rsid w:val="00B04BC1"/>
    <w:rsid w:val="00B530CE"/>
    <w:rsid w:val="00B6454A"/>
    <w:rsid w:val="00B80075"/>
    <w:rsid w:val="00B91B7F"/>
    <w:rsid w:val="00BC6E48"/>
    <w:rsid w:val="00BD323A"/>
    <w:rsid w:val="00BE5261"/>
    <w:rsid w:val="00BE7F93"/>
    <w:rsid w:val="00C01074"/>
    <w:rsid w:val="00C11C8D"/>
    <w:rsid w:val="00C760C6"/>
    <w:rsid w:val="00C77030"/>
    <w:rsid w:val="00CA5163"/>
    <w:rsid w:val="00CA6979"/>
    <w:rsid w:val="00CB23AD"/>
    <w:rsid w:val="00CB26CB"/>
    <w:rsid w:val="00CF0D6D"/>
    <w:rsid w:val="00CF715C"/>
    <w:rsid w:val="00D052CB"/>
    <w:rsid w:val="00D72239"/>
    <w:rsid w:val="00D931A1"/>
    <w:rsid w:val="00DA5F7C"/>
    <w:rsid w:val="00E173D9"/>
    <w:rsid w:val="00E22F67"/>
    <w:rsid w:val="00E26A3A"/>
    <w:rsid w:val="00E3348A"/>
    <w:rsid w:val="00E67442"/>
    <w:rsid w:val="00E91A91"/>
    <w:rsid w:val="00EB7228"/>
    <w:rsid w:val="00ED7F5A"/>
    <w:rsid w:val="00EE1D90"/>
    <w:rsid w:val="00EE535C"/>
    <w:rsid w:val="00F01464"/>
    <w:rsid w:val="00F13AFB"/>
    <w:rsid w:val="00F14196"/>
    <w:rsid w:val="00F22A97"/>
    <w:rsid w:val="00F663CB"/>
    <w:rsid w:val="00F824C8"/>
    <w:rsid w:val="00F91F24"/>
    <w:rsid w:val="00F92E0C"/>
    <w:rsid w:val="00FB3E04"/>
    <w:rsid w:val="00FC63B9"/>
    <w:rsid w:val="00FC6DC9"/>
    <w:rsid w:val="00FE7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5C5A80"/>
  <w15:chartTrackingRefBased/>
  <w15:docId w15:val="{64D4BAE8-D95D-4D35-B8E8-411728ECC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236E3C"/>
    <w:pPr>
      <w:keepNext/>
      <w:keepLines/>
      <w:tabs>
        <w:tab w:val="left" w:pos="567"/>
      </w:tabs>
      <w:spacing w:before="206" w:after="0" w:line="360" w:lineRule="auto"/>
      <w:ind w:right="1811"/>
      <w:jc w:val="center"/>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unhideWhenUsed/>
    <w:qFormat/>
    <w:rsid w:val="002B4C14"/>
    <w:pPr>
      <w:keepNext/>
      <w:keepLines/>
      <w:spacing w:before="160" w:after="80" w:line="480" w:lineRule="auto"/>
      <w:outlineLvl w:val="1"/>
    </w:pPr>
    <w:rPr>
      <w:rFonts w:ascii="Times New Roman" w:eastAsiaTheme="majorEastAsia" w:hAnsi="Times New Roman" w:cstheme="majorBidi"/>
      <w:sz w:val="24"/>
      <w:szCs w:val="32"/>
    </w:rPr>
  </w:style>
  <w:style w:type="paragraph" w:styleId="Heading3">
    <w:name w:val="heading 3"/>
    <w:basedOn w:val="Normal"/>
    <w:next w:val="Normal"/>
    <w:link w:val="Heading3Char"/>
    <w:uiPriority w:val="9"/>
    <w:semiHidden/>
    <w:unhideWhenUsed/>
    <w:qFormat/>
    <w:rsid w:val="0092307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2307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2307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230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30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30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30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E3C"/>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2B4C14"/>
    <w:rPr>
      <w:rFonts w:ascii="Times New Roman" w:eastAsiaTheme="majorEastAsia" w:hAnsi="Times New Roman" w:cstheme="majorBidi"/>
      <w:sz w:val="24"/>
      <w:szCs w:val="32"/>
    </w:rPr>
  </w:style>
  <w:style w:type="character" w:customStyle="1" w:styleId="Heading3Char">
    <w:name w:val="Heading 3 Char"/>
    <w:basedOn w:val="DefaultParagraphFont"/>
    <w:link w:val="Heading3"/>
    <w:uiPriority w:val="9"/>
    <w:semiHidden/>
    <w:rsid w:val="0092307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2307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2307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230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30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30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3075"/>
    <w:rPr>
      <w:rFonts w:eastAsiaTheme="majorEastAsia" w:cstheme="majorBidi"/>
      <w:color w:val="272727" w:themeColor="text1" w:themeTint="D8"/>
    </w:rPr>
  </w:style>
  <w:style w:type="paragraph" w:styleId="Title">
    <w:name w:val="Title"/>
    <w:basedOn w:val="Normal"/>
    <w:next w:val="Normal"/>
    <w:link w:val="TitleChar"/>
    <w:uiPriority w:val="10"/>
    <w:qFormat/>
    <w:rsid w:val="009230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30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30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30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3075"/>
    <w:pPr>
      <w:spacing w:before="160"/>
      <w:jc w:val="center"/>
    </w:pPr>
    <w:rPr>
      <w:i/>
      <w:iCs/>
      <w:color w:val="404040" w:themeColor="text1" w:themeTint="BF"/>
    </w:rPr>
  </w:style>
  <w:style w:type="character" w:customStyle="1" w:styleId="QuoteChar">
    <w:name w:val="Quote Char"/>
    <w:basedOn w:val="DefaultParagraphFont"/>
    <w:link w:val="Quote"/>
    <w:uiPriority w:val="29"/>
    <w:rsid w:val="00923075"/>
    <w:rPr>
      <w:i/>
      <w:iCs/>
      <w:color w:val="404040" w:themeColor="text1" w:themeTint="BF"/>
    </w:rPr>
  </w:style>
  <w:style w:type="paragraph" w:styleId="ListParagraph">
    <w:name w:val="List Paragraph"/>
    <w:basedOn w:val="Normal"/>
    <w:uiPriority w:val="34"/>
    <w:qFormat/>
    <w:rsid w:val="00923075"/>
    <w:pPr>
      <w:ind w:left="720"/>
      <w:contextualSpacing/>
    </w:pPr>
  </w:style>
  <w:style w:type="character" w:styleId="IntenseEmphasis">
    <w:name w:val="Intense Emphasis"/>
    <w:basedOn w:val="DefaultParagraphFont"/>
    <w:uiPriority w:val="21"/>
    <w:qFormat/>
    <w:rsid w:val="00923075"/>
    <w:rPr>
      <w:i/>
      <w:iCs/>
      <w:color w:val="2F5496" w:themeColor="accent1" w:themeShade="BF"/>
    </w:rPr>
  </w:style>
  <w:style w:type="paragraph" w:styleId="IntenseQuote">
    <w:name w:val="Intense Quote"/>
    <w:basedOn w:val="Normal"/>
    <w:next w:val="Normal"/>
    <w:link w:val="IntenseQuoteChar"/>
    <w:uiPriority w:val="30"/>
    <w:qFormat/>
    <w:rsid w:val="009230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23075"/>
    <w:rPr>
      <w:i/>
      <w:iCs/>
      <w:color w:val="2F5496" w:themeColor="accent1" w:themeShade="BF"/>
    </w:rPr>
  </w:style>
  <w:style w:type="character" w:styleId="IntenseReference">
    <w:name w:val="Intense Reference"/>
    <w:basedOn w:val="DefaultParagraphFont"/>
    <w:uiPriority w:val="32"/>
    <w:qFormat/>
    <w:rsid w:val="00923075"/>
    <w:rPr>
      <w:b/>
      <w:bCs/>
      <w:smallCaps/>
      <w:color w:val="2F5496" w:themeColor="accent1" w:themeShade="BF"/>
      <w:spacing w:val="5"/>
    </w:rPr>
  </w:style>
  <w:style w:type="character" w:styleId="Hyperlink">
    <w:name w:val="Hyperlink"/>
    <w:basedOn w:val="DefaultParagraphFont"/>
    <w:uiPriority w:val="99"/>
    <w:unhideWhenUsed/>
    <w:rsid w:val="00844B68"/>
    <w:rPr>
      <w:color w:val="0563C1" w:themeColor="hyperlink"/>
      <w:u w:val="single"/>
    </w:rPr>
  </w:style>
  <w:style w:type="character" w:styleId="UnresolvedMention">
    <w:name w:val="Unresolved Mention"/>
    <w:basedOn w:val="DefaultParagraphFont"/>
    <w:uiPriority w:val="99"/>
    <w:semiHidden/>
    <w:unhideWhenUsed/>
    <w:rsid w:val="00844B68"/>
    <w:rPr>
      <w:color w:val="605E5C"/>
      <w:shd w:val="clear" w:color="auto" w:fill="E1DFDD"/>
    </w:rPr>
  </w:style>
  <w:style w:type="character" w:styleId="FollowedHyperlink">
    <w:name w:val="FollowedHyperlink"/>
    <w:basedOn w:val="DefaultParagraphFont"/>
    <w:uiPriority w:val="99"/>
    <w:semiHidden/>
    <w:unhideWhenUsed/>
    <w:rsid w:val="008940B3"/>
    <w:rPr>
      <w:color w:val="954F72" w:themeColor="followedHyperlink"/>
      <w:u w:val="single"/>
    </w:rPr>
  </w:style>
  <w:style w:type="paragraph" w:styleId="Bibliography">
    <w:name w:val="Bibliography"/>
    <w:basedOn w:val="Normal"/>
    <w:next w:val="Normal"/>
    <w:uiPriority w:val="37"/>
    <w:unhideWhenUsed/>
    <w:rsid w:val="00AE1D89"/>
    <w:pPr>
      <w:tabs>
        <w:tab w:val="left" w:pos="384"/>
      </w:tabs>
      <w:spacing w:after="240" w:line="240" w:lineRule="auto"/>
      <w:ind w:left="384" w:hanging="384"/>
    </w:pPr>
  </w:style>
  <w:style w:type="paragraph" w:styleId="NoSpacing">
    <w:name w:val="No Spacing"/>
    <w:link w:val="NoSpacingChar"/>
    <w:uiPriority w:val="1"/>
    <w:qFormat/>
    <w:rsid w:val="00FB3E04"/>
    <w:pPr>
      <w:spacing w:after="0" w:line="240" w:lineRule="auto"/>
    </w:pPr>
    <w:rPr>
      <w:rFonts w:ascii="Calibri" w:eastAsia="Calibri" w:hAnsi="Calibri" w:cs="Arial"/>
      <w:kern w:val="0"/>
    </w:rPr>
  </w:style>
  <w:style w:type="character" w:customStyle="1" w:styleId="NoSpacingChar">
    <w:name w:val="No Spacing Char"/>
    <w:basedOn w:val="DefaultParagraphFont"/>
    <w:link w:val="NoSpacing"/>
    <w:uiPriority w:val="1"/>
    <w:locked/>
    <w:rsid w:val="00FB3E04"/>
    <w:rPr>
      <w:rFonts w:ascii="Calibri" w:eastAsia="Calibri" w:hAnsi="Calibri" w:cs="Arial"/>
      <w:kern w:val="0"/>
    </w:rPr>
  </w:style>
  <w:style w:type="paragraph" w:styleId="Header">
    <w:name w:val="header"/>
    <w:basedOn w:val="Normal"/>
    <w:link w:val="HeaderChar"/>
    <w:uiPriority w:val="99"/>
    <w:unhideWhenUsed/>
    <w:rsid w:val="00B04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4BC1"/>
  </w:style>
  <w:style w:type="paragraph" w:styleId="Footer">
    <w:name w:val="footer"/>
    <w:basedOn w:val="Normal"/>
    <w:link w:val="FooterChar"/>
    <w:uiPriority w:val="99"/>
    <w:unhideWhenUsed/>
    <w:rsid w:val="00B04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4BC1"/>
  </w:style>
  <w:style w:type="paragraph" w:styleId="Revision">
    <w:name w:val="Revision"/>
    <w:hidden/>
    <w:uiPriority w:val="99"/>
    <w:semiHidden/>
    <w:rsid w:val="00F92E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77838">
      <w:bodyDiv w:val="1"/>
      <w:marLeft w:val="0"/>
      <w:marRight w:val="0"/>
      <w:marTop w:val="0"/>
      <w:marBottom w:val="0"/>
      <w:divBdr>
        <w:top w:val="none" w:sz="0" w:space="0" w:color="auto"/>
        <w:left w:val="none" w:sz="0" w:space="0" w:color="auto"/>
        <w:bottom w:val="none" w:sz="0" w:space="0" w:color="auto"/>
        <w:right w:val="none" w:sz="0" w:space="0" w:color="auto"/>
      </w:divBdr>
    </w:div>
    <w:div w:id="81725601">
      <w:bodyDiv w:val="1"/>
      <w:marLeft w:val="0"/>
      <w:marRight w:val="0"/>
      <w:marTop w:val="0"/>
      <w:marBottom w:val="0"/>
      <w:divBdr>
        <w:top w:val="none" w:sz="0" w:space="0" w:color="auto"/>
        <w:left w:val="none" w:sz="0" w:space="0" w:color="auto"/>
        <w:bottom w:val="none" w:sz="0" w:space="0" w:color="auto"/>
        <w:right w:val="none" w:sz="0" w:space="0" w:color="auto"/>
      </w:divBdr>
    </w:div>
    <w:div w:id="152571605">
      <w:bodyDiv w:val="1"/>
      <w:marLeft w:val="0"/>
      <w:marRight w:val="0"/>
      <w:marTop w:val="0"/>
      <w:marBottom w:val="0"/>
      <w:divBdr>
        <w:top w:val="none" w:sz="0" w:space="0" w:color="auto"/>
        <w:left w:val="none" w:sz="0" w:space="0" w:color="auto"/>
        <w:bottom w:val="none" w:sz="0" w:space="0" w:color="auto"/>
        <w:right w:val="none" w:sz="0" w:space="0" w:color="auto"/>
      </w:divBdr>
    </w:div>
    <w:div w:id="258683790">
      <w:bodyDiv w:val="1"/>
      <w:marLeft w:val="0"/>
      <w:marRight w:val="0"/>
      <w:marTop w:val="0"/>
      <w:marBottom w:val="0"/>
      <w:divBdr>
        <w:top w:val="none" w:sz="0" w:space="0" w:color="auto"/>
        <w:left w:val="none" w:sz="0" w:space="0" w:color="auto"/>
        <w:bottom w:val="none" w:sz="0" w:space="0" w:color="auto"/>
        <w:right w:val="none" w:sz="0" w:space="0" w:color="auto"/>
      </w:divBdr>
    </w:div>
    <w:div w:id="324206698">
      <w:bodyDiv w:val="1"/>
      <w:marLeft w:val="0"/>
      <w:marRight w:val="0"/>
      <w:marTop w:val="0"/>
      <w:marBottom w:val="0"/>
      <w:divBdr>
        <w:top w:val="none" w:sz="0" w:space="0" w:color="auto"/>
        <w:left w:val="none" w:sz="0" w:space="0" w:color="auto"/>
        <w:bottom w:val="none" w:sz="0" w:space="0" w:color="auto"/>
        <w:right w:val="none" w:sz="0" w:space="0" w:color="auto"/>
      </w:divBdr>
    </w:div>
    <w:div w:id="413360601">
      <w:bodyDiv w:val="1"/>
      <w:marLeft w:val="0"/>
      <w:marRight w:val="0"/>
      <w:marTop w:val="0"/>
      <w:marBottom w:val="0"/>
      <w:divBdr>
        <w:top w:val="none" w:sz="0" w:space="0" w:color="auto"/>
        <w:left w:val="none" w:sz="0" w:space="0" w:color="auto"/>
        <w:bottom w:val="none" w:sz="0" w:space="0" w:color="auto"/>
        <w:right w:val="none" w:sz="0" w:space="0" w:color="auto"/>
      </w:divBdr>
    </w:div>
    <w:div w:id="428428926">
      <w:bodyDiv w:val="1"/>
      <w:marLeft w:val="0"/>
      <w:marRight w:val="0"/>
      <w:marTop w:val="0"/>
      <w:marBottom w:val="0"/>
      <w:divBdr>
        <w:top w:val="none" w:sz="0" w:space="0" w:color="auto"/>
        <w:left w:val="none" w:sz="0" w:space="0" w:color="auto"/>
        <w:bottom w:val="none" w:sz="0" w:space="0" w:color="auto"/>
        <w:right w:val="none" w:sz="0" w:space="0" w:color="auto"/>
      </w:divBdr>
    </w:div>
    <w:div w:id="472253353">
      <w:bodyDiv w:val="1"/>
      <w:marLeft w:val="0"/>
      <w:marRight w:val="0"/>
      <w:marTop w:val="0"/>
      <w:marBottom w:val="0"/>
      <w:divBdr>
        <w:top w:val="none" w:sz="0" w:space="0" w:color="auto"/>
        <w:left w:val="none" w:sz="0" w:space="0" w:color="auto"/>
        <w:bottom w:val="none" w:sz="0" w:space="0" w:color="auto"/>
        <w:right w:val="none" w:sz="0" w:space="0" w:color="auto"/>
      </w:divBdr>
    </w:div>
    <w:div w:id="489254359">
      <w:bodyDiv w:val="1"/>
      <w:marLeft w:val="0"/>
      <w:marRight w:val="0"/>
      <w:marTop w:val="0"/>
      <w:marBottom w:val="0"/>
      <w:divBdr>
        <w:top w:val="none" w:sz="0" w:space="0" w:color="auto"/>
        <w:left w:val="none" w:sz="0" w:space="0" w:color="auto"/>
        <w:bottom w:val="none" w:sz="0" w:space="0" w:color="auto"/>
        <w:right w:val="none" w:sz="0" w:space="0" w:color="auto"/>
      </w:divBdr>
    </w:div>
    <w:div w:id="490174070">
      <w:bodyDiv w:val="1"/>
      <w:marLeft w:val="0"/>
      <w:marRight w:val="0"/>
      <w:marTop w:val="0"/>
      <w:marBottom w:val="0"/>
      <w:divBdr>
        <w:top w:val="none" w:sz="0" w:space="0" w:color="auto"/>
        <w:left w:val="none" w:sz="0" w:space="0" w:color="auto"/>
        <w:bottom w:val="none" w:sz="0" w:space="0" w:color="auto"/>
        <w:right w:val="none" w:sz="0" w:space="0" w:color="auto"/>
      </w:divBdr>
    </w:div>
    <w:div w:id="541744816">
      <w:bodyDiv w:val="1"/>
      <w:marLeft w:val="0"/>
      <w:marRight w:val="0"/>
      <w:marTop w:val="0"/>
      <w:marBottom w:val="0"/>
      <w:divBdr>
        <w:top w:val="none" w:sz="0" w:space="0" w:color="auto"/>
        <w:left w:val="none" w:sz="0" w:space="0" w:color="auto"/>
        <w:bottom w:val="none" w:sz="0" w:space="0" w:color="auto"/>
        <w:right w:val="none" w:sz="0" w:space="0" w:color="auto"/>
      </w:divBdr>
    </w:div>
    <w:div w:id="572158662">
      <w:bodyDiv w:val="1"/>
      <w:marLeft w:val="0"/>
      <w:marRight w:val="0"/>
      <w:marTop w:val="0"/>
      <w:marBottom w:val="0"/>
      <w:divBdr>
        <w:top w:val="none" w:sz="0" w:space="0" w:color="auto"/>
        <w:left w:val="none" w:sz="0" w:space="0" w:color="auto"/>
        <w:bottom w:val="none" w:sz="0" w:space="0" w:color="auto"/>
        <w:right w:val="none" w:sz="0" w:space="0" w:color="auto"/>
      </w:divBdr>
    </w:div>
    <w:div w:id="691151222">
      <w:bodyDiv w:val="1"/>
      <w:marLeft w:val="0"/>
      <w:marRight w:val="0"/>
      <w:marTop w:val="0"/>
      <w:marBottom w:val="0"/>
      <w:divBdr>
        <w:top w:val="none" w:sz="0" w:space="0" w:color="auto"/>
        <w:left w:val="none" w:sz="0" w:space="0" w:color="auto"/>
        <w:bottom w:val="none" w:sz="0" w:space="0" w:color="auto"/>
        <w:right w:val="none" w:sz="0" w:space="0" w:color="auto"/>
      </w:divBdr>
    </w:div>
    <w:div w:id="707341153">
      <w:bodyDiv w:val="1"/>
      <w:marLeft w:val="0"/>
      <w:marRight w:val="0"/>
      <w:marTop w:val="0"/>
      <w:marBottom w:val="0"/>
      <w:divBdr>
        <w:top w:val="none" w:sz="0" w:space="0" w:color="auto"/>
        <w:left w:val="none" w:sz="0" w:space="0" w:color="auto"/>
        <w:bottom w:val="none" w:sz="0" w:space="0" w:color="auto"/>
        <w:right w:val="none" w:sz="0" w:space="0" w:color="auto"/>
      </w:divBdr>
    </w:div>
    <w:div w:id="734166310">
      <w:bodyDiv w:val="1"/>
      <w:marLeft w:val="0"/>
      <w:marRight w:val="0"/>
      <w:marTop w:val="0"/>
      <w:marBottom w:val="0"/>
      <w:divBdr>
        <w:top w:val="none" w:sz="0" w:space="0" w:color="auto"/>
        <w:left w:val="none" w:sz="0" w:space="0" w:color="auto"/>
        <w:bottom w:val="none" w:sz="0" w:space="0" w:color="auto"/>
        <w:right w:val="none" w:sz="0" w:space="0" w:color="auto"/>
      </w:divBdr>
    </w:div>
    <w:div w:id="745297874">
      <w:bodyDiv w:val="1"/>
      <w:marLeft w:val="0"/>
      <w:marRight w:val="0"/>
      <w:marTop w:val="0"/>
      <w:marBottom w:val="0"/>
      <w:divBdr>
        <w:top w:val="none" w:sz="0" w:space="0" w:color="auto"/>
        <w:left w:val="none" w:sz="0" w:space="0" w:color="auto"/>
        <w:bottom w:val="none" w:sz="0" w:space="0" w:color="auto"/>
        <w:right w:val="none" w:sz="0" w:space="0" w:color="auto"/>
      </w:divBdr>
    </w:div>
    <w:div w:id="773131436">
      <w:bodyDiv w:val="1"/>
      <w:marLeft w:val="0"/>
      <w:marRight w:val="0"/>
      <w:marTop w:val="0"/>
      <w:marBottom w:val="0"/>
      <w:divBdr>
        <w:top w:val="none" w:sz="0" w:space="0" w:color="auto"/>
        <w:left w:val="none" w:sz="0" w:space="0" w:color="auto"/>
        <w:bottom w:val="none" w:sz="0" w:space="0" w:color="auto"/>
        <w:right w:val="none" w:sz="0" w:space="0" w:color="auto"/>
      </w:divBdr>
    </w:div>
    <w:div w:id="782305183">
      <w:bodyDiv w:val="1"/>
      <w:marLeft w:val="0"/>
      <w:marRight w:val="0"/>
      <w:marTop w:val="0"/>
      <w:marBottom w:val="0"/>
      <w:divBdr>
        <w:top w:val="none" w:sz="0" w:space="0" w:color="auto"/>
        <w:left w:val="none" w:sz="0" w:space="0" w:color="auto"/>
        <w:bottom w:val="none" w:sz="0" w:space="0" w:color="auto"/>
        <w:right w:val="none" w:sz="0" w:space="0" w:color="auto"/>
      </w:divBdr>
    </w:div>
    <w:div w:id="798958432">
      <w:bodyDiv w:val="1"/>
      <w:marLeft w:val="0"/>
      <w:marRight w:val="0"/>
      <w:marTop w:val="0"/>
      <w:marBottom w:val="0"/>
      <w:divBdr>
        <w:top w:val="none" w:sz="0" w:space="0" w:color="auto"/>
        <w:left w:val="none" w:sz="0" w:space="0" w:color="auto"/>
        <w:bottom w:val="none" w:sz="0" w:space="0" w:color="auto"/>
        <w:right w:val="none" w:sz="0" w:space="0" w:color="auto"/>
      </w:divBdr>
    </w:div>
    <w:div w:id="807089214">
      <w:bodyDiv w:val="1"/>
      <w:marLeft w:val="0"/>
      <w:marRight w:val="0"/>
      <w:marTop w:val="0"/>
      <w:marBottom w:val="0"/>
      <w:divBdr>
        <w:top w:val="none" w:sz="0" w:space="0" w:color="auto"/>
        <w:left w:val="none" w:sz="0" w:space="0" w:color="auto"/>
        <w:bottom w:val="none" w:sz="0" w:space="0" w:color="auto"/>
        <w:right w:val="none" w:sz="0" w:space="0" w:color="auto"/>
      </w:divBdr>
    </w:div>
    <w:div w:id="816188068">
      <w:bodyDiv w:val="1"/>
      <w:marLeft w:val="0"/>
      <w:marRight w:val="0"/>
      <w:marTop w:val="0"/>
      <w:marBottom w:val="0"/>
      <w:divBdr>
        <w:top w:val="none" w:sz="0" w:space="0" w:color="auto"/>
        <w:left w:val="none" w:sz="0" w:space="0" w:color="auto"/>
        <w:bottom w:val="none" w:sz="0" w:space="0" w:color="auto"/>
        <w:right w:val="none" w:sz="0" w:space="0" w:color="auto"/>
      </w:divBdr>
    </w:div>
    <w:div w:id="882786397">
      <w:bodyDiv w:val="1"/>
      <w:marLeft w:val="0"/>
      <w:marRight w:val="0"/>
      <w:marTop w:val="0"/>
      <w:marBottom w:val="0"/>
      <w:divBdr>
        <w:top w:val="none" w:sz="0" w:space="0" w:color="auto"/>
        <w:left w:val="none" w:sz="0" w:space="0" w:color="auto"/>
        <w:bottom w:val="none" w:sz="0" w:space="0" w:color="auto"/>
        <w:right w:val="none" w:sz="0" w:space="0" w:color="auto"/>
      </w:divBdr>
    </w:div>
    <w:div w:id="912083047">
      <w:bodyDiv w:val="1"/>
      <w:marLeft w:val="0"/>
      <w:marRight w:val="0"/>
      <w:marTop w:val="0"/>
      <w:marBottom w:val="0"/>
      <w:divBdr>
        <w:top w:val="none" w:sz="0" w:space="0" w:color="auto"/>
        <w:left w:val="none" w:sz="0" w:space="0" w:color="auto"/>
        <w:bottom w:val="none" w:sz="0" w:space="0" w:color="auto"/>
        <w:right w:val="none" w:sz="0" w:space="0" w:color="auto"/>
      </w:divBdr>
    </w:div>
    <w:div w:id="1016882823">
      <w:bodyDiv w:val="1"/>
      <w:marLeft w:val="0"/>
      <w:marRight w:val="0"/>
      <w:marTop w:val="0"/>
      <w:marBottom w:val="0"/>
      <w:divBdr>
        <w:top w:val="none" w:sz="0" w:space="0" w:color="auto"/>
        <w:left w:val="none" w:sz="0" w:space="0" w:color="auto"/>
        <w:bottom w:val="none" w:sz="0" w:space="0" w:color="auto"/>
        <w:right w:val="none" w:sz="0" w:space="0" w:color="auto"/>
      </w:divBdr>
    </w:div>
    <w:div w:id="1066344346">
      <w:bodyDiv w:val="1"/>
      <w:marLeft w:val="0"/>
      <w:marRight w:val="0"/>
      <w:marTop w:val="0"/>
      <w:marBottom w:val="0"/>
      <w:divBdr>
        <w:top w:val="none" w:sz="0" w:space="0" w:color="auto"/>
        <w:left w:val="none" w:sz="0" w:space="0" w:color="auto"/>
        <w:bottom w:val="none" w:sz="0" w:space="0" w:color="auto"/>
        <w:right w:val="none" w:sz="0" w:space="0" w:color="auto"/>
      </w:divBdr>
    </w:div>
    <w:div w:id="1136945367">
      <w:bodyDiv w:val="1"/>
      <w:marLeft w:val="0"/>
      <w:marRight w:val="0"/>
      <w:marTop w:val="0"/>
      <w:marBottom w:val="0"/>
      <w:divBdr>
        <w:top w:val="none" w:sz="0" w:space="0" w:color="auto"/>
        <w:left w:val="none" w:sz="0" w:space="0" w:color="auto"/>
        <w:bottom w:val="none" w:sz="0" w:space="0" w:color="auto"/>
        <w:right w:val="none" w:sz="0" w:space="0" w:color="auto"/>
      </w:divBdr>
    </w:div>
    <w:div w:id="1185632636">
      <w:bodyDiv w:val="1"/>
      <w:marLeft w:val="0"/>
      <w:marRight w:val="0"/>
      <w:marTop w:val="0"/>
      <w:marBottom w:val="0"/>
      <w:divBdr>
        <w:top w:val="none" w:sz="0" w:space="0" w:color="auto"/>
        <w:left w:val="none" w:sz="0" w:space="0" w:color="auto"/>
        <w:bottom w:val="none" w:sz="0" w:space="0" w:color="auto"/>
        <w:right w:val="none" w:sz="0" w:space="0" w:color="auto"/>
      </w:divBdr>
    </w:div>
    <w:div w:id="1278221390">
      <w:bodyDiv w:val="1"/>
      <w:marLeft w:val="0"/>
      <w:marRight w:val="0"/>
      <w:marTop w:val="0"/>
      <w:marBottom w:val="0"/>
      <w:divBdr>
        <w:top w:val="none" w:sz="0" w:space="0" w:color="auto"/>
        <w:left w:val="none" w:sz="0" w:space="0" w:color="auto"/>
        <w:bottom w:val="none" w:sz="0" w:space="0" w:color="auto"/>
        <w:right w:val="none" w:sz="0" w:space="0" w:color="auto"/>
      </w:divBdr>
    </w:div>
    <w:div w:id="1328359951">
      <w:bodyDiv w:val="1"/>
      <w:marLeft w:val="0"/>
      <w:marRight w:val="0"/>
      <w:marTop w:val="0"/>
      <w:marBottom w:val="0"/>
      <w:divBdr>
        <w:top w:val="none" w:sz="0" w:space="0" w:color="auto"/>
        <w:left w:val="none" w:sz="0" w:space="0" w:color="auto"/>
        <w:bottom w:val="none" w:sz="0" w:space="0" w:color="auto"/>
        <w:right w:val="none" w:sz="0" w:space="0" w:color="auto"/>
      </w:divBdr>
    </w:div>
    <w:div w:id="1336180584">
      <w:bodyDiv w:val="1"/>
      <w:marLeft w:val="0"/>
      <w:marRight w:val="0"/>
      <w:marTop w:val="0"/>
      <w:marBottom w:val="0"/>
      <w:divBdr>
        <w:top w:val="none" w:sz="0" w:space="0" w:color="auto"/>
        <w:left w:val="none" w:sz="0" w:space="0" w:color="auto"/>
        <w:bottom w:val="none" w:sz="0" w:space="0" w:color="auto"/>
        <w:right w:val="none" w:sz="0" w:space="0" w:color="auto"/>
      </w:divBdr>
    </w:div>
    <w:div w:id="1459686837">
      <w:bodyDiv w:val="1"/>
      <w:marLeft w:val="0"/>
      <w:marRight w:val="0"/>
      <w:marTop w:val="0"/>
      <w:marBottom w:val="0"/>
      <w:divBdr>
        <w:top w:val="none" w:sz="0" w:space="0" w:color="auto"/>
        <w:left w:val="none" w:sz="0" w:space="0" w:color="auto"/>
        <w:bottom w:val="none" w:sz="0" w:space="0" w:color="auto"/>
        <w:right w:val="none" w:sz="0" w:space="0" w:color="auto"/>
      </w:divBdr>
    </w:div>
    <w:div w:id="1549413124">
      <w:bodyDiv w:val="1"/>
      <w:marLeft w:val="0"/>
      <w:marRight w:val="0"/>
      <w:marTop w:val="0"/>
      <w:marBottom w:val="0"/>
      <w:divBdr>
        <w:top w:val="none" w:sz="0" w:space="0" w:color="auto"/>
        <w:left w:val="none" w:sz="0" w:space="0" w:color="auto"/>
        <w:bottom w:val="none" w:sz="0" w:space="0" w:color="auto"/>
        <w:right w:val="none" w:sz="0" w:space="0" w:color="auto"/>
      </w:divBdr>
    </w:div>
    <w:div w:id="1560898648">
      <w:bodyDiv w:val="1"/>
      <w:marLeft w:val="0"/>
      <w:marRight w:val="0"/>
      <w:marTop w:val="0"/>
      <w:marBottom w:val="0"/>
      <w:divBdr>
        <w:top w:val="none" w:sz="0" w:space="0" w:color="auto"/>
        <w:left w:val="none" w:sz="0" w:space="0" w:color="auto"/>
        <w:bottom w:val="none" w:sz="0" w:space="0" w:color="auto"/>
        <w:right w:val="none" w:sz="0" w:space="0" w:color="auto"/>
      </w:divBdr>
    </w:div>
    <w:div w:id="1625695771">
      <w:bodyDiv w:val="1"/>
      <w:marLeft w:val="0"/>
      <w:marRight w:val="0"/>
      <w:marTop w:val="0"/>
      <w:marBottom w:val="0"/>
      <w:divBdr>
        <w:top w:val="none" w:sz="0" w:space="0" w:color="auto"/>
        <w:left w:val="none" w:sz="0" w:space="0" w:color="auto"/>
        <w:bottom w:val="none" w:sz="0" w:space="0" w:color="auto"/>
        <w:right w:val="none" w:sz="0" w:space="0" w:color="auto"/>
      </w:divBdr>
    </w:div>
    <w:div w:id="1670061062">
      <w:bodyDiv w:val="1"/>
      <w:marLeft w:val="0"/>
      <w:marRight w:val="0"/>
      <w:marTop w:val="0"/>
      <w:marBottom w:val="0"/>
      <w:divBdr>
        <w:top w:val="none" w:sz="0" w:space="0" w:color="auto"/>
        <w:left w:val="none" w:sz="0" w:space="0" w:color="auto"/>
        <w:bottom w:val="none" w:sz="0" w:space="0" w:color="auto"/>
        <w:right w:val="none" w:sz="0" w:space="0" w:color="auto"/>
      </w:divBdr>
    </w:div>
    <w:div w:id="1696350526">
      <w:bodyDiv w:val="1"/>
      <w:marLeft w:val="0"/>
      <w:marRight w:val="0"/>
      <w:marTop w:val="0"/>
      <w:marBottom w:val="0"/>
      <w:divBdr>
        <w:top w:val="none" w:sz="0" w:space="0" w:color="auto"/>
        <w:left w:val="none" w:sz="0" w:space="0" w:color="auto"/>
        <w:bottom w:val="none" w:sz="0" w:space="0" w:color="auto"/>
        <w:right w:val="none" w:sz="0" w:space="0" w:color="auto"/>
      </w:divBdr>
    </w:div>
    <w:div w:id="1736584999">
      <w:bodyDiv w:val="1"/>
      <w:marLeft w:val="0"/>
      <w:marRight w:val="0"/>
      <w:marTop w:val="0"/>
      <w:marBottom w:val="0"/>
      <w:divBdr>
        <w:top w:val="none" w:sz="0" w:space="0" w:color="auto"/>
        <w:left w:val="none" w:sz="0" w:space="0" w:color="auto"/>
        <w:bottom w:val="none" w:sz="0" w:space="0" w:color="auto"/>
        <w:right w:val="none" w:sz="0" w:space="0" w:color="auto"/>
      </w:divBdr>
    </w:div>
    <w:div w:id="1743261012">
      <w:bodyDiv w:val="1"/>
      <w:marLeft w:val="0"/>
      <w:marRight w:val="0"/>
      <w:marTop w:val="0"/>
      <w:marBottom w:val="0"/>
      <w:divBdr>
        <w:top w:val="none" w:sz="0" w:space="0" w:color="auto"/>
        <w:left w:val="none" w:sz="0" w:space="0" w:color="auto"/>
        <w:bottom w:val="none" w:sz="0" w:space="0" w:color="auto"/>
        <w:right w:val="none" w:sz="0" w:space="0" w:color="auto"/>
      </w:divBdr>
    </w:div>
    <w:div w:id="1749301340">
      <w:bodyDiv w:val="1"/>
      <w:marLeft w:val="0"/>
      <w:marRight w:val="0"/>
      <w:marTop w:val="0"/>
      <w:marBottom w:val="0"/>
      <w:divBdr>
        <w:top w:val="none" w:sz="0" w:space="0" w:color="auto"/>
        <w:left w:val="none" w:sz="0" w:space="0" w:color="auto"/>
        <w:bottom w:val="none" w:sz="0" w:space="0" w:color="auto"/>
        <w:right w:val="none" w:sz="0" w:space="0" w:color="auto"/>
      </w:divBdr>
    </w:div>
    <w:div w:id="1789275291">
      <w:bodyDiv w:val="1"/>
      <w:marLeft w:val="0"/>
      <w:marRight w:val="0"/>
      <w:marTop w:val="0"/>
      <w:marBottom w:val="0"/>
      <w:divBdr>
        <w:top w:val="none" w:sz="0" w:space="0" w:color="auto"/>
        <w:left w:val="none" w:sz="0" w:space="0" w:color="auto"/>
        <w:bottom w:val="none" w:sz="0" w:space="0" w:color="auto"/>
        <w:right w:val="none" w:sz="0" w:space="0" w:color="auto"/>
      </w:divBdr>
    </w:div>
    <w:div w:id="1864980561">
      <w:bodyDiv w:val="1"/>
      <w:marLeft w:val="0"/>
      <w:marRight w:val="0"/>
      <w:marTop w:val="0"/>
      <w:marBottom w:val="0"/>
      <w:divBdr>
        <w:top w:val="none" w:sz="0" w:space="0" w:color="auto"/>
        <w:left w:val="none" w:sz="0" w:space="0" w:color="auto"/>
        <w:bottom w:val="none" w:sz="0" w:space="0" w:color="auto"/>
        <w:right w:val="none" w:sz="0" w:space="0" w:color="auto"/>
      </w:divBdr>
    </w:div>
    <w:div w:id="1933125259">
      <w:bodyDiv w:val="1"/>
      <w:marLeft w:val="0"/>
      <w:marRight w:val="0"/>
      <w:marTop w:val="0"/>
      <w:marBottom w:val="0"/>
      <w:divBdr>
        <w:top w:val="none" w:sz="0" w:space="0" w:color="auto"/>
        <w:left w:val="none" w:sz="0" w:space="0" w:color="auto"/>
        <w:bottom w:val="none" w:sz="0" w:space="0" w:color="auto"/>
        <w:right w:val="none" w:sz="0" w:space="0" w:color="auto"/>
      </w:divBdr>
    </w:div>
    <w:div w:id="1952937330">
      <w:bodyDiv w:val="1"/>
      <w:marLeft w:val="0"/>
      <w:marRight w:val="0"/>
      <w:marTop w:val="0"/>
      <w:marBottom w:val="0"/>
      <w:divBdr>
        <w:top w:val="none" w:sz="0" w:space="0" w:color="auto"/>
        <w:left w:val="none" w:sz="0" w:space="0" w:color="auto"/>
        <w:bottom w:val="none" w:sz="0" w:space="0" w:color="auto"/>
        <w:right w:val="none" w:sz="0" w:space="0" w:color="auto"/>
      </w:divBdr>
    </w:div>
    <w:div w:id="2043899977">
      <w:bodyDiv w:val="1"/>
      <w:marLeft w:val="0"/>
      <w:marRight w:val="0"/>
      <w:marTop w:val="0"/>
      <w:marBottom w:val="0"/>
      <w:divBdr>
        <w:top w:val="none" w:sz="0" w:space="0" w:color="auto"/>
        <w:left w:val="none" w:sz="0" w:space="0" w:color="auto"/>
        <w:bottom w:val="none" w:sz="0" w:space="0" w:color="auto"/>
        <w:right w:val="none" w:sz="0" w:space="0" w:color="auto"/>
      </w:divBdr>
    </w:div>
    <w:div w:id="212199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467</TotalTime>
  <Pages>14</Pages>
  <Words>19239</Words>
  <Characters>109668</Characters>
  <Application>Microsoft Office Word</Application>
  <DocSecurity>0</DocSecurity>
  <Lines>913</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asumah mubarick nungbaso</dc:creator>
  <cp:keywords/>
  <dc:description/>
  <cp:lastModifiedBy>Editor GP 005</cp:lastModifiedBy>
  <cp:revision>32</cp:revision>
  <dcterms:created xsi:type="dcterms:W3CDTF">2025-03-02T19:52:00Z</dcterms:created>
  <dcterms:modified xsi:type="dcterms:W3CDTF">2025-03-20T05:26:00Z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2396076b-76c2-4d73-90dd-e1cd7cb85547</vt:lpwstr>
  </property>
  <property fmtid="{D5CDD505-2E9C-101B-9397-08002B2CF9AE}" pid="3" name="ZOTERO_PREF_1">
    <vt:lpwstr>&lt;data data-version="3" zotero-version="7.0.13"&gt;&lt;session id="lCKlnzjk"/&gt;&lt;style id="http://www.zotero.org/styles/vancouver" locale="en-US" hasBibliography="1" bibliographyStyleHasBeenSet="1"/&gt;&lt;prefs&gt;&lt;pref name="fieldType" value="Field"/&gt;&lt;pref name="automati</vt:lpwstr>
  </property>
  <property fmtid="{D5CDD505-2E9C-101B-9397-08002B2CF9AE}" pid="4" name="ZOTERO_PREF_2">
    <vt:lpwstr>cJournalAbbreviations" value="true"/&gt;&lt;/prefs&gt;&lt;/data&gt;</vt:lpwstr>
  </property>
</Properties>
</file>