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BC25C" w14:textId="77777777" w:rsidR="00C252CD" w:rsidRDefault="00294791" w:rsidP="00C252CD">
      <w:pPr>
        <w:spacing w:after="0" w:line="240" w:lineRule="auto"/>
        <w:rPr>
          <w:rFonts w:ascii="Times New Roman" w:hAnsi="Times New Roman" w:cs="Times New Roman"/>
          <w:b/>
          <w:sz w:val="28"/>
          <w:szCs w:val="28"/>
        </w:rPr>
      </w:pPr>
      <w:r w:rsidRPr="00294791">
        <w:rPr>
          <w:rFonts w:ascii="Times New Roman" w:hAnsi="Times New Roman" w:cs="Times New Roman"/>
          <w:b/>
          <w:sz w:val="28"/>
          <w:szCs w:val="28"/>
        </w:rPr>
        <w:t>Original Research Article</w:t>
      </w:r>
    </w:p>
    <w:p w14:paraId="2D5C1FBC" w14:textId="77777777" w:rsidR="00C252CD" w:rsidRDefault="00C252CD" w:rsidP="00C252CD">
      <w:pPr>
        <w:spacing w:after="0" w:line="240" w:lineRule="auto"/>
        <w:rPr>
          <w:rFonts w:ascii="Times New Roman" w:hAnsi="Times New Roman" w:cs="Times New Roman"/>
          <w:b/>
          <w:sz w:val="28"/>
          <w:szCs w:val="28"/>
        </w:rPr>
      </w:pPr>
    </w:p>
    <w:p w14:paraId="423A40BE" w14:textId="77777777" w:rsidR="002E6187" w:rsidRDefault="002E6187" w:rsidP="007C1A0F">
      <w:pPr>
        <w:spacing w:after="0" w:line="240" w:lineRule="auto"/>
        <w:jc w:val="center"/>
        <w:rPr>
          <w:rFonts w:ascii="Times New Roman" w:hAnsi="Times New Roman" w:cs="Times New Roman"/>
          <w:b/>
          <w:sz w:val="28"/>
          <w:szCs w:val="28"/>
        </w:rPr>
      </w:pPr>
      <w:r w:rsidRPr="00E50E12">
        <w:rPr>
          <w:rFonts w:ascii="Times New Roman" w:hAnsi="Times New Roman" w:cs="Times New Roman"/>
          <w:b/>
          <w:sz w:val="28"/>
          <w:szCs w:val="28"/>
        </w:rPr>
        <w:t xml:space="preserve">Bioavailability, pharmacokinetics, drug-likeness and Toxicity Predictions of </w:t>
      </w:r>
      <w:r w:rsidR="009C38B4" w:rsidRPr="00E50E12">
        <w:rPr>
          <w:rFonts w:ascii="Times New Roman" w:hAnsi="Times New Roman" w:cs="Times New Roman"/>
          <w:b/>
          <w:bCs/>
          <w:color w:val="000000" w:themeColor="text1"/>
          <w:sz w:val="28"/>
          <w:szCs w:val="28"/>
        </w:rPr>
        <w:t xml:space="preserve">Hexane Fraction of </w:t>
      </w:r>
      <w:proofErr w:type="spellStart"/>
      <w:r w:rsidR="009C38B4" w:rsidRPr="00E50E12">
        <w:rPr>
          <w:rFonts w:ascii="Times New Roman" w:hAnsi="Times New Roman" w:cs="Times New Roman"/>
          <w:b/>
          <w:bCs/>
          <w:i/>
          <w:iCs/>
          <w:color w:val="000000" w:themeColor="text1"/>
          <w:sz w:val="28"/>
          <w:szCs w:val="28"/>
        </w:rPr>
        <w:t>Catunaregam</w:t>
      </w:r>
      <w:proofErr w:type="spellEnd"/>
      <w:r w:rsidR="009C38B4" w:rsidRPr="00E50E12">
        <w:rPr>
          <w:rFonts w:ascii="Times New Roman" w:hAnsi="Times New Roman" w:cs="Times New Roman"/>
          <w:b/>
          <w:bCs/>
          <w:i/>
          <w:iCs/>
          <w:color w:val="000000" w:themeColor="text1"/>
          <w:sz w:val="28"/>
          <w:szCs w:val="28"/>
        </w:rPr>
        <w:t xml:space="preserve"> </w:t>
      </w:r>
      <w:proofErr w:type="spellStart"/>
      <w:r w:rsidR="009C38B4" w:rsidRPr="00E50E12">
        <w:rPr>
          <w:rFonts w:ascii="Times New Roman" w:hAnsi="Times New Roman" w:cs="Times New Roman"/>
          <w:b/>
          <w:bCs/>
          <w:i/>
          <w:iCs/>
          <w:color w:val="000000" w:themeColor="text1"/>
          <w:sz w:val="28"/>
          <w:szCs w:val="28"/>
        </w:rPr>
        <w:t>nilotica</w:t>
      </w:r>
      <w:proofErr w:type="spellEnd"/>
      <w:r w:rsidR="00F54522">
        <w:rPr>
          <w:rFonts w:ascii="Times New Roman" w:hAnsi="Times New Roman" w:cs="Times New Roman"/>
          <w:b/>
          <w:bCs/>
          <w:i/>
          <w:iCs/>
          <w:color w:val="000000" w:themeColor="text1"/>
          <w:sz w:val="28"/>
          <w:szCs w:val="28"/>
        </w:rPr>
        <w:t xml:space="preserve"> </w:t>
      </w:r>
      <w:r w:rsidR="00F54522" w:rsidRPr="00F54522">
        <w:rPr>
          <w:rFonts w:ascii="Times New Roman" w:eastAsia="Times New Roman" w:hAnsi="Times New Roman" w:cs="Times New Roman"/>
          <w:b/>
          <w:kern w:val="28"/>
          <w:sz w:val="24"/>
          <w:szCs w:val="24"/>
        </w:rPr>
        <w:t>(STAPF)</w:t>
      </w:r>
      <w:r w:rsidR="009C38B4" w:rsidRPr="00F54522">
        <w:rPr>
          <w:rFonts w:ascii="Times New Roman" w:hAnsi="Times New Roman" w:cs="Times New Roman"/>
          <w:b/>
          <w:bCs/>
          <w:iCs/>
          <w:color w:val="000000" w:themeColor="text1"/>
          <w:sz w:val="28"/>
          <w:szCs w:val="28"/>
        </w:rPr>
        <w:t xml:space="preserve"> root-bark extract</w:t>
      </w:r>
      <w:r w:rsidR="009C38B4" w:rsidRPr="00F54522">
        <w:rPr>
          <w:rFonts w:ascii="Times New Roman" w:hAnsi="Times New Roman" w:cs="Times New Roman"/>
          <w:b/>
          <w:sz w:val="28"/>
          <w:szCs w:val="28"/>
        </w:rPr>
        <w:t xml:space="preserve"> </w:t>
      </w:r>
      <w:r w:rsidRPr="00E50E12">
        <w:rPr>
          <w:rFonts w:ascii="Times New Roman" w:hAnsi="Times New Roman" w:cs="Times New Roman"/>
          <w:b/>
          <w:sz w:val="28"/>
          <w:szCs w:val="28"/>
        </w:rPr>
        <w:t>using Swiss ADM</w:t>
      </w:r>
      <w:r w:rsidR="009C38B4" w:rsidRPr="00E50E12">
        <w:rPr>
          <w:rFonts w:ascii="Times New Roman" w:hAnsi="Times New Roman" w:cs="Times New Roman"/>
          <w:b/>
          <w:sz w:val="28"/>
          <w:szCs w:val="28"/>
        </w:rPr>
        <w:t>E and PRO TOX II</w:t>
      </w:r>
    </w:p>
    <w:p w14:paraId="4FD2A3DF" w14:textId="77777777" w:rsidR="00294791" w:rsidRPr="00E50E12" w:rsidRDefault="00294791" w:rsidP="007C1A0F">
      <w:pPr>
        <w:spacing w:after="0" w:line="240" w:lineRule="auto"/>
        <w:jc w:val="center"/>
        <w:rPr>
          <w:rFonts w:ascii="Times New Roman" w:hAnsi="Times New Roman" w:cs="Times New Roman"/>
          <w:b/>
          <w:sz w:val="28"/>
          <w:szCs w:val="28"/>
        </w:rPr>
      </w:pPr>
    </w:p>
    <w:p w14:paraId="5EE57C99" w14:textId="77777777" w:rsidR="009C38B4" w:rsidRPr="00865E0A" w:rsidRDefault="009C38B4" w:rsidP="00877042">
      <w:pPr>
        <w:spacing w:line="240" w:lineRule="auto"/>
        <w:jc w:val="both"/>
        <w:rPr>
          <w:rFonts w:ascii="Times New Roman" w:hAnsi="Times New Roman" w:cs="Times New Roman"/>
          <w:b/>
          <w:bCs/>
          <w:color w:val="000000" w:themeColor="text1"/>
          <w:sz w:val="24"/>
          <w:szCs w:val="24"/>
        </w:rPr>
      </w:pPr>
    </w:p>
    <w:p w14:paraId="24E9EA93" w14:textId="77777777" w:rsidR="008E5D41" w:rsidRPr="00865E0A" w:rsidRDefault="008E5D41" w:rsidP="00472DDC">
      <w:pPr>
        <w:spacing w:after="0" w:line="240" w:lineRule="auto"/>
        <w:rPr>
          <w:rFonts w:ascii="Times New Roman" w:hAnsi="Times New Roman" w:cs="Times New Roman"/>
          <w:b/>
          <w:color w:val="000000" w:themeColor="text1"/>
          <w:sz w:val="24"/>
          <w:szCs w:val="24"/>
        </w:rPr>
      </w:pPr>
      <w:r w:rsidRPr="00865E0A">
        <w:rPr>
          <w:rFonts w:ascii="Times New Roman" w:hAnsi="Times New Roman" w:cs="Times New Roman"/>
          <w:b/>
          <w:color w:val="000000" w:themeColor="text1"/>
          <w:sz w:val="24"/>
          <w:szCs w:val="24"/>
        </w:rPr>
        <w:t>ABSTRACT</w:t>
      </w:r>
    </w:p>
    <w:p w14:paraId="3CD8DFF2" w14:textId="77777777" w:rsidR="008E5D41" w:rsidRPr="00865E0A" w:rsidRDefault="008E5D41" w:rsidP="009845D8">
      <w:pPr>
        <w:spacing w:line="240" w:lineRule="auto"/>
        <w:jc w:val="both"/>
        <w:rPr>
          <w:rFonts w:ascii="Times New Roman" w:hAnsi="Times New Roman" w:cs="Times New Roman"/>
          <w:i/>
          <w:color w:val="000000" w:themeColor="text1"/>
          <w:sz w:val="24"/>
          <w:szCs w:val="24"/>
        </w:rPr>
      </w:pPr>
      <w:r w:rsidRPr="00865E0A">
        <w:rPr>
          <w:rFonts w:ascii="Times New Roman" w:hAnsi="Times New Roman" w:cs="Times New Roman"/>
          <w:i/>
          <w:color w:val="000000" w:themeColor="text1"/>
          <w:sz w:val="24"/>
          <w:szCs w:val="24"/>
        </w:rPr>
        <w:t xml:space="preserve">Plant-based products are recognized as sources of therapeutic agents. </w:t>
      </w:r>
      <w:proofErr w:type="spellStart"/>
      <w:r w:rsidR="00C47FF4" w:rsidRPr="00865E0A">
        <w:rPr>
          <w:rFonts w:ascii="Times New Roman" w:hAnsi="Times New Roman" w:cs="Times New Roman"/>
          <w:i/>
          <w:color w:val="000000" w:themeColor="text1"/>
          <w:sz w:val="24"/>
          <w:szCs w:val="24"/>
        </w:rPr>
        <w:t>Catunaregam</w:t>
      </w:r>
      <w:proofErr w:type="spellEnd"/>
      <w:r w:rsidR="00C47FF4" w:rsidRPr="00865E0A">
        <w:rPr>
          <w:rFonts w:ascii="Times New Roman" w:hAnsi="Times New Roman" w:cs="Times New Roman"/>
          <w:i/>
          <w:color w:val="000000" w:themeColor="text1"/>
          <w:sz w:val="24"/>
          <w:szCs w:val="24"/>
        </w:rPr>
        <w:t xml:space="preserve"> </w:t>
      </w:r>
      <w:proofErr w:type="spellStart"/>
      <w:r w:rsidR="00C47FF4" w:rsidRPr="00865E0A">
        <w:rPr>
          <w:rFonts w:ascii="Times New Roman" w:hAnsi="Times New Roman" w:cs="Times New Roman"/>
          <w:i/>
          <w:color w:val="000000" w:themeColor="text1"/>
          <w:sz w:val="24"/>
          <w:szCs w:val="24"/>
        </w:rPr>
        <w:t>nilotica</w:t>
      </w:r>
      <w:proofErr w:type="spellEnd"/>
      <w:r w:rsidRPr="00865E0A">
        <w:rPr>
          <w:rFonts w:ascii="Times New Roman" w:hAnsi="Times New Roman" w:cs="Times New Roman"/>
          <w:i/>
          <w:color w:val="000000" w:themeColor="text1"/>
          <w:sz w:val="24"/>
          <w:szCs w:val="24"/>
        </w:rPr>
        <w:t>, traditionally used in medicine, contains bioactive compounds that warrant further i</w:t>
      </w:r>
      <w:r w:rsidR="007344CB" w:rsidRPr="00865E0A">
        <w:rPr>
          <w:rFonts w:ascii="Times New Roman" w:hAnsi="Times New Roman" w:cs="Times New Roman"/>
          <w:i/>
          <w:color w:val="000000" w:themeColor="text1"/>
          <w:sz w:val="24"/>
          <w:szCs w:val="24"/>
        </w:rPr>
        <w:t xml:space="preserve">nvestigation. </w:t>
      </w:r>
      <w:r w:rsidR="007344CB" w:rsidRPr="00F5567A">
        <w:rPr>
          <w:rFonts w:ascii="Times New Roman" w:hAnsi="Times New Roman" w:cs="Times New Roman"/>
          <w:i/>
          <w:color w:val="000000" w:themeColor="text1"/>
          <w:sz w:val="24"/>
          <w:szCs w:val="24"/>
          <w:highlight w:val="yellow"/>
        </w:rPr>
        <w:t>This study</w:t>
      </w:r>
      <w:r w:rsidRPr="00F5567A">
        <w:rPr>
          <w:rFonts w:ascii="Times New Roman" w:hAnsi="Times New Roman" w:cs="Times New Roman"/>
          <w:i/>
          <w:color w:val="000000" w:themeColor="text1"/>
          <w:sz w:val="24"/>
          <w:szCs w:val="24"/>
          <w:highlight w:val="yellow"/>
        </w:rPr>
        <w:t xml:space="preserve"> predict</w:t>
      </w:r>
      <w:r w:rsidR="007344CB" w:rsidRPr="00F5567A">
        <w:rPr>
          <w:rFonts w:ascii="Times New Roman" w:hAnsi="Times New Roman" w:cs="Times New Roman"/>
          <w:i/>
          <w:color w:val="000000" w:themeColor="text1"/>
          <w:sz w:val="24"/>
          <w:szCs w:val="24"/>
          <w:highlight w:val="yellow"/>
        </w:rPr>
        <w:t>ed</w:t>
      </w:r>
      <w:r w:rsidRPr="00F5567A">
        <w:rPr>
          <w:rFonts w:ascii="Times New Roman" w:hAnsi="Times New Roman" w:cs="Times New Roman"/>
          <w:i/>
          <w:color w:val="000000" w:themeColor="text1"/>
          <w:sz w:val="24"/>
          <w:szCs w:val="24"/>
          <w:highlight w:val="yellow"/>
        </w:rPr>
        <w:t xml:space="preserve"> the physicochemical, pharmacokinetics and toxicological properties</w:t>
      </w:r>
      <w:r w:rsidRPr="00865E0A">
        <w:rPr>
          <w:rFonts w:ascii="Times New Roman" w:hAnsi="Times New Roman" w:cs="Times New Roman"/>
          <w:i/>
          <w:color w:val="000000" w:themeColor="text1"/>
          <w:sz w:val="24"/>
          <w:szCs w:val="24"/>
        </w:rPr>
        <w:t xml:space="preserve"> of compounds identified from the n-Hexane fraction of </w:t>
      </w:r>
      <w:proofErr w:type="spellStart"/>
      <w:r w:rsidRPr="00865E0A">
        <w:rPr>
          <w:rFonts w:ascii="Times New Roman" w:hAnsi="Times New Roman" w:cs="Times New Roman"/>
          <w:i/>
          <w:color w:val="000000" w:themeColor="text1"/>
          <w:sz w:val="24"/>
          <w:szCs w:val="24"/>
        </w:rPr>
        <w:t>Catunaregam</w:t>
      </w:r>
      <w:proofErr w:type="spellEnd"/>
      <w:r w:rsidRPr="00865E0A">
        <w:rPr>
          <w:rFonts w:ascii="Times New Roman" w:hAnsi="Times New Roman" w:cs="Times New Roman"/>
          <w:i/>
          <w:color w:val="000000" w:themeColor="text1"/>
          <w:sz w:val="24"/>
          <w:szCs w:val="24"/>
        </w:rPr>
        <w:t xml:space="preserve"> </w:t>
      </w:r>
      <w:proofErr w:type="spellStart"/>
      <w:r w:rsidRPr="00865E0A">
        <w:rPr>
          <w:rFonts w:ascii="Times New Roman" w:hAnsi="Times New Roman" w:cs="Times New Roman"/>
          <w:i/>
          <w:color w:val="000000" w:themeColor="text1"/>
          <w:sz w:val="24"/>
          <w:szCs w:val="24"/>
        </w:rPr>
        <w:t>nilotica</w:t>
      </w:r>
      <w:proofErr w:type="spellEnd"/>
      <w:r w:rsidRPr="00865E0A">
        <w:rPr>
          <w:rFonts w:ascii="Times New Roman" w:hAnsi="Times New Roman" w:cs="Times New Roman"/>
          <w:i/>
          <w:color w:val="000000" w:themeColor="text1"/>
          <w:sz w:val="24"/>
          <w:szCs w:val="24"/>
        </w:rPr>
        <w:t xml:space="preserve"> root-bark extract using </w:t>
      </w:r>
      <w:r w:rsidR="00F5567A">
        <w:rPr>
          <w:rFonts w:ascii="Times New Roman" w:hAnsi="Times New Roman" w:cs="Times New Roman"/>
          <w:i/>
          <w:color w:val="000000" w:themeColor="text1"/>
          <w:sz w:val="24"/>
          <w:szCs w:val="24"/>
        </w:rPr>
        <w:t>In-silico</w:t>
      </w:r>
      <w:r w:rsidRPr="00865E0A">
        <w:rPr>
          <w:rFonts w:ascii="Times New Roman" w:hAnsi="Times New Roman" w:cs="Times New Roman"/>
          <w:i/>
          <w:color w:val="000000" w:themeColor="text1"/>
          <w:sz w:val="24"/>
          <w:szCs w:val="24"/>
        </w:rPr>
        <w:t xml:space="preserve"> tools. Components of the n-Hexane fraction were identified using GS-MS analysis. Online server </w:t>
      </w:r>
      <w:proofErr w:type="spellStart"/>
      <w:r w:rsidRPr="00865E0A">
        <w:rPr>
          <w:rFonts w:ascii="Times New Roman" w:hAnsi="Times New Roman" w:cs="Times New Roman"/>
          <w:i/>
          <w:color w:val="000000" w:themeColor="text1"/>
          <w:sz w:val="24"/>
          <w:szCs w:val="24"/>
        </w:rPr>
        <w:t>SwissADME</w:t>
      </w:r>
      <w:proofErr w:type="spellEnd"/>
      <w:r w:rsidRPr="00865E0A">
        <w:rPr>
          <w:rFonts w:ascii="Times New Roman" w:hAnsi="Times New Roman" w:cs="Times New Roman"/>
          <w:i/>
          <w:color w:val="000000" w:themeColor="text1"/>
          <w:sz w:val="24"/>
          <w:szCs w:val="24"/>
        </w:rPr>
        <w:t xml:space="preserve"> was employed for physicochemical and pharmacokinetics predictions of the identified compounds, while ProTox-3.0 evaluated the possible toxicity of the compounds. The identified compounds' drug-likeness was determined using the Lipinski rule of five (Ro5). The results of</w:t>
      </w:r>
      <w:r w:rsidRPr="00865E0A">
        <w:rPr>
          <w:rFonts w:ascii="Times New Roman" w:hAnsi="Times New Roman" w:cs="Times New Roman"/>
          <w:i/>
          <w:iCs/>
          <w:color w:val="000000" w:themeColor="text1"/>
          <w:sz w:val="24"/>
          <w:szCs w:val="24"/>
        </w:rPr>
        <w:t xml:space="preserve"> </w:t>
      </w:r>
      <w:r w:rsidRPr="00865E0A">
        <w:rPr>
          <w:rFonts w:ascii="Times New Roman" w:hAnsi="Times New Roman" w:cs="Times New Roman"/>
          <w:i/>
          <w:iCs/>
          <w:sz w:val="24"/>
          <w:szCs w:val="24"/>
        </w:rPr>
        <w:t>GC–MS analysis indicated a total of seven compounds in the fraction</w:t>
      </w:r>
      <w:r w:rsidRPr="00865E0A">
        <w:rPr>
          <w:rFonts w:ascii="Times New Roman" w:hAnsi="Times New Roman" w:cs="Times New Roman"/>
          <w:sz w:val="24"/>
          <w:szCs w:val="24"/>
        </w:rPr>
        <w:t xml:space="preserve">. </w:t>
      </w:r>
      <w:r w:rsidRPr="00865E0A">
        <w:rPr>
          <w:rFonts w:ascii="Times New Roman" w:hAnsi="Times New Roman" w:cs="Times New Roman"/>
          <w:i/>
          <w:iCs/>
          <w:sz w:val="24"/>
          <w:szCs w:val="24"/>
        </w:rPr>
        <w:t>The major bioactive constituent was found to be 9-Octadecenoic acid (66.50%)</w:t>
      </w:r>
      <w:r w:rsidRPr="00865E0A">
        <w:rPr>
          <w:rFonts w:ascii="Times New Roman" w:hAnsi="Times New Roman" w:cs="Times New Roman"/>
          <w:sz w:val="24"/>
          <w:szCs w:val="24"/>
        </w:rPr>
        <w:t xml:space="preserve">. </w:t>
      </w:r>
      <w:r w:rsidRPr="00865E0A">
        <w:rPr>
          <w:rFonts w:ascii="Times New Roman" w:hAnsi="Times New Roman" w:cs="Times New Roman"/>
          <w:i/>
          <w:color w:val="000000" w:themeColor="text1"/>
          <w:sz w:val="24"/>
          <w:szCs w:val="24"/>
        </w:rPr>
        <w:t>The result of the physicochemical properties showed that all the compounds, except 1-(hydr</w:t>
      </w:r>
      <w:r w:rsidR="007A6C8E" w:rsidRPr="00865E0A">
        <w:rPr>
          <w:rFonts w:ascii="Times New Roman" w:hAnsi="Times New Roman" w:cs="Times New Roman"/>
          <w:i/>
          <w:color w:val="000000" w:themeColor="text1"/>
          <w:sz w:val="24"/>
          <w:szCs w:val="24"/>
        </w:rPr>
        <w:t>oxymethyl)-1,2-ethanediyl ester</w:t>
      </w:r>
      <w:r w:rsidRPr="00865E0A">
        <w:rPr>
          <w:rFonts w:ascii="Times New Roman" w:hAnsi="Times New Roman" w:cs="Times New Roman"/>
          <w:i/>
          <w:color w:val="000000" w:themeColor="text1"/>
          <w:sz w:val="24"/>
          <w:szCs w:val="24"/>
        </w:rPr>
        <w:t xml:space="preserve"> adhered to Ro5. None of the identified compounds inhi</w:t>
      </w:r>
      <w:r w:rsidR="007A6C8E" w:rsidRPr="00865E0A">
        <w:rPr>
          <w:rFonts w:ascii="Times New Roman" w:hAnsi="Times New Roman" w:cs="Times New Roman"/>
          <w:i/>
          <w:color w:val="000000" w:themeColor="text1"/>
          <w:sz w:val="24"/>
          <w:szCs w:val="24"/>
        </w:rPr>
        <w:t>bited CYP2D19 or CYP3A4 upon</w:t>
      </w:r>
      <w:r w:rsidRPr="00865E0A">
        <w:rPr>
          <w:rFonts w:ascii="Times New Roman" w:hAnsi="Times New Roman" w:cs="Times New Roman"/>
          <w:i/>
          <w:color w:val="000000" w:themeColor="text1"/>
          <w:sz w:val="24"/>
          <w:szCs w:val="24"/>
        </w:rPr>
        <w:t xml:space="preserve"> assessment of their inhibitory effects profile in several cytochromes P450 isoforms</w:t>
      </w:r>
      <w:r w:rsidR="007A6C8E" w:rsidRPr="00865E0A">
        <w:rPr>
          <w:rFonts w:ascii="Times New Roman" w:hAnsi="Times New Roman" w:cs="Times New Roman"/>
          <w:i/>
          <w:color w:val="000000" w:themeColor="text1"/>
          <w:sz w:val="24"/>
          <w:szCs w:val="24"/>
        </w:rPr>
        <w:t>.</w:t>
      </w:r>
      <w:r w:rsidRPr="00865E0A">
        <w:rPr>
          <w:rFonts w:ascii="Times New Roman" w:hAnsi="Times New Roman" w:cs="Times New Roman"/>
          <w:i/>
          <w:color w:val="000000" w:themeColor="text1"/>
          <w:sz w:val="24"/>
          <w:szCs w:val="24"/>
        </w:rPr>
        <w:t xml:space="preserve"> </w:t>
      </w:r>
      <w:r w:rsidR="007A6C8E" w:rsidRPr="00865E0A">
        <w:rPr>
          <w:rFonts w:ascii="Times New Roman" w:hAnsi="Times New Roman" w:cs="Times New Roman"/>
          <w:i/>
          <w:color w:val="000000" w:themeColor="text1"/>
          <w:sz w:val="24"/>
          <w:szCs w:val="24"/>
        </w:rPr>
        <w:t>In</w:t>
      </w:r>
      <w:r w:rsidRPr="00865E0A">
        <w:rPr>
          <w:rFonts w:ascii="Times New Roman" w:hAnsi="Times New Roman" w:cs="Times New Roman"/>
          <w:i/>
          <w:color w:val="000000" w:themeColor="text1"/>
          <w:sz w:val="24"/>
          <w:szCs w:val="24"/>
        </w:rPr>
        <w:t xml:space="preserve"> contrast, all the compounds inhibited CYP1A2, while some inhibited CYP2C9. All compounds satisfied the drug</w:t>
      </w:r>
      <w:r w:rsidR="007A6C8E" w:rsidRPr="00865E0A">
        <w:rPr>
          <w:rFonts w:ascii="Times New Roman" w:hAnsi="Times New Roman" w:cs="Times New Roman"/>
          <w:i/>
          <w:color w:val="000000" w:themeColor="text1"/>
          <w:sz w:val="24"/>
          <w:szCs w:val="24"/>
        </w:rPr>
        <w:t>-likeness evaluation, except</w:t>
      </w:r>
      <w:r w:rsidRPr="00865E0A">
        <w:rPr>
          <w:rFonts w:ascii="Times New Roman" w:hAnsi="Times New Roman" w:cs="Times New Roman"/>
          <w:i/>
          <w:color w:val="000000" w:themeColor="text1"/>
          <w:sz w:val="24"/>
          <w:szCs w:val="24"/>
        </w:rPr>
        <w:t xml:space="preserve"> 1-(hydroxymethyl)-1,2-ethanediyl ester an</w:t>
      </w:r>
      <w:r w:rsidR="007A6C8E" w:rsidRPr="00865E0A">
        <w:rPr>
          <w:rFonts w:ascii="Times New Roman" w:hAnsi="Times New Roman" w:cs="Times New Roman"/>
          <w:i/>
          <w:color w:val="000000" w:themeColor="text1"/>
          <w:sz w:val="24"/>
          <w:szCs w:val="24"/>
        </w:rPr>
        <w:t>d 9-Tetradecenal. Approximately</w:t>
      </w:r>
      <w:r w:rsidRPr="00865E0A">
        <w:rPr>
          <w:rFonts w:ascii="Times New Roman" w:hAnsi="Times New Roman" w:cs="Times New Roman"/>
          <w:i/>
          <w:color w:val="000000" w:themeColor="text1"/>
          <w:sz w:val="24"/>
          <w:szCs w:val="24"/>
        </w:rPr>
        <w:t xml:space="preserve"> 60% of the compounds were non-mutagenic and non-carcinogenic which establishes their safety. Overall, the </w:t>
      </w:r>
      <w:r w:rsidR="00F5567A" w:rsidRPr="00F5567A">
        <w:rPr>
          <w:rFonts w:ascii="Times New Roman" w:hAnsi="Times New Roman" w:cs="Times New Roman"/>
          <w:i/>
          <w:color w:val="000000" w:themeColor="text1"/>
          <w:sz w:val="24"/>
          <w:szCs w:val="24"/>
          <w:highlight w:val="yellow"/>
        </w:rPr>
        <w:t>In-silico</w:t>
      </w:r>
      <w:r w:rsidRPr="00865E0A">
        <w:rPr>
          <w:rFonts w:ascii="Times New Roman" w:hAnsi="Times New Roman" w:cs="Times New Roman"/>
          <w:i/>
          <w:color w:val="000000" w:themeColor="text1"/>
          <w:sz w:val="24"/>
          <w:szCs w:val="24"/>
        </w:rPr>
        <w:t xml:space="preserve"> data suggest that these compounds exhibit favorable physicochemical and pharmacokinetic profiles, supporting their potential as safe candidates for drug development. Future work should focus on experimental validation of the </w:t>
      </w:r>
      <w:r w:rsidR="00F5567A">
        <w:rPr>
          <w:rFonts w:ascii="Times New Roman" w:hAnsi="Times New Roman" w:cs="Times New Roman"/>
          <w:i/>
          <w:color w:val="000000" w:themeColor="text1"/>
          <w:sz w:val="24"/>
          <w:szCs w:val="24"/>
        </w:rPr>
        <w:t>In-silico</w:t>
      </w:r>
      <w:r w:rsidRPr="00865E0A">
        <w:rPr>
          <w:rFonts w:ascii="Times New Roman" w:hAnsi="Times New Roman" w:cs="Times New Roman"/>
          <w:i/>
          <w:color w:val="000000" w:themeColor="text1"/>
          <w:sz w:val="24"/>
          <w:szCs w:val="24"/>
        </w:rPr>
        <w:t xml:space="preserve"> predictions and exploring the pharmacological efficacy and safety of the identified compounds through in-vitro and in-vivo studies.</w:t>
      </w:r>
    </w:p>
    <w:p w14:paraId="671418E2" w14:textId="77777777" w:rsidR="008E5D41" w:rsidRPr="00865E0A" w:rsidRDefault="00706969" w:rsidP="008E5D41">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Keywords:  Bioavailability</w:t>
      </w:r>
      <w:r w:rsidR="008E5D41" w:rsidRPr="00865E0A">
        <w:rPr>
          <w:rFonts w:ascii="Times New Roman" w:hAnsi="Times New Roman" w:cs="Times New Roman"/>
          <w:b/>
          <w:bCs/>
          <w:color w:val="000000" w:themeColor="text1"/>
          <w:sz w:val="24"/>
          <w:szCs w:val="24"/>
        </w:rPr>
        <w:t>, Pharmacokinetic, Drug-likeness, Toxicity.</w:t>
      </w:r>
    </w:p>
    <w:p w14:paraId="090B8B5E" w14:textId="77777777" w:rsidR="008E5D41" w:rsidRPr="00865E0A" w:rsidRDefault="008E5D41" w:rsidP="009845D8">
      <w:pPr>
        <w:spacing w:after="0" w:line="276" w:lineRule="auto"/>
        <w:rPr>
          <w:rFonts w:ascii="Times New Roman" w:hAnsi="Times New Roman" w:cs="Times New Roman"/>
          <w:b/>
          <w:color w:val="000000" w:themeColor="text1"/>
          <w:sz w:val="24"/>
          <w:szCs w:val="24"/>
        </w:rPr>
      </w:pPr>
      <w:r w:rsidRPr="00865E0A">
        <w:rPr>
          <w:rFonts w:ascii="Times New Roman" w:hAnsi="Times New Roman" w:cs="Times New Roman"/>
          <w:b/>
          <w:sz w:val="24"/>
          <w:szCs w:val="24"/>
        </w:rPr>
        <w:t>1.0 Introduction</w:t>
      </w:r>
    </w:p>
    <w:p w14:paraId="1AEE52E4" w14:textId="639A6A97" w:rsidR="008E5D41" w:rsidRDefault="000550B1" w:rsidP="008E5D41">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8E5D41" w:rsidRPr="00865E0A">
        <w:rPr>
          <w:rFonts w:ascii="Times New Roman" w:hAnsi="Times New Roman" w:cs="Times New Roman"/>
          <w:sz w:val="24"/>
          <w:szCs w:val="24"/>
        </w:rPr>
        <w:t>Natural products (NPs) are a valuable source of therapeutic options due to their ability to generate a wide range of bioactive metabolites with complex synthesis scaffolds</w:t>
      </w:r>
      <w:r>
        <w:rPr>
          <w:rFonts w:ascii="Times New Roman" w:hAnsi="Times New Roman" w:cs="Times New Roman"/>
          <w:sz w:val="24"/>
          <w:szCs w:val="24"/>
        </w:rPr>
        <w:t>”</w:t>
      </w:r>
      <w:r w:rsidR="008E5D41" w:rsidRPr="00865E0A">
        <w:rPr>
          <w:rFonts w:ascii="Times New Roman" w:hAnsi="Times New Roman" w:cs="Times New Roman"/>
          <w:sz w:val="24"/>
          <w:szCs w:val="24"/>
        </w:rPr>
        <w:t xml:space="preserve"> (Duran-</w:t>
      </w:r>
      <w:proofErr w:type="spellStart"/>
      <w:r w:rsidR="008E5D41" w:rsidRPr="00865E0A">
        <w:rPr>
          <w:rFonts w:ascii="Times New Roman" w:hAnsi="Times New Roman" w:cs="Times New Roman"/>
          <w:sz w:val="24"/>
          <w:szCs w:val="24"/>
        </w:rPr>
        <w:t>Iturbedi</w:t>
      </w:r>
      <w:proofErr w:type="spellEnd"/>
      <w:r w:rsidR="008E5D41" w:rsidRPr="00865E0A">
        <w:rPr>
          <w:rFonts w:ascii="Times New Roman" w:hAnsi="Times New Roman" w:cs="Times New Roman"/>
          <w:sz w:val="24"/>
          <w:szCs w:val="24"/>
        </w:rPr>
        <w:t xml:space="preserve"> et al., 2020). </w:t>
      </w:r>
      <w:r>
        <w:rPr>
          <w:rFonts w:ascii="Times New Roman" w:hAnsi="Times New Roman" w:cs="Times New Roman"/>
          <w:sz w:val="24"/>
          <w:szCs w:val="24"/>
        </w:rPr>
        <w:t>“</w:t>
      </w:r>
      <w:r w:rsidR="008E5D41" w:rsidRPr="00865E0A">
        <w:rPr>
          <w:rFonts w:ascii="Times New Roman" w:hAnsi="Times New Roman" w:cs="Times New Roman"/>
          <w:sz w:val="24"/>
          <w:szCs w:val="24"/>
        </w:rPr>
        <w:t>While they exhibit a diverse array of biological activities, some may have toxicity concerns. Interestingly, nearly 40% of all approved drugs have roots in NPs or have been influenced by them, a percentage that has risen to 50% as of 2014. This includes drugs derived from synthetic or semisynthetic derivatives and drugs that have taken inspiration from natural sources</w:t>
      </w:r>
      <w:r>
        <w:rPr>
          <w:rFonts w:ascii="Times New Roman" w:hAnsi="Times New Roman" w:cs="Times New Roman"/>
          <w:sz w:val="24"/>
          <w:szCs w:val="24"/>
        </w:rPr>
        <w:t>”</w:t>
      </w:r>
      <w:r w:rsidR="008E5D41" w:rsidRPr="00865E0A">
        <w:rPr>
          <w:rFonts w:ascii="Times New Roman" w:hAnsi="Times New Roman" w:cs="Times New Roman"/>
          <w:sz w:val="24"/>
          <w:szCs w:val="24"/>
        </w:rPr>
        <w:t xml:space="preserve"> </w:t>
      </w:r>
      <w:sdt>
        <w:sdtPr>
          <w:rPr>
            <w:rFonts w:ascii="Times New Roman" w:hAnsi="Times New Roman" w:cs="Times New Roman"/>
            <w:sz w:val="24"/>
            <w:szCs w:val="24"/>
          </w:rPr>
          <w:id w:val="-1456863972"/>
          <w:citation/>
        </w:sdtPr>
        <w:sdtEndPr/>
        <w:sdtContent>
          <w:r w:rsidR="008E5D41" w:rsidRPr="00865E0A">
            <w:rPr>
              <w:rFonts w:ascii="Times New Roman" w:hAnsi="Times New Roman" w:cs="Times New Roman"/>
              <w:sz w:val="24"/>
              <w:szCs w:val="24"/>
            </w:rPr>
            <w:fldChar w:fldCharType="begin"/>
          </w:r>
          <w:r w:rsidR="008E5D41" w:rsidRPr="00865E0A">
            <w:rPr>
              <w:rFonts w:ascii="Times New Roman" w:hAnsi="Times New Roman" w:cs="Times New Roman"/>
              <w:sz w:val="24"/>
              <w:szCs w:val="24"/>
            </w:rPr>
            <w:instrText xml:space="preserve"> CITATION Dur20 \l 1033 </w:instrText>
          </w:r>
          <w:r w:rsidR="008E5D41" w:rsidRPr="00865E0A">
            <w:rPr>
              <w:rFonts w:ascii="Times New Roman" w:hAnsi="Times New Roman" w:cs="Times New Roman"/>
              <w:sz w:val="24"/>
              <w:szCs w:val="24"/>
            </w:rPr>
            <w:fldChar w:fldCharType="separate"/>
          </w:r>
          <w:r w:rsidR="008E5D41" w:rsidRPr="00865E0A">
            <w:rPr>
              <w:rFonts w:ascii="Times New Roman" w:hAnsi="Times New Roman" w:cs="Times New Roman"/>
              <w:noProof/>
              <w:sz w:val="24"/>
              <w:szCs w:val="24"/>
            </w:rPr>
            <w:t>(Duran-Iturbedi, Barbara, &amp; Medina-Franco, 2020)</w:t>
          </w:r>
          <w:r w:rsidR="008E5D41" w:rsidRPr="00865E0A">
            <w:rPr>
              <w:rFonts w:ascii="Times New Roman" w:hAnsi="Times New Roman" w:cs="Times New Roman"/>
              <w:sz w:val="24"/>
              <w:szCs w:val="24"/>
            </w:rPr>
            <w:fldChar w:fldCharType="end"/>
          </w:r>
        </w:sdtContent>
      </w:sdt>
      <w:r w:rsidR="008E5D41" w:rsidRPr="00865E0A">
        <w:rPr>
          <w:rFonts w:ascii="Times New Roman" w:hAnsi="Times New Roman" w:cs="Times New Roman"/>
          <w:sz w:val="24"/>
          <w:szCs w:val="24"/>
        </w:rPr>
        <w:t>.</w:t>
      </w:r>
    </w:p>
    <w:p w14:paraId="43EEC214" w14:textId="17FA7E1E" w:rsidR="00FB7241" w:rsidRDefault="000550B1" w:rsidP="00FB7241">
      <w:pPr>
        <w:pStyle w:val="NormalWeb"/>
        <w:jc w:val="both"/>
      </w:pPr>
      <w:r>
        <w:t>“</w:t>
      </w:r>
      <w:r w:rsidR="00FB7241">
        <w:t xml:space="preserve">Introducing a new drug to the pharmaceutical market often presents challenges related to its efficacy and safety. These challenges may arise due to the drug's absorption, distribution, </w:t>
      </w:r>
      <w:r w:rsidR="00FB7241">
        <w:lastRenderedPageBreak/>
        <w:t>metabolism, and excretion (ADME) properties, as well as its potential toxic effects</w:t>
      </w:r>
      <w:r>
        <w:t>”</w:t>
      </w:r>
      <w:r w:rsidR="00FB7241">
        <w:t xml:space="preserve"> (Patrick &amp; Vladimir, 2019). </w:t>
      </w:r>
      <w:r>
        <w:t>“</w:t>
      </w:r>
      <w:r w:rsidR="00FB7241">
        <w:t>However, assessing these properties using modern methods can be expensive, time-consuming, and labor-intensive. Additionally, such studies often require extensive animal testing, which may not always be ethically or economically justifiable, particularly in the early stages of drug development</w:t>
      </w:r>
      <w:r>
        <w:t>”</w:t>
      </w:r>
      <w:r w:rsidR="00FB7241">
        <w:t xml:space="preserve"> (Kar &amp; </w:t>
      </w:r>
      <w:proofErr w:type="spellStart"/>
      <w:r w:rsidR="00FB7241">
        <w:t>Leszczynski</w:t>
      </w:r>
      <w:proofErr w:type="spellEnd"/>
      <w:r w:rsidR="00FB7241">
        <w:t xml:space="preserve">, 2020). One solution to these challenges is the use of rational drug design methods, which leverage modern computational resources. In certain contexts, computer models can serve as effective alternatives to experimental studies. </w:t>
      </w:r>
    </w:p>
    <w:p w14:paraId="39985D85" w14:textId="2678C6CD" w:rsidR="008E5D41" w:rsidRPr="00865E0A" w:rsidRDefault="000550B1" w:rsidP="00FB7241">
      <w:pPr>
        <w:pStyle w:val="NormalWeb"/>
        <w:jc w:val="both"/>
      </w:pPr>
      <w:r>
        <w:rPr>
          <w:highlight w:val="yellow"/>
        </w:rPr>
        <w:t>“</w:t>
      </w:r>
      <w:r w:rsidR="00FB7241" w:rsidRPr="00FB7241">
        <w:rPr>
          <w:highlight w:val="yellow"/>
        </w:rPr>
        <w:t>Quantitative Structure-Activity Relationship (QSAR) models are mathematical tools that predict the biological activity or properties of chemical compounds based on their chemical structures. Similarly, Structure-Activity Relationship (SAR) analysis examines the relationship between a molecule’s structure and its biological activity.</w:t>
      </w:r>
      <w:r w:rsidR="00FB7241">
        <w:t xml:space="preserve"> Numerous QSAR and SAR models have been developed, and online platforms based on these models offer highly accurate predictions of the ADME/T properties of chemical compounds</w:t>
      </w:r>
      <w:r>
        <w:t>”</w:t>
      </w:r>
      <w:r w:rsidR="00FB7241">
        <w:t xml:space="preserve"> (Borrero, Borrero, Lopez, Pineda, &amp; Castro, 2020). </w:t>
      </w:r>
      <w:r>
        <w:t>“</w:t>
      </w:r>
      <w:r w:rsidR="008E5D41" w:rsidRPr="00865E0A">
        <w:t xml:space="preserve">Using in silico experiments during the initial stages of drug development makes it possible to screen out most candidate compounds with </w:t>
      </w:r>
      <w:proofErr w:type="spellStart"/>
      <w:r w:rsidR="008E5D41" w:rsidRPr="00865E0A">
        <w:t>unfavourable</w:t>
      </w:r>
      <w:proofErr w:type="spellEnd"/>
      <w:r w:rsidR="008E5D41" w:rsidRPr="00865E0A">
        <w:t xml:space="preserve"> properties even before starting in vivo and in vitro tests</w:t>
      </w:r>
      <w:r>
        <w:t>”</w:t>
      </w:r>
      <w:r w:rsidR="008E5D41" w:rsidRPr="00865E0A">
        <w:t xml:space="preserve"> </w:t>
      </w:r>
      <w:sdt>
        <w:sdtPr>
          <w:id w:val="68550966"/>
          <w:citation/>
        </w:sdtPr>
        <w:sdtEndPr/>
        <w:sdtContent>
          <w:r w:rsidR="008E5D41" w:rsidRPr="00865E0A">
            <w:fldChar w:fldCharType="begin"/>
          </w:r>
          <w:r w:rsidR="008E5D41" w:rsidRPr="00865E0A">
            <w:instrText xml:space="preserve"> CITATION Kar20 \l 1033 </w:instrText>
          </w:r>
          <w:r w:rsidR="008E5D41" w:rsidRPr="00865E0A">
            <w:fldChar w:fldCharType="separate"/>
          </w:r>
          <w:r w:rsidR="008E5D41" w:rsidRPr="00865E0A">
            <w:rPr>
              <w:noProof/>
            </w:rPr>
            <w:t>(Kar &amp; Leszczynski, 2020)</w:t>
          </w:r>
          <w:r w:rsidR="008E5D41" w:rsidRPr="00865E0A">
            <w:fldChar w:fldCharType="end"/>
          </w:r>
        </w:sdtContent>
      </w:sdt>
      <w:r w:rsidR="008E5D41" w:rsidRPr="00865E0A">
        <w:t xml:space="preserve">. </w:t>
      </w:r>
      <w:r>
        <w:t>“</w:t>
      </w:r>
      <w:r w:rsidR="008E5D41" w:rsidRPr="00865E0A">
        <w:t xml:space="preserve">This approach significantly reduces financial investments, time, and </w:t>
      </w:r>
      <w:proofErr w:type="spellStart"/>
      <w:r w:rsidR="008E5D41" w:rsidRPr="00865E0A">
        <w:t>labour</w:t>
      </w:r>
      <w:proofErr w:type="spellEnd"/>
      <w:r w:rsidR="008E5D41" w:rsidRPr="00865E0A">
        <w:t xml:space="preserve"> costs and saves the lives of millions of laboratory animals</w:t>
      </w:r>
      <w:r>
        <w:t>”</w:t>
      </w:r>
      <w:sdt>
        <w:sdtPr>
          <w:id w:val="1678302029"/>
          <w:citation/>
        </w:sdtPr>
        <w:sdtEndPr/>
        <w:sdtContent>
          <w:r w:rsidR="008E5D41" w:rsidRPr="00865E0A">
            <w:fldChar w:fldCharType="begin"/>
          </w:r>
          <w:r w:rsidR="008E5D41" w:rsidRPr="00865E0A">
            <w:instrText xml:space="preserve"> CITATION Alq17 \l 1033 </w:instrText>
          </w:r>
          <w:r w:rsidR="008E5D41" w:rsidRPr="00865E0A">
            <w:fldChar w:fldCharType="separate"/>
          </w:r>
          <w:r w:rsidR="008E5D41" w:rsidRPr="00865E0A">
            <w:rPr>
              <w:noProof/>
            </w:rPr>
            <w:t xml:space="preserve"> (Alqahtani, 2017)</w:t>
          </w:r>
          <w:r w:rsidR="008E5D41" w:rsidRPr="00865E0A">
            <w:fldChar w:fldCharType="end"/>
          </w:r>
        </w:sdtContent>
      </w:sdt>
      <w:r w:rsidR="008E5D41" w:rsidRPr="00865E0A">
        <w:t>.</w:t>
      </w:r>
      <w:r w:rsidR="00FB7241">
        <w:t xml:space="preserve"> </w:t>
      </w:r>
      <w:r>
        <w:t>“</w:t>
      </w:r>
      <w:r w:rsidR="008E5D41" w:rsidRPr="00865E0A">
        <w:t>The molecules must possess high biological activity with low toxicity and must also be able to access and concentrate on the therapeutic target in the organism. The traditional approach to considering pharmacokinetics is to break down the various effects that impact access to the target into individual parameters and then evaluate these ADME parameters through dedicated methods</w:t>
      </w:r>
      <w:r>
        <w:t>”</w:t>
      </w:r>
      <w:r w:rsidR="008E5D41" w:rsidRPr="00865E0A">
        <w:t xml:space="preserve"> </w:t>
      </w:r>
      <w:sdt>
        <w:sdtPr>
          <w:id w:val="-1461335817"/>
          <w:citation/>
        </w:sdtPr>
        <w:sdtEndPr/>
        <w:sdtContent>
          <w:r w:rsidR="008E5D41" w:rsidRPr="00865E0A">
            <w:fldChar w:fldCharType="begin"/>
          </w:r>
          <w:r w:rsidR="008E5D41" w:rsidRPr="00865E0A">
            <w:instrText xml:space="preserve"> CITATION Alq17 \l 1033 </w:instrText>
          </w:r>
          <w:r w:rsidR="008E5D41" w:rsidRPr="00865E0A">
            <w:fldChar w:fldCharType="separate"/>
          </w:r>
          <w:r w:rsidR="008E5D41" w:rsidRPr="00865E0A">
            <w:rPr>
              <w:noProof/>
            </w:rPr>
            <w:t>(Alqahtani, 2017)</w:t>
          </w:r>
          <w:r w:rsidR="008E5D41" w:rsidRPr="00865E0A">
            <w:fldChar w:fldCharType="end"/>
          </w:r>
        </w:sdtContent>
      </w:sdt>
      <w:r w:rsidR="008E5D41" w:rsidRPr="00865E0A">
        <w:t>.</w:t>
      </w:r>
    </w:p>
    <w:p w14:paraId="25489282" w14:textId="20A855F9" w:rsidR="008E5D41" w:rsidRPr="00865E0A" w:rsidRDefault="000550B1" w:rsidP="008E5D41">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8E5D41" w:rsidRPr="00865E0A">
        <w:rPr>
          <w:rFonts w:ascii="Times New Roman" w:hAnsi="Times New Roman" w:cs="Times New Roman"/>
          <w:sz w:val="24"/>
          <w:szCs w:val="24"/>
        </w:rPr>
        <w:t>Several methods, including web servers, have been integrated to predict the drug-likeness of molecules. Furthermore, online ADME/Tox resources provide helpful guidelines to filter out compounds that are not likely to be drugs or to extract rational compounds that match the desirable PK properties</w:t>
      </w:r>
      <w:r>
        <w:rPr>
          <w:rFonts w:ascii="Times New Roman" w:hAnsi="Times New Roman" w:cs="Times New Roman"/>
          <w:sz w:val="24"/>
          <w:szCs w:val="24"/>
        </w:rPr>
        <w:t>”</w:t>
      </w:r>
      <w:r w:rsidR="008E5D41" w:rsidRPr="00865E0A">
        <w:rPr>
          <w:rFonts w:ascii="Times New Roman" w:hAnsi="Times New Roman" w:cs="Times New Roman"/>
          <w:sz w:val="24"/>
          <w:szCs w:val="24"/>
        </w:rPr>
        <w:t xml:space="preserve"> </w:t>
      </w:r>
      <w:sdt>
        <w:sdtPr>
          <w:rPr>
            <w:rFonts w:ascii="Times New Roman" w:hAnsi="Times New Roman" w:cs="Times New Roman"/>
            <w:sz w:val="24"/>
            <w:szCs w:val="24"/>
          </w:rPr>
          <w:id w:val="-1001809649"/>
          <w:citation/>
        </w:sdtPr>
        <w:sdtEndPr/>
        <w:sdtContent>
          <w:r w:rsidR="008E5D41" w:rsidRPr="00865E0A">
            <w:rPr>
              <w:rFonts w:ascii="Times New Roman" w:hAnsi="Times New Roman" w:cs="Times New Roman"/>
              <w:sz w:val="24"/>
              <w:szCs w:val="24"/>
            </w:rPr>
            <w:fldChar w:fldCharType="begin"/>
          </w:r>
          <w:r w:rsidR="008E5D41" w:rsidRPr="00865E0A">
            <w:rPr>
              <w:rFonts w:ascii="Times New Roman" w:hAnsi="Times New Roman" w:cs="Times New Roman"/>
              <w:sz w:val="24"/>
              <w:szCs w:val="24"/>
            </w:rPr>
            <w:instrText xml:space="preserve"> CITATION Kar20 \l 1033 </w:instrText>
          </w:r>
          <w:r w:rsidR="008E5D41" w:rsidRPr="00865E0A">
            <w:rPr>
              <w:rFonts w:ascii="Times New Roman" w:hAnsi="Times New Roman" w:cs="Times New Roman"/>
              <w:sz w:val="24"/>
              <w:szCs w:val="24"/>
            </w:rPr>
            <w:fldChar w:fldCharType="separate"/>
          </w:r>
          <w:r w:rsidR="008E5D41" w:rsidRPr="00865E0A">
            <w:rPr>
              <w:rFonts w:ascii="Times New Roman" w:hAnsi="Times New Roman" w:cs="Times New Roman"/>
              <w:noProof/>
              <w:sz w:val="24"/>
              <w:szCs w:val="24"/>
            </w:rPr>
            <w:t>(Kar &amp; Leszczynski, 2020)</w:t>
          </w:r>
          <w:r w:rsidR="008E5D41" w:rsidRPr="00865E0A">
            <w:rPr>
              <w:rFonts w:ascii="Times New Roman" w:hAnsi="Times New Roman" w:cs="Times New Roman"/>
              <w:sz w:val="24"/>
              <w:szCs w:val="24"/>
            </w:rPr>
            <w:fldChar w:fldCharType="end"/>
          </w:r>
        </w:sdtContent>
      </w:sdt>
      <w:sdt>
        <w:sdtPr>
          <w:rPr>
            <w:rFonts w:ascii="Times New Roman" w:hAnsi="Times New Roman" w:cs="Times New Roman"/>
            <w:sz w:val="24"/>
            <w:szCs w:val="24"/>
          </w:rPr>
          <w:id w:val="1652642608"/>
          <w:citation/>
        </w:sdtPr>
        <w:sdtEndPr/>
        <w:sdtContent>
          <w:r w:rsidR="008E5D41" w:rsidRPr="00865E0A">
            <w:rPr>
              <w:rFonts w:ascii="Times New Roman" w:hAnsi="Times New Roman" w:cs="Times New Roman"/>
              <w:sz w:val="24"/>
              <w:szCs w:val="24"/>
            </w:rPr>
            <w:fldChar w:fldCharType="begin"/>
          </w:r>
          <w:r w:rsidR="008E5D41" w:rsidRPr="00865E0A">
            <w:rPr>
              <w:rFonts w:ascii="Times New Roman" w:hAnsi="Times New Roman" w:cs="Times New Roman"/>
              <w:sz w:val="24"/>
              <w:szCs w:val="24"/>
            </w:rPr>
            <w:instrText xml:space="preserve"> CITATION Mal15 \l 1033 </w:instrText>
          </w:r>
          <w:r w:rsidR="008E5D41" w:rsidRPr="00865E0A">
            <w:rPr>
              <w:rFonts w:ascii="Times New Roman" w:hAnsi="Times New Roman" w:cs="Times New Roman"/>
              <w:sz w:val="24"/>
              <w:szCs w:val="24"/>
            </w:rPr>
            <w:fldChar w:fldCharType="separate"/>
          </w:r>
          <w:r w:rsidR="008E5D41" w:rsidRPr="00865E0A">
            <w:rPr>
              <w:rFonts w:ascii="Times New Roman" w:hAnsi="Times New Roman" w:cs="Times New Roman"/>
              <w:noProof/>
              <w:sz w:val="24"/>
              <w:szCs w:val="24"/>
            </w:rPr>
            <w:t xml:space="preserve"> (Maltarollo, Gertrudes, Oliveira, &amp; Honorio, 2015)</w:t>
          </w:r>
          <w:r w:rsidR="008E5D41" w:rsidRPr="00865E0A">
            <w:rPr>
              <w:rFonts w:ascii="Times New Roman" w:hAnsi="Times New Roman" w:cs="Times New Roman"/>
              <w:sz w:val="24"/>
              <w:szCs w:val="24"/>
            </w:rPr>
            <w:fldChar w:fldCharType="end"/>
          </w:r>
        </w:sdtContent>
      </w:sdt>
      <w:r w:rsidR="008E5D41" w:rsidRPr="00865E0A">
        <w:rPr>
          <w:rFonts w:ascii="Times New Roman" w:hAnsi="Times New Roman" w:cs="Times New Roman"/>
          <w:sz w:val="24"/>
          <w:szCs w:val="24"/>
        </w:rPr>
        <w:t>.</w:t>
      </w:r>
    </w:p>
    <w:p w14:paraId="6C293ADF" w14:textId="45A87C54" w:rsidR="008E5D41" w:rsidRPr="00865E0A" w:rsidRDefault="000550B1" w:rsidP="008E5D41">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8E5D41" w:rsidRPr="00865E0A">
        <w:rPr>
          <w:rFonts w:ascii="Times New Roman" w:hAnsi="Times New Roman" w:cs="Times New Roman"/>
          <w:sz w:val="24"/>
          <w:szCs w:val="24"/>
        </w:rPr>
        <w:t>It is essential to assess the level of toxicity of chemical compounds on humans, animals, plants, or the environment. However, live animal tests can be time-consuming, costly, and have ethical limitations</w:t>
      </w:r>
      <w:r>
        <w:rPr>
          <w:rFonts w:ascii="Times New Roman" w:hAnsi="Times New Roman" w:cs="Times New Roman"/>
          <w:sz w:val="24"/>
          <w:szCs w:val="24"/>
        </w:rPr>
        <w:t>”</w:t>
      </w:r>
      <w:r w:rsidR="008E5D41" w:rsidRPr="00865E0A">
        <w:rPr>
          <w:rFonts w:ascii="Times New Roman" w:hAnsi="Times New Roman" w:cs="Times New Roman"/>
          <w:sz w:val="24"/>
          <w:szCs w:val="24"/>
        </w:rPr>
        <w:t xml:space="preserve"> </w:t>
      </w:r>
      <w:sdt>
        <w:sdtPr>
          <w:rPr>
            <w:rFonts w:ascii="Times New Roman" w:hAnsi="Times New Roman" w:cs="Times New Roman"/>
            <w:sz w:val="24"/>
            <w:szCs w:val="24"/>
          </w:rPr>
          <w:id w:val="-1474372916"/>
          <w:citation/>
        </w:sdtPr>
        <w:sdtEndPr/>
        <w:sdtContent>
          <w:r w:rsidR="008E5D41" w:rsidRPr="00865E0A">
            <w:rPr>
              <w:rFonts w:ascii="Times New Roman" w:hAnsi="Times New Roman" w:cs="Times New Roman"/>
              <w:sz w:val="24"/>
              <w:szCs w:val="24"/>
            </w:rPr>
            <w:fldChar w:fldCharType="begin"/>
          </w:r>
          <w:r w:rsidR="008E5D41" w:rsidRPr="00865E0A">
            <w:rPr>
              <w:rFonts w:ascii="Times New Roman" w:hAnsi="Times New Roman" w:cs="Times New Roman"/>
              <w:sz w:val="24"/>
              <w:szCs w:val="24"/>
            </w:rPr>
            <w:instrText xml:space="preserve"> CITATION Kar20 \l 1033 </w:instrText>
          </w:r>
          <w:r w:rsidR="008E5D41" w:rsidRPr="00865E0A">
            <w:rPr>
              <w:rFonts w:ascii="Times New Roman" w:hAnsi="Times New Roman" w:cs="Times New Roman"/>
              <w:sz w:val="24"/>
              <w:szCs w:val="24"/>
            </w:rPr>
            <w:fldChar w:fldCharType="separate"/>
          </w:r>
          <w:r w:rsidR="008E5D41" w:rsidRPr="00865E0A">
            <w:rPr>
              <w:rFonts w:ascii="Times New Roman" w:hAnsi="Times New Roman" w:cs="Times New Roman"/>
              <w:noProof/>
              <w:sz w:val="24"/>
              <w:szCs w:val="24"/>
            </w:rPr>
            <w:t>(Kar &amp; Leszczynski, 2020)</w:t>
          </w:r>
          <w:r w:rsidR="008E5D41" w:rsidRPr="00865E0A">
            <w:rPr>
              <w:rFonts w:ascii="Times New Roman" w:hAnsi="Times New Roman" w:cs="Times New Roman"/>
              <w:sz w:val="24"/>
              <w:szCs w:val="24"/>
            </w:rPr>
            <w:fldChar w:fldCharType="end"/>
          </w:r>
        </w:sdtContent>
      </w:sdt>
      <w:r w:rsidR="008E5D41" w:rsidRPr="00865E0A">
        <w:rPr>
          <w:rFonts w:ascii="Times New Roman" w:hAnsi="Times New Roman" w:cs="Times New Roman"/>
          <w:sz w:val="24"/>
          <w:szCs w:val="24"/>
        </w:rPr>
        <w:t xml:space="preserve"> </w:t>
      </w:r>
      <w:sdt>
        <w:sdtPr>
          <w:rPr>
            <w:rFonts w:ascii="Times New Roman" w:hAnsi="Times New Roman" w:cs="Times New Roman"/>
            <w:sz w:val="24"/>
            <w:szCs w:val="24"/>
          </w:rPr>
          <w:id w:val="1235514512"/>
          <w:citation/>
        </w:sdtPr>
        <w:sdtEndPr/>
        <w:sdtContent>
          <w:r w:rsidR="008E5D41" w:rsidRPr="00865E0A">
            <w:rPr>
              <w:rFonts w:ascii="Times New Roman" w:hAnsi="Times New Roman" w:cs="Times New Roman"/>
              <w:sz w:val="24"/>
              <w:szCs w:val="24"/>
            </w:rPr>
            <w:fldChar w:fldCharType="begin"/>
          </w:r>
          <w:r w:rsidR="008E5D41" w:rsidRPr="00865E0A">
            <w:rPr>
              <w:rFonts w:ascii="Times New Roman" w:hAnsi="Times New Roman" w:cs="Times New Roman"/>
              <w:sz w:val="24"/>
              <w:szCs w:val="24"/>
            </w:rPr>
            <w:instrText xml:space="preserve"> CITATION Alq17 \l 1033 </w:instrText>
          </w:r>
          <w:r w:rsidR="008E5D41" w:rsidRPr="00865E0A">
            <w:rPr>
              <w:rFonts w:ascii="Times New Roman" w:hAnsi="Times New Roman" w:cs="Times New Roman"/>
              <w:sz w:val="24"/>
              <w:szCs w:val="24"/>
            </w:rPr>
            <w:fldChar w:fldCharType="separate"/>
          </w:r>
          <w:r w:rsidR="008E5D41" w:rsidRPr="00865E0A">
            <w:rPr>
              <w:rFonts w:ascii="Times New Roman" w:hAnsi="Times New Roman" w:cs="Times New Roman"/>
              <w:noProof/>
              <w:sz w:val="24"/>
              <w:szCs w:val="24"/>
            </w:rPr>
            <w:t>(Alqahtani, 2017)</w:t>
          </w:r>
          <w:r w:rsidR="008E5D41" w:rsidRPr="00865E0A">
            <w:rPr>
              <w:rFonts w:ascii="Times New Roman" w:hAnsi="Times New Roman" w:cs="Times New Roman"/>
              <w:sz w:val="24"/>
              <w:szCs w:val="24"/>
            </w:rPr>
            <w:fldChar w:fldCharType="end"/>
          </w:r>
        </w:sdtContent>
      </w:sdt>
      <w:r w:rsidR="008E5D41" w:rsidRPr="00865E0A">
        <w:rPr>
          <w:rFonts w:ascii="Times New Roman" w:hAnsi="Times New Roman" w:cs="Times New Roman"/>
          <w:sz w:val="24"/>
          <w:szCs w:val="24"/>
        </w:rPr>
        <w:t xml:space="preserve"> .</w:t>
      </w:r>
      <w:r>
        <w:rPr>
          <w:rFonts w:ascii="Times New Roman" w:hAnsi="Times New Roman" w:cs="Times New Roman"/>
          <w:sz w:val="24"/>
          <w:szCs w:val="24"/>
        </w:rPr>
        <w:t xml:space="preserve"> “</w:t>
      </w:r>
      <w:r w:rsidR="008E5D41" w:rsidRPr="00865E0A">
        <w:rPr>
          <w:rFonts w:ascii="Times New Roman" w:hAnsi="Times New Roman" w:cs="Times New Roman"/>
          <w:sz w:val="24"/>
          <w:szCs w:val="24"/>
        </w:rPr>
        <w:t>As a result, computational methods are deemed reliable for predicting the toxicity of chemicals. In silico toxicology aims to forecast toxicity, prioritize chemicals, provide guidance for toxicity tests, and decrease the likelihood of drug design failures in later stages while enhancing current toxicity assessments</w:t>
      </w:r>
      <w:r>
        <w:rPr>
          <w:rFonts w:ascii="Times New Roman" w:hAnsi="Times New Roman" w:cs="Times New Roman"/>
          <w:sz w:val="24"/>
          <w:szCs w:val="24"/>
        </w:rPr>
        <w:t>”</w:t>
      </w:r>
      <w:r w:rsidR="008E5D41" w:rsidRPr="00865E0A">
        <w:rPr>
          <w:rFonts w:ascii="Times New Roman" w:hAnsi="Times New Roman" w:cs="Times New Roman"/>
          <w:sz w:val="24"/>
          <w:szCs w:val="24"/>
        </w:rPr>
        <w:t xml:space="preserve"> </w:t>
      </w:r>
      <w:sdt>
        <w:sdtPr>
          <w:rPr>
            <w:rFonts w:ascii="Times New Roman" w:hAnsi="Times New Roman" w:cs="Times New Roman"/>
            <w:sz w:val="24"/>
            <w:szCs w:val="24"/>
          </w:rPr>
          <w:id w:val="-1376537596"/>
          <w:citation/>
        </w:sdtPr>
        <w:sdtEndPr/>
        <w:sdtContent>
          <w:r w:rsidR="008E5D41" w:rsidRPr="00865E0A">
            <w:rPr>
              <w:rFonts w:ascii="Times New Roman" w:hAnsi="Times New Roman" w:cs="Times New Roman"/>
              <w:sz w:val="24"/>
              <w:szCs w:val="24"/>
            </w:rPr>
            <w:fldChar w:fldCharType="begin"/>
          </w:r>
          <w:r w:rsidR="008E5D41" w:rsidRPr="00865E0A">
            <w:rPr>
              <w:rFonts w:ascii="Times New Roman" w:hAnsi="Times New Roman" w:cs="Times New Roman"/>
              <w:sz w:val="24"/>
              <w:szCs w:val="24"/>
            </w:rPr>
            <w:instrText xml:space="preserve"> CITATION Dur20 \l 1033 </w:instrText>
          </w:r>
          <w:r w:rsidR="008E5D41" w:rsidRPr="00865E0A">
            <w:rPr>
              <w:rFonts w:ascii="Times New Roman" w:hAnsi="Times New Roman" w:cs="Times New Roman"/>
              <w:sz w:val="24"/>
              <w:szCs w:val="24"/>
            </w:rPr>
            <w:fldChar w:fldCharType="separate"/>
          </w:r>
          <w:r w:rsidR="008E5D41" w:rsidRPr="00865E0A">
            <w:rPr>
              <w:rFonts w:ascii="Times New Roman" w:hAnsi="Times New Roman" w:cs="Times New Roman"/>
              <w:noProof/>
              <w:sz w:val="24"/>
              <w:szCs w:val="24"/>
            </w:rPr>
            <w:t>(Duran-Iturbedi, Barbara, &amp; Medina-Franco, 2020)</w:t>
          </w:r>
          <w:r w:rsidR="008E5D41" w:rsidRPr="00865E0A">
            <w:rPr>
              <w:rFonts w:ascii="Times New Roman" w:hAnsi="Times New Roman" w:cs="Times New Roman"/>
              <w:sz w:val="24"/>
              <w:szCs w:val="24"/>
            </w:rPr>
            <w:fldChar w:fldCharType="end"/>
          </w:r>
        </w:sdtContent>
      </w:sdt>
      <w:r w:rsidR="008E5D41" w:rsidRPr="00865E0A">
        <w:rPr>
          <w:rFonts w:ascii="Times New Roman" w:hAnsi="Times New Roman" w:cs="Times New Roman"/>
          <w:sz w:val="24"/>
          <w:szCs w:val="24"/>
        </w:rPr>
        <w:t>.</w:t>
      </w:r>
    </w:p>
    <w:p w14:paraId="04C47F51" w14:textId="1E9DA310" w:rsidR="008E5D41" w:rsidRPr="00865E0A" w:rsidRDefault="000550B1" w:rsidP="008E5D41">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8E5D41" w:rsidRPr="00865E0A">
        <w:rPr>
          <w:rFonts w:ascii="Times New Roman" w:hAnsi="Times New Roman" w:cs="Times New Roman"/>
          <w:sz w:val="24"/>
          <w:szCs w:val="24"/>
        </w:rPr>
        <w:t>The properties related to absorption, distribution, metabolism, and excretion (ADME) play a crucial role in drug development. A significant percentage, about 40%, of drug failures occur due to issues related to ADME</w:t>
      </w:r>
      <w:r>
        <w:rPr>
          <w:rFonts w:ascii="Times New Roman" w:hAnsi="Times New Roman" w:cs="Times New Roman"/>
          <w:sz w:val="24"/>
          <w:szCs w:val="24"/>
        </w:rPr>
        <w:t>”</w:t>
      </w:r>
      <w:r w:rsidR="008E5D41" w:rsidRPr="00865E0A">
        <w:rPr>
          <w:rFonts w:ascii="Times New Roman" w:hAnsi="Times New Roman" w:cs="Times New Roman"/>
          <w:sz w:val="24"/>
          <w:szCs w:val="24"/>
        </w:rPr>
        <w:t xml:space="preserve"> </w:t>
      </w:r>
      <w:sdt>
        <w:sdtPr>
          <w:rPr>
            <w:rFonts w:ascii="Times New Roman" w:hAnsi="Times New Roman" w:cs="Times New Roman"/>
            <w:sz w:val="24"/>
            <w:szCs w:val="24"/>
          </w:rPr>
          <w:id w:val="1256325743"/>
          <w:citation/>
        </w:sdtPr>
        <w:sdtEndPr/>
        <w:sdtContent>
          <w:r w:rsidR="008E5D41" w:rsidRPr="00865E0A">
            <w:rPr>
              <w:rFonts w:ascii="Times New Roman" w:hAnsi="Times New Roman" w:cs="Times New Roman"/>
              <w:sz w:val="24"/>
              <w:szCs w:val="24"/>
            </w:rPr>
            <w:fldChar w:fldCharType="begin"/>
          </w:r>
          <w:r w:rsidR="008E5D41" w:rsidRPr="00865E0A">
            <w:rPr>
              <w:rFonts w:ascii="Times New Roman" w:hAnsi="Times New Roman" w:cs="Times New Roman"/>
              <w:sz w:val="24"/>
              <w:szCs w:val="24"/>
            </w:rPr>
            <w:instrText xml:space="preserve"> CITATION Alq17 \l 1033 </w:instrText>
          </w:r>
          <w:r w:rsidR="008E5D41" w:rsidRPr="00865E0A">
            <w:rPr>
              <w:rFonts w:ascii="Times New Roman" w:hAnsi="Times New Roman" w:cs="Times New Roman"/>
              <w:sz w:val="24"/>
              <w:szCs w:val="24"/>
            </w:rPr>
            <w:fldChar w:fldCharType="separate"/>
          </w:r>
          <w:r w:rsidR="008E5D41" w:rsidRPr="00865E0A">
            <w:rPr>
              <w:rFonts w:ascii="Times New Roman" w:hAnsi="Times New Roman" w:cs="Times New Roman"/>
              <w:noProof/>
              <w:sz w:val="24"/>
              <w:szCs w:val="24"/>
            </w:rPr>
            <w:t>(Alqahtani, 2017)</w:t>
          </w:r>
          <w:r w:rsidR="008E5D41" w:rsidRPr="00865E0A">
            <w:rPr>
              <w:rFonts w:ascii="Times New Roman" w:hAnsi="Times New Roman" w:cs="Times New Roman"/>
              <w:sz w:val="24"/>
              <w:szCs w:val="24"/>
            </w:rPr>
            <w:fldChar w:fldCharType="end"/>
          </w:r>
        </w:sdtContent>
      </w:sdt>
      <w:r w:rsidR="008E5D41" w:rsidRPr="00865E0A">
        <w:rPr>
          <w:rFonts w:ascii="Times New Roman" w:hAnsi="Times New Roman" w:cs="Times New Roman"/>
          <w:sz w:val="24"/>
          <w:szCs w:val="24"/>
        </w:rPr>
        <w:t xml:space="preserve">. </w:t>
      </w:r>
      <w:r>
        <w:rPr>
          <w:rFonts w:ascii="Times New Roman" w:hAnsi="Times New Roman" w:cs="Times New Roman"/>
          <w:sz w:val="24"/>
          <w:szCs w:val="24"/>
        </w:rPr>
        <w:t>“</w:t>
      </w:r>
      <w:r w:rsidR="008E5D41" w:rsidRPr="00865E0A">
        <w:rPr>
          <w:rFonts w:ascii="Times New Roman" w:hAnsi="Times New Roman" w:cs="Times New Roman"/>
          <w:sz w:val="24"/>
          <w:szCs w:val="24"/>
        </w:rPr>
        <w:t>Although preclinical ADME studies have reduced the number of failures caused by pharmacokinetics (PK), drug toxicity remains a problem. Late-stage failures caused by suboptimal ADME and toxicity can lead to a significant loss of time and money</w:t>
      </w:r>
      <w:r>
        <w:rPr>
          <w:rFonts w:ascii="Times New Roman" w:hAnsi="Times New Roman" w:cs="Times New Roman"/>
          <w:sz w:val="24"/>
          <w:szCs w:val="24"/>
        </w:rPr>
        <w:t>”</w:t>
      </w:r>
      <w:sdt>
        <w:sdtPr>
          <w:rPr>
            <w:rFonts w:ascii="Times New Roman" w:hAnsi="Times New Roman" w:cs="Times New Roman"/>
            <w:sz w:val="24"/>
            <w:szCs w:val="24"/>
          </w:rPr>
          <w:id w:val="-1359117806"/>
          <w:citation/>
        </w:sdtPr>
        <w:sdtEndPr/>
        <w:sdtContent>
          <w:r w:rsidR="008E5D41" w:rsidRPr="00865E0A">
            <w:rPr>
              <w:rFonts w:ascii="Times New Roman" w:hAnsi="Times New Roman" w:cs="Times New Roman"/>
              <w:sz w:val="24"/>
              <w:szCs w:val="24"/>
            </w:rPr>
            <w:fldChar w:fldCharType="begin"/>
          </w:r>
          <w:r w:rsidR="008E5D41" w:rsidRPr="00865E0A">
            <w:rPr>
              <w:rFonts w:ascii="Times New Roman" w:hAnsi="Times New Roman" w:cs="Times New Roman"/>
              <w:sz w:val="24"/>
              <w:szCs w:val="24"/>
            </w:rPr>
            <w:instrText xml:space="preserve"> CITATION Cun15 \l 1033 </w:instrText>
          </w:r>
          <w:r w:rsidR="008E5D41" w:rsidRPr="00865E0A">
            <w:rPr>
              <w:rFonts w:ascii="Times New Roman" w:hAnsi="Times New Roman" w:cs="Times New Roman"/>
              <w:sz w:val="24"/>
              <w:szCs w:val="24"/>
            </w:rPr>
            <w:fldChar w:fldCharType="separate"/>
          </w:r>
          <w:r w:rsidR="008E5D41" w:rsidRPr="00865E0A">
            <w:rPr>
              <w:rFonts w:ascii="Times New Roman" w:hAnsi="Times New Roman" w:cs="Times New Roman"/>
              <w:noProof/>
              <w:sz w:val="24"/>
              <w:szCs w:val="24"/>
            </w:rPr>
            <w:t xml:space="preserve"> (Cunha, et al., 2015)</w:t>
          </w:r>
          <w:r w:rsidR="008E5D41" w:rsidRPr="00865E0A">
            <w:rPr>
              <w:rFonts w:ascii="Times New Roman" w:hAnsi="Times New Roman" w:cs="Times New Roman"/>
              <w:sz w:val="24"/>
              <w:szCs w:val="24"/>
            </w:rPr>
            <w:fldChar w:fldCharType="end"/>
          </w:r>
        </w:sdtContent>
      </w:sdt>
      <w:r w:rsidR="008E5D41" w:rsidRPr="00865E0A">
        <w:rPr>
          <w:rFonts w:ascii="Times New Roman" w:hAnsi="Times New Roman" w:cs="Times New Roman"/>
          <w:sz w:val="24"/>
          <w:szCs w:val="24"/>
        </w:rPr>
        <w:t xml:space="preserve">. </w:t>
      </w:r>
      <w:r>
        <w:rPr>
          <w:rFonts w:ascii="Times New Roman" w:hAnsi="Times New Roman" w:cs="Times New Roman"/>
          <w:sz w:val="24"/>
          <w:szCs w:val="24"/>
        </w:rPr>
        <w:t>“</w:t>
      </w:r>
      <w:r w:rsidR="00F5567A">
        <w:rPr>
          <w:rFonts w:ascii="Times New Roman" w:hAnsi="Times New Roman" w:cs="Times New Roman"/>
          <w:sz w:val="24"/>
          <w:szCs w:val="24"/>
        </w:rPr>
        <w:t>In-silico</w:t>
      </w:r>
      <w:r w:rsidR="008E5D41" w:rsidRPr="00865E0A">
        <w:rPr>
          <w:rFonts w:ascii="Times New Roman" w:hAnsi="Times New Roman" w:cs="Times New Roman"/>
          <w:sz w:val="24"/>
          <w:szCs w:val="24"/>
        </w:rPr>
        <w:t xml:space="preserve"> models are being used to improve ADME prediction, but since the ADME process is complex, decisions must be based on more </w:t>
      </w:r>
      <w:r w:rsidR="008E5D41" w:rsidRPr="00865E0A">
        <w:rPr>
          <w:rFonts w:ascii="Times New Roman" w:hAnsi="Times New Roman" w:cs="Times New Roman"/>
          <w:sz w:val="24"/>
          <w:szCs w:val="24"/>
        </w:rPr>
        <w:lastRenderedPageBreak/>
        <w:t>than one descriptor. Implementing huge data and machine learning can provide a hopeful landscape in predicting ADME and toxicity. Obtaining the in silico ADME/Tox properties of natural products, which are excellent sources of drug candidates, is valuable</w:t>
      </w:r>
      <w:r>
        <w:rPr>
          <w:rFonts w:ascii="Times New Roman" w:hAnsi="Times New Roman" w:cs="Times New Roman"/>
          <w:sz w:val="24"/>
          <w:szCs w:val="24"/>
        </w:rPr>
        <w:t>”</w:t>
      </w:r>
      <w:sdt>
        <w:sdtPr>
          <w:rPr>
            <w:rFonts w:ascii="Times New Roman" w:hAnsi="Times New Roman" w:cs="Times New Roman"/>
            <w:sz w:val="24"/>
            <w:szCs w:val="24"/>
          </w:rPr>
          <w:id w:val="-1928800415"/>
          <w:citation/>
        </w:sdtPr>
        <w:sdtEndPr/>
        <w:sdtContent>
          <w:r w:rsidR="008E5D41" w:rsidRPr="00865E0A">
            <w:rPr>
              <w:rFonts w:ascii="Times New Roman" w:hAnsi="Times New Roman" w:cs="Times New Roman"/>
              <w:sz w:val="24"/>
              <w:szCs w:val="24"/>
            </w:rPr>
            <w:fldChar w:fldCharType="begin"/>
          </w:r>
          <w:r w:rsidR="008E5D41" w:rsidRPr="00865E0A">
            <w:rPr>
              <w:rFonts w:ascii="Times New Roman" w:hAnsi="Times New Roman" w:cs="Times New Roman"/>
              <w:sz w:val="24"/>
              <w:szCs w:val="24"/>
            </w:rPr>
            <w:instrText xml:space="preserve"> CITATION Riy21 \l 1033 </w:instrText>
          </w:r>
          <w:r w:rsidR="008E5D41" w:rsidRPr="00865E0A">
            <w:rPr>
              <w:rFonts w:ascii="Times New Roman" w:hAnsi="Times New Roman" w:cs="Times New Roman"/>
              <w:sz w:val="24"/>
              <w:szCs w:val="24"/>
            </w:rPr>
            <w:fldChar w:fldCharType="separate"/>
          </w:r>
          <w:r w:rsidR="008E5D41" w:rsidRPr="00865E0A">
            <w:rPr>
              <w:rFonts w:ascii="Times New Roman" w:hAnsi="Times New Roman" w:cs="Times New Roman"/>
              <w:noProof/>
              <w:sz w:val="24"/>
              <w:szCs w:val="24"/>
            </w:rPr>
            <w:t xml:space="preserve"> (Riyadi, et al., 2021)</w:t>
          </w:r>
          <w:r w:rsidR="008E5D41" w:rsidRPr="00865E0A">
            <w:rPr>
              <w:rFonts w:ascii="Times New Roman" w:hAnsi="Times New Roman" w:cs="Times New Roman"/>
              <w:sz w:val="24"/>
              <w:szCs w:val="24"/>
            </w:rPr>
            <w:fldChar w:fldCharType="end"/>
          </w:r>
        </w:sdtContent>
      </w:sdt>
      <w:r w:rsidR="008E5D41" w:rsidRPr="00865E0A">
        <w:rPr>
          <w:rFonts w:ascii="Times New Roman" w:hAnsi="Times New Roman" w:cs="Times New Roman"/>
          <w:sz w:val="24"/>
          <w:szCs w:val="24"/>
        </w:rPr>
        <w:t>.</w:t>
      </w:r>
    </w:p>
    <w:p w14:paraId="0154F51C" w14:textId="0339A33F" w:rsidR="008E5D41" w:rsidRPr="00865E0A" w:rsidRDefault="000550B1" w:rsidP="008E5D41">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8E5D41" w:rsidRPr="00865E0A">
        <w:rPr>
          <w:rFonts w:ascii="Times New Roman" w:hAnsi="Times New Roman" w:cs="Times New Roman"/>
          <w:sz w:val="24"/>
          <w:szCs w:val="24"/>
        </w:rPr>
        <w:t>The development of a new medication depends on the high-quality ADME/Tox properties of a druglike compound and the validation of the target</w:t>
      </w:r>
      <w:r>
        <w:rPr>
          <w:rFonts w:ascii="Times New Roman" w:hAnsi="Times New Roman" w:cs="Times New Roman"/>
          <w:sz w:val="24"/>
          <w:szCs w:val="24"/>
        </w:rPr>
        <w:t>”</w:t>
      </w:r>
      <w:sdt>
        <w:sdtPr>
          <w:rPr>
            <w:rFonts w:ascii="Times New Roman" w:hAnsi="Times New Roman" w:cs="Times New Roman"/>
            <w:sz w:val="24"/>
            <w:szCs w:val="24"/>
          </w:rPr>
          <w:id w:val="-1440834891"/>
          <w:citation/>
        </w:sdtPr>
        <w:sdtEndPr/>
        <w:sdtContent>
          <w:r w:rsidR="008E5D41" w:rsidRPr="00865E0A">
            <w:rPr>
              <w:rFonts w:ascii="Times New Roman" w:hAnsi="Times New Roman" w:cs="Times New Roman"/>
              <w:sz w:val="24"/>
              <w:szCs w:val="24"/>
            </w:rPr>
            <w:fldChar w:fldCharType="begin"/>
          </w:r>
          <w:r w:rsidR="008E5D41" w:rsidRPr="00865E0A">
            <w:rPr>
              <w:rFonts w:ascii="Times New Roman" w:hAnsi="Times New Roman" w:cs="Times New Roman"/>
              <w:sz w:val="24"/>
              <w:szCs w:val="24"/>
            </w:rPr>
            <w:instrText xml:space="preserve"> CITATION LiA01 \l 1033 </w:instrText>
          </w:r>
          <w:r w:rsidR="008E5D41" w:rsidRPr="00865E0A">
            <w:rPr>
              <w:rFonts w:ascii="Times New Roman" w:hAnsi="Times New Roman" w:cs="Times New Roman"/>
              <w:sz w:val="24"/>
              <w:szCs w:val="24"/>
            </w:rPr>
            <w:fldChar w:fldCharType="separate"/>
          </w:r>
          <w:r w:rsidR="008E5D41" w:rsidRPr="00865E0A">
            <w:rPr>
              <w:rFonts w:ascii="Times New Roman" w:hAnsi="Times New Roman" w:cs="Times New Roman"/>
              <w:noProof/>
              <w:sz w:val="24"/>
              <w:szCs w:val="24"/>
            </w:rPr>
            <w:t xml:space="preserve"> (Li, 2001)</w:t>
          </w:r>
          <w:r w:rsidR="008E5D41" w:rsidRPr="00865E0A">
            <w:rPr>
              <w:rFonts w:ascii="Times New Roman" w:hAnsi="Times New Roman" w:cs="Times New Roman"/>
              <w:sz w:val="24"/>
              <w:szCs w:val="24"/>
            </w:rPr>
            <w:fldChar w:fldCharType="end"/>
          </w:r>
        </w:sdtContent>
      </w:sdt>
      <w:r w:rsidR="008E5D41" w:rsidRPr="00865E0A">
        <w:rPr>
          <w:rFonts w:ascii="Times New Roman" w:hAnsi="Times New Roman" w:cs="Times New Roman"/>
          <w:sz w:val="24"/>
          <w:szCs w:val="24"/>
        </w:rPr>
        <w:t xml:space="preserve">. </w:t>
      </w:r>
      <w:r>
        <w:rPr>
          <w:rFonts w:ascii="Times New Roman" w:hAnsi="Times New Roman" w:cs="Times New Roman"/>
          <w:sz w:val="24"/>
          <w:szCs w:val="24"/>
        </w:rPr>
        <w:t>“</w:t>
      </w:r>
      <w:r w:rsidR="008E5D41" w:rsidRPr="00865E0A">
        <w:rPr>
          <w:rFonts w:ascii="Times New Roman" w:hAnsi="Times New Roman" w:cs="Times New Roman"/>
          <w:sz w:val="24"/>
          <w:szCs w:val="24"/>
        </w:rPr>
        <w:t>Various methods have been integrated into web servers to predict the drug-likeness of molecules. Online ADME/Tox resources are also helpful in providing guidelines for extracting rational compounds that match the desired PK properties or filtering out compounds that are unlikely to be drugs</w:t>
      </w:r>
      <w:r>
        <w:rPr>
          <w:rFonts w:ascii="Times New Roman" w:hAnsi="Times New Roman" w:cs="Times New Roman"/>
          <w:sz w:val="24"/>
          <w:szCs w:val="24"/>
        </w:rPr>
        <w:t>”</w:t>
      </w:r>
      <w:r w:rsidR="008E5D41" w:rsidRPr="00865E0A">
        <w:rPr>
          <w:rFonts w:ascii="Times New Roman" w:hAnsi="Times New Roman" w:cs="Times New Roman"/>
          <w:sz w:val="24"/>
          <w:szCs w:val="24"/>
        </w:rPr>
        <w:t xml:space="preserve"> </w:t>
      </w:r>
      <w:sdt>
        <w:sdtPr>
          <w:rPr>
            <w:rFonts w:ascii="Times New Roman" w:hAnsi="Times New Roman" w:cs="Times New Roman"/>
            <w:sz w:val="24"/>
            <w:szCs w:val="24"/>
          </w:rPr>
          <w:id w:val="-223832205"/>
          <w:citation/>
        </w:sdtPr>
        <w:sdtEndPr/>
        <w:sdtContent>
          <w:r w:rsidR="008E5D41" w:rsidRPr="00865E0A">
            <w:rPr>
              <w:rFonts w:ascii="Times New Roman" w:hAnsi="Times New Roman" w:cs="Times New Roman"/>
              <w:sz w:val="24"/>
              <w:szCs w:val="24"/>
            </w:rPr>
            <w:fldChar w:fldCharType="begin"/>
          </w:r>
          <w:r w:rsidR="008E5D41" w:rsidRPr="00865E0A">
            <w:rPr>
              <w:rFonts w:ascii="Times New Roman" w:hAnsi="Times New Roman" w:cs="Times New Roman"/>
              <w:sz w:val="24"/>
              <w:szCs w:val="24"/>
            </w:rPr>
            <w:instrText xml:space="preserve"> CITATION Alq17 \l 1033 </w:instrText>
          </w:r>
          <w:r w:rsidR="008E5D41" w:rsidRPr="00865E0A">
            <w:rPr>
              <w:rFonts w:ascii="Times New Roman" w:hAnsi="Times New Roman" w:cs="Times New Roman"/>
              <w:sz w:val="24"/>
              <w:szCs w:val="24"/>
            </w:rPr>
            <w:fldChar w:fldCharType="separate"/>
          </w:r>
          <w:r w:rsidR="008E5D41" w:rsidRPr="00865E0A">
            <w:rPr>
              <w:rFonts w:ascii="Times New Roman" w:hAnsi="Times New Roman" w:cs="Times New Roman"/>
              <w:noProof/>
              <w:sz w:val="24"/>
              <w:szCs w:val="24"/>
            </w:rPr>
            <w:t>(Alqahtani, 2017)</w:t>
          </w:r>
          <w:r w:rsidR="008E5D41" w:rsidRPr="00865E0A">
            <w:rPr>
              <w:rFonts w:ascii="Times New Roman" w:hAnsi="Times New Roman" w:cs="Times New Roman"/>
              <w:sz w:val="24"/>
              <w:szCs w:val="24"/>
            </w:rPr>
            <w:fldChar w:fldCharType="end"/>
          </w:r>
        </w:sdtContent>
      </w:sdt>
      <w:sdt>
        <w:sdtPr>
          <w:rPr>
            <w:rFonts w:ascii="Times New Roman" w:hAnsi="Times New Roman" w:cs="Times New Roman"/>
            <w:sz w:val="24"/>
            <w:szCs w:val="24"/>
          </w:rPr>
          <w:id w:val="-86157093"/>
          <w:citation/>
        </w:sdtPr>
        <w:sdtEndPr/>
        <w:sdtContent>
          <w:r w:rsidR="008E5D41" w:rsidRPr="00865E0A">
            <w:rPr>
              <w:rFonts w:ascii="Times New Roman" w:hAnsi="Times New Roman" w:cs="Times New Roman"/>
              <w:sz w:val="24"/>
              <w:szCs w:val="24"/>
            </w:rPr>
            <w:fldChar w:fldCharType="begin"/>
          </w:r>
          <w:r w:rsidR="008E5D41" w:rsidRPr="00865E0A">
            <w:rPr>
              <w:rFonts w:ascii="Times New Roman" w:hAnsi="Times New Roman" w:cs="Times New Roman"/>
              <w:sz w:val="24"/>
              <w:szCs w:val="24"/>
            </w:rPr>
            <w:instrText xml:space="preserve"> CITATION Dom21 \l 1033 </w:instrText>
          </w:r>
          <w:r w:rsidR="008E5D41" w:rsidRPr="00865E0A">
            <w:rPr>
              <w:rFonts w:ascii="Times New Roman" w:hAnsi="Times New Roman" w:cs="Times New Roman"/>
              <w:sz w:val="24"/>
              <w:szCs w:val="24"/>
            </w:rPr>
            <w:fldChar w:fldCharType="separate"/>
          </w:r>
          <w:r w:rsidR="008E5D41" w:rsidRPr="00865E0A">
            <w:rPr>
              <w:rFonts w:ascii="Times New Roman" w:hAnsi="Times New Roman" w:cs="Times New Roman"/>
              <w:noProof/>
              <w:sz w:val="24"/>
              <w:szCs w:val="24"/>
            </w:rPr>
            <w:t xml:space="preserve"> (Domínguez-Villa, Duran-Iturbedi, &amp; Avila-Z arraga, 2021)</w:t>
          </w:r>
          <w:r w:rsidR="008E5D41" w:rsidRPr="00865E0A">
            <w:rPr>
              <w:rFonts w:ascii="Times New Roman" w:hAnsi="Times New Roman" w:cs="Times New Roman"/>
              <w:sz w:val="24"/>
              <w:szCs w:val="24"/>
            </w:rPr>
            <w:fldChar w:fldCharType="end"/>
          </w:r>
        </w:sdtContent>
      </w:sdt>
      <w:r w:rsidR="008E5D41" w:rsidRPr="00865E0A">
        <w:rPr>
          <w:rFonts w:ascii="Times New Roman" w:hAnsi="Times New Roman" w:cs="Times New Roman"/>
          <w:sz w:val="24"/>
          <w:szCs w:val="24"/>
        </w:rPr>
        <w:t xml:space="preserve"> </w:t>
      </w:r>
      <w:sdt>
        <w:sdtPr>
          <w:rPr>
            <w:rFonts w:ascii="Times New Roman" w:hAnsi="Times New Roman" w:cs="Times New Roman"/>
            <w:sz w:val="24"/>
            <w:szCs w:val="24"/>
          </w:rPr>
          <w:id w:val="95617299"/>
          <w:citation/>
        </w:sdtPr>
        <w:sdtEndPr/>
        <w:sdtContent>
          <w:r w:rsidR="008E5D41" w:rsidRPr="00865E0A">
            <w:rPr>
              <w:rFonts w:ascii="Times New Roman" w:hAnsi="Times New Roman" w:cs="Times New Roman"/>
              <w:sz w:val="24"/>
              <w:szCs w:val="24"/>
            </w:rPr>
            <w:fldChar w:fldCharType="begin"/>
          </w:r>
          <w:r w:rsidR="008E5D41" w:rsidRPr="00865E0A">
            <w:rPr>
              <w:rFonts w:ascii="Times New Roman" w:hAnsi="Times New Roman" w:cs="Times New Roman"/>
              <w:sz w:val="24"/>
              <w:szCs w:val="24"/>
            </w:rPr>
            <w:instrText xml:space="preserve"> CITATION Fer191 \l 1033 </w:instrText>
          </w:r>
          <w:r w:rsidR="008E5D41" w:rsidRPr="00865E0A">
            <w:rPr>
              <w:rFonts w:ascii="Times New Roman" w:hAnsi="Times New Roman" w:cs="Times New Roman"/>
              <w:sz w:val="24"/>
              <w:szCs w:val="24"/>
            </w:rPr>
            <w:fldChar w:fldCharType="separate"/>
          </w:r>
          <w:r w:rsidR="008E5D41" w:rsidRPr="00865E0A">
            <w:rPr>
              <w:rFonts w:ascii="Times New Roman" w:hAnsi="Times New Roman" w:cs="Times New Roman"/>
              <w:noProof/>
              <w:sz w:val="24"/>
              <w:szCs w:val="24"/>
            </w:rPr>
            <w:t>(Ferreira &amp; Andricopulo, 2019)</w:t>
          </w:r>
          <w:r w:rsidR="008E5D41" w:rsidRPr="00865E0A">
            <w:rPr>
              <w:rFonts w:ascii="Times New Roman" w:hAnsi="Times New Roman" w:cs="Times New Roman"/>
              <w:sz w:val="24"/>
              <w:szCs w:val="24"/>
            </w:rPr>
            <w:fldChar w:fldCharType="end"/>
          </w:r>
        </w:sdtContent>
      </w:sdt>
      <w:r w:rsidR="008E5D41" w:rsidRPr="00865E0A">
        <w:rPr>
          <w:rFonts w:ascii="Times New Roman" w:hAnsi="Times New Roman" w:cs="Times New Roman"/>
          <w:sz w:val="24"/>
          <w:szCs w:val="24"/>
        </w:rPr>
        <w:t xml:space="preserve"> </w:t>
      </w:r>
    </w:p>
    <w:p w14:paraId="334BECDE" w14:textId="77777777" w:rsidR="008E5D41" w:rsidRPr="00865E0A" w:rsidRDefault="008E5D41" w:rsidP="008E5D41">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Lipinski et al.'s pioneering work established physicochemical ranges for oral drugs by examining orally active compounds known as the Rule-of-five</w:t>
      </w:r>
      <w:sdt>
        <w:sdtPr>
          <w:rPr>
            <w:rFonts w:ascii="Times New Roman" w:hAnsi="Times New Roman" w:cs="Times New Roman"/>
            <w:sz w:val="24"/>
            <w:szCs w:val="24"/>
          </w:rPr>
          <w:id w:val="-1664695518"/>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CITATION Dai17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 xml:space="preserve"> (Daina, Michielin, &amp; Zoete, 2017)</w:t>
          </w:r>
          <w:r w:rsidRPr="00865E0A">
            <w:rPr>
              <w:rFonts w:ascii="Times New Roman" w:hAnsi="Times New Roman" w:cs="Times New Roman"/>
              <w:sz w:val="24"/>
              <w:szCs w:val="24"/>
            </w:rPr>
            <w:fldChar w:fldCharType="end"/>
          </w:r>
        </w:sdtContent>
      </w:sdt>
      <w:r w:rsidRPr="00865E0A">
        <w:rPr>
          <w:rFonts w:ascii="Times New Roman" w:hAnsi="Times New Roman" w:cs="Times New Roman"/>
          <w:sz w:val="24"/>
          <w:szCs w:val="24"/>
        </w:rPr>
        <w:t xml:space="preserve">. This rule delineates the relationship between pharmacokinetic and physicochemical parameters </w:t>
      </w:r>
      <w:sdt>
        <w:sdtPr>
          <w:rPr>
            <w:rFonts w:ascii="Times New Roman" w:hAnsi="Times New Roman" w:cs="Times New Roman"/>
            <w:sz w:val="24"/>
            <w:szCs w:val="24"/>
          </w:rPr>
          <w:id w:val="555661090"/>
          <w:citation/>
        </w:sdtPr>
        <w:sdtEndPr/>
        <w:sdtContent>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CITATION Dom21 \l 1033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(Domínguez-Villa, Duran-Iturbedi, &amp; Avila-Z arraga, 2021)</w:t>
          </w:r>
          <w:r w:rsidRPr="00865E0A">
            <w:rPr>
              <w:rFonts w:ascii="Times New Roman" w:hAnsi="Times New Roman" w:cs="Times New Roman"/>
              <w:sz w:val="24"/>
              <w:szCs w:val="24"/>
            </w:rPr>
            <w:fldChar w:fldCharType="end"/>
          </w:r>
        </w:sdtContent>
      </w:sdt>
      <w:r w:rsidRPr="00865E0A">
        <w:rPr>
          <w:rFonts w:ascii="Times New Roman" w:hAnsi="Times New Roman" w:cs="Times New Roman"/>
          <w:sz w:val="24"/>
          <w:szCs w:val="24"/>
        </w:rPr>
        <w:t xml:space="preserve">. </w:t>
      </w:r>
    </w:p>
    <w:p w14:paraId="02CAD53F" w14:textId="77777777" w:rsidR="008E5D41" w:rsidRPr="00865E0A" w:rsidRDefault="008E5D41" w:rsidP="008E5D41">
      <w:pPr>
        <w:pStyle w:val="Heading3"/>
        <w:spacing w:line="240" w:lineRule="auto"/>
        <w:jc w:val="both"/>
        <w:rPr>
          <w:rFonts w:ascii="Times New Roman" w:hAnsi="Times New Roman" w:cs="Times New Roman"/>
          <w:b/>
          <w:color w:val="auto"/>
        </w:rPr>
      </w:pPr>
      <w:r w:rsidRPr="00865E0A">
        <w:rPr>
          <w:rFonts w:ascii="Times New Roman" w:hAnsi="Times New Roman" w:cs="Times New Roman"/>
          <w:b/>
          <w:color w:val="auto"/>
        </w:rPr>
        <w:t>Lipinski’s rule</w:t>
      </w:r>
    </w:p>
    <w:p w14:paraId="3A6393A3" w14:textId="2BA61098" w:rsidR="008E5D41" w:rsidRPr="00865E0A" w:rsidRDefault="007A6C8E" w:rsidP="008E5D41">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Lipinski's Rule or Rule of 5</w:t>
      </w:r>
      <w:r w:rsidR="008E5D41" w:rsidRPr="00865E0A">
        <w:rPr>
          <w:rFonts w:ascii="Times New Roman" w:hAnsi="Times New Roman" w:cs="Times New Roman"/>
          <w:sz w:val="24"/>
          <w:szCs w:val="24"/>
        </w:rPr>
        <w:t xml:space="preserve"> outlines specific criteria a substance must meet to be effectively absorbed in the intestine </w:t>
      </w:r>
      <w:sdt>
        <w:sdtPr>
          <w:rPr>
            <w:rFonts w:ascii="Times New Roman" w:hAnsi="Times New Roman" w:cs="Times New Roman"/>
            <w:sz w:val="24"/>
            <w:szCs w:val="24"/>
          </w:rPr>
          <w:id w:val="1922066900"/>
          <w:citation/>
        </w:sdtPr>
        <w:sdtEndPr/>
        <w:sdtContent>
          <w:r w:rsidR="008E5D41" w:rsidRPr="00865E0A">
            <w:rPr>
              <w:rFonts w:ascii="Times New Roman" w:hAnsi="Times New Roman" w:cs="Times New Roman"/>
              <w:sz w:val="24"/>
              <w:szCs w:val="24"/>
            </w:rPr>
            <w:fldChar w:fldCharType="begin"/>
          </w:r>
          <w:r w:rsidR="008E5D41" w:rsidRPr="00865E0A">
            <w:rPr>
              <w:rFonts w:ascii="Times New Roman" w:hAnsi="Times New Roman" w:cs="Times New Roman"/>
              <w:sz w:val="24"/>
              <w:szCs w:val="24"/>
            </w:rPr>
            <w:instrText xml:space="preserve"> CITATION Zad22 \l 1033 </w:instrText>
          </w:r>
          <w:r w:rsidR="008E5D41" w:rsidRPr="00865E0A">
            <w:rPr>
              <w:rFonts w:ascii="Times New Roman" w:hAnsi="Times New Roman" w:cs="Times New Roman"/>
              <w:sz w:val="24"/>
              <w:szCs w:val="24"/>
            </w:rPr>
            <w:fldChar w:fldCharType="separate"/>
          </w:r>
          <w:r w:rsidR="008E5D41" w:rsidRPr="00865E0A">
            <w:rPr>
              <w:rFonts w:ascii="Times New Roman" w:hAnsi="Times New Roman" w:cs="Times New Roman"/>
              <w:noProof/>
              <w:sz w:val="24"/>
              <w:szCs w:val="24"/>
            </w:rPr>
            <w:t>(Zadorozhnii, Kiselev, &amp; Kharchenko, 2022)</w:t>
          </w:r>
          <w:r w:rsidR="008E5D41" w:rsidRPr="00865E0A">
            <w:rPr>
              <w:rFonts w:ascii="Times New Roman" w:hAnsi="Times New Roman" w:cs="Times New Roman"/>
              <w:sz w:val="24"/>
              <w:szCs w:val="24"/>
            </w:rPr>
            <w:fldChar w:fldCharType="end"/>
          </w:r>
        </w:sdtContent>
      </w:sdt>
      <w:r w:rsidR="008E5D41" w:rsidRPr="00865E0A">
        <w:rPr>
          <w:rFonts w:ascii="Times New Roman" w:hAnsi="Times New Roman" w:cs="Times New Roman"/>
          <w:sz w:val="24"/>
          <w:szCs w:val="24"/>
        </w:rPr>
        <w:t xml:space="preserve">. </w:t>
      </w:r>
      <w:r w:rsidR="000550B1">
        <w:rPr>
          <w:rFonts w:ascii="Times New Roman" w:hAnsi="Times New Roman" w:cs="Times New Roman"/>
          <w:sz w:val="24"/>
          <w:szCs w:val="24"/>
        </w:rPr>
        <w:t>“</w:t>
      </w:r>
      <w:r w:rsidR="008E5D41" w:rsidRPr="00865E0A">
        <w:rPr>
          <w:rFonts w:ascii="Times New Roman" w:hAnsi="Times New Roman" w:cs="Times New Roman"/>
          <w:sz w:val="24"/>
          <w:szCs w:val="24"/>
        </w:rPr>
        <w:t>The substance's molecular weight (Mw) should be less than 500Da, and it should have less than five hydrogen bond donors (NH bond donors) and less than ten hydrogen acceptor bonds (NH bond acceptors). The calculated CLOGP value should also be less than five (or less than 4 for MLOGP). If a substance fails to meet two or more criteria, its absorption in the intestine will be low</w:t>
      </w:r>
      <w:r w:rsidR="000550B1">
        <w:rPr>
          <w:rFonts w:ascii="Times New Roman" w:hAnsi="Times New Roman" w:cs="Times New Roman"/>
          <w:sz w:val="24"/>
          <w:szCs w:val="24"/>
        </w:rPr>
        <w:t>”</w:t>
      </w:r>
      <w:r w:rsidR="008E5D41" w:rsidRPr="00865E0A">
        <w:rPr>
          <w:rFonts w:ascii="Times New Roman" w:hAnsi="Times New Roman" w:cs="Times New Roman"/>
          <w:sz w:val="24"/>
          <w:szCs w:val="24"/>
        </w:rPr>
        <w:t xml:space="preserve"> </w:t>
      </w:r>
      <w:sdt>
        <w:sdtPr>
          <w:rPr>
            <w:rFonts w:ascii="Times New Roman" w:hAnsi="Times New Roman" w:cs="Times New Roman"/>
            <w:sz w:val="24"/>
            <w:szCs w:val="24"/>
          </w:rPr>
          <w:id w:val="-1337297486"/>
          <w:citation/>
        </w:sdtPr>
        <w:sdtEndPr/>
        <w:sdtContent>
          <w:r w:rsidR="008E5D41" w:rsidRPr="00865E0A">
            <w:rPr>
              <w:rFonts w:ascii="Times New Roman" w:hAnsi="Times New Roman" w:cs="Times New Roman"/>
              <w:sz w:val="24"/>
              <w:szCs w:val="24"/>
            </w:rPr>
            <w:fldChar w:fldCharType="begin"/>
          </w:r>
          <w:r w:rsidR="008E5D41" w:rsidRPr="00865E0A">
            <w:rPr>
              <w:rFonts w:ascii="Times New Roman" w:hAnsi="Times New Roman" w:cs="Times New Roman"/>
              <w:sz w:val="24"/>
              <w:szCs w:val="24"/>
            </w:rPr>
            <w:instrText xml:space="preserve">CITATION Lip97 \l 1033 </w:instrText>
          </w:r>
          <w:r w:rsidR="008E5D41" w:rsidRPr="00865E0A">
            <w:rPr>
              <w:rFonts w:ascii="Times New Roman" w:hAnsi="Times New Roman" w:cs="Times New Roman"/>
              <w:sz w:val="24"/>
              <w:szCs w:val="24"/>
            </w:rPr>
            <w:fldChar w:fldCharType="separate"/>
          </w:r>
          <w:r w:rsidR="008E5D41" w:rsidRPr="00865E0A">
            <w:rPr>
              <w:rFonts w:ascii="Times New Roman" w:hAnsi="Times New Roman" w:cs="Times New Roman"/>
              <w:noProof/>
              <w:sz w:val="24"/>
              <w:szCs w:val="24"/>
            </w:rPr>
            <w:t>(Lipinski, Lombardo, Dominy, &amp; Feeney, 1997)</w:t>
          </w:r>
          <w:r w:rsidR="008E5D41" w:rsidRPr="00865E0A">
            <w:rPr>
              <w:rFonts w:ascii="Times New Roman" w:hAnsi="Times New Roman" w:cs="Times New Roman"/>
              <w:sz w:val="24"/>
              <w:szCs w:val="24"/>
            </w:rPr>
            <w:fldChar w:fldCharType="end"/>
          </w:r>
        </w:sdtContent>
      </w:sdt>
      <w:r w:rsidR="008E5D41" w:rsidRPr="00865E0A">
        <w:rPr>
          <w:rFonts w:ascii="Times New Roman" w:hAnsi="Times New Roman" w:cs="Times New Roman"/>
          <w:sz w:val="24"/>
          <w:szCs w:val="24"/>
        </w:rPr>
        <w:t>.</w:t>
      </w:r>
    </w:p>
    <w:p w14:paraId="1923A9D3" w14:textId="77777777" w:rsidR="00673C3C" w:rsidRPr="00865E0A" w:rsidRDefault="00673C3C" w:rsidP="00673C3C">
      <w:pPr>
        <w:spacing w:line="240" w:lineRule="auto"/>
        <w:jc w:val="both"/>
        <w:rPr>
          <w:rFonts w:ascii="Times New Roman" w:hAnsi="Times New Roman" w:cs="Times New Roman"/>
          <w:b/>
          <w:bCs/>
          <w:sz w:val="24"/>
          <w:szCs w:val="24"/>
        </w:rPr>
      </w:pPr>
      <w:r w:rsidRPr="00865E0A">
        <w:rPr>
          <w:rFonts w:ascii="Times New Roman" w:hAnsi="Times New Roman" w:cs="Times New Roman"/>
          <w:b/>
          <w:bCs/>
          <w:sz w:val="24"/>
          <w:szCs w:val="24"/>
        </w:rPr>
        <w:t>2.0 MATERIALS AND METHODS</w:t>
      </w:r>
    </w:p>
    <w:p w14:paraId="0836CF09" w14:textId="77777777" w:rsidR="00673C3C" w:rsidRPr="00865E0A" w:rsidRDefault="00673C3C" w:rsidP="00673C3C">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 xml:space="preserve">2.1 Collection, identification authentication and of the plant material </w:t>
      </w:r>
    </w:p>
    <w:p w14:paraId="39B13568" w14:textId="77777777" w:rsidR="00673C3C" w:rsidRPr="00865E0A" w:rsidRDefault="00673C3C" w:rsidP="00673C3C">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 xml:space="preserve">The collection, identification, authentication, plant preparation, fractionation and the selection of the potent fraction have been previously described by </w:t>
      </w:r>
      <w:sdt>
        <w:sdtPr>
          <w:rPr>
            <w:rFonts w:ascii="Times New Roman" w:hAnsi="Times New Roman" w:cs="Times New Roman"/>
            <w:sz w:val="24"/>
            <w:szCs w:val="24"/>
          </w:rPr>
          <w:id w:val="-782041675"/>
          <w:citation/>
        </w:sdtPr>
        <w:sdtEndPr/>
        <w:sdtContent>
          <w:r w:rsidR="0098558B" w:rsidRPr="00865E0A">
            <w:rPr>
              <w:rFonts w:ascii="Times New Roman" w:hAnsi="Times New Roman" w:cs="Times New Roman"/>
              <w:sz w:val="24"/>
              <w:szCs w:val="24"/>
            </w:rPr>
            <w:fldChar w:fldCharType="begin"/>
          </w:r>
          <w:r w:rsidR="0098558B" w:rsidRPr="00865E0A">
            <w:rPr>
              <w:rFonts w:ascii="Times New Roman" w:hAnsi="Times New Roman" w:cs="Times New Roman"/>
              <w:sz w:val="24"/>
              <w:szCs w:val="24"/>
            </w:rPr>
            <w:instrText xml:space="preserve"> CITATION Kan24 \l 1033 </w:instrText>
          </w:r>
          <w:r w:rsidR="0098558B" w:rsidRPr="00865E0A">
            <w:rPr>
              <w:rFonts w:ascii="Times New Roman" w:hAnsi="Times New Roman" w:cs="Times New Roman"/>
              <w:sz w:val="24"/>
              <w:szCs w:val="24"/>
            </w:rPr>
            <w:fldChar w:fldCharType="separate"/>
          </w:r>
          <w:r w:rsidR="0098558B" w:rsidRPr="00865E0A">
            <w:rPr>
              <w:rFonts w:ascii="Times New Roman" w:hAnsi="Times New Roman" w:cs="Times New Roman"/>
              <w:noProof/>
              <w:sz w:val="24"/>
              <w:szCs w:val="24"/>
            </w:rPr>
            <w:t>(Kankara, Ibrahim, &amp; Onoja, 2024)</w:t>
          </w:r>
          <w:r w:rsidR="0098558B" w:rsidRPr="00865E0A">
            <w:rPr>
              <w:rFonts w:ascii="Times New Roman" w:hAnsi="Times New Roman" w:cs="Times New Roman"/>
              <w:sz w:val="24"/>
              <w:szCs w:val="24"/>
            </w:rPr>
            <w:fldChar w:fldCharType="end"/>
          </w:r>
        </w:sdtContent>
      </w:sdt>
      <w:r w:rsidRPr="005131EA">
        <w:rPr>
          <w:rFonts w:ascii="Times New Roman" w:hAnsi="Times New Roman" w:cs="Times New Roman"/>
          <w:sz w:val="24"/>
          <w:szCs w:val="24"/>
        </w:rPr>
        <w:t>.</w:t>
      </w:r>
    </w:p>
    <w:p w14:paraId="5E5AA5E7" w14:textId="77777777" w:rsidR="00673C3C" w:rsidRPr="00865E0A" w:rsidRDefault="00673C3C" w:rsidP="00673C3C">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 xml:space="preserve">2.2 GC-MS full scan analysis: </w:t>
      </w:r>
    </w:p>
    <w:p w14:paraId="569B87ED" w14:textId="77777777" w:rsidR="00673C3C" w:rsidRPr="00865E0A" w:rsidRDefault="00673C3C" w:rsidP="00673C3C">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 xml:space="preserve">The </w:t>
      </w:r>
      <w:proofErr w:type="spellStart"/>
      <w:r w:rsidRPr="00865E0A">
        <w:rPr>
          <w:rFonts w:ascii="Times New Roman" w:hAnsi="Times New Roman" w:cs="Times New Roman"/>
          <w:sz w:val="24"/>
          <w:szCs w:val="24"/>
        </w:rPr>
        <w:t>nHF</w:t>
      </w:r>
      <w:proofErr w:type="spellEnd"/>
      <w:r w:rsidRPr="00865E0A">
        <w:rPr>
          <w:rFonts w:ascii="Times New Roman" w:hAnsi="Times New Roman" w:cs="Times New Roman"/>
          <w:sz w:val="24"/>
          <w:szCs w:val="24"/>
        </w:rPr>
        <w:t xml:space="preserve"> was subjected to GC-MS full scan analysis. The separated compounds were identified by comparing their mass spectra with the mass spectral data of the compounds present in the NIST library data base.</w:t>
      </w:r>
    </w:p>
    <w:p w14:paraId="27BA765A" w14:textId="77777777" w:rsidR="00673C3C" w:rsidRPr="00865E0A" w:rsidRDefault="00673C3C" w:rsidP="00673C3C">
      <w:pPr>
        <w:jc w:val="both"/>
        <w:rPr>
          <w:rFonts w:ascii="Times New Roman" w:hAnsi="Times New Roman" w:cs="Times New Roman"/>
          <w:sz w:val="24"/>
          <w:szCs w:val="24"/>
        </w:rPr>
      </w:pPr>
      <w:r w:rsidRPr="00865E0A">
        <w:rPr>
          <w:rFonts w:ascii="Times New Roman" w:hAnsi="Times New Roman" w:cs="Times New Roman"/>
          <w:sz w:val="24"/>
          <w:szCs w:val="24"/>
        </w:rPr>
        <w:t xml:space="preserve">2.3 Biological data </w:t>
      </w:r>
    </w:p>
    <w:p w14:paraId="375B19B6" w14:textId="77777777" w:rsidR="00673C3C" w:rsidRPr="00865E0A" w:rsidRDefault="00673C3C" w:rsidP="00673C3C">
      <w:pPr>
        <w:jc w:val="both"/>
        <w:rPr>
          <w:rFonts w:ascii="Times New Roman" w:hAnsi="Times New Roman" w:cs="Times New Roman"/>
          <w:sz w:val="24"/>
          <w:szCs w:val="24"/>
        </w:rPr>
      </w:pPr>
      <w:proofErr w:type="spellStart"/>
      <w:r w:rsidRPr="00865E0A">
        <w:rPr>
          <w:rFonts w:ascii="Times New Roman" w:hAnsi="Times New Roman" w:cs="Times New Roman"/>
          <w:sz w:val="24"/>
          <w:szCs w:val="24"/>
        </w:rPr>
        <w:t>Chemsketch</w:t>
      </w:r>
      <w:proofErr w:type="spellEnd"/>
      <w:r w:rsidRPr="00865E0A">
        <w:rPr>
          <w:rFonts w:ascii="Times New Roman" w:hAnsi="Times New Roman" w:cs="Times New Roman"/>
          <w:sz w:val="24"/>
          <w:szCs w:val="24"/>
        </w:rPr>
        <w:t xml:space="preserve"> and PubChem https://pubchem.ncbi.nlm. nih.gov were used to find 10 bioactive compounds for this investigation [Table 1]. Two-dimensional (2D) images of the selected compound chemical structures of </w:t>
      </w:r>
      <w:proofErr w:type="spellStart"/>
      <w:r w:rsidRPr="00865E0A">
        <w:rPr>
          <w:rFonts w:ascii="Times New Roman" w:hAnsi="Times New Roman" w:cs="Times New Roman"/>
          <w:sz w:val="24"/>
          <w:szCs w:val="24"/>
        </w:rPr>
        <w:t>nHF</w:t>
      </w:r>
      <w:proofErr w:type="spellEnd"/>
      <w:r w:rsidRPr="00865E0A">
        <w:rPr>
          <w:rFonts w:ascii="Times New Roman" w:hAnsi="Times New Roman" w:cs="Times New Roman"/>
          <w:sz w:val="24"/>
          <w:szCs w:val="24"/>
        </w:rPr>
        <w:t xml:space="preserve"> were obtained from PubChem</w:t>
      </w:r>
    </w:p>
    <w:p w14:paraId="3CF62BBE" w14:textId="77777777" w:rsidR="00673C3C" w:rsidRPr="00865E0A" w:rsidRDefault="00673C3C" w:rsidP="00673C3C">
      <w:pPr>
        <w:jc w:val="both"/>
        <w:rPr>
          <w:rFonts w:ascii="Times New Roman" w:hAnsi="Times New Roman" w:cs="Times New Roman"/>
          <w:sz w:val="24"/>
          <w:szCs w:val="24"/>
        </w:rPr>
      </w:pPr>
      <w:r w:rsidRPr="00865E0A">
        <w:rPr>
          <w:rFonts w:ascii="Times New Roman" w:hAnsi="Times New Roman" w:cs="Times New Roman"/>
          <w:sz w:val="24"/>
          <w:szCs w:val="24"/>
        </w:rPr>
        <w:t xml:space="preserve">2.4 Modelling platform </w:t>
      </w:r>
    </w:p>
    <w:p w14:paraId="4AF8DC95" w14:textId="77777777" w:rsidR="00673C3C" w:rsidRPr="00865E0A" w:rsidRDefault="00673C3C" w:rsidP="00673C3C">
      <w:pPr>
        <w:jc w:val="both"/>
        <w:rPr>
          <w:rFonts w:ascii="Times New Roman" w:hAnsi="Times New Roman" w:cs="Times New Roman"/>
          <w:sz w:val="24"/>
          <w:szCs w:val="24"/>
        </w:rPr>
      </w:pPr>
      <w:r w:rsidRPr="00865E0A">
        <w:rPr>
          <w:rFonts w:ascii="Times New Roman" w:hAnsi="Times New Roman" w:cs="Times New Roman"/>
          <w:sz w:val="24"/>
          <w:szCs w:val="24"/>
        </w:rPr>
        <w:lastRenderedPageBreak/>
        <w:t xml:space="preserve">The </w:t>
      </w:r>
      <w:proofErr w:type="spellStart"/>
      <w:r w:rsidRPr="00865E0A">
        <w:rPr>
          <w:rFonts w:ascii="Times New Roman" w:hAnsi="Times New Roman" w:cs="Times New Roman"/>
          <w:sz w:val="24"/>
          <w:szCs w:val="24"/>
        </w:rPr>
        <w:t>SwissADME</w:t>
      </w:r>
      <w:proofErr w:type="spellEnd"/>
      <w:r w:rsidRPr="00865E0A">
        <w:rPr>
          <w:rFonts w:ascii="Times New Roman" w:hAnsi="Times New Roman" w:cs="Times New Roman"/>
          <w:sz w:val="24"/>
          <w:szCs w:val="24"/>
        </w:rPr>
        <w:t xml:space="preserve"> and </w:t>
      </w:r>
      <w:proofErr w:type="spellStart"/>
      <w:r w:rsidRPr="00865E0A">
        <w:rPr>
          <w:rFonts w:ascii="Times New Roman" w:hAnsi="Times New Roman" w:cs="Times New Roman"/>
          <w:sz w:val="24"/>
          <w:szCs w:val="24"/>
        </w:rPr>
        <w:t>ProTox</w:t>
      </w:r>
      <w:proofErr w:type="spellEnd"/>
      <w:r w:rsidRPr="00865E0A">
        <w:rPr>
          <w:rFonts w:ascii="Times New Roman" w:hAnsi="Times New Roman" w:cs="Times New Roman"/>
          <w:sz w:val="24"/>
          <w:szCs w:val="24"/>
        </w:rPr>
        <w:t xml:space="preserve"> II (Prediction of Toxicology of Chemicals) accessible at http://www.swissadme.ch/ and (https://tox new.charite.de/</w:t>
      </w:r>
      <w:proofErr w:type="spellStart"/>
      <w:r w:rsidRPr="00865E0A">
        <w:rPr>
          <w:rFonts w:ascii="Times New Roman" w:hAnsi="Times New Roman" w:cs="Times New Roman"/>
          <w:sz w:val="24"/>
          <w:szCs w:val="24"/>
        </w:rPr>
        <w:t>protox_II</w:t>
      </w:r>
      <w:proofErr w:type="spellEnd"/>
      <w:r w:rsidRPr="00865E0A">
        <w:rPr>
          <w:rFonts w:ascii="Times New Roman" w:hAnsi="Times New Roman" w:cs="Times New Roman"/>
          <w:sz w:val="24"/>
          <w:szCs w:val="24"/>
        </w:rPr>
        <w:t xml:space="preserve">/), were used to perform the computational analysis, which included absorption, distribution, metabolism, and excretion (ADME) </w:t>
      </w:r>
    </w:p>
    <w:p w14:paraId="483321AF" w14:textId="77777777" w:rsidR="00673C3C" w:rsidRPr="00865E0A" w:rsidRDefault="00673C3C" w:rsidP="00673C3C">
      <w:pPr>
        <w:jc w:val="both"/>
        <w:rPr>
          <w:rFonts w:ascii="Times New Roman" w:hAnsi="Times New Roman" w:cs="Times New Roman"/>
          <w:sz w:val="24"/>
          <w:szCs w:val="24"/>
        </w:rPr>
      </w:pPr>
      <w:r w:rsidRPr="00865E0A">
        <w:rPr>
          <w:rFonts w:ascii="Times New Roman" w:hAnsi="Times New Roman" w:cs="Times New Roman"/>
          <w:sz w:val="24"/>
          <w:szCs w:val="24"/>
        </w:rPr>
        <w:t>2.4.1 ADME Prediction</w:t>
      </w:r>
    </w:p>
    <w:p w14:paraId="6CA02371" w14:textId="77777777" w:rsidR="00807041" w:rsidRPr="00865E0A" w:rsidRDefault="00673C3C" w:rsidP="00807041">
      <w:pPr>
        <w:jc w:val="both"/>
        <w:rPr>
          <w:rFonts w:ascii="Times New Roman" w:hAnsi="Times New Roman" w:cs="Times New Roman"/>
          <w:sz w:val="24"/>
          <w:szCs w:val="24"/>
        </w:rPr>
      </w:pPr>
      <w:r w:rsidRPr="00865E0A">
        <w:rPr>
          <w:rFonts w:ascii="Times New Roman" w:hAnsi="Times New Roman" w:cs="Times New Roman"/>
          <w:sz w:val="24"/>
          <w:szCs w:val="24"/>
        </w:rPr>
        <w:t xml:space="preserve">Accessing http://www.swissadme.ch/ in a web browser displays directly the submission page of </w:t>
      </w:r>
      <w:proofErr w:type="spellStart"/>
      <w:r w:rsidRPr="00865E0A">
        <w:rPr>
          <w:rFonts w:ascii="Times New Roman" w:hAnsi="Times New Roman" w:cs="Times New Roman"/>
          <w:sz w:val="24"/>
          <w:szCs w:val="24"/>
        </w:rPr>
        <w:t>SwissADME</w:t>
      </w:r>
      <w:proofErr w:type="spellEnd"/>
      <w:r w:rsidRPr="00865E0A">
        <w:rPr>
          <w:rFonts w:ascii="Times New Roman" w:hAnsi="Times New Roman" w:cs="Times New Roman"/>
          <w:sz w:val="24"/>
          <w:szCs w:val="24"/>
        </w:rPr>
        <w:t>, where molecules to be estimated for ADME, physical-chemistry, drug-likeness, pharmacokinetics, and therapeutic chemistry properties</w:t>
      </w:r>
      <w:r w:rsidR="00807041" w:rsidRPr="00865E0A">
        <w:rPr>
          <w:rFonts w:ascii="Times New Roman" w:hAnsi="Times New Roman" w:cs="Times New Roman"/>
          <w:sz w:val="24"/>
          <w:szCs w:val="24"/>
        </w:rPr>
        <w:t xml:space="preserve">. Physicochemical, pharmacokinetics and drug likeness properties of the compounds were identified via </w:t>
      </w:r>
      <w:proofErr w:type="spellStart"/>
      <w:r w:rsidR="00807041" w:rsidRPr="00865E0A">
        <w:rPr>
          <w:rFonts w:ascii="Times New Roman" w:hAnsi="Times New Roman" w:cs="Times New Roman"/>
          <w:sz w:val="24"/>
          <w:szCs w:val="24"/>
        </w:rPr>
        <w:t>SwissADME</w:t>
      </w:r>
      <w:proofErr w:type="spellEnd"/>
      <w:r w:rsidR="00807041" w:rsidRPr="00865E0A">
        <w:rPr>
          <w:rFonts w:ascii="Times New Roman" w:hAnsi="Times New Roman" w:cs="Times New Roman"/>
          <w:sz w:val="24"/>
          <w:szCs w:val="24"/>
        </w:rPr>
        <w:t xml:space="preserve"> tool. The canonical simplified molecular input line entry system (SMILES) strings of the seven identified compounds from N-hexane fraction of </w:t>
      </w:r>
      <w:proofErr w:type="spellStart"/>
      <w:r w:rsidR="00807041" w:rsidRPr="00865E0A">
        <w:rPr>
          <w:rFonts w:ascii="Times New Roman" w:hAnsi="Times New Roman" w:cs="Times New Roman"/>
          <w:i/>
          <w:sz w:val="24"/>
          <w:szCs w:val="24"/>
        </w:rPr>
        <w:t>Catunaregam</w:t>
      </w:r>
      <w:proofErr w:type="spellEnd"/>
      <w:r w:rsidR="00807041" w:rsidRPr="00865E0A">
        <w:rPr>
          <w:rFonts w:ascii="Times New Roman" w:hAnsi="Times New Roman" w:cs="Times New Roman"/>
          <w:i/>
          <w:sz w:val="24"/>
          <w:szCs w:val="24"/>
        </w:rPr>
        <w:t xml:space="preserve"> </w:t>
      </w:r>
      <w:proofErr w:type="spellStart"/>
      <w:r w:rsidR="00807041" w:rsidRPr="00865E0A">
        <w:rPr>
          <w:rFonts w:ascii="Times New Roman" w:hAnsi="Times New Roman" w:cs="Times New Roman"/>
          <w:i/>
          <w:sz w:val="24"/>
          <w:szCs w:val="24"/>
        </w:rPr>
        <w:t>nilotica</w:t>
      </w:r>
      <w:proofErr w:type="spellEnd"/>
      <w:r w:rsidR="00807041" w:rsidRPr="00865E0A">
        <w:rPr>
          <w:rFonts w:ascii="Times New Roman" w:hAnsi="Times New Roman" w:cs="Times New Roman"/>
          <w:sz w:val="24"/>
          <w:szCs w:val="24"/>
        </w:rPr>
        <w:t xml:space="preserve"> crude methanol extracts were procured from PubChem (https//pubchem.ncbi.nlm.nih.gov/compound). The physicochemical characters of the compounds such as molecular weight (MW), number of hydrogen bond acceptors (</w:t>
      </w:r>
      <w:proofErr w:type="spellStart"/>
      <w:r w:rsidR="00807041" w:rsidRPr="00865E0A">
        <w:rPr>
          <w:rFonts w:ascii="Times New Roman" w:hAnsi="Times New Roman" w:cs="Times New Roman"/>
          <w:sz w:val="24"/>
          <w:szCs w:val="24"/>
        </w:rPr>
        <w:t>nHBA</w:t>
      </w:r>
      <w:proofErr w:type="spellEnd"/>
      <w:r w:rsidR="00807041" w:rsidRPr="00865E0A">
        <w:rPr>
          <w:rFonts w:ascii="Times New Roman" w:hAnsi="Times New Roman" w:cs="Times New Roman"/>
          <w:sz w:val="24"/>
          <w:szCs w:val="24"/>
        </w:rPr>
        <w:t>), number of hydrogen bond donors (</w:t>
      </w:r>
      <w:proofErr w:type="spellStart"/>
      <w:r w:rsidR="00807041" w:rsidRPr="00865E0A">
        <w:rPr>
          <w:rFonts w:ascii="Times New Roman" w:hAnsi="Times New Roman" w:cs="Times New Roman"/>
          <w:sz w:val="24"/>
          <w:szCs w:val="24"/>
        </w:rPr>
        <w:t>nHBD</w:t>
      </w:r>
      <w:proofErr w:type="spellEnd"/>
      <w:r w:rsidR="00807041" w:rsidRPr="00865E0A">
        <w:rPr>
          <w:rFonts w:ascii="Times New Roman" w:hAnsi="Times New Roman" w:cs="Times New Roman"/>
          <w:sz w:val="24"/>
          <w:szCs w:val="24"/>
        </w:rPr>
        <w:t>) and number of rotational bonds (</w:t>
      </w:r>
      <w:proofErr w:type="spellStart"/>
      <w:r w:rsidR="00807041" w:rsidRPr="00865E0A">
        <w:rPr>
          <w:rFonts w:ascii="Times New Roman" w:hAnsi="Times New Roman" w:cs="Times New Roman"/>
          <w:sz w:val="24"/>
          <w:szCs w:val="24"/>
        </w:rPr>
        <w:t>nRB</w:t>
      </w:r>
      <w:proofErr w:type="spellEnd"/>
      <w:r w:rsidR="00807041" w:rsidRPr="00865E0A">
        <w:rPr>
          <w:rFonts w:ascii="Times New Roman" w:hAnsi="Times New Roman" w:cs="Times New Roman"/>
          <w:sz w:val="24"/>
          <w:szCs w:val="24"/>
        </w:rPr>
        <w:t xml:space="preserve">) were then predicted. </w:t>
      </w:r>
    </w:p>
    <w:p w14:paraId="567CA354" w14:textId="77777777" w:rsidR="00807041" w:rsidRPr="00865E0A" w:rsidRDefault="00807041" w:rsidP="00807041">
      <w:pPr>
        <w:jc w:val="both"/>
        <w:rPr>
          <w:rFonts w:ascii="Times New Roman" w:hAnsi="Times New Roman" w:cs="Times New Roman"/>
          <w:sz w:val="24"/>
          <w:szCs w:val="24"/>
        </w:rPr>
      </w:pPr>
      <w:r w:rsidRPr="00865E0A">
        <w:rPr>
          <w:rFonts w:ascii="Times New Roman" w:hAnsi="Times New Roman" w:cs="Times New Roman"/>
          <w:sz w:val="24"/>
          <w:szCs w:val="24"/>
        </w:rPr>
        <w:t xml:space="preserve">The ADME parameters that include </w:t>
      </w:r>
      <w:proofErr w:type="spellStart"/>
      <w:r w:rsidRPr="00865E0A">
        <w:rPr>
          <w:rFonts w:ascii="Times New Roman" w:hAnsi="Times New Roman" w:cs="Times New Roman"/>
          <w:sz w:val="24"/>
          <w:szCs w:val="24"/>
        </w:rPr>
        <w:t>octanolwater</w:t>
      </w:r>
      <w:proofErr w:type="spellEnd"/>
      <w:r w:rsidRPr="00865E0A">
        <w:rPr>
          <w:rFonts w:ascii="Times New Roman" w:hAnsi="Times New Roman" w:cs="Times New Roman"/>
          <w:sz w:val="24"/>
          <w:szCs w:val="24"/>
        </w:rPr>
        <w:t xml:space="preserve"> partition coefficient lipophilicity (</w:t>
      </w:r>
      <w:proofErr w:type="spellStart"/>
      <w:r w:rsidRPr="00865E0A">
        <w:rPr>
          <w:rFonts w:ascii="Times New Roman" w:hAnsi="Times New Roman" w:cs="Times New Roman"/>
          <w:sz w:val="24"/>
          <w:szCs w:val="24"/>
        </w:rPr>
        <w:t>ilogP</w:t>
      </w:r>
      <w:proofErr w:type="spellEnd"/>
      <w:r w:rsidRPr="00865E0A">
        <w:rPr>
          <w:rFonts w:ascii="Times New Roman" w:hAnsi="Times New Roman" w:cs="Times New Roman"/>
          <w:sz w:val="24"/>
          <w:szCs w:val="24"/>
        </w:rPr>
        <w:t>), solubility, gastrointestinal absorption (GIA), blood brain barrier (BBB), p-glycoprotein (P-</w:t>
      </w:r>
      <w:proofErr w:type="spellStart"/>
      <w:r w:rsidRPr="00865E0A">
        <w:rPr>
          <w:rFonts w:ascii="Times New Roman" w:hAnsi="Times New Roman" w:cs="Times New Roman"/>
          <w:sz w:val="24"/>
          <w:szCs w:val="24"/>
        </w:rPr>
        <w:t>gp</w:t>
      </w:r>
      <w:proofErr w:type="spellEnd"/>
      <w:r w:rsidRPr="00865E0A">
        <w:rPr>
          <w:rFonts w:ascii="Times New Roman" w:hAnsi="Times New Roman" w:cs="Times New Roman"/>
          <w:sz w:val="24"/>
          <w:szCs w:val="24"/>
        </w:rPr>
        <w:t>) substrate, inhibition of isoforms of cytochrome P450 (CYP), and skin permeability (</w:t>
      </w:r>
      <w:proofErr w:type="spellStart"/>
      <w:r w:rsidRPr="00865E0A">
        <w:rPr>
          <w:rFonts w:ascii="Times New Roman" w:hAnsi="Times New Roman" w:cs="Times New Roman"/>
          <w:sz w:val="24"/>
          <w:szCs w:val="24"/>
        </w:rPr>
        <w:t>LogKp</w:t>
      </w:r>
      <w:proofErr w:type="spellEnd"/>
      <w:r w:rsidRPr="00865E0A">
        <w:rPr>
          <w:rFonts w:ascii="Times New Roman" w:hAnsi="Times New Roman" w:cs="Times New Roman"/>
          <w:sz w:val="24"/>
          <w:szCs w:val="24"/>
        </w:rPr>
        <w:t xml:space="preserve">) were estimated by </w:t>
      </w:r>
      <w:proofErr w:type="spellStart"/>
      <w:r w:rsidRPr="00865E0A">
        <w:rPr>
          <w:rFonts w:ascii="Times New Roman" w:hAnsi="Times New Roman" w:cs="Times New Roman"/>
          <w:sz w:val="24"/>
          <w:szCs w:val="24"/>
        </w:rPr>
        <w:t>SwissADME</w:t>
      </w:r>
      <w:proofErr w:type="spellEnd"/>
      <w:r w:rsidRPr="00865E0A">
        <w:rPr>
          <w:rFonts w:ascii="Times New Roman" w:hAnsi="Times New Roman" w:cs="Times New Roman"/>
          <w:sz w:val="24"/>
          <w:szCs w:val="24"/>
        </w:rPr>
        <w:t xml:space="preserve">. Lipinski’s rule of five was applied to assess the drug likeness of the compounds.  The rule states that drug like compounds ought to have; MW ≤ 500 </w:t>
      </w:r>
      <w:proofErr w:type="spellStart"/>
      <w:r w:rsidRPr="00865E0A">
        <w:rPr>
          <w:rFonts w:ascii="Times New Roman" w:hAnsi="Times New Roman" w:cs="Times New Roman"/>
          <w:sz w:val="24"/>
          <w:szCs w:val="24"/>
        </w:rPr>
        <w:t>daltons</w:t>
      </w:r>
      <w:proofErr w:type="spellEnd"/>
      <w:r w:rsidRPr="00865E0A">
        <w:rPr>
          <w:rFonts w:ascii="Times New Roman" w:hAnsi="Times New Roman" w:cs="Times New Roman"/>
          <w:sz w:val="24"/>
          <w:szCs w:val="24"/>
        </w:rPr>
        <w:t xml:space="preserve">, </w:t>
      </w:r>
      <w:proofErr w:type="spellStart"/>
      <w:r w:rsidRPr="00865E0A">
        <w:rPr>
          <w:rFonts w:ascii="Times New Roman" w:hAnsi="Times New Roman" w:cs="Times New Roman"/>
          <w:sz w:val="24"/>
          <w:szCs w:val="24"/>
        </w:rPr>
        <w:t>nHBA</w:t>
      </w:r>
      <w:proofErr w:type="spellEnd"/>
      <w:r w:rsidRPr="00865E0A">
        <w:rPr>
          <w:rFonts w:ascii="Times New Roman" w:hAnsi="Times New Roman" w:cs="Times New Roman"/>
          <w:sz w:val="24"/>
          <w:szCs w:val="24"/>
        </w:rPr>
        <w:t xml:space="preserve"> ≤ 10, </w:t>
      </w:r>
      <w:proofErr w:type="spellStart"/>
      <w:r w:rsidRPr="00865E0A">
        <w:rPr>
          <w:rFonts w:ascii="Times New Roman" w:hAnsi="Times New Roman" w:cs="Times New Roman"/>
          <w:sz w:val="24"/>
          <w:szCs w:val="24"/>
        </w:rPr>
        <w:t>nHBD</w:t>
      </w:r>
      <w:proofErr w:type="spellEnd"/>
      <w:r w:rsidRPr="00865E0A">
        <w:rPr>
          <w:rFonts w:ascii="Times New Roman" w:hAnsi="Times New Roman" w:cs="Times New Roman"/>
          <w:sz w:val="24"/>
          <w:szCs w:val="24"/>
        </w:rPr>
        <w:t xml:space="preserve"> ≤ 5 and </w:t>
      </w:r>
      <w:proofErr w:type="spellStart"/>
      <w:r w:rsidRPr="00865E0A">
        <w:rPr>
          <w:rFonts w:ascii="Times New Roman" w:hAnsi="Times New Roman" w:cs="Times New Roman"/>
          <w:sz w:val="24"/>
          <w:szCs w:val="24"/>
        </w:rPr>
        <w:t>IlogP</w:t>
      </w:r>
      <w:proofErr w:type="spellEnd"/>
      <w:r w:rsidRPr="00865E0A">
        <w:rPr>
          <w:rFonts w:ascii="Times New Roman" w:hAnsi="Times New Roman" w:cs="Times New Roman"/>
          <w:sz w:val="24"/>
          <w:szCs w:val="24"/>
        </w:rPr>
        <w:t xml:space="preserve"> ≤ 5. Moreover, compounds are not accepted if they show more than on</w:t>
      </w:r>
      <w:r w:rsidR="006012B3" w:rsidRPr="00865E0A">
        <w:rPr>
          <w:rFonts w:ascii="Times New Roman" w:hAnsi="Times New Roman" w:cs="Times New Roman"/>
          <w:sz w:val="24"/>
          <w:szCs w:val="24"/>
        </w:rPr>
        <w:t>e violation of these set limits</w:t>
      </w:r>
      <w:sdt>
        <w:sdtPr>
          <w:rPr>
            <w:rFonts w:ascii="Times New Roman" w:hAnsi="Times New Roman" w:cs="Times New Roman"/>
            <w:sz w:val="24"/>
            <w:szCs w:val="24"/>
          </w:rPr>
          <w:id w:val="2116936798"/>
          <w:citation/>
        </w:sdtPr>
        <w:sdtEndPr/>
        <w:sdtContent>
          <w:r w:rsidR="006012B3" w:rsidRPr="00865E0A">
            <w:rPr>
              <w:rFonts w:ascii="Times New Roman" w:hAnsi="Times New Roman" w:cs="Times New Roman"/>
              <w:sz w:val="24"/>
              <w:szCs w:val="24"/>
            </w:rPr>
            <w:fldChar w:fldCharType="begin"/>
          </w:r>
          <w:r w:rsidR="006012B3" w:rsidRPr="00865E0A">
            <w:rPr>
              <w:rFonts w:ascii="Times New Roman" w:hAnsi="Times New Roman" w:cs="Times New Roman"/>
              <w:sz w:val="24"/>
              <w:szCs w:val="24"/>
            </w:rPr>
            <w:instrText xml:space="preserve"> CITATION Alq17 \l 1033 </w:instrText>
          </w:r>
          <w:r w:rsidR="006012B3" w:rsidRPr="00865E0A">
            <w:rPr>
              <w:rFonts w:ascii="Times New Roman" w:hAnsi="Times New Roman" w:cs="Times New Roman"/>
              <w:sz w:val="24"/>
              <w:szCs w:val="24"/>
            </w:rPr>
            <w:fldChar w:fldCharType="separate"/>
          </w:r>
          <w:r w:rsidR="006012B3" w:rsidRPr="00865E0A">
            <w:rPr>
              <w:rFonts w:ascii="Times New Roman" w:hAnsi="Times New Roman" w:cs="Times New Roman"/>
              <w:noProof/>
              <w:sz w:val="24"/>
              <w:szCs w:val="24"/>
            </w:rPr>
            <w:t xml:space="preserve"> (Alqahtani, 2017)</w:t>
          </w:r>
          <w:r w:rsidR="006012B3" w:rsidRPr="00865E0A">
            <w:rPr>
              <w:rFonts w:ascii="Times New Roman" w:hAnsi="Times New Roman" w:cs="Times New Roman"/>
              <w:sz w:val="24"/>
              <w:szCs w:val="24"/>
            </w:rPr>
            <w:fldChar w:fldCharType="end"/>
          </w:r>
        </w:sdtContent>
      </w:sdt>
      <w:r w:rsidR="006012B3" w:rsidRPr="00865E0A">
        <w:rPr>
          <w:rFonts w:ascii="Times New Roman" w:hAnsi="Times New Roman" w:cs="Times New Roman"/>
          <w:sz w:val="24"/>
          <w:szCs w:val="24"/>
        </w:rPr>
        <w:t xml:space="preserve"> </w:t>
      </w:r>
      <w:sdt>
        <w:sdtPr>
          <w:rPr>
            <w:rFonts w:ascii="Times New Roman" w:hAnsi="Times New Roman" w:cs="Times New Roman"/>
            <w:sz w:val="24"/>
            <w:szCs w:val="24"/>
          </w:rPr>
          <w:id w:val="120888993"/>
          <w:citation/>
        </w:sdtPr>
        <w:sdtEndPr/>
        <w:sdtContent>
          <w:r w:rsidR="006012B3" w:rsidRPr="00865E0A">
            <w:rPr>
              <w:rFonts w:ascii="Times New Roman" w:hAnsi="Times New Roman" w:cs="Times New Roman"/>
              <w:sz w:val="24"/>
              <w:szCs w:val="24"/>
            </w:rPr>
            <w:fldChar w:fldCharType="begin"/>
          </w:r>
          <w:r w:rsidR="006012B3" w:rsidRPr="00865E0A">
            <w:rPr>
              <w:rFonts w:ascii="Times New Roman" w:hAnsi="Times New Roman" w:cs="Times New Roman"/>
              <w:sz w:val="24"/>
              <w:szCs w:val="24"/>
            </w:rPr>
            <w:instrText xml:space="preserve"> CITATION Kha23 \l 1033 </w:instrText>
          </w:r>
          <w:r w:rsidR="006012B3" w:rsidRPr="00865E0A">
            <w:rPr>
              <w:rFonts w:ascii="Times New Roman" w:hAnsi="Times New Roman" w:cs="Times New Roman"/>
              <w:sz w:val="24"/>
              <w:szCs w:val="24"/>
            </w:rPr>
            <w:fldChar w:fldCharType="separate"/>
          </w:r>
          <w:r w:rsidR="006012B3" w:rsidRPr="00865E0A">
            <w:rPr>
              <w:rFonts w:ascii="Times New Roman" w:hAnsi="Times New Roman" w:cs="Times New Roman"/>
              <w:noProof/>
              <w:sz w:val="24"/>
              <w:szCs w:val="24"/>
            </w:rPr>
            <w:t>(Khare, Chatterjee, Gupta, &amp; Ashish, 2023)</w:t>
          </w:r>
          <w:r w:rsidR="006012B3" w:rsidRPr="00865E0A">
            <w:rPr>
              <w:rFonts w:ascii="Times New Roman" w:hAnsi="Times New Roman" w:cs="Times New Roman"/>
              <w:sz w:val="24"/>
              <w:szCs w:val="24"/>
            </w:rPr>
            <w:fldChar w:fldCharType="end"/>
          </w:r>
        </w:sdtContent>
      </w:sdt>
    </w:p>
    <w:p w14:paraId="0692C255" w14:textId="77777777" w:rsidR="00807041" w:rsidRPr="00865E0A" w:rsidRDefault="00807041" w:rsidP="00673C3C">
      <w:pPr>
        <w:jc w:val="both"/>
        <w:rPr>
          <w:rFonts w:ascii="Times New Roman" w:hAnsi="Times New Roman" w:cs="Times New Roman"/>
          <w:sz w:val="24"/>
          <w:szCs w:val="24"/>
        </w:rPr>
      </w:pPr>
    </w:p>
    <w:p w14:paraId="4735F12C" w14:textId="77777777" w:rsidR="00673C3C" w:rsidRPr="00865E0A" w:rsidRDefault="00673C3C" w:rsidP="00673C3C">
      <w:pPr>
        <w:jc w:val="both"/>
        <w:rPr>
          <w:rFonts w:ascii="Times New Roman" w:hAnsi="Times New Roman" w:cs="Times New Roman"/>
          <w:sz w:val="24"/>
          <w:szCs w:val="24"/>
        </w:rPr>
      </w:pPr>
      <w:r w:rsidRPr="00865E0A">
        <w:rPr>
          <w:rFonts w:ascii="Times New Roman" w:hAnsi="Times New Roman" w:cs="Times New Roman"/>
          <w:sz w:val="24"/>
          <w:szCs w:val="24"/>
        </w:rPr>
        <w:t>2.4.2 Toxicity Prediction</w:t>
      </w:r>
    </w:p>
    <w:p w14:paraId="7B720AF5" w14:textId="77777777" w:rsidR="001C12F5" w:rsidRPr="00865E0A" w:rsidRDefault="001C12F5" w:rsidP="001C12F5">
      <w:pPr>
        <w:rPr>
          <w:rFonts w:ascii="Times New Roman" w:hAnsi="Times New Roman" w:cs="Times New Roman"/>
          <w:sz w:val="24"/>
          <w:szCs w:val="24"/>
        </w:rPr>
      </w:pPr>
      <w:proofErr w:type="spellStart"/>
      <w:r w:rsidRPr="00865E0A">
        <w:rPr>
          <w:rStyle w:val="Strong"/>
          <w:rFonts w:ascii="Times New Roman" w:hAnsi="Times New Roman" w:cs="Times New Roman"/>
          <w:b w:val="0"/>
          <w:sz w:val="24"/>
          <w:szCs w:val="24"/>
        </w:rPr>
        <w:t>ProTox</w:t>
      </w:r>
      <w:proofErr w:type="spellEnd"/>
      <w:r w:rsidRPr="00865E0A">
        <w:rPr>
          <w:rStyle w:val="Strong"/>
          <w:rFonts w:ascii="Times New Roman" w:hAnsi="Times New Roman" w:cs="Times New Roman"/>
          <w:b w:val="0"/>
          <w:sz w:val="24"/>
          <w:szCs w:val="24"/>
        </w:rPr>
        <w:t>-II</w:t>
      </w:r>
      <w:r w:rsidRPr="00865E0A">
        <w:rPr>
          <w:rFonts w:ascii="Times New Roman" w:hAnsi="Times New Roman" w:cs="Times New Roman"/>
          <w:sz w:val="24"/>
          <w:szCs w:val="24"/>
        </w:rPr>
        <w:t xml:space="preserve"> (</w:t>
      </w:r>
      <w:hyperlink r:id="rId8" w:tgtFrame="_new" w:history="1">
        <w:r w:rsidRPr="00865E0A">
          <w:rPr>
            <w:rStyle w:val="Hyperlink"/>
            <w:rFonts w:ascii="Times New Roman" w:hAnsi="Times New Roman" w:cs="Times New Roman"/>
            <w:sz w:val="24"/>
            <w:szCs w:val="24"/>
          </w:rPr>
          <w:t>http://tox.charite.de/protox_II/</w:t>
        </w:r>
      </w:hyperlink>
      <w:r w:rsidRPr="00865E0A">
        <w:rPr>
          <w:rFonts w:ascii="Times New Roman" w:hAnsi="Times New Roman" w:cs="Times New Roman"/>
          <w:sz w:val="24"/>
          <w:szCs w:val="24"/>
        </w:rPr>
        <w:t xml:space="preserve">)  represents a complimentary online resource that facilitates the prediction of diverse toxicological endpoints associated with chemical substances (Banerjee et al., 2018; </w:t>
      </w:r>
      <w:proofErr w:type="spellStart"/>
      <w:r w:rsidRPr="00865E0A">
        <w:rPr>
          <w:rFonts w:ascii="Times New Roman" w:hAnsi="Times New Roman" w:cs="Times New Roman"/>
          <w:sz w:val="24"/>
          <w:szCs w:val="24"/>
        </w:rPr>
        <w:t>Drwal</w:t>
      </w:r>
      <w:proofErr w:type="spellEnd"/>
      <w:r w:rsidRPr="00865E0A">
        <w:rPr>
          <w:rFonts w:ascii="Times New Roman" w:hAnsi="Times New Roman" w:cs="Times New Roman"/>
          <w:sz w:val="24"/>
          <w:szCs w:val="24"/>
        </w:rPr>
        <w:t xml:space="preserve"> et al., 2014). This platform amalgamates molecular similarity, pharmacophoric data, fragment propensities, and machine-learning algorithms to evaluate toxicity endpoints, including but not limited to acute toxicity, hepatotoxicity, cytotoxicity, carcinogenicity, mutagenicity, immunotoxicity, adverse outcome pathways (Tox21), and toxicity targets, thus providing an innovative methodology for toxicity prediction.</w:t>
      </w:r>
    </w:p>
    <w:p w14:paraId="611B615F" w14:textId="77777777" w:rsidR="00DE7129" w:rsidRPr="00865E0A" w:rsidRDefault="00DE7129" w:rsidP="00DE7129">
      <w:pPr>
        <w:pStyle w:val="Heading3"/>
        <w:rPr>
          <w:rFonts w:ascii="Times New Roman" w:hAnsi="Times New Roman" w:cs="Times New Roman"/>
        </w:rPr>
      </w:pPr>
      <w:r w:rsidRPr="00865E0A">
        <w:rPr>
          <w:rStyle w:val="Strong"/>
          <w:rFonts w:ascii="Times New Roman" w:hAnsi="Times New Roman" w:cs="Times New Roman"/>
          <w:b w:val="0"/>
          <w:bCs w:val="0"/>
        </w:rPr>
        <w:t>2.4.2.1Classification Framework</w:t>
      </w:r>
    </w:p>
    <w:p w14:paraId="727369D4" w14:textId="77777777" w:rsidR="00DE7129" w:rsidRPr="00865E0A" w:rsidRDefault="00DE7129" w:rsidP="00DE7129">
      <w:pPr>
        <w:pStyle w:val="NormalWeb"/>
      </w:pPr>
      <w:proofErr w:type="spellStart"/>
      <w:r w:rsidRPr="00865E0A">
        <w:t>ProTox</w:t>
      </w:r>
      <w:proofErr w:type="spellEnd"/>
      <w:r w:rsidRPr="00865E0A">
        <w:t>-II organizes toxicity predictions into five computational model-based classifications:</w:t>
      </w:r>
    </w:p>
    <w:p w14:paraId="50AFCE92" w14:textId="77777777" w:rsidR="00DE7129" w:rsidRPr="00865E0A" w:rsidRDefault="00DE7129" w:rsidP="00DE7129">
      <w:pPr>
        <w:numPr>
          <w:ilvl w:val="0"/>
          <w:numId w:val="1"/>
        </w:numPr>
        <w:spacing w:before="100" w:beforeAutospacing="1" w:after="100" w:afterAutospacing="1" w:line="240" w:lineRule="auto"/>
        <w:rPr>
          <w:rFonts w:ascii="Times New Roman" w:hAnsi="Times New Roman" w:cs="Times New Roman"/>
          <w:sz w:val="24"/>
          <w:szCs w:val="24"/>
        </w:rPr>
      </w:pPr>
      <w:r w:rsidRPr="00865E0A">
        <w:rPr>
          <w:rStyle w:val="Strong"/>
          <w:rFonts w:ascii="Times New Roman" w:hAnsi="Times New Roman" w:cs="Times New Roman"/>
          <w:b w:val="0"/>
          <w:sz w:val="24"/>
          <w:szCs w:val="24"/>
        </w:rPr>
        <w:t>Acute toxicity</w:t>
      </w:r>
      <w:r w:rsidR="001C12F5" w:rsidRPr="00865E0A">
        <w:rPr>
          <w:rFonts w:ascii="Times New Roman" w:hAnsi="Times New Roman" w:cs="Times New Roman"/>
          <w:sz w:val="24"/>
          <w:szCs w:val="24"/>
        </w:rPr>
        <w:t>:</w:t>
      </w:r>
      <w:r w:rsidRPr="00865E0A">
        <w:rPr>
          <w:rFonts w:ascii="Times New Roman" w:hAnsi="Times New Roman" w:cs="Times New Roman"/>
          <w:sz w:val="24"/>
          <w:szCs w:val="24"/>
        </w:rPr>
        <w:t xml:space="preserve"> Oral toxicity model with five toxicity classes.</w:t>
      </w:r>
    </w:p>
    <w:p w14:paraId="039487E4" w14:textId="77777777" w:rsidR="00DE7129" w:rsidRPr="00865E0A" w:rsidRDefault="00DE7129" w:rsidP="00DE7129">
      <w:pPr>
        <w:numPr>
          <w:ilvl w:val="0"/>
          <w:numId w:val="1"/>
        </w:numPr>
        <w:spacing w:before="100" w:beforeAutospacing="1" w:after="100" w:afterAutospacing="1" w:line="240" w:lineRule="auto"/>
        <w:rPr>
          <w:rFonts w:ascii="Times New Roman" w:hAnsi="Times New Roman" w:cs="Times New Roman"/>
          <w:sz w:val="24"/>
          <w:szCs w:val="24"/>
        </w:rPr>
      </w:pPr>
      <w:r w:rsidRPr="00865E0A">
        <w:rPr>
          <w:rStyle w:val="Strong"/>
          <w:rFonts w:ascii="Times New Roman" w:hAnsi="Times New Roman" w:cs="Times New Roman"/>
          <w:b w:val="0"/>
          <w:sz w:val="24"/>
          <w:szCs w:val="24"/>
        </w:rPr>
        <w:lastRenderedPageBreak/>
        <w:t>Organ toxicity</w:t>
      </w:r>
      <w:r w:rsidR="001C12F5" w:rsidRPr="00865E0A">
        <w:rPr>
          <w:rFonts w:ascii="Times New Roman" w:hAnsi="Times New Roman" w:cs="Times New Roman"/>
          <w:sz w:val="24"/>
          <w:szCs w:val="24"/>
        </w:rPr>
        <w:t>:</w:t>
      </w:r>
      <w:r w:rsidRPr="00865E0A">
        <w:rPr>
          <w:rFonts w:ascii="Times New Roman" w:hAnsi="Times New Roman" w:cs="Times New Roman"/>
          <w:sz w:val="24"/>
          <w:szCs w:val="24"/>
        </w:rPr>
        <w:t xml:space="preserve"> Single predictive model.</w:t>
      </w:r>
    </w:p>
    <w:p w14:paraId="742DE8ED" w14:textId="77777777" w:rsidR="00DE7129" w:rsidRPr="00865E0A" w:rsidRDefault="00DE7129" w:rsidP="00DE7129">
      <w:pPr>
        <w:numPr>
          <w:ilvl w:val="0"/>
          <w:numId w:val="1"/>
        </w:numPr>
        <w:spacing w:before="100" w:beforeAutospacing="1" w:after="100" w:afterAutospacing="1" w:line="240" w:lineRule="auto"/>
        <w:rPr>
          <w:rFonts w:ascii="Times New Roman" w:hAnsi="Times New Roman" w:cs="Times New Roman"/>
          <w:sz w:val="24"/>
          <w:szCs w:val="24"/>
        </w:rPr>
      </w:pPr>
      <w:r w:rsidRPr="00865E0A">
        <w:rPr>
          <w:rStyle w:val="Strong"/>
          <w:rFonts w:ascii="Times New Roman" w:hAnsi="Times New Roman" w:cs="Times New Roman"/>
          <w:b w:val="0"/>
          <w:sz w:val="24"/>
          <w:szCs w:val="24"/>
        </w:rPr>
        <w:t xml:space="preserve">Toxicological and </w:t>
      </w:r>
      <w:proofErr w:type="spellStart"/>
      <w:r w:rsidRPr="00865E0A">
        <w:rPr>
          <w:rStyle w:val="Strong"/>
          <w:rFonts w:ascii="Times New Roman" w:hAnsi="Times New Roman" w:cs="Times New Roman"/>
          <w:b w:val="0"/>
          <w:sz w:val="24"/>
          <w:szCs w:val="24"/>
        </w:rPr>
        <w:t>genotoxicological</w:t>
      </w:r>
      <w:proofErr w:type="spellEnd"/>
      <w:r w:rsidRPr="00865E0A">
        <w:rPr>
          <w:rStyle w:val="Strong"/>
          <w:rFonts w:ascii="Times New Roman" w:hAnsi="Times New Roman" w:cs="Times New Roman"/>
          <w:b w:val="0"/>
          <w:sz w:val="24"/>
          <w:szCs w:val="24"/>
        </w:rPr>
        <w:t xml:space="preserve"> endpoints</w:t>
      </w:r>
      <w:r w:rsidR="001C12F5" w:rsidRPr="00865E0A">
        <w:rPr>
          <w:rFonts w:ascii="Times New Roman" w:hAnsi="Times New Roman" w:cs="Times New Roman"/>
          <w:sz w:val="24"/>
          <w:szCs w:val="24"/>
        </w:rPr>
        <w:t>:</w:t>
      </w:r>
      <w:r w:rsidRPr="00865E0A">
        <w:rPr>
          <w:rFonts w:ascii="Times New Roman" w:hAnsi="Times New Roman" w:cs="Times New Roman"/>
          <w:sz w:val="24"/>
          <w:szCs w:val="24"/>
        </w:rPr>
        <w:t xml:space="preserve"> Includes immunotoxicity, cytotoxicity, mutagenicity, and carcinogenicity (four models).</w:t>
      </w:r>
    </w:p>
    <w:p w14:paraId="204DC7A8" w14:textId="77777777" w:rsidR="00DE7129" w:rsidRPr="00865E0A" w:rsidRDefault="00DE7129" w:rsidP="00DE7129">
      <w:pPr>
        <w:numPr>
          <w:ilvl w:val="0"/>
          <w:numId w:val="1"/>
        </w:numPr>
        <w:spacing w:before="100" w:beforeAutospacing="1" w:after="100" w:afterAutospacing="1" w:line="240" w:lineRule="auto"/>
        <w:rPr>
          <w:rFonts w:ascii="Times New Roman" w:hAnsi="Times New Roman" w:cs="Times New Roman"/>
          <w:sz w:val="24"/>
          <w:szCs w:val="24"/>
        </w:rPr>
      </w:pPr>
      <w:r w:rsidRPr="00865E0A">
        <w:rPr>
          <w:rStyle w:val="Strong"/>
          <w:rFonts w:ascii="Times New Roman" w:hAnsi="Times New Roman" w:cs="Times New Roman"/>
          <w:b w:val="0"/>
          <w:sz w:val="24"/>
          <w:szCs w:val="24"/>
        </w:rPr>
        <w:t>Toxicological pathways</w:t>
      </w:r>
      <w:r w:rsidR="001C12F5" w:rsidRPr="00865E0A">
        <w:rPr>
          <w:rFonts w:ascii="Times New Roman" w:hAnsi="Times New Roman" w:cs="Times New Roman"/>
          <w:b/>
          <w:sz w:val="24"/>
          <w:szCs w:val="24"/>
        </w:rPr>
        <w:t>:</w:t>
      </w:r>
      <w:r w:rsidRPr="00865E0A">
        <w:rPr>
          <w:rFonts w:ascii="Times New Roman" w:hAnsi="Times New Roman" w:cs="Times New Roman"/>
          <w:sz w:val="24"/>
          <w:szCs w:val="24"/>
        </w:rPr>
        <w:t xml:space="preserve"> Covers 12 models.</w:t>
      </w:r>
    </w:p>
    <w:p w14:paraId="62F13FBC" w14:textId="77777777" w:rsidR="00B46668" w:rsidRPr="00865E0A" w:rsidRDefault="00DE7129" w:rsidP="00FD5DD9">
      <w:pPr>
        <w:numPr>
          <w:ilvl w:val="0"/>
          <w:numId w:val="1"/>
        </w:numPr>
        <w:spacing w:before="100" w:beforeAutospacing="1" w:after="100" w:afterAutospacing="1" w:line="240" w:lineRule="auto"/>
        <w:rPr>
          <w:rFonts w:ascii="Times New Roman" w:hAnsi="Times New Roman" w:cs="Times New Roman"/>
          <w:sz w:val="24"/>
          <w:szCs w:val="24"/>
        </w:rPr>
      </w:pPr>
      <w:r w:rsidRPr="00865E0A">
        <w:rPr>
          <w:rStyle w:val="Strong"/>
          <w:rFonts w:ascii="Times New Roman" w:hAnsi="Times New Roman" w:cs="Times New Roman"/>
          <w:b w:val="0"/>
          <w:sz w:val="24"/>
          <w:szCs w:val="24"/>
        </w:rPr>
        <w:t>Toxicity targets</w:t>
      </w:r>
      <w:r w:rsidR="001C12F5" w:rsidRPr="00865E0A">
        <w:rPr>
          <w:rFonts w:ascii="Times New Roman" w:hAnsi="Times New Roman" w:cs="Times New Roman"/>
          <w:b/>
          <w:sz w:val="24"/>
          <w:szCs w:val="24"/>
        </w:rPr>
        <w:t>:</w:t>
      </w:r>
      <w:r w:rsidRPr="00865E0A">
        <w:rPr>
          <w:rFonts w:ascii="Times New Roman" w:hAnsi="Times New Roman" w:cs="Times New Roman"/>
          <w:sz w:val="24"/>
          <w:szCs w:val="24"/>
        </w:rPr>
        <w:t xml:space="preserve"> Encompasses 15 models.</w:t>
      </w:r>
    </w:p>
    <w:p w14:paraId="5C2708FB" w14:textId="77777777" w:rsidR="00FD5DD9" w:rsidRPr="00865E0A" w:rsidRDefault="00FD5DD9" w:rsidP="00FD5DD9">
      <w:pPr>
        <w:jc w:val="both"/>
        <w:rPr>
          <w:rFonts w:ascii="Times New Roman" w:hAnsi="Times New Roman" w:cs="Times New Roman"/>
          <w:sz w:val="24"/>
          <w:szCs w:val="24"/>
        </w:rPr>
      </w:pPr>
      <w:r w:rsidRPr="00865E0A">
        <w:rPr>
          <w:rFonts w:ascii="Times New Roman" w:hAnsi="Times New Roman" w:cs="Times New Roman"/>
          <w:sz w:val="24"/>
          <w:szCs w:val="24"/>
        </w:rPr>
        <w:t>2.4.2.2 Acute Toxicity &amp; Classification</w:t>
      </w:r>
    </w:p>
    <w:p w14:paraId="60905E6C" w14:textId="77777777" w:rsidR="00FD5DD9" w:rsidRPr="00865E0A" w:rsidRDefault="00FD5DD9" w:rsidP="00FD5DD9">
      <w:pPr>
        <w:jc w:val="both"/>
        <w:rPr>
          <w:rFonts w:ascii="Times New Roman" w:hAnsi="Times New Roman" w:cs="Times New Roman"/>
          <w:sz w:val="24"/>
          <w:szCs w:val="24"/>
        </w:rPr>
      </w:pPr>
      <w:r w:rsidRPr="00865E0A">
        <w:rPr>
          <w:rFonts w:ascii="Times New Roman" w:hAnsi="Times New Roman" w:cs="Times New Roman"/>
          <w:sz w:val="24"/>
          <w:szCs w:val="24"/>
        </w:rPr>
        <w:t>Oral acute toxicity is quantified as LD50 values (mg/kg body weight), with the accuracy of predictions substantiated through cross-validation processes. Compounds are classified according to the Globally Harmonized System (GHS) for chemical classification and labeling (UN, 2019): Class I: Considered fatal upon ingestion (LD50 ≤ 5 mg/kg), Class II: Considered fatal upon ingestion (5 mg/kg &lt; LD50 ≤ 50 mg/kg), Class III: Categorized as toxic upon ingestion (50 mg/kg &lt; LD50 ≤ 300 mg/kg), Class IV: Deemed harmful upon ingestion (300 mg/kg &lt; LD50 ≤ 2000 mg/kg), Class V: May pose potential harm upon ingestion (2000 mg/kg &lt; LD50 ≤ 5000 mg/kg).</w:t>
      </w:r>
    </w:p>
    <w:p w14:paraId="1D833BE3" w14:textId="77777777" w:rsidR="00FD5DD9" w:rsidRPr="00865E0A" w:rsidRDefault="00FD5DD9" w:rsidP="00FD5DD9">
      <w:pPr>
        <w:rPr>
          <w:rFonts w:ascii="Times New Roman" w:hAnsi="Times New Roman" w:cs="Times New Roman"/>
          <w:sz w:val="24"/>
          <w:szCs w:val="24"/>
        </w:rPr>
      </w:pPr>
      <w:r w:rsidRPr="00865E0A">
        <w:rPr>
          <w:rFonts w:ascii="Times New Roman" w:hAnsi="Times New Roman" w:cs="Times New Roman"/>
          <w:sz w:val="24"/>
          <w:szCs w:val="24"/>
        </w:rPr>
        <w:t>2.4.2.3 Predictive Models</w:t>
      </w:r>
    </w:p>
    <w:p w14:paraId="4E9D4775" w14:textId="77777777" w:rsidR="00FD5DD9" w:rsidRPr="00865E0A" w:rsidRDefault="00FD5DD9" w:rsidP="00D328DB">
      <w:pPr>
        <w:rPr>
          <w:rFonts w:ascii="Times New Roman" w:hAnsi="Times New Roman" w:cs="Times New Roman"/>
          <w:sz w:val="24"/>
          <w:szCs w:val="24"/>
        </w:rPr>
      </w:pPr>
      <w:r w:rsidRPr="00865E0A">
        <w:rPr>
          <w:rFonts w:ascii="Times New Roman" w:hAnsi="Times New Roman" w:cs="Times New Roman"/>
          <w:sz w:val="24"/>
          <w:szCs w:val="24"/>
        </w:rPr>
        <w:t xml:space="preserve">Predictions regarding toxicity endpoints and organ toxicity are derived from both in vitro assays (e.g., Tox21 assays, Ames bacterial mutation assays, HepG2 cytotoxicity assays, immunotoxicity assays) and in vivo investigations (e.g., carcinogenicity, hepatotoxicity). Furthermore, </w:t>
      </w:r>
      <w:proofErr w:type="spellStart"/>
      <w:r w:rsidRPr="00865E0A">
        <w:rPr>
          <w:rFonts w:ascii="Times New Roman" w:hAnsi="Times New Roman" w:cs="Times New Roman"/>
          <w:sz w:val="24"/>
          <w:szCs w:val="24"/>
        </w:rPr>
        <w:t>ProTox</w:t>
      </w:r>
      <w:proofErr w:type="spellEnd"/>
      <w:r w:rsidRPr="00865E0A">
        <w:rPr>
          <w:rFonts w:ascii="Times New Roman" w:hAnsi="Times New Roman" w:cs="Times New Roman"/>
          <w:sz w:val="24"/>
          <w:szCs w:val="24"/>
        </w:rPr>
        <w:t>-II incorporates two target-pathway-based models: Nuclear Receptor Signaling Pathways and Stress Response Pathways.</w:t>
      </w:r>
    </w:p>
    <w:p w14:paraId="02CB4519" w14:textId="77777777" w:rsidR="00FD5DD9" w:rsidRPr="00865E0A" w:rsidRDefault="00FD5DD9" w:rsidP="00FD5DD9">
      <w:pPr>
        <w:spacing w:before="100" w:beforeAutospacing="1" w:after="100" w:afterAutospacing="1" w:line="240" w:lineRule="auto"/>
        <w:rPr>
          <w:rFonts w:ascii="Times New Roman" w:hAnsi="Times New Roman" w:cs="Times New Roman"/>
          <w:sz w:val="24"/>
          <w:szCs w:val="24"/>
        </w:rPr>
      </w:pPr>
    </w:p>
    <w:p w14:paraId="4B2691A5" w14:textId="77777777" w:rsidR="00B46668" w:rsidRPr="00865E0A" w:rsidRDefault="00B46668" w:rsidP="008E5D41">
      <w:pPr>
        <w:pStyle w:val="NoSpacing"/>
        <w:jc w:val="center"/>
        <w:rPr>
          <w:rFonts w:ascii="Times New Roman" w:hAnsi="Times New Roman" w:cs="Times New Roman"/>
          <w:b/>
          <w:sz w:val="24"/>
          <w:szCs w:val="24"/>
        </w:rPr>
      </w:pPr>
    </w:p>
    <w:p w14:paraId="21AE3E50" w14:textId="77777777" w:rsidR="008E5D41" w:rsidRPr="00865E0A" w:rsidRDefault="008E5D41" w:rsidP="008E5D41">
      <w:pPr>
        <w:pStyle w:val="NoSpacing"/>
        <w:jc w:val="center"/>
        <w:rPr>
          <w:rFonts w:ascii="Times New Roman" w:hAnsi="Times New Roman" w:cs="Times New Roman"/>
          <w:b/>
          <w:sz w:val="24"/>
          <w:szCs w:val="24"/>
        </w:rPr>
      </w:pPr>
      <w:r w:rsidRPr="00865E0A">
        <w:rPr>
          <w:rFonts w:ascii="Times New Roman" w:hAnsi="Times New Roman" w:cs="Times New Roman"/>
          <w:b/>
          <w:sz w:val="24"/>
          <w:szCs w:val="24"/>
        </w:rPr>
        <w:t>3.0 RESULT AND DISCUSSION</w:t>
      </w:r>
    </w:p>
    <w:p w14:paraId="3499459A" w14:textId="77777777" w:rsidR="008E5D41" w:rsidRPr="00865E0A" w:rsidRDefault="008E5D41" w:rsidP="00B46668">
      <w:pPr>
        <w:spacing w:after="0" w:line="240" w:lineRule="auto"/>
        <w:jc w:val="both"/>
        <w:rPr>
          <w:rFonts w:ascii="Times New Roman" w:hAnsi="Times New Roman" w:cs="Times New Roman"/>
          <w:b/>
          <w:sz w:val="24"/>
          <w:szCs w:val="24"/>
        </w:rPr>
      </w:pPr>
      <w:r w:rsidRPr="00865E0A">
        <w:rPr>
          <w:rFonts w:ascii="Times New Roman" w:hAnsi="Times New Roman" w:cs="Times New Roman"/>
          <w:b/>
          <w:sz w:val="24"/>
          <w:szCs w:val="24"/>
        </w:rPr>
        <w:t>3.1 GC-MS RESULT</w:t>
      </w:r>
    </w:p>
    <w:p w14:paraId="770FE3CF" w14:textId="77777777" w:rsidR="008E5D41" w:rsidRPr="00865E0A" w:rsidRDefault="008E5D41" w:rsidP="008E5D41">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The GC-MS analysis of</w:t>
      </w:r>
      <w:r w:rsidRPr="00865E0A">
        <w:rPr>
          <w:rFonts w:ascii="Times New Roman" w:hAnsi="Times New Roman" w:cs="Times New Roman"/>
          <w:iCs/>
          <w:sz w:val="24"/>
          <w:szCs w:val="24"/>
        </w:rPr>
        <w:t xml:space="preserve"> fractions of methanolic root bark extract of </w:t>
      </w:r>
      <w:proofErr w:type="spellStart"/>
      <w:r w:rsidR="00C47FF4" w:rsidRPr="00865E0A">
        <w:rPr>
          <w:rFonts w:ascii="Times New Roman" w:hAnsi="Times New Roman" w:cs="Times New Roman"/>
          <w:i/>
          <w:iCs/>
          <w:sz w:val="24"/>
          <w:szCs w:val="24"/>
        </w:rPr>
        <w:t>Catunaregam</w:t>
      </w:r>
      <w:proofErr w:type="spellEnd"/>
      <w:r w:rsidR="00C47FF4" w:rsidRPr="00865E0A">
        <w:rPr>
          <w:rFonts w:ascii="Times New Roman" w:hAnsi="Times New Roman" w:cs="Times New Roman"/>
          <w:i/>
          <w:iCs/>
          <w:sz w:val="24"/>
          <w:szCs w:val="24"/>
        </w:rPr>
        <w:t xml:space="preserve"> </w:t>
      </w:r>
      <w:proofErr w:type="spellStart"/>
      <w:r w:rsidR="00C47FF4" w:rsidRPr="00865E0A">
        <w:rPr>
          <w:rFonts w:ascii="Times New Roman" w:hAnsi="Times New Roman" w:cs="Times New Roman"/>
          <w:i/>
          <w:iCs/>
          <w:sz w:val="24"/>
          <w:szCs w:val="24"/>
        </w:rPr>
        <w:t>nilotica</w:t>
      </w:r>
      <w:proofErr w:type="spellEnd"/>
      <w:r w:rsidRPr="00865E0A">
        <w:rPr>
          <w:rFonts w:ascii="Times New Roman" w:hAnsi="Times New Roman" w:cs="Times New Roman"/>
          <w:iCs/>
          <w:sz w:val="24"/>
          <w:szCs w:val="24"/>
        </w:rPr>
        <w:t xml:space="preserve"> </w:t>
      </w:r>
      <w:r w:rsidRPr="00865E0A">
        <w:rPr>
          <w:rFonts w:ascii="Times New Roman" w:hAnsi="Times New Roman" w:cs="Times New Roman"/>
          <w:sz w:val="24"/>
          <w:szCs w:val="24"/>
        </w:rPr>
        <w:t xml:space="preserve">revealed the presence of several phytochemical constituents that could contribute to the anti-venom effects of root bark of </w:t>
      </w:r>
      <w:proofErr w:type="spellStart"/>
      <w:r w:rsidR="00C47FF4" w:rsidRPr="00865E0A">
        <w:rPr>
          <w:rFonts w:ascii="Times New Roman" w:hAnsi="Times New Roman" w:cs="Times New Roman"/>
          <w:i/>
          <w:sz w:val="24"/>
          <w:szCs w:val="24"/>
        </w:rPr>
        <w:t>Catunaregam</w:t>
      </w:r>
      <w:proofErr w:type="spellEnd"/>
      <w:r w:rsidR="00C47FF4" w:rsidRPr="00865E0A">
        <w:rPr>
          <w:rFonts w:ascii="Times New Roman" w:hAnsi="Times New Roman" w:cs="Times New Roman"/>
          <w:i/>
          <w:sz w:val="24"/>
          <w:szCs w:val="24"/>
        </w:rPr>
        <w:t xml:space="preserve"> </w:t>
      </w:r>
      <w:proofErr w:type="spellStart"/>
      <w:r w:rsidR="00C47FF4" w:rsidRPr="00865E0A">
        <w:rPr>
          <w:rFonts w:ascii="Times New Roman" w:hAnsi="Times New Roman" w:cs="Times New Roman"/>
          <w:i/>
          <w:sz w:val="24"/>
          <w:szCs w:val="24"/>
        </w:rPr>
        <w:t>nilotica</w:t>
      </w:r>
      <w:proofErr w:type="spellEnd"/>
      <w:r w:rsidRPr="00865E0A">
        <w:rPr>
          <w:rFonts w:ascii="Times New Roman" w:hAnsi="Times New Roman" w:cs="Times New Roman"/>
          <w:sz w:val="24"/>
          <w:szCs w:val="24"/>
        </w:rPr>
        <w:t xml:space="preserve"> plant. The identification of the phytochemical compounds was confirmed based on the peak area, retention time and molecular formula. The active principles with their Retention time (RT), Molecular formula, Molecular weight (MW) and peak area in percentage are presented in Table 1. N-hexane fraction of </w:t>
      </w:r>
      <w:proofErr w:type="spellStart"/>
      <w:r w:rsidR="00C47FF4" w:rsidRPr="00865E0A">
        <w:rPr>
          <w:rFonts w:ascii="Times New Roman" w:hAnsi="Times New Roman" w:cs="Times New Roman"/>
          <w:i/>
          <w:sz w:val="24"/>
          <w:szCs w:val="24"/>
        </w:rPr>
        <w:t>Catunaregam</w:t>
      </w:r>
      <w:proofErr w:type="spellEnd"/>
      <w:r w:rsidR="00C47FF4" w:rsidRPr="00865E0A">
        <w:rPr>
          <w:rFonts w:ascii="Times New Roman" w:hAnsi="Times New Roman" w:cs="Times New Roman"/>
          <w:i/>
          <w:sz w:val="24"/>
          <w:szCs w:val="24"/>
        </w:rPr>
        <w:t xml:space="preserve"> </w:t>
      </w:r>
      <w:proofErr w:type="spellStart"/>
      <w:r w:rsidR="00C47FF4" w:rsidRPr="00865E0A">
        <w:rPr>
          <w:rFonts w:ascii="Times New Roman" w:hAnsi="Times New Roman" w:cs="Times New Roman"/>
          <w:i/>
          <w:sz w:val="24"/>
          <w:szCs w:val="24"/>
        </w:rPr>
        <w:t>nilotica</w:t>
      </w:r>
      <w:proofErr w:type="spellEnd"/>
      <w:r w:rsidRPr="00865E0A">
        <w:rPr>
          <w:rFonts w:ascii="Times New Roman" w:hAnsi="Times New Roman" w:cs="Times New Roman"/>
          <w:sz w:val="24"/>
          <w:szCs w:val="24"/>
        </w:rPr>
        <w:t xml:space="preserve"> contained seven (7) compounds in which 90.2% of the identified compounds were unsaturated fatty acid ranging </w:t>
      </w:r>
      <w:r w:rsidR="00DB5EC9" w:rsidRPr="00865E0A">
        <w:rPr>
          <w:rFonts w:ascii="Times New Roman" w:hAnsi="Times New Roman" w:cs="Times New Roman"/>
          <w:sz w:val="24"/>
          <w:szCs w:val="24"/>
        </w:rPr>
        <w:t>from C13 to C20, while 9.79% were</w:t>
      </w:r>
      <w:r w:rsidRPr="00865E0A">
        <w:rPr>
          <w:rFonts w:ascii="Times New Roman" w:hAnsi="Times New Roman" w:cs="Times New Roman"/>
          <w:sz w:val="24"/>
          <w:szCs w:val="24"/>
        </w:rPr>
        <w:t xml:space="preserve"> unsaturated aldehyde hydrocarbon (C16). The first compound identified with less retention time (17.053min) was </w:t>
      </w:r>
      <w:proofErr w:type="spellStart"/>
      <w:r w:rsidRPr="00865E0A">
        <w:rPr>
          <w:rFonts w:ascii="Times New Roman" w:hAnsi="Times New Roman" w:cs="Times New Roman"/>
          <w:sz w:val="24"/>
          <w:szCs w:val="24"/>
        </w:rPr>
        <w:t>Eicosanoic</w:t>
      </w:r>
      <w:proofErr w:type="spellEnd"/>
      <w:r w:rsidRPr="00865E0A">
        <w:rPr>
          <w:rFonts w:ascii="Times New Roman" w:hAnsi="Times New Roman" w:cs="Times New Roman"/>
          <w:sz w:val="24"/>
          <w:szCs w:val="24"/>
        </w:rPr>
        <w:t xml:space="preserve"> acid with 9.45% peak area whereas 11- Dodecenoic acid, methyl ester </w:t>
      </w:r>
      <w:r w:rsidR="00C5532B" w:rsidRPr="00865E0A">
        <w:rPr>
          <w:rFonts w:ascii="Times New Roman" w:hAnsi="Times New Roman" w:cs="Times New Roman"/>
          <w:sz w:val="24"/>
          <w:szCs w:val="24"/>
        </w:rPr>
        <w:t xml:space="preserve">with </w:t>
      </w:r>
      <w:r w:rsidRPr="00865E0A">
        <w:rPr>
          <w:rFonts w:ascii="Times New Roman" w:hAnsi="Times New Roman" w:cs="Times New Roman"/>
          <w:sz w:val="24"/>
          <w:szCs w:val="24"/>
        </w:rPr>
        <w:t xml:space="preserve">7.94% was the last compound </w:t>
      </w:r>
      <w:r w:rsidR="00017074" w:rsidRPr="00865E0A">
        <w:rPr>
          <w:rFonts w:ascii="Times New Roman" w:hAnsi="Times New Roman" w:cs="Times New Roman"/>
          <w:sz w:val="24"/>
          <w:szCs w:val="24"/>
        </w:rPr>
        <w:t>identified with retention time of 25.745min</w:t>
      </w:r>
      <w:r w:rsidRPr="00865E0A">
        <w:rPr>
          <w:rFonts w:ascii="Times New Roman" w:hAnsi="Times New Roman" w:cs="Times New Roman"/>
          <w:sz w:val="24"/>
          <w:szCs w:val="24"/>
        </w:rPr>
        <w:t>. Oleic acid (6</w:t>
      </w:r>
      <w:r w:rsidR="00167295" w:rsidRPr="00865E0A">
        <w:rPr>
          <w:rFonts w:ascii="Times New Roman" w:hAnsi="Times New Roman" w:cs="Times New Roman"/>
          <w:sz w:val="24"/>
          <w:szCs w:val="24"/>
        </w:rPr>
        <w:t xml:space="preserve">6.50%) with the retention time of </w:t>
      </w:r>
      <w:r w:rsidRPr="00865E0A">
        <w:rPr>
          <w:rFonts w:ascii="Times New Roman" w:hAnsi="Times New Roman" w:cs="Times New Roman"/>
          <w:sz w:val="24"/>
          <w:szCs w:val="24"/>
        </w:rPr>
        <w:t xml:space="preserve">20.134min was the major phytochemical identified from n-hexane fraction of </w:t>
      </w:r>
      <w:proofErr w:type="spellStart"/>
      <w:r w:rsidR="00C47FF4" w:rsidRPr="00865E0A">
        <w:rPr>
          <w:rFonts w:ascii="Times New Roman" w:hAnsi="Times New Roman" w:cs="Times New Roman"/>
          <w:i/>
          <w:sz w:val="24"/>
          <w:szCs w:val="24"/>
        </w:rPr>
        <w:t>Catunaregam</w:t>
      </w:r>
      <w:proofErr w:type="spellEnd"/>
      <w:r w:rsidR="00C47FF4" w:rsidRPr="00865E0A">
        <w:rPr>
          <w:rFonts w:ascii="Times New Roman" w:hAnsi="Times New Roman" w:cs="Times New Roman"/>
          <w:i/>
          <w:sz w:val="24"/>
          <w:szCs w:val="24"/>
        </w:rPr>
        <w:t xml:space="preserve"> </w:t>
      </w:r>
      <w:proofErr w:type="spellStart"/>
      <w:r w:rsidR="00C47FF4" w:rsidRPr="00865E0A">
        <w:rPr>
          <w:rFonts w:ascii="Times New Roman" w:hAnsi="Times New Roman" w:cs="Times New Roman"/>
          <w:i/>
          <w:sz w:val="24"/>
          <w:szCs w:val="24"/>
        </w:rPr>
        <w:t>nilotica</w:t>
      </w:r>
      <w:proofErr w:type="spellEnd"/>
      <w:r w:rsidRPr="00865E0A">
        <w:rPr>
          <w:rFonts w:ascii="Times New Roman" w:hAnsi="Times New Roman" w:cs="Times New Roman"/>
          <w:sz w:val="24"/>
          <w:szCs w:val="24"/>
        </w:rPr>
        <w:t xml:space="preserve">. </w:t>
      </w:r>
    </w:p>
    <w:p w14:paraId="37A36540" w14:textId="77777777" w:rsidR="008E5D41" w:rsidRPr="00865E0A" w:rsidRDefault="008E5D41" w:rsidP="008E5D41">
      <w:pPr>
        <w:spacing w:after="200" w:line="240" w:lineRule="auto"/>
        <w:rPr>
          <w:rFonts w:ascii="Times New Roman" w:hAnsi="Times New Roman" w:cs="Times New Roman"/>
          <w:sz w:val="24"/>
          <w:szCs w:val="24"/>
        </w:rPr>
        <w:sectPr w:rsidR="008E5D41" w:rsidRPr="00865E0A" w:rsidSect="004B7C52">
          <w:headerReference w:type="even" r:id="rId9"/>
          <w:headerReference w:type="default" r:id="rId10"/>
          <w:footerReference w:type="even" r:id="rId11"/>
          <w:footerReference w:type="default" r:id="rId12"/>
          <w:headerReference w:type="first" r:id="rId13"/>
          <w:footerReference w:type="first" r:id="rId14"/>
          <w:pgSz w:w="12240" w:h="15840"/>
          <w:pgMar w:top="2070" w:right="1440" w:bottom="1440" w:left="1440" w:header="720" w:footer="720" w:gutter="0"/>
          <w:cols w:space="720"/>
          <w:docGrid w:linePitch="360"/>
        </w:sectPr>
      </w:pPr>
    </w:p>
    <w:p w14:paraId="12701534" w14:textId="77777777" w:rsidR="008E5D41" w:rsidRPr="00865E0A" w:rsidRDefault="008E5D41" w:rsidP="008E5D41">
      <w:pPr>
        <w:pStyle w:val="NoSpacing"/>
        <w:jc w:val="both"/>
        <w:rPr>
          <w:rFonts w:ascii="Times New Roman" w:hAnsi="Times New Roman" w:cs="Times New Roman"/>
          <w:b/>
          <w:bCs/>
          <w:sz w:val="24"/>
          <w:szCs w:val="24"/>
        </w:rPr>
      </w:pPr>
      <w:r w:rsidRPr="00865E0A">
        <w:rPr>
          <w:rFonts w:ascii="Times New Roman" w:hAnsi="Times New Roman" w:cs="Times New Roman"/>
          <w:b/>
          <w:bCs/>
          <w:sz w:val="24"/>
          <w:szCs w:val="24"/>
        </w:rPr>
        <w:lastRenderedPageBreak/>
        <w:t xml:space="preserve">Table 1: GC-MS analysis of the n-Hexane fraction of </w:t>
      </w:r>
      <w:proofErr w:type="spellStart"/>
      <w:r w:rsidRPr="00865E0A">
        <w:rPr>
          <w:rFonts w:ascii="Times New Roman" w:hAnsi="Times New Roman" w:cs="Times New Roman"/>
          <w:b/>
          <w:bCs/>
          <w:i/>
          <w:iCs/>
          <w:sz w:val="24"/>
          <w:szCs w:val="24"/>
        </w:rPr>
        <w:t>Catunaregam</w:t>
      </w:r>
      <w:proofErr w:type="spellEnd"/>
      <w:r w:rsidRPr="00865E0A">
        <w:rPr>
          <w:rFonts w:ascii="Times New Roman" w:hAnsi="Times New Roman" w:cs="Times New Roman"/>
          <w:b/>
          <w:bCs/>
          <w:i/>
          <w:iCs/>
          <w:sz w:val="24"/>
          <w:szCs w:val="24"/>
        </w:rPr>
        <w:t xml:space="preserve"> </w:t>
      </w:r>
      <w:proofErr w:type="spellStart"/>
      <w:r w:rsidRPr="00865E0A">
        <w:rPr>
          <w:rFonts w:ascii="Times New Roman" w:hAnsi="Times New Roman" w:cs="Times New Roman"/>
          <w:b/>
          <w:bCs/>
          <w:i/>
          <w:iCs/>
          <w:sz w:val="24"/>
          <w:szCs w:val="24"/>
        </w:rPr>
        <w:t>nilotica</w:t>
      </w:r>
      <w:proofErr w:type="spellEnd"/>
      <w:r w:rsidRPr="00865E0A">
        <w:rPr>
          <w:rFonts w:ascii="Times New Roman" w:hAnsi="Times New Roman" w:cs="Times New Roman"/>
          <w:b/>
          <w:bCs/>
          <w:i/>
          <w:iCs/>
          <w:sz w:val="24"/>
          <w:szCs w:val="24"/>
        </w:rPr>
        <w:t xml:space="preserve"> root-bark extract</w:t>
      </w:r>
    </w:p>
    <w:p w14:paraId="70EA3445" w14:textId="77777777" w:rsidR="008E5D41" w:rsidRPr="00865E0A" w:rsidRDefault="008E5D41" w:rsidP="008E5D41">
      <w:pPr>
        <w:pStyle w:val="NoSpacing"/>
        <w:jc w:val="both"/>
        <w:rPr>
          <w:rFonts w:ascii="Times New Roman" w:hAnsi="Times New Roman" w:cs="Times New Roman"/>
          <w:b/>
          <w:bCs/>
          <w:sz w:val="24"/>
          <w:szCs w:val="24"/>
        </w:rPr>
      </w:pPr>
    </w:p>
    <w:tbl>
      <w:tblPr>
        <w:tblW w:w="12811" w:type="dxa"/>
        <w:tblInd w:w="-517" w:type="dxa"/>
        <w:tblCellMar>
          <w:left w:w="0" w:type="dxa"/>
          <w:right w:w="0" w:type="dxa"/>
        </w:tblCellMar>
        <w:tblLook w:val="0720" w:firstRow="1" w:lastRow="0" w:firstColumn="0" w:lastColumn="1" w:noHBand="1" w:noVBand="1"/>
      </w:tblPr>
      <w:tblGrid>
        <w:gridCol w:w="864"/>
        <w:gridCol w:w="1440"/>
        <w:gridCol w:w="4117"/>
        <w:gridCol w:w="2700"/>
        <w:gridCol w:w="1980"/>
        <w:gridCol w:w="1710"/>
      </w:tblGrid>
      <w:tr w:rsidR="008E5D41" w:rsidRPr="00865E0A" w14:paraId="304E7AA5" w14:textId="77777777" w:rsidTr="004B7C52">
        <w:trPr>
          <w:trHeight w:val="584"/>
        </w:trPr>
        <w:tc>
          <w:tcPr>
            <w:tcW w:w="864"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63E426BD"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b/>
                <w:bCs/>
                <w:color w:val="000000" w:themeColor="text1"/>
                <w:kern w:val="24"/>
                <w:sz w:val="24"/>
                <w:szCs w:val="24"/>
                <w14:ligatures w14:val="none"/>
              </w:rPr>
              <w:t>S/NO</w:t>
            </w:r>
          </w:p>
        </w:tc>
        <w:tc>
          <w:tcPr>
            <w:tcW w:w="144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42AEFB40"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b/>
                <w:bCs/>
                <w:color w:val="000000" w:themeColor="text1"/>
                <w:kern w:val="24"/>
                <w:sz w:val="24"/>
                <w:szCs w:val="24"/>
                <w14:ligatures w14:val="none"/>
              </w:rPr>
              <w:t>Retention Time</w:t>
            </w:r>
            <w:r w:rsidRPr="00865E0A">
              <w:rPr>
                <w:rFonts w:ascii="Times New Roman" w:eastAsia="Times New Roman" w:hAnsi="Times New Roman" w:cs="Times New Roman"/>
                <w:b/>
                <w:bCs/>
                <w:color w:val="000000" w:themeColor="text1"/>
                <w:kern w:val="24"/>
                <w:position w:val="13"/>
                <w:sz w:val="24"/>
                <w:szCs w:val="24"/>
                <w:vertAlign w:val="superscript"/>
                <w14:ligatures w14:val="none"/>
              </w:rPr>
              <w:t>a</w:t>
            </w:r>
          </w:p>
        </w:tc>
        <w:tc>
          <w:tcPr>
            <w:tcW w:w="4117"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4DE990E1" w14:textId="77777777" w:rsidR="008E5D41" w:rsidRPr="00865E0A" w:rsidRDefault="008E5D41" w:rsidP="004B7C52">
            <w:pPr>
              <w:tabs>
                <w:tab w:val="left" w:pos="4975"/>
              </w:tabs>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b/>
                <w:bCs/>
                <w:color w:val="000000" w:themeColor="text1"/>
                <w:kern w:val="24"/>
                <w:sz w:val="24"/>
                <w:szCs w:val="24"/>
                <w14:ligatures w14:val="none"/>
              </w:rPr>
              <w:t>Compound Name</w:t>
            </w:r>
          </w:p>
        </w:tc>
        <w:tc>
          <w:tcPr>
            <w:tcW w:w="270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1467DE49"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b/>
                <w:bCs/>
                <w:color w:val="000000" w:themeColor="text1"/>
                <w:kern w:val="24"/>
                <w:sz w:val="24"/>
                <w:szCs w:val="24"/>
                <w14:ligatures w14:val="none"/>
              </w:rPr>
              <w:t>Molecular formula</w:t>
            </w:r>
          </w:p>
        </w:tc>
        <w:tc>
          <w:tcPr>
            <w:tcW w:w="198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6FC74220"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b/>
                <w:bCs/>
                <w:color w:val="000000" w:themeColor="text1"/>
                <w:kern w:val="24"/>
                <w:sz w:val="24"/>
                <w:szCs w:val="24"/>
                <w14:ligatures w14:val="none"/>
              </w:rPr>
              <w:t>Molecular weight</w:t>
            </w:r>
          </w:p>
        </w:tc>
        <w:tc>
          <w:tcPr>
            <w:tcW w:w="171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4A40BAE3"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b/>
                <w:bCs/>
                <w:color w:val="000000" w:themeColor="text1"/>
                <w:kern w:val="24"/>
                <w:sz w:val="24"/>
                <w:szCs w:val="24"/>
                <w14:ligatures w14:val="none"/>
              </w:rPr>
              <w:t>%Peak area</w:t>
            </w:r>
          </w:p>
        </w:tc>
      </w:tr>
      <w:tr w:rsidR="008E5D41" w:rsidRPr="00865E0A" w14:paraId="27134D9A" w14:textId="77777777" w:rsidTr="004B7C52">
        <w:trPr>
          <w:trHeight w:val="584"/>
        </w:trPr>
        <w:tc>
          <w:tcPr>
            <w:tcW w:w="864"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4DC3E029"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1</w:t>
            </w:r>
          </w:p>
        </w:tc>
        <w:tc>
          <w:tcPr>
            <w:tcW w:w="144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E7B6506"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17.053</w:t>
            </w:r>
          </w:p>
        </w:tc>
        <w:tc>
          <w:tcPr>
            <w:tcW w:w="4117"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EDF991C"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proofErr w:type="spellStart"/>
            <w:r w:rsidRPr="00865E0A">
              <w:rPr>
                <w:rFonts w:ascii="Times New Roman" w:eastAsia="Times New Roman" w:hAnsi="Times New Roman" w:cs="Times New Roman"/>
                <w:color w:val="000000" w:themeColor="text1"/>
                <w:kern w:val="24"/>
                <w:sz w:val="24"/>
                <w:szCs w:val="24"/>
                <w14:ligatures w14:val="none"/>
              </w:rPr>
              <w:t>Eicosanoic</w:t>
            </w:r>
            <w:proofErr w:type="spellEnd"/>
            <w:r w:rsidRPr="00865E0A">
              <w:rPr>
                <w:rFonts w:ascii="Times New Roman" w:eastAsia="Times New Roman" w:hAnsi="Times New Roman" w:cs="Times New Roman"/>
                <w:color w:val="000000" w:themeColor="text1"/>
                <w:kern w:val="24"/>
                <w:sz w:val="24"/>
                <w:szCs w:val="24"/>
                <w14:ligatures w14:val="none"/>
              </w:rPr>
              <w:t xml:space="preserve"> acid</w:t>
            </w:r>
          </w:p>
        </w:tc>
        <w:tc>
          <w:tcPr>
            <w:tcW w:w="27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3017973"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C20H40O2</w:t>
            </w:r>
          </w:p>
        </w:tc>
        <w:tc>
          <w:tcPr>
            <w:tcW w:w="198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A9D060B"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312</w:t>
            </w:r>
          </w:p>
        </w:tc>
        <w:tc>
          <w:tcPr>
            <w:tcW w:w="171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4FDC8F5"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9.45</w:t>
            </w:r>
          </w:p>
        </w:tc>
      </w:tr>
      <w:tr w:rsidR="008E5D41" w:rsidRPr="00865E0A" w14:paraId="39049AFA" w14:textId="77777777" w:rsidTr="004B7C52">
        <w:trPr>
          <w:trHeight w:val="584"/>
        </w:trPr>
        <w:tc>
          <w:tcPr>
            <w:tcW w:w="864" w:type="dxa"/>
            <w:tcBorders>
              <w:top w:val="nil"/>
              <w:left w:val="nil"/>
              <w:bottom w:val="nil"/>
              <w:right w:val="nil"/>
            </w:tcBorders>
            <w:shd w:val="clear" w:color="auto" w:fill="auto"/>
            <w:tcMar>
              <w:top w:w="72" w:type="dxa"/>
              <w:left w:w="144" w:type="dxa"/>
              <w:bottom w:w="72" w:type="dxa"/>
              <w:right w:w="144" w:type="dxa"/>
            </w:tcMar>
            <w:hideMark/>
          </w:tcPr>
          <w:p w14:paraId="2A94C452"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w:t>
            </w:r>
          </w:p>
        </w:tc>
        <w:tc>
          <w:tcPr>
            <w:tcW w:w="1440" w:type="dxa"/>
            <w:tcBorders>
              <w:top w:val="nil"/>
              <w:left w:val="nil"/>
              <w:bottom w:val="nil"/>
              <w:right w:val="nil"/>
            </w:tcBorders>
            <w:shd w:val="clear" w:color="auto" w:fill="auto"/>
            <w:tcMar>
              <w:top w:w="15" w:type="dxa"/>
              <w:left w:w="108" w:type="dxa"/>
              <w:bottom w:w="0" w:type="dxa"/>
              <w:right w:w="108" w:type="dxa"/>
            </w:tcMar>
            <w:hideMark/>
          </w:tcPr>
          <w:p w14:paraId="283C3A2F"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20.134</w:t>
            </w:r>
          </w:p>
        </w:tc>
        <w:tc>
          <w:tcPr>
            <w:tcW w:w="4117" w:type="dxa"/>
            <w:tcBorders>
              <w:top w:val="nil"/>
              <w:left w:val="nil"/>
              <w:bottom w:val="nil"/>
              <w:right w:val="nil"/>
            </w:tcBorders>
            <w:shd w:val="clear" w:color="auto" w:fill="auto"/>
            <w:tcMar>
              <w:top w:w="15" w:type="dxa"/>
              <w:left w:w="108" w:type="dxa"/>
              <w:bottom w:w="0" w:type="dxa"/>
              <w:right w:w="108" w:type="dxa"/>
            </w:tcMar>
            <w:hideMark/>
          </w:tcPr>
          <w:p w14:paraId="2990DFFD"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themeColor="text1"/>
                <w:kern w:val="24"/>
                <w:sz w:val="24"/>
                <w:szCs w:val="24"/>
                <w14:ligatures w14:val="none"/>
              </w:rPr>
              <w:t xml:space="preserve">9-Octadecenoic acid </w:t>
            </w:r>
          </w:p>
        </w:tc>
        <w:tc>
          <w:tcPr>
            <w:tcW w:w="2700" w:type="dxa"/>
            <w:tcBorders>
              <w:top w:val="nil"/>
              <w:left w:val="nil"/>
              <w:bottom w:val="nil"/>
              <w:right w:val="nil"/>
            </w:tcBorders>
            <w:shd w:val="clear" w:color="auto" w:fill="auto"/>
            <w:tcMar>
              <w:top w:w="15" w:type="dxa"/>
              <w:left w:w="108" w:type="dxa"/>
              <w:bottom w:w="0" w:type="dxa"/>
              <w:right w:w="108" w:type="dxa"/>
            </w:tcMar>
            <w:hideMark/>
          </w:tcPr>
          <w:p w14:paraId="35EDA841"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C18H34O2</w:t>
            </w:r>
          </w:p>
        </w:tc>
        <w:tc>
          <w:tcPr>
            <w:tcW w:w="1980" w:type="dxa"/>
            <w:tcBorders>
              <w:top w:val="nil"/>
              <w:left w:val="nil"/>
              <w:bottom w:val="nil"/>
              <w:right w:val="nil"/>
            </w:tcBorders>
            <w:shd w:val="clear" w:color="auto" w:fill="auto"/>
            <w:tcMar>
              <w:top w:w="15" w:type="dxa"/>
              <w:left w:w="108" w:type="dxa"/>
              <w:bottom w:w="0" w:type="dxa"/>
              <w:right w:w="108" w:type="dxa"/>
            </w:tcMar>
            <w:hideMark/>
          </w:tcPr>
          <w:p w14:paraId="795C9A0E"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282</w:t>
            </w:r>
          </w:p>
        </w:tc>
        <w:tc>
          <w:tcPr>
            <w:tcW w:w="1710" w:type="dxa"/>
            <w:tcBorders>
              <w:top w:val="nil"/>
              <w:left w:val="nil"/>
              <w:bottom w:val="nil"/>
              <w:right w:val="nil"/>
            </w:tcBorders>
            <w:shd w:val="clear" w:color="auto" w:fill="auto"/>
            <w:tcMar>
              <w:top w:w="15" w:type="dxa"/>
              <w:left w:w="108" w:type="dxa"/>
              <w:bottom w:w="0" w:type="dxa"/>
              <w:right w:w="108" w:type="dxa"/>
            </w:tcMar>
            <w:hideMark/>
          </w:tcPr>
          <w:p w14:paraId="708F001F"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66.50</w:t>
            </w:r>
          </w:p>
        </w:tc>
      </w:tr>
      <w:tr w:rsidR="008E5D41" w:rsidRPr="00865E0A" w14:paraId="2B34CE48" w14:textId="77777777" w:rsidTr="004B7C52">
        <w:trPr>
          <w:trHeight w:val="584"/>
        </w:trPr>
        <w:tc>
          <w:tcPr>
            <w:tcW w:w="864" w:type="dxa"/>
            <w:tcBorders>
              <w:top w:val="nil"/>
              <w:left w:val="nil"/>
              <w:bottom w:val="nil"/>
              <w:right w:val="nil"/>
            </w:tcBorders>
            <w:shd w:val="clear" w:color="auto" w:fill="auto"/>
            <w:tcMar>
              <w:top w:w="72" w:type="dxa"/>
              <w:left w:w="144" w:type="dxa"/>
              <w:bottom w:w="72" w:type="dxa"/>
              <w:right w:w="144" w:type="dxa"/>
            </w:tcMar>
            <w:hideMark/>
          </w:tcPr>
          <w:p w14:paraId="00BA2A16"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3</w:t>
            </w:r>
          </w:p>
        </w:tc>
        <w:tc>
          <w:tcPr>
            <w:tcW w:w="1440" w:type="dxa"/>
            <w:tcBorders>
              <w:top w:val="nil"/>
              <w:left w:val="nil"/>
              <w:bottom w:val="nil"/>
              <w:right w:val="nil"/>
            </w:tcBorders>
            <w:shd w:val="clear" w:color="auto" w:fill="auto"/>
            <w:tcMar>
              <w:top w:w="15" w:type="dxa"/>
              <w:left w:w="108" w:type="dxa"/>
              <w:bottom w:w="0" w:type="dxa"/>
              <w:right w:w="108" w:type="dxa"/>
            </w:tcMar>
            <w:hideMark/>
          </w:tcPr>
          <w:p w14:paraId="00ED497D"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21.718</w:t>
            </w:r>
          </w:p>
        </w:tc>
        <w:tc>
          <w:tcPr>
            <w:tcW w:w="4117" w:type="dxa"/>
            <w:tcBorders>
              <w:top w:val="nil"/>
              <w:left w:val="nil"/>
              <w:bottom w:val="nil"/>
              <w:right w:val="nil"/>
            </w:tcBorders>
            <w:shd w:val="clear" w:color="auto" w:fill="auto"/>
            <w:tcMar>
              <w:top w:w="15" w:type="dxa"/>
              <w:left w:w="108" w:type="dxa"/>
              <w:bottom w:w="0" w:type="dxa"/>
              <w:right w:w="108" w:type="dxa"/>
            </w:tcMar>
            <w:hideMark/>
          </w:tcPr>
          <w:p w14:paraId="2A28FC6E"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proofErr w:type="spellStart"/>
            <w:r w:rsidRPr="00865E0A">
              <w:rPr>
                <w:rFonts w:ascii="Times New Roman" w:eastAsia="Times New Roman" w:hAnsi="Times New Roman" w:cs="Times New Roman"/>
                <w:color w:val="000000" w:themeColor="text1"/>
                <w:kern w:val="24"/>
                <w:sz w:val="24"/>
                <w:szCs w:val="24"/>
                <w14:ligatures w14:val="none"/>
              </w:rPr>
              <w:t>Hexadecanoic</w:t>
            </w:r>
            <w:proofErr w:type="spellEnd"/>
            <w:r w:rsidRPr="00865E0A">
              <w:rPr>
                <w:rFonts w:ascii="Times New Roman" w:eastAsia="Times New Roman" w:hAnsi="Times New Roman" w:cs="Times New Roman"/>
                <w:color w:val="000000" w:themeColor="text1"/>
                <w:kern w:val="24"/>
                <w:sz w:val="24"/>
                <w:szCs w:val="24"/>
                <w14:ligatures w14:val="none"/>
              </w:rPr>
              <w:t xml:space="preserve"> acid1- (hydroxymethyl)-1,2-ethanediyl ester</w:t>
            </w:r>
          </w:p>
        </w:tc>
        <w:tc>
          <w:tcPr>
            <w:tcW w:w="2700" w:type="dxa"/>
            <w:tcBorders>
              <w:top w:val="nil"/>
              <w:left w:val="nil"/>
              <w:bottom w:val="nil"/>
              <w:right w:val="nil"/>
            </w:tcBorders>
            <w:shd w:val="clear" w:color="auto" w:fill="auto"/>
            <w:tcMar>
              <w:top w:w="15" w:type="dxa"/>
              <w:left w:w="108" w:type="dxa"/>
              <w:bottom w:w="0" w:type="dxa"/>
              <w:right w:w="108" w:type="dxa"/>
            </w:tcMar>
            <w:hideMark/>
          </w:tcPr>
          <w:p w14:paraId="0168D9E6"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C35H68O5</w:t>
            </w:r>
          </w:p>
        </w:tc>
        <w:tc>
          <w:tcPr>
            <w:tcW w:w="1980" w:type="dxa"/>
            <w:tcBorders>
              <w:top w:val="nil"/>
              <w:left w:val="nil"/>
              <w:bottom w:val="nil"/>
              <w:right w:val="nil"/>
            </w:tcBorders>
            <w:shd w:val="clear" w:color="auto" w:fill="auto"/>
            <w:tcMar>
              <w:top w:w="15" w:type="dxa"/>
              <w:left w:w="108" w:type="dxa"/>
              <w:bottom w:w="0" w:type="dxa"/>
              <w:right w:w="108" w:type="dxa"/>
            </w:tcMar>
            <w:hideMark/>
          </w:tcPr>
          <w:p w14:paraId="2E7BEDC9"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568</w:t>
            </w:r>
          </w:p>
        </w:tc>
        <w:tc>
          <w:tcPr>
            <w:tcW w:w="1710" w:type="dxa"/>
            <w:tcBorders>
              <w:top w:val="nil"/>
              <w:left w:val="nil"/>
              <w:bottom w:val="nil"/>
              <w:right w:val="nil"/>
            </w:tcBorders>
            <w:shd w:val="clear" w:color="auto" w:fill="auto"/>
            <w:tcMar>
              <w:top w:w="15" w:type="dxa"/>
              <w:left w:w="108" w:type="dxa"/>
              <w:bottom w:w="0" w:type="dxa"/>
              <w:right w:w="108" w:type="dxa"/>
            </w:tcMar>
            <w:hideMark/>
          </w:tcPr>
          <w:p w14:paraId="635E1411"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1.48</w:t>
            </w:r>
          </w:p>
        </w:tc>
      </w:tr>
      <w:tr w:rsidR="008E5D41" w:rsidRPr="00865E0A" w14:paraId="355C4A98" w14:textId="77777777" w:rsidTr="004B7C52">
        <w:trPr>
          <w:trHeight w:val="584"/>
        </w:trPr>
        <w:tc>
          <w:tcPr>
            <w:tcW w:w="864" w:type="dxa"/>
            <w:tcBorders>
              <w:top w:val="nil"/>
              <w:left w:val="nil"/>
              <w:bottom w:val="nil"/>
              <w:right w:val="nil"/>
            </w:tcBorders>
            <w:shd w:val="clear" w:color="auto" w:fill="auto"/>
            <w:tcMar>
              <w:top w:w="72" w:type="dxa"/>
              <w:left w:w="144" w:type="dxa"/>
              <w:bottom w:w="72" w:type="dxa"/>
              <w:right w:w="144" w:type="dxa"/>
            </w:tcMar>
            <w:hideMark/>
          </w:tcPr>
          <w:p w14:paraId="23DA6E89"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4</w:t>
            </w:r>
          </w:p>
        </w:tc>
        <w:tc>
          <w:tcPr>
            <w:tcW w:w="1440" w:type="dxa"/>
            <w:tcBorders>
              <w:top w:val="nil"/>
              <w:left w:val="nil"/>
              <w:bottom w:val="nil"/>
              <w:right w:val="nil"/>
            </w:tcBorders>
            <w:shd w:val="clear" w:color="auto" w:fill="auto"/>
            <w:tcMar>
              <w:top w:w="15" w:type="dxa"/>
              <w:left w:w="108" w:type="dxa"/>
              <w:bottom w:w="0" w:type="dxa"/>
              <w:right w:w="108" w:type="dxa"/>
            </w:tcMar>
            <w:hideMark/>
          </w:tcPr>
          <w:p w14:paraId="0DCF3119"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22.730</w:t>
            </w:r>
          </w:p>
        </w:tc>
        <w:tc>
          <w:tcPr>
            <w:tcW w:w="4117" w:type="dxa"/>
            <w:tcBorders>
              <w:top w:val="nil"/>
              <w:left w:val="nil"/>
              <w:bottom w:val="nil"/>
              <w:right w:val="nil"/>
            </w:tcBorders>
            <w:shd w:val="clear" w:color="auto" w:fill="auto"/>
            <w:tcMar>
              <w:top w:w="15" w:type="dxa"/>
              <w:left w:w="108" w:type="dxa"/>
              <w:bottom w:w="0" w:type="dxa"/>
              <w:right w:w="108" w:type="dxa"/>
            </w:tcMar>
            <w:hideMark/>
          </w:tcPr>
          <w:p w14:paraId="609B4FD1"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proofErr w:type="spellStart"/>
            <w:r w:rsidRPr="00865E0A">
              <w:rPr>
                <w:rFonts w:ascii="Times New Roman" w:eastAsia="Times New Roman" w:hAnsi="Times New Roman" w:cs="Times New Roman"/>
                <w:color w:val="000000" w:themeColor="text1"/>
                <w:kern w:val="24"/>
                <w:sz w:val="24"/>
                <w:szCs w:val="24"/>
                <w14:ligatures w14:val="none"/>
              </w:rPr>
              <w:t>Octadecenamide</w:t>
            </w:r>
            <w:proofErr w:type="spellEnd"/>
          </w:p>
        </w:tc>
        <w:tc>
          <w:tcPr>
            <w:tcW w:w="2700" w:type="dxa"/>
            <w:tcBorders>
              <w:top w:val="nil"/>
              <w:left w:val="nil"/>
              <w:bottom w:val="nil"/>
              <w:right w:val="nil"/>
            </w:tcBorders>
            <w:shd w:val="clear" w:color="auto" w:fill="auto"/>
            <w:tcMar>
              <w:top w:w="15" w:type="dxa"/>
              <w:left w:w="108" w:type="dxa"/>
              <w:bottom w:w="0" w:type="dxa"/>
              <w:right w:w="108" w:type="dxa"/>
            </w:tcMar>
            <w:hideMark/>
          </w:tcPr>
          <w:p w14:paraId="4151E68F"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C18H35NO</w:t>
            </w:r>
          </w:p>
        </w:tc>
        <w:tc>
          <w:tcPr>
            <w:tcW w:w="1980" w:type="dxa"/>
            <w:tcBorders>
              <w:top w:val="nil"/>
              <w:left w:val="nil"/>
              <w:bottom w:val="nil"/>
              <w:right w:val="nil"/>
            </w:tcBorders>
            <w:shd w:val="clear" w:color="auto" w:fill="auto"/>
            <w:tcMar>
              <w:top w:w="15" w:type="dxa"/>
              <w:left w:w="108" w:type="dxa"/>
              <w:bottom w:w="0" w:type="dxa"/>
              <w:right w:w="108" w:type="dxa"/>
            </w:tcMar>
            <w:hideMark/>
          </w:tcPr>
          <w:p w14:paraId="7E06C96C"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281</w:t>
            </w:r>
          </w:p>
        </w:tc>
        <w:tc>
          <w:tcPr>
            <w:tcW w:w="1710" w:type="dxa"/>
            <w:tcBorders>
              <w:top w:val="nil"/>
              <w:left w:val="nil"/>
              <w:bottom w:val="nil"/>
              <w:right w:val="nil"/>
            </w:tcBorders>
            <w:shd w:val="clear" w:color="auto" w:fill="auto"/>
            <w:tcMar>
              <w:top w:w="15" w:type="dxa"/>
              <w:left w:w="108" w:type="dxa"/>
              <w:bottom w:w="0" w:type="dxa"/>
              <w:right w:w="108" w:type="dxa"/>
            </w:tcMar>
            <w:hideMark/>
          </w:tcPr>
          <w:p w14:paraId="656A2D64"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2.03</w:t>
            </w:r>
          </w:p>
        </w:tc>
      </w:tr>
      <w:tr w:rsidR="008E5D41" w:rsidRPr="00865E0A" w14:paraId="7E47F78E" w14:textId="77777777" w:rsidTr="004B7C52">
        <w:trPr>
          <w:trHeight w:val="584"/>
        </w:trPr>
        <w:tc>
          <w:tcPr>
            <w:tcW w:w="864" w:type="dxa"/>
            <w:tcBorders>
              <w:top w:val="nil"/>
              <w:left w:val="nil"/>
              <w:bottom w:val="nil"/>
              <w:right w:val="nil"/>
            </w:tcBorders>
            <w:shd w:val="clear" w:color="auto" w:fill="auto"/>
            <w:tcMar>
              <w:top w:w="72" w:type="dxa"/>
              <w:left w:w="144" w:type="dxa"/>
              <w:bottom w:w="72" w:type="dxa"/>
              <w:right w:w="144" w:type="dxa"/>
            </w:tcMar>
            <w:hideMark/>
          </w:tcPr>
          <w:p w14:paraId="30A666F6"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5</w:t>
            </w:r>
          </w:p>
        </w:tc>
        <w:tc>
          <w:tcPr>
            <w:tcW w:w="1440" w:type="dxa"/>
            <w:tcBorders>
              <w:top w:val="nil"/>
              <w:left w:val="nil"/>
              <w:bottom w:val="nil"/>
              <w:right w:val="nil"/>
            </w:tcBorders>
            <w:shd w:val="clear" w:color="auto" w:fill="auto"/>
            <w:tcMar>
              <w:top w:w="15" w:type="dxa"/>
              <w:left w:w="108" w:type="dxa"/>
              <w:bottom w:w="0" w:type="dxa"/>
              <w:right w:w="108" w:type="dxa"/>
            </w:tcMar>
            <w:hideMark/>
          </w:tcPr>
          <w:p w14:paraId="7AC8B89D"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23.135</w:t>
            </w:r>
          </w:p>
        </w:tc>
        <w:tc>
          <w:tcPr>
            <w:tcW w:w="4117" w:type="dxa"/>
            <w:tcBorders>
              <w:top w:val="nil"/>
              <w:left w:val="nil"/>
              <w:bottom w:val="nil"/>
              <w:right w:val="nil"/>
            </w:tcBorders>
            <w:shd w:val="clear" w:color="auto" w:fill="auto"/>
            <w:tcMar>
              <w:top w:w="15" w:type="dxa"/>
              <w:left w:w="108" w:type="dxa"/>
              <w:bottom w:w="0" w:type="dxa"/>
              <w:right w:w="108" w:type="dxa"/>
            </w:tcMar>
            <w:hideMark/>
          </w:tcPr>
          <w:p w14:paraId="015F69A8"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9-Octadecenoic acid-(Z)-,2,3-dihydroxypropyl ester</w:t>
            </w:r>
          </w:p>
        </w:tc>
        <w:tc>
          <w:tcPr>
            <w:tcW w:w="2700" w:type="dxa"/>
            <w:tcBorders>
              <w:top w:val="nil"/>
              <w:left w:val="nil"/>
              <w:bottom w:val="nil"/>
              <w:right w:val="nil"/>
            </w:tcBorders>
            <w:shd w:val="clear" w:color="auto" w:fill="auto"/>
            <w:tcMar>
              <w:top w:w="15" w:type="dxa"/>
              <w:left w:w="108" w:type="dxa"/>
              <w:bottom w:w="0" w:type="dxa"/>
              <w:right w:w="108" w:type="dxa"/>
            </w:tcMar>
            <w:hideMark/>
          </w:tcPr>
          <w:p w14:paraId="44650701"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C21H40O4</w:t>
            </w:r>
          </w:p>
        </w:tc>
        <w:tc>
          <w:tcPr>
            <w:tcW w:w="1980" w:type="dxa"/>
            <w:tcBorders>
              <w:top w:val="nil"/>
              <w:left w:val="nil"/>
              <w:bottom w:val="nil"/>
              <w:right w:val="nil"/>
            </w:tcBorders>
            <w:shd w:val="clear" w:color="auto" w:fill="auto"/>
            <w:tcMar>
              <w:top w:w="15" w:type="dxa"/>
              <w:left w:w="108" w:type="dxa"/>
              <w:bottom w:w="0" w:type="dxa"/>
              <w:right w:w="108" w:type="dxa"/>
            </w:tcMar>
            <w:hideMark/>
          </w:tcPr>
          <w:p w14:paraId="72CA9B4F"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356</w:t>
            </w:r>
          </w:p>
        </w:tc>
        <w:tc>
          <w:tcPr>
            <w:tcW w:w="1710" w:type="dxa"/>
            <w:tcBorders>
              <w:top w:val="nil"/>
              <w:left w:val="nil"/>
              <w:bottom w:val="nil"/>
              <w:right w:val="nil"/>
            </w:tcBorders>
            <w:shd w:val="clear" w:color="auto" w:fill="auto"/>
            <w:tcMar>
              <w:top w:w="15" w:type="dxa"/>
              <w:left w:w="108" w:type="dxa"/>
              <w:bottom w:w="0" w:type="dxa"/>
              <w:right w:w="108" w:type="dxa"/>
            </w:tcMar>
            <w:hideMark/>
          </w:tcPr>
          <w:p w14:paraId="61B52B38"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2.80</w:t>
            </w:r>
          </w:p>
        </w:tc>
      </w:tr>
      <w:tr w:rsidR="008E5D41" w:rsidRPr="00865E0A" w14:paraId="363787E6" w14:textId="77777777" w:rsidTr="004B7C52">
        <w:trPr>
          <w:trHeight w:val="584"/>
        </w:trPr>
        <w:tc>
          <w:tcPr>
            <w:tcW w:w="864" w:type="dxa"/>
            <w:tcBorders>
              <w:top w:val="nil"/>
              <w:left w:val="nil"/>
              <w:bottom w:val="nil"/>
              <w:right w:val="nil"/>
            </w:tcBorders>
            <w:shd w:val="clear" w:color="auto" w:fill="auto"/>
            <w:tcMar>
              <w:top w:w="72" w:type="dxa"/>
              <w:left w:w="144" w:type="dxa"/>
              <w:bottom w:w="72" w:type="dxa"/>
              <w:right w:w="144" w:type="dxa"/>
            </w:tcMar>
            <w:hideMark/>
          </w:tcPr>
          <w:p w14:paraId="29F0F83A"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6</w:t>
            </w:r>
          </w:p>
        </w:tc>
        <w:tc>
          <w:tcPr>
            <w:tcW w:w="1440" w:type="dxa"/>
            <w:tcBorders>
              <w:top w:val="nil"/>
              <w:left w:val="nil"/>
              <w:bottom w:val="nil"/>
              <w:right w:val="nil"/>
            </w:tcBorders>
            <w:shd w:val="clear" w:color="auto" w:fill="auto"/>
            <w:tcMar>
              <w:top w:w="15" w:type="dxa"/>
              <w:left w:w="108" w:type="dxa"/>
              <w:bottom w:w="0" w:type="dxa"/>
              <w:right w:w="108" w:type="dxa"/>
            </w:tcMar>
            <w:hideMark/>
          </w:tcPr>
          <w:p w14:paraId="1C6F8371"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23.587</w:t>
            </w:r>
          </w:p>
        </w:tc>
        <w:tc>
          <w:tcPr>
            <w:tcW w:w="4117" w:type="dxa"/>
            <w:tcBorders>
              <w:top w:val="nil"/>
              <w:left w:val="nil"/>
              <w:bottom w:val="nil"/>
              <w:right w:val="nil"/>
            </w:tcBorders>
            <w:shd w:val="clear" w:color="auto" w:fill="auto"/>
            <w:tcMar>
              <w:top w:w="15" w:type="dxa"/>
              <w:left w:w="108" w:type="dxa"/>
              <w:bottom w:w="0" w:type="dxa"/>
              <w:right w:w="108" w:type="dxa"/>
            </w:tcMar>
            <w:hideMark/>
          </w:tcPr>
          <w:p w14:paraId="7D124CA1"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cis-11-Hexadecenal</w:t>
            </w:r>
          </w:p>
        </w:tc>
        <w:tc>
          <w:tcPr>
            <w:tcW w:w="2700" w:type="dxa"/>
            <w:tcBorders>
              <w:top w:val="nil"/>
              <w:left w:val="nil"/>
              <w:bottom w:val="nil"/>
              <w:right w:val="nil"/>
            </w:tcBorders>
            <w:shd w:val="clear" w:color="auto" w:fill="auto"/>
            <w:tcMar>
              <w:top w:w="15" w:type="dxa"/>
              <w:left w:w="108" w:type="dxa"/>
              <w:bottom w:w="0" w:type="dxa"/>
              <w:right w:w="108" w:type="dxa"/>
            </w:tcMar>
            <w:hideMark/>
          </w:tcPr>
          <w:p w14:paraId="4212C0BD"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 xml:space="preserve">C16H30O          </w:t>
            </w:r>
          </w:p>
        </w:tc>
        <w:tc>
          <w:tcPr>
            <w:tcW w:w="1980" w:type="dxa"/>
            <w:tcBorders>
              <w:top w:val="nil"/>
              <w:left w:val="nil"/>
              <w:bottom w:val="nil"/>
              <w:right w:val="nil"/>
            </w:tcBorders>
            <w:shd w:val="clear" w:color="auto" w:fill="auto"/>
            <w:tcMar>
              <w:top w:w="15" w:type="dxa"/>
              <w:left w:w="108" w:type="dxa"/>
              <w:bottom w:w="0" w:type="dxa"/>
              <w:right w:w="108" w:type="dxa"/>
            </w:tcMar>
            <w:hideMark/>
          </w:tcPr>
          <w:p w14:paraId="6478DD10"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238</w:t>
            </w:r>
          </w:p>
        </w:tc>
        <w:tc>
          <w:tcPr>
            <w:tcW w:w="1710" w:type="dxa"/>
            <w:tcBorders>
              <w:top w:val="nil"/>
              <w:left w:val="nil"/>
              <w:bottom w:val="nil"/>
              <w:right w:val="nil"/>
            </w:tcBorders>
            <w:shd w:val="clear" w:color="auto" w:fill="auto"/>
            <w:tcMar>
              <w:top w:w="15" w:type="dxa"/>
              <w:left w:w="108" w:type="dxa"/>
              <w:bottom w:w="0" w:type="dxa"/>
              <w:right w:w="108" w:type="dxa"/>
            </w:tcMar>
            <w:hideMark/>
          </w:tcPr>
          <w:p w14:paraId="0BC596D1"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9.79</w:t>
            </w:r>
          </w:p>
        </w:tc>
      </w:tr>
      <w:tr w:rsidR="008E5D41" w:rsidRPr="00865E0A" w14:paraId="3837453E" w14:textId="77777777" w:rsidTr="004B7C52">
        <w:trPr>
          <w:trHeight w:val="584"/>
        </w:trPr>
        <w:tc>
          <w:tcPr>
            <w:tcW w:w="864"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0B655055"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7</w:t>
            </w:r>
          </w:p>
        </w:tc>
        <w:tc>
          <w:tcPr>
            <w:tcW w:w="144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48C7952F"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25.745</w:t>
            </w:r>
          </w:p>
        </w:tc>
        <w:tc>
          <w:tcPr>
            <w:tcW w:w="4117"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2BB310C8"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11- Dodecenoic acid, methyl ester</w:t>
            </w:r>
          </w:p>
        </w:tc>
        <w:tc>
          <w:tcPr>
            <w:tcW w:w="270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0F9780EE"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C13H24O2</w:t>
            </w:r>
          </w:p>
        </w:tc>
        <w:tc>
          <w:tcPr>
            <w:tcW w:w="198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4239EDBF"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212</w:t>
            </w:r>
          </w:p>
        </w:tc>
        <w:tc>
          <w:tcPr>
            <w:tcW w:w="171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43629692"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7.94</w:t>
            </w:r>
          </w:p>
        </w:tc>
      </w:tr>
    </w:tbl>
    <w:p w14:paraId="3B682C12" w14:textId="77777777" w:rsidR="008E5D41" w:rsidRPr="00865E0A" w:rsidRDefault="008E5D41" w:rsidP="008E5D41">
      <w:pPr>
        <w:pStyle w:val="NoSpacing"/>
        <w:jc w:val="both"/>
        <w:rPr>
          <w:rFonts w:ascii="Times New Roman" w:hAnsi="Times New Roman" w:cs="Times New Roman"/>
          <w:sz w:val="24"/>
          <w:szCs w:val="24"/>
        </w:rPr>
        <w:sectPr w:rsidR="008E5D41" w:rsidRPr="00865E0A" w:rsidSect="004B7C52">
          <w:pgSz w:w="15840" w:h="12240" w:orient="landscape"/>
          <w:pgMar w:top="1440" w:right="2074" w:bottom="1440" w:left="1440" w:header="720" w:footer="720" w:gutter="0"/>
          <w:cols w:space="720"/>
          <w:docGrid w:linePitch="360"/>
        </w:sectPr>
      </w:pPr>
    </w:p>
    <w:p w14:paraId="266F927F" w14:textId="77777777" w:rsidR="008E5D41" w:rsidRPr="00865E0A" w:rsidRDefault="00374B6D" w:rsidP="008E5D41">
      <w:pPr>
        <w:spacing w:after="200" w:line="240" w:lineRule="auto"/>
        <w:rPr>
          <w:rFonts w:ascii="Times New Roman" w:hAnsi="Times New Roman" w:cs="Times New Roman"/>
          <w:sz w:val="24"/>
          <w:szCs w:val="24"/>
        </w:rPr>
      </w:pPr>
      <w:r w:rsidRPr="00865E0A">
        <w:rPr>
          <w:rFonts w:ascii="Times New Roman" w:hAnsi="Times New Roman" w:cs="Times New Roman"/>
          <w:b/>
          <w:bCs/>
          <w:sz w:val="24"/>
          <w:szCs w:val="24"/>
        </w:rPr>
        <w:lastRenderedPageBreak/>
        <w:t>3.1</w:t>
      </w:r>
      <w:r w:rsidR="008E5D41" w:rsidRPr="00865E0A">
        <w:rPr>
          <w:rFonts w:ascii="Times New Roman" w:hAnsi="Times New Roman" w:cs="Times New Roman"/>
          <w:b/>
          <w:bCs/>
          <w:sz w:val="24"/>
          <w:szCs w:val="24"/>
        </w:rPr>
        <w:t xml:space="preserve"> Physicochemical properties in n-hexane fraction of </w:t>
      </w:r>
      <w:proofErr w:type="spellStart"/>
      <w:r w:rsidR="008E5D41" w:rsidRPr="00865E0A">
        <w:rPr>
          <w:rFonts w:ascii="Times New Roman" w:hAnsi="Times New Roman" w:cs="Times New Roman"/>
          <w:b/>
          <w:bCs/>
          <w:i/>
          <w:sz w:val="24"/>
          <w:szCs w:val="24"/>
        </w:rPr>
        <w:t>catunaregam</w:t>
      </w:r>
      <w:proofErr w:type="spellEnd"/>
      <w:r w:rsidR="008E5D41" w:rsidRPr="00865E0A">
        <w:rPr>
          <w:rFonts w:ascii="Times New Roman" w:hAnsi="Times New Roman" w:cs="Times New Roman"/>
          <w:b/>
          <w:bCs/>
          <w:i/>
          <w:sz w:val="24"/>
          <w:szCs w:val="24"/>
        </w:rPr>
        <w:t xml:space="preserve"> </w:t>
      </w:r>
      <w:proofErr w:type="spellStart"/>
      <w:r w:rsidR="008E5D41" w:rsidRPr="00865E0A">
        <w:rPr>
          <w:rFonts w:ascii="Times New Roman" w:hAnsi="Times New Roman" w:cs="Times New Roman"/>
          <w:b/>
          <w:bCs/>
          <w:i/>
          <w:sz w:val="24"/>
          <w:szCs w:val="24"/>
        </w:rPr>
        <w:t>nilotica</w:t>
      </w:r>
      <w:proofErr w:type="spellEnd"/>
    </w:p>
    <w:p w14:paraId="2153D174" w14:textId="77777777" w:rsidR="008E5D41" w:rsidRPr="00865E0A" w:rsidRDefault="00204B8E" w:rsidP="008E5D4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All identified compounds</w:t>
      </w:r>
      <w:r w:rsidR="008E5D41" w:rsidRPr="00865E0A">
        <w:rPr>
          <w:rFonts w:ascii="Times New Roman" w:eastAsia="Times New Roman" w:hAnsi="Times New Roman" w:cs="Times New Roman"/>
          <w:kern w:val="0"/>
          <w:sz w:val="24"/>
          <w:szCs w:val="24"/>
          <w14:ligatures w14:val="none"/>
        </w:rPr>
        <w:t xml:space="preserve"> with the exception of </w:t>
      </w:r>
      <w:proofErr w:type="spellStart"/>
      <w:r w:rsidR="008E5D41" w:rsidRPr="00865E0A">
        <w:rPr>
          <w:rFonts w:ascii="Times New Roman" w:eastAsia="Times New Roman" w:hAnsi="Times New Roman" w:cs="Times New Roman"/>
          <w:i/>
          <w:iCs/>
          <w:kern w:val="0"/>
          <w:sz w:val="24"/>
          <w:szCs w:val="24"/>
          <w14:ligatures w14:val="none"/>
        </w:rPr>
        <w:t>Hexadecanoic</w:t>
      </w:r>
      <w:proofErr w:type="spellEnd"/>
      <w:r w:rsidR="008E5D41" w:rsidRPr="00865E0A">
        <w:rPr>
          <w:rFonts w:ascii="Times New Roman" w:eastAsia="Times New Roman" w:hAnsi="Times New Roman" w:cs="Times New Roman"/>
          <w:i/>
          <w:iCs/>
          <w:kern w:val="0"/>
          <w:sz w:val="24"/>
          <w:szCs w:val="24"/>
          <w14:ligatures w14:val="none"/>
        </w:rPr>
        <w:t xml:space="preserve"> acid-1-(hydroxymethyl)-1,2-ethanediyl ester</w:t>
      </w:r>
      <w:r w:rsidR="008E5D41" w:rsidRPr="00865E0A">
        <w:rPr>
          <w:rFonts w:ascii="Times New Roman" w:eastAsia="Times New Roman" w:hAnsi="Times New Roman" w:cs="Times New Roman"/>
          <w:kern w:val="0"/>
          <w:sz w:val="24"/>
          <w:szCs w:val="24"/>
          <w14:ligatures w14:val="none"/>
        </w:rPr>
        <w:t xml:space="preserve"> had molecular weights within the acceptable range (MW ≤ 500). This suggests that these compounds have the potential </w:t>
      </w:r>
      <w:r w:rsidRPr="00865E0A">
        <w:rPr>
          <w:rFonts w:ascii="Times New Roman" w:eastAsia="Times New Roman" w:hAnsi="Times New Roman" w:cs="Times New Roman"/>
          <w:kern w:val="0"/>
          <w:sz w:val="24"/>
          <w:szCs w:val="24"/>
          <w14:ligatures w14:val="none"/>
        </w:rPr>
        <w:t>to be easily absorbed, diffused</w:t>
      </w:r>
      <w:r w:rsidR="008E5D41" w:rsidRPr="00865E0A">
        <w:rPr>
          <w:rFonts w:ascii="Times New Roman" w:eastAsia="Times New Roman" w:hAnsi="Times New Roman" w:cs="Times New Roman"/>
          <w:kern w:val="0"/>
          <w:sz w:val="24"/>
          <w:szCs w:val="24"/>
          <w14:ligatures w14:val="none"/>
        </w:rPr>
        <w:t xml:space="preserve"> and transported into cells.</w:t>
      </w:r>
    </w:p>
    <w:p w14:paraId="27971546" w14:textId="77777777" w:rsidR="008E5D41" w:rsidRPr="00865E0A" w:rsidRDefault="008E5D41" w:rsidP="008E5D4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Drug-like compounds are expected to meet Lipinski's criteria, which include having hydrogen bond acceptors (</w:t>
      </w:r>
      <w:proofErr w:type="spellStart"/>
      <w:r w:rsidRPr="00865E0A">
        <w:rPr>
          <w:rFonts w:ascii="Times New Roman" w:eastAsia="Times New Roman" w:hAnsi="Times New Roman" w:cs="Times New Roman"/>
          <w:kern w:val="0"/>
          <w:sz w:val="24"/>
          <w:szCs w:val="24"/>
          <w14:ligatures w14:val="none"/>
        </w:rPr>
        <w:t>nHBA</w:t>
      </w:r>
      <w:proofErr w:type="spellEnd"/>
      <w:r w:rsidRPr="00865E0A">
        <w:rPr>
          <w:rFonts w:ascii="Times New Roman" w:eastAsia="Times New Roman" w:hAnsi="Times New Roman" w:cs="Times New Roman"/>
          <w:kern w:val="0"/>
          <w:sz w:val="24"/>
          <w:szCs w:val="24"/>
          <w14:ligatures w14:val="none"/>
        </w:rPr>
        <w:t>) ≤ 10 and hydrogen bond donors (</w:t>
      </w:r>
      <w:proofErr w:type="spellStart"/>
      <w:r w:rsidRPr="00865E0A">
        <w:rPr>
          <w:rFonts w:ascii="Times New Roman" w:eastAsia="Times New Roman" w:hAnsi="Times New Roman" w:cs="Times New Roman"/>
          <w:kern w:val="0"/>
          <w:sz w:val="24"/>
          <w:szCs w:val="24"/>
          <w14:ligatures w14:val="none"/>
        </w:rPr>
        <w:t>nHBD</w:t>
      </w:r>
      <w:proofErr w:type="spellEnd"/>
      <w:r w:rsidRPr="00865E0A">
        <w:rPr>
          <w:rFonts w:ascii="Times New Roman" w:eastAsia="Times New Roman" w:hAnsi="Times New Roman" w:cs="Times New Roman"/>
          <w:kern w:val="0"/>
          <w:sz w:val="24"/>
          <w:szCs w:val="24"/>
          <w14:ligatures w14:val="none"/>
        </w:rPr>
        <w:t>) ≤ 5. The results showed that all tested com</w:t>
      </w:r>
      <w:r w:rsidR="00204B8E" w:rsidRPr="00865E0A">
        <w:rPr>
          <w:rFonts w:ascii="Times New Roman" w:eastAsia="Times New Roman" w:hAnsi="Times New Roman" w:cs="Times New Roman"/>
          <w:kern w:val="0"/>
          <w:sz w:val="24"/>
          <w:szCs w:val="24"/>
          <w14:ligatures w14:val="none"/>
        </w:rPr>
        <w:t>pounds adhered to these limits as shown in Table 2. This implies</w:t>
      </w:r>
      <w:r w:rsidRPr="00865E0A">
        <w:rPr>
          <w:rFonts w:ascii="Times New Roman" w:eastAsia="Times New Roman" w:hAnsi="Times New Roman" w:cs="Times New Roman"/>
          <w:kern w:val="0"/>
          <w:sz w:val="24"/>
          <w:szCs w:val="24"/>
          <w14:ligatures w14:val="none"/>
        </w:rPr>
        <w:t xml:space="preserve"> their potential for good absorption and permeability through the gastrointestinal tract when administered.</w:t>
      </w:r>
    </w:p>
    <w:p w14:paraId="6A17F8DE" w14:textId="77777777" w:rsidR="008E5D41" w:rsidRPr="00865E0A" w:rsidRDefault="008E5D41" w:rsidP="008E5D4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 xml:space="preserve">The compound </w:t>
      </w:r>
      <w:proofErr w:type="spellStart"/>
      <w:r w:rsidRPr="00865E0A">
        <w:rPr>
          <w:rFonts w:ascii="Times New Roman" w:eastAsia="Times New Roman" w:hAnsi="Times New Roman" w:cs="Times New Roman"/>
          <w:iCs/>
          <w:kern w:val="0"/>
          <w:sz w:val="24"/>
          <w:szCs w:val="24"/>
          <w14:ligatures w14:val="none"/>
        </w:rPr>
        <w:t>Hexadecanoic</w:t>
      </w:r>
      <w:proofErr w:type="spellEnd"/>
      <w:r w:rsidRPr="00865E0A">
        <w:rPr>
          <w:rFonts w:ascii="Times New Roman" w:eastAsia="Times New Roman" w:hAnsi="Times New Roman" w:cs="Times New Roman"/>
          <w:iCs/>
          <w:kern w:val="0"/>
          <w:sz w:val="24"/>
          <w:szCs w:val="24"/>
          <w14:ligatures w14:val="none"/>
        </w:rPr>
        <w:t xml:space="preserve"> acid-1-(hydroxymethyl)-1,2-ethanediyl ester</w:t>
      </w:r>
      <w:r w:rsidRPr="00865E0A">
        <w:rPr>
          <w:rFonts w:ascii="Times New Roman" w:eastAsia="Times New Roman" w:hAnsi="Times New Roman" w:cs="Times New Roman"/>
          <w:kern w:val="0"/>
          <w:sz w:val="24"/>
          <w:szCs w:val="24"/>
          <w14:ligatures w14:val="none"/>
        </w:rPr>
        <w:t xml:space="preserve"> exhibited the highest number of r</w:t>
      </w:r>
      <w:r w:rsidR="00D472AE" w:rsidRPr="00865E0A">
        <w:rPr>
          <w:rFonts w:ascii="Times New Roman" w:eastAsia="Times New Roman" w:hAnsi="Times New Roman" w:cs="Times New Roman"/>
          <w:kern w:val="0"/>
          <w:sz w:val="24"/>
          <w:szCs w:val="24"/>
          <w14:ligatures w14:val="none"/>
        </w:rPr>
        <w:t>otatable bonds (</w:t>
      </w:r>
      <w:proofErr w:type="spellStart"/>
      <w:r w:rsidR="00D472AE" w:rsidRPr="00865E0A">
        <w:rPr>
          <w:rFonts w:ascii="Times New Roman" w:eastAsia="Times New Roman" w:hAnsi="Times New Roman" w:cs="Times New Roman"/>
          <w:kern w:val="0"/>
          <w:sz w:val="24"/>
          <w:szCs w:val="24"/>
          <w14:ligatures w14:val="none"/>
        </w:rPr>
        <w:t>nRB</w:t>
      </w:r>
      <w:proofErr w:type="spellEnd"/>
      <w:r w:rsidR="00D472AE" w:rsidRPr="00865E0A">
        <w:rPr>
          <w:rFonts w:ascii="Times New Roman" w:eastAsia="Times New Roman" w:hAnsi="Times New Roman" w:cs="Times New Roman"/>
          <w:kern w:val="0"/>
          <w:sz w:val="24"/>
          <w:szCs w:val="24"/>
          <w14:ligatures w14:val="none"/>
        </w:rPr>
        <w:t xml:space="preserve"> = 19). The</w:t>
      </w:r>
      <w:r w:rsidRPr="00865E0A">
        <w:rPr>
          <w:rFonts w:ascii="Times New Roman" w:eastAsia="Times New Roman" w:hAnsi="Times New Roman" w:cs="Times New Roman"/>
          <w:kern w:val="0"/>
          <w:sz w:val="24"/>
          <w:szCs w:val="24"/>
          <w14:ligatures w14:val="none"/>
        </w:rPr>
        <w:t xml:space="preserve"> compounds with good bioavail</w:t>
      </w:r>
      <w:r w:rsidR="00D472AE" w:rsidRPr="00865E0A">
        <w:rPr>
          <w:rFonts w:ascii="Times New Roman" w:eastAsia="Times New Roman" w:hAnsi="Times New Roman" w:cs="Times New Roman"/>
          <w:kern w:val="0"/>
          <w:sz w:val="24"/>
          <w:szCs w:val="24"/>
          <w14:ligatures w14:val="none"/>
        </w:rPr>
        <w:t xml:space="preserve">ability typically have </w:t>
      </w:r>
      <w:proofErr w:type="spellStart"/>
      <w:r w:rsidR="00D472AE" w:rsidRPr="00865E0A">
        <w:rPr>
          <w:rFonts w:ascii="Times New Roman" w:eastAsia="Times New Roman" w:hAnsi="Times New Roman" w:cs="Times New Roman"/>
          <w:kern w:val="0"/>
          <w:sz w:val="24"/>
          <w:szCs w:val="24"/>
          <w14:ligatures w14:val="none"/>
        </w:rPr>
        <w:t>nRB</w:t>
      </w:r>
      <w:proofErr w:type="spellEnd"/>
      <w:r w:rsidR="00D472AE" w:rsidRPr="00865E0A">
        <w:rPr>
          <w:rFonts w:ascii="Times New Roman" w:eastAsia="Times New Roman" w:hAnsi="Times New Roman" w:cs="Times New Roman"/>
          <w:kern w:val="0"/>
          <w:sz w:val="24"/>
          <w:szCs w:val="24"/>
          <w14:ligatures w14:val="none"/>
        </w:rPr>
        <w:t xml:space="preserve"> ≤ 15.</w:t>
      </w:r>
      <w:r w:rsidRPr="00865E0A">
        <w:rPr>
          <w:rFonts w:ascii="Times New Roman" w:eastAsia="Times New Roman" w:hAnsi="Times New Roman" w:cs="Times New Roman"/>
          <w:kern w:val="0"/>
          <w:sz w:val="24"/>
          <w:szCs w:val="24"/>
          <w14:ligatures w14:val="none"/>
        </w:rPr>
        <w:t xml:space="preserve"> </w:t>
      </w:r>
      <w:r w:rsidR="00D472AE" w:rsidRPr="00865E0A">
        <w:rPr>
          <w:rFonts w:ascii="Times New Roman" w:eastAsia="Times New Roman" w:hAnsi="Times New Roman" w:cs="Times New Roman"/>
          <w:kern w:val="0"/>
          <w:sz w:val="24"/>
          <w:szCs w:val="24"/>
          <w14:ligatures w14:val="none"/>
        </w:rPr>
        <w:t>A</w:t>
      </w:r>
      <w:r w:rsidRPr="00865E0A">
        <w:rPr>
          <w:rFonts w:ascii="Times New Roman" w:eastAsia="Times New Roman" w:hAnsi="Times New Roman" w:cs="Times New Roman"/>
          <w:kern w:val="0"/>
          <w:sz w:val="24"/>
          <w:szCs w:val="24"/>
          <w14:ligatures w14:val="none"/>
        </w:rPr>
        <w:t>ll other tested compounds fell within this accept</w:t>
      </w:r>
      <w:r w:rsidR="00D472AE" w:rsidRPr="00865E0A">
        <w:rPr>
          <w:rFonts w:ascii="Times New Roman" w:eastAsia="Times New Roman" w:hAnsi="Times New Roman" w:cs="Times New Roman"/>
          <w:kern w:val="0"/>
          <w:sz w:val="24"/>
          <w:szCs w:val="24"/>
          <w14:ligatures w14:val="none"/>
        </w:rPr>
        <w:t>able range</w:t>
      </w:r>
      <w:r w:rsidRPr="00865E0A">
        <w:rPr>
          <w:rFonts w:ascii="Times New Roman" w:eastAsia="Times New Roman" w:hAnsi="Times New Roman" w:cs="Times New Roman"/>
          <w:kern w:val="0"/>
          <w:sz w:val="24"/>
          <w:szCs w:val="24"/>
          <w14:ligatures w14:val="none"/>
        </w:rPr>
        <w:t xml:space="preserve"> indicating favorable permeability and oral bioavailability. However, the high rotatable bond count of </w:t>
      </w:r>
      <w:proofErr w:type="spellStart"/>
      <w:r w:rsidRPr="00865E0A">
        <w:rPr>
          <w:rFonts w:ascii="Times New Roman" w:eastAsia="Times New Roman" w:hAnsi="Times New Roman" w:cs="Times New Roman"/>
          <w:iCs/>
          <w:kern w:val="0"/>
          <w:sz w:val="24"/>
          <w:szCs w:val="24"/>
          <w14:ligatures w14:val="none"/>
        </w:rPr>
        <w:t>Hexadecanoic</w:t>
      </w:r>
      <w:proofErr w:type="spellEnd"/>
      <w:r w:rsidRPr="00865E0A">
        <w:rPr>
          <w:rFonts w:ascii="Times New Roman" w:eastAsia="Times New Roman" w:hAnsi="Times New Roman" w:cs="Times New Roman"/>
          <w:iCs/>
          <w:kern w:val="0"/>
          <w:sz w:val="24"/>
          <w:szCs w:val="24"/>
          <w14:ligatures w14:val="none"/>
        </w:rPr>
        <w:t xml:space="preserve"> acid-1-(hydroxymethyl)-1,2-ethanediyl ester</w:t>
      </w:r>
      <w:r w:rsidRPr="00865E0A">
        <w:rPr>
          <w:rFonts w:ascii="Times New Roman" w:eastAsia="Times New Roman" w:hAnsi="Times New Roman" w:cs="Times New Roman"/>
          <w:kern w:val="0"/>
          <w:sz w:val="24"/>
          <w:szCs w:val="24"/>
          <w14:ligatures w14:val="none"/>
        </w:rPr>
        <w:t xml:space="preserve"> (</w:t>
      </w:r>
      <w:proofErr w:type="spellStart"/>
      <w:r w:rsidRPr="00865E0A">
        <w:rPr>
          <w:rFonts w:ascii="Times New Roman" w:eastAsia="Times New Roman" w:hAnsi="Times New Roman" w:cs="Times New Roman"/>
          <w:kern w:val="0"/>
          <w:sz w:val="24"/>
          <w:szCs w:val="24"/>
          <w14:ligatures w14:val="none"/>
        </w:rPr>
        <w:t>nRB</w:t>
      </w:r>
      <w:proofErr w:type="spellEnd"/>
      <w:r w:rsidRPr="00865E0A">
        <w:rPr>
          <w:rFonts w:ascii="Times New Roman" w:eastAsia="Times New Roman" w:hAnsi="Times New Roman" w:cs="Times New Roman"/>
          <w:kern w:val="0"/>
          <w:sz w:val="24"/>
          <w:szCs w:val="24"/>
          <w14:ligatures w14:val="none"/>
        </w:rPr>
        <w:t xml:space="preserve"> ≥ 15) suggests greater molecular flexibility, which is often associated with poor oral bioavailability.</w:t>
      </w:r>
    </w:p>
    <w:p w14:paraId="34B33FB4" w14:textId="77777777" w:rsidR="008E5D41" w:rsidRPr="00865E0A" w:rsidRDefault="008E5D41" w:rsidP="008E5D4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 xml:space="preserve">Lipophilicity is a critical parameter that influences solubility, selectivity, potency, permeability, and promiscuity of lead compounds. The predicted </w:t>
      </w:r>
      <w:proofErr w:type="spellStart"/>
      <w:r w:rsidR="00D472AE" w:rsidRPr="00865E0A">
        <w:rPr>
          <w:rFonts w:ascii="Times New Roman" w:eastAsia="Times New Roman" w:hAnsi="Times New Roman" w:cs="Times New Roman"/>
          <w:kern w:val="0"/>
          <w:sz w:val="24"/>
          <w:szCs w:val="24"/>
          <w14:ligatures w14:val="none"/>
        </w:rPr>
        <w:t>IlogP</w:t>
      </w:r>
      <w:proofErr w:type="spellEnd"/>
      <w:r w:rsidR="00D472AE" w:rsidRPr="00865E0A">
        <w:rPr>
          <w:rFonts w:ascii="Times New Roman" w:eastAsia="Times New Roman" w:hAnsi="Times New Roman" w:cs="Times New Roman"/>
          <w:kern w:val="0"/>
          <w:sz w:val="24"/>
          <w:szCs w:val="24"/>
          <w14:ligatures w14:val="none"/>
        </w:rPr>
        <w:t xml:space="preserve"> values for all compounds as shown in </w:t>
      </w:r>
      <w:r w:rsidRPr="00865E0A">
        <w:rPr>
          <w:rFonts w:ascii="Times New Roman" w:eastAsia="Times New Roman" w:hAnsi="Times New Roman" w:cs="Times New Roman"/>
          <w:kern w:val="0"/>
          <w:sz w:val="24"/>
          <w:szCs w:val="24"/>
          <w14:ligatures w14:val="none"/>
        </w:rPr>
        <w:t>Table 2 complied with Lipinski's rule of five (Ro5) (</w:t>
      </w:r>
      <w:proofErr w:type="spellStart"/>
      <w:r w:rsidRPr="00865E0A">
        <w:rPr>
          <w:rFonts w:ascii="Times New Roman" w:eastAsia="Times New Roman" w:hAnsi="Times New Roman" w:cs="Times New Roman"/>
          <w:kern w:val="0"/>
          <w:sz w:val="24"/>
          <w:szCs w:val="24"/>
          <w14:ligatures w14:val="none"/>
        </w:rPr>
        <w:t>IlogP</w:t>
      </w:r>
      <w:proofErr w:type="spellEnd"/>
      <w:r w:rsidRPr="00865E0A">
        <w:rPr>
          <w:rFonts w:ascii="Times New Roman" w:eastAsia="Times New Roman" w:hAnsi="Times New Roman" w:cs="Times New Roman"/>
          <w:kern w:val="0"/>
          <w:sz w:val="24"/>
          <w:szCs w:val="24"/>
          <w14:ligatures w14:val="none"/>
        </w:rPr>
        <w:t xml:space="preserve"> ≤ 5). Compounds with high lipophilicity (</w:t>
      </w:r>
      <w:proofErr w:type="spellStart"/>
      <w:r w:rsidRPr="00865E0A">
        <w:rPr>
          <w:rFonts w:ascii="Times New Roman" w:eastAsia="Times New Roman" w:hAnsi="Times New Roman" w:cs="Times New Roman"/>
          <w:kern w:val="0"/>
          <w:sz w:val="24"/>
          <w:szCs w:val="24"/>
          <w14:ligatures w14:val="none"/>
        </w:rPr>
        <w:t>IlogP</w:t>
      </w:r>
      <w:proofErr w:type="spellEnd"/>
      <w:r w:rsidRPr="00865E0A">
        <w:rPr>
          <w:rFonts w:ascii="Times New Roman" w:eastAsia="Times New Roman" w:hAnsi="Times New Roman" w:cs="Times New Roman"/>
          <w:kern w:val="0"/>
          <w:sz w:val="24"/>
          <w:szCs w:val="24"/>
          <w14:ligatures w14:val="none"/>
        </w:rPr>
        <w:t xml:space="preserve"> &gt; 5) are typically associated with rapid metabolic turnover, low solubility, and poor absorption. Furthermore, excessive lipophilicity can increase the likelihood of compounds binding to undesired hydrophobic protein targets, potentially leading to toxic effects within biological systems.</w:t>
      </w:r>
    </w:p>
    <w:p w14:paraId="5B9FBB2C" w14:textId="77777777" w:rsidR="008E5D41" w:rsidRPr="00865E0A" w:rsidRDefault="008E5D41" w:rsidP="008E5D41">
      <w:pPr>
        <w:spacing w:after="200" w:line="240" w:lineRule="auto"/>
        <w:rPr>
          <w:rFonts w:ascii="Times New Roman" w:hAnsi="Times New Roman" w:cs="Times New Roman"/>
          <w:sz w:val="24"/>
          <w:szCs w:val="24"/>
        </w:rPr>
        <w:sectPr w:rsidR="008E5D41" w:rsidRPr="00865E0A" w:rsidSect="004B7C52">
          <w:pgSz w:w="12240" w:h="15840"/>
          <w:pgMar w:top="2070" w:right="1440" w:bottom="1440" w:left="1440" w:header="720" w:footer="720" w:gutter="0"/>
          <w:cols w:space="720"/>
          <w:docGrid w:linePitch="360"/>
        </w:sectPr>
      </w:pPr>
      <w:r w:rsidRPr="00865E0A">
        <w:rPr>
          <w:rFonts w:ascii="Times New Roman" w:hAnsi="Times New Roman" w:cs="Times New Roman"/>
          <w:sz w:val="24"/>
          <w:szCs w:val="24"/>
        </w:rPr>
        <w:br w:type="page"/>
      </w:r>
    </w:p>
    <w:p w14:paraId="19DC7E93" w14:textId="77777777" w:rsidR="008E5D41" w:rsidRPr="00865E0A" w:rsidRDefault="008E5D41" w:rsidP="008E5D41">
      <w:pPr>
        <w:pStyle w:val="NoSpacing"/>
        <w:jc w:val="both"/>
        <w:rPr>
          <w:rFonts w:ascii="Times New Roman" w:hAnsi="Times New Roman" w:cs="Times New Roman"/>
          <w:bCs/>
          <w:i/>
          <w:iCs/>
          <w:sz w:val="24"/>
          <w:szCs w:val="24"/>
        </w:rPr>
      </w:pPr>
      <w:r w:rsidRPr="00865E0A">
        <w:rPr>
          <w:rFonts w:ascii="Times New Roman" w:hAnsi="Times New Roman" w:cs="Times New Roman"/>
          <w:bCs/>
          <w:sz w:val="24"/>
          <w:szCs w:val="24"/>
        </w:rPr>
        <w:lastRenderedPageBreak/>
        <w:t xml:space="preserve">Table 2: The Physiochemical properties and Lipophilicity of n-Hexane fraction of </w:t>
      </w:r>
      <w:proofErr w:type="spellStart"/>
      <w:r w:rsidR="00C47FF4" w:rsidRPr="00865E0A">
        <w:rPr>
          <w:rFonts w:ascii="Times New Roman" w:hAnsi="Times New Roman" w:cs="Times New Roman"/>
          <w:bCs/>
          <w:i/>
          <w:iCs/>
          <w:sz w:val="24"/>
          <w:szCs w:val="24"/>
        </w:rPr>
        <w:t>Catunaregam</w:t>
      </w:r>
      <w:proofErr w:type="spellEnd"/>
      <w:r w:rsidR="00C47FF4" w:rsidRPr="00865E0A">
        <w:rPr>
          <w:rFonts w:ascii="Times New Roman" w:hAnsi="Times New Roman" w:cs="Times New Roman"/>
          <w:bCs/>
          <w:i/>
          <w:iCs/>
          <w:sz w:val="24"/>
          <w:szCs w:val="24"/>
        </w:rPr>
        <w:t xml:space="preserve"> </w:t>
      </w:r>
      <w:proofErr w:type="spellStart"/>
      <w:r w:rsidR="00C47FF4" w:rsidRPr="00865E0A">
        <w:rPr>
          <w:rFonts w:ascii="Times New Roman" w:hAnsi="Times New Roman" w:cs="Times New Roman"/>
          <w:bCs/>
          <w:i/>
          <w:iCs/>
          <w:sz w:val="24"/>
          <w:szCs w:val="24"/>
        </w:rPr>
        <w:t>nilotica</w:t>
      </w:r>
      <w:proofErr w:type="spellEnd"/>
    </w:p>
    <w:p w14:paraId="3AF07CFC" w14:textId="77777777" w:rsidR="008E5D41" w:rsidRPr="00865E0A" w:rsidRDefault="008E5D41" w:rsidP="008E5D41">
      <w:pPr>
        <w:pStyle w:val="NoSpacing"/>
        <w:jc w:val="both"/>
        <w:rPr>
          <w:rFonts w:ascii="Times New Roman" w:hAnsi="Times New Roman" w:cs="Times New Roman"/>
          <w:bCs/>
          <w:i/>
          <w:iCs/>
          <w:sz w:val="24"/>
          <w:szCs w:val="24"/>
        </w:rPr>
      </w:pPr>
    </w:p>
    <w:tbl>
      <w:tblPr>
        <w:tblW w:w="12024" w:type="dxa"/>
        <w:tblLayout w:type="fixed"/>
        <w:tblCellMar>
          <w:left w:w="0" w:type="dxa"/>
          <w:right w:w="0" w:type="dxa"/>
        </w:tblCellMar>
        <w:tblLook w:val="0720" w:firstRow="1" w:lastRow="0" w:firstColumn="0" w:lastColumn="1" w:noHBand="1" w:noVBand="1"/>
      </w:tblPr>
      <w:tblGrid>
        <w:gridCol w:w="954"/>
        <w:gridCol w:w="2970"/>
        <w:gridCol w:w="1710"/>
        <w:gridCol w:w="1710"/>
        <w:gridCol w:w="1710"/>
        <w:gridCol w:w="1530"/>
        <w:gridCol w:w="1440"/>
      </w:tblGrid>
      <w:tr w:rsidR="008E5D41" w:rsidRPr="00865E0A" w14:paraId="4B792930" w14:textId="77777777" w:rsidTr="004B7C52">
        <w:tc>
          <w:tcPr>
            <w:tcW w:w="954"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36F79023"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bCs/>
                <w:color w:val="000000" w:themeColor="text1"/>
                <w:kern w:val="24"/>
                <w:sz w:val="24"/>
                <w:szCs w:val="24"/>
                <w14:ligatures w14:val="none"/>
              </w:rPr>
              <w:t>S/NO</w:t>
            </w:r>
          </w:p>
        </w:tc>
        <w:tc>
          <w:tcPr>
            <w:tcW w:w="297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52615838"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bCs/>
                <w:color w:val="000000" w:themeColor="text1"/>
                <w:kern w:val="24"/>
                <w:sz w:val="24"/>
                <w:szCs w:val="24"/>
                <w14:ligatures w14:val="none"/>
              </w:rPr>
              <w:t xml:space="preserve">Compound </w:t>
            </w:r>
          </w:p>
          <w:p w14:paraId="7B823D73"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bCs/>
                <w:color w:val="000000" w:themeColor="text1"/>
                <w:kern w:val="24"/>
                <w:sz w:val="24"/>
                <w:szCs w:val="24"/>
                <w14:ligatures w14:val="none"/>
              </w:rPr>
              <w:t>Name</w:t>
            </w:r>
          </w:p>
        </w:tc>
        <w:tc>
          <w:tcPr>
            <w:tcW w:w="171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4E7C4E33"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bCs/>
                <w:color w:val="000000" w:themeColor="text1"/>
                <w:kern w:val="24"/>
                <w:sz w:val="24"/>
                <w:szCs w:val="24"/>
                <w14:ligatures w14:val="none"/>
              </w:rPr>
              <w:t>Molecular weight</w:t>
            </w:r>
          </w:p>
        </w:tc>
        <w:tc>
          <w:tcPr>
            <w:tcW w:w="171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1D0EA40" w14:textId="77777777" w:rsidR="008E5D41" w:rsidRPr="00865E0A" w:rsidRDefault="008E5D41" w:rsidP="004B7C52">
            <w:pPr>
              <w:spacing w:after="0" w:line="240" w:lineRule="auto"/>
              <w:jc w:val="both"/>
              <w:rPr>
                <w:rFonts w:ascii="Times New Roman" w:eastAsia="Times New Roman" w:hAnsi="Times New Roman" w:cs="Times New Roman"/>
                <w:kern w:val="0"/>
                <w:sz w:val="24"/>
                <w:szCs w:val="24"/>
                <w14:ligatures w14:val="none"/>
              </w:rPr>
            </w:pPr>
            <w:proofErr w:type="spellStart"/>
            <w:r w:rsidRPr="00865E0A">
              <w:rPr>
                <w:rFonts w:ascii="Times New Roman" w:eastAsia="SimSun" w:hAnsi="Times New Roman" w:cs="Times New Roman"/>
                <w:bCs/>
                <w:color w:val="000000" w:themeColor="text1"/>
                <w:sz w:val="24"/>
                <w:szCs w:val="24"/>
                <w14:ligatures w14:val="none"/>
              </w:rPr>
              <w:t>nHBD</w:t>
            </w:r>
            <w:proofErr w:type="spellEnd"/>
            <w:r w:rsidRPr="00865E0A">
              <w:rPr>
                <w:rFonts w:ascii="Times New Roman" w:eastAsia="SimSun" w:hAnsi="Times New Roman" w:cs="Times New Roman"/>
                <w:bCs/>
                <w:color w:val="000000" w:themeColor="text1"/>
                <w:sz w:val="24"/>
                <w:szCs w:val="24"/>
                <w14:ligatures w14:val="none"/>
              </w:rPr>
              <w:t xml:space="preserve"> </w:t>
            </w:r>
          </w:p>
        </w:tc>
        <w:tc>
          <w:tcPr>
            <w:tcW w:w="171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6B7460F" w14:textId="77777777" w:rsidR="008E5D41" w:rsidRPr="00865E0A" w:rsidRDefault="008E5D41" w:rsidP="004B7C52">
            <w:pPr>
              <w:spacing w:after="0" w:line="240" w:lineRule="auto"/>
              <w:jc w:val="both"/>
              <w:rPr>
                <w:rFonts w:ascii="Times New Roman" w:eastAsia="Times New Roman" w:hAnsi="Times New Roman" w:cs="Times New Roman"/>
                <w:kern w:val="0"/>
                <w:sz w:val="24"/>
                <w:szCs w:val="24"/>
                <w14:ligatures w14:val="none"/>
              </w:rPr>
            </w:pPr>
            <w:proofErr w:type="spellStart"/>
            <w:r w:rsidRPr="00865E0A">
              <w:rPr>
                <w:rFonts w:ascii="Times New Roman" w:eastAsia="SimSun" w:hAnsi="Times New Roman" w:cs="Times New Roman"/>
                <w:bCs/>
                <w:color w:val="000000" w:themeColor="text1"/>
                <w:sz w:val="24"/>
                <w:szCs w:val="24"/>
                <w14:ligatures w14:val="none"/>
              </w:rPr>
              <w:t>nHBA</w:t>
            </w:r>
            <w:proofErr w:type="spellEnd"/>
            <w:r w:rsidRPr="00865E0A">
              <w:rPr>
                <w:rFonts w:ascii="Times New Roman" w:eastAsia="SimSun" w:hAnsi="Times New Roman" w:cs="Times New Roman"/>
                <w:bCs/>
                <w:color w:val="000000" w:themeColor="text1"/>
                <w:sz w:val="24"/>
                <w:szCs w:val="24"/>
                <w14:ligatures w14:val="none"/>
              </w:rPr>
              <w:t xml:space="preserve"> </w:t>
            </w:r>
          </w:p>
        </w:tc>
        <w:tc>
          <w:tcPr>
            <w:tcW w:w="153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00778C1" w14:textId="77777777" w:rsidR="008E5D41" w:rsidRPr="00865E0A" w:rsidRDefault="008E5D41" w:rsidP="004B7C52">
            <w:pPr>
              <w:spacing w:after="0" w:line="240" w:lineRule="auto"/>
              <w:jc w:val="both"/>
              <w:rPr>
                <w:rFonts w:ascii="Times New Roman" w:eastAsia="Times New Roman" w:hAnsi="Times New Roman" w:cs="Times New Roman"/>
                <w:kern w:val="0"/>
                <w:sz w:val="24"/>
                <w:szCs w:val="24"/>
                <w14:ligatures w14:val="none"/>
              </w:rPr>
            </w:pPr>
            <w:proofErr w:type="spellStart"/>
            <w:r w:rsidRPr="00865E0A">
              <w:rPr>
                <w:rFonts w:ascii="Times New Roman" w:eastAsia="SimSun" w:hAnsi="Times New Roman" w:cs="Times New Roman"/>
                <w:bCs/>
                <w:color w:val="000000" w:themeColor="text1"/>
                <w:sz w:val="24"/>
                <w:szCs w:val="24"/>
                <w14:ligatures w14:val="none"/>
              </w:rPr>
              <w:t>nRB</w:t>
            </w:r>
            <w:proofErr w:type="spellEnd"/>
            <w:r w:rsidRPr="00865E0A">
              <w:rPr>
                <w:rFonts w:ascii="Times New Roman" w:eastAsia="SimSun" w:hAnsi="Times New Roman" w:cs="Times New Roman"/>
                <w:bCs/>
                <w:color w:val="000000" w:themeColor="text1"/>
                <w:sz w:val="24"/>
                <w:szCs w:val="24"/>
                <w14:ligatures w14:val="none"/>
              </w:rPr>
              <w:t xml:space="preserve"> </w:t>
            </w:r>
          </w:p>
        </w:tc>
        <w:tc>
          <w:tcPr>
            <w:tcW w:w="144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09B04CA6" w14:textId="77777777" w:rsidR="008E5D41" w:rsidRPr="00865E0A" w:rsidRDefault="008E5D41" w:rsidP="004B7C52">
            <w:pPr>
              <w:spacing w:after="0" w:line="240" w:lineRule="auto"/>
              <w:jc w:val="both"/>
              <w:rPr>
                <w:rFonts w:ascii="Times New Roman" w:eastAsia="Times New Roman" w:hAnsi="Times New Roman" w:cs="Times New Roman"/>
                <w:kern w:val="0"/>
                <w:sz w:val="24"/>
                <w:szCs w:val="24"/>
                <w14:ligatures w14:val="none"/>
              </w:rPr>
            </w:pPr>
            <w:proofErr w:type="spellStart"/>
            <w:r w:rsidRPr="00865E0A">
              <w:rPr>
                <w:rFonts w:ascii="Times New Roman" w:eastAsia="SimSun" w:hAnsi="Times New Roman" w:cs="Times New Roman"/>
                <w:bCs/>
                <w:color w:val="000000" w:themeColor="text1"/>
                <w:sz w:val="24"/>
                <w:szCs w:val="24"/>
                <w14:ligatures w14:val="none"/>
              </w:rPr>
              <w:t>ilogP</w:t>
            </w:r>
            <w:proofErr w:type="spellEnd"/>
            <w:r w:rsidRPr="00865E0A">
              <w:rPr>
                <w:rFonts w:ascii="Times New Roman" w:eastAsia="SimSun" w:hAnsi="Times New Roman" w:cs="Times New Roman"/>
                <w:bCs/>
                <w:color w:val="000000" w:themeColor="text1"/>
                <w:sz w:val="24"/>
                <w:szCs w:val="24"/>
                <w14:ligatures w14:val="none"/>
              </w:rPr>
              <w:t xml:space="preserve"> </w:t>
            </w:r>
          </w:p>
        </w:tc>
      </w:tr>
      <w:tr w:rsidR="008E5D41" w:rsidRPr="00865E0A" w14:paraId="0D0DD948" w14:textId="77777777" w:rsidTr="004B7C52">
        <w:trPr>
          <w:trHeight w:val="584"/>
        </w:trPr>
        <w:tc>
          <w:tcPr>
            <w:tcW w:w="954"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022DE8B6"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1</w:t>
            </w:r>
          </w:p>
        </w:tc>
        <w:tc>
          <w:tcPr>
            <w:tcW w:w="297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6455287"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proofErr w:type="spellStart"/>
            <w:r w:rsidRPr="00865E0A">
              <w:rPr>
                <w:rFonts w:ascii="Times New Roman" w:eastAsia="Times New Roman" w:hAnsi="Times New Roman" w:cs="Times New Roman"/>
                <w:color w:val="000000" w:themeColor="text1"/>
                <w:kern w:val="24"/>
                <w:sz w:val="24"/>
                <w:szCs w:val="24"/>
                <w14:ligatures w14:val="none"/>
              </w:rPr>
              <w:t>Eicosanoic</w:t>
            </w:r>
            <w:proofErr w:type="spellEnd"/>
            <w:r w:rsidRPr="00865E0A">
              <w:rPr>
                <w:rFonts w:ascii="Times New Roman" w:eastAsia="Times New Roman" w:hAnsi="Times New Roman" w:cs="Times New Roman"/>
                <w:color w:val="000000" w:themeColor="text1"/>
                <w:kern w:val="24"/>
                <w:sz w:val="24"/>
                <w:szCs w:val="24"/>
                <w14:ligatures w14:val="none"/>
              </w:rPr>
              <w:t xml:space="preserve"> acid</w:t>
            </w:r>
          </w:p>
        </w:tc>
        <w:tc>
          <w:tcPr>
            <w:tcW w:w="171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C7BD8AB"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312</w:t>
            </w:r>
          </w:p>
        </w:tc>
        <w:tc>
          <w:tcPr>
            <w:tcW w:w="171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633D782"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w:t>
            </w:r>
          </w:p>
        </w:tc>
        <w:tc>
          <w:tcPr>
            <w:tcW w:w="171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DDF89B2"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2</w:t>
            </w:r>
          </w:p>
        </w:tc>
        <w:tc>
          <w:tcPr>
            <w:tcW w:w="153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3B2219F"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15</w:t>
            </w:r>
          </w:p>
        </w:tc>
        <w:tc>
          <w:tcPr>
            <w:tcW w:w="144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3C08DD5"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3.51</w:t>
            </w:r>
          </w:p>
        </w:tc>
      </w:tr>
      <w:tr w:rsidR="008E5D41" w:rsidRPr="00865E0A" w14:paraId="30E85B64" w14:textId="77777777" w:rsidTr="004B7C52">
        <w:trPr>
          <w:trHeight w:val="584"/>
        </w:trPr>
        <w:tc>
          <w:tcPr>
            <w:tcW w:w="954" w:type="dxa"/>
            <w:tcBorders>
              <w:top w:val="nil"/>
              <w:left w:val="nil"/>
              <w:bottom w:val="nil"/>
              <w:right w:val="nil"/>
            </w:tcBorders>
            <w:shd w:val="clear" w:color="auto" w:fill="auto"/>
            <w:tcMar>
              <w:top w:w="72" w:type="dxa"/>
              <w:left w:w="144" w:type="dxa"/>
              <w:bottom w:w="72" w:type="dxa"/>
              <w:right w:w="144" w:type="dxa"/>
            </w:tcMar>
            <w:hideMark/>
          </w:tcPr>
          <w:p w14:paraId="67555BC5"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w:t>
            </w:r>
          </w:p>
        </w:tc>
        <w:tc>
          <w:tcPr>
            <w:tcW w:w="2970" w:type="dxa"/>
            <w:tcBorders>
              <w:top w:val="nil"/>
              <w:left w:val="nil"/>
              <w:bottom w:val="nil"/>
              <w:right w:val="nil"/>
            </w:tcBorders>
            <w:shd w:val="clear" w:color="auto" w:fill="auto"/>
            <w:tcMar>
              <w:top w:w="15" w:type="dxa"/>
              <w:left w:w="108" w:type="dxa"/>
              <w:bottom w:w="0" w:type="dxa"/>
              <w:right w:w="108" w:type="dxa"/>
            </w:tcMar>
            <w:hideMark/>
          </w:tcPr>
          <w:p w14:paraId="50AE92BF"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Oleic acid</w:t>
            </w:r>
          </w:p>
        </w:tc>
        <w:tc>
          <w:tcPr>
            <w:tcW w:w="1710" w:type="dxa"/>
            <w:tcBorders>
              <w:top w:val="nil"/>
              <w:left w:val="nil"/>
              <w:bottom w:val="nil"/>
              <w:right w:val="nil"/>
            </w:tcBorders>
            <w:shd w:val="clear" w:color="auto" w:fill="auto"/>
            <w:tcMar>
              <w:top w:w="15" w:type="dxa"/>
              <w:left w:w="108" w:type="dxa"/>
              <w:bottom w:w="0" w:type="dxa"/>
              <w:right w:w="108" w:type="dxa"/>
            </w:tcMar>
            <w:hideMark/>
          </w:tcPr>
          <w:p w14:paraId="54407EBB"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282</w:t>
            </w:r>
          </w:p>
        </w:tc>
        <w:tc>
          <w:tcPr>
            <w:tcW w:w="1710" w:type="dxa"/>
            <w:tcBorders>
              <w:top w:val="nil"/>
              <w:left w:val="nil"/>
              <w:bottom w:val="nil"/>
              <w:right w:val="nil"/>
            </w:tcBorders>
            <w:shd w:val="clear" w:color="auto" w:fill="auto"/>
            <w:tcMar>
              <w:top w:w="15" w:type="dxa"/>
              <w:left w:w="108" w:type="dxa"/>
              <w:bottom w:w="0" w:type="dxa"/>
              <w:right w:w="108" w:type="dxa"/>
            </w:tcMar>
            <w:hideMark/>
          </w:tcPr>
          <w:p w14:paraId="494AA180"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w:t>
            </w:r>
          </w:p>
        </w:tc>
        <w:tc>
          <w:tcPr>
            <w:tcW w:w="1710" w:type="dxa"/>
            <w:tcBorders>
              <w:top w:val="nil"/>
              <w:left w:val="nil"/>
              <w:bottom w:val="nil"/>
              <w:right w:val="nil"/>
            </w:tcBorders>
            <w:shd w:val="clear" w:color="auto" w:fill="auto"/>
            <w:tcMar>
              <w:top w:w="15" w:type="dxa"/>
              <w:left w:w="108" w:type="dxa"/>
              <w:bottom w:w="0" w:type="dxa"/>
              <w:right w:w="108" w:type="dxa"/>
            </w:tcMar>
            <w:hideMark/>
          </w:tcPr>
          <w:p w14:paraId="4F2295F9"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2</w:t>
            </w:r>
          </w:p>
        </w:tc>
        <w:tc>
          <w:tcPr>
            <w:tcW w:w="1530" w:type="dxa"/>
            <w:tcBorders>
              <w:top w:val="nil"/>
              <w:left w:val="nil"/>
              <w:bottom w:val="nil"/>
              <w:right w:val="nil"/>
            </w:tcBorders>
            <w:shd w:val="clear" w:color="auto" w:fill="auto"/>
            <w:tcMar>
              <w:top w:w="15" w:type="dxa"/>
              <w:left w:w="108" w:type="dxa"/>
              <w:bottom w:w="0" w:type="dxa"/>
              <w:right w:w="108" w:type="dxa"/>
            </w:tcMar>
            <w:hideMark/>
          </w:tcPr>
          <w:p w14:paraId="7CE04F90"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15</w:t>
            </w:r>
          </w:p>
        </w:tc>
        <w:tc>
          <w:tcPr>
            <w:tcW w:w="1440" w:type="dxa"/>
            <w:tcBorders>
              <w:top w:val="nil"/>
              <w:left w:val="nil"/>
              <w:bottom w:val="nil"/>
              <w:right w:val="nil"/>
            </w:tcBorders>
            <w:shd w:val="clear" w:color="auto" w:fill="auto"/>
            <w:tcMar>
              <w:top w:w="15" w:type="dxa"/>
              <w:left w:w="108" w:type="dxa"/>
              <w:bottom w:w="0" w:type="dxa"/>
              <w:right w:w="108" w:type="dxa"/>
            </w:tcMar>
            <w:hideMark/>
          </w:tcPr>
          <w:p w14:paraId="44594CE9"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4.27</w:t>
            </w:r>
          </w:p>
        </w:tc>
      </w:tr>
      <w:tr w:rsidR="008E5D41" w:rsidRPr="00865E0A" w14:paraId="58070828" w14:textId="77777777" w:rsidTr="004B7C52">
        <w:trPr>
          <w:trHeight w:val="584"/>
        </w:trPr>
        <w:tc>
          <w:tcPr>
            <w:tcW w:w="954" w:type="dxa"/>
            <w:tcBorders>
              <w:top w:val="nil"/>
              <w:left w:val="nil"/>
              <w:bottom w:val="nil"/>
              <w:right w:val="nil"/>
            </w:tcBorders>
            <w:shd w:val="clear" w:color="auto" w:fill="auto"/>
            <w:tcMar>
              <w:top w:w="72" w:type="dxa"/>
              <w:left w:w="144" w:type="dxa"/>
              <w:bottom w:w="72" w:type="dxa"/>
              <w:right w:w="144" w:type="dxa"/>
            </w:tcMar>
            <w:hideMark/>
          </w:tcPr>
          <w:p w14:paraId="5D06CF83"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3</w:t>
            </w:r>
          </w:p>
        </w:tc>
        <w:tc>
          <w:tcPr>
            <w:tcW w:w="2970" w:type="dxa"/>
            <w:tcBorders>
              <w:top w:val="nil"/>
              <w:left w:val="nil"/>
              <w:bottom w:val="nil"/>
              <w:right w:val="nil"/>
            </w:tcBorders>
            <w:shd w:val="clear" w:color="auto" w:fill="auto"/>
            <w:tcMar>
              <w:top w:w="15" w:type="dxa"/>
              <w:left w:w="108" w:type="dxa"/>
              <w:bottom w:w="0" w:type="dxa"/>
              <w:right w:w="108" w:type="dxa"/>
            </w:tcMar>
            <w:hideMark/>
          </w:tcPr>
          <w:p w14:paraId="6953B9AA"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proofErr w:type="spellStart"/>
            <w:r w:rsidRPr="00865E0A">
              <w:rPr>
                <w:rFonts w:ascii="Times New Roman" w:eastAsia="Times New Roman" w:hAnsi="Times New Roman" w:cs="Times New Roman"/>
                <w:color w:val="000000" w:themeColor="text1"/>
                <w:kern w:val="24"/>
                <w:sz w:val="24"/>
                <w:szCs w:val="24"/>
                <w14:ligatures w14:val="none"/>
              </w:rPr>
              <w:t>Hexadecanoic</w:t>
            </w:r>
            <w:proofErr w:type="spellEnd"/>
            <w:r w:rsidRPr="00865E0A">
              <w:rPr>
                <w:rFonts w:ascii="Times New Roman" w:eastAsia="Times New Roman" w:hAnsi="Times New Roman" w:cs="Times New Roman"/>
                <w:color w:val="000000" w:themeColor="text1"/>
                <w:kern w:val="24"/>
                <w:sz w:val="24"/>
                <w:szCs w:val="24"/>
                <w14:ligatures w14:val="none"/>
              </w:rPr>
              <w:t xml:space="preserve"> acid1- (hydroxymethyl)-1,2-ethanediyl ester</w:t>
            </w:r>
          </w:p>
        </w:tc>
        <w:tc>
          <w:tcPr>
            <w:tcW w:w="1710" w:type="dxa"/>
            <w:tcBorders>
              <w:top w:val="nil"/>
              <w:left w:val="nil"/>
              <w:bottom w:val="nil"/>
              <w:right w:val="nil"/>
            </w:tcBorders>
            <w:shd w:val="clear" w:color="auto" w:fill="auto"/>
            <w:tcMar>
              <w:top w:w="15" w:type="dxa"/>
              <w:left w:w="108" w:type="dxa"/>
              <w:bottom w:w="0" w:type="dxa"/>
              <w:right w:w="108" w:type="dxa"/>
            </w:tcMar>
            <w:hideMark/>
          </w:tcPr>
          <w:p w14:paraId="4C06B03C"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568</w:t>
            </w:r>
          </w:p>
        </w:tc>
        <w:tc>
          <w:tcPr>
            <w:tcW w:w="1710" w:type="dxa"/>
            <w:tcBorders>
              <w:top w:val="nil"/>
              <w:left w:val="nil"/>
              <w:bottom w:val="nil"/>
              <w:right w:val="nil"/>
            </w:tcBorders>
            <w:shd w:val="clear" w:color="auto" w:fill="auto"/>
            <w:tcMar>
              <w:top w:w="15" w:type="dxa"/>
              <w:left w:w="108" w:type="dxa"/>
              <w:bottom w:w="0" w:type="dxa"/>
              <w:right w:w="108" w:type="dxa"/>
            </w:tcMar>
            <w:hideMark/>
          </w:tcPr>
          <w:p w14:paraId="37A3C2D7"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2</w:t>
            </w:r>
          </w:p>
        </w:tc>
        <w:tc>
          <w:tcPr>
            <w:tcW w:w="1710" w:type="dxa"/>
            <w:tcBorders>
              <w:top w:val="nil"/>
              <w:left w:val="nil"/>
              <w:bottom w:val="nil"/>
              <w:right w:val="nil"/>
            </w:tcBorders>
            <w:shd w:val="clear" w:color="auto" w:fill="auto"/>
            <w:tcMar>
              <w:top w:w="15" w:type="dxa"/>
              <w:left w:w="108" w:type="dxa"/>
              <w:bottom w:w="0" w:type="dxa"/>
              <w:right w:w="108" w:type="dxa"/>
            </w:tcMar>
            <w:hideMark/>
          </w:tcPr>
          <w:p w14:paraId="2076922A"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1</w:t>
            </w:r>
          </w:p>
        </w:tc>
        <w:tc>
          <w:tcPr>
            <w:tcW w:w="1530" w:type="dxa"/>
            <w:tcBorders>
              <w:top w:val="nil"/>
              <w:left w:val="nil"/>
              <w:bottom w:val="nil"/>
              <w:right w:val="nil"/>
            </w:tcBorders>
            <w:shd w:val="clear" w:color="auto" w:fill="auto"/>
            <w:tcMar>
              <w:top w:w="15" w:type="dxa"/>
              <w:left w:w="108" w:type="dxa"/>
              <w:bottom w:w="0" w:type="dxa"/>
              <w:right w:w="108" w:type="dxa"/>
            </w:tcMar>
            <w:hideMark/>
          </w:tcPr>
          <w:p w14:paraId="7FD229D9"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19</w:t>
            </w:r>
          </w:p>
        </w:tc>
        <w:tc>
          <w:tcPr>
            <w:tcW w:w="1440" w:type="dxa"/>
            <w:tcBorders>
              <w:top w:val="nil"/>
              <w:left w:val="nil"/>
              <w:bottom w:val="nil"/>
              <w:right w:val="nil"/>
            </w:tcBorders>
            <w:shd w:val="clear" w:color="auto" w:fill="auto"/>
            <w:tcMar>
              <w:top w:w="15" w:type="dxa"/>
              <w:left w:w="108" w:type="dxa"/>
              <w:bottom w:w="0" w:type="dxa"/>
              <w:right w:w="108" w:type="dxa"/>
            </w:tcMar>
            <w:hideMark/>
          </w:tcPr>
          <w:p w14:paraId="3C9C6CCF"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4.25</w:t>
            </w:r>
          </w:p>
        </w:tc>
      </w:tr>
      <w:tr w:rsidR="008E5D41" w:rsidRPr="00865E0A" w14:paraId="6A5B00A9" w14:textId="77777777" w:rsidTr="004B7C52">
        <w:trPr>
          <w:trHeight w:val="584"/>
        </w:trPr>
        <w:tc>
          <w:tcPr>
            <w:tcW w:w="954" w:type="dxa"/>
            <w:tcBorders>
              <w:top w:val="nil"/>
              <w:left w:val="nil"/>
              <w:bottom w:val="nil"/>
              <w:right w:val="nil"/>
            </w:tcBorders>
            <w:shd w:val="clear" w:color="auto" w:fill="auto"/>
            <w:tcMar>
              <w:top w:w="72" w:type="dxa"/>
              <w:left w:w="144" w:type="dxa"/>
              <w:bottom w:w="72" w:type="dxa"/>
              <w:right w:w="144" w:type="dxa"/>
            </w:tcMar>
            <w:hideMark/>
          </w:tcPr>
          <w:p w14:paraId="20D0C0E6"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4</w:t>
            </w:r>
          </w:p>
        </w:tc>
        <w:tc>
          <w:tcPr>
            <w:tcW w:w="2970" w:type="dxa"/>
            <w:tcBorders>
              <w:top w:val="nil"/>
              <w:left w:val="nil"/>
              <w:bottom w:val="nil"/>
              <w:right w:val="nil"/>
            </w:tcBorders>
            <w:shd w:val="clear" w:color="auto" w:fill="auto"/>
            <w:tcMar>
              <w:top w:w="15" w:type="dxa"/>
              <w:left w:w="108" w:type="dxa"/>
              <w:bottom w:w="0" w:type="dxa"/>
              <w:right w:w="108" w:type="dxa"/>
            </w:tcMar>
            <w:hideMark/>
          </w:tcPr>
          <w:p w14:paraId="0384ED48"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proofErr w:type="spellStart"/>
            <w:r w:rsidRPr="00865E0A">
              <w:rPr>
                <w:rFonts w:ascii="Times New Roman" w:eastAsia="Times New Roman" w:hAnsi="Times New Roman" w:cs="Times New Roman"/>
                <w:color w:val="000000" w:themeColor="text1"/>
                <w:kern w:val="24"/>
                <w:sz w:val="24"/>
                <w:szCs w:val="24"/>
                <w14:ligatures w14:val="none"/>
              </w:rPr>
              <w:t>Octadecenamide</w:t>
            </w:r>
            <w:proofErr w:type="spellEnd"/>
          </w:p>
        </w:tc>
        <w:tc>
          <w:tcPr>
            <w:tcW w:w="1710" w:type="dxa"/>
            <w:tcBorders>
              <w:top w:val="nil"/>
              <w:left w:val="nil"/>
              <w:bottom w:val="nil"/>
              <w:right w:val="nil"/>
            </w:tcBorders>
            <w:shd w:val="clear" w:color="auto" w:fill="auto"/>
            <w:tcMar>
              <w:top w:w="15" w:type="dxa"/>
              <w:left w:w="108" w:type="dxa"/>
              <w:bottom w:w="0" w:type="dxa"/>
              <w:right w:w="108" w:type="dxa"/>
            </w:tcMar>
            <w:hideMark/>
          </w:tcPr>
          <w:p w14:paraId="1D8F9FB3"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281</w:t>
            </w:r>
          </w:p>
        </w:tc>
        <w:tc>
          <w:tcPr>
            <w:tcW w:w="1710" w:type="dxa"/>
            <w:tcBorders>
              <w:top w:val="nil"/>
              <w:left w:val="nil"/>
              <w:bottom w:val="nil"/>
              <w:right w:val="nil"/>
            </w:tcBorders>
            <w:shd w:val="clear" w:color="auto" w:fill="auto"/>
            <w:tcMar>
              <w:top w:w="15" w:type="dxa"/>
              <w:left w:w="108" w:type="dxa"/>
              <w:bottom w:w="0" w:type="dxa"/>
              <w:right w:w="108" w:type="dxa"/>
            </w:tcMar>
            <w:hideMark/>
          </w:tcPr>
          <w:p w14:paraId="29EE66E0"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w:t>
            </w:r>
          </w:p>
        </w:tc>
        <w:tc>
          <w:tcPr>
            <w:tcW w:w="1710" w:type="dxa"/>
            <w:tcBorders>
              <w:top w:val="nil"/>
              <w:left w:val="nil"/>
              <w:bottom w:val="nil"/>
              <w:right w:val="nil"/>
            </w:tcBorders>
            <w:shd w:val="clear" w:color="auto" w:fill="auto"/>
            <w:tcMar>
              <w:top w:w="15" w:type="dxa"/>
              <w:left w:w="108" w:type="dxa"/>
              <w:bottom w:w="0" w:type="dxa"/>
              <w:right w:w="108" w:type="dxa"/>
            </w:tcMar>
            <w:hideMark/>
          </w:tcPr>
          <w:p w14:paraId="39ED78D7"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w:t>
            </w:r>
          </w:p>
        </w:tc>
        <w:tc>
          <w:tcPr>
            <w:tcW w:w="1530" w:type="dxa"/>
            <w:tcBorders>
              <w:top w:val="nil"/>
              <w:left w:val="nil"/>
              <w:bottom w:val="nil"/>
              <w:right w:val="nil"/>
            </w:tcBorders>
            <w:shd w:val="clear" w:color="auto" w:fill="auto"/>
            <w:tcMar>
              <w:top w:w="15" w:type="dxa"/>
              <w:left w:w="108" w:type="dxa"/>
              <w:bottom w:w="0" w:type="dxa"/>
              <w:right w:w="108" w:type="dxa"/>
            </w:tcMar>
            <w:hideMark/>
          </w:tcPr>
          <w:p w14:paraId="6641A54C"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15</w:t>
            </w:r>
          </w:p>
        </w:tc>
        <w:tc>
          <w:tcPr>
            <w:tcW w:w="1440" w:type="dxa"/>
            <w:tcBorders>
              <w:top w:val="nil"/>
              <w:left w:val="nil"/>
              <w:bottom w:val="nil"/>
              <w:right w:val="nil"/>
            </w:tcBorders>
            <w:shd w:val="clear" w:color="auto" w:fill="auto"/>
            <w:tcMar>
              <w:top w:w="15" w:type="dxa"/>
              <w:left w:w="108" w:type="dxa"/>
              <w:bottom w:w="0" w:type="dxa"/>
              <w:right w:w="108" w:type="dxa"/>
            </w:tcMar>
            <w:hideMark/>
          </w:tcPr>
          <w:p w14:paraId="7F6F429A"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4.22</w:t>
            </w:r>
          </w:p>
        </w:tc>
      </w:tr>
      <w:tr w:rsidR="008E5D41" w:rsidRPr="00865E0A" w14:paraId="5432D3A3" w14:textId="77777777" w:rsidTr="004B7C52">
        <w:trPr>
          <w:trHeight w:val="584"/>
        </w:trPr>
        <w:tc>
          <w:tcPr>
            <w:tcW w:w="954" w:type="dxa"/>
            <w:tcBorders>
              <w:top w:val="nil"/>
              <w:left w:val="nil"/>
              <w:bottom w:val="nil"/>
              <w:right w:val="nil"/>
            </w:tcBorders>
            <w:shd w:val="clear" w:color="auto" w:fill="auto"/>
            <w:tcMar>
              <w:top w:w="72" w:type="dxa"/>
              <w:left w:w="144" w:type="dxa"/>
              <w:bottom w:w="72" w:type="dxa"/>
              <w:right w:w="144" w:type="dxa"/>
            </w:tcMar>
            <w:hideMark/>
          </w:tcPr>
          <w:p w14:paraId="403530D5"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5</w:t>
            </w:r>
          </w:p>
        </w:tc>
        <w:tc>
          <w:tcPr>
            <w:tcW w:w="2970" w:type="dxa"/>
            <w:tcBorders>
              <w:top w:val="nil"/>
              <w:left w:val="nil"/>
              <w:bottom w:val="nil"/>
              <w:right w:val="nil"/>
            </w:tcBorders>
            <w:shd w:val="clear" w:color="auto" w:fill="auto"/>
            <w:tcMar>
              <w:top w:w="15" w:type="dxa"/>
              <w:left w:w="108" w:type="dxa"/>
              <w:bottom w:w="0" w:type="dxa"/>
              <w:right w:w="108" w:type="dxa"/>
            </w:tcMar>
            <w:hideMark/>
          </w:tcPr>
          <w:p w14:paraId="539F2243"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9-Octadecenoic acid-(Z)-,2,3-dihydroxypropyl ester</w:t>
            </w:r>
          </w:p>
        </w:tc>
        <w:tc>
          <w:tcPr>
            <w:tcW w:w="1710" w:type="dxa"/>
            <w:tcBorders>
              <w:top w:val="nil"/>
              <w:left w:val="nil"/>
              <w:bottom w:val="nil"/>
              <w:right w:val="nil"/>
            </w:tcBorders>
            <w:shd w:val="clear" w:color="auto" w:fill="auto"/>
            <w:tcMar>
              <w:top w:w="15" w:type="dxa"/>
              <w:left w:w="108" w:type="dxa"/>
              <w:bottom w:w="0" w:type="dxa"/>
              <w:right w:w="108" w:type="dxa"/>
            </w:tcMar>
            <w:hideMark/>
          </w:tcPr>
          <w:p w14:paraId="1AF237BD"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356</w:t>
            </w:r>
          </w:p>
        </w:tc>
        <w:tc>
          <w:tcPr>
            <w:tcW w:w="1710" w:type="dxa"/>
            <w:tcBorders>
              <w:top w:val="nil"/>
              <w:left w:val="nil"/>
              <w:bottom w:val="nil"/>
              <w:right w:val="nil"/>
            </w:tcBorders>
            <w:shd w:val="clear" w:color="auto" w:fill="auto"/>
            <w:tcMar>
              <w:top w:w="15" w:type="dxa"/>
              <w:left w:w="108" w:type="dxa"/>
              <w:bottom w:w="0" w:type="dxa"/>
              <w:right w:w="108" w:type="dxa"/>
            </w:tcMar>
            <w:hideMark/>
          </w:tcPr>
          <w:p w14:paraId="59510781"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w:t>
            </w:r>
          </w:p>
        </w:tc>
        <w:tc>
          <w:tcPr>
            <w:tcW w:w="1710" w:type="dxa"/>
            <w:tcBorders>
              <w:top w:val="nil"/>
              <w:left w:val="nil"/>
              <w:bottom w:val="nil"/>
              <w:right w:val="nil"/>
            </w:tcBorders>
            <w:shd w:val="clear" w:color="auto" w:fill="auto"/>
            <w:tcMar>
              <w:top w:w="15" w:type="dxa"/>
              <w:left w:w="108" w:type="dxa"/>
              <w:bottom w:w="0" w:type="dxa"/>
              <w:right w:w="108" w:type="dxa"/>
            </w:tcMar>
            <w:hideMark/>
          </w:tcPr>
          <w:p w14:paraId="1499C266"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2</w:t>
            </w:r>
          </w:p>
        </w:tc>
        <w:tc>
          <w:tcPr>
            <w:tcW w:w="1530" w:type="dxa"/>
            <w:tcBorders>
              <w:top w:val="nil"/>
              <w:left w:val="nil"/>
              <w:bottom w:val="nil"/>
              <w:right w:val="nil"/>
            </w:tcBorders>
            <w:shd w:val="clear" w:color="auto" w:fill="auto"/>
            <w:tcMar>
              <w:top w:w="15" w:type="dxa"/>
              <w:left w:w="108" w:type="dxa"/>
              <w:bottom w:w="0" w:type="dxa"/>
              <w:right w:w="108" w:type="dxa"/>
            </w:tcMar>
            <w:hideMark/>
          </w:tcPr>
          <w:p w14:paraId="69C3710F"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14</w:t>
            </w:r>
          </w:p>
        </w:tc>
        <w:tc>
          <w:tcPr>
            <w:tcW w:w="1440" w:type="dxa"/>
            <w:tcBorders>
              <w:top w:val="nil"/>
              <w:left w:val="nil"/>
              <w:bottom w:val="nil"/>
              <w:right w:val="nil"/>
            </w:tcBorders>
            <w:shd w:val="clear" w:color="auto" w:fill="auto"/>
            <w:tcMar>
              <w:top w:w="15" w:type="dxa"/>
              <w:left w:w="108" w:type="dxa"/>
              <w:bottom w:w="0" w:type="dxa"/>
              <w:right w:w="108" w:type="dxa"/>
            </w:tcMar>
            <w:hideMark/>
          </w:tcPr>
          <w:p w14:paraId="09D53A86"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4.3</w:t>
            </w:r>
          </w:p>
        </w:tc>
      </w:tr>
      <w:tr w:rsidR="008E5D41" w:rsidRPr="00865E0A" w14:paraId="32735EE9" w14:textId="77777777" w:rsidTr="004B7C52">
        <w:trPr>
          <w:trHeight w:val="584"/>
        </w:trPr>
        <w:tc>
          <w:tcPr>
            <w:tcW w:w="954" w:type="dxa"/>
            <w:tcBorders>
              <w:top w:val="nil"/>
              <w:left w:val="nil"/>
              <w:bottom w:val="nil"/>
              <w:right w:val="nil"/>
            </w:tcBorders>
            <w:shd w:val="clear" w:color="auto" w:fill="auto"/>
            <w:tcMar>
              <w:top w:w="72" w:type="dxa"/>
              <w:left w:w="144" w:type="dxa"/>
              <w:bottom w:w="72" w:type="dxa"/>
              <w:right w:w="144" w:type="dxa"/>
            </w:tcMar>
            <w:hideMark/>
          </w:tcPr>
          <w:p w14:paraId="3CEDED74"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6</w:t>
            </w:r>
          </w:p>
        </w:tc>
        <w:tc>
          <w:tcPr>
            <w:tcW w:w="2970" w:type="dxa"/>
            <w:tcBorders>
              <w:top w:val="nil"/>
              <w:left w:val="nil"/>
              <w:bottom w:val="nil"/>
              <w:right w:val="nil"/>
            </w:tcBorders>
            <w:shd w:val="clear" w:color="auto" w:fill="auto"/>
            <w:tcMar>
              <w:top w:w="15" w:type="dxa"/>
              <w:left w:w="108" w:type="dxa"/>
              <w:bottom w:w="0" w:type="dxa"/>
              <w:right w:w="108" w:type="dxa"/>
            </w:tcMar>
            <w:hideMark/>
          </w:tcPr>
          <w:p w14:paraId="0EBB61CC"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cis-11-Hexadecenal</w:t>
            </w:r>
          </w:p>
        </w:tc>
        <w:tc>
          <w:tcPr>
            <w:tcW w:w="1710" w:type="dxa"/>
            <w:tcBorders>
              <w:top w:val="nil"/>
              <w:left w:val="nil"/>
              <w:bottom w:val="nil"/>
              <w:right w:val="nil"/>
            </w:tcBorders>
            <w:shd w:val="clear" w:color="auto" w:fill="auto"/>
            <w:tcMar>
              <w:top w:w="15" w:type="dxa"/>
              <w:left w:w="108" w:type="dxa"/>
              <w:bottom w:w="0" w:type="dxa"/>
              <w:right w:w="108" w:type="dxa"/>
            </w:tcMar>
            <w:hideMark/>
          </w:tcPr>
          <w:p w14:paraId="45A37CBE"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238</w:t>
            </w:r>
          </w:p>
        </w:tc>
        <w:tc>
          <w:tcPr>
            <w:tcW w:w="1710" w:type="dxa"/>
            <w:tcBorders>
              <w:top w:val="nil"/>
              <w:left w:val="nil"/>
              <w:bottom w:val="nil"/>
              <w:right w:val="nil"/>
            </w:tcBorders>
            <w:shd w:val="clear" w:color="auto" w:fill="auto"/>
            <w:tcMar>
              <w:top w:w="15" w:type="dxa"/>
              <w:left w:w="108" w:type="dxa"/>
              <w:bottom w:w="0" w:type="dxa"/>
              <w:right w:w="108" w:type="dxa"/>
            </w:tcMar>
            <w:hideMark/>
          </w:tcPr>
          <w:p w14:paraId="2BF55041"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w:t>
            </w:r>
          </w:p>
        </w:tc>
        <w:tc>
          <w:tcPr>
            <w:tcW w:w="1710" w:type="dxa"/>
            <w:tcBorders>
              <w:top w:val="nil"/>
              <w:left w:val="nil"/>
              <w:bottom w:val="nil"/>
              <w:right w:val="nil"/>
            </w:tcBorders>
            <w:shd w:val="clear" w:color="auto" w:fill="auto"/>
            <w:tcMar>
              <w:top w:w="15" w:type="dxa"/>
              <w:left w:w="108" w:type="dxa"/>
              <w:bottom w:w="0" w:type="dxa"/>
              <w:right w:w="108" w:type="dxa"/>
            </w:tcMar>
            <w:hideMark/>
          </w:tcPr>
          <w:p w14:paraId="7D148F2C"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2</w:t>
            </w:r>
          </w:p>
        </w:tc>
        <w:tc>
          <w:tcPr>
            <w:tcW w:w="1530" w:type="dxa"/>
            <w:tcBorders>
              <w:top w:val="nil"/>
              <w:left w:val="nil"/>
              <w:bottom w:val="nil"/>
              <w:right w:val="nil"/>
            </w:tcBorders>
            <w:shd w:val="clear" w:color="auto" w:fill="auto"/>
            <w:tcMar>
              <w:top w:w="15" w:type="dxa"/>
              <w:left w:w="108" w:type="dxa"/>
              <w:bottom w:w="0" w:type="dxa"/>
              <w:right w:w="108" w:type="dxa"/>
            </w:tcMar>
            <w:hideMark/>
          </w:tcPr>
          <w:p w14:paraId="18C588B7"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15</w:t>
            </w:r>
          </w:p>
        </w:tc>
        <w:tc>
          <w:tcPr>
            <w:tcW w:w="1440" w:type="dxa"/>
            <w:tcBorders>
              <w:top w:val="nil"/>
              <w:left w:val="nil"/>
              <w:bottom w:val="nil"/>
              <w:right w:val="nil"/>
            </w:tcBorders>
            <w:shd w:val="clear" w:color="auto" w:fill="auto"/>
            <w:tcMar>
              <w:top w:w="15" w:type="dxa"/>
              <w:left w:w="108" w:type="dxa"/>
              <w:bottom w:w="0" w:type="dxa"/>
              <w:right w:w="108" w:type="dxa"/>
            </w:tcMar>
            <w:hideMark/>
          </w:tcPr>
          <w:p w14:paraId="6D1AA686"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4.01</w:t>
            </w:r>
          </w:p>
        </w:tc>
      </w:tr>
      <w:tr w:rsidR="008E5D41" w:rsidRPr="00865E0A" w14:paraId="5424225B" w14:textId="77777777" w:rsidTr="004B7C52">
        <w:tc>
          <w:tcPr>
            <w:tcW w:w="954"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0F0CF0C8"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7</w:t>
            </w:r>
          </w:p>
        </w:tc>
        <w:tc>
          <w:tcPr>
            <w:tcW w:w="297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7E7DDDDA"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11- Dodecenoic acid, methyl ester</w:t>
            </w:r>
          </w:p>
        </w:tc>
        <w:tc>
          <w:tcPr>
            <w:tcW w:w="171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3DB4F30D"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text1"/>
                <w:kern w:val="24"/>
                <w:sz w:val="24"/>
                <w:szCs w:val="24"/>
                <w14:ligatures w14:val="none"/>
              </w:rPr>
              <w:t>210</w:t>
            </w:r>
          </w:p>
        </w:tc>
        <w:tc>
          <w:tcPr>
            <w:tcW w:w="171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61DD0121"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0</w:t>
            </w:r>
          </w:p>
        </w:tc>
        <w:tc>
          <w:tcPr>
            <w:tcW w:w="171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76812CCC"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w:t>
            </w:r>
          </w:p>
        </w:tc>
        <w:tc>
          <w:tcPr>
            <w:tcW w:w="153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54A077D5"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11</w:t>
            </w:r>
          </w:p>
        </w:tc>
        <w:tc>
          <w:tcPr>
            <w:tcW w:w="144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2B220B9C"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Calibri" w:hAnsi="Times New Roman" w:cs="Times New Roman"/>
                <w:color w:val="000000" w:themeColor="text1"/>
                <w:kern w:val="24"/>
                <w:sz w:val="24"/>
                <w:szCs w:val="24"/>
                <w14:ligatures w14:val="none"/>
              </w:rPr>
              <w:t>3.57</w:t>
            </w:r>
          </w:p>
        </w:tc>
      </w:tr>
    </w:tbl>
    <w:p w14:paraId="0946F03A" w14:textId="77777777" w:rsidR="008E5D41" w:rsidRPr="00865E0A" w:rsidRDefault="008E5D41" w:rsidP="008E5D41">
      <w:pPr>
        <w:pStyle w:val="NoSpacing"/>
        <w:jc w:val="both"/>
        <w:rPr>
          <w:rFonts w:ascii="Times New Roman" w:hAnsi="Times New Roman" w:cs="Times New Roman"/>
          <w:sz w:val="24"/>
          <w:szCs w:val="24"/>
        </w:rPr>
      </w:pPr>
      <w:r w:rsidRPr="00865E0A">
        <w:rPr>
          <w:rFonts w:ascii="Times New Roman" w:hAnsi="Times New Roman" w:cs="Times New Roman"/>
          <w:sz w:val="24"/>
          <w:szCs w:val="24"/>
        </w:rPr>
        <w:t xml:space="preserve">Molecular weight ≤ 500 Da; </w:t>
      </w:r>
      <w:proofErr w:type="spellStart"/>
      <w:r w:rsidRPr="00865E0A">
        <w:rPr>
          <w:rFonts w:ascii="Times New Roman" w:hAnsi="Times New Roman" w:cs="Times New Roman"/>
          <w:sz w:val="24"/>
          <w:szCs w:val="24"/>
        </w:rPr>
        <w:t>iLogP</w:t>
      </w:r>
      <w:proofErr w:type="spellEnd"/>
      <w:r w:rsidRPr="00865E0A">
        <w:rPr>
          <w:rFonts w:ascii="Times New Roman" w:hAnsi="Times New Roman" w:cs="Times New Roman"/>
          <w:sz w:val="24"/>
          <w:szCs w:val="24"/>
        </w:rPr>
        <w:t xml:space="preserve"> ≤ 5; hydrogen bond donors (HBD) ≤5; hydrogen bond acceptors (HBA) ≤10</w:t>
      </w:r>
    </w:p>
    <w:p w14:paraId="017A9B85" w14:textId="77777777" w:rsidR="008E5D41" w:rsidRPr="00865E0A" w:rsidRDefault="008E5D41" w:rsidP="008E5D41">
      <w:pPr>
        <w:pStyle w:val="NoSpacing"/>
        <w:jc w:val="both"/>
        <w:rPr>
          <w:rFonts w:ascii="Times New Roman" w:hAnsi="Times New Roman" w:cs="Times New Roman"/>
          <w:sz w:val="24"/>
          <w:szCs w:val="24"/>
        </w:rPr>
      </w:pPr>
      <w:r w:rsidRPr="00865E0A">
        <w:rPr>
          <w:rFonts w:ascii="Times New Roman" w:hAnsi="Times New Roman" w:cs="Times New Roman"/>
          <w:sz w:val="24"/>
          <w:szCs w:val="24"/>
        </w:rPr>
        <w:t xml:space="preserve">; </w:t>
      </w:r>
      <w:proofErr w:type="spellStart"/>
      <w:r w:rsidRPr="00865E0A">
        <w:rPr>
          <w:rFonts w:ascii="Times New Roman" w:hAnsi="Times New Roman" w:cs="Times New Roman"/>
          <w:sz w:val="24"/>
          <w:szCs w:val="24"/>
        </w:rPr>
        <w:t>nRB</w:t>
      </w:r>
      <w:proofErr w:type="spellEnd"/>
      <w:r w:rsidRPr="00865E0A">
        <w:rPr>
          <w:rFonts w:ascii="Times New Roman" w:hAnsi="Times New Roman" w:cs="Times New Roman"/>
          <w:sz w:val="24"/>
          <w:szCs w:val="24"/>
        </w:rPr>
        <w:t xml:space="preserve"> ≤ 15</w:t>
      </w:r>
    </w:p>
    <w:p w14:paraId="57ACE481" w14:textId="77777777" w:rsidR="008E5D41" w:rsidRPr="00865E0A" w:rsidRDefault="008E5D41" w:rsidP="008E5D41">
      <w:pPr>
        <w:spacing w:after="200" w:line="240" w:lineRule="auto"/>
        <w:rPr>
          <w:rFonts w:ascii="Times New Roman" w:hAnsi="Times New Roman" w:cs="Times New Roman"/>
          <w:sz w:val="24"/>
          <w:szCs w:val="24"/>
        </w:rPr>
        <w:sectPr w:rsidR="008E5D41" w:rsidRPr="00865E0A" w:rsidSect="004B7C52">
          <w:pgSz w:w="15840" w:h="12240" w:orient="landscape"/>
          <w:pgMar w:top="1440" w:right="2074" w:bottom="1440" w:left="1440" w:header="720" w:footer="720" w:gutter="0"/>
          <w:cols w:space="720"/>
          <w:docGrid w:linePitch="360"/>
        </w:sectPr>
      </w:pPr>
    </w:p>
    <w:p w14:paraId="1EC702A2" w14:textId="77777777" w:rsidR="008E5D41" w:rsidRPr="00865E0A" w:rsidRDefault="008E5D41" w:rsidP="008E5D41">
      <w:pPr>
        <w:spacing w:after="200" w:line="240" w:lineRule="auto"/>
        <w:rPr>
          <w:rFonts w:ascii="Times New Roman" w:hAnsi="Times New Roman" w:cs="Times New Roman"/>
          <w:sz w:val="24"/>
          <w:szCs w:val="24"/>
        </w:rPr>
      </w:pPr>
      <w:r w:rsidRPr="00865E0A">
        <w:rPr>
          <w:rFonts w:ascii="Times New Roman" w:hAnsi="Times New Roman" w:cs="Times New Roman"/>
          <w:b/>
          <w:bCs/>
          <w:sz w:val="24"/>
          <w:szCs w:val="24"/>
        </w:rPr>
        <w:lastRenderedPageBreak/>
        <w:t>3. Solubility prediction</w:t>
      </w:r>
    </w:p>
    <w:p w14:paraId="53BCB0A8" w14:textId="77777777" w:rsidR="008E5D41" w:rsidRPr="00865E0A" w:rsidRDefault="008E5D41" w:rsidP="008E5D41">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Solubility plays a crucial role in drug absorption and distribution. For drug lead compounds to be effectively absorbed, they must exhibit sufficient water solubility to facilitate permeation across cell membranes. The solubility of the identified compounds varied, ranging from soluble to poorly soluble, depending on t</w:t>
      </w:r>
      <w:r w:rsidR="006F334A" w:rsidRPr="00865E0A">
        <w:rPr>
          <w:rFonts w:ascii="Times New Roman" w:hAnsi="Times New Roman" w:cs="Times New Roman"/>
          <w:sz w:val="24"/>
          <w:szCs w:val="24"/>
        </w:rPr>
        <w:t xml:space="preserve">he applied solubility criteria as shown in </w:t>
      </w:r>
      <w:r w:rsidRPr="00865E0A">
        <w:rPr>
          <w:rFonts w:ascii="Times New Roman" w:hAnsi="Times New Roman" w:cs="Times New Roman"/>
          <w:sz w:val="24"/>
          <w:szCs w:val="24"/>
        </w:rPr>
        <w:t>Table 3.</w:t>
      </w:r>
    </w:p>
    <w:p w14:paraId="08D1F287" w14:textId="77777777" w:rsidR="008E5D41" w:rsidRPr="00865E0A" w:rsidRDefault="008E5D41" w:rsidP="008E5D41">
      <w:pPr>
        <w:spacing w:after="200" w:line="240" w:lineRule="auto"/>
        <w:rPr>
          <w:rFonts w:ascii="Times New Roman" w:hAnsi="Times New Roman" w:cs="Times New Roman"/>
          <w:sz w:val="24"/>
          <w:szCs w:val="24"/>
        </w:rPr>
      </w:pPr>
      <w:r w:rsidRPr="00865E0A">
        <w:rPr>
          <w:rFonts w:ascii="Times New Roman" w:hAnsi="Times New Roman" w:cs="Times New Roman"/>
          <w:sz w:val="24"/>
          <w:szCs w:val="24"/>
        </w:rPr>
        <w:t>Table 3: Solubility predictions of the identified compounds</w:t>
      </w:r>
    </w:p>
    <w:tbl>
      <w:tblPr>
        <w:tblStyle w:val="LightShading"/>
        <w:tblW w:w="10458" w:type="dxa"/>
        <w:tblLook w:val="07A0" w:firstRow="1" w:lastRow="0" w:firstColumn="1" w:lastColumn="1" w:noHBand="1" w:noVBand="1"/>
      </w:tblPr>
      <w:tblGrid>
        <w:gridCol w:w="2019"/>
        <w:gridCol w:w="1239"/>
        <w:gridCol w:w="1350"/>
        <w:gridCol w:w="1260"/>
        <w:gridCol w:w="1080"/>
        <w:gridCol w:w="1170"/>
        <w:gridCol w:w="1260"/>
        <w:gridCol w:w="1080"/>
      </w:tblGrid>
      <w:tr w:rsidR="008E5D41" w:rsidRPr="00865E0A" w14:paraId="0B8FA24D" w14:textId="77777777" w:rsidTr="004B7C52">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2019" w:type="dxa"/>
            <w:hideMark/>
          </w:tcPr>
          <w:p w14:paraId="7951E22E"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Compounds</w:t>
            </w:r>
          </w:p>
        </w:tc>
        <w:tc>
          <w:tcPr>
            <w:tcW w:w="1239" w:type="dxa"/>
          </w:tcPr>
          <w:p w14:paraId="555F074E" w14:textId="77777777"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1</w:t>
            </w:r>
          </w:p>
        </w:tc>
        <w:tc>
          <w:tcPr>
            <w:tcW w:w="1350" w:type="dxa"/>
          </w:tcPr>
          <w:p w14:paraId="39A81A45" w14:textId="77777777"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2</w:t>
            </w:r>
          </w:p>
        </w:tc>
        <w:tc>
          <w:tcPr>
            <w:tcW w:w="1260" w:type="dxa"/>
          </w:tcPr>
          <w:p w14:paraId="0104A83B" w14:textId="77777777"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3</w:t>
            </w:r>
          </w:p>
        </w:tc>
        <w:tc>
          <w:tcPr>
            <w:tcW w:w="1080" w:type="dxa"/>
          </w:tcPr>
          <w:p w14:paraId="2AB686C6" w14:textId="77777777"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4</w:t>
            </w:r>
          </w:p>
        </w:tc>
        <w:tc>
          <w:tcPr>
            <w:tcW w:w="1170" w:type="dxa"/>
          </w:tcPr>
          <w:p w14:paraId="375D1B45" w14:textId="77777777"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5</w:t>
            </w:r>
          </w:p>
        </w:tc>
        <w:tc>
          <w:tcPr>
            <w:tcW w:w="1260" w:type="dxa"/>
          </w:tcPr>
          <w:p w14:paraId="09EBF408" w14:textId="77777777"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6</w:t>
            </w:r>
          </w:p>
        </w:tc>
        <w:tc>
          <w:tcPr>
            <w:cnfStyle w:val="000100000000" w:firstRow="0" w:lastRow="0" w:firstColumn="0" w:lastColumn="1" w:oddVBand="0" w:evenVBand="0" w:oddHBand="0" w:evenHBand="0" w:firstRowFirstColumn="0" w:firstRowLastColumn="0" w:lastRowFirstColumn="0" w:lastRowLastColumn="0"/>
            <w:tcW w:w="1080" w:type="dxa"/>
          </w:tcPr>
          <w:p w14:paraId="3BFD9D7D"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7</w:t>
            </w:r>
          </w:p>
        </w:tc>
      </w:tr>
      <w:tr w:rsidR="008E5D41" w:rsidRPr="00865E0A" w14:paraId="6B68EF2C" w14:textId="77777777" w:rsidTr="004B7C52">
        <w:trPr>
          <w:trHeight w:val="1547"/>
        </w:trPr>
        <w:tc>
          <w:tcPr>
            <w:cnfStyle w:val="001000000000" w:firstRow="0" w:lastRow="0" w:firstColumn="1" w:lastColumn="0" w:oddVBand="0" w:evenVBand="0" w:oddHBand="0" w:evenHBand="0" w:firstRowFirstColumn="0" w:firstRowLastColumn="0" w:lastRowFirstColumn="0" w:lastRowLastColumn="0"/>
            <w:tcW w:w="2019" w:type="dxa"/>
            <w:hideMark/>
          </w:tcPr>
          <w:p w14:paraId="205207F1"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proofErr w:type="spellStart"/>
            <w:r w:rsidRPr="00865E0A">
              <w:rPr>
                <w:rFonts w:ascii="Times New Roman" w:eastAsia="Times New Roman" w:hAnsi="Times New Roman" w:cs="Times New Roman"/>
                <w:color w:val="000000" w:themeColor="dark1"/>
                <w:kern w:val="24"/>
                <w:sz w:val="24"/>
                <w:szCs w:val="24"/>
                <w14:ligatures w14:val="none"/>
              </w:rPr>
              <w:t>LogS</w:t>
            </w:r>
            <w:proofErr w:type="spellEnd"/>
            <w:r w:rsidRPr="00865E0A">
              <w:rPr>
                <w:rFonts w:ascii="Times New Roman" w:eastAsia="Times New Roman" w:hAnsi="Times New Roman" w:cs="Times New Roman"/>
                <w:color w:val="000000" w:themeColor="dark1"/>
                <w:kern w:val="24"/>
                <w:sz w:val="24"/>
                <w:szCs w:val="24"/>
                <w14:ligatures w14:val="none"/>
              </w:rPr>
              <w:t xml:space="preserve"> (ESOL) Class</w:t>
            </w:r>
          </w:p>
        </w:tc>
        <w:tc>
          <w:tcPr>
            <w:tcW w:w="1239" w:type="dxa"/>
            <w:hideMark/>
          </w:tcPr>
          <w:p w14:paraId="06076339"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-6.44</w:t>
            </w:r>
          </w:p>
          <w:p w14:paraId="64763DCC"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(M)</w:t>
            </w:r>
          </w:p>
        </w:tc>
        <w:tc>
          <w:tcPr>
            <w:tcW w:w="1350" w:type="dxa"/>
            <w:hideMark/>
          </w:tcPr>
          <w:p w14:paraId="272DAEE0"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-5.4</w:t>
            </w:r>
          </w:p>
          <w:p w14:paraId="1E9A9334"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(M)</w:t>
            </w:r>
          </w:p>
        </w:tc>
        <w:tc>
          <w:tcPr>
            <w:tcW w:w="1260" w:type="dxa"/>
            <w:hideMark/>
          </w:tcPr>
          <w:p w14:paraId="2B0E04D6"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-3.59</w:t>
            </w:r>
          </w:p>
          <w:p w14:paraId="53DC6281"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 xml:space="preserve">(S) </w:t>
            </w:r>
          </w:p>
        </w:tc>
        <w:tc>
          <w:tcPr>
            <w:tcW w:w="1080" w:type="dxa"/>
            <w:hideMark/>
          </w:tcPr>
          <w:p w14:paraId="48BBC3C2"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-5</w:t>
            </w:r>
          </w:p>
          <w:p w14:paraId="6651BB99"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(PS)</w:t>
            </w:r>
          </w:p>
        </w:tc>
        <w:tc>
          <w:tcPr>
            <w:tcW w:w="1170" w:type="dxa"/>
            <w:hideMark/>
          </w:tcPr>
          <w:p w14:paraId="6896B96B"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-3.59</w:t>
            </w:r>
          </w:p>
          <w:p w14:paraId="795419BB"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(M)</w:t>
            </w:r>
          </w:p>
        </w:tc>
        <w:tc>
          <w:tcPr>
            <w:tcW w:w="1260" w:type="dxa"/>
            <w:hideMark/>
          </w:tcPr>
          <w:p w14:paraId="2A6C0F4D"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-5.73</w:t>
            </w:r>
          </w:p>
          <w:p w14:paraId="0E93B3E6"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(M)</w:t>
            </w:r>
          </w:p>
        </w:tc>
        <w:tc>
          <w:tcPr>
            <w:cnfStyle w:val="000100000000" w:firstRow="0" w:lastRow="0" w:firstColumn="0" w:lastColumn="1" w:oddVBand="0" w:evenVBand="0" w:oddHBand="0" w:evenHBand="0" w:firstRowFirstColumn="0" w:firstRowLastColumn="0" w:lastRowFirstColumn="0" w:lastRowLastColumn="0"/>
            <w:tcW w:w="1080" w:type="dxa"/>
            <w:hideMark/>
          </w:tcPr>
          <w:p w14:paraId="53693780" w14:textId="77777777" w:rsidR="008E5D41" w:rsidRPr="00865E0A" w:rsidRDefault="008E5D41" w:rsidP="004B7C52">
            <w:pPr>
              <w:spacing w:after="0" w:line="240" w:lineRule="auto"/>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themeColor="dark1"/>
                <w:kern w:val="24"/>
                <w:sz w:val="24"/>
                <w:szCs w:val="24"/>
                <w14:ligatures w14:val="none"/>
              </w:rPr>
              <w:t>-3.51</w:t>
            </w:r>
          </w:p>
          <w:p w14:paraId="06830524" w14:textId="77777777" w:rsidR="008E5D41" w:rsidRPr="00865E0A" w:rsidRDefault="008E5D41" w:rsidP="004B7C52">
            <w:pPr>
              <w:spacing w:after="0" w:line="240" w:lineRule="auto"/>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themeColor="dark1"/>
                <w:kern w:val="24"/>
                <w:sz w:val="24"/>
                <w:szCs w:val="24"/>
                <w14:ligatures w14:val="none"/>
              </w:rPr>
              <w:t>(S)</w:t>
            </w:r>
          </w:p>
        </w:tc>
      </w:tr>
      <w:tr w:rsidR="008E5D41" w:rsidRPr="00865E0A" w14:paraId="7E13D588" w14:textId="77777777" w:rsidTr="004B7C52">
        <w:trPr>
          <w:trHeight w:val="1083"/>
        </w:trPr>
        <w:tc>
          <w:tcPr>
            <w:cnfStyle w:val="001000000000" w:firstRow="0" w:lastRow="0" w:firstColumn="1" w:lastColumn="0" w:oddVBand="0" w:evenVBand="0" w:oddHBand="0" w:evenHBand="0" w:firstRowFirstColumn="0" w:firstRowLastColumn="0" w:lastRowFirstColumn="0" w:lastRowLastColumn="0"/>
            <w:tcW w:w="2019" w:type="dxa"/>
            <w:hideMark/>
          </w:tcPr>
          <w:p w14:paraId="33AC548F"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proofErr w:type="spellStart"/>
            <w:r w:rsidRPr="00865E0A">
              <w:rPr>
                <w:rFonts w:ascii="Times New Roman" w:eastAsia="Times New Roman" w:hAnsi="Times New Roman" w:cs="Times New Roman"/>
                <w:color w:val="000000" w:themeColor="dark1"/>
                <w:kern w:val="24"/>
                <w:sz w:val="24"/>
                <w:szCs w:val="24"/>
                <w14:ligatures w14:val="none"/>
              </w:rPr>
              <w:t>LogS</w:t>
            </w:r>
            <w:proofErr w:type="spellEnd"/>
            <w:r w:rsidRPr="00865E0A">
              <w:rPr>
                <w:rFonts w:ascii="Times New Roman" w:eastAsia="Times New Roman" w:hAnsi="Times New Roman" w:cs="Times New Roman"/>
                <w:color w:val="000000" w:themeColor="dark1"/>
                <w:kern w:val="24"/>
                <w:sz w:val="24"/>
                <w:szCs w:val="24"/>
                <w14:ligatures w14:val="none"/>
              </w:rPr>
              <w:t xml:space="preserve"> (Ali) Class</w:t>
            </w:r>
          </w:p>
        </w:tc>
        <w:tc>
          <w:tcPr>
            <w:tcW w:w="1239" w:type="dxa"/>
            <w:hideMark/>
          </w:tcPr>
          <w:p w14:paraId="7534C93D"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-7.71</w:t>
            </w:r>
          </w:p>
          <w:p w14:paraId="05191A75"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(PS)</w:t>
            </w:r>
          </w:p>
        </w:tc>
        <w:tc>
          <w:tcPr>
            <w:tcW w:w="1350" w:type="dxa"/>
            <w:hideMark/>
          </w:tcPr>
          <w:p w14:paraId="2F18A032"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-8.26</w:t>
            </w:r>
          </w:p>
          <w:p w14:paraId="5EC65FA6"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(PS)</w:t>
            </w:r>
          </w:p>
        </w:tc>
        <w:tc>
          <w:tcPr>
            <w:tcW w:w="1260" w:type="dxa"/>
            <w:hideMark/>
          </w:tcPr>
          <w:p w14:paraId="7B505A10"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-5.14</w:t>
            </w:r>
          </w:p>
          <w:p w14:paraId="549C1431"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(M)</w:t>
            </w:r>
          </w:p>
        </w:tc>
        <w:tc>
          <w:tcPr>
            <w:tcW w:w="1080" w:type="dxa"/>
            <w:hideMark/>
          </w:tcPr>
          <w:p w14:paraId="02BF89BA"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-9.97</w:t>
            </w:r>
          </w:p>
          <w:p w14:paraId="09134398"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(PS)</w:t>
            </w:r>
          </w:p>
        </w:tc>
        <w:tc>
          <w:tcPr>
            <w:tcW w:w="1170" w:type="dxa"/>
            <w:hideMark/>
          </w:tcPr>
          <w:p w14:paraId="4314D957"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-8.87</w:t>
            </w:r>
          </w:p>
          <w:p w14:paraId="11E2B524"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(PS)</w:t>
            </w:r>
          </w:p>
        </w:tc>
        <w:tc>
          <w:tcPr>
            <w:tcW w:w="1260" w:type="dxa"/>
            <w:hideMark/>
          </w:tcPr>
          <w:p w14:paraId="414BE8C4"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-8.26</w:t>
            </w:r>
          </w:p>
          <w:p w14:paraId="182D7402"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(PS)</w:t>
            </w:r>
          </w:p>
        </w:tc>
        <w:tc>
          <w:tcPr>
            <w:cnfStyle w:val="000100000000" w:firstRow="0" w:lastRow="0" w:firstColumn="0" w:lastColumn="1" w:oddVBand="0" w:evenVBand="0" w:oddHBand="0" w:evenHBand="0" w:firstRowFirstColumn="0" w:firstRowLastColumn="0" w:lastRowFirstColumn="0" w:lastRowLastColumn="0"/>
            <w:tcW w:w="1080" w:type="dxa"/>
            <w:hideMark/>
          </w:tcPr>
          <w:p w14:paraId="22C82B2C" w14:textId="77777777" w:rsidR="008E5D41" w:rsidRPr="00865E0A" w:rsidRDefault="008E5D41" w:rsidP="004B7C52">
            <w:pPr>
              <w:spacing w:after="0" w:line="240" w:lineRule="auto"/>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themeColor="dark1"/>
                <w:kern w:val="24"/>
                <w:sz w:val="24"/>
                <w:szCs w:val="24"/>
                <w14:ligatures w14:val="none"/>
              </w:rPr>
              <w:t>-6.51</w:t>
            </w:r>
          </w:p>
          <w:p w14:paraId="742D0488" w14:textId="77777777" w:rsidR="008E5D41" w:rsidRPr="00865E0A" w:rsidRDefault="008E5D41" w:rsidP="004B7C52">
            <w:pPr>
              <w:spacing w:after="0" w:line="240" w:lineRule="auto"/>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themeColor="dark1"/>
                <w:kern w:val="24"/>
                <w:sz w:val="24"/>
                <w:szCs w:val="24"/>
                <w14:ligatures w14:val="none"/>
              </w:rPr>
              <w:t>(M)</w:t>
            </w:r>
          </w:p>
        </w:tc>
      </w:tr>
      <w:tr w:rsidR="008E5D41" w:rsidRPr="00865E0A" w14:paraId="0B18A34E" w14:textId="77777777" w:rsidTr="004B7C52">
        <w:trPr>
          <w:trHeight w:val="1547"/>
        </w:trPr>
        <w:tc>
          <w:tcPr>
            <w:cnfStyle w:val="001000000000" w:firstRow="0" w:lastRow="0" w:firstColumn="1" w:lastColumn="0" w:oddVBand="0" w:evenVBand="0" w:oddHBand="0" w:evenHBand="0" w:firstRowFirstColumn="0" w:firstRowLastColumn="0" w:lastRowFirstColumn="0" w:lastRowLastColumn="0"/>
            <w:tcW w:w="2019" w:type="dxa"/>
            <w:hideMark/>
          </w:tcPr>
          <w:p w14:paraId="59F3B39F"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proofErr w:type="spellStart"/>
            <w:r w:rsidRPr="00865E0A">
              <w:rPr>
                <w:rFonts w:ascii="Times New Roman" w:eastAsia="Times New Roman" w:hAnsi="Times New Roman" w:cs="Times New Roman"/>
                <w:color w:val="000000" w:themeColor="dark1"/>
                <w:kern w:val="24"/>
                <w:sz w:val="24"/>
                <w:szCs w:val="24"/>
                <w14:ligatures w14:val="none"/>
              </w:rPr>
              <w:t>LogS</w:t>
            </w:r>
            <w:proofErr w:type="spellEnd"/>
            <w:r w:rsidRPr="00865E0A">
              <w:rPr>
                <w:rFonts w:ascii="Times New Roman" w:eastAsia="Times New Roman" w:hAnsi="Times New Roman" w:cs="Times New Roman"/>
                <w:color w:val="000000" w:themeColor="dark1"/>
                <w:kern w:val="24"/>
                <w:sz w:val="24"/>
                <w:szCs w:val="24"/>
                <w14:ligatures w14:val="none"/>
              </w:rPr>
              <w:t xml:space="preserve"> SILICOSIT Class</w:t>
            </w:r>
          </w:p>
        </w:tc>
        <w:tc>
          <w:tcPr>
            <w:tcW w:w="1239" w:type="dxa"/>
            <w:hideMark/>
          </w:tcPr>
          <w:p w14:paraId="753EC648"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-5.61</w:t>
            </w:r>
          </w:p>
          <w:p w14:paraId="0449AB1A"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(M)</w:t>
            </w:r>
          </w:p>
        </w:tc>
        <w:tc>
          <w:tcPr>
            <w:tcW w:w="1350" w:type="dxa"/>
            <w:hideMark/>
          </w:tcPr>
          <w:p w14:paraId="1935AA23"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-5.39</w:t>
            </w:r>
          </w:p>
          <w:p w14:paraId="3ACCC234"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(M)</w:t>
            </w:r>
          </w:p>
        </w:tc>
        <w:tc>
          <w:tcPr>
            <w:tcW w:w="1260" w:type="dxa"/>
            <w:hideMark/>
          </w:tcPr>
          <w:p w14:paraId="5C43154A"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-4.39</w:t>
            </w:r>
          </w:p>
          <w:p w14:paraId="14948DE7"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(M)</w:t>
            </w:r>
          </w:p>
        </w:tc>
        <w:tc>
          <w:tcPr>
            <w:tcW w:w="1080" w:type="dxa"/>
            <w:hideMark/>
          </w:tcPr>
          <w:p w14:paraId="22149E7A"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-6.91</w:t>
            </w:r>
          </w:p>
          <w:p w14:paraId="0C1073B5"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(PS)</w:t>
            </w:r>
          </w:p>
        </w:tc>
        <w:tc>
          <w:tcPr>
            <w:tcW w:w="1170" w:type="dxa"/>
            <w:hideMark/>
          </w:tcPr>
          <w:p w14:paraId="6E33A1DF"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-6.11</w:t>
            </w:r>
          </w:p>
          <w:p w14:paraId="4DD5CDEA"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(PS)</w:t>
            </w:r>
          </w:p>
        </w:tc>
        <w:tc>
          <w:tcPr>
            <w:tcW w:w="1260" w:type="dxa"/>
            <w:hideMark/>
          </w:tcPr>
          <w:p w14:paraId="1E49650C"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-5.39</w:t>
            </w:r>
          </w:p>
          <w:p w14:paraId="00B64B70"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(M)</w:t>
            </w:r>
          </w:p>
        </w:tc>
        <w:tc>
          <w:tcPr>
            <w:cnfStyle w:val="000100000000" w:firstRow="0" w:lastRow="0" w:firstColumn="0" w:lastColumn="1" w:oddVBand="0" w:evenVBand="0" w:oddHBand="0" w:evenHBand="0" w:firstRowFirstColumn="0" w:firstRowLastColumn="0" w:lastRowFirstColumn="0" w:lastRowLastColumn="0"/>
            <w:tcW w:w="1080" w:type="dxa"/>
            <w:hideMark/>
          </w:tcPr>
          <w:p w14:paraId="6C78C580" w14:textId="77777777" w:rsidR="008E5D41" w:rsidRPr="00865E0A" w:rsidRDefault="008E5D41" w:rsidP="004B7C52">
            <w:pPr>
              <w:spacing w:after="0" w:line="240" w:lineRule="auto"/>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themeColor="dark1"/>
                <w:kern w:val="24"/>
                <w:sz w:val="24"/>
                <w:szCs w:val="24"/>
                <w14:ligatures w14:val="none"/>
              </w:rPr>
              <w:t>-4.36</w:t>
            </w:r>
          </w:p>
          <w:p w14:paraId="703DBA15" w14:textId="77777777" w:rsidR="008E5D41" w:rsidRPr="00865E0A" w:rsidRDefault="008E5D41" w:rsidP="004B7C52">
            <w:pPr>
              <w:spacing w:after="0" w:line="240" w:lineRule="auto"/>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themeColor="dark1"/>
                <w:kern w:val="24"/>
                <w:sz w:val="24"/>
                <w:szCs w:val="24"/>
                <w14:ligatures w14:val="none"/>
              </w:rPr>
              <w:t>(M)</w:t>
            </w:r>
          </w:p>
        </w:tc>
      </w:tr>
    </w:tbl>
    <w:p w14:paraId="4B3D9B90" w14:textId="77777777" w:rsidR="008E5D41" w:rsidRPr="00865E0A" w:rsidRDefault="008E5D41" w:rsidP="008E5D41">
      <w:pPr>
        <w:spacing w:line="240" w:lineRule="auto"/>
        <w:rPr>
          <w:rFonts w:ascii="Times New Roman" w:hAnsi="Times New Roman" w:cs="Times New Roman"/>
          <w:sz w:val="24"/>
          <w:szCs w:val="24"/>
        </w:rPr>
      </w:pPr>
      <w:r w:rsidRPr="00865E0A">
        <w:rPr>
          <w:rFonts w:ascii="Times New Roman" w:hAnsi="Times New Roman" w:cs="Times New Roman"/>
          <w:sz w:val="24"/>
          <w:szCs w:val="24"/>
        </w:rPr>
        <w:t>Key: S= Soluble; M= Moderate; PS= Poor soluble</w:t>
      </w:r>
    </w:p>
    <w:p w14:paraId="1585ADF2" w14:textId="77777777" w:rsidR="008E5D41" w:rsidRPr="00865E0A" w:rsidRDefault="008E5D41" w:rsidP="008E5D41">
      <w:pPr>
        <w:spacing w:after="200" w:line="240" w:lineRule="auto"/>
        <w:rPr>
          <w:rFonts w:ascii="Times New Roman" w:hAnsi="Times New Roman" w:cs="Times New Roman"/>
          <w:b/>
          <w:bCs/>
          <w:sz w:val="24"/>
          <w:szCs w:val="24"/>
        </w:rPr>
      </w:pPr>
      <w:r w:rsidRPr="00865E0A">
        <w:rPr>
          <w:rFonts w:ascii="Times New Roman" w:hAnsi="Times New Roman" w:cs="Times New Roman"/>
          <w:b/>
          <w:bCs/>
          <w:sz w:val="24"/>
          <w:szCs w:val="24"/>
        </w:rPr>
        <w:br w:type="page"/>
      </w:r>
    </w:p>
    <w:p w14:paraId="446ECD18" w14:textId="77777777" w:rsidR="008E5D41" w:rsidRPr="00865E0A" w:rsidRDefault="008E5D41" w:rsidP="008E5D41">
      <w:pPr>
        <w:spacing w:line="240" w:lineRule="auto"/>
        <w:rPr>
          <w:rFonts w:ascii="Times New Roman" w:hAnsi="Times New Roman" w:cs="Times New Roman"/>
          <w:b/>
          <w:bCs/>
          <w:sz w:val="24"/>
          <w:szCs w:val="24"/>
        </w:rPr>
      </w:pPr>
      <w:r w:rsidRPr="00865E0A">
        <w:rPr>
          <w:rFonts w:ascii="Times New Roman" w:hAnsi="Times New Roman" w:cs="Times New Roman"/>
          <w:b/>
          <w:bCs/>
          <w:sz w:val="24"/>
          <w:szCs w:val="24"/>
        </w:rPr>
        <w:lastRenderedPageBreak/>
        <w:t>4. The pharmacokinetic parameters</w:t>
      </w:r>
    </w:p>
    <w:p w14:paraId="69BEE3B0" w14:textId="77777777" w:rsidR="008E5D41" w:rsidRPr="00865E0A" w:rsidRDefault="004340FD" w:rsidP="008E5D4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All compounds except</w:t>
      </w:r>
      <w:r w:rsidR="008E5D41" w:rsidRPr="00865E0A">
        <w:rPr>
          <w:rFonts w:ascii="Times New Roman" w:eastAsia="Times New Roman" w:hAnsi="Times New Roman" w:cs="Times New Roman"/>
          <w:kern w:val="0"/>
          <w:sz w:val="24"/>
          <w:szCs w:val="24"/>
          <w14:ligatures w14:val="none"/>
        </w:rPr>
        <w:t xml:space="preserve"> </w:t>
      </w:r>
      <w:proofErr w:type="spellStart"/>
      <w:r w:rsidR="008E5D41" w:rsidRPr="00865E0A">
        <w:rPr>
          <w:rFonts w:ascii="Times New Roman" w:eastAsia="Times New Roman" w:hAnsi="Times New Roman" w:cs="Times New Roman"/>
          <w:iCs/>
          <w:kern w:val="0"/>
          <w:sz w:val="24"/>
          <w:szCs w:val="24"/>
          <w14:ligatures w14:val="none"/>
        </w:rPr>
        <w:t>Hexadecanoic</w:t>
      </w:r>
      <w:proofErr w:type="spellEnd"/>
      <w:r w:rsidR="008E5D41" w:rsidRPr="00865E0A">
        <w:rPr>
          <w:rFonts w:ascii="Times New Roman" w:eastAsia="Times New Roman" w:hAnsi="Times New Roman" w:cs="Times New Roman"/>
          <w:iCs/>
          <w:kern w:val="0"/>
          <w:sz w:val="24"/>
          <w:szCs w:val="24"/>
          <w14:ligatures w14:val="none"/>
        </w:rPr>
        <w:t xml:space="preserve"> acid-1-(hydroxymethyl)-1,2-ethanediyl ester</w:t>
      </w:r>
      <w:r w:rsidRPr="00865E0A">
        <w:rPr>
          <w:rFonts w:ascii="Times New Roman" w:eastAsia="Times New Roman" w:hAnsi="Times New Roman" w:cs="Times New Roman"/>
          <w:kern w:val="0"/>
          <w:sz w:val="24"/>
          <w:szCs w:val="24"/>
          <w14:ligatures w14:val="none"/>
        </w:rPr>
        <w:t xml:space="preserve">, demonstrated </w:t>
      </w:r>
      <w:r w:rsidR="008E5D41" w:rsidRPr="00865E0A">
        <w:rPr>
          <w:rFonts w:ascii="Times New Roman" w:eastAsia="Times New Roman" w:hAnsi="Times New Roman" w:cs="Times New Roman"/>
          <w:kern w:val="0"/>
          <w:sz w:val="24"/>
          <w:szCs w:val="24"/>
          <w14:ligatures w14:val="none"/>
        </w:rPr>
        <w:t>high probability of being absorbed in the gastrointestinal tract. The results further indicated that 30% of the compounds have the potential to cross the blood-brain barrier (BBB). Additionally, almost all compounds were predicted to be non-substrates for P-glycoprotein (P-</w:t>
      </w:r>
      <w:proofErr w:type="spellStart"/>
      <w:r w:rsidR="008E5D41" w:rsidRPr="00865E0A">
        <w:rPr>
          <w:rFonts w:ascii="Times New Roman" w:eastAsia="Times New Roman" w:hAnsi="Times New Roman" w:cs="Times New Roman"/>
          <w:kern w:val="0"/>
          <w:sz w:val="24"/>
          <w:szCs w:val="24"/>
          <w14:ligatures w14:val="none"/>
        </w:rPr>
        <w:t>gp</w:t>
      </w:r>
      <w:proofErr w:type="spellEnd"/>
      <w:r w:rsidR="008E5D41" w:rsidRPr="00865E0A">
        <w:rPr>
          <w:rFonts w:ascii="Times New Roman" w:eastAsia="Times New Roman" w:hAnsi="Times New Roman" w:cs="Times New Roman"/>
          <w:kern w:val="0"/>
          <w:sz w:val="24"/>
          <w:szCs w:val="24"/>
          <w14:ligatures w14:val="none"/>
        </w:rPr>
        <w:t>). None of the compounds will inhibit CYP2C19, CYP2D6, or CYP3A4; however, all compounds were shown to inhibit CYP1A2. Furthermore, approximately 50% of the compounds will not inhibit CYP2C9, while 37.5% exhibited inhibitory activity against this enzyme.</w:t>
      </w:r>
    </w:p>
    <w:p w14:paraId="5B31CC33" w14:textId="77777777" w:rsidR="008E5D41" w:rsidRPr="00865E0A" w:rsidRDefault="008E5D41" w:rsidP="008E5D41">
      <w:pPr>
        <w:spacing w:line="240" w:lineRule="auto"/>
        <w:jc w:val="both"/>
        <w:rPr>
          <w:rFonts w:ascii="Times New Roman" w:hAnsi="Times New Roman" w:cs="Times New Roman"/>
          <w:bCs/>
          <w:sz w:val="24"/>
          <w:szCs w:val="24"/>
        </w:rPr>
        <w:sectPr w:rsidR="008E5D41" w:rsidRPr="00865E0A" w:rsidSect="004B7C52">
          <w:pgSz w:w="12240" w:h="15840"/>
          <w:pgMar w:top="2070" w:right="1440" w:bottom="1440" w:left="1440" w:header="720" w:footer="720" w:gutter="0"/>
          <w:cols w:space="720"/>
          <w:docGrid w:linePitch="360"/>
        </w:sectPr>
      </w:pPr>
    </w:p>
    <w:p w14:paraId="2073A4A2" w14:textId="77777777" w:rsidR="008E5D41" w:rsidRPr="00865E0A" w:rsidRDefault="008E5D41" w:rsidP="008E5D41">
      <w:pPr>
        <w:spacing w:line="240" w:lineRule="auto"/>
        <w:rPr>
          <w:rFonts w:ascii="Times New Roman" w:hAnsi="Times New Roman" w:cs="Times New Roman"/>
          <w:bCs/>
          <w:sz w:val="24"/>
          <w:szCs w:val="24"/>
        </w:rPr>
      </w:pPr>
      <w:r w:rsidRPr="00865E0A">
        <w:rPr>
          <w:rFonts w:ascii="Times New Roman" w:hAnsi="Times New Roman" w:cs="Times New Roman"/>
          <w:bCs/>
          <w:sz w:val="24"/>
          <w:szCs w:val="24"/>
        </w:rPr>
        <w:lastRenderedPageBreak/>
        <w:t>Table 4: The pharmacokinetic parameters of the identified compounds</w:t>
      </w:r>
    </w:p>
    <w:tbl>
      <w:tblPr>
        <w:tblStyle w:val="LightShading"/>
        <w:tblW w:w="12475" w:type="dxa"/>
        <w:tblLayout w:type="fixed"/>
        <w:tblLook w:val="07A0" w:firstRow="1" w:lastRow="0" w:firstColumn="1" w:lastColumn="1" w:noHBand="1" w:noVBand="1"/>
      </w:tblPr>
      <w:tblGrid>
        <w:gridCol w:w="1134"/>
        <w:gridCol w:w="918"/>
        <w:gridCol w:w="1332"/>
        <w:gridCol w:w="1350"/>
        <w:gridCol w:w="1350"/>
        <w:gridCol w:w="1170"/>
        <w:gridCol w:w="1350"/>
        <w:gridCol w:w="1260"/>
        <w:gridCol w:w="1260"/>
        <w:gridCol w:w="1351"/>
      </w:tblGrid>
      <w:tr w:rsidR="008E5D41" w:rsidRPr="00865E0A" w14:paraId="6ECD66C9" w14:textId="77777777" w:rsidTr="004B7C5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134" w:type="dxa"/>
          </w:tcPr>
          <w:p w14:paraId="0F7FA81B"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Compounds</w:t>
            </w:r>
          </w:p>
        </w:tc>
        <w:tc>
          <w:tcPr>
            <w:tcW w:w="918" w:type="dxa"/>
          </w:tcPr>
          <w:p w14:paraId="2F60D1B3" w14:textId="77777777"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GIA</w:t>
            </w:r>
          </w:p>
        </w:tc>
        <w:tc>
          <w:tcPr>
            <w:tcW w:w="1332" w:type="dxa"/>
          </w:tcPr>
          <w:p w14:paraId="30599B37" w14:textId="77777777"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BBB Permeate</w:t>
            </w:r>
          </w:p>
        </w:tc>
        <w:tc>
          <w:tcPr>
            <w:tcW w:w="1350" w:type="dxa"/>
          </w:tcPr>
          <w:p w14:paraId="78A468FD" w14:textId="77777777"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P-</w:t>
            </w:r>
            <w:proofErr w:type="spellStart"/>
            <w:r w:rsidRPr="00865E0A">
              <w:rPr>
                <w:rFonts w:ascii="Times New Roman" w:eastAsia="Times New Roman" w:hAnsi="Times New Roman" w:cs="Times New Roman"/>
                <w:kern w:val="0"/>
                <w:sz w:val="24"/>
                <w:szCs w:val="24"/>
                <w14:ligatures w14:val="none"/>
              </w:rPr>
              <w:t>gps</w:t>
            </w:r>
            <w:proofErr w:type="spellEnd"/>
            <w:r w:rsidRPr="00865E0A">
              <w:rPr>
                <w:rFonts w:ascii="Times New Roman" w:eastAsia="Times New Roman" w:hAnsi="Times New Roman" w:cs="Times New Roman"/>
                <w:kern w:val="0"/>
                <w:sz w:val="24"/>
                <w:szCs w:val="24"/>
                <w14:ligatures w14:val="none"/>
              </w:rPr>
              <w:t xml:space="preserve"> Substrate</w:t>
            </w:r>
          </w:p>
        </w:tc>
        <w:tc>
          <w:tcPr>
            <w:tcW w:w="1350" w:type="dxa"/>
          </w:tcPr>
          <w:p w14:paraId="565CB436" w14:textId="77777777" w:rsidR="008E5D41" w:rsidRPr="00865E0A" w:rsidRDefault="008E5D41" w:rsidP="004B7C5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imes New Roman" w:hAnsi="Times New Roman" w:cs="Times New Roman"/>
                <w:kern w:val="0"/>
                <w:sz w:val="24"/>
                <w:szCs w:val="24"/>
                <w14:ligatures w14:val="none"/>
              </w:rPr>
              <w:t>CYP1A2 Inhibitor</w:t>
            </w:r>
          </w:p>
        </w:tc>
        <w:tc>
          <w:tcPr>
            <w:tcW w:w="1170" w:type="dxa"/>
          </w:tcPr>
          <w:p w14:paraId="3D7A50A9" w14:textId="77777777" w:rsidR="008E5D41" w:rsidRPr="00865E0A" w:rsidRDefault="008E5D41" w:rsidP="004B7C5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imes New Roman" w:hAnsi="Times New Roman" w:cs="Times New Roman"/>
                <w:kern w:val="0"/>
                <w:sz w:val="24"/>
                <w:szCs w:val="24"/>
                <w14:ligatures w14:val="none"/>
              </w:rPr>
              <w:t>CYP2C19 Inhibitor</w:t>
            </w:r>
          </w:p>
        </w:tc>
        <w:tc>
          <w:tcPr>
            <w:tcW w:w="1350" w:type="dxa"/>
          </w:tcPr>
          <w:p w14:paraId="18754375" w14:textId="77777777" w:rsidR="008E5D41" w:rsidRPr="00865E0A" w:rsidRDefault="008E5D41" w:rsidP="004B7C5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imes New Roman" w:hAnsi="Times New Roman" w:cs="Times New Roman"/>
                <w:kern w:val="0"/>
                <w:sz w:val="24"/>
                <w:szCs w:val="24"/>
                <w14:ligatures w14:val="none"/>
              </w:rPr>
              <w:t>CYP2C9 Inhibitor</w:t>
            </w:r>
          </w:p>
        </w:tc>
        <w:tc>
          <w:tcPr>
            <w:tcW w:w="1260" w:type="dxa"/>
          </w:tcPr>
          <w:p w14:paraId="65A98DBC" w14:textId="77777777" w:rsidR="008E5D41" w:rsidRPr="00865E0A" w:rsidRDefault="008E5D41" w:rsidP="004B7C5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imes New Roman" w:hAnsi="Times New Roman" w:cs="Times New Roman"/>
                <w:kern w:val="0"/>
                <w:sz w:val="24"/>
                <w:szCs w:val="24"/>
                <w14:ligatures w14:val="none"/>
              </w:rPr>
              <w:t>CYP2D6 Inhibitor</w:t>
            </w:r>
          </w:p>
        </w:tc>
        <w:tc>
          <w:tcPr>
            <w:tcW w:w="1260" w:type="dxa"/>
          </w:tcPr>
          <w:p w14:paraId="34AF41E9" w14:textId="77777777" w:rsidR="008E5D41" w:rsidRPr="00865E0A" w:rsidRDefault="008E5D41" w:rsidP="004B7C5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imes New Roman" w:hAnsi="Times New Roman" w:cs="Times New Roman"/>
                <w:kern w:val="0"/>
                <w:sz w:val="24"/>
                <w:szCs w:val="24"/>
                <w14:ligatures w14:val="none"/>
              </w:rPr>
              <w:t>CYP3A4 Inhibitor</w:t>
            </w:r>
          </w:p>
        </w:tc>
        <w:tc>
          <w:tcPr>
            <w:cnfStyle w:val="000100000000" w:firstRow="0" w:lastRow="0" w:firstColumn="0" w:lastColumn="1" w:oddVBand="0" w:evenVBand="0" w:oddHBand="0" w:evenHBand="0" w:firstRowFirstColumn="0" w:firstRowLastColumn="0" w:lastRowFirstColumn="0" w:lastRowLastColumn="0"/>
            <w:tcW w:w="1351" w:type="dxa"/>
          </w:tcPr>
          <w:p w14:paraId="42804E9A"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proofErr w:type="spellStart"/>
            <w:r w:rsidRPr="00865E0A">
              <w:rPr>
                <w:rFonts w:ascii="Times New Roman" w:eastAsia="Times New Roman" w:hAnsi="Times New Roman" w:cs="Times New Roman"/>
                <w:kern w:val="0"/>
                <w:sz w:val="24"/>
                <w:szCs w:val="24"/>
                <w14:ligatures w14:val="none"/>
              </w:rPr>
              <w:t>LogKp</w:t>
            </w:r>
            <w:proofErr w:type="spellEnd"/>
          </w:p>
          <w:p w14:paraId="4F54444F"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kern w:val="0"/>
                <w:sz w:val="24"/>
                <w:szCs w:val="24"/>
                <w14:ligatures w14:val="none"/>
              </w:rPr>
              <w:t>(cm/s)</w:t>
            </w:r>
          </w:p>
        </w:tc>
      </w:tr>
      <w:tr w:rsidR="008E5D41" w:rsidRPr="00865E0A" w14:paraId="2624EAFC" w14:textId="77777777" w:rsidTr="004B7C52">
        <w:trPr>
          <w:trHeight w:val="584"/>
        </w:trPr>
        <w:tc>
          <w:tcPr>
            <w:cnfStyle w:val="001000000000" w:firstRow="0" w:lastRow="0" w:firstColumn="1" w:lastColumn="0" w:oddVBand="0" w:evenVBand="0" w:oddHBand="0" w:evenHBand="0" w:firstRowFirstColumn="0" w:firstRowLastColumn="0" w:lastRowFirstColumn="0" w:lastRowLastColumn="0"/>
            <w:tcW w:w="1134" w:type="dxa"/>
            <w:hideMark/>
          </w:tcPr>
          <w:p w14:paraId="58ED0FEC" w14:textId="77777777" w:rsidR="008E5D41" w:rsidRPr="00865E0A" w:rsidRDefault="008E5D41" w:rsidP="004B7C52">
            <w:pPr>
              <w:spacing w:after="0" w:line="240" w:lineRule="auto"/>
              <w:jc w:val="center"/>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1</w:t>
            </w:r>
          </w:p>
        </w:tc>
        <w:tc>
          <w:tcPr>
            <w:tcW w:w="918" w:type="dxa"/>
            <w:hideMark/>
          </w:tcPr>
          <w:p w14:paraId="1988C7F3"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High</w:t>
            </w:r>
          </w:p>
        </w:tc>
        <w:tc>
          <w:tcPr>
            <w:tcW w:w="1332" w:type="dxa"/>
            <w:hideMark/>
          </w:tcPr>
          <w:p w14:paraId="2F6B6861"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350" w:type="dxa"/>
            <w:hideMark/>
          </w:tcPr>
          <w:p w14:paraId="4690266F"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14:paraId="231F37F5"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170" w:type="dxa"/>
            <w:hideMark/>
          </w:tcPr>
          <w:p w14:paraId="7FB27E5A"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14:paraId="7DA6466A"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260" w:type="dxa"/>
            <w:hideMark/>
          </w:tcPr>
          <w:p w14:paraId="6EE85D4C"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260" w:type="dxa"/>
            <w:hideMark/>
          </w:tcPr>
          <w:p w14:paraId="63501223"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cnfStyle w:val="000100000000" w:firstRow="0" w:lastRow="0" w:firstColumn="0" w:lastColumn="1" w:oddVBand="0" w:evenVBand="0" w:oddHBand="0" w:evenHBand="0" w:firstRowFirstColumn="0" w:firstRowLastColumn="0" w:lastRowFirstColumn="0" w:lastRowLastColumn="0"/>
            <w:tcW w:w="1351" w:type="dxa"/>
            <w:hideMark/>
          </w:tcPr>
          <w:p w14:paraId="11D4A75A" w14:textId="77777777" w:rsidR="008E5D41" w:rsidRPr="00865E0A" w:rsidRDefault="008E5D41" w:rsidP="004B7C52">
            <w:pPr>
              <w:spacing w:after="0" w:line="240" w:lineRule="auto"/>
              <w:jc w:val="center"/>
              <w:textAlignment w:val="bottom"/>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kern w:val="24"/>
                <w:sz w:val="24"/>
                <w:szCs w:val="24"/>
                <w14:ligatures w14:val="none"/>
              </w:rPr>
              <w:t>-3.05</w:t>
            </w:r>
          </w:p>
        </w:tc>
      </w:tr>
      <w:tr w:rsidR="008E5D41" w:rsidRPr="00865E0A" w14:paraId="6896CAA7" w14:textId="77777777" w:rsidTr="004B7C52">
        <w:trPr>
          <w:trHeight w:val="584"/>
        </w:trPr>
        <w:tc>
          <w:tcPr>
            <w:cnfStyle w:val="001000000000" w:firstRow="0" w:lastRow="0" w:firstColumn="1" w:lastColumn="0" w:oddVBand="0" w:evenVBand="0" w:oddHBand="0" w:evenHBand="0" w:firstRowFirstColumn="0" w:firstRowLastColumn="0" w:lastRowFirstColumn="0" w:lastRowLastColumn="0"/>
            <w:tcW w:w="1134" w:type="dxa"/>
            <w:hideMark/>
          </w:tcPr>
          <w:p w14:paraId="71577D5E" w14:textId="77777777" w:rsidR="008E5D41" w:rsidRPr="00865E0A" w:rsidRDefault="008E5D41" w:rsidP="004B7C52">
            <w:pPr>
              <w:spacing w:after="0" w:line="240" w:lineRule="auto"/>
              <w:jc w:val="center"/>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2</w:t>
            </w:r>
          </w:p>
        </w:tc>
        <w:tc>
          <w:tcPr>
            <w:tcW w:w="918" w:type="dxa"/>
            <w:hideMark/>
          </w:tcPr>
          <w:p w14:paraId="4471655A"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High</w:t>
            </w:r>
          </w:p>
        </w:tc>
        <w:tc>
          <w:tcPr>
            <w:tcW w:w="1332" w:type="dxa"/>
            <w:hideMark/>
          </w:tcPr>
          <w:p w14:paraId="4D49FE3E"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14:paraId="2AAB747B"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14:paraId="0EA05200"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170" w:type="dxa"/>
            <w:hideMark/>
          </w:tcPr>
          <w:p w14:paraId="37769022"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14:paraId="5A8442CA"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260" w:type="dxa"/>
            <w:hideMark/>
          </w:tcPr>
          <w:p w14:paraId="1F032271"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260" w:type="dxa"/>
            <w:hideMark/>
          </w:tcPr>
          <w:p w14:paraId="564D0179"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cnfStyle w:val="000100000000" w:firstRow="0" w:lastRow="0" w:firstColumn="0" w:lastColumn="1" w:oddVBand="0" w:evenVBand="0" w:oddHBand="0" w:evenHBand="0" w:firstRowFirstColumn="0" w:firstRowLastColumn="0" w:lastRowFirstColumn="0" w:lastRowLastColumn="0"/>
            <w:tcW w:w="1351" w:type="dxa"/>
            <w:hideMark/>
          </w:tcPr>
          <w:p w14:paraId="633E502D" w14:textId="77777777" w:rsidR="008E5D41" w:rsidRPr="00865E0A" w:rsidRDefault="008E5D41" w:rsidP="004B7C52">
            <w:pPr>
              <w:spacing w:after="0" w:line="240" w:lineRule="auto"/>
              <w:jc w:val="center"/>
              <w:textAlignment w:val="bottom"/>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kern w:val="24"/>
                <w:sz w:val="24"/>
                <w:szCs w:val="24"/>
                <w14:ligatures w14:val="none"/>
              </w:rPr>
              <w:t>-2.6</w:t>
            </w:r>
          </w:p>
        </w:tc>
      </w:tr>
      <w:tr w:rsidR="008E5D41" w:rsidRPr="00865E0A" w14:paraId="6917B607" w14:textId="77777777" w:rsidTr="004B7C52">
        <w:trPr>
          <w:trHeight w:val="584"/>
        </w:trPr>
        <w:tc>
          <w:tcPr>
            <w:cnfStyle w:val="001000000000" w:firstRow="0" w:lastRow="0" w:firstColumn="1" w:lastColumn="0" w:oddVBand="0" w:evenVBand="0" w:oddHBand="0" w:evenHBand="0" w:firstRowFirstColumn="0" w:firstRowLastColumn="0" w:lastRowFirstColumn="0" w:lastRowLastColumn="0"/>
            <w:tcW w:w="1134" w:type="dxa"/>
            <w:hideMark/>
          </w:tcPr>
          <w:p w14:paraId="7BE94F9E" w14:textId="77777777" w:rsidR="008E5D41" w:rsidRPr="00865E0A" w:rsidRDefault="008E5D41" w:rsidP="004B7C52">
            <w:pPr>
              <w:spacing w:after="0" w:line="240" w:lineRule="auto"/>
              <w:jc w:val="center"/>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3</w:t>
            </w:r>
          </w:p>
        </w:tc>
        <w:tc>
          <w:tcPr>
            <w:tcW w:w="918" w:type="dxa"/>
            <w:hideMark/>
          </w:tcPr>
          <w:p w14:paraId="40A05044"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High</w:t>
            </w:r>
          </w:p>
        </w:tc>
        <w:tc>
          <w:tcPr>
            <w:tcW w:w="1332" w:type="dxa"/>
            <w:hideMark/>
          </w:tcPr>
          <w:p w14:paraId="613421E2"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350" w:type="dxa"/>
            <w:hideMark/>
          </w:tcPr>
          <w:p w14:paraId="2804CB7F"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14:paraId="5AFF8C4B"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170" w:type="dxa"/>
            <w:hideMark/>
          </w:tcPr>
          <w:p w14:paraId="18B60C30"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14:paraId="1AFE5958"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260" w:type="dxa"/>
            <w:hideMark/>
          </w:tcPr>
          <w:p w14:paraId="2AB63885"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260" w:type="dxa"/>
            <w:hideMark/>
          </w:tcPr>
          <w:p w14:paraId="2BA31EF5"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cnfStyle w:val="000100000000" w:firstRow="0" w:lastRow="0" w:firstColumn="0" w:lastColumn="1" w:oddVBand="0" w:evenVBand="0" w:oddHBand="0" w:evenHBand="0" w:firstRowFirstColumn="0" w:firstRowLastColumn="0" w:lastRowFirstColumn="0" w:lastRowLastColumn="0"/>
            <w:tcW w:w="1351" w:type="dxa"/>
            <w:hideMark/>
          </w:tcPr>
          <w:p w14:paraId="2BE77246" w14:textId="77777777" w:rsidR="008E5D41" w:rsidRPr="00865E0A" w:rsidRDefault="008E5D41" w:rsidP="004B7C52">
            <w:pPr>
              <w:spacing w:after="0" w:line="240" w:lineRule="auto"/>
              <w:jc w:val="center"/>
              <w:textAlignment w:val="bottom"/>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kern w:val="24"/>
                <w:sz w:val="24"/>
                <w:szCs w:val="24"/>
                <w14:ligatures w14:val="none"/>
              </w:rPr>
              <w:t>-4</w:t>
            </w:r>
          </w:p>
        </w:tc>
      </w:tr>
      <w:tr w:rsidR="008E5D41" w:rsidRPr="00865E0A" w14:paraId="24E07793" w14:textId="77777777" w:rsidTr="004B7C52">
        <w:trPr>
          <w:trHeight w:val="584"/>
        </w:trPr>
        <w:tc>
          <w:tcPr>
            <w:cnfStyle w:val="001000000000" w:firstRow="0" w:lastRow="0" w:firstColumn="1" w:lastColumn="0" w:oddVBand="0" w:evenVBand="0" w:oddHBand="0" w:evenHBand="0" w:firstRowFirstColumn="0" w:firstRowLastColumn="0" w:lastRowFirstColumn="0" w:lastRowLastColumn="0"/>
            <w:tcW w:w="1134" w:type="dxa"/>
            <w:hideMark/>
          </w:tcPr>
          <w:p w14:paraId="4DAF1923" w14:textId="77777777" w:rsidR="008E5D41" w:rsidRPr="00865E0A" w:rsidRDefault="008E5D41" w:rsidP="004B7C52">
            <w:pPr>
              <w:spacing w:after="0" w:line="240" w:lineRule="auto"/>
              <w:jc w:val="center"/>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4</w:t>
            </w:r>
          </w:p>
        </w:tc>
        <w:tc>
          <w:tcPr>
            <w:tcW w:w="918" w:type="dxa"/>
            <w:hideMark/>
          </w:tcPr>
          <w:p w14:paraId="51643173"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High</w:t>
            </w:r>
          </w:p>
        </w:tc>
        <w:tc>
          <w:tcPr>
            <w:tcW w:w="1332" w:type="dxa"/>
            <w:hideMark/>
          </w:tcPr>
          <w:p w14:paraId="0BC9EB89"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14:paraId="5C5DA9AE"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14:paraId="104359EC"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170" w:type="dxa"/>
            <w:hideMark/>
          </w:tcPr>
          <w:p w14:paraId="02DD60D2"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14:paraId="01D8009B"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260" w:type="dxa"/>
            <w:hideMark/>
          </w:tcPr>
          <w:p w14:paraId="569BE325"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260" w:type="dxa"/>
            <w:hideMark/>
          </w:tcPr>
          <w:p w14:paraId="3565F30E"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cnfStyle w:val="000100000000" w:firstRow="0" w:lastRow="0" w:firstColumn="0" w:lastColumn="1" w:oddVBand="0" w:evenVBand="0" w:oddHBand="0" w:evenHBand="0" w:firstRowFirstColumn="0" w:firstRowLastColumn="0" w:lastRowFirstColumn="0" w:lastRowLastColumn="0"/>
            <w:tcW w:w="1351" w:type="dxa"/>
            <w:hideMark/>
          </w:tcPr>
          <w:p w14:paraId="232A3282" w14:textId="77777777" w:rsidR="008E5D41" w:rsidRPr="00865E0A" w:rsidRDefault="008E5D41" w:rsidP="004B7C52">
            <w:pPr>
              <w:spacing w:after="0" w:line="240" w:lineRule="auto"/>
              <w:jc w:val="center"/>
              <w:textAlignment w:val="bottom"/>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kern w:val="24"/>
                <w:sz w:val="24"/>
                <w:szCs w:val="24"/>
                <w14:ligatures w14:val="none"/>
              </w:rPr>
              <w:t>-1.61</w:t>
            </w:r>
          </w:p>
        </w:tc>
      </w:tr>
      <w:tr w:rsidR="008E5D41" w:rsidRPr="00865E0A" w14:paraId="5F7C25E4" w14:textId="77777777" w:rsidTr="004B7C52">
        <w:trPr>
          <w:trHeight w:val="584"/>
        </w:trPr>
        <w:tc>
          <w:tcPr>
            <w:cnfStyle w:val="001000000000" w:firstRow="0" w:lastRow="0" w:firstColumn="1" w:lastColumn="0" w:oddVBand="0" w:evenVBand="0" w:oddHBand="0" w:evenHBand="0" w:firstRowFirstColumn="0" w:firstRowLastColumn="0" w:lastRowFirstColumn="0" w:lastRowLastColumn="0"/>
            <w:tcW w:w="1134" w:type="dxa"/>
            <w:hideMark/>
          </w:tcPr>
          <w:p w14:paraId="52580DC8" w14:textId="77777777" w:rsidR="008E5D41" w:rsidRPr="00865E0A" w:rsidRDefault="008E5D41" w:rsidP="004B7C52">
            <w:pPr>
              <w:spacing w:after="0" w:line="240" w:lineRule="auto"/>
              <w:jc w:val="center"/>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5</w:t>
            </w:r>
          </w:p>
        </w:tc>
        <w:tc>
          <w:tcPr>
            <w:tcW w:w="918" w:type="dxa"/>
            <w:hideMark/>
          </w:tcPr>
          <w:p w14:paraId="17158128"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Low</w:t>
            </w:r>
          </w:p>
        </w:tc>
        <w:tc>
          <w:tcPr>
            <w:tcW w:w="1332" w:type="dxa"/>
            <w:hideMark/>
          </w:tcPr>
          <w:p w14:paraId="2F08AAA8"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14:paraId="7A87C1AD"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14:paraId="451DF119"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170" w:type="dxa"/>
            <w:hideMark/>
          </w:tcPr>
          <w:p w14:paraId="28B7319D"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14:paraId="16F70C3C"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260" w:type="dxa"/>
            <w:hideMark/>
          </w:tcPr>
          <w:p w14:paraId="1E9D161E"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260" w:type="dxa"/>
            <w:hideMark/>
          </w:tcPr>
          <w:p w14:paraId="0B6638D8"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cnfStyle w:val="000100000000" w:firstRow="0" w:lastRow="0" w:firstColumn="0" w:lastColumn="1" w:oddVBand="0" w:evenVBand="0" w:oddHBand="0" w:evenHBand="0" w:firstRowFirstColumn="0" w:firstRowLastColumn="0" w:lastRowFirstColumn="0" w:lastRowLastColumn="0"/>
            <w:tcW w:w="1351" w:type="dxa"/>
            <w:hideMark/>
          </w:tcPr>
          <w:p w14:paraId="6B9F75EE" w14:textId="77777777" w:rsidR="008E5D41" w:rsidRPr="00865E0A" w:rsidRDefault="008E5D41" w:rsidP="004B7C52">
            <w:pPr>
              <w:spacing w:after="0" w:line="240" w:lineRule="auto"/>
              <w:jc w:val="center"/>
              <w:textAlignment w:val="bottom"/>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kern w:val="24"/>
                <w:sz w:val="24"/>
                <w:szCs w:val="24"/>
                <w14:ligatures w14:val="none"/>
              </w:rPr>
              <w:t>-2.19</w:t>
            </w:r>
          </w:p>
        </w:tc>
      </w:tr>
      <w:tr w:rsidR="008E5D41" w:rsidRPr="00865E0A" w14:paraId="38E61D81" w14:textId="77777777" w:rsidTr="004B7C52">
        <w:trPr>
          <w:trHeight w:val="584"/>
        </w:trPr>
        <w:tc>
          <w:tcPr>
            <w:cnfStyle w:val="001000000000" w:firstRow="0" w:lastRow="0" w:firstColumn="1" w:lastColumn="0" w:oddVBand="0" w:evenVBand="0" w:oddHBand="0" w:evenHBand="0" w:firstRowFirstColumn="0" w:firstRowLastColumn="0" w:lastRowFirstColumn="0" w:lastRowLastColumn="0"/>
            <w:tcW w:w="1134" w:type="dxa"/>
            <w:hideMark/>
          </w:tcPr>
          <w:p w14:paraId="38C6948A" w14:textId="77777777" w:rsidR="008E5D41" w:rsidRPr="00865E0A" w:rsidRDefault="008E5D41" w:rsidP="004B7C52">
            <w:pPr>
              <w:spacing w:after="0" w:line="240" w:lineRule="auto"/>
              <w:jc w:val="center"/>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6</w:t>
            </w:r>
          </w:p>
        </w:tc>
        <w:tc>
          <w:tcPr>
            <w:tcW w:w="918" w:type="dxa"/>
            <w:hideMark/>
          </w:tcPr>
          <w:p w14:paraId="353D3D83"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High</w:t>
            </w:r>
          </w:p>
        </w:tc>
        <w:tc>
          <w:tcPr>
            <w:tcW w:w="1332" w:type="dxa"/>
            <w:hideMark/>
          </w:tcPr>
          <w:p w14:paraId="096D9A18"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14:paraId="4CBD337B"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14:paraId="116CC855"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170" w:type="dxa"/>
            <w:hideMark/>
          </w:tcPr>
          <w:p w14:paraId="154E25C5"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14:paraId="720BB594"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260" w:type="dxa"/>
            <w:hideMark/>
          </w:tcPr>
          <w:p w14:paraId="4641E5C0"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260" w:type="dxa"/>
            <w:hideMark/>
          </w:tcPr>
          <w:p w14:paraId="6917E1AC"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cnfStyle w:val="000100000000" w:firstRow="0" w:lastRow="0" w:firstColumn="0" w:lastColumn="1" w:oddVBand="0" w:evenVBand="0" w:oddHBand="0" w:evenHBand="0" w:firstRowFirstColumn="0" w:firstRowLastColumn="0" w:lastRowFirstColumn="0" w:lastRowLastColumn="0"/>
            <w:tcW w:w="1351" w:type="dxa"/>
            <w:hideMark/>
          </w:tcPr>
          <w:p w14:paraId="5439650A" w14:textId="77777777" w:rsidR="008E5D41" w:rsidRPr="00865E0A" w:rsidRDefault="008E5D41" w:rsidP="004B7C52">
            <w:pPr>
              <w:spacing w:after="0" w:line="240" w:lineRule="auto"/>
              <w:jc w:val="center"/>
              <w:textAlignment w:val="bottom"/>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kern w:val="24"/>
                <w:sz w:val="24"/>
                <w:szCs w:val="24"/>
                <w14:ligatures w14:val="none"/>
              </w:rPr>
              <w:t>-2.6</w:t>
            </w:r>
          </w:p>
        </w:tc>
      </w:tr>
      <w:tr w:rsidR="008E5D41" w:rsidRPr="00865E0A" w14:paraId="703E8325" w14:textId="77777777" w:rsidTr="004B7C52">
        <w:trPr>
          <w:trHeight w:val="584"/>
        </w:trPr>
        <w:tc>
          <w:tcPr>
            <w:cnfStyle w:val="001000000000" w:firstRow="0" w:lastRow="0" w:firstColumn="1" w:lastColumn="0" w:oddVBand="0" w:evenVBand="0" w:oddHBand="0" w:evenHBand="0" w:firstRowFirstColumn="0" w:firstRowLastColumn="0" w:lastRowFirstColumn="0" w:lastRowLastColumn="0"/>
            <w:tcW w:w="1134" w:type="dxa"/>
            <w:hideMark/>
          </w:tcPr>
          <w:p w14:paraId="6F06B4C7" w14:textId="77777777" w:rsidR="008E5D41" w:rsidRPr="00865E0A" w:rsidRDefault="008E5D41" w:rsidP="004B7C52">
            <w:pPr>
              <w:spacing w:after="0" w:line="240" w:lineRule="auto"/>
              <w:jc w:val="center"/>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7</w:t>
            </w:r>
          </w:p>
        </w:tc>
        <w:tc>
          <w:tcPr>
            <w:tcW w:w="918" w:type="dxa"/>
            <w:hideMark/>
          </w:tcPr>
          <w:p w14:paraId="6F522B1B"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High</w:t>
            </w:r>
          </w:p>
        </w:tc>
        <w:tc>
          <w:tcPr>
            <w:tcW w:w="1332" w:type="dxa"/>
            <w:hideMark/>
          </w:tcPr>
          <w:p w14:paraId="3E4C8B8B"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350" w:type="dxa"/>
            <w:hideMark/>
          </w:tcPr>
          <w:p w14:paraId="19921A28"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14:paraId="15022F06"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Yes</w:t>
            </w:r>
          </w:p>
        </w:tc>
        <w:tc>
          <w:tcPr>
            <w:tcW w:w="1170" w:type="dxa"/>
            <w:hideMark/>
          </w:tcPr>
          <w:p w14:paraId="0FD2BF64"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350" w:type="dxa"/>
            <w:hideMark/>
          </w:tcPr>
          <w:p w14:paraId="23051A60"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260" w:type="dxa"/>
            <w:hideMark/>
          </w:tcPr>
          <w:p w14:paraId="15D18D73"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tcW w:w="1260" w:type="dxa"/>
            <w:hideMark/>
          </w:tcPr>
          <w:p w14:paraId="232C2D93" w14:textId="77777777" w:rsidR="008E5D41" w:rsidRPr="00865E0A" w:rsidRDefault="008E5D41" w:rsidP="004B7C5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kern w:val="24"/>
                <w:sz w:val="24"/>
                <w:szCs w:val="24"/>
                <w14:ligatures w14:val="none"/>
              </w:rPr>
              <w:t>No</w:t>
            </w:r>
          </w:p>
        </w:tc>
        <w:tc>
          <w:tcPr>
            <w:cnfStyle w:val="000100000000" w:firstRow="0" w:lastRow="0" w:firstColumn="0" w:lastColumn="1" w:oddVBand="0" w:evenVBand="0" w:oddHBand="0" w:evenHBand="0" w:firstRowFirstColumn="0" w:firstRowLastColumn="0" w:lastRowFirstColumn="0" w:lastRowLastColumn="0"/>
            <w:tcW w:w="1351" w:type="dxa"/>
            <w:hideMark/>
          </w:tcPr>
          <w:p w14:paraId="70DD2E1A" w14:textId="77777777" w:rsidR="008E5D41" w:rsidRPr="00865E0A" w:rsidRDefault="008E5D41" w:rsidP="004B7C52">
            <w:pPr>
              <w:spacing w:after="0" w:line="240" w:lineRule="auto"/>
              <w:jc w:val="center"/>
              <w:textAlignment w:val="bottom"/>
              <w:rPr>
                <w:rFonts w:ascii="Times New Roman" w:eastAsia="Times New Roman" w:hAnsi="Times New Roman" w:cs="Times New Roman"/>
                <w:b w:val="0"/>
                <w:kern w:val="0"/>
                <w:sz w:val="24"/>
                <w:szCs w:val="24"/>
                <w14:ligatures w14:val="none"/>
              </w:rPr>
            </w:pPr>
            <w:r w:rsidRPr="00865E0A">
              <w:rPr>
                <w:rFonts w:ascii="Times New Roman" w:eastAsia="Times New Roman" w:hAnsi="Times New Roman" w:cs="Times New Roman"/>
                <w:b w:val="0"/>
                <w:color w:val="000000"/>
                <w:kern w:val="24"/>
                <w:sz w:val="24"/>
                <w:szCs w:val="24"/>
                <w14:ligatures w14:val="none"/>
              </w:rPr>
              <w:t>-4</w:t>
            </w:r>
          </w:p>
        </w:tc>
      </w:tr>
    </w:tbl>
    <w:p w14:paraId="293A0B45" w14:textId="77777777" w:rsidR="008E5D41" w:rsidRPr="00865E0A" w:rsidRDefault="008E5D41" w:rsidP="008E5D41">
      <w:pPr>
        <w:spacing w:line="240" w:lineRule="auto"/>
        <w:rPr>
          <w:rFonts w:ascii="Times New Roman" w:hAnsi="Times New Roman" w:cs="Times New Roman"/>
          <w:b/>
          <w:bCs/>
          <w:sz w:val="24"/>
          <w:szCs w:val="24"/>
        </w:rPr>
        <w:sectPr w:rsidR="008E5D41" w:rsidRPr="00865E0A" w:rsidSect="004B7C52">
          <w:pgSz w:w="15840" w:h="12240" w:orient="landscape"/>
          <w:pgMar w:top="1440" w:right="2074" w:bottom="1440" w:left="1440" w:header="720" w:footer="720" w:gutter="0"/>
          <w:cols w:space="720"/>
          <w:docGrid w:linePitch="360"/>
        </w:sectPr>
      </w:pPr>
    </w:p>
    <w:p w14:paraId="32CF0E0A" w14:textId="48DC28F9" w:rsidR="008E5D41" w:rsidRPr="00865E0A" w:rsidRDefault="00095EA8" w:rsidP="008E5D4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8E5D41" w:rsidRPr="00865E0A">
        <w:rPr>
          <w:rFonts w:ascii="Times New Roman" w:hAnsi="Times New Roman" w:cs="Times New Roman"/>
          <w:sz w:val="24"/>
          <w:szCs w:val="24"/>
        </w:rPr>
        <w:t>The gastrointestinal absorption (GIA) of the identified compounds was predicted and the results are described in Table 4.  All the compounds</w:t>
      </w:r>
      <w:r w:rsidR="00652BE9" w:rsidRPr="00865E0A">
        <w:rPr>
          <w:rFonts w:ascii="Times New Roman" w:hAnsi="Times New Roman" w:cs="Times New Roman"/>
          <w:sz w:val="24"/>
          <w:szCs w:val="24"/>
        </w:rPr>
        <w:t xml:space="preserve"> except</w:t>
      </w:r>
      <w:r w:rsidR="008E5D41" w:rsidRPr="00865E0A">
        <w:rPr>
          <w:rFonts w:ascii="Times New Roman" w:hAnsi="Times New Roman" w:cs="Times New Roman"/>
          <w:sz w:val="24"/>
          <w:szCs w:val="24"/>
        </w:rPr>
        <w:t xml:space="preserve"> </w:t>
      </w:r>
      <w:proofErr w:type="spellStart"/>
      <w:r w:rsidR="008E5D41" w:rsidRPr="00865E0A">
        <w:rPr>
          <w:rFonts w:ascii="Times New Roman" w:hAnsi="Times New Roman" w:cs="Times New Roman"/>
          <w:sz w:val="24"/>
          <w:szCs w:val="24"/>
        </w:rPr>
        <w:t>Hexadecanoic</w:t>
      </w:r>
      <w:proofErr w:type="spellEnd"/>
      <w:r w:rsidR="008E5D41" w:rsidRPr="00865E0A">
        <w:rPr>
          <w:rFonts w:ascii="Times New Roman" w:hAnsi="Times New Roman" w:cs="Times New Roman"/>
          <w:sz w:val="24"/>
          <w:szCs w:val="24"/>
        </w:rPr>
        <w:t xml:space="preserve"> acid1- (hydroxymethyl)-1,2-ethanediyl ester, revealed high probabilities of being absorbed in the gastrointestinal tract. This implies that these compounds have the potential to be absorbed in the gastrointestinal tract upon oral administration. The blood brain barrier (BBB) is the microvascular endothelial cell layer of the brain which separates the brain from the blood. The compounds were evaluated for their ability to cross BBB and the results are shown in Table 4</w:t>
      </w:r>
      <w:r>
        <w:rPr>
          <w:rFonts w:ascii="Times New Roman" w:hAnsi="Times New Roman" w:cs="Times New Roman"/>
          <w:sz w:val="24"/>
          <w:szCs w:val="24"/>
        </w:rPr>
        <w:t>”</w:t>
      </w:r>
      <w:r w:rsidR="008E5D41" w:rsidRPr="00865E0A">
        <w:rPr>
          <w:rFonts w:ascii="Times New Roman" w:hAnsi="Times New Roman" w:cs="Times New Roman"/>
          <w:sz w:val="24"/>
          <w:szCs w:val="24"/>
        </w:rPr>
        <w:t xml:space="preserve">. </w:t>
      </w:r>
      <w:r w:rsidRPr="00095EA8">
        <w:rPr>
          <w:rFonts w:ascii="Times New Roman" w:hAnsi="Times New Roman" w:cs="Times New Roman"/>
          <w:sz w:val="24"/>
          <w:szCs w:val="24"/>
        </w:rPr>
        <w:t>(</w:t>
      </w:r>
      <w:proofErr w:type="spellStart"/>
      <w:r w:rsidRPr="00095EA8">
        <w:rPr>
          <w:rFonts w:ascii="Times New Roman" w:hAnsi="Times New Roman" w:cs="Times New Roman"/>
          <w:sz w:val="24"/>
          <w:szCs w:val="24"/>
        </w:rPr>
        <w:t>Maliehe</w:t>
      </w:r>
      <w:proofErr w:type="spellEnd"/>
      <w:r w:rsidRPr="00095EA8">
        <w:rPr>
          <w:rFonts w:ascii="Times New Roman" w:hAnsi="Times New Roman" w:cs="Times New Roman"/>
          <w:sz w:val="24"/>
          <w:szCs w:val="24"/>
        </w:rPr>
        <w:t xml:space="preserve"> et al. 2020)</w:t>
      </w:r>
    </w:p>
    <w:p w14:paraId="4C5A6368" w14:textId="77777777" w:rsidR="008E5D41" w:rsidRPr="00865E0A" w:rsidRDefault="00652BE9" w:rsidP="008E5D41">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The results obtained showed that</w:t>
      </w:r>
      <w:r w:rsidR="008E5D41" w:rsidRPr="00865E0A">
        <w:rPr>
          <w:rFonts w:ascii="Times New Roman" w:hAnsi="Times New Roman" w:cs="Times New Roman"/>
          <w:sz w:val="24"/>
          <w:szCs w:val="24"/>
        </w:rPr>
        <w:t xml:space="preserve"> 30% of the compounds exhibit capability to cross the BBB. The penetration across BBB is only mandatory for compounds targeting the central nervous system (CNS). All Compounds did not show potential to cross </w:t>
      </w:r>
      <w:r w:rsidR="004C7322" w:rsidRPr="00865E0A">
        <w:rPr>
          <w:rFonts w:ascii="Times New Roman" w:hAnsi="Times New Roman" w:cs="Times New Roman"/>
          <w:sz w:val="24"/>
          <w:szCs w:val="24"/>
        </w:rPr>
        <w:t>BBB;</w:t>
      </w:r>
      <w:r w:rsidR="008E5D41" w:rsidRPr="00865E0A">
        <w:rPr>
          <w:rFonts w:ascii="Times New Roman" w:hAnsi="Times New Roman" w:cs="Times New Roman"/>
          <w:sz w:val="24"/>
          <w:szCs w:val="24"/>
        </w:rPr>
        <w:t xml:space="preserve"> hence this can be an advantage as they have less likelihood to induce adverse effects in the CNS.</w:t>
      </w:r>
    </w:p>
    <w:p w14:paraId="42A47B73" w14:textId="0FBE9C9F" w:rsidR="008E5D41" w:rsidRPr="00865E0A" w:rsidRDefault="00095EA8" w:rsidP="008E5D41">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8E5D41" w:rsidRPr="00865E0A">
        <w:rPr>
          <w:rFonts w:ascii="Times New Roman" w:hAnsi="Times New Roman" w:cs="Times New Roman"/>
          <w:sz w:val="24"/>
          <w:szCs w:val="24"/>
        </w:rPr>
        <w:t>P-glycoproteins (P-</w:t>
      </w:r>
      <w:proofErr w:type="spellStart"/>
      <w:r w:rsidR="008E5D41" w:rsidRPr="00865E0A">
        <w:rPr>
          <w:rFonts w:ascii="Times New Roman" w:hAnsi="Times New Roman" w:cs="Times New Roman"/>
          <w:sz w:val="24"/>
          <w:szCs w:val="24"/>
        </w:rPr>
        <w:t>gp</w:t>
      </w:r>
      <w:proofErr w:type="spellEnd"/>
      <w:r w:rsidR="008E5D41" w:rsidRPr="00865E0A">
        <w:rPr>
          <w:rFonts w:ascii="Times New Roman" w:hAnsi="Times New Roman" w:cs="Times New Roman"/>
          <w:sz w:val="24"/>
          <w:szCs w:val="24"/>
        </w:rPr>
        <w:t xml:space="preserve">) are membrane transporters of compounds in the intracellular or extracellular directions. Almost all compounds, except compound 2 were estimated to be </w:t>
      </w:r>
      <w:proofErr w:type="gramStart"/>
      <w:r w:rsidR="008E5D41" w:rsidRPr="00865E0A">
        <w:rPr>
          <w:rFonts w:ascii="Times New Roman" w:hAnsi="Times New Roman" w:cs="Times New Roman"/>
          <w:sz w:val="24"/>
          <w:szCs w:val="24"/>
        </w:rPr>
        <w:t>non substrates</w:t>
      </w:r>
      <w:proofErr w:type="gramEnd"/>
      <w:r w:rsidR="008E5D41" w:rsidRPr="00865E0A">
        <w:rPr>
          <w:rFonts w:ascii="Times New Roman" w:hAnsi="Times New Roman" w:cs="Times New Roman"/>
          <w:sz w:val="24"/>
          <w:szCs w:val="24"/>
        </w:rPr>
        <w:t xml:space="preserve"> for P-</w:t>
      </w:r>
      <w:proofErr w:type="spellStart"/>
      <w:r w:rsidR="008E5D41" w:rsidRPr="00865E0A">
        <w:rPr>
          <w:rFonts w:ascii="Times New Roman" w:hAnsi="Times New Roman" w:cs="Times New Roman"/>
          <w:sz w:val="24"/>
          <w:szCs w:val="24"/>
        </w:rPr>
        <w:t>gp</w:t>
      </w:r>
      <w:proofErr w:type="spellEnd"/>
      <w:r w:rsidR="008E5D41" w:rsidRPr="00865E0A">
        <w:rPr>
          <w:rFonts w:ascii="Times New Roman" w:hAnsi="Times New Roman" w:cs="Times New Roman"/>
          <w:sz w:val="24"/>
          <w:szCs w:val="24"/>
        </w:rPr>
        <w:t>. This implies that the compounds would not be affected by the efflux action of P-</w:t>
      </w:r>
      <w:proofErr w:type="spellStart"/>
      <w:r w:rsidR="008E5D41" w:rsidRPr="00865E0A">
        <w:rPr>
          <w:rFonts w:ascii="Times New Roman" w:hAnsi="Times New Roman" w:cs="Times New Roman"/>
          <w:sz w:val="24"/>
          <w:szCs w:val="24"/>
        </w:rPr>
        <w:t>gp</w:t>
      </w:r>
      <w:proofErr w:type="spellEnd"/>
      <w:r w:rsidR="008E5D41" w:rsidRPr="00865E0A">
        <w:rPr>
          <w:rFonts w:ascii="Times New Roman" w:hAnsi="Times New Roman" w:cs="Times New Roman"/>
          <w:sz w:val="24"/>
          <w:szCs w:val="24"/>
        </w:rPr>
        <w:t xml:space="preserve">, which turns to eliminate compounds from cells, resulting in therapeutic failure because of lower concentrations than expected. Thus, only the efficacy of </w:t>
      </w:r>
      <w:proofErr w:type="spellStart"/>
      <w:r w:rsidR="008E5D41" w:rsidRPr="00865E0A">
        <w:rPr>
          <w:rFonts w:ascii="Times New Roman" w:hAnsi="Times New Roman" w:cs="Times New Roman"/>
          <w:sz w:val="24"/>
          <w:szCs w:val="24"/>
        </w:rPr>
        <w:t>Hexadecanoic</w:t>
      </w:r>
      <w:proofErr w:type="spellEnd"/>
      <w:r w:rsidR="008E5D41" w:rsidRPr="00865E0A">
        <w:rPr>
          <w:rFonts w:ascii="Times New Roman" w:hAnsi="Times New Roman" w:cs="Times New Roman"/>
          <w:sz w:val="24"/>
          <w:szCs w:val="24"/>
        </w:rPr>
        <w:t xml:space="preserve"> acid1- (hydroxymethyl)-1,2-ethanediyl ester has potential to be resisted in different target sites. Metabolism prediction of lead compounds is one of the main priorities during drug discovery process. The metabolism predictions of the compounds were done against five isoforms of cytochrome P450 (CYP) monooxygenase family namely; CYP1A2, CYP2C19, CYP2C9, CYP2D6 and CYP3</w:t>
      </w:r>
      <w:r w:rsidR="004C7322" w:rsidRPr="00865E0A">
        <w:rPr>
          <w:rFonts w:ascii="Times New Roman" w:hAnsi="Times New Roman" w:cs="Times New Roman"/>
          <w:sz w:val="24"/>
          <w:szCs w:val="24"/>
        </w:rPr>
        <w:t>A4 and the results are shown</w:t>
      </w:r>
      <w:r w:rsidR="008E5D41" w:rsidRPr="00865E0A">
        <w:rPr>
          <w:rFonts w:ascii="Times New Roman" w:hAnsi="Times New Roman" w:cs="Times New Roman"/>
          <w:sz w:val="24"/>
          <w:szCs w:val="24"/>
        </w:rPr>
        <w:t xml:space="preserve"> in Table 4. All compounds </w:t>
      </w:r>
      <w:r w:rsidR="00F91DF9" w:rsidRPr="00865E0A">
        <w:rPr>
          <w:rFonts w:ascii="Times New Roman" w:hAnsi="Times New Roman" w:cs="Times New Roman"/>
          <w:sz w:val="24"/>
          <w:szCs w:val="24"/>
        </w:rPr>
        <w:t>did not</w:t>
      </w:r>
      <w:r w:rsidR="008E5D41" w:rsidRPr="00865E0A">
        <w:rPr>
          <w:rFonts w:ascii="Times New Roman" w:hAnsi="Times New Roman" w:cs="Times New Roman"/>
          <w:sz w:val="24"/>
          <w:szCs w:val="24"/>
        </w:rPr>
        <w:t xml:space="preserve"> inhibit CYP2C19 and CYP3A4 whereas CYP2D6 was only inhibited by compound 7. About 50% of the compounds did not inhibit CYP2C9 while 37.5% did not obstruct CYP1A2. Cytochrome P450 monooxygenase plays a pivotal part in drug metabolization and elimination in biological systems. The non-inhibition action of the identified compounds against these enzymes implies that the compounds have high probabilities of been transformed and consequently be bioavailable upon oral administration</w:t>
      </w:r>
      <w:r>
        <w:rPr>
          <w:rFonts w:ascii="Times New Roman" w:hAnsi="Times New Roman" w:cs="Times New Roman"/>
          <w:sz w:val="24"/>
          <w:szCs w:val="24"/>
        </w:rPr>
        <w:t>”</w:t>
      </w:r>
      <w:r w:rsidR="008E5D41" w:rsidRPr="00865E0A">
        <w:rPr>
          <w:rFonts w:ascii="Times New Roman" w:hAnsi="Times New Roman" w:cs="Times New Roman"/>
          <w:sz w:val="24"/>
          <w:szCs w:val="24"/>
        </w:rPr>
        <w:t xml:space="preserve">. </w:t>
      </w:r>
      <w:r w:rsidRPr="00095EA8">
        <w:rPr>
          <w:rFonts w:ascii="Times New Roman" w:hAnsi="Times New Roman" w:cs="Times New Roman"/>
          <w:sz w:val="24"/>
          <w:szCs w:val="24"/>
        </w:rPr>
        <w:t>(</w:t>
      </w:r>
      <w:proofErr w:type="spellStart"/>
      <w:r w:rsidRPr="00095EA8">
        <w:rPr>
          <w:rFonts w:ascii="Times New Roman" w:hAnsi="Times New Roman" w:cs="Times New Roman"/>
          <w:sz w:val="24"/>
          <w:szCs w:val="24"/>
        </w:rPr>
        <w:t>Maliehe</w:t>
      </w:r>
      <w:proofErr w:type="spellEnd"/>
      <w:r w:rsidRPr="00095EA8">
        <w:rPr>
          <w:rFonts w:ascii="Times New Roman" w:hAnsi="Times New Roman" w:cs="Times New Roman"/>
          <w:sz w:val="24"/>
          <w:szCs w:val="24"/>
        </w:rPr>
        <w:t xml:space="preserve"> et al. 2020)</w:t>
      </w:r>
    </w:p>
    <w:p w14:paraId="3B20CF7B" w14:textId="59AE9F5D" w:rsidR="008E5D41" w:rsidRPr="00865E0A" w:rsidRDefault="00095EA8" w:rsidP="008E5D41">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8E5D41" w:rsidRPr="00865E0A">
        <w:rPr>
          <w:rFonts w:ascii="Times New Roman" w:hAnsi="Times New Roman" w:cs="Times New Roman"/>
          <w:sz w:val="24"/>
          <w:szCs w:val="24"/>
        </w:rPr>
        <w:t xml:space="preserve">On the other hand, the inhibition of the CYP isomers by the compounds can lead to poor bioavailability as a result of failure to be </w:t>
      </w:r>
      <w:proofErr w:type="spellStart"/>
      <w:r w:rsidR="008E5D41" w:rsidRPr="00865E0A">
        <w:rPr>
          <w:rFonts w:ascii="Times New Roman" w:hAnsi="Times New Roman" w:cs="Times New Roman"/>
          <w:sz w:val="24"/>
          <w:szCs w:val="24"/>
        </w:rPr>
        <w:t>metabolised</w:t>
      </w:r>
      <w:proofErr w:type="spellEnd"/>
      <w:r w:rsidR="008E5D41" w:rsidRPr="00865E0A">
        <w:rPr>
          <w:rFonts w:ascii="Times New Roman" w:hAnsi="Times New Roman" w:cs="Times New Roman"/>
          <w:sz w:val="24"/>
          <w:szCs w:val="24"/>
        </w:rPr>
        <w:t xml:space="preserve"> and toxic side effects due to their accumulation. The skin is a selective barrier that allows different compounds to penetrate through at different rates depending on the</w:t>
      </w:r>
      <w:r w:rsidR="00253EE0" w:rsidRPr="00865E0A">
        <w:rPr>
          <w:rFonts w:ascii="Times New Roman" w:hAnsi="Times New Roman" w:cs="Times New Roman"/>
          <w:sz w:val="24"/>
          <w:szCs w:val="24"/>
        </w:rPr>
        <w:t>ir physicochemical properties.</w:t>
      </w:r>
      <w:r w:rsidR="008E5D41" w:rsidRPr="00865E0A">
        <w:rPr>
          <w:rFonts w:ascii="Times New Roman" w:hAnsi="Times New Roman" w:cs="Times New Roman"/>
          <w:sz w:val="24"/>
          <w:szCs w:val="24"/>
        </w:rPr>
        <w:t xml:space="preserve"> Thus, the skin permeability (</w:t>
      </w:r>
      <w:proofErr w:type="spellStart"/>
      <w:r w:rsidR="008E5D41" w:rsidRPr="00865E0A">
        <w:rPr>
          <w:rFonts w:ascii="Times New Roman" w:hAnsi="Times New Roman" w:cs="Times New Roman"/>
          <w:sz w:val="24"/>
          <w:szCs w:val="24"/>
        </w:rPr>
        <w:t>LogKp</w:t>
      </w:r>
      <w:proofErr w:type="spellEnd"/>
      <w:r w:rsidR="008E5D41" w:rsidRPr="00865E0A">
        <w:rPr>
          <w:rFonts w:ascii="Times New Roman" w:hAnsi="Times New Roman" w:cs="Times New Roman"/>
          <w:sz w:val="24"/>
          <w:szCs w:val="24"/>
        </w:rPr>
        <w:t xml:space="preserve">) is a vital parameter for the assessment of compounds that might require transdermal administration. The </w:t>
      </w:r>
      <w:proofErr w:type="spellStart"/>
      <w:r w:rsidR="008E5D41" w:rsidRPr="00865E0A">
        <w:rPr>
          <w:rFonts w:ascii="Times New Roman" w:hAnsi="Times New Roman" w:cs="Times New Roman"/>
          <w:sz w:val="24"/>
          <w:szCs w:val="24"/>
        </w:rPr>
        <w:t>LogKp</w:t>
      </w:r>
      <w:proofErr w:type="spellEnd"/>
      <w:r w:rsidR="008E5D41" w:rsidRPr="00865E0A">
        <w:rPr>
          <w:rFonts w:ascii="Times New Roman" w:hAnsi="Times New Roman" w:cs="Times New Roman"/>
          <w:sz w:val="24"/>
          <w:szCs w:val="24"/>
        </w:rPr>
        <w:t xml:space="preserve"> of the compounds is presented in Table </w:t>
      </w:r>
      <w:r w:rsidR="00253EE0" w:rsidRPr="00865E0A">
        <w:rPr>
          <w:rFonts w:ascii="Times New Roman" w:hAnsi="Times New Roman" w:cs="Times New Roman"/>
          <w:sz w:val="24"/>
          <w:szCs w:val="24"/>
        </w:rPr>
        <w:t>3. All the compounds, except</w:t>
      </w:r>
      <w:r w:rsidR="008E5D41" w:rsidRPr="00865E0A">
        <w:rPr>
          <w:rFonts w:ascii="Times New Roman" w:hAnsi="Times New Roman" w:cs="Times New Roman"/>
          <w:sz w:val="24"/>
          <w:szCs w:val="24"/>
        </w:rPr>
        <w:t xml:space="preserve"> </w:t>
      </w:r>
      <w:proofErr w:type="spellStart"/>
      <w:r w:rsidR="008E5D41" w:rsidRPr="00865E0A">
        <w:rPr>
          <w:rFonts w:ascii="Times New Roman" w:hAnsi="Times New Roman" w:cs="Times New Roman"/>
          <w:sz w:val="24"/>
          <w:szCs w:val="24"/>
        </w:rPr>
        <w:t>Hexadecanoic</w:t>
      </w:r>
      <w:proofErr w:type="spellEnd"/>
      <w:r w:rsidR="008E5D41" w:rsidRPr="00865E0A">
        <w:rPr>
          <w:rFonts w:ascii="Times New Roman" w:hAnsi="Times New Roman" w:cs="Times New Roman"/>
          <w:sz w:val="24"/>
          <w:szCs w:val="24"/>
        </w:rPr>
        <w:t xml:space="preserve"> acid1- (hydroxymethyl)-1,2-ethanediyl ester, are expected to be impermeable as they had the negative </w:t>
      </w:r>
      <w:proofErr w:type="spellStart"/>
      <w:r w:rsidR="008E5D41" w:rsidRPr="00865E0A">
        <w:rPr>
          <w:rFonts w:ascii="Times New Roman" w:hAnsi="Times New Roman" w:cs="Times New Roman"/>
          <w:sz w:val="24"/>
          <w:szCs w:val="24"/>
        </w:rPr>
        <w:t>LogKp</w:t>
      </w:r>
      <w:proofErr w:type="spellEnd"/>
      <w:r w:rsidR="008E5D41" w:rsidRPr="00865E0A">
        <w:rPr>
          <w:rFonts w:ascii="Times New Roman" w:hAnsi="Times New Roman" w:cs="Times New Roman"/>
          <w:sz w:val="24"/>
          <w:szCs w:val="24"/>
        </w:rPr>
        <w:t xml:space="preserve"> values. This implies that only compound 2 and 4 could be effectively administered through the skin</w:t>
      </w:r>
      <w:r>
        <w:rPr>
          <w:rFonts w:ascii="Times New Roman" w:hAnsi="Times New Roman" w:cs="Times New Roman"/>
          <w:sz w:val="24"/>
          <w:szCs w:val="24"/>
        </w:rPr>
        <w:t>”</w:t>
      </w:r>
      <w:r w:rsidR="008E5D41" w:rsidRPr="00865E0A">
        <w:rPr>
          <w:rFonts w:ascii="Times New Roman" w:hAnsi="Times New Roman" w:cs="Times New Roman"/>
          <w:sz w:val="24"/>
          <w:szCs w:val="24"/>
        </w:rPr>
        <w:t>.</w:t>
      </w:r>
      <w:r w:rsidRPr="00095EA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095EA8">
        <w:rPr>
          <w:rFonts w:ascii="Times New Roman" w:hAnsi="Times New Roman" w:cs="Times New Roman"/>
          <w:sz w:val="24"/>
          <w:szCs w:val="24"/>
        </w:rPr>
        <w:t>Maliehe</w:t>
      </w:r>
      <w:proofErr w:type="spellEnd"/>
      <w:r w:rsidRPr="00095EA8">
        <w:rPr>
          <w:rFonts w:ascii="Times New Roman" w:hAnsi="Times New Roman" w:cs="Times New Roman"/>
          <w:sz w:val="24"/>
          <w:szCs w:val="24"/>
        </w:rPr>
        <w:t xml:space="preserve"> et al. 2020</w:t>
      </w:r>
      <w:r>
        <w:rPr>
          <w:rFonts w:ascii="Times New Roman" w:hAnsi="Times New Roman" w:cs="Times New Roman"/>
          <w:sz w:val="24"/>
          <w:szCs w:val="24"/>
        </w:rPr>
        <w:t>)</w:t>
      </w:r>
    </w:p>
    <w:p w14:paraId="74C48051" w14:textId="77777777" w:rsidR="008E5D41" w:rsidRPr="00865E0A" w:rsidRDefault="008E5D41" w:rsidP="004A71F7">
      <w:pPr>
        <w:spacing w:after="200" w:line="240" w:lineRule="auto"/>
        <w:rPr>
          <w:rFonts w:ascii="Times New Roman" w:hAnsi="Times New Roman" w:cs="Times New Roman"/>
          <w:sz w:val="24"/>
          <w:szCs w:val="24"/>
        </w:rPr>
      </w:pPr>
      <w:r w:rsidRPr="00865E0A">
        <w:rPr>
          <w:rFonts w:ascii="Times New Roman" w:hAnsi="Times New Roman" w:cs="Times New Roman"/>
          <w:sz w:val="24"/>
          <w:szCs w:val="24"/>
        </w:rPr>
        <w:br w:type="page"/>
      </w:r>
      <w:r w:rsidRPr="00865E0A">
        <w:rPr>
          <w:rFonts w:ascii="Times New Roman" w:hAnsi="Times New Roman" w:cs="Times New Roman"/>
          <w:b/>
          <w:sz w:val="24"/>
          <w:szCs w:val="24"/>
        </w:rPr>
        <w:lastRenderedPageBreak/>
        <w:t>5 Drug-likeness properties and bioavailability of the compounds</w:t>
      </w:r>
    </w:p>
    <w:p w14:paraId="317B8D13" w14:textId="77777777" w:rsidR="00B533E5" w:rsidRPr="00865E0A" w:rsidRDefault="00253EE0" w:rsidP="00B533E5">
      <w:pPr>
        <w:spacing w:after="200" w:line="240" w:lineRule="auto"/>
        <w:jc w:val="both"/>
        <w:rPr>
          <w:rFonts w:ascii="Times New Roman" w:hAnsi="Times New Roman" w:cs="Times New Roman"/>
          <w:sz w:val="24"/>
          <w:szCs w:val="24"/>
        </w:rPr>
      </w:pPr>
      <w:r w:rsidRPr="00865E0A">
        <w:rPr>
          <w:rFonts w:ascii="Times New Roman" w:hAnsi="Times New Roman" w:cs="Times New Roman"/>
          <w:sz w:val="24"/>
          <w:szCs w:val="24"/>
        </w:rPr>
        <w:t>Table 5 shows that m</w:t>
      </w:r>
      <w:r w:rsidR="008E5D41" w:rsidRPr="00865E0A">
        <w:rPr>
          <w:rFonts w:ascii="Times New Roman" w:hAnsi="Times New Roman" w:cs="Times New Roman"/>
          <w:sz w:val="24"/>
          <w:szCs w:val="24"/>
        </w:rPr>
        <w:t>ost of the compounds have the bioavailable value of 0.55 and 0.85. The 0.55 and 0.85 values imply that the compounds adhere to Lipinski rule of five and have 55 and 85% probabilities of being bioavailable. Only one compound violated Ro5</w:t>
      </w:r>
    </w:p>
    <w:p w14:paraId="6BDFF03C" w14:textId="77777777" w:rsidR="008E5D41" w:rsidRPr="00865E0A" w:rsidRDefault="004A71F7" w:rsidP="00B533E5">
      <w:pPr>
        <w:spacing w:after="200" w:line="240" w:lineRule="auto"/>
        <w:jc w:val="both"/>
        <w:rPr>
          <w:rFonts w:ascii="Times New Roman" w:hAnsi="Times New Roman" w:cs="Times New Roman"/>
          <w:sz w:val="24"/>
          <w:szCs w:val="24"/>
        </w:rPr>
      </w:pPr>
      <w:r w:rsidRPr="00865E0A">
        <w:rPr>
          <w:rFonts w:ascii="Times New Roman" w:hAnsi="Times New Roman" w:cs="Times New Roman"/>
          <w:sz w:val="24"/>
          <w:szCs w:val="24"/>
        </w:rPr>
        <w:t>Table 5</w:t>
      </w:r>
      <w:r w:rsidR="008E5D41" w:rsidRPr="00865E0A">
        <w:rPr>
          <w:rFonts w:ascii="Times New Roman" w:hAnsi="Times New Roman" w:cs="Times New Roman"/>
          <w:sz w:val="24"/>
          <w:szCs w:val="24"/>
        </w:rPr>
        <w:t>: Drug-likeness and bioavailability properties of the compounds</w:t>
      </w:r>
    </w:p>
    <w:tbl>
      <w:tblPr>
        <w:tblStyle w:val="LightShading"/>
        <w:tblW w:w="9141" w:type="dxa"/>
        <w:tblLook w:val="07A0" w:firstRow="1" w:lastRow="0" w:firstColumn="1" w:lastColumn="1" w:noHBand="1" w:noVBand="1"/>
      </w:tblPr>
      <w:tblGrid>
        <w:gridCol w:w="1818"/>
        <w:gridCol w:w="1710"/>
        <w:gridCol w:w="2700"/>
        <w:gridCol w:w="2913"/>
      </w:tblGrid>
      <w:tr w:rsidR="008E5D41" w:rsidRPr="00865E0A" w14:paraId="5D3BD238" w14:textId="77777777" w:rsidTr="004B7C5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18" w:type="dxa"/>
            <w:hideMark/>
          </w:tcPr>
          <w:p w14:paraId="091021F0" w14:textId="77777777" w:rsidR="008E5D41" w:rsidRPr="00865E0A" w:rsidRDefault="008E5D41" w:rsidP="004B7C52">
            <w:pPr>
              <w:spacing w:line="240" w:lineRule="auto"/>
              <w:jc w:val="bot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323" w:type="dxa"/>
            <w:gridSpan w:val="3"/>
            <w:hideMark/>
          </w:tcPr>
          <w:p w14:paraId="4AF2BCA5" w14:textId="77777777" w:rsidR="008E5D41" w:rsidRPr="00865E0A" w:rsidRDefault="008E5D41" w:rsidP="004B7C52">
            <w:pPr>
              <w:spacing w:line="240" w:lineRule="auto"/>
              <w:jc w:val="both"/>
              <w:rPr>
                <w:rFonts w:ascii="Times New Roman" w:hAnsi="Times New Roman" w:cs="Times New Roman"/>
                <w:sz w:val="24"/>
                <w:szCs w:val="24"/>
              </w:rPr>
            </w:pPr>
            <w:r w:rsidRPr="00865E0A">
              <w:rPr>
                <w:rFonts w:ascii="Times New Roman" w:hAnsi="Times New Roman" w:cs="Times New Roman"/>
                <w:sz w:val="24"/>
                <w:szCs w:val="24"/>
              </w:rPr>
              <w:t>Lipinski’s rule</w:t>
            </w:r>
          </w:p>
        </w:tc>
      </w:tr>
      <w:tr w:rsidR="008E5D41" w:rsidRPr="00865E0A" w14:paraId="57C3B33E" w14:textId="77777777" w:rsidTr="004B7C52">
        <w:trPr>
          <w:trHeight w:val="584"/>
        </w:trPr>
        <w:tc>
          <w:tcPr>
            <w:cnfStyle w:val="001000000000" w:firstRow="0" w:lastRow="0" w:firstColumn="1" w:lastColumn="0" w:oddVBand="0" w:evenVBand="0" w:oddHBand="0" w:evenHBand="0" w:firstRowFirstColumn="0" w:firstRowLastColumn="0" w:lastRowFirstColumn="0" w:lastRowLastColumn="0"/>
            <w:tcW w:w="1818" w:type="dxa"/>
            <w:hideMark/>
          </w:tcPr>
          <w:p w14:paraId="5AFC84BC" w14:textId="77777777"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Compounds</w:t>
            </w:r>
          </w:p>
        </w:tc>
        <w:tc>
          <w:tcPr>
            <w:tcW w:w="1710" w:type="dxa"/>
            <w:hideMark/>
          </w:tcPr>
          <w:p w14:paraId="247D0AB2" w14:textId="77777777"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Satisfactory</w:t>
            </w:r>
          </w:p>
        </w:tc>
        <w:tc>
          <w:tcPr>
            <w:tcW w:w="2700" w:type="dxa"/>
            <w:hideMark/>
          </w:tcPr>
          <w:p w14:paraId="6C1025CE" w14:textId="77777777" w:rsidR="008E5D41" w:rsidRPr="00865E0A" w:rsidRDefault="008E5D41" w:rsidP="004B7C52">
            <w:pPr>
              <w:tabs>
                <w:tab w:val="left" w:pos="2817"/>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Number of violations</w:t>
            </w:r>
            <w:r w:rsidRPr="00865E0A">
              <w:rPr>
                <w:rFonts w:ascii="Times New Roman" w:hAnsi="Times New Roman" w:cs="Times New Roman"/>
                <w:sz w:val="24"/>
                <w:szCs w:val="24"/>
              </w:rPr>
              <w:tab/>
            </w:r>
          </w:p>
        </w:tc>
        <w:tc>
          <w:tcPr>
            <w:cnfStyle w:val="000100000000" w:firstRow="0" w:lastRow="0" w:firstColumn="0" w:lastColumn="1" w:oddVBand="0" w:evenVBand="0" w:oddHBand="0" w:evenHBand="0" w:firstRowFirstColumn="0" w:firstRowLastColumn="0" w:lastRowFirstColumn="0" w:lastRowLastColumn="0"/>
            <w:tcW w:w="2913" w:type="dxa"/>
            <w:hideMark/>
          </w:tcPr>
          <w:p w14:paraId="42873331" w14:textId="77777777"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Bioavailability</w:t>
            </w:r>
          </w:p>
        </w:tc>
      </w:tr>
      <w:tr w:rsidR="008E5D41" w:rsidRPr="00865E0A" w14:paraId="1FDB8392" w14:textId="77777777" w:rsidTr="004B7C52">
        <w:trPr>
          <w:trHeight w:val="584"/>
        </w:trPr>
        <w:tc>
          <w:tcPr>
            <w:cnfStyle w:val="001000000000" w:firstRow="0" w:lastRow="0" w:firstColumn="1" w:lastColumn="0" w:oddVBand="0" w:evenVBand="0" w:oddHBand="0" w:evenHBand="0" w:firstRowFirstColumn="0" w:firstRowLastColumn="0" w:lastRowFirstColumn="0" w:lastRowLastColumn="0"/>
            <w:tcW w:w="1818" w:type="dxa"/>
            <w:hideMark/>
          </w:tcPr>
          <w:p w14:paraId="09C04691" w14:textId="77777777"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1</w:t>
            </w:r>
          </w:p>
        </w:tc>
        <w:tc>
          <w:tcPr>
            <w:tcW w:w="1710" w:type="dxa"/>
            <w:hideMark/>
          </w:tcPr>
          <w:p w14:paraId="305FD183" w14:textId="77777777"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Yes</w:t>
            </w:r>
          </w:p>
        </w:tc>
        <w:tc>
          <w:tcPr>
            <w:tcW w:w="2700" w:type="dxa"/>
            <w:hideMark/>
          </w:tcPr>
          <w:p w14:paraId="66F56834" w14:textId="77777777"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913" w:type="dxa"/>
            <w:hideMark/>
          </w:tcPr>
          <w:p w14:paraId="6FAB7605" w14:textId="77777777"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0.55</w:t>
            </w:r>
          </w:p>
        </w:tc>
      </w:tr>
      <w:tr w:rsidR="008E5D41" w:rsidRPr="00865E0A" w14:paraId="08613846" w14:textId="77777777" w:rsidTr="004B7C52">
        <w:trPr>
          <w:trHeight w:val="584"/>
        </w:trPr>
        <w:tc>
          <w:tcPr>
            <w:cnfStyle w:val="001000000000" w:firstRow="0" w:lastRow="0" w:firstColumn="1" w:lastColumn="0" w:oddVBand="0" w:evenVBand="0" w:oddHBand="0" w:evenHBand="0" w:firstRowFirstColumn="0" w:firstRowLastColumn="0" w:lastRowFirstColumn="0" w:lastRowLastColumn="0"/>
            <w:tcW w:w="1818" w:type="dxa"/>
            <w:hideMark/>
          </w:tcPr>
          <w:p w14:paraId="4353454A" w14:textId="77777777"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2</w:t>
            </w:r>
          </w:p>
        </w:tc>
        <w:tc>
          <w:tcPr>
            <w:tcW w:w="1710" w:type="dxa"/>
            <w:hideMark/>
          </w:tcPr>
          <w:p w14:paraId="6C960C22" w14:textId="77777777"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No</w:t>
            </w:r>
          </w:p>
        </w:tc>
        <w:tc>
          <w:tcPr>
            <w:tcW w:w="2700" w:type="dxa"/>
            <w:hideMark/>
          </w:tcPr>
          <w:p w14:paraId="535C75E7" w14:textId="77777777"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2913" w:type="dxa"/>
            <w:hideMark/>
          </w:tcPr>
          <w:p w14:paraId="1D23FB02" w14:textId="77777777"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0.85</w:t>
            </w:r>
          </w:p>
        </w:tc>
      </w:tr>
      <w:tr w:rsidR="008E5D41" w:rsidRPr="00865E0A" w14:paraId="7FAC77D2" w14:textId="77777777" w:rsidTr="004B7C52">
        <w:trPr>
          <w:trHeight w:val="584"/>
        </w:trPr>
        <w:tc>
          <w:tcPr>
            <w:cnfStyle w:val="001000000000" w:firstRow="0" w:lastRow="0" w:firstColumn="1" w:lastColumn="0" w:oddVBand="0" w:evenVBand="0" w:oddHBand="0" w:evenHBand="0" w:firstRowFirstColumn="0" w:firstRowLastColumn="0" w:lastRowFirstColumn="0" w:lastRowLastColumn="0"/>
            <w:tcW w:w="1818" w:type="dxa"/>
            <w:hideMark/>
          </w:tcPr>
          <w:p w14:paraId="14B87FEB" w14:textId="77777777"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3</w:t>
            </w:r>
          </w:p>
        </w:tc>
        <w:tc>
          <w:tcPr>
            <w:tcW w:w="1710" w:type="dxa"/>
            <w:hideMark/>
          </w:tcPr>
          <w:p w14:paraId="05100D7A" w14:textId="77777777"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Yes</w:t>
            </w:r>
          </w:p>
        </w:tc>
        <w:tc>
          <w:tcPr>
            <w:tcW w:w="2700" w:type="dxa"/>
            <w:hideMark/>
          </w:tcPr>
          <w:p w14:paraId="53E1B026" w14:textId="77777777"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913" w:type="dxa"/>
            <w:hideMark/>
          </w:tcPr>
          <w:p w14:paraId="142F8FCD" w14:textId="77777777"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0.55</w:t>
            </w:r>
          </w:p>
        </w:tc>
      </w:tr>
      <w:tr w:rsidR="008E5D41" w:rsidRPr="00865E0A" w14:paraId="4D117521" w14:textId="77777777" w:rsidTr="004B7C52">
        <w:trPr>
          <w:trHeight w:val="584"/>
        </w:trPr>
        <w:tc>
          <w:tcPr>
            <w:cnfStyle w:val="001000000000" w:firstRow="0" w:lastRow="0" w:firstColumn="1" w:lastColumn="0" w:oddVBand="0" w:evenVBand="0" w:oddHBand="0" w:evenHBand="0" w:firstRowFirstColumn="0" w:firstRowLastColumn="0" w:lastRowFirstColumn="0" w:lastRowLastColumn="0"/>
            <w:tcW w:w="1818" w:type="dxa"/>
            <w:hideMark/>
          </w:tcPr>
          <w:p w14:paraId="167DB704" w14:textId="77777777"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4</w:t>
            </w:r>
          </w:p>
        </w:tc>
        <w:tc>
          <w:tcPr>
            <w:tcW w:w="1710" w:type="dxa"/>
            <w:hideMark/>
          </w:tcPr>
          <w:p w14:paraId="6FE2D484" w14:textId="77777777"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Yes</w:t>
            </w:r>
          </w:p>
        </w:tc>
        <w:tc>
          <w:tcPr>
            <w:tcW w:w="2700" w:type="dxa"/>
            <w:hideMark/>
          </w:tcPr>
          <w:p w14:paraId="6BFFB167" w14:textId="77777777"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913" w:type="dxa"/>
            <w:hideMark/>
          </w:tcPr>
          <w:p w14:paraId="4B45BA86" w14:textId="77777777"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0.85</w:t>
            </w:r>
          </w:p>
        </w:tc>
      </w:tr>
      <w:tr w:rsidR="008E5D41" w:rsidRPr="00865E0A" w14:paraId="339FE25B" w14:textId="77777777" w:rsidTr="004B7C52">
        <w:trPr>
          <w:trHeight w:val="584"/>
        </w:trPr>
        <w:tc>
          <w:tcPr>
            <w:cnfStyle w:val="001000000000" w:firstRow="0" w:lastRow="0" w:firstColumn="1" w:lastColumn="0" w:oddVBand="0" w:evenVBand="0" w:oddHBand="0" w:evenHBand="0" w:firstRowFirstColumn="0" w:firstRowLastColumn="0" w:lastRowFirstColumn="0" w:lastRowLastColumn="0"/>
            <w:tcW w:w="1818" w:type="dxa"/>
            <w:hideMark/>
          </w:tcPr>
          <w:p w14:paraId="31C753A6" w14:textId="77777777"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5</w:t>
            </w:r>
          </w:p>
        </w:tc>
        <w:tc>
          <w:tcPr>
            <w:tcW w:w="1710" w:type="dxa"/>
            <w:hideMark/>
          </w:tcPr>
          <w:p w14:paraId="46E0C6EB" w14:textId="77777777"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Yes</w:t>
            </w:r>
          </w:p>
        </w:tc>
        <w:tc>
          <w:tcPr>
            <w:tcW w:w="2700" w:type="dxa"/>
            <w:hideMark/>
          </w:tcPr>
          <w:p w14:paraId="383C0761" w14:textId="77777777"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913" w:type="dxa"/>
            <w:hideMark/>
          </w:tcPr>
          <w:p w14:paraId="71F3DE31" w14:textId="77777777"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0.85</w:t>
            </w:r>
          </w:p>
        </w:tc>
      </w:tr>
      <w:tr w:rsidR="008E5D41" w:rsidRPr="00865E0A" w14:paraId="3E8C1631" w14:textId="77777777" w:rsidTr="004B7C52">
        <w:trPr>
          <w:trHeight w:val="584"/>
        </w:trPr>
        <w:tc>
          <w:tcPr>
            <w:cnfStyle w:val="001000000000" w:firstRow="0" w:lastRow="0" w:firstColumn="1" w:lastColumn="0" w:oddVBand="0" w:evenVBand="0" w:oddHBand="0" w:evenHBand="0" w:firstRowFirstColumn="0" w:firstRowLastColumn="0" w:lastRowFirstColumn="0" w:lastRowLastColumn="0"/>
            <w:tcW w:w="1818" w:type="dxa"/>
            <w:hideMark/>
          </w:tcPr>
          <w:p w14:paraId="17BB8DE9" w14:textId="77777777"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6</w:t>
            </w:r>
          </w:p>
        </w:tc>
        <w:tc>
          <w:tcPr>
            <w:tcW w:w="1710" w:type="dxa"/>
            <w:hideMark/>
          </w:tcPr>
          <w:p w14:paraId="113FD6C0" w14:textId="77777777"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Yes</w:t>
            </w:r>
          </w:p>
        </w:tc>
        <w:tc>
          <w:tcPr>
            <w:tcW w:w="2700" w:type="dxa"/>
            <w:hideMark/>
          </w:tcPr>
          <w:p w14:paraId="591E3294" w14:textId="77777777"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913" w:type="dxa"/>
            <w:hideMark/>
          </w:tcPr>
          <w:p w14:paraId="768745C2" w14:textId="77777777"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0.85</w:t>
            </w:r>
          </w:p>
        </w:tc>
      </w:tr>
      <w:tr w:rsidR="008E5D41" w:rsidRPr="00865E0A" w14:paraId="3C4A914D" w14:textId="77777777" w:rsidTr="004B7C52">
        <w:trPr>
          <w:trHeight w:val="584"/>
        </w:trPr>
        <w:tc>
          <w:tcPr>
            <w:cnfStyle w:val="001000000000" w:firstRow="0" w:lastRow="0" w:firstColumn="1" w:lastColumn="0" w:oddVBand="0" w:evenVBand="0" w:oddHBand="0" w:evenHBand="0" w:firstRowFirstColumn="0" w:firstRowLastColumn="0" w:lastRowFirstColumn="0" w:lastRowLastColumn="0"/>
            <w:tcW w:w="1818" w:type="dxa"/>
            <w:hideMark/>
          </w:tcPr>
          <w:p w14:paraId="1F3C333D" w14:textId="77777777"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7</w:t>
            </w:r>
          </w:p>
        </w:tc>
        <w:tc>
          <w:tcPr>
            <w:tcW w:w="1710" w:type="dxa"/>
            <w:hideMark/>
          </w:tcPr>
          <w:p w14:paraId="6386720A" w14:textId="77777777"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Yes</w:t>
            </w:r>
          </w:p>
        </w:tc>
        <w:tc>
          <w:tcPr>
            <w:tcW w:w="2700" w:type="dxa"/>
            <w:hideMark/>
          </w:tcPr>
          <w:p w14:paraId="37D1E364" w14:textId="77777777" w:rsidR="008E5D41" w:rsidRPr="00865E0A" w:rsidRDefault="008E5D41" w:rsidP="004B7C5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913" w:type="dxa"/>
            <w:hideMark/>
          </w:tcPr>
          <w:p w14:paraId="0A0D538A" w14:textId="77777777" w:rsidR="008E5D41" w:rsidRPr="00865E0A" w:rsidRDefault="008E5D41" w:rsidP="004B7C52">
            <w:pPr>
              <w:spacing w:line="240" w:lineRule="auto"/>
              <w:jc w:val="both"/>
              <w:rPr>
                <w:rFonts w:ascii="Times New Roman" w:hAnsi="Times New Roman" w:cs="Times New Roman"/>
                <w:b w:val="0"/>
                <w:sz w:val="24"/>
                <w:szCs w:val="24"/>
              </w:rPr>
            </w:pPr>
            <w:r w:rsidRPr="00865E0A">
              <w:rPr>
                <w:rFonts w:ascii="Times New Roman" w:hAnsi="Times New Roman" w:cs="Times New Roman"/>
                <w:b w:val="0"/>
                <w:sz w:val="24"/>
                <w:szCs w:val="24"/>
              </w:rPr>
              <w:t>0.55</w:t>
            </w:r>
          </w:p>
        </w:tc>
      </w:tr>
    </w:tbl>
    <w:p w14:paraId="13B50B58" w14:textId="77777777" w:rsidR="008E5D41" w:rsidRPr="00865E0A" w:rsidRDefault="008E5D41" w:rsidP="003F1284">
      <w:pPr>
        <w:spacing w:after="200" w:line="240" w:lineRule="auto"/>
        <w:rPr>
          <w:rFonts w:ascii="Times New Roman" w:hAnsi="Times New Roman" w:cs="Times New Roman"/>
          <w:sz w:val="24"/>
          <w:szCs w:val="24"/>
        </w:rPr>
      </w:pPr>
    </w:p>
    <w:p w14:paraId="2380F6AD" w14:textId="77777777" w:rsidR="008E5D41" w:rsidRPr="00865E0A" w:rsidRDefault="008E5D41" w:rsidP="008E5D41">
      <w:pPr>
        <w:pStyle w:val="NoSpacing"/>
        <w:jc w:val="both"/>
        <w:rPr>
          <w:rFonts w:ascii="Times New Roman" w:hAnsi="Times New Roman" w:cs="Times New Roman"/>
          <w:b/>
          <w:sz w:val="24"/>
          <w:szCs w:val="24"/>
        </w:rPr>
      </w:pPr>
      <w:r w:rsidRPr="00865E0A">
        <w:rPr>
          <w:rFonts w:ascii="Times New Roman" w:hAnsi="Times New Roman" w:cs="Times New Roman"/>
          <w:b/>
          <w:sz w:val="24"/>
          <w:szCs w:val="24"/>
        </w:rPr>
        <w:t>6 Toxicological predictions</w:t>
      </w:r>
    </w:p>
    <w:p w14:paraId="25841E2B" w14:textId="77777777" w:rsidR="008E5D41" w:rsidRPr="00865E0A" w:rsidRDefault="008E5D41" w:rsidP="008E5D41">
      <w:pPr>
        <w:pStyle w:val="NoSpacing"/>
        <w:jc w:val="both"/>
        <w:rPr>
          <w:rFonts w:ascii="Times New Roman" w:hAnsi="Times New Roman" w:cs="Times New Roman"/>
          <w:sz w:val="24"/>
          <w:szCs w:val="24"/>
        </w:rPr>
      </w:pPr>
      <w:r w:rsidRPr="00865E0A">
        <w:rPr>
          <w:rFonts w:ascii="Times New Roman" w:hAnsi="Times New Roman" w:cs="Times New Roman"/>
          <w:sz w:val="24"/>
          <w:szCs w:val="24"/>
        </w:rPr>
        <w:t xml:space="preserve">According to </w:t>
      </w:r>
      <w:proofErr w:type="spellStart"/>
      <w:r w:rsidRPr="00865E0A">
        <w:rPr>
          <w:rFonts w:ascii="Times New Roman" w:hAnsi="Times New Roman" w:cs="Times New Roman"/>
          <w:sz w:val="24"/>
          <w:szCs w:val="24"/>
        </w:rPr>
        <w:t>ProTox</w:t>
      </w:r>
      <w:proofErr w:type="spellEnd"/>
      <w:r w:rsidRPr="00865E0A">
        <w:rPr>
          <w:rFonts w:ascii="Times New Roman" w:hAnsi="Times New Roman" w:cs="Times New Roman"/>
          <w:sz w:val="24"/>
          <w:szCs w:val="24"/>
        </w:rPr>
        <w:t xml:space="preserve"> Predicti</w:t>
      </w:r>
      <w:r w:rsidR="000E7165" w:rsidRPr="00865E0A">
        <w:rPr>
          <w:rFonts w:ascii="Times New Roman" w:hAnsi="Times New Roman" w:cs="Times New Roman"/>
          <w:sz w:val="24"/>
          <w:szCs w:val="24"/>
        </w:rPr>
        <w:t xml:space="preserve">on shown in </w:t>
      </w:r>
      <w:r w:rsidRPr="00865E0A">
        <w:rPr>
          <w:rFonts w:ascii="Times New Roman" w:hAnsi="Times New Roman" w:cs="Times New Roman"/>
          <w:sz w:val="24"/>
          <w:szCs w:val="24"/>
        </w:rPr>
        <w:t xml:space="preserve">Table 6, the </w:t>
      </w:r>
      <w:r w:rsidRPr="00865E0A">
        <w:rPr>
          <w:rFonts w:ascii="Times New Roman" w:eastAsiaTheme="minorEastAsia" w:hAnsi="Times New Roman" w:cs="Times New Roman"/>
          <w:color w:val="000000"/>
          <w:kern w:val="24"/>
          <w:sz w:val="24"/>
          <w:szCs w:val="24"/>
          <w14:ligatures w14:val="none"/>
        </w:rPr>
        <w:t>inactive</w:t>
      </w:r>
      <w:r w:rsidRPr="00865E0A">
        <w:rPr>
          <w:rFonts w:ascii="Times New Roman" w:hAnsi="Times New Roman" w:cs="Times New Roman"/>
          <w:sz w:val="24"/>
          <w:szCs w:val="24"/>
        </w:rPr>
        <w:t xml:space="preserve"> prediction translates compound does not have hepatotoxicity, carcinogenic, </w:t>
      </w:r>
      <w:r w:rsidRPr="00865E0A">
        <w:rPr>
          <w:rFonts w:ascii="Times New Roman" w:eastAsiaTheme="minorEastAsia" w:hAnsi="Times New Roman" w:cs="Times New Roman"/>
          <w:color w:val="000000"/>
          <w:kern w:val="24"/>
          <w:sz w:val="24"/>
          <w:szCs w:val="24"/>
          <w14:ligatures w14:val="none"/>
        </w:rPr>
        <w:t>neurotoxicity, nephrotoxicity, cardiotoxicity</w:t>
      </w:r>
      <w:r w:rsidRPr="00865E0A">
        <w:rPr>
          <w:rFonts w:ascii="Times New Roman" w:hAnsi="Times New Roman" w:cs="Times New Roman"/>
          <w:sz w:val="24"/>
          <w:szCs w:val="24"/>
        </w:rPr>
        <w:t xml:space="preserve"> activity. All the identified compounds were found to be safe.</w:t>
      </w:r>
    </w:p>
    <w:p w14:paraId="588630DC" w14:textId="77777777" w:rsidR="008E5D41" w:rsidRPr="00865E0A" w:rsidRDefault="008E5D41" w:rsidP="008E5D41">
      <w:pPr>
        <w:spacing w:after="200" w:line="240" w:lineRule="auto"/>
        <w:rPr>
          <w:rFonts w:ascii="Times New Roman" w:hAnsi="Times New Roman" w:cs="Times New Roman"/>
          <w:sz w:val="24"/>
          <w:szCs w:val="24"/>
        </w:rPr>
      </w:pPr>
      <w:r w:rsidRPr="00865E0A">
        <w:rPr>
          <w:rFonts w:ascii="Times New Roman" w:hAnsi="Times New Roman" w:cs="Times New Roman"/>
          <w:sz w:val="24"/>
          <w:szCs w:val="24"/>
        </w:rPr>
        <w:br w:type="page"/>
      </w:r>
    </w:p>
    <w:p w14:paraId="2F0D4E93" w14:textId="77777777" w:rsidR="008E5D41" w:rsidRPr="00865E0A" w:rsidRDefault="008E5D41" w:rsidP="008E5D41">
      <w:pPr>
        <w:pStyle w:val="NoSpacing"/>
        <w:jc w:val="both"/>
        <w:rPr>
          <w:rFonts w:ascii="Times New Roman" w:hAnsi="Times New Roman" w:cs="Times New Roman"/>
          <w:sz w:val="24"/>
          <w:szCs w:val="24"/>
        </w:rPr>
      </w:pPr>
      <w:r w:rsidRPr="00865E0A">
        <w:rPr>
          <w:rFonts w:ascii="Times New Roman" w:hAnsi="Times New Roman" w:cs="Times New Roman"/>
          <w:sz w:val="24"/>
          <w:szCs w:val="24"/>
        </w:rPr>
        <w:lastRenderedPageBreak/>
        <w:t xml:space="preserve">Table </w:t>
      </w:r>
      <w:r w:rsidR="00294791">
        <w:rPr>
          <w:rFonts w:ascii="Times New Roman" w:hAnsi="Times New Roman" w:cs="Times New Roman"/>
          <w:sz w:val="24"/>
          <w:szCs w:val="24"/>
        </w:rPr>
        <w:t>6</w:t>
      </w:r>
      <w:r w:rsidRPr="00865E0A">
        <w:rPr>
          <w:rFonts w:ascii="Times New Roman" w:hAnsi="Times New Roman" w:cs="Times New Roman"/>
          <w:sz w:val="24"/>
          <w:szCs w:val="24"/>
        </w:rPr>
        <w:t>: Toxicological properties of the identified phytocompounds</w:t>
      </w:r>
    </w:p>
    <w:tbl>
      <w:tblPr>
        <w:tblStyle w:val="LightShading"/>
        <w:tblW w:w="9468" w:type="dxa"/>
        <w:tblLayout w:type="fixed"/>
        <w:tblLook w:val="06A0" w:firstRow="1" w:lastRow="0" w:firstColumn="1" w:lastColumn="0" w:noHBand="1" w:noVBand="1"/>
      </w:tblPr>
      <w:tblGrid>
        <w:gridCol w:w="828"/>
        <w:gridCol w:w="1620"/>
        <w:gridCol w:w="2070"/>
        <w:gridCol w:w="1440"/>
        <w:gridCol w:w="1980"/>
        <w:gridCol w:w="1530"/>
      </w:tblGrid>
      <w:tr w:rsidR="008E5D41" w:rsidRPr="00865E0A" w14:paraId="0D4A4142" w14:textId="77777777" w:rsidTr="004B7C5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828" w:type="dxa"/>
          </w:tcPr>
          <w:p w14:paraId="2C8C3166" w14:textId="77777777" w:rsidR="008E5D41" w:rsidRPr="00865E0A" w:rsidRDefault="008E5D41" w:rsidP="004B7C52">
            <w:pPr>
              <w:spacing w:after="0" w:line="240" w:lineRule="auto"/>
              <w:rPr>
                <w:rFonts w:ascii="Times New Roman" w:eastAsia="Times New Roman" w:hAnsi="Times New Roman" w:cs="Times New Roman"/>
                <w:color w:val="000000" w:themeColor="dark1"/>
                <w:kern w:val="24"/>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Compounds</w:t>
            </w:r>
          </w:p>
        </w:tc>
        <w:tc>
          <w:tcPr>
            <w:tcW w:w="1620" w:type="dxa"/>
          </w:tcPr>
          <w:p w14:paraId="194FE149" w14:textId="77777777"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kern w:val="24"/>
                <w:sz w:val="24"/>
                <w:szCs w:val="24"/>
                <w14:ligatures w14:val="none"/>
              </w:rPr>
            </w:pPr>
            <w:r w:rsidRPr="00865E0A">
              <w:rPr>
                <w:rFonts w:ascii="Times New Roman" w:eastAsiaTheme="minorEastAsia" w:hAnsi="Times New Roman" w:cs="Times New Roman"/>
                <w:color w:val="000000"/>
                <w:kern w:val="24"/>
                <w:sz w:val="24"/>
                <w:szCs w:val="24"/>
                <w14:ligatures w14:val="none"/>
              </w:rPr>
              <w:t>Hepatotoxicity</w:t>
            </w:r>
          </w:p>
        </w:tc>
        <w:tc>
          <w:tcPr>
            <w:tcW w:w="2070" w:type="dxa"/>
          </w:tcPr>
          <w:p w14:paraId="28826F15" w14:textId="77777777"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kern w:val="24"/>
                <w:sz w:val="24"/>
                <w:szCs w:val="24"/>
                <w14:ligatures w14:val="none"/>
              </w:rPr>
            </w:pPr>
            <w:r w:rsidRPr="00865E0A">
              <w:rPr>
                <w:rFonts w:ascii="Times New Roman" w:eastAsiaTheme="minorEastAsia" w:hAnsi="Times New Roman" w:cs="Times New Roman"/>
                <w:color w:val="000000"/>
                <w:kern w:val="24"/>
                <w:sz w:val="24"/>
                <w:szCs w:val="24"/>
                <w14:ligatures w14:val="none"/>
              </w:rPr>
              <w:t>Neurotoxicity</w:t>
            </w:r>
          </w:p>
        </w:tc>
        <w:tc>
          <w:tcPr>
            <w:tcW w:w="1440" w:type="dxa"/>
          </w:tcPr>
          <w:p w14:paraId="2EEC4FFF" w14:textId="77777777"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kern w:val="24"/>
                <w:sz w:val="24"/>
                <w:szCs w:val="24"/>
                <w14:ligatures w14:val="none"/>
              </w:rPr>
            </w:pPr>
            <w:r w:rsidRPr="00865E0A">
              <w:rPr>
                <w:rFonts w:ascii="Times New Roman" w:eastAsiaTheme="minorEastAsia" w:hAnsi="Times New Roman" w:cs="Times New Roman"/>
                <w:color w:val="000000"/>
                <w:kern w:val="24"/>
                <w:sz w:val="24"/>
                <w:szCs w:val="24"/>
                <w14:ligatures w14:val="none"/>
              </w:rPr>
              <w:t>Nephrotoxicity</w:t>
            </w:r>
          </w:p>
        </w:tc>
        <w:tc>
          <w:tcPr>
            <w:tcW w:w="1980" w:type="dxa"/>
          </w:tcPr>
          <w:p w14:paraId="3AC5BB89" w14:textId="77777777"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kern w:val="24"/>
                <w:sz w:val="24"/>
                <w:szCs w:val="24"/>
                <w14:ligatures w14:val="none"/>
              </w:rPr>
            </w:pPr>
            <w:r w:rsidRPr="00865E0A">
              <w:rPr>
                <w:rFonts w:ascii="Times New Roman" w:eastAsiaTheme="minorEastAsia" w:hAnsi="Times New Roman" w:cs="Times New Roman"/>
                <w:color w:val="000000"/>
                <w:kern w:val="24"/>
                <w:sz w:val="24"/>
                <w:szCs w:val="24"/>
                <w14:ligatures w14:val="none"/>
              </w:rPr>
              <w:t>Cardio toxicity</w:t>
            </w:r>
          </w:p>
        </w:tc>
        <w:tc>
          <w:tcPr>
            <w:tcW w:w="1530" w:type="dxa"/>
          </w:tcPr>
          <w:p w14:paraId="4EB83EB3" w14:textId="77777777" w:rsidR="008E5D41" w:rsidRPr="00865E0A" w:rsidRDefault="008E5D41" w:rsidP="004B7C5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kern w:val="24"/>
                <w:sz w:val="24"/>
                <w:szCs w:val="24"/>
                <w14:ligatures w14:val="none"/>
              </w:rPr>
            </w:pPr>
            <w:r w:rsidRPr="00865E0A">
              <w:rPr>
                <w:rFonts w:ascii="Times New Roman" w:hAnsi="Times New Roman" w:cs="Times New Roman"/>
                <w:sz w:val="24"/>
                <w:szCs w:val="24"/>
              </w:rPr>
              <w:t>Carcinogenic</w:t>
            </w:r>
          </w:p>
        </w:tc>
      </w:tr>
      <w:tr w:rsidR="008E5D41" w:rsidRPr="00865E0A" w14:paraId="261B6439" w14:textId="77777777" w:rsidTr="004B7C52">
        <w:trPr>
          <w:trHeight w:val="584"/>
        </w:trPr>
        <w:tc>
          <w:tcPr>
            <w:cnfStyle w:val="001000000000" w:firstRow="0" w:lastRow="0" w:firstColumn="1" w:lastColumn="0" w:oddVBand="0" w:evenVBand="0" w:oddHBand="0" w:evenHBand="0" w:firstRowFirstColumn="0" w:firstRowLastColumn="0" w:lastRowFirstColumn="0" w:lastRowLastColumn="0"/>
            <w:tcW w:w="828" w:type="dxa"/>
            <w:hideMark/>
          </w:tcPr>
          <w:p w14:paraId="74B6277D"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1</w:t>
            </w:r>
          </w:p>
        </w:tc>
        <w:tc>
          <w:tcPr>
            <w:tcW w:w="1620" w:type="dxa"/>
            <w:hideMark/>
          </w:tcPr>
          <w:p w14:paraId="0B15CE30"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2070" w:type="dxa"/>
            <w:hideMark/>
          </w:tcPr>
          <w:p w14:paraId="5E93D0F1"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440" w:type="dxa"/>
            <w:hideMark/>
          </w:tcPr>
          <w:p w14:paraId="67C38EA8"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980" w:type="dxa"/>
            <w:hideMark/>
          </w:tcPr>
          <w:p w14:paraId="5444AC74"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530" w:type="dxa"/>
          </w:tcPr>
          <w:p w14:paraId="6998CDC8" w14:textId="77777777" w:rsidR="008E5D41" w:rsidRPr="00865E0A" w:rsidRDefault="008E5D41" w:rsidP="004B7C5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heme="minorEastAsia" w:hAnsi="Times New Roman" w:cs="Times New Roman"/>
                <w:color w:val="000000"/>
                <w:kern w:val="24"/>
                <w:sz w:val="24"/>
                <w:szCs w:val="24"/>
                <w14:ligatures w14:val="none"/>
              </w:rPr>
              <w:t>Inactive</w:t>
            </w:r>
          </w:p>
        </w:tc>
      </w:tr>
      <w:tr w:rsidR="008E5D41" w:rsidRPr="00865E0A" w14:paraId="3F2E7873" w14:textId="77777777" w:rsidTr="004B7C52">
        <w:trPr>
          <w:trHeight w:val="584"/>
        </w:trPr>
        <w:tc>
          <w:tcPr>
            <w:cnfStyle w:val="001000000000" w:firstRow="0" w:lastRow="0" w:firstColumn="1" w:lastColumn="0" w:oddVBand="0" w:evenVBand="0" w:oddHBand="0" w:evenHBand="0" w:firstRowFirstColumn="0" w:firstRowLastColumn="0" w:lastRowFirstColumn="0" w:lastRowLastColumn="0"/>
            <w:tcW w:w="828" w:type="dxa"/>
            <w:hideMark/>
          </w:tcPr>
          <w:p w14:paraId="03E0AE23"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2</w:t>
            </w:r>
          </w:p>
        </w:tc>
        <w:tc>
          <w:tcPr>
            <w:tcW w:w="1620" w:type="dxa"/>
            <w:hideMark/>
          </w:tcPr>
          <w:p w14:paraId="5D851682"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2070" w:type="dxa"/>
            <w:hideMark/>
          </w:tcPr>
          <w:p w14:paraId="55BD4FFE"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440" w:type="dxa"/>
            <w:hideMark/>
          </w:tcPr>
          <w:p w14:paraId="5AB2AA26"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980" w:type="dxa"/>
            <w:hideMark/>
          </w:tcPr>
          <w:p w14:paraId="13365CB5"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530" w:type="dxa"/>
          </w:tcPr>
          <w:p w14:paraId="278F4A9F" w14:textId="77777777" w:rsidR="008E5D41" w:rsidRPr="00865E0A" w:rsidRDefault="008E5D41" w:rsidP="004B7C5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heme="minorEastAsia" w:hAnsi="Times New Roman" w:cs="Times New Roman"/>
                <w:color w:val="000000"/>
                <w:kern w:val="24"/>
                <w:sz w:val="24"/>
                <w:szCs w:val="24"/>
                <w14:ligatures w14:val="none"/>
              </w:rPr>
              <w:t>Inactive</w:t>
            </w:r>
          </w:p>
        </w:tc>
      </w:tr>
      <w:tr w:rsidR="008E5D41" w:rsidRPr="00865E0A" w14:paraId="4426C1CD" w14:textId="77777777" w:rsidTr="004B7C52">
        <w:trPr>
          <w:trHeight w:val="584"/>
        </w:trPr>
        <w:tc>
          <w:tcPr>
            <w:cnfStyle w:val="001000000000" w:firstRow="0" w:lastRow="0" w:firstColumn="1" w:lastColumn="0" w:oddVBand="0" w:evenVBand="0" w:oddHBand="0" w:evenHBand="0" w:firstRowFirstColumn="0" w:firstRowLastColumn="0" w:lastRowFirstColumn="0" w:lastRowLastColumn="0"/>
            <w:tcW w:w="828" w:type="dxa"/>
            <w:hideMark/>
          </w:tcPr>
          <w:p w14:paraId="74CFA093"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3</w:t>
            </w:r>
          </w:p>
        </w:tc>
        <w:tc>
          <w:tcPr>
            <w:tcW w:w="1620" w:type="dxa"/>
            <w:hideMark/>
          </w:tcPr>
          <w:p w14:paraId="5C502E92"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2070" w:type="dxa"/>
            <w:hideMark/>
          </w:tcPr>
          <w:p w14:paraId="0B178AF5"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440" w:type="dxa"/>
            <w:hideMark/>
          </w:tcPr>
          <w:p w14:paraId="213A8C68"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980" w:type="dxa"/>
            <w:hideMark/>
          </w:tcPr>
          <w:p w14:paraId="5E293C7C"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530" w:type="dxa"/>
          </w:tcPr>
          <w:p w14:paraId="6F023E8E" w14:textId="77777777" w:rsidR="008E5D41" w:rsidRPr="00865E0A" w:rsidRDefault="008E5D41" w:rsidP="004B7C5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heme="minorEastAsia" w:hAnsi="Times New Roman" w:cs="Times New Roman"/>
                <w:color w:val="000000"/>
                <w:kern w:val="24"/>
                <w:sz w:val="24"/>
                <w:szCs w:val="24"/>
                <w14:ligatures w14:val="none"/>
              </w:rPr>
              <w:t>Inactive</w:t>
            </w:r>
          </w:p>
        </w:tc>
      </w:tr>
      <w:tr w:rsidR="008E5D41" w:rsidRPr="00865E0A" w14:paraId="3AE9116F" w14:textId="77777777" w:rsidTr="004B7C52">
        <w:trPr>
          <w:trHeight w:val="584"/>
        </w:trPr>
        <w:tc>
          <w:tcPr>
            <w:cnfStyle w:val="001000000000" w:firstRow="0" w:lastRow="0" w:firstColumn="1" w:lastColumn="0" w:oddVBand="0" w:evenVBand="0" w:oddHBand="0" w:evenHBand="0" w:firstRowFirstColumn="0" w:firstRowLastColumn="0" w:lastRowFirstColumn="0" w:lastRowLastColumn="0"/>
            <w:tcW w:w="828" w:type="dxa"/>
            <w:hideMark/>
          </w:tcPr>
          <w:p w14:paraId="1DE5A4D3"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4</w:t>
            </w:r>
          </w:p>
        </w:tc>
        <w:tc>
          <w:tcPr>
            <w:tcW w:w="1620" w:type="dxa"/>
            <w:hideMark/>
          </w:tcPr>
          <w:p w14:paraId="0DF0F3D8"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2070" w:type="dxa"/>
            <w:hideMark/>
          </w:tcPr>
          <w:p w14:paraId="6FC759FE"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440" w:type="dxa"/>
            <w:hideMark/>
          </w:tcPr>
          <w:p w14:paraId="4DD44BC6"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980" w:type="dxa"/>
            <w:hideMark/>
          </w:tcPr>
          <w:p w14:paraId="646BD759"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530" w:type="dxa"/>
          </w:tcPr>
          <w:p w14:paraId="18316B2B" w14:textId="77777777" w:rsidR="008E5D41" w:rsidRPr="00865E0A" w:rsidRDefault="008E5D41" w:rsidP="004B7C5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heme="minorEastAsia" w:hAnsi="Times New Roman" w:cs="Times New Roman"/>
                <w:color w:val="000000"/>
                <w:kern w:val="24"/>
                <w:sz w:val="24"/>
                <w:szCs w:val="24"/>
                <w14:ligatures w14:val="none"/>
              </w:rPr>
              <w:t>Inactive</w:t>
            </w:r>
          </w:p>
        </w:tc>
      </w:tr>
      <w:tr w:rsidR="008E5D41" w:rsidRPr="00865E0A" w14:paraId="55B776D8" w14:textId="77777777" w:rsidTr="004B7C52">
        <w:trPr>
          <w:trHeight w:val="584"/>
        </w:trPr>
        <w:tc>
          <w:tcPr>
            <w:cnfStyle w:val="001000000000" w:firstRow="0" w:lastRow="0" w:firstColumn="1" w:lastColumn="0" w:oddVBand="0" w:evenVBand="0" w:oddHBand="0" w:evenHBand="0" w:firstRowFirstColumn="0" w:firstRowLastColumn="0" w:lastRowFirstColumn="0" w:lastRowLastColumn="0"/>
            <w:tcW w:w="828" w:type="dxa"/>
            <w:hideMark/>
          </w:tcPr>
          <w:p w14:paraId="1A4EADBD"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5</w:t>
            </w:r>
          </w:p>
        </w:tc>
        <w:tc>
          <w:tcPr>
            <w:tcW w:w="1620" w:type="dxa"/>
            <w:hideMark/>
          </w:tcPr>
          <w:p w14:paraId="576BDA0A"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2070" w:type="dxa"/>
            <w:hideMark/>
          </w:tcPr>
          <w:p w14:paraId="5F989C2E"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440" w:type="dxa"/>
            <w:hideMark/>
          </w:tcPr>
          <w:p w14:paraId="7CAC75C9"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980" w:type="dxa"/>
            <w:hideMark/>
          </w:tcPr>
          <w:p w14:paraId="7F2FA17E"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530" w:type="dxa"/>
          </w:tcPr>
          <w:p w14:paraId="61535A2E" w14:textId="77777777" w:rsidR="008E5D41" w:rsidRPr="00865E0A" w:rsidRDefault="008E5D41" w:rsidP="004B7C5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heme="minorEastAsia" w:hAnsi="Times New Roman" w:cs="Times New Roman"/>
                <w:color w:val="000000"/>
                <w:kern w:val="24"/>
                <w:sz w:val="24"/>
                <w:szCs w:val="24"/>
                <w14:ligatures w14:val="none"/>
              </w:rPr>
              <w:t>Inactive</w:t>
            </w:r>
          </w:p>
        </w:tc>
      </w:tr>
      <w:tr w:rsidR="008E5D41" w:rsidRPr="00865E0A" w14:paraId="0449D12A" w14:textId="77777777" w:rsidTr="004B7C52">
        <w:trPr>
          <w:trHeight w:val="584"/>
        </w:trPr>
        <w:tc>
          <w:tcPr>
            <w:cnfStyle w:val="001000000000" w:firstRow="0" w:lastRow="0" w:firstColumn="1" w:lastColumn="0" w:oddVBand="0" w:evenVBand="0" w:oddHBand="0" w:evenHBand="0" w:firstRowFirstColumn="0" w:firstRowLastColumn="0" w:lastRowFirstColumn="0" w:lastRowLastColumn="0"/>
            <w:tcW w:w="828" w:type="dxa"/>
            <w:hideMark/>
          </w:tcPr>
          <w:p w14:paraId="7A571807"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6</w:t>
            </w:r>
          </w:p>
        </w:tc>
        <w:tc>
          <w:tcPr>
            <w:tcW w:w="1620" w:type="dxa"/>
            <w:hideMark/>
          </w:tcPr>
          <w:p w14:paraId="7A41C365"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2070" w:type="dxa"/>
            <w:hideMark/>
          </w:tcPr>
          <w:p w14:paraId="47F1E776"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440" w:type="dxa"/>
            <w:hideMark/>
          </w:tcPr>
          <w:p w14:paraId="264977C1"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980" w:type="dxa"/>
            <w:hideMark/>
          </w:tcPr>
          <w:p w14:paraId="6B83F171"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530" w:type="dxa"/>
          </w:tcPr>
          <w:p w14:paraId="3FD25D15" w14:textId="77777777" w:rsidR="008E5D41" w:rsidRPr="00865E0A" w:rsidRDefault="008E5D41" w:rsidP="004B7C5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heme="minorEastAsia" w:hAnsi="Times New Roman" w:cs="Times New Roman"/>
                <w:color w:val="000000"/>
                <w:kern w:val="24"/>
                <w:sz w:val="24"/>
                <w:szCs w:val="24"/>
                <w14:ligatures w14:val="none"/>
              </w:rPr>
              <w:t>Inactive</w:t>
            </w:r>
          </w:p>
        </w:tc>
      </w:tr>
      <w:tr w:rsidR="008E5D41" w:rsidRPr="00865E0A" w14:paraId="6FF50254" w14:textId="77777777" w:rsidTr="004B7C52">
        <w:trPr>
          <w:trHeight w:val="584"/>
        </w:trPr>
        <w:tc>
          <w:tcPr>
            <w:cnfStyle w:val="001000000000" w:firstRow="0" w:lastRow="0" w:firstColumn="1" w:lastColumn="0" w:oddVBand="0" w:evenVBand="0" w:oddHBand="0" w:evenHBand="0" w:firstRowFirstColumn="0" w:firstRowLastColumn="0" w:lastRowFirstColumn="0" w:lastRowLastColumn="0"/>
            <w:tcW w:w="828" w:type="dxa"/>
            <w:hideMark/>
          </w:tcPr>
          <w:p w14:paraId="1EE9E644" w14:textId="77777777" w:rsidR="008E5D41" w:rsidRPr="00865E0A" w:rsidRDefault="008E5D41" w:rsidP="004B7C52">
            <w:pPr>
              <w:spacing w:after="0" w:line="240" w:lineRule="auto"/>
              <w:rPr>
                <w:rFonts w:ascii="Times New Roman" w:eastAsia="Times New Roman" w:hAnsi="Times New Roman" w:cs="Times New Roman"/>
                <w:kern w:val="0"/>
                <w:sz w:val="24"/>
                <w:szCs w:val="24"/>
                <w14:ligatures w14:val="none"/>
              </w:rPr>
            </w:pPr>
            <w:r w:rsidRPr="00865E0A">
              <w:rPr>
                <w:rFonts w:ascii="Times New Roman" w:eastAsia="Times New Roman" w:hAnsi="Times New Roman" w:cs="Times New Roman"/>
                <w:color w:val="000000" w:themeColor="dark1"/>
                <w:kern w:val="24"/>
                <w:sz w:val="24"/>
                <w:szCs w:val="24"/>
                <w14:ligatures w14:val="none"/>
              </w:rPr>
              <w:t>7</w:t>
            </w:r>
          </w:p>
        </w:tc>
        <w:tc>
          <w:tcPr>
            <w:tcW w:w="1620" w:type="dxa"/>
            <w:hideMark/>
          </w:tcPr>
          <w:p w14:paraId="0E33866A"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2070" w:type="dxa"/>
            <w:hideMark/>
          </w:tcPr>
          <w:p w14:paraId="69B83D76"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440" w:type="dxa"/>
            <w:hideMark/>
          </w:tcPr>
          <w:p w14:paraId="5C1AD778"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980" w:type="dxa"/>
            <w:hideMark/>
          </w:tcPr>
          <w:p w14:paraId="0CC8FD40" w14:textId="77777777" w:rsidR="008E5D41" w:rsidRPr="00865E0A" w:rsidRDefault="008E5D41" w:rsidP="004B7C5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65E0A">
              <w:rPr>
                <w:rFonts w:ascii="Times New Roman" w:eastAsiaTheme="minorEastAsia" w:hAnsi="Times New Roman" w:cs="Times New Roman"/>
                <w:color w:val="000000"/>
                <w:kern w:val="24"/>
                <w:sz w:val="24"/>
                <w:szCs w:val="24"/>
                <w14:ligatures w14:val="none"/>
              </w:rPr>
              <w:t>Inactive</w:t>
            </w:r>
          </w:p>
        </w:tc>
        <w:tc>
          <w:tcPr>
            <w:tcW w:w="1530" w:type="dxa"/>
          </w:tcPr>
          <w:p w14:paraId="15A82DE2" w14:textId="77777777" w:rsidR="008E5D41" w:rsidRPr="00865E0A" w:rsidRDefault="008E5D41" w:rsidP="004B7C5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E0A">
              <w:rPr>
                <w:rFonts w:ascii="Times New Roman" w:eastAsiaTheme="minorEastAsia" w:hAnsi="Times New Roman" w:cs="Times New Roman"/>
                <w:color w:val="000000"/>
                <w:kern w:val="24"/>
                <w:sz w:val="24"/>
                <w:szCs w:val="24"/>
                <w14:ligatures w14:val="none"/>
              </w:rPr>
              <w:t>Inactive</w:t>
            </w:r>
          </w:p>
        </w:tc>
      </w:tr>
    </w:tbl>
    <w:p w14:paraId="25673871" w14:textId="77777777" w:rsidR="008E5D41" w:rsidRPr="00865E0A" w:rsidRDefault="008E5D41" w:rsidP="008E5D41">
      <w:pPr>
        <w:pStyle w:val="NoSpacing"/>
        <w:jc w:val="both"/>
        <w:rPr>
          <w:rFonts w:ascii="Times New Roman" w:hAnsi="Times New Roman" w:cs="Times New Roman"/>
          <w:sz w:val="24"/>
          <w:szCs w:val="24"/>
        </w:rPr>
      </w:pPr>
    </w:p>
    <w:p w14:paraId="03ED1E7F" w14:textId="77777777" w:rsidR="008E5D41" w:rsidRPr="00865E0A" w:rsidRDefault="008E5D41" w:rsidP="008E5D41">
      <w:pPr>
        <w:spacing w:after="200" w:line="240" w:lineRule="auto"/>
        <w:rPr>
          <w:rFonts w:ascii="Times New Roman" w:hAnsi="Times New Roman" w:cs="Times New Roman"/>
          <w:sz w:val="24"/>
          <w:szCs w:val="24"/>
        </w:rPr>
      </w:pPr>
      <w:r w:rsidRPr="00865E0A">
        <w:rPr>
          <w:rFonts w:ascii="Times New Roman" w:hAnsi="Times New Roman" w:cs="Times New Roman"/>
          <w:sz w:val="24"/>
          <w:szCs w:val="24"/>
        </w:rPr>
        <w:br w:type="page"/>
      </w:r>
    </w:p>
    <w:p w14:paraId="3AB7A0A4" w14:textId="77777777" w:rsidR="008E5D41" w:rsidRPr="00865E0A" w:rsidRDefault="008E5D41" w:rsidP="008E5D41">
      <w:pPr>
        <w:pStyle w:val="NoSpacing"/>
        <w:jc w:val="both"/>
        <w:rPr>
          <w:rFonts w:ascii="Times New Roman" w:hAnsi="Times New Roman" w:cs="Times New Roman"/>
          <w:b/>
          <w:sz w:val="24"/>
          <w:szCs w:val="24"/>
        </w:rPr>
      </w:pPr>
      <w:r w:rsidRPr="00865E0A">
        <w:rPr>
          <w:rFonts w:ascii="Times New Roman" w:hAnsi="Times New Roman" w:cs="Times New Roman"/>
          <w:b/>
          <w:sz w:val="24"/>
          <w:szCs w:val="24"/>
        </w:rPr>
        <w:lastRenderedPageBreak/>
        <w:t>Conclusion</w:t>
      </w:r>
    </w:p>
    <w:p w14:paraId="319A7764" w14:textId="59F19435" w:rsidR="008E5D41" w:rsidRDefault="000C53D3" w:rsidP="008E5D41">
      <w:pPr>
        <w:pStyle w:val="NoSpacing"/>
        <w:jc w:val="both"/>
        <w:rPr>
          <w:rFonts w:ascii="Times New Roman" w:hAnsi="Times New Roman" w:cs="Times New Roman"/>
          <w:sz w:val="24"/>
          <w:szCs w:val="24"/>
        </w:rPr>
      </w:pPr>
      <w:r w:rsidRPr="00865E0A">
        <w:rPr>
          <w:rFonts w:ascii="Times New Roman" w:hAnsi="Times New Roman" w:cs="Times New Roman"/>
          <w:sz w:val="24"/>
          <w:szCs w:val="24"/>
        </w:rPr>
        <w:t xml:space="preserve">It </w:t>
      </w:r>
      <w:r w:rsidR="0088515F">
        <w:rPr>
          <w:rFonts w:ascii="Times New Roman" w:hAnsi="Times New Roman" w:cs="Times New Roman"/>
          <w:sz w:val="24"/>
          <w:szCs w:val="24"/>
        </w:rPr>
        <w:t>is concluded</w:t>
      </w:r>
      <w:r w:rsidRPr="00865E0A">
        <w:rPr>
          <w:rFonts w:ascii="Times New Roman" w:hAnsi="Times New Roman" w:cs="Times New Roman"/>
          <w:sz w:val="24"/>
          <w:szCs w:val="24"/>
        </w:rPr>
        <w:t xml:space="preserve"> that </w:t>
      </w:r>
      <w:r w:rsidR="008E5D41" w:rsidRPr="00865E0A">
        <w:rPr>
          <w:rFonts w:ascii="Times New Roman" w:hAnsi="Times New Roman" w:cs="Times New Roman"/>
          <w:sz w:val="24"/>
          <w:szCs w:val="24"/>
        </w:rPr>
        <w:t>majority of the compounds have good physicochemical profiles with several other ADMET properties. The drug-like property predictions showed that most of t</w:t>
      </w:r>
      <w:r w:rsidRPr="00865E0A">
        <w:rPr>
          <w:rFonts w:ascii="Times New Roman" w:hAnsi="Times New Roman" w:cs="Times New Roman"/>
          <w:sz w:val="24"/>
          <w:szCs w:val="24"/>
        </w:rPr>
        <w:t>he compounds, except compound 2</w:t>
      </w:r>
      <w:r w:rsidR="008E5D41" w:rsidRPr="00865E0A">
        <w:rPr>
          <w:rFonts w:ascii="Times New Roman" w:hAnsi="Times New Roman" w:cs="Times New Roman"/>
          <w:sz w:val="24"/>
          <w:szCs w:val="24"/>
        </w:rPr>
        <w:t xml:space="preserve"> comply with Ro5. All Compounds are safe for use as they did not demonstrate any potential to be carcinogenic on the tested parameters. </w:t>
      </w:r>
      <w:r w:rsidR="0088515F" w:rsidRPr="0088515F">
        <w:rPr>
          <w:rFonts w:ascii="Times New Roman" w:hAnsi="Times New Roman" w:cs="Times New Roman"/>
          <w:color w:val="000000" w:themeColor="text1"/>
          <w:sz w:val="24"/>
          <w:szCs w:val="24"/>
        </w:rPr>
        <w:t>Future work should focus on experimental validation of the In-silico predictions and exploring the pharmacological efficacy and safety of the identified compounds through in-vitro and in-vivo studie</w:t>
      </w:r>
      <w:bookmarkStart w:id="0" w:name="_GoBack"/>
      <w:bookmarkEnd w:id="0"/>
      <w:r w:rsidR="0088515F" w:rsidRPr="0088515F">
        <w:rPr>
          <w:rFonts w:ascii="Times New Roman" w:hAnsi="Times New Roman" w:cs="Times New Roman"/>
          <w:color w:val="000000" w:themeColor="text1"/>
          <w:sz w:val="24"/>
          <w:szCs w:val="24"/>
        </w:rPr>
        <w:t>s.</w:t>
      </w:r>
    </w:p>
    <w:p w14:paraId="0DE2F991" w14:textId="77777777" w:rsidR="00294069" w:rsidRDefault="00294069" w:rsidP="008E5D41">
      <w:pPr>
        <w:pStyle w:val="NoSpacing"/>
        <w:jc w:val="both"/>
        <w:rPr>
          <w:rFonts w:ascii="Times New Roman" w:hAnsi="Times New Roman" w:cs="Times New Roman"/>
          <w:sz w:val="24"/>
          <w:szCs w:val="24"/>
        </w:rPr>
      </w:pPr>
    </w:p>
    <w:p w14:paraId="578CF908" w14:textId="77777777" w:rsidR="00294069" w:rsidRDefault="00294069" w:rsidP="008E5D41">
      <w:pPr>
        <w:pStyle w:val="NoSpacing"/>
        <w:jc w:val="both"/>
        <w:rPr>
          <w:rFonts w:ascii="Times New Roman" w:hAnsi="Times New Roman" w:cs="Times New Roman"/>
          <w:sz w:val="24"/>
          <w:szCs w:val="24"/>
        </w:rPr>
      </w:pPr>
    </w:p>
    <w:p w14:paraId="563A7B13" w14:textId="77777777" w:rsidR="005131EA" w:rsidRPr="00160E37" w:rsidRDefault="005131EA" w:rsidP="005131EA">
      <w:pPr>
        <w:pStyle w:val="Heading2"/>
        <w:rPr>
          <w:rFonts w:eastAsia="Times New Roman"/>
          <w:sz w:val="21"/>
          <w:szCs w:val="21"/>
        </w:rPr>
      </w:pPr>
      <w:r w:rsidRPr="00160E37">
        <w:rPr>
          <w:rFonts w:eastAsia="Times New Roman"/>
          <w:sz w:val="21"/>
          <w:szCs w:val="21"/>
        </w:rPr>
        <w:t>DISCLAIMER (ARTIFICIAL INTELLIGENCE)</w:t>
      </w:r>
    </w:p>
    <w:p w14:paraId="1C907992" w14:textId="77777777" w:rsidR="005131EA" w:rsidRPr="00160E37" w:rsidRDefault="005131EA" w:rsidP="005131EA">
      <w:pPr>
        <w:spacing w:after="0" w:line="240" w:lineRule="auto"/>
        <w:contextualSpacing/>
        <w:jc w:val="both"/>
        <w:rPr>
          <w:rFonts w:ascii="Arial" w:eastAsia="Times New Roman" w:hAnsi="Arial" w:cs="Arial"/>
          <w:b/>
          <w:bCs/>
          <w:iCs/>
          <w:sz w:val="20"/>
          <w:szCs w:val="16"/>
        </w:rPr>
      </w:pPr>
    </w:p>
    <w:p w14:paraId="6D949E91" w14:textId="77777777" w:rsidR="005131EA" w:rsidRPr="00160E37" w:rsidRDefault="005131EA" w:rsidP="005131EA">
      <w:pPr>
        <w:spacing w:after="0" w:line="240" w:lineRule="auto"/>
        <w:contextualSpacing/>
        <w:jc w:val="both"/>
        <w:rPr>
          <w:rFonts w:ascii="Arial" w:eastAsia="Times New Roman" w:hAnsi="Arial" w:cs="Arial"/>
          <w:bCs/>
          <w:iCs/>
          <w:sz w:val="20"/>
          <w:szCs w:val="20"/>
        </w:rPr>
      </w:pPr>
      <w:r w:rsidRPr="005131EA">
        <w:rPr>
          <w:rFonts w:ascii="Arial" w:eastAsia="Times New Roman" w:hAnsi="Arial" w:cs="Arial"/>
          <w:bCs/>
          <w:iCs/>
          <w:sz w:val="20"/>
          <w:szCs w:val="20"/>
          <w:highlight w:val="yellow"/>
        </w:rPr>
        <w:t xml:space="preserve">Author(s) hereby declare that generative AI technologies </w:t>
      </w:r>
      <w:proofErr w:type="spellStart"/>
      <w:r w:rsidRPr="005131EA">
        <w:rPr>
          <w:rFonts w:ascii="Arial" w:eastAsia="Times New Roman" w:hAnsi="Arial" w:cs="Arial"/>
          <w:bCs/>
          <w:iCs/>
          <w:sz w:val="20"/>
          <w:szCs w:val="20"/>
          <w:highlight w:val="yellow"/>
        </w:rPr>
        <w:t>ChatGPT</w:t>
      </w:r>
      <w:proofErr w:type="spellEnd"/>
      <w:r w:rsidRPr="005131EA">
        <w:rPr>
          <w:rFonts w:ascii="Arial" w:eastAsia="Times New Roman" w:hAnsi="Arial" w:cs="Arial"/>
          <w:bCs/>
          <w:iCs/>
          <w:sz w:val="20"/>
          <w:szCs w:val="20"/>
          <w:highlight w:val="yellow"/>
        </w:rPr>
        <w:t xml:space="preserve"> have been used during the editing of manuscripts.</w:t>
      </w:r>
      <w:r w:rsidRPr="00160E37">
        <w:rPr>
          <w:rFonts w:ascii="Arial" w:eastAsia="Times New Roman" w:hAnsi="Arial" w:cs="Arial"/>
          <w:bCs/>
          <w:iCs/>
          <w:sz w:val="20"/>
          <w:szCs w:val="20"/>
        </w:rPr>
        <w:t xml:space="preserve"> </w:t>
      </w:r>
    </w:p>
    <w:p w14:paraId="79941A48" w14:textId="77777777" w:rsidR="005131EA" w:rsidRPr="00160E37" w:rsidRDefault="005131EA" w:rsidP="005131EA">
      <w:pPr>
        <w:spacing w:after="0" w:line="240" w:lineRule="auto"/>
        <w:contextualSpacing/>
        <w:jc w:val="both"/>
        <w:rPr>
          <w:rFonts w:ascii="Arial" w:eastAsia="Times New Roman" w:hAnsi="Arial" w:cs="Arial"/>
          <w:bCs/>
          <w:iCs/>
          <w:sz w:val="18"/>
          <w:szCs w:val="16"/>
        </w:rPr>
      </w:pPr>
    </w:p>
    <w:p w14:paraId="41C134DE" w14:textId="77777777" w:rsidR="005131EA" w:rsidRPr="00160E37" w:rsidRDefault="005131EA" w:rsidP="005131EA">
      <w:pPr>
        <w:pStyle w:val="Heading2"/>
        <w:rPr>
          <w:rFonts w:eastAsia="Times New Roman"/>
        </w:rPr>
      </w:pPr>
      <w:r w:rsidRPr="00160E37">
        <w:rPr>
          <w:rFonts w:eastAsia="Times New Roman"/>
        </w:rPr>
        <w:t>ACKNOWLEDGEMENT</w:t>
      </w:r>
    </w:p>
    <w:p w14:paraId="2C15F41A" w14:textId="77777777" w:rsidR="005131EA" w:rsidRPr="00160E37" w:rsidRDefault="005131EA" w:rsidP="005131EA">
      <w:pPr>
        <w:spacing w:after="0" w:line="240" w:lineRule="auto"/>
        <w:contextualSpacing/>
        <w:jc w:val="both"/>
        <w:rPr>
          <w:rFonts w:ascii="Arial" w:eastAsia="Times New Roman" w:hAnsi="Arial" w:cs="Arial"/>
          <w:b/>
          <w:bCs/>
          <w:iCs/>
          <w:sz w:val="20"/>
          <w:szCs w:val="16"/>
        </w:rPr>
      </w:pPr>
    </w:p>
    <w:p w14:paraId="61425FE9" w14:textId="77777777" w:rsidR="005131EA" w:rsidRPr="00160E37" w:rsidRDefault="005131EA" w:rsidP="005131EA">
      <w:pPr>
        <w:spacing w:after="0" w:line="240" w:lineRule="auto"/>
        <w:contextualSpacing/>
        <w:jc w:val="both"/>
        <w:rPr>
          <w:rFonts w:ascii="Arial" w:eastAsia="Times New Roman" w:hAnsi="Arial" w:cs="Arial"/>
          <w:bCs/>
          <w:iCs/>
          <w:sz w:val="20"/>
          <w:szCs w:val="20"/>
        </w:rPr>
      </w:pPr>
      <w:r w:rsidRPr="00160E37">
        <w:rPr>
          <w:rFonts w:ascii="Arial" w:eastAsia="Times New Roman" w:hAnsi="Arial" w:cs="Arial"/>
          <w:bCs/>
          <w:iCs/>
          <w:sz w:val="20"/>
          <w:szCs w:val="20"/>
        </w:rPr>
        <w:t>This research work was fully sponsored by the Tertiary Education Trust Fund (</w:t>
      </w:r>
      <w:proofErr w:type="spellStart"/>
      <w:r w:rsidRPr="00160E37">
        <w:rPr>
          <w:rFonts w:ascii="Arial" w:eastAsia="Times New Roman" w:hAnsi="Arial" w:cs="Arial"/>
          <w:bCs/>
          <w:iCs/>
          <w:sz w:val="20"/>
          <w:szCs w:val="20"/>
        </w:rPr>
        <w:t>TETFund</w:t>
      </w:r>
      <w:proofErr w:type="spellEnd"/>
      <w:r w:rsidRPr="00160E37">
        <w:rPr>
          <w:rFonts w:ascii="Arial" w:eastAsia="Times New Roman" w:hAnsi="Arial" w:cs="Arial"/>
          <w:bCs/>
          <w:iCs/>
          <w:sz w:val="20"/>
          <w:szCs w:val="20"/>
        </w:rPr>
        <w:t>) through Institution-Based Research (IBR).</w:t>
      </w:r>
    </w:p>
    <w:p w14:paraId="4A665F03" w14:textId="77777777" w:rsidR="005131EA" w:rsidRPr="00160E37" w:rsidRDefault="005131EA" w:rsidP="005131EA">
      <w:pPr>
        <w:spacing w:after="0" w:line="240" w:lineRule="auto"/>
        <w:contextualSpacing/>
        <w:jc w:val="both"/>
        <w:rPr>
          <w:rFonts w:ascii="Arial" w:eastAsia="Times New Roman" w:hAnsi="Arial" w:cs="Arial"/>
          <w:bCs/>
          <w:iCs/>
          <w:sz w:val="18"/>
          <w:szCs w:val="16"/>
        </w:rPr>
      </w:pPr>
    </w:p>
    <w:p w14:paraId="5457C91C" w14:textId="77777777" w:rsidR="005131EA" w:rsidRPr="00160E37" w:rsidRDefault="005131EA" w:rsidP="005131EA">
      <w:pPr>
        <w:pStyle w:val="Heading2"/>
        <w:rPr>
          <w:rFonts w:eastAsia="Times New Roman"/>
        </w:rPr>
      </w:pPr>
      <w:r w:rsidRPr="00160E37">
        <w:rPr>
          <w:rFonts w:eastAsia="Times New Roman"/>
        </w:rPr>
        <w:t>COMPETING INTERESTS</w:t>
      </w:r>
    </w:p>
    <w:p w14:paraId="46CB1AE7" w14:textId="77777777" w:rsidR="005131EA" w:rsidRPr="00160E37" w:rsidRDefault="005131EA" w:rsidP="005131EA">
      <w:pPr>
        <w:spacing w:after="0" w:line="240" w:lineRule="auto"/>
        <w:contextualSpacing/>
        <w:jc w:val="both"/>
        <w:rPr>
          <w:rFonts w:ascii="Arial" w:eastAsia="Times New Roman" w:hAnsi="Arial" w:cs="Arial"/>
          <w:b/>
          <w:bCs/>
          <w:iCs/>
          <w:sz w:val="20"/>
          <w:szCs w:val="16"/>
        </w:rPr>
      </w:pPr>
    </w:p>
    <w:p w14:paraId="78D3E0B0" w14:textId="77777777" w:rsidR="005131EA" w:rsidRPr="00160E37" w:rsidRDefault="005131EA" w:rsidP="005131EA">
      <w:pPr>
        <w:spacing w:after="0" w:line="240" w:lineRule="auto"/>
        <w:contextualSpacing/>
        <w:jc w:val="both"/>
        <w:rPr>
          <w:rFonts w:ascii="Arial" w:eastAsia="Times New Roman" w:hAnsi="Arial" w:cs="Arial"/>
          <w:bCs/>
          <w:iCs/>
          <w:sz w:val="20"/>
          <w:szCs w:val="20"/>
        </w:rPr>
      </w:pPr>
      <w:r w:rsidRPr="00160E37">
        <w:rPr>
          <w:rFonts w:ascii="Arial" w:eastAsia="Times New Roman" w:hAnsi="Arial" w:cs="Arial"/>
          <w:bCs/>
          <w:iCs/>
          <w:sz w:val="20"/>
          <w:szCs w:val="20"/>
        </w:rPr>
        <w:t>Authors have declared that no competing interests exist.</w:t>
      </w:r>
    </w:p>
    <w:p w14:paraId="735FB8CB" w14:textId="77777777" w:rsidR="008E5D41" w:rsidRPr="00865E0A" w:rsidRDefault="008E5D41" w:rsidP="008E5D41">
      <w:pPr>
        <w:spacing w:after="200" w:line="240" w:lineRule="auto"/>
        <w:rPr>
          <w:rFonts w:ascii="Times New Roman" w:hAnsi="Times New Roman" w:cs="Times New Roman"/>
          <w:sz w:val="24"/>
          <w:szCs w:val="24"/>
        </w:rPr>
      </w:pPr>
    </w:p>
    <w:sdt>
      <w:sdtPr>
        <w:rPr>
          <w:rFonts w:ascii="Times New Roman" w:eastAsiaTheme="minorHAnsi" w:hAnsi="Times New Roman" w:cs="Times New Roman"/>
          <w:b w:val="0"/>
          <w:bCs w:val="0"/>
          <w:color w:val="auto"/>
          <w:kern w:val="2"/>
          <w:sz w:val="24"/>
          <w:szCs w:val="24"/>
          <w:lang w:eastAsia="en-US"/>
          <w14:ligatures w14:val="standardContextual"/>
        </w:rPr>
        <w:id w:val="171760235"/>
        <w:docPartObj>
          <w:docPartGallery w:val="Bibliographies"/>
          <w:docPartUnique/>
        </w:docPartObj>
      </w:sdtPr>
      <w:sdtEndPr/>
      <w:sdtContent>
        <w:p w14:paraId="3A414380" w14:textId="0DC47DBE" w:rsidR="00B533E5" w:rsidRDefault="00651464">
          <w:pPr>
            <w:pStyle w:val="Heading1"/>
            <w:rPr>
              <w:rFonts w:ascii="Arial" w:hAnsi="Arial" w:cs="Arial"/>
              <w:color w:val="auto"/>
              <w:sz w:val="20"/>
              <w:szCs w:val="20"/>
            </w:rPr>
          </w:pPr>
          <w:r w:rsidRPr="00651464">
            <w:rPr>
              <w:rFonts w:ascii="Arial" w:hAnsi="Arial" w:cs="Arial"/>
              <w:color w:val="auto"/>
              <w:sz w:val="20"/>
              <w:szCs w:val="20"/>
            </w:rPr>
            <w:t>References</w:t>
          </w:r>
        </w:p>
        <w:p w14:paraId="352637AD" w14:textId="77777777" w:rsidR="00651464" w:rsidRPr="00651464" w:rsidRDefault="00651464" w:rsidP="00651464">
          <w:pPr>
            <w:rPr>
              <w:lang w:eastAsia="ja-JP"/>
            </w:rPr>
          </w:pPr>
        </w:p>
        <w:sdt>
          <w:sdtPr>
            <w:rPr>
              <w:rFonts w:ascii="Times New Roman" w:hAnsi="Times New Roman" w:cs="Times New Roman"/>
              <w:sz w:val="24"/>
              <w:szCs w:val="24"/>
            </w:rPr>
            <w:id w:val="111145805"/>
            <w:bibliography/>
          </w:sdtPr>
          <w:sdtEndPr/>
          <w:sdtContent>
            <w:p w14:paraId="74C753CC" w14:textId="77777777"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sz w:val="24"/>
                  <w:szCs w:val="24"/>
                </w:rPr>
                <w:fldChar w:fldCharType="begin"/>
              </w:r>
              <w:r w:rsidRPr="00865E0A">
                <w:rPr>
                  <w:rFonts w:ascii="Times New Roman" w:hAnsi="Times New Roman" w:cs="Times New Roman"/>
                  <w:sz w:val="24"/>
                  <w:szCs w:val="24"/>
                </w:rPr>
                <w:instrText xml:space="preserve"> BIBLIOGRAPHY </w:instrText>
              </w:r>
              <w:r w:rsidRPr="00865E0A">
                <w:rPr>
                  <w:rFonts w:ascii="Times New Roman" w:hAnsi="Times New Roman" w:cs="Times New Roman"/>
                  <w:sz w:val="24"/>
                  <w:szCs w:val="24"/>
                </w:rPr>
                <w:fldChar w:fldCharType="separate"/>
              </w:r>
              <w:r w:rsidRPr="00865E0A">
                <w:rPr>
                  <w:rFonts w:ascii="Times New Roman" w:hAnsi="Times New Roman" w:cs="Times New Roman"/>
                  <w:noProof/>
                  <w:sz w:val="24"/>
                  <w:szCs w:val="24"/>
                </w:rPr>
                <w:t xml:space="preserve">Alqahtani, A. (2017). In silico ADME-Tox modeling: progress and prospects. </w:t>
              </w:r>
              <w:r w:rsidRPr="00865E0A">
                <w:rPr>
                  <w:rFonts w:ascii="Times New Roman" w:hAnsi="Times New Roman" w:cs="Times New Roman"/>
                  <w:i/>
                  <w:iCs/>
                  <w:noProof/>
                  <w:sz w:val="24"/>
                  <w:szCs w:val="24"/>
                </w:rPr>
                <w:t>Expert Opinion on Drug Metabolism &amp; Toxicology</w:t>
              </w:r>
              <w:r w:rsidRPr="00865E0A">
                <w:rPr>
                  <w:rFonts w:ascii="Times New Roman" w:hAnsi="Times New Roman" w:cs="Times New Roman"/>
                  <w:noProof/>
                  <w:sz w:val="24"/>
                  <w:szCs w:val="24"/>
                </w:rPr>
                <w:t>, 1-44.</w:t>
              </w:r>
            </w:p>
            <w:p w14:paraId="1DE6B232" w14:textId="77777777"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Banerjee, P., Eckert, A., Schrey, A., &amp; Preissner, R. (2018). ProTox-II: A webserver for the prediction of toxicity of chemicals. </w:t>
              </w:r>
              <w:r w:rsidRPr="00865E0A">
                <w:rPr>
                  <w:rFonts w:ascii="Times New Roman" w:hAnsi="Times New Roman" w:cs="Times New Roman"/>
                  <w:i/>
                  <w:iCs/>
                  <w:noProof/>
                  <w:sz w:val="24"/>
                  <w:szCs w:val="24"/>
                </w:rPr>
                <w:t>Nucleic Acids Res., 46</w:t>
              </w:r>
              <w:r w:rsidRPr="00865E0A">
                <w:rPr>
                  <w:rFonts w:ascii="Times New Roman" w:hAnsi="Times New Roman" w:cs="Times New Roman"/>
                  <w:noProof/>
                  <w:sz w:val="24"/>
                  <w:szCs w:val="24"/>
                </w:rPr>
                <w:t>, W257–W263.</w:t>
              </w:r>
            </w:p>
            <w:p w14:paraId="364EF005" w14:textId="77777777"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Borrero, L., Borrero, L. S., Lopez, E., Pineda, B. O., &amp; Castro, E. (2020). Predicting Toxicity Properties through Machine Learning. </w:t>
              </w:r>
              <w:r w:rsidRPr="00865E0A">
                <w:rPr>
                  <w:rFonts w:ascii="Times New Roman" w:hAnsi="Times New Roman" w:cs="Times New Roman"/>
                  <w:i/>
                  <w:iCs/>
                  <w:noProof/>
                  <w:sz w:val="24"/>
                  <w:szCs w:val="24"/>
                </w:rPr>
                <w:t>The 10th International Symposium on Frontiers in Ambient and Mobile Systems (FAMS) April 6-9, 2020, Warsaw, Poland.</w:t>
              </w:r>
              <w:r w:rsidRPr="00865E0A">
                <w:rPr>
                  <w:rFonts w:ascii="Times New Roman" w:hAnsi="Times New Roman" w:cs="Times New Roman"/>
                  <w:noProof/>
                  <w:sz w:val="24"/>
                  <w:szCs w:val="24"/>
                </w:rPr>
                <w:t xml:space="preserve"> </w:t>
              </w:r>
              <w:r w:rsidRPr="00865E0A">
                <w:rPr>
                  <w:rFonts w:ascii="Times New Roman" w:hAnsi="Times New Roman" w:cs="Times New Roman"/>
                  <w:i/>
                  <w:iCs/>
                  <w:noProof/>
                  <w:sz w:val="24"/>
                  <w:szCs w:val="24"/>
                </w:rPr>
                <w:t>170</w:t>
              </w:r>
              <w:r w:rsidRPr="00865E0A">
                <w:rPr>
                  <w:rFonts w:ascii="Times New Roman" w:hAnsi="Times New Roman" w:cs="Times New Roman"/>
                  <w:noProof/>
                  <w:sz w:val="24"/>
                  <w:szCs w:val="24"/>
                </w:rPr>
                <w:t>, pp. 1011–1016. Poland: Elsevier B.V.</w:t>
              </w:r>
            </w:p>
            <w:p w14:paraId="0D5AD114" w14:textId="77777777"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Cunha, E., Santos, C., Braga, F., Costa, J., Silva, R., Favacho, H., et al. (2015). Computational Investigation of Antifungal Compounds Using Molecular Modeling and Prediction of ADME/Tox Properties. </w:t>
              </w:r>
              <w:r w:rsidRPr="00865E0A">
                <w:rPr>
                  <w:rFonts w:ascii="Times New Roman" w:hAnsi="Times New Roman" w:cs="Times New Roman"/>
                  <w:i/>
                  <w:iCs/>
                  <w:noProof/>
                  <w:sz w:val="24"/>
                  <w:szCs w:val="24"/>
                </w:rPr>
                <w:t>Journal of Computational and Theoretical Nanoscience, 12</w:t>
              </w:r>
              <w:r w:rsidRPr="00865E0A">
                <w:rPr>
                  <w:rFonts w:ascii="Times New Roman" w:hAnsi="Times New Roman" w:cs="Times New Roman"/>
                  <w:noProof/>
                  <w:sz w:val="24"/>
                  <w:szCs w:val="24"/>
                </w:rPr>
                <w:t>(10), 3682–3691.</w:t>
              </w:r>
            </w:p>
            <w:p w14:paraId="701396E6" w14:textId="77777777"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lastRenderedPageBreak/>
                <w:t xml:space="preserve">Daina, A., Michielin, O., &amp; Zoete, V. (2017). SwissADME: a free web tool to evaluate pharmacokinetics, drug likeness and medicinal chemistry friendliness of small molecules. </w:t>
              </w:r>
              <w:r w:rsidRPr="00865E0A">
                <w:rPr>
                  <w:rFonts w:ascii="Times New Roman" w:hAnsi="Times New Roman" w:cs="Times New Roman"/>
                  <w:i/>
                  <w:iCs/>
                  <w:noProof/>
                  <w:sz w:val="24"/>
                  <w:szCs w:val="24"/>
                </w:rPr>
                <w:t>SCientifiC Reports, 42717</w:t>
              </w:r>
              <w:r w:rsidRPr="00865E0A">
                <w:rPr>
                  <w:rFonts w:ascii="Times New Roman" w:hAnsi="Times New Roman" w:cs="Times New Roman"/>
                  <w:noProof/>
                  <w:sz w:val="24"/>
                  <w:szCs w:val="24"/>
                </w:rPr>
                <w:t>, 1-13.</w:t>
              </w:r>
            </w:p>
            <w:p w14:paraId="3A90DCF5" w14:textId="77777777"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Domínguez-Villa, F., Duran-Iturbedi, N., &amp; Avila-Z arraga, J. (2021). Synthesis, molecular docking, and in silico ADME/Tox profiling studies of new 1-aryl-5-(3-azidopropyl)indol-4-ones: Potential inhibitors of SARS CoV-2 main protease. </w:t>
              </w:r>
              <w:r w:rsidRPr="00865E0A">
                <w:rPr>
                  <w:rFonts w:ascii="Times New Roman" w:hAnsi="Times New Roman" w:cs="Times New Roman"/>
                  <w:i/>
                  <w:iCs/>
                  <w:noProof/>
                  <w:sz w:val="24"/>
                  <w:szCs w:val="24"/>
                </w:rPr>
                <w:t>Bioorganic Chemistry, 106</w:t>
              </w:r>
              <w:r w:rsidRPr="00865E0A">
                <w:rPr>
                  <w:rFonts w:ascii="Times New Roman" w:hAnsi="Times New Roman" w:cs="Times New Roman"/>
                  <w:noProof/>
                  <w:sz w:val="24"/>
                  <w:szCs w:val="24"/>
                </w:rPr>
                <w:t>, 104497.</w:t>
              </w:r>
            </w:p>
            <w:p w14:paraId="62796FF4" w14:textId="77777777"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Drwal, M., Banerjee, P., Dunkel, M., Wettig, M., &amp; Preissner, R. (2014). ProTox: A web server for the in silico prediction of rodent oral toxicity. </w:t>
              </w:r>
              <w:r w:rsidRPr="00865E0A">
                <w:rPr>
                  <w:rFonts w:ascii="Times New Roman" w:hAnsi="Times New Roman" w:cs="Times New Roman"/>
                  <w:i/>
                  <w:iCs/>
                  <w:noProof/>
                  <w:sz w:val="24"/>
                  <w:szCs w:val="24"/>
                </w:rPr>
                <w:t xml:space="preserve">Nucleic Acids Res. </w:t>
              </w:r>
              <w:r w:rsidRPr="00865E0A">
                <w:rPr>
                  <w:rFonts w:ascii="Times New Roman" w:hAnsi="Times New Roman" w:cs="Times New Roman"/>
                  <w:noProof/>
                  <w:sz w:val="24"/>
                  <w:szCs w:val="24"/>
                </w:rPr>
                <w:t>, 53–58.</w:t>
              </w:r>
            </w:p>
            <w:p w14:paraId="67C8D262" w14:textId="77777777"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Duran-Iturbedi, A., Barbara, I., &amp; Medina-Franco, J. (2020). In Silico ADME/Tox Profiling of Natural Products: A Focus on BIOFACQUIM. </w:t>
              </w:r>
              <w:r w:rsidRPr="00865E0A">
                <w:rPr>
                  <w:rFonts w:ascii="Times New Roman" w:hAnsi="Times New Roman" w:cs="Times New Roman"/>
                  <w:i/>
                  <w:iCs/>
                  <w:noProof/>
                  <w:sz w:val="24"/>
                  <w:szCs w:val="24"/>
                </w:rPr>
                <w:t>ACS Omega, 5</w:t>
              </w:r>
              <w:r w:rsidRPr="00865E0A">
                <w:rPr>
                  <w:rFonts w:ascii="Times New Roman" w:hAnsi="Times New Roman" w:cs="Times New Roman"/>
                  <w:noProof/>
                  <w:sz w:val="24"/>
                  <w:szCs w:val="24"/>
                </w:rPr>
                <w:t>, 16076−16084.</w:t>
              </w:r>
            </w:p>
            <w:p w14:paraId="1E3BE547" w14:textId="77777777"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Ferreira, L., &amp; Andricopulo, A. (2019). ADMET modeling approaches in drug discovery. </w:t>
              </w:r>
              <w:r w:rsidRPr="00865E0A">
                <w:rPr>
                  <w:rFonts w:ascii="Times New Roman" w:hAnsi="Times New Roman" w:cs="Times New Roman"/>
                  <w:i/>
                  <w:iCs/>
                  <w:noProof/>
                  <w:sz w:val="24"/>
                  <w:szCs w:val="24"/>
                </w:rPr>
                <w:t>Drug Discovery Today, 24</w:t>
              </w:r>
              <w:r w:rsidRPr="00865E0A">
                <w:rPr>
                  <w:rFonts w:ascii="Times New Roman" w:hAnsi="Times New Roman" w:cs="Times New Roman"/>
                  <w:noProof/>
                  <w:sz w:val="24"/>
                  <w:szCs w:val="24"/>
                </w:rPr>
                <w:t>(5), 1157-1165.</w:t>
              </w:r>
            </w:p>
            <w:p w14:paraId="7AD788F1" w14:textId="77777777"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Kankara, A., Ibrahim, A., &amp; Onoja, E. (2024). In vitro Anti-venom Effect of Catunaregam nilotica (STAPF) Root Extracts against Echis ocellatus Phospholipase A2. </w:t>
              </w:r>
              <w:r w:rsidRPr="00865E0A">
                <w:rPr>
                  <w:rFonts w:ascii="Times New Roman" w:hAnsi="Times New Roman" w:cs="Times New Roman"/>
                  <w:i/>
                  <w:iCs/>
                  <w:noProof/>
                  <w:sz w:val="24"/>
                  <w:szCs w:val="24"/>
                </w:rPr>
                <w:t>Activity. Asian J. Res. Biochem., 14</w:t>
              </w:r>
              <w:r w:rsidRPr="00865E0A">
                <w:rPr>
                  <w:rFonts w:ascii="Times New Roman" w:hAnsi="Times New Roman" w:cs="Times New Roman"/>
                  <w:noProof/>
                  <w:sz w:val="24"/>
                  <w:szCs w:val="24"/>
                </w:rPr>
                <w:t>(6), 232-240.</w:t>
              </w:r>
            </w:p>
            <w:p w14:paraId="39AD6F93" w14:textId="77777777"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Kar, S., &amp; Leszczynski, L. (2020). Open access in silico tools to predict the ADMET profiling of drug candidates. </w:t>
              </w:r>
              <w:r w:rsidRPr="00865E0A">
                <w:rPr>
                  <w:rFonts w:ascii="Times New Roman" w:hAnsi="Times New Roman" w:cs="Times New Roman"/>
                  <w:i/>
                  <w:iCs/>
                  <w:noProof/>
                  <w:sz w:val="24"/>
                  <w:szCs w:val="24"/>
                </w:rPr>
                <w:t>Expert Opinion on Drug Discovery</w:t>
              </w:r>
              <w:r w:rsidRPr="00865E0A">
                <w:rPr>
                  <w:rFonts w:ascii="Times New Roman" w:hAnsi="Times New Roman" w:cs="Times New Roman"/>
                  <w:noProof/>
                  <w:sz w:val="24"/>
                  <w:szCs w:val="24"/>
                </w:rPr>
                <w:t>, 1-16.</w:t>
              </w:r>
            </w:p>
            <w:p w14:paraId="4D9E3524" w14:textId="77777777"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Khare, S., Chatterjee, T., Gupta, S., &amp; Ashish, P. (2023). Bioavailability predictions, pharmacokinetics and drug-likeness of bioactive compounds from Andrographis paniculata using Swiss ADME. </w:t>
              </w:r>
              <w:r w:rsidRPr="00865E0A">
                <w:rPr>
                  <w:rFonts w:ascii="Times New Roman" w:hAnsi="Times New Roman" w:cs="Times New Roman"/>
                  <w:i/>
                  <w:iCs/>
                  <w:noProof/>
                  <w:sz w:val="24"/>
                  <w:szCs w:val="24"/>
                </w:rPr>
                <w:t>MGM Journal of Medical Sciences</w:t>
              </w:r>
              <w:r w:rsidRPr="00865E0A">
                <w:rPr>
                  <w:rFonts w:ascii="Times New Roman" w:hAnsi="Times New Roman" w:cs="Times New Roman"/>
                  <w:noProof/>
                  <w:sz w:val="24"/>
                  <w:szCs w:val="24"/>
                </w:rPr>
                <w:t>, 651-659.</w:t>
              </w:r>
            </w:p>
            <w:p w14:paraId="49697EA5" w14:textId="77777777"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Li, A. (2001). Screening for human ADME/Tox drug properties in drug discovery. </w:t>
              </w:r>
              <w:r w:rsidRPr="00865E0A">
                <w:rPr>
                  <w:rFonts w:ascii="Times New Roman" w:hAnsi="Times New Roman" w:cs="Times New Roman"/>
                  <w:i/>
                  <w:iCs/>
                  <w:noProof/>
                  <w:sz w:val="24"/>
                  <w:szCs w:val="24"/>
                </w:rPr>
                <w:t>Research focus, 6</w:t>
              </w:r>
              <w:r w:rsidRPr="00865E0A">
                <w:rPr>
                  <w:rFonts w:ascii="Times New Roman" w:hAnsi="Times New Roman" w:cs="Times New Roman"/>
                  <w:noProof/>
                  <w:sz w:val="24"/>
                  <w:szCs w:val="24"/>
                </w:rPr>
                <w:t>(7), 357-366.</w:t>
              </w:r>
            </w:p>
            <w:p w14:paraId="6F2C4E3D" w14:textId="77777777"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Lipinski, C., Lombardo, F., Dominy, W., &amp; Feeney, P. (1997). Experimental and computational approaches to estimate solubility and permeability in drug discovery and development settings. </w:t>
              </w:r>
              <w:r w:rsidRPr="00865E0A">
                <w:rPr>
                  <w:rFonts w:ascii="Times New Roman" w:hAnsi="Times New Roman" w:cs="Times New Roman"/>
                  <w:i/>
                  <w:iCs/>
                  <w:noProof/>
                  <w:sz w:val="24"/>
                  <w:szCs w:val="24"/>
                </w:rPr>
                <w:t>Advanced Drug Delivery Reviews, 23</w:t>
              </w:r>
              <w:r w:rsidRPr="00865E0A">
                <w:rPr>
                  <w:rFonts w:ascii="Times New Roman" w:hAnsi="Times New Roman" w:cs="Times New Roman"/>
                  <w:noProof/>
                  <w:sz w:val="24"/>
                  <w:szCs w:val="24"/>
                </w:rPr>
                <w:t>, 3-25.</w:t>
              </w:r>
            </w:p>
            <w:p w14:paraId="11C2733F" w14:textId="77777777"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Maltarollo, G. V., Gertrudes, J., Oliveira, P., &amp; Honorio, K. (2015). Applying machine learning techniques for ADME-Tox prediction: a review. </w:t>
              </w:r>
              <w:r w:rsidRPr="00865E0A">
                <w:rPr>
                  <w:rFonts w:ascii="Times New Roman" w:hAnsi="Times New Roman" w:cs="Times New Roman"/>
                  <w:i/>
                  <w:iCs/>
                  <w:noProof/>
                  <w:sz w:val="24"/>
                  <w:szCs w:val="24"/>
                </w:rPr>
                <w:t>Expert Opinion on Drug Metabolism &amp; Toxicology, 11</w:t>
              </w:r>
              <w:r w:rsidRPr="00865E0A">
                <w:rPr>
                  <w:rFonts w:ascii="Times New Roman" w:hAnsi="Times New Roman" w:cs="Times New Roman"/>
                  <w:noProof/>
                  <w:sz w:val="24"/>
                  <w:szCs w:val="24"/>
                </w:rPr>
                <w:t>(2), 259-271.</w:t>
              </w:r>
            </w:p>
            <w:p w14:paraId="6BCBFFBE" w14:textId="77777777"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Patrick, M. G., &amp; Vladimir, R. M. (2019). Pharmacokinetic and Pharmacodynamic Properties of Drug Delivery Systems. </w:t>
              </w:r>
              <w:r w:rsidRPr="00865E0A">
                <w:rPr>
                  <w:rFonts w:ascii="Times New Roman" w:hAnsi="Times New Roman" w:cs="Times New Roman"/>
                  <w:i/>
                  <w:iCs/>
                  <w:noProof/>
                  <w:sz w:val="24"/>
                  <w:szCs w:val="24"/>
                </w:rPr>
                <w:t>THE JOURNAL OF PHARMACOLOGY AND EXPERIMENTAL THERAPEUTICS, 370</w:t>
              </w:r>
              <w:r w:rsidRPr="00865E0A">
                <w:rPr>
                  <w:rFonts w:ascii="Times New Roman" w:hAnsi="Times New Roman" w:cs="Times New Roman"/>
                  <w:noProof/>
                  <w:sz w:val="24"/>
                  <w:szCs w:val="24"/>
                </w:rPr>
                <w:t>, 570–580.</w:t>
              </w:r>
            </w:p>
            <w:p w14:paraId="0C1EFD49" w14:textId="77777777"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Riyadi, P., Romadhon, R., Sari, I., Kurniasih, R., Agustin, T., Swastawati, F., et al. (2021). SwissADME predictions of pharmacokinetics and drug-likeness properties of small </w:t>
              </w:r>
              <w:r w:rsidRPr="00865E0A">
                <w:rPr>
                  <w:rFonts w:ascii="Times New Roman" w:hAnsi="Times New Roman" w:cs="Times New Roman"/>
                  <w:noProof/>
                  <w:sz w:val="24"/>
                  <w:szCs w:val="24"/>
                </w:rPr>
                <w:lastRenderedPageBreak/>
                <w:t xml:space="preserve">molecules present in Spirulina platensis. </w:t>
              </w:r>
              <w:r w:rsidRPr="00865E0A">
                <w:rPr>
                  <w:rFonts w:ascii="Times New Roman" w:hAnsi="Times New Roman" w:cs="Times New Roman"/>
                  <w:i/>
                  <w:iCs/>
                  <w:noProof/>
                  <w:sz w:val="24"/>
                  <w:szCs w:val="24"/>
                </w:rPr>
                <w:t>IOP Conference Series: Earth and Environmental Science</w:t>
              </w:r>
              <w:r w:rsidRPr="00865E0A">
                <w:rPr>
                  <w:rFonts w:ascii="Times New Roman" w:hAnsi="Times New Roman" w:cs="Times New Roman"/>
                  <w:noProof/>
                  <w:sz w:val="24"/>
                  <w:szCs w:val="24"/>
                </w:rPr>
                <w:t xml:space="preserve">, </w:t>
              </w:r>
              <w:r w:rsidRPr="00865E0A">
                <w:rPr>
                  <w:rFonts w:ascii="Times New Roman" w:hAnsi="Times New Roman" w:cs="Times New Roman"/>
                  <w:i/>
                  <w:iCs/>
                  <w:noProof/>
                  <w:sz w:val="24"/>
                  <w:szCs w:val="24"/>
                </w:rPr>
                <w:t xml:space="preserve">890 </w:t>
              </w:r>
              <w:r w:rsidRPr="00865E0A">
                <w:rPr>
                  <w:rFonts w:ascii="Times New Roman" w:hAnsi="Times New Roman" w:cs="Times New Roman"/>
                  <w:noProof/>
                  <w:sz w:val="24"/>
                  <w:szCs w:val="24"/>
                </w:rPr>
                <w:t>, pp. 1-13. San Francisco, CA.</w:t>
              </w:r>
            </w:p>
            <w:p w14:paraId="1BE7844E" w14:textId="77777777" w:rsidR="00B533E5" w:rsidRPr="00865E0A"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UN, N. U. (2019). </w:t>
              </w:r>
              <w:r w:rsidRPr="00865E0A">
                <w:rPr>
                  <w:rFonts w:ascii="Times New Roman" w:hAnsi="Times New Roman" w:cs="Times New Roman"/>
                  <w:i/>
                  <w:iCs/>
                  <w:noProof/>
                  <w:sz w:val="24"/>
                  <w:szCs w:val="24"/>
                </w:rPr>
                <w:t>Globally Harmonized System of Classification and Labelling of Chemicals (GHS) 8th Revised Edition;.</w:t>
              </w:r>
              <w:r w:rsidRPr="00865E0A">
                <w:rPr>
                  <w:rFonts w:ascii="Times New Roman" w:hAnsi="Times New Roman" w:cs="Times New Roman"/>
                  <w:noProof/>
                  <w:sz w:val="24"/>
                  <w:szCs w:val="24"/>
                </w:rPr>
                <w:t xml:space="preserve"> Geneva : United Nations.</w:t>
              </w:r>
            </w:p>
            <w:p w14:paraId="1BCB7350" w14:textId="77777777" w:rsidR="00B533E5" w:rsidRDefault="00B533E5" w:rsidP="00B533E5">
              <w:pPr>
                <w:pStyle w:val="Bibliography"/>
                <w:ind w:left="720" w:hanging="720"/>
                <w:rPr>
                  <w:rFonts w:ascii="Times New Roman" w:hAnsi="Times New Roman" w:cs="Times New Roman"/>
                  <w:noProof/>
                  <w:sz w:val="24"/>
                  <w:szCs w:val="24"/>
                </w:rPr>
              </w:pPr>
              <w:r w:rsidRPr="00865E0A">
                <w:rPr>
                  <w:rFonts w:ascii="Times New Roman" w:hAnsi="Times New Roman" w:cs="Times New Roman"/>
                  <w:noProof/>
                  <w:sz w:val="24"/>
                  <w:szCs w:val="24"/>
                </w:rPr>
                <w:t xml:space="preserve">Zadorozhnii, P., Kiselev, V., &amp; Kharchenko, A. (2022). In Silico ADME Profiling of Salubrinal and Its Analogues. </w:t>
              </w:r>
              <w:r w:rsidRPr="00865E0A">
                <w:rPr>
                  <w:rFonts w:ascii="Times New Roman" w:hAnsi="Times New Roman" w:cs="Times New Roman"/>
                  <w:i/>
                  <w:iCs/>
                  <w:noProof/>
                  <w:sz w:val="24"/>
                  <w:szCs w:val="24"/>
                </w:rPr>
                <w:t>Future Pharmcology, 2</w:t>
              </w:r>
              <w:r w:rsidRPr="00865E0A">
                <w:rPr>
                  <w:rFonts w:ascii="Times New Roman" w:hAnsi="Times New Roman" w:cs="Times New Roman"/>
                  <w:noProof/>
                  <w:sz w:val="24"/>
                  <w:szCs w:val="24"/>
                </w:rPr>
                <w:t>, 160–197.</w:t>
              </w:r>
            </w:p>
            <w:p w14:paraId="3266CAA5" w14:textId="77777777" w:rsidR="00095EA8" w:rsidRDefault="00095EA8" w:rsidP="00095EA8">
              <w:pPr>
                <w:autoSpaceDE w:val="0"/>
                <w:autoSpaceDN w:val="0"/>
                <w:adjustRightInd w:val="0"/>
                <w:spacing w:after="0" w:line="240" w:lineRule="auto"/>
                <w:rPr>
                  <w:rFonts w:ascii="UniversLTStd-Light" w:hAnsi="UniversLTStd-Light" w:cs="UniversLTStd-Light"/>
                  <w:color w:val="000000"/>
                  <w:kern w:val="0"/>
                  <w:sz w:val="18"/>
                  <w:szCs w:val="18"/>
                  <w14:ligatures w14:val="none"/>
                </w:rPr>
              </w:pPr>
              <w:r>
                <w:rPr>
                  <w:rFonts w:ascii="UniversLTStd-Light" w:hAnsi="UniversLTStd-Light" w:cs="UniversLTStd-Light"/>
                  <w:color w:val="000000"/>
                  <w:kern w:val="0"/>
                  <w:sz w:val="18"/>
                  <w:szCs w:val="18"/>
                  <w14:ligatures w14:val="none"/>
                </w:rPr>
                <w:t>Maliehe TS, Tsilo PH, Shandu JS. Computational Evaluation of ADMET</w:t>
              </w:r>
            </w:p>
            <w:p w14:paraId="58A06B8B" w14:textId="12413D67" w:rsidR="00095EA8" w:rsidRPr="00095EA8" w:rsidRDefault="00095EA8" w:rsidP="00095EA8">
              <w:pPr>
                <w:autoSpaceDE w:val="0"/>
                <w:autoSpaceDN w:val="0"/>
                <w:adjustRightInd w:val="0"/>
                <w:spacing w:after="0" w:line="240" w:lineRule="auto"/>
                <w:rPr>
                  <w:rFonts w:ascii="UniversLTStd-Light" w:hAnsi="UniversLTStd-Light" w:cs="UniversLTStd-Light"/>
                  <w:color w:val="000000"/>
                  <w:kern w:val="0"/>
                  <w:sz w:val="18"/>
                  <w:szCs w:val="18"/>
                  <w14:ligatures w14:val="none"/>
                </w:rPr>
              </w:pPr>
              <w:r>
                <w:rPr>
                  <w:rFonts w:ascii="UniversLTStd-Light" w:hAnsi="UniversLTStd-Light" w:cs="UniversLTStd-Light"/>
                  <w:color w:val="000000"/>
                  <w:kern w:val="0"/>
                  <w:sz w:val="18"/>
                  <w:szCs w:val="18"/>
                  <w14:ligatures w14:val="none"/>
                </w:rPr>
                <w:t xml:space="preserve">Properties and Bioactive Score of Compounds from </w:t>
              </w:r>
              <w:r>
                <w:rPr>
                  <w:rFonts w:ascii="UniversLTStd-LightObl" w:hAnsi="UniversLTStd-LightObl" w:cs="UniversLTStd-LightObl"/>
                  <w:i/>
                  <w:iCs/>
                  <w:color w:val="000000"/>
                  <w:kern w:val="0"/>
                  <w:sz w:val="18"/>
                  <w:szCs w:val="18"/>
                  <w14:ligatures w14:val="none"/>
                </w:rPr>
                <w:t>Encephalartos ferox</w:t>
              </w:r>
              <w:r>
                <w:rPr>
                  <w:rFonts w:ascii="UniversLTStd-Light" w:hAnsi="UniversLTStd-Light" w:cs="UniversLTStd-Light"/>
                  <w:color w:val="000000"/>
                  <w:kern w:val="0"/>
                  <w:sz w:val="18"/>
                  <w:szCs w:val="18"/>
                  <w14:ligatures w14:val="none"/>
                </w:rPr>
                <w:t>. Pharmacogn J. 2020;12(6):1357-62.</w:t>
              </w:r>
            </w:p>
            <w:p w14:paraId="6E7CF09D" w14:textId="77777777" w:rsidR="00095EA8" w:rsidRDefault="00B533E5" w:rsidP="00B533E5">
              <w:pPr>
                <w:rPr>
                  <w:rFonts w:ascii="Times New Roman" w:hAnsi="Times New Roman" w:cs="Times New Roman"/>
                  <w:sz w:val="24"/>
                  <w:szCs w:val="24"/>
                </w:rPr>
              </w:pPr>
              <w:r w:rsidRPr="00865E0A">
                <w:rPr>
                  <w:rFonts w:ascii="Times New Roman" w:hAnsi="Times New Roman" w:cs="Times New Roman"/>
                  <w:b/>
                  <w:bCs/>
                  <w:noProof/>
                  <w:sz w:val="24"/>
                  <w:szCs w:val="24"/>
                </w:rPr>
                <w:fldChar w:fldCharType="end"/>
              </w:r>
            </w:p>
          </w:sdtContent>
        </w:sdt>
      </w:sdtContent>
    </w:sdt>
    <w:sectPr w:rsidR="00095EA8" w:rsidSect="004B7C52">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C7194" w14:textId="77777777" w:rsidR="00E727D3" w:rsidRDefault="00E727D3">
      <w:pPr>
        <w:spacing w:after="0" w:line="240" w:lineRule="auto"/>
      </w:pPr>
      <w:r>
        <w:separator/>
      </w:r>
    </w:p>
  </w:endnote>
  <w:endnote w:type="continuationSeparator" w:id="0">
    <w:p w14:paraId="1B317337" w14:textId="77777777" w:rsidR="00E727D3" w:rsidRDefault="00E72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LTStd-Light">
    <w:altName w:val="Calibri"/>
    <w:panose1 w:val="00000000000000000000"/>
    <w:charset w:val="00"/>
    <w:family w:val="swiss"/>
    <w:notTrueType/>
    <w:pitch w:val="default"/>
    <w:sig w:usb0="00000003" w:usb1="00000000" w:usb2="00000000" w:usb3="00000000" w:csb0="00000001" w:csb1="00000000"/>
  </w:font>
  <w:font w:name="UniversLTStd-LightObl">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BBD5E" w14:textId="77777777" w:rsidR="00D35901" w:rsidRDefault="00D35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455599"/>
      <w:docPartObj>
        <w:docPartGallery w:val="Page Numbers (Bottom of Page)"/>
        <w:docPartUnique/>
      </w:docPartObj>
    </w:sdtPr>
    <w:sdtEndPr>
      <w:rPr>
        <w:noProof/>
      </w:rPr>
    </w:sdtEndPr>
    <w:sdtContent>
      <w:p w14:paraId="093FCC45" w14:textId="77777777" w:rsidR="00D35901" w:rsidRDefault="00D35901">
        <w:pPr>
          <w:pStyle w:val="Footer"/>
          <w:jc w:val="center"/>
        </w:pPr>
        <w:r>
          <w:fldChar w:fldCharType="begin"/>
        </w:r>
        <w:r>
          <w:instrText xml:space="preserve"> PAGE   \* MERGEFORMAT </w:instrText>
        </w:r>
        <w:r>
          <w:fldChar w:fldCharType="separate"/>
        </w:r>
        <w:r w:rsidR="00FB7241">
          <w:rPr>
            <w:noProof/>
          </w:rPr>
          <w:t>2</w:t>
        </w:r>
        <w:r>
          <w:rPr>
            <w:noProof/>
          </w:rPr>
          <w:fldChar w:fldCharType="end"/>
        </w:r>
      </w:p>
    </w:sdtContent>
  </w:sdt>
  <w:p w14:paraId="6F8C3347" w14:textId="77777777" w:rsidR="00D35901" w:rsidRDefault="00D35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397C8" w14:textId="77777777" w:rsidR="00D35901" w:rsidRDefault="00D35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DC68F" w14:textId="77777777" w:rsidR="00E727D3" w:rsidRDefault="00E727D3">
      <w:pPr>
        <w:spacing w:after="0" w:line="240" w:lineRule="auto"/>
      </w:pPr>
      <w:r>
        <w:separator/>
      </w:r>
    </w:p>
  </w:footnote>
  <w:footnote w:type="continuationSeparator" w:id="0">
    <w:p w14:paraId="6C4CEE2F" w14:textId="77777777" w:rsidR="00E727D3" w:rsidRDefault="00E72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8F4C6" w14:textId="77777777" w:rsidR="00D35901" w:rsidRDefault="0088515F">
    <w:pPr>
      <w:pStyle w:val="Header"/>
    </w:pPr>
    <w:r>
      <w:rPr>
        <w:noProof/>
      </w:rPr>
      <w:pict w14:anchorId="046AB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4B68D" w14:textId="77777777" w:rsidR="00D35901" w:rsidRDefault="0088515F">
    <w:pPr>
      <w:pStyle w:val="Header"/>
    </w:pPr>
    <w:r>
      <w:rPr>
        <w:noProof/>
      </w:rPr>
      <w:pict w14:anchorId="0DB6C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C06D" w14:textId="77777777" w:rsidR="00D35901" w:rsidRDefault="0088515F">
    <w:pPr>
      <w:pStyle w:val="Header"/>
    </w:pPr>
    <w:r>
      <w:rPr>
        <w:noProof/>
      </w:rPr>
      <w:pict w14:anchorId="37F7C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35BC7"/>
    <w:multiLevelType w:val="multilevel"/>
    <w:tmpl w:val="3D868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BF6C6C"/>
    <w:multiLevelType w:val="multilevel"/>
    <w:tmpl w:val="5C5A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C46396"/>
    <w:multiLevelType w:val="multilevel"/>
    <w:tmpl w:val="66961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D41"/>
    <w:rsid w:val="00017074"/>
    <w:rsid w:val="000428F9"/>
    <w:rsid w:val="0005446B"/>
    <w:rsid w:val="000550B1"/>
    <w:rsid w:val="00070F92"/>
    <w:rsid w:val="00095EA8"/>
    <w:rsid w:val="000C53D3"/>
    <w:rsid w:val="000E7165"/>
    <w:rsid w:val="00167295"/>
    <w:rsid w:val="00191576"/>
    <w:rsid w:val="001A7693"/>
    <w:rsid w:val="001C12F5"/>
    <w:rsid w:val="00201BD4"/>
    <w:rsid w:val="00203AD1"/>
    <w:rsid w:val="00204B8E"/>
    <w:rsid w:val="002102A8"/>
    <w:rsid w:val="00213D66"/>
    <w:rsid w:val="002439F8"/>
    <w:rsid w:val="00253EE0"/>
    <w:rsid w:val="00274D58"/>
    <w:rsid w:val="002860B6"/>
    <w:rsid w:val="00294069"/>
    <w:rsid w:val="00294791"/>
    <w:rsid w:val="002E28F4"/>
    <w:rsid w:val="002E6187"/>
    <w:rsid w:val="002E732C"/>
    <w:rsid w:val="00340872"/>
    <w:rsid w:val="00374B6D"/>
    <w:rsid w:val="003F1284"/>
    <w:rsid w:val="004340FD"/>
    <w:rsid w:val="00462B07"/>
    <w:rsid w:val="00472DDC"/>
    <w:rsid w:val="004912AD"/>
    <w:rsid w:val="004A71F7"/>
    <w:rsid w:val="004B7C52"/>
    <w:rsid w:val="004C7322"/>
    <w:rsid w:val="004E6435"/>
    <w:rsid w:val="005131EA"/>
    <w:rsid w:val="0055536E"/>
    <w:rsid w:val="005D4578"/>
    <w:rsid w:val="005E080B"/>
    <w:rsid w:val="005E264E"/>
    <w:rsid w:val="006012B3"/>
    <w:rsid w:val="00651464"/>
    <w:rsid w:val="00652BE9"/>
    <w:rsid w:val="00673C3C"/>
    <w:rsid w:val="006816DC"/>
    <w:rsid w:val="006A5AB4"/>
    <w:rsid w:val="006C115E"/>
    <w:rsid w:val="006E1041"/>
    <w:rsid w:val="006F334A"/>
    <w:rsid w:val="0070650E"/>
    <w:rsid w:val="00706969"/>
    <w:rsid w:val="0073026E"/>
    <w:rsid w:val="007344CB"/>
    <w:rsid w:val="00734B5C"/>
    <w:rsid w:val="00771725"/>
    <w:rsid w:val="00783CFC"/>
    <w:rsid w:val="007A2A69"/>
    <w:rsid w:val="007A6C8E"/>
    <w:rsid w:val="007C1A0F"/>
    <w:rsid w:val="00807041"/>
    <w:rsid w:val="008333E6"/>
    <w:rsid w:val="00865E0A"/>
    <w:rsid w:val="00877042"/>
    <w:rsid w:val="0088515F"/>
    <w:rsid w:val="008D2609"/>
    <w:rsid w:val="008E5D41"/>
    <w:rsid w:val="009651C5"/>
    <w:rsid w:val="009845D8"/>
    <w:rsid w:val="0098558B"/>
    <w:rsid w:val="009B0B7D"/>
    <w:rsid w:val="009C38B4"/>
    <w:rsid w:val="009F4881"/>
    <w:rsid w:val="00A004E8"/>
    <w:rsid w:val="00A24721"/>
    <w:rsid w:val="00A57C6D"/>
    <w:rsid w:val="00A64D52"/>
    <w:rsid w:val="00AF243C"/>
    <w:rsid w:val="00AF67F6"/>
    <w:rsid w:val="00B212DD"/>
    <w:rsid w:val="00B34C24"/>
    <w:rsid w:val="00B44FC9"/>
    <w:rsid w:val="00B46668"/>
    <w:rsid w:val="00B476BA"/>
    <w:rsid w:val="00B533E5"/>
    <w:rsid w:val="00BC7C76"/>
    <w:rsid w:val="00BD3EE7"/>
    <w:rsid w:val="00C252CD"/>
    <w:rsid w:val="00C47FF4"/>
    <w:rsid w:val="00C5532B"/>
    <w:rsid w:val="00C7723C"/>
    <w:rsid w:val="00CC3142"/>
    <w:rsid w:val="00CE1C43"/>
    <w:rsid w:val="00D328DB"/>
    <w:rsid w:val="00D35901"/>
    <w:rsid w:val="00D472AE"/>
    <w:rsid w:val="00D54C70"/>
    <w:rsid w:val="00DB5EC9"/>
    <w:rsid w:val="00DD0BE3"/>
    <w:rsid w:val="00DD394A"/>
    <w:rsid w:val="00DE7129"/>
    <w:rsid w:val="00E12BA9"/>
    <w:rsid w:val="00E50E12"/>
    <w:rsid w:val="00E727D3"/>
    <w:rsid w:val="00E81E0E"/>
    <w:rsid w:val="00F13F83"/>
    <w:rsid w:val="00F37D82"/>
    <w:rsid w:val="00F54522"/>
    <w:rsid w:val="00F5567A"/>
    <w:rsid w:val="00F91DF9"/>
    <w:rsid w:val="00FB7241"/>
    <w:rsid w:val="00FB73FA"/>
    <w:rsid w:val="00FC39F5"/>
    <w:rsid w:val="00FD5DD9"/>
    <w:rsid w:val="00FF1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B3CB0"/>
  <w15:docId w15:val="{E7284DBC-183E-4CF9-ACF4-0C0FCB59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D41"/>
    <w:pPr>
      <w:spacing w:after="160" w:line="259" w:lineRule="auto"/>
    </w:pPr>
    <w:rPr>
      <w:kern w:val="2"/>
      <w14:ligatures w14:val="standardContextual"/>
    </w:rPr>
  </w:style>
  <w:style w:type="paragraph" w:styleId="Heading1">
    <w:name w:val="heading 1"/>
    <w:basedOn w:val="Normal"/>
    <w:next w:val="Normal"/>
    <w:link w:val="Heading1Char"/>
    <w:uiPriority w:val="9"/>
    <w:qFormat/>
    <w:rsid w:val="00B533E5"/>
    <w:pPr>
      <w:keepNext/>
      <w:keepLines/>
      <w:spacing w:before="480" w:after="0" w:line="276" w:lineRule="auto"/>
      <w:outlineLvl w:val="0"/>
    </w:pPr>
    <w:rPr>
      <w:rFonts w:asciiTheme="majorHAnsi" w:eastAsiaTheme="majorEastAsia" w:hAnsiTheme="majorHAnsi" w:cstheme="majorBidi"/>
      <w:b/>
      <w:bCs/>
      <w:color w:val="365F91" w:themeColor="accent1" w:themeShade="BF"/>
      <w:kern w:val="0"/>
      <w:sz w:val="28"/>
      <w:szCs w:val="28"/>
      <w:lang w:eastAsia="ja-JP"/>
      <w14:ligatures w14:val="none"/>
    </w:rPr>
  </w:style>
  <w:style w:type="paragraph" w:styleId="Heading2">
    <w:name w:val="heading 2"/>
    <w:basedOn w:val="Normal"/>
    <w:next w:val="Normal"/>
    <w:link w:val="Heading2Char"/>
    <w:uiPriority w:val="9"/>
    <w:semiHidden/>
    <w:unhideWhenUsed/>
    <w:qFormat/>
    <w:rsid w:val="00783C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5D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5D41"/>
    <w:rPr>
      <w:rFonts w:asciiTheme="majorHAnsi" w:eastAsiaTheme="majorEastAsia" w:hAnsiTheme="majorHAnsi" w:cstheme="majorBidi"/>
      <w:color w:val="243F60" w:themeColor="accent1" w:themeShade="7F"/>
      <w:kern w:val="2"/>
      <w:sz w:val="24"/>
      <w:szCs w:val="24"/>
      <w14:ligatures w14:val="standardContextual"/>
    </w:rPr>
  </w:style>
  <w:style w:type="paragraph" w:styleId="NoSpacing">
    <w:name w:val="No Spacing"/>
    <w:uiPriority w:val="1"/>
    <w:qFormat/>
    <w:rsid w:val="008E5D41"/>
    <w:pPr>
      <w:spacing w:after="0" w:line="240" w:lineRule="auto"/>
    </w:pPr>
    <w:rPr>
      <w:kern w:val="2"/>
      <w14:ligatures w14:val="standardContextual"/>
    </w:rPr>
  </w:style>
  <w:style w:type="table" w:styleId="LightShading">
    <w:name w:val="Light Shading"/>
    <w:basedOn w:val="TableNormal"/>
    <w:uiPriority w:val="60"/>
    <w:rsid w:val="008E5D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8E5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D41"/>
    <w:rPr>
      <w:kern w:val="2"/>
      <w14:ligatures w14:val="standardContextual"/>
    </w:rPr>
  </w:style>
  <w:style w:type="paragraph" w:styleId="Bibliography">
    <w:name w:val="Bibliography"/>
    <w:basedOn w:val="Normal"/>
    <w:next w:val="Normal"/>
    <w:uiPriority w:val="37"/>
    <w:unhideWhenUsed/>
    <w:rsid w:val="008E5D41"/>
  </w:style>
  <w:style w:type="paragraph" w:styleId="BalloonText">
    <w:name w:val="Balloon Text"/>
    <w:basedOn w:val="Normal"/>
    <w:link w:val="BalloonTextChar"/>
    <w:uiPriority w:val="99"/>
    <w:semiHidden/>
    <w:unhideWhenUsed/>
    <w:rsid w:val="008E5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D41"/>
    <w:rPr>
      <w:rFonts w:ascii="Tahoma" w:hAnsi="Tahoma" w:cs="Tahoma"/>
      <w:kern w:val="2"/>
      <w:sz w:val="16"/>
      <w:szCs w:val="16"/>
      <w14:ligatures w14:val="standardContextual"/>
    </w:rPr>
  </w:style>
  <w:style w:type="paragraph" w:styleId="NormalWeb">
    <w:name w:val="Normal (Web)"/>
    <w:basedOn w:val="Normal"/>
    <w:uiPriority w:val="99"/>
    <w:unhideWhenUsed/>
    <w:rsid w:val="00DE71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E7129"/>
    <w:rPr>
      <w:b/>
      <w:bCs/>
    </w:rPr>
  </w:style>
  <w:style w:type="character" w:styleId="Hyperlink">
    <w:name w:val="Hyperlink"/>
    <w:basedOn w:val="DefaultParagraphFont"/>
    <w:uiPriority w:val="99"/>
    <w:unhideWhenUsed/>
    <w:rsid w:val="00DE7129"/>
    <w:rPr>
      <w:color w:val="0000FF"/>
      <w:u w:val="single"/>
    </w:rPr>
  </w:style>
  <w:style w:type="paragraph" w:styleId="ListParagraph">
    <w:name w:val="List Paragraph"/>
    <w:basedOn w:val="Normal"/>
    <w:uiPriority w:val="34"/>
    <w:qFormat/>
    <w:rsid w:val="00FD5DD9"/>
    <w:pPr>
      <w:ind w:left="720"/>
      <w:contextualSpacing/>
    </w:pPr>
  </w:style>
  <w:style w:type="character" w:customStyle="1" w:styleId="Heading1Char">
    <w:name w:val="Heading 1 Char"/>
    <w:basedOn w:val="DefaultParagraphFont"/>
    <w:link w:val="Heading1"/>
    <w:uiPriority w:val="9"/>
    <w:rsid w:val="00B533E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783CFC"/>
    <w:rPr>
      <w:rFonts w:asciiTheme="majorHAnsi" w:eastAsiaTheme="majorEastAsia" w:hAnsiTheme="majorHAnsi" w:cstheme="majorBidi"/>
      <w:b/>
      <w:bCs/>
      <w:color w:val="4F81BD" w:themeColor="accent1"/>
      <w:kern w:val="2"/>
      <w:sz w:val="26"/>
      <w:szCs w:val="26"/>
      <w14:ligatures w14:val="standardContextual"/>
    </w:rPr>
  </w:style>
  <w:style w:type="character" w:customStyle="1" w:styleId="UnresolvedMention1">
    <w:name w:val="Unresolved Mention1"/>
    <w:basedOn w:val="DefaultParagraphFont"/>
    <w:uiPriority w:val="99"/>
    <w:semiHidden/>
    <w:unhideWhenUsed/>
    <w:rsid w:val="00294791"/>
    <w:rPr>
      <w:color w:val="605E5C"/>
      <w:shd w:val="clear" w:color="auto" w:fill="E1DFDD"/>
    </w:rPr>
  </w:style>
  <w:style w:type="paragraph" w:styleId="Header">
    <w:name w:val="header"/>
    <w:basedOn w:val="Normal"/>
    <w:link w:val="HeaderChar"/>
    <w:uiPriority w:val="99"/>
    <w:unhideWhenUsed/>
    <w:rsid w:val="00CE1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C43"/>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5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x.charite.de/protox_I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Dur20</b:Tag>
    <b:SourceType>JournalArticle</b:SourceType>
    <b:Guid>{FFB0FFE6-484E-44BC-B9B8-7410DD60C29E}</b:Guid>
    <b:Title>In Silico ADME/Tox Profiling of Natural Products: A Focus on BIOFACQUIM</b:Title>
    <b:JournalName>ACS Omega</b:JournalName>
    <b:Year>2020</b:Year>
    <b:Pages>16076−16084</b:Pages>
    <b:Volume>5</b:Volume>
    <b:URL>http://pubs.acs.org/journal/acsodf?ref=pdf</b:URL>
    <b:DOI>https://dx.doi.org/10.1021/acsomega.0c01581?ref=pdf</b:DOI>
    <b:Author>
      <b:Author>
        <b:NameList>
          <b:Person>
            <b:Last>Duran-Iturbedi</b:Last>
            <b:First>A.N.</b:First>
          </b:Person>
          <b:Person>
            <b:Last>Barbara</b:Last>
            <b:First>I.D.</b:First>
          </b:Person>
          <b:Person>
            <b:Last>Medina-Franco</b:Last>
            <b:First>J.L.</b:First>
          </b:Person>
        </b:NameList>
      </b:Author>
    </b:Author>
    <b:RefOrder>1</b:RefOrder>
  </b:Source>
  <b:Source>
    <b:Tag>Pat19</b:Tag>
    <b:SourceType>JournalArticle</b:SourceType>
    <b:Guid>{DDB6F20D-FC11-4B6A-B3C9-27A1B6E423E0}</b:Guid>
    <b:Title>Pharmacokinetic and Pharmacodynamic Properties of Drug Delivery Systems</b:Title>
    <b:JournalName>THE JOURNAL OF PHARMACOLOGY AND EXPERIMENTAL THERAPEUTICS</b:JournalName>
    <b:Year>2019</b:Year>
    <b:Pages>570–580</b:Pages>
    <b:Volume>370</b:Volume>
    <b:DOI>https://doi.org/10.1124/jpet.119.257113</b:DOI>
    <b:Author>
      <b:Author>
        <b:NameList>
          <b:Person>
            <b:Last>Patrick</b:Last>
            <b:First>M.</b:First>
            <b:Middle>G.</b:Middle>
          </b:Person>
          <b:Person>
            <b:Last>Vladimir</b:Last>
            <b:First>R.</b:First>
            <b:Middle>M.</b:Middle>
          </b:Person>
        </b:NameList>
      </b:Author>
    </b:Author>
    <b:RefOrder>2</b:RefOrder>
  </b:Source>
  <b:Source>
    <b:Tag>Kar20</b:Tag>
    <b:SourceType>JournalArticle</b:SourceType>
    <b:Guid>{0EC75372-F153-467D-A880-125F915199E9}</b:Guid>
    <b:Title>Open access in silico tools to predict the ADMET profiling of drug candidates</b:Title>
    <b:Pages>1-16</b:Pages>
    <b:Year>2020</b:Year>
    <b:Author>
      <b:Author>
        <b:NameList>
          <b:Person>
            <b:Last>Kar</b:Last>
            <b:First>S,</b:First>
          </b:Person>
          <b:Person>
            <b:Last>Leszczynski</b:Last>
            <b:First>L.</b:First>
          </b:Person>
        </b:NameList>
      </b:Author>
    </b:Author>
    <b:JournalName>Expert Opinion on Drug Discovery</b:JournalName>
    <b:URL>https://www.tandfonline.com/loi/iedc20</b:URL>
    <b:DOI>https://doi.org/10.1080/17460441.2020.1798926</b:DOI>
    <b:RefOrder>3</b:RefOrder>
  </b:Source>
  <b:Source>
    <b:Tag>Bor20</b:Tag>
    <b:SourceType>ConferenceProceedings</b:SourceType>
    <b:Guid>{141C93F2-5D6B-446C-AEA6-4D207DD243C6}</b:Guid>
    <b:Title>Predicting Toxicity Properties through Machine Learning</b:Title>
    <b:JournalName>Procedia Computer Science</b:JournalName>
    <b:Year>2020</b:Year>
    <b:Pages>1011–1016</b:Pages>
    <b:City>Poland</b:City>
    <b:Publisher>Elsevier B.V</b:Publisher>
    <b:Volume>170</b:Volume>
    <b:DOI>http://creativecommons.org/licenses/by-nc-nd/4.0/</b:DOI>
    <b:Author>
      <b:Author>
        <b:NameList>
          <b:Person>
            <b:Last>Borrero</b:Last>
            <b:First>L.A.</b:First>
          </b:Person>
          <b:Person>
            <b:Last>Borrero</b:Last>
            <b:First>L.</b:First>
            <b:Middle>S.</b:Middle>
          </b:Person>
          <b:Person>
            <b:Last>Lopez</b:Last>
            <b:First>E.</b:First>
          </b:Person>
          <b:Person>
            <b:Last>Pineda</b:Last>
            <b:First>B.</b:First>
            <b:Middle>O.</b:Middle>
          </b:Person>
          <b:Person>
            <b:Last>Castro</b:Last>
            <b:First>E.B.</b:First>
          </b:Person>
        </b:NameList>
      </b:Author>
    </b:Author>
    <b:ConferenceName>The 10th International Symposium on Frontiers in Ambient and Mobile Systems (FAMS) April 6-9, 2020, Warsaw, Poland</b:ConferenceName>
    <b:RefOrder>4</b:RefOrder>
  </b:Source>
  <b:Source>
    <b:Tag>Alq17</b:Tag>
    <b:SourceType>JournalArticle</b:SourceType>
    <b:Guid>{156EBE0A-B694-4589-865C-D54C39614CB4}</b:Guid>
    <b:Author>
      <b:Author>
        <b:NameList>
          <b:Person>
            <b:Last>Alqahtani</b:Last>
            <b:First>A.</b:First>
          </b:Person>
        </b:NameList>
      </b:Author>
    </b:Author>
    <b:Title>In silico ADME-Tox modeling: progress and prospects</b:Title>
    <b:JournalName>Expert Opinion on Drug Metabolism &amp; Toxicology</b:JournalName>
    <b:Year>2017</b:Year>
    <b:Pages>1-44</b:Pages>
    <b:DOI>10.1080/17425255.2017.1389897 </b:DOI>
    <b:RefOrder>5</b:RefOrder>
  </b:Source>
  <b:Source>
    <b:Tag>Mal15</b:Tag>
    <b:SourceType>JournalArticle</b:SourceType>
    <b:Guid>{EC93422B-F2C2-4B57-BF1E-903BA7CEB784}</b:Guid>
    <b:Author>
      <b:Author>
        <b:NameList>
          <b:Person>
            <b:Last>Maltarollo</b:Last>
            <b:First>G.</b:First>
            <b:Middle>V.</b:Middle>
          </b:Person>
          <b:Person>
            <b:Last>Gertrudes</b:Last>
            <b:First>J.C.</b:First>
          </b:Person>
          <b:Person>
            <b:Last>Oliveira</b:Last>
            <b:First>P.R.</b:First>
          </b:Person>
          <b:Person>
            <b:Last>Honorio</b:Last>
            <b:First>K.M.</b:First>
          </b:Person>
        </b:NameList>
      </b:Author>
    </b:Author>
    <b:Title>Applying machine learning techniques for ADME-Tox prediction: a review</b:Title>
    <b:JournalName>Expert Opinion on Drug Metabolism &amp; Toxicology</b:JournalName>
    <b:Year>2015</b:Year>
    <b:Pages>259-271</b:Pages>
    <b:Volume>11</b:Volume>
    <b:Issue>2</b:Issue>
    <b:DOI>https://doi.org/10.1517/17425255.2015.980814</b:DOI>
    <b:RefOrder>6</b:RefOrder>
  </b:Source>
  <b:Source>
    <b:Tag>Cun15</b:Tag>
    <b:SourceType>JournalArticle</b:SourceType>
    <b:Guid>{58205723-07DF-4CFA-90DC-B47AB15C198E}</b:Guid>
    <b:Author>
      <b:Author>
        <b:NameList>
          <b:Person>
            <b:Last>Cunha</b:Last>
            <b:First>E.L</b:First>
          </b:Person>
          <b:Person>
            <b:Last>Santos</b:Last>
            <b:First>C.F.</b:First>
          </b:Person>
          <b:Person>
            <b:Last>Braga</b:Last>
            <b:First>F.S.</b:First>
          </b:Person>
          <b:Person>
            <b:Last>Costa</b:Last>
            <b:First>J.S.</b:First>
          </b:Person>
          <b:Person>
            <b:Last>Silva</b:Last>
            <b:First>R.C.</b:First>
          </b:Person>
          <b:Person>
            <b:Last>Favacho</b:Last>
            <b:First>H.A.C.</b:First>
          </b:Person>
          <b:Person>
            <b:Last>Hage-Melim</b:Last>
            <b:First>L.I.S.</b:First>
          </b:Person>
          <b:Person>
            <b:Last>Carvalho</b:Last>
            <b:First>J.C.T.</b:First>
          </b:Person>
          <b:Person>
            <b:Last>da Silva</b:Last>
            <b:First>C.H.T.P.</b:First>
          </b:Person>
          <b:Person>
            <b:Last>Santos</b:Last>
            <b:First>C.B.R.</b:First>
          </b:Person>
        </b:NameList>
      </b:Author>
    </b:Author>
    <b:Title>Computational Investigation of Antifungal Compounds Using Molecular Modeling and Prediction of ADME/Tox Properties</b:Title>
    <b:JournalName>Journal of Computational and Theoretical Nanoscience</b:JournalName>
    <b:Year>2015</b:Year>
    <b:Pages>3682–3691</b:Pages>
    <b:Volume>12</b:Volume>
    <b:Issue>10</b:Issue>
    <b:DOI> doi:10.1166/jctn.2015.4260</b:DOI>
    <b:RefOrder>7</b:RefOrder>
  </b:Source>
  <b:Source>
    <b:Tag>Riy21</b:Tag>
    <b:SourceType>ConferenceProceedings</b:SourceType>
    <b:Guid>{31425AF1-269F-40A9-96EF-99CAAA525229}</b:Guid>
    <b:Title>SwissADME predictions of pharmacokinetics and drug-likeness properties of small molecules present in Spirulina platensis</b:Title>
    <b:Year>2021</b:Year>
    <b:Pages>1-13</b:Pages>
    <b:ConferenceName>IOP Conference Series: Earth and Environmental Science</b:ConferenceName>
    <b:City>San Francisco, CA</b:City>
    <b:Volume> 890 </b:Volume>
    <b:DOI>10.1088/1755-1315/890/1/012021</b:DOI>
    <b:Author>
      <b:Author>
        <b:NameList>
          <b:Person>
            <b:Last>Riyadi</b:Last>
            <b:First>P.H.</b:First>
          </b:Person>
          <b:Person>
            <b:Last>Romadhon</b:Last>
            <b:First>R.</b:First>
          </b:Person>
          <b:Person>
            <b:Last>Sari</b:Last>
            <b:First>I.D.</b:First>
          </b:Person>
          <b:Person>
            <b:Last>Kurniasih</b:Last>
            <b:First>R.A.</b:First>
          </b:Person>
          <b:Person>
            <b:Last>Agustin</b:Last>
            <b:First>T.W.</b:First>
          </b:Person>
          <b:Person>
            <b:Last>Swastawati</b:Last>
            <b:First>F.</b:First>
          </b:Person>
          <b:Person>
            <b:Last>Herawati</b:Last>
            <b:First>V.E.</b:First>
          </b:Person>
          <b:Person>
            <b:Last>Tanod</b:Last>
            <b:First>W.A.</b:First>
          </b:Person>
        </b:NameList>
      </b:Author>
    </b:Author>
    <b:RefOrder>8</b:RefOrder>
  </b:Source>
  <b:Source>
    <b:Tag>LiA01</b:Tag>
    <b:SourceType>JournalArticle</b:SourceType>
    <b:Guid>{7D813265-847D-454D-928A-C4491D3D4A23}</b:Guid>
    <b:Title>Screening for human ADME/Tox drug properties in drug discovery</b:Title>
    <b:Pages>357-366</b:Pages>
    <b:Year>2001</b:Year>
    <b:Author>
      <b:Author>
        <b:NameList>
          <b:Person>
            <b:Last>Li</b:Last>
            <b:First>A.P.</b:First>
          </b:Person>
        </b:NameList>
      </b:Author>
    </b:Author>
    <b:JournalName>Research focus</b:JournalName>
    <b:Volume>6</b:Volume>
    <b:Issue>7</b:Issue>
    <b:RefOrder>9</b:RefOrder>
  </b:Source>
  <b:Source>
    <b:Tag>Dom21</b:Tag>
    <b:SourceType>JournalArticle</b:SourceType>
    <b:Guid>{40E03B25-89C1-4608-8682-C166FD072443}</b:Guid>
    <b:Author>
      <b:Author>
        <b:NameList>
          <b:Person>
            <b:Last>Domínguez-Villa</b:Last>
            <b:First>F.X.</b:First>
          </b:Person>
          <b:Person>
            <b:Last>Duran-Iturbedi</b:Last>
            <b:First>N.A.</b:First>
          </b:Person>
          <b:Person>
            <b:Last>Avila-Z arraga</b:Last>
            <b:First>J.G.</b:First>
          </b:Person>
        </b:NameList>
      </b:Author>
    </b:Author>
    <b:Title>Synthesis, molecular docking, and in silico ADME/Tox profiling studies of new 1-aryl-5-(3-azidopropyl)indol-4-ones: Potential inhibitors of SARS CoV-2 main protease</b:Title>
    <b:JournalName>Bioorganic Chemistry</b:JournalName>
    <b:Year>2021</b:Year>
    <b:Pages>104497</b:Pages>
    <b:Volume>106</b:Volume>
    <b:RefOrder>10</b:RefOrder>
  </b:Source>
  <b:Source>
    <b:Tag>Fer191</b:Tag>
    <b:SourceType>JournalArticle</b:SourceType>
    <b:Guid>{263A5839-A00C-4884-AAD8-C19648E6AC4D}</b:Guid>
    <b:Title>ADMET modeling approaches in drug discovery</b:Title>
    <b:JournalName>Drug Discovery Today</b:JournalName>
    <b:Year>2019</b:Year>
    <b:Pages>1157-1165</b:Pages>
    <b:Volume>24</b:Volume>
    <b:Issue>5</b:Issue>
    <b:URL>http://www.drugdiscoverytoday.com/</b:URL>
    <b:DOI>10.1016/j.drudis.2019.03.015</b:DOI>
    <b:Author>
      <b:Author>
        <b:NameList>
          <b:Person>
            <b:Last>Ferreira</b:Last>
            <b:First>L.G.L.</b:First>
          </b:Person>
          <b:Person>
            <b:Last>Andricopulo</b:Last>
            <b:First>A.D.</b:First>
          </b:Person>
        </b:NameList>
      </b:Author>
    </b:Author>
    <b:RefOrder>11</b:RefOrder>
  </b:Source>
  <b:Source>
    <b:Tag>Dai17</b:Tag>
    <b:SourceType>JournalArticle</b:SourceType>
    <b:Guid>{A8EFA452-A20A-4898-A4BD-B5F89E74CDF9}</b:Guid>
    <b:Title>SwissADME: a free web tool to evaluate pharmacokinetics, drug likeness and medicinal chemistry friendliness of small molecules</b:Title>
    <b:JournalName>SCientifiC Reports</b:JournalName>
    <b:Year>2017</b:Year>
    <b:Pages>1-13</b:Pages>
    <b:Volume>42717</b:Volume>
    <b:URL>http://www.nature.com/scientificreports/</b:URL>
    <b:DOI>10.1038/srep42717</b:DOI>
    <b:Author>
      <b:Author>
        <b:NameList>
          <b:Person>
            <b:Last>Daina</b:Last>
            <b:First>A.</b:First>
          </b:Person>
          <b:Person>
            <b:Last>Michielin</b:Last>
            <b:First>O.</b:First>
          </b:Person>
          <b:Person>
            <b:Last>Zoete</b:Last>
            <b:First>V.</b:First>
          </b:Person>
        </b:NameList>
      </b:Author>
    </b:Author>
    <b:RefOrder>12</b:RefOrder>
  </b:Source>
  <b:Source>
    <b:Tag>Zad22</b:Tag>
    <b:SourceType>JournalArticle</b:SourceType>
    <b:Guid>{6CCAE726-C0A5-4B7C-84F9-A65CAF2B462B}</b:Guid>
    <b:Author>
      <b:Author>
        <b:NameList>
          <b:Person>
            <b:Last>Zadorozhnii</b:Last>
            <b:First>P.V.</b:First>
          </b:Person>
          <b:Person>
            <b:Last>Kiselev</b:Last>
            <b:First>V.V.V.</b:First>
          </b:Person>
          <b:Person>
            <b:Last>Kharchenko</b:Last>
            <b:First>A.V.</b:First>
          </b:Person>
        </b:NameList>
      </b:Author>
    </b:Author>
    <b:Title>In Silico ADME Profiling of Salubrinal and Its Analogues</b:Title>
    <b:JournalName>Future Pharmcology</b:JournalName>
    <b:Year>2022</b:Year>
    <b:Pages>160–197</b:Pages>
    <b:Volume>2</b:Volume>
    <b:URL>https://www.mdpi.com/journal/futurepharmacol</b:URL>
    <b:DOI>https://doi.org/10.3390/futurepharmacol2020013</b:DOI>
    <b:RefOrder>13</b:RefOrder>
  </b:Source>
  <b:Source>
    <b:Tag>Lip97</b:Tag>
    <b:SourceType>JournalArticle</b:SourceType>
    <b:Guid>{ED8EA485-2973-4AC4-ADF4-0A1AAC4F7C3A}</b:Guid>
    <b:Author>
      <b:Author>
        <b:NameList>
          <b:Person>
            <b:Last>Lipinski</b:Last>
            <b:First>C.A.</b:First>
          </b:Person>
          <b:Person>
            <b:Last>Lombardo</b:Last>
            <b:First>F.</b:First>
          </b:Person>
          <b:Person>
            <b:Last>Dominy</b:Last>
            <b:First>W.B.</b:First>
          </b:Person>
          <b:Person>
            <b:Last>Feeney</b:Last>
            <b:First>P.J.</b:First>
          </b:Person>
        </b:NameList>
      </b:Author>
    </b:Author>
    <b:Title>Experimental and computational approaches to estimate solubility and  permeability in drug discovery and development settings</b:Title>
    <b:JournalName>Advanced Drug Delivery Reviews</b:JournalName>
    <b:Year>1997</b:Year>
    <b:Pages>3-25</b:Pages>
    <b:Volume>23</b:Volume>
    <b:RefOrder>14</b:RefOrder>
  </b:Source>
  <b:Source>
    <b:Tag>Ban18</b:Tag>
    <b:SourceType>JournalArticle</b:SourceType>
    <b:Guid>{1B48CA6D-481C-471B-93F2-EE417E14F36D}</b:Guid>
    <b:Author>
      <b:Author>
        <b:NameList>
          <b:Person>
            <b:Last>Banerjee</b:Last>
            <b:First>P.</b:First>
          </b:Person>
          <b:Person>
            <b:Last>Eckert</b:Last>
            <b:First>A.O.</b:First>
          </b:Person>
          <b:Person>
            <b:Last>Schrey</b:Last>
            <b:First>A.K.</b:First>
          </b:Person>
          <b:Person>
            <b:Last>Preissner</b:Last>
            <b:First>R.</b:First>
          </b:Person>
        </b:NameList>
      </b:Author>
    </b:Author>
    <b:Title>ProTox-II: A webserver for the prediction of toxicity of chemicals.</b:Title>
    <b:JournalName>Nucleic Acids Res.</b:JournalName>
    <b:Year>2018</b:Year>
    <b:Pages>W257–W263</b:Pages>
    <b:Volume>46</b:Volume>
    <b:RefOrder>17</b:RefOrder>
  </b:Source>
  <b:Source>
    <b:Tag>Drw14</b:Tag>
    <b:SourceType>JournalArticle</b:SourceType>
    <b:Guid>{51FFE873-1C19-4561-9C5A-5D3117E5D2FC}</b:Guid>
    <b:Author>
      <b:Author>
        <b:NameList>
          <b:Person>
            <b:Last>Drwal</b:Last>
            <b:First>M.N.</b:First>
          </b:Person>
          <b:Person>
            <b:Last>Banerjee</b:Last>
            <b:First>P.</b:First>
          </b:Person>
          <b:Person>
            <b:Last>Dunkel</b:Last>
            <b:First>M.</b:First>
          </b:Person>
          <b:Person>
            <b:Last>Wettig</b:Last>
            <b:First>M.R.</b:First>
          </b:Person>
          <b:Person>
            <b:Last>Preissner</b:Last>
            <b:First>R.</b:First>
          </b:Person>
        </b:NameList>
      </b:Author>
    </b:Author>
    <b:Title>ProTox: A web server for the in silico prediction of rodent oral toxicity.</b:Title>
    <b:JournalName> Nucleic Acids Res.  </b:JournalName>
    <b:Year>2014</b:Year>
    <b:Pages>53–58</b:Pages>
    <b:RefOrder>18</b:RefOrder>
  </b:Source>
  <b:Source>
    <b:Tag>UNN19</b:Tag>
    <b:SourceType>Report</b:SourceType>
    <b:Guid>{7467F7A2-B292-4957-B362-7CDD77E50EAD}</b:Guid>
    <b:Author>
      <b:Author>
        <b:NameList>
          <b:Person>
            <b:Last>UN</b:Last>
            <b:First>Nations</b:First>
            <b:Middle>United</b:Middle>
          </b:Person>
        </b:NameList>
      </b:Author>
    </b:Author>
    <b:Title>Globally Harmonized System of Classification and Labelling of Chemicals (GHS) 8th Revised Edition;</b:Title>
    <b:Year>2019</b:Year>
    <b:Publisher>United Nations</b:Publisher>
    <b:City> Geneva </b:City>
    <b:RefOrder>19</b:RefOrder>
  </b:Source>
  <b:Source>
    <b:Tag>Kha23</b:Tag>
    <b:SourceType>JournalArticle</b:SourceType>
    <b:Guid>{B1768EF6-BA4A-476C-A697-7716903BDB58}</b:Guid>
    <b:Author>
      <b:Author>
        <b:NameList>
          <b:Person>
            <b:Last>Khare</b:Last>
            <b:First>S.</b:First>
          </b:Person>
          <b:Person>
            <b:Last>Chatterjee</b:Last>
            <b:First>T.</b:First>
          </b:Person>
          <b:Person>
            <b:Last>Gupta</b:Last>
            <b:First>S.</b:First>
          </b:Person>
          <b:Person>
            <b:Last>Ashish</b:Last>
            <b:First>P.</b:First>
          </b:Person>
        </b:NameList>
      </b:Author>
    </b:Author>
    <b:Title>Bioavailability predictions, pharmacokinetics and drug-likeness of bioactive compounds from Andrographis paniculata using Swiss ADME</b:Title>
    <b:Year>2023</b:Year>
    <b:JournalName>MGM Journal of Medical Sciences</b:JournalName>
    <b:Pages>651-659</b:Pages>
    <b:RefOrder>16</b:RefOrder>
  </b:Source>
  <b:Source>
    <b:Tag>Kan24</b:Tag>
    <b:SourceType>JournalArticle</b:SourceType>
    <b:Guid>{92C03329-5A77-47A4-BD17-647C3735F9D8}</b:Guid>
    <b:Author>
      <b:Author>
        <b:NameList>
          <b:Person>
            <b:Last>Kankara</b:Last>
            <b:First>A.I</b:First>
          </b:Person>
          <b:Person>
            <b:Last>Ibrahim</b:Last>
            <b:First>A.N.</b:First>
          </b:Person>
          <b:Person>
            <b:Last>Onoja</b:Last>
            <b:First>E.</b:First>
          </b:Person>
        </b:NameList>
      </b:Author>
    </b:Author>
    <b:Title>In vitro Anti-venom Effect of Catunaregam nilotica (STAPF) Root Extracts against Echis ocellatus Phospholipase A2</b:Title>
    <b:JournalName>Activity. Asian J. Res. Biochem.</b:JournalName>
    <b:Year>2024</b:Year>
    <b:Pages>232-240</b:Pages>
    <b:Volume>14</b:Volume>
    <b:Issue>6</b:Issue>
    <b:RefOrder>15</b:RefOrder>
  </b:Source>
</b:Sources>
</file>

<file path=customXml/itemProps1.xml><?xml version="1.0" encoding="utf-8"?>
<ds:datastoreItem xmlns:ds="http://schemas.openxmlformats.org/officeDocument/2006/customXml" ds:itemID="{CF5CA60A-FDB8-4FF8-AB2C-6B4DE424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17</Pages>
  <Words>4404</Words>
  <Characters>25106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80</cp:revision>
  <dcterms:created xsi:type="dcterms:W3CDTF">2025-02-17T09:39:00Z</dcterms:created>
  <dcterms:modified xsi:type="dcterms:W3CDTF">2025-03-22T12:33:00Z</dcterms:modified>
</cp:coreProperties>
</file>