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4B941" w14:textId="0F638C0C" w:rsidR="00233C51" w:rsidRDefault="00233C51" w:rsidP="00233C51">
      <w:pPr>
        <w:spacing w:line="480" w:lineRule="auto"/>
        <w:ind w:left="10"/>
        <w:jc w:val="center"/>
        <w:rPr>
          <w:rFonts w:ascii="Times New Roman" w:hAnsi="Times New Roman" w:cs="Times New Roman"/>
          <w:b/>
          <w:sz w:val="24"/>
          <w:szCs w:val="32"/>
        </w:rPr>
      </w:pPr>
      <w:r w:rsidRPr="004178A7">
        <w:rPr>
          <w:rFonts w:ascii="Times New Roman" w:hAnsi="Times New Roman" w:cs="Times New Roman"/>
          <w:b/>
          <w:sz w:val="24"/>
          <w:szCs w:val="32"/>
          <w:highlight w:val="yellow"/>
        </w:rPr>
        <w:t>Assessmen</w:t>
      </w:r>
      <w:r w:rsidR="0063198B" w:rsidRPr="004178A7">
        <w:rPr>
          <w:rFonts w:ascii="Times New Roman" w:hAnsi="Times New Roman" w:cs="Times New Roman"/>
          <w:b/>
          <w:sz w:val="24"/>
          <w:szCs w:val="32"/>
          <w:highlight w:val="yellow"/>
        </w:rPr>
        <w:t xml:space="preserve">t of heavy metal distribution </w:t>
      </w:r>
      <w:r w:rsidR="008B00F0">
        <w:rPr>
          <w:rFonts w:ascii="Times New Roman" w:hAnsi="Times New Roman" w:cs="Times New Roman"/>
          <w:b/>
          <w:sz w:val="24"/>
          <w:szCs w:val="32"/>
          <w:highlight w:val="yellow"/>
        </w:rPr>
        <w:t>in</w:t>
      </w:r>
      <w:r w:rsidRPr="004178A7">
        <w:rPr>
          <w:rFonts w:ascii="Times New Roman" w:hAnsi="Times New Roman" w:cs="Times New Roman"/>
          <w:b/>
          <w:sz w:val="24"/>
          <w:szCs w:val="32"/>
          <w:highlight w:val="yellow"/>
        </w:rPr>
        <w:t xml:space="preserve"> </w:t>
      </w:r>
      <w:r w:rsidRPr="004178A7">
        <w:rPr>
          <w:rFonts w:ascii="Times New Roman" w:hAnsi="Times New Roman" w:cs="Times New Roman"/>
          <w:b/>
          <w:i/>
          <w:sz w:val="24"/>
          <w:szCs w:val="32"/>
          <w:highlight w:val="yellow"/>
        </w:rPr>
        <w:t>Amaranthus hybridus</w:t>
      </w:r>
      <w:r w:rsidRPr="004178A7">
        <w:rPr>
          <w:rFonts w:ascii="Times New Roman" w:hAnsi="Times New Roman" w:cs="Times New Roman"/>
          <w:b/>
          <w:sz w:val="24"/>
          <w:szCs w:val="32"/>
          <w:highlight w:val="yellow"/>
        </w:rPr>
        <w:t xml:space="preserve"> L. and </w:t>
      </w:r>
      <w:r w:rsidRPr="004178A7">
        <w:rPr>
          <w:rFonts w:ascii="Times New Roman" w:hAnsi="Times New Roman" w:cs="Times New Roman"/>
          <w:b/>
          <w:i/>
          <w:sz w:val="24"/>
          <w:szCs w:val="32"/>
          <w:highlight w:val="yellow"/>
        </w:rPr>
        <w:t>Zea mays</w:t>
      </w:r>
      <w:r w:rsidR="008B00F0">
        <w:rPr>
          <w:rFonts w:ascii="Times New Roman" w:hAnsi="Times New Roman" w:cs="Times New Roman"/>
          <w:b/>
          <w:sz w:val="24"/>
          <w:szCs w:val="32"/>
          <w:highlight w:val="yellow"/>
        </w:rPr>
        <w:t xml:space="preserve"> L. grown </w:t>
      </w:r>
      <w:r w:rsidRPr="004178A7">
        <w:rPr>
          <w:rFonts w:ascii="Times New Roman" w:hAnsi="Times New Roman" w:cs="Times New Roman"/>
          <w:b/>
          <w:sz w:val="24"/>
          <w:szCs w:val="32"/>
          <w:highlight w:val="yellow"/>
        </w:rPr>
        <w:t>on an undesignated dumpsite soil of Ibadan, Nigeria</w:t>
      </w:r>
    </w:p>
    <w:p w14:paraId="7990F3C4" w14:textId="03397577" w:rsidR="00560A74" w:rsidRPr="00233C51" w:rsidRDefault="00560A74" w:rsidP="00233C51">
      <w:pPr>
        <w:spacing w:line="480" w:lineRule="auto"/>
        <w:ind w:left="10"/>
        <w:jc w:val="center"/>
        <w:rPr>
          <w:rFonts w:ascii="Times New Roman" w:hAnsi="Times New Roman" w:cs="Times New Roman"/>
          <w:b/>
          <w:sz w:val="24"/>
          <w:szCs w:val="32"/>
        </w:rPr>
      </w:pPr>
      <w:r>
        <w:rPr>
          <w:rFonts w:ascii="Times New Roman" w:hAnsi="Times New Roman" w:cs="Times New Roman"/>
          <w:b/>
          <w:sz w:val="24"/>
          <w:szCs w:val="32"/>
        </w:rPr>
        <w:t>Original Research Article</w:t>
      </w:r>
    </w:p>
    <w:p w14:paraId="5E03DB96" w14:textId="77777777" w:rsidR="00233C51" w:rsidRPr="00233C51" w:rsidRDefault="00233C51" w:rsidP="00233C51">
      <w:pPr>
        <w:spacing w:line="480" w:lineRule="auto"/>
        <w:ind w:left="10"/>
        <w:rPr>
          <w:rFonts w:ascii="Times New Roman" w:hAnsi="Times New Roman" w:cs="Times New Roman"/>
          <w:b/>
          <w:bCs/>
          <w:sz w:val="24"/>
          <w:szCs w:val="32"/>
        </w:rPr>
      </w:pPr>
      <w:r w:rsidRPr="00233C51">
        <w:rPr>
          <w:rFonts w:ascii="Times New Roman" w:hAnsi="Times New Roman" w:cs="Times New Roman"/>
          <w:b/>
          <w:bCs/>
          <w:sz w:val="24"/>
          <w:szCs w:val="32"/>
        </w:rPr>
        <w:t>ABSTRACT</w:t>
      </w:r>
    </w:p>
    <w:p w14:paraId="550BF5B0" w14:textId="70F5BF89" w:rsidR="00233C51" w:rsidRPr="00233C51" w:rsidRDefault="00233C51" w:rsidP="00233C51">
      <w:pPr>
        <w:spacing w:line="480" w:lineRule="auto"/>
        <w:ind w:left="10"/>
        <w:rPr>
          <w:rFonts w:ascii="Times New Roman" w:hAnsi="Times New Roman" w:cs="Times New Roman"/>
          <w:sz w:val="24"/>
          <w:szCs w:val="32"/>
        </w:rPr>
      </w:pPr>
      <w:r w:rsidRPr="00911ADA">
        <w:rPr>
          <w:rFonts w:ascii="Times New Roman" w:hAnsi="Times New Roman" w:cs="Times New Roman"/>
          <w:sz w:val="24"/>
          <w:szCs w:val="32"/>
          <w:highlight w:val="yellow"/>
        </w:rPr>
        <w:t>Heavy metal contamination from indiscriminate waste disposal poses significant environmental and health risks.</w:t>
      </w:r>
      <w:r w:rsidRPr="008C0D4F">
        <w:rPr>
          <w:rFonts w:ascii="Times New Roman" w:hAnsi="Times New Roman" w:cs="Times New Roman"/>
          <w:sz w:val="24"/>
          <w:szCs w:val="32"/>
        </w:rPr>
        <w:t xml:space="preserve"> </w:t>
      </w:r>
      <w:r w:rsidR="00DB317E">
        <w:rPr>
          <w:rFonts w:ascii="Times New Roman" w:hAnsi="Times New Roman" w:cs="Times New Roman"/>
          <w:sz w:val="24"/>
          <w:szCs w:val="24"/>
        </w:rPr>
        <w:t xml:space="preserve">This study </w:t>
      </w:r>
      <w:r w:rsidR="00DB317E">
        <w:rPr>
          <w:rFonts w:ascii="Times New Roman" w:hAnsi="Times New Roman" w:cs="Times New Roman"/>
          <w:sz w:val="24"/>
          <w:szCs w:val="24"/>
        </w:rPr>
        <w:t>assessed</w:t>
      </w:r>
      <w:r w:rsidR="00DB317E">
        <w:rPr>
          <w:rFonts w:ascii="Times New Roman" w:hAnsi="Times New Roman" w:cs="Times New Roman"/>
          <w:sz w:val="24"/>
          <w:szCs w:val="24"/>
        </w:rPr>
        <w:t xml:space="preserve"> the levels, distribution, and effects of heavy metals on the growth and metal uptake of </w:t>
      </w:r>
      <w:r w:rsidR="00DB317E">
        <w:rPr>
          <w:rFonts w:ascii="Times New Roman" w:hAnsi="Times New Roman" w:cs="Times New Roman"/>
          <w:i/>
          <w:sz w:val="24"/>
          <w:szCs w:val="24"/>
        </w:rPr>
        <w:t>Amaranthus hybridus</w:t>
      </w:r>
      <w:r w:rsidR="00DB317E">
        <w:rPr>
          <w:rFonts w:ascii="Times New Roman" w:hAnsi="Times New Roman" w:cs="Times New Roman"/>
          <w:sz w:val="24"/>
          <w:szCs w:val="24"/>
        </w:rPr>
        <w:t xml:space="preserve"> and </w:t>
      </w:r>
      <w:r w:rsidR="00DB317E">
        <w:rPr>
          <w:rFonts w:ascii="Times New Roman" w:hAnsi="Times New Roman" w:cs="Times New Roman"/>
          <w:i/>
          <w:sz w:val="24"/>
          <w:szCs w:val="24"/>
        </w:rPr>
        <w:t>Zea mays</w:t>
      </w:r>
      <w:r w:rsidR="00DB317E">
        <w:rPr>
          <w:rFonts w:ascii="Times New Roman" w:hAnsi="Times New Roman" w:cs="Times New Roman"/>
          <w:sz w:val="24"/>
          <w:szCs w:val="24"/>
        </w:rPr>
        <w:t xml:space="preserve"> grown in an undesignated dumpsite soil in Ibadan, Nigeria. </w:t>
      </w:r>
      <w:r w:rsidRPr="008C0D4F">
        <w:rPr>
          <w:rFonts w:ascii="Times New Roman" w:hAnsi="Times New Roman" w:cs="Times New Roman"/>
          <w:sz w:val="24"/>
          <w:szCs w:val="32"/>
        </w:rPr>
        <w:t>Soil and plant samples were analyzed for Fe, Zn, Cu, Pb, Ni, and Co concentrations u</w:t>
      </w:r>
      <w:r w:rsidR="00030A3A">
        <w:rPr>
          <w:rFonts w:ascii="Times New Roman" w:hAnsi="Times New Roman" w:cs="Times New Roman"/>
          <w:sz w:val="24"/>
          <w:szCs w:val="32"/>
        </w:rPr>
        <w:t>sing Atomic Absorption S</w:t>
      </w:r>
      <w:r w:rsidRPr="008C0D4F">
        <w:rPr>
          <w:rFonts w:ascii="Times New Roman" w:hAnsi="Times New Roman" w:cs="Times New Roman"/>
          <w:sz w:val="24"/>
          <w:szCs w:val="32"/>
        </w:rPr>
        <w:t>pectrophotometry. Growth parameters, including plant height, stem diameter, leaf number, and leaf area, were recorded.</w:t>
      </w:r>
      <w:r w:rsidRPr="00233C51">
        <w:rPr>
          <w:rFonts w:ascii="Times New Roman" w:hAnsi="Times New Roman" w:cs="Times New Roman"/>
          <w:sz w:val="24"/>
          <w:szCs w:val="32"/>
        </w:rPr>
        <w:t xml:space="preserve"> The results showed that the h</w:t>
      </w:r>
      <w:r w:rsidRPr="008C0D4F">
        <w:rPr>
          <w:rFonts w:ascii="Times New Roman" w:hAnsi="Times New Roman" w:cs="Times New Roman"/>
          <w:sz w:val="24"/>
          <w:szCs w:val="32"/>
        </w:rPr>
        <w:t xml:space="preserve">eavy metal concentrations (mg kg⁻¹) were significantly higher (p &lt; 0.05) in dumpsite soil, </w:t>
      </w:r>
      <w:r w:rsidR="00D57A3E" w:rsidRPr="004178A7">
        <w:rPr>
          <w:rFonts w:ascii="Times New Roman" w:hAnsi="Times New Roman" w:cs="Times New Roman"/>
          <w:sz w:val="24"/>
          <w:szCs w:val="32"/>
          <w:highlight w:val="yellow"/>
        </w:rPr>
        <w:t xml:space="preserve">with Fe, Zn, Cu, Pb and Co </w:t>
      </w:r>
      <w:r w:rsidRPr="004178A7">
        <w:rPr>
          <w:rFonts w:ascii="Times New Roman" w:hAnsi="Times New Roman" w:cs="Times New Roman"/>
          <w:sz w:val="24"/>
          <w:szCs w:val="32"/>
          <w:highlight w:val="yellow"/>
        </w:rPr>
        <w:t xml:space="preserve">exceeding </w:t>
      </w:r>
      <w:r w:rsidR="00D57A3E" w:rsidRPr="004178A7">
        <w:rPr>
          <w:rFonts w:ascii="Times New Roman" w:hAnsi="Times New Roman" w:cs="Times New Roman"/>
          <w:sz w:val="24"/>
          <w:szCs w:val="32"/>
          <w:highlight w:val="yellow"/>
        </w:rPr>
        <w:t>at least one of FEPA, WHO and EU</w:t>
      </w:r>
      <w:r w:rsidRPr="004178A7">
        <w:rPr>
          <w:rFonts w:ascii="Times New Roman" w:hAnsi="Times New Roman" w:cs="Times New Roman"/>
          <w:sz w:val="24"/>
          <w:szCs w:val="32"/>
          <w:highlight w:val="yellow"/>
        </w:rPr>
        <w:t xml:space="preserve"> limits</w:t>
      </w:r>
      <w:r w:rsidRPr="008C0D4F">
        <w:rPr>
          <w:rFonts w:ascii="Times New Roman" w:hAnsi="Times New Roman" w:cs="Times New Roman"/>
          <w:sz w:val="24"/>
          <w:szCs w:val="32"/>
        </w:rPr>
        <w:t xml:space="preserve">. While metal concentrations in plant tissues were mostly within normal ranges, Zn and Pb exceeded WHO permissible limits in </w:t>
      </w:r>
      <w:r w:rsidRPr="008C0D4F">
        <w:rPr>
          <w:rFonts w:ascii="Times New Roman" w:hAnsi="Times New Roman" w:cs="Times New Roman"/>
          <w:i/>
          <w:iCs/>
          <w:sz w:val="24"/>
          <w:szCs w:val="32"/>
        </w:rPr>
        <w:t>A. hybridus</w:t>
      </w:r>
      <w:r w:rsidRPr="008C0D4F">
        <w:rPr>
          <w:rFonts w:ascii="Times New Roman" w:hAnsi="Times New Roman" w:cs="Times New Roman"/>
          <w:sz w:val="24"/>
          <w:szCs w:val="32"/>
        </w:rPr>
        <w:t xml:space="preserve">. Growth analysis showed a significant increase (p &lt; 0.05) in plant height, stem diameter, leaf number, and leaf area for </w:t>
      </w:r>
      <w:r w:rsidRPr="008C0D4F">
        <w:rPr>
          <w:rFonts w:ascii="Times New Roman" w:hAnsi="Times New Roman" w:cs="Times New Roman"/>
          <w:i/>
          <w:iCs/>
          <w:sz w:val="24"/>
          <w:szCs w:val="32"/>
        </w:rPr>
        <w:t>A. hybridus</w:t>
      </w:r>
      <w:r w:rsidRPr="008C0D4F">
        <w:rPr>
          <w:rFonts w:ascii="Times New Roman" w:hAnsi="Times New Roman" w:cs="Times New Roman"/>
          <w:sz w:val="24"/>
          <w:szCs w:val="32"/>
        </w:rPr>
        <w:t xml:space="preserve"> in dumpsite soil, </w:t>
      </w:r>
      <w:r w:rsidR="00B03B3D">
        <w:rPr>
          <w:rFonts w:ascii="Times New Roman" w:hAnsi="Times New Roman" w:cs="Times New Roman"/>
          <w:sz w:val="24"/>
          <w:szCs w:val="32"/>
        </w:rPr>
        <w:t>whereas</w:t>
      </w:r>
      <w:r w:rsidRPr="008C0D4F">
        <w:rPr>
          <w:rFonts w:ascii="Times New Roman" w:hAnsi="Times New Roman" w:cs="Times New Roman"/>
          <w:sz w:val="24"/>
          <w:szCs w:val="32"/>
        </w:rPr>
        <w:t xml:space="preserve"> </w:t>
      </w:r>
      <w:r w:rsidRPr="008C0D4F">
        <w:rPr>
          <w:rFonts w:ascii="Times New Roman" w:hAnsi="Times New Roman" w:cs="Times New Roman"/>
          <w:i/>
          <w:iCs/>
          <w:sz w:val="24"/>
          <w:szCs w:val="32"/>
        </w:rPr>
        <w:t>Z. mays</w:t>
      </w:r>
      <w:r w:rsidRPr="008C0D4F">
        <w:rPr>
          <w:rFonts w:ascii="Times New Roman" w:hAnsi="Times New Roman" w:cs="Times New Roman"/>
          <w:sz w:val="24"/>
          <w:szCs w:val="32"/>
        </w:rPr>
        <w:t xml:space="preserve"> exhibited limited growth stimulation. </w:t>
      </w:r>
      <w:r w:rsidR="00B03B3D">
        <w:rPr>
          <w:rFonts w:ascii="Times New Roman" w:hAnsi="Times New Roman" w:cs="Times New Roman"/>
          <w:sz w:val="24"/>
          <w:szCs w:val="24"/>
        </w:rPr>
        <w:t xml:space="preserve">Soil-plant metal analysis indicated that </w:t>
      </w:r>
      <w:r w:rsidR="00B03B3D">
        <w:rPr>
          <w:rFonts w:ascii="Times New Roman" w:hAnsi="Times New Roman" w:cs="Times New Roman"/>
          <w:i/>
          <w:sz w:val="24"/>
          <w:szCs w:val="24"/>
        </w:rPr>
        <w:t>Z. mays</w:t>
      </w:r>
      <w:r w:rsidR="00B03B3D">
        <w:rPr>
          <w:rFonts w:ascii="Times New Roman" w:hAnsi="Times New Roman" w:cs="Times New Roman"/>
          <w:sz w:val="24"/>
          <w:szCs w:val="24"/>
        </w:rPr>
        <w:t xml:space="preserve"> is a poor accumulator of heavy metals (BF &lt; 1), with limited translocation from roots to shoots (TF &lt; 1). In contrast, </w:t>
      </w:r>
      <w:r w:rsidR="00B03B3D">
        <w:rPr>
          <w:rFonts w:ascii="Times New Roman" w:hAnsi="Times New Roman" w:cs="Times New Roman"/>
          <w:i/>
          <w:sz w:val="24"/>
          <w:szCs w:val="24"/>
        </w:rPr>
        <w:t>A. hybridus</w:t>
      </w:r>
      <w:r w:rsidR="00B03B3D">
        <w:rPr>
          <w:rFonts w:ascii="Times New Roman" w:hAnsi="Times New Roman" w:cs="Times New Roman"/>
          <w:sz w:val="24"/>
          <w:szCs w:val="24"/>
        </w:rPr>
        <w:t xml:space="preserve"> demonstrated efficient Pb accumulation (BF = 3.84) and effective translocation of Zn, Pb, </w:t>
      </w:r>
      <w:r w:rsidR="00B03B3D">
        <w:rPr>
          <w:rFonts w:ascii="Times New Roman" w:hAnsi="Times New Roman" w:cs="Times New Roman"/>
          <w:sz w:val="24"/>
          <w:szCs w:val="24"/>
        </w:rPr>
        <w:t>Ni, and Co from roots to leaves</w:t>
      </w:r>
      <w:r w:rsidRPr="008C0D4F">
        <w:rPr>
          <w:rFonts w:ascii="Times New Roman" w:hAnsi="Times New Roman" w:cs="Times New Roman"/>
          <w:sz w:val="24"/>
          <w:szCs w:val="32"/>
        </w:rPr>
        <w:t xml:space="preserve">. </w:t>
      </w:r>
      <w:r w:rsidR="00B03B3D">
        <w:rPr>
          <w:rFonts w:ascii="Times New Roman" w:hAnsi="Times New Roman" w:cs="Times New Roman"/>
          <w:sz w:val="24"/>
          <w:szCs w:val="24"/>
        </w:rPr>
        <w:t xml:space="preserve">Enrichment factor (EF) </w:t>
      </w:r>
      <w:r w:rsidR="00B03B3D">
        <w:rPr>
          <w:rFonts w:ascii="Times New Roman" w:hAnsi="Times New Roman" w:cs="Times New Roman"/>
          <w:sz w:val="24"/>
          <w:szCs w:val="24"/>
        </w:rPr>
        <w:t xml:space="preserve">analysis </w:t>
      </w:r>
      <w:r w:rsidR="00B03B3D">
        <w:rPr>
          <w:rFonts w:ascii="Times New Roman" w:hAnsi="Times New Roman" w:cs="Times New Roman"/>
          <w:sz w:val="24"/>
          <w:szCs w:val="24"/>
        </w:rPr>
        <w:t xml:space="preserve">further highlighted the phytoremediation potential of </w:t>
      </w:r>
      <w:r w:rsidR="00B03B3D">
        <w:rPr>
          <w:rFonts w:ascii="Times New Roman" w:hAnsi="Times New Roman" w:cs="Times New Roman"/>
          <w:i/>
          <w:sz w:val="24"/>
          <w:szCs w:val="24"/>
        </w:rPr>
        <w:t>A. hybridus</w:t>
      </w:r>
      <w:r w:rsidR="00B03B3D">
        <w:rPr>
          <w:rFonts w:ascii="Times New Roman" w:hAnsi="Times New Roman" w:cs="Times New Roman"/>
          <w:sz w:val="24"/>
          <w:szCs w:val="24"/>
        </w:rPr>
        <w:t xml:space="preserve"> for Pb (EF = </w:t>
      </w:r>
      <w:r w:rsidR="00B03B3D">
        <w:rPr>
          <w:rFonts w:ascii="Times New Roman" w:hAnsi="Times New Roman" w:cs="Times New Roman"/>
          <w:sz w:val="24"/>
          <w:szCs w:val="24"/>
        </w:rPr>
        <w:t>8.22</w:t>
      </w:r>
      <w:r w:rsidR="00B03B3D">
        <w:rPr>
          <w:rFonts w:ascii="Times New Roman" w:hAnsi="Times New Roman" w:cs="Times New Roman"/>
          <w:sz w:val="24"/>
          <w:szCs w:val="24"/>
        </w:rPr>
        <w:t>)</w:t>
      </w:r>
      <w:r w:rsidR="00B03B3D">
        <w:rPr>
          <w:rFonts w:ascii="Times New Roman" w:hAnsi="Times New Roman" w:cs="Times New Roman"/>
          <w:sz w:val="24"/>
          <w:szCs w:val="24"/>
        </w:rPr>
        <w:t xml:space="preserve">, compared to EF &lt; 1 for all metals in </w:t>
      </w:r>
      <w:r w:rsidR="00B03B3D">
        <w:rPr>
          <w:rFonts w:ascii="Times New Roman" w:hAnsi="Times New Roman" w:cs="Times New Roman"/>
          <w:i/>
          <w:sz w:val="24"/>
          <w:szCs w:val="24"/>
        </w:rPr>
        <w:t>Z. mays</w:t>
      </w:r>
      <w:r w:rsidRPr="008C0D4F">
        <w:rPr>
          <w:rFonts w:ascii="Times New Roman" w:hAnsi="Times New Roman" w:cs="Times New Roman"/>
          <w:sz w:val="24"/>
          <w:szCs w:val="32"/>
        </w:rPr>
        <w:t xml:space="preserve">. </w:t>
      </w:r>
      <w:r w:rsidR="00B03B3D">
        <w:rPr>
          <w:rFonts w:ascii="Times New Roman" w:hAnsi="Times New Roman" w:cs="Times New Roman"/>
          <w:sz w:val="24"/>
          <w:szCs w:val="24"/>
        </w:rPr>
        <w:t>This study concludes that the dumpsite soil is heavily contaminated with heavy</w:t>
      </w:r>
      <w:r w:rsidR="00997D5E">
        <w:rPr>
          <w:rFonts w:ascii="Times New Roman" w:hAnsi="Times New Roman" w:cs="Times New Roman"/>
          <w:sz w:val="24"/>
          <w:szCs w:val="24"/>
        </w:rPr>
        <w:t xml:space="preserve"> metals, rendering crops grown o</w:t>
      </w:r>
      <w:r w:rsidR="00B03B3D">
        <w:rPr>
          <w:rFonts w:ascii="Times New Roman" w:hAnsi="Times New Roman" w:cs="Times New Roman"/>
          <w:sz w:val="24"/>
          <w:szCs w:val="24"/>
        </w:rPr>
        <w:t xml:space="preserve">n it unsafe for consumption. However, </w:t>
      </w:r>
      <w:r w:rsidR="00B03B3D">
        <w:rPr>
          <w:rFonts w:ascii="Times New Roman" w:hAnsi="Times New Roman" w:cs="Times New Roman"/>
          <w:i/>
          <w:sz w:val="24"/>
          <w:szCs w:val="24"/>
        </w:rPr>
        <w:t>A. hybridus</w:t>
      </w:r>
      <w:r w:rsidR="00B03B3D">
        <w:rPr>
          <w:rFonts w:ascii="Times New Roman" w:hAnsi="Times New Roman" w:cs="Times New Roman"/>
          <w:sz w:val="24"/>
          <w:szCs w:val="24"/>
        </w:rPr>
        <w:t xml:space="preserve"> showed strong potential for consideration in the targeted remediation of Pb-contaminated soils.</w:t>
      </w:r>
      <w:r w:rsidR="00B03B3D">
        <w:rPr>
          <w:rFonts w:ascii="Times New Roman" w:hAnsi="Times New Roman" w:cs="Times New Roman"/>
          <w:sz w:val="24"/>
          <w:szCs w:val="24"/>
        </w:rPr>
        <w:t xml:space="preserve"> </w:t>
      </w:r>
      <w:r w:rsidR="00997D5E" w:rsidRPr="00911ADA">
        <w:rPr>
          <w:rFonts w:ascii="Times New Roman" w:hAnsi="Times New Roman" w:cs="Times New Roman"/>
          <w:sz w:val="24"/>
          <w:szCs w:val="24"/>
          <w:highlight w:val="yellow"/>
        </w:rPr>
        <w:t xml:space="preserve">These </w:t>
      </w:r>
      <w:r w:rsidR="00997D5E" w:rsidRPr="00911ADA">
        <w:rPr>
          <w:rFonts w:ascii="Times New Roman" w:hAnsi="Times New Roman" w:cs="Times New Roman"/>
          <w:sz w:val="24"/>
          <w:szCs w:val="24"/>
          <w:highlight w:val="yellow"/>
        </w:rPr>
        <w:lastRenderedPageBreak/>
        <w:t xml:space="preserve">findings highlight the urgent need for </w:t>
      </w:r>
      <w:r w:rsidR="0063198B" w:rsidRPr="00911ADA">
        <w:rPr>
          <w:rFonts w:ascii="Times New Roman" w:hAnsi="Times New Roman" w:cs="Times New Roman"/>
          <w:sz w:val="24"/>
          <w:szCs w:val="24"/>
          <w:highlight w:val="yellow"/>
        </w:rPr>
        <w:t>sustainable</w:t>
      </w:r>
      <w:r w:rsidR="00997D5E" w:rsidRPr="00911ADA">
        <w:rPr>
          <w:rFonts w:ascii="Times New Roman" w:hAnsi="Times New Roman" w:cs="Times New Roman"/>
          <w:sz w:val="24"/>
          <w:szCs w:val="24"/>
          <w:highlight w:val="yellow"/>
        </w:rPr>
        <w:t xml:space="preserve"> waste management and soil remediation strategies to mitigate pollution risks and ensure environmental and food safety.</w:t>
      </w:r>
      <w:r w:rsidR="00997D5E">
        <w:rPr>
          <w:rFonts w:ascii="Times New Roman" w:hAnsi="Times New Roman" w:cs="Times New Roman"/>
          <w:sz w:val="24"/>
          <w:szCs w:val="24"/>
        </w:rPr>
        <w:t xml:space="preserve"> </w:t>
      </w:r>
    </w:p>
    <w:p w14:paraId="46DD45DE" w14:textId="77777777" w:rsidR="00233C51" w:rsidRPr="008C0D4F" w:rsidRDefault="00233C51" w:rsidP="00233C51">
      <w:pPr>
        <w:spacing w:after="160" w:line="480" w:lineRule="auto"/>
        <w:ind w:left="10"/>
        <w:rPr>
          <w:rFonts w:ascii="Times New Roman" w:hAnsi="Times New Roman" w:cs="Times New Roman"/>
          <w:sz w:val="24"/>
          <w:szCs w:val="32"/>
        </w:rPr>
      </w:pPr>
      <w:r w:rsidRPr="00233C51">
        <w:rPr>
          <w:rFonts w:ascii="Times New Roman" w:hAnsi="Times New Roman" w:cs="Times New Roman"/>
          <w:b/>
          <w:bCs/>
          <w:sz w:val="24"/>
          <w:szCs w:val="32"/>
        </w:rPr>
        <w:t>Key words</w:t>
      </w:r>
      <w:r w:rsidRPr="00233C51">
        <w:rPr>
          <w:rFonts w:ascii="Times New Roman" w:hAnsi="Times New Roman" w:cs="Times New Roman"/>
          <w:sz w:val="24"/>
          <w:szCs w:val="32"/>
        </w:rPr>
        <w:t xml:space="preserve">: </w:t>
      </w:r>
      <w:r w:rsidRPr="00233C51">
        <w:rPr>
          <w:rFonts w:ascii="Times New Roman" w:hAnsi="Times New Roman" w:cs="Times New Roman"/>
          <w:i/>
          <w:iCs/>
          <w:sz w:val="24"/>
          <w:szCs w:val="32"/>
        </w:rPr>
        <w:t>Amaranthus hybridus</w:t>
      </w:r>
      <w:r w:rsidRPr="00233C51">
        <w:rPr>
          <w:rFonts w:ascii="Times New Roman" w:hAnsi="Times New Roman" w:cs="Times New Roman"/>
          <w:sz w:val="24"/>
          <w:szCs w:val="32"/>
        </w:rPr>
        <w:t xml:space="preserve">, bioaccumulation, dumpsite, metal contamination of soil, phytoremediation, </w:t>
      </w:r>
      <w:r w:rsidRPr="00233C51">
        <w:rPr>
          <w:rFonts w:ascii="Times New Roman" w:hAnsi="Times New Roman" w:cs="Times New Roman"/>
          <w:i/>
          <w:iCs/>
          <w:sz w:val="24"/>
          <w:szCs w:val="32"/>
        </w:rPr>
        <w:t>Zea mays</w:t>
      </w:r>
    </w:p>
    <w:p w14:paraId="63C93AB4" w14:textId="6AF81657" w:rsidR="006E2927" w:rsidRPr="00B84400" w:rsidRDefault="00946C97" w:rsidP="006E2927">
      <w:pPr>
        <w:spacing w:after="0" w:line="480" w:lineRule="auto"/>
        <w:ind w:left="0" w:firstLine="0"/>
        <w:rPr>
          <w:rFonts w:ascii="Times New Roman" w:hAnsi="Times New Roman" w:cs="Times New Roman"/>
          <w:sz w:val="24"/>
          <w:szCs w:val="24"/>
        </w:rPr>
      </w:pPr>
      <w:r>
        <w:rPr>
          <w:rFonts w:ascii="Times New Roman" w:hAnsi="Times New Roman" w:cs="Times New Roman"/>
          <w:b/>
          <w:bCs/>
          <w:sz w:val="24"/>
          <w:szCs w:val="24"/>
        </w:rPr>
        <w:t xml:space="preserve">1.0 </w:t>
      </w:r>
      <w:r w:rsidR="006E2927">
        <w:rPr>
          <w:rFonts w:ascii="Times New Roman" w:hAnsi="Times New Roman" w:cs="Times New Roman"/>
          <w:b/>
          <w:bCs/>
          <w:sz w:val="24"/>
          <w:szCs w:val="24"/>
        </w:rPr>
        <w:t>INTRODUCTION</w:t>
      </w:r>
    </w:p>
    <w:p w14:paraId="39DDFDE2" w14:textId="54E04F26" w:rsidR="006E2927" w:rsidRPr="00284E0A" w:rsidRDefault="006E2927" w:rsidP="006E2927">
      <w:pPr>
        <w:spacing w:before="240"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rPr>
        <w:t xml:space="preserve">Urbanization in developing countries, including Nigeria, has led to significant challenges in waste management, resulting in the accumulation of industrial and domestic wastes in urban areas (Adesuyi </w:t>
      </w:r>
      <w:r w:rsidR="009A53F7">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284E0A">
        <w:rPr>
          <w:rFonts w:ascii="Times New Roman" w:hAnsi="Times New Roman" w:cs="Times New Roman"/>
          <w:color w:val="auto"/>
          <w:sz w:val="24"/>
          <w:szCs w:val="24"/>
        </w:rPr>
        <w:t xml:space="preserve">2015). These wastes are often disposed of in poorly regulated or illegal dumpsites, exacerbating environmental pollution (Souri </w:t>
      </w:r>
      <w:r w:rsidR="009A53F7">
        <w:rPr>
          <w:rFonts w:ascii="Times New Roman" w:hAnsi="Times New Roman" w:cs="Times New Roman"/>
          <w:color w:val="auto"/>
          <w:sz w:val="24"/>
          <w:szCs w:val="24"/>
        </w:rPr>
        <w:t>et al.,</w:t>
      </w:r>
      <w:r w:rsidRPr="00284E0A">
        <w:rPr>
          <w:rFonts w:ascii="Times New Roman" w:hAnsi="Times New Roman" w:cs="Times New Roman"/>
          <w:color w:val="auto"/>
          <w:sz w:val="24"/>
          <w:szCs w:val="24"/>
        </w:rPr>
        <w:t xml:space="preserve"> 2016). Unlike municipal dumpsites, undesignated dumpsites are isolated plots of land, ranging from small plots to large acreages, where various household and municipal wastes, such as plastics, metals, glass, food scraps, animal droppings and yard waste, are discarded without proper environmental control (Hoornweg and Laura, 1999). Consequently, soils around these dumpsites often become repositories for persistent pollutants, </w:t>
      </w:r>
      <w:r>
        <w:rPr>
          <w:rFonts w:ascii="Times New Roman" w:hAnsi="Times New Roman" w:cs="Times New Roman"/>
          <w:color w:val="auto"/>
          <w:sz w:val="24"/>
          <w:szCs w:val="24"/>
        </w:rPr>
        <w:t>such as heavy metals</w:t>
      </w:r>
      <w:r w:rsidRPr="00284E0A">
        <w:rPr>
          <w:rFonts w:ascii="Times New Roman" w:hAnsi="Times New Roman" w:cs="Times New Roman"/>
          <w:color w:val="auto"/>
          <w:sz w:val="24"/>
          <w:szCs w:val="24"/>
        </w:rPr>
        <w:t>.</w:t>
      </w:r>
    </w:p>
    <w:p w14:paraId="14618F8F" w14:textId="233237EF" w:rsidR="006E2927" w:rsidRPr="00284E0A" w:rsidRDefault="006E2927" w:rsidP="006E2927">
      <w:pPr>
        <w:spacing w:before="240"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rPr>
        <w:t xml:space="preserve">Heavy metals such as cadmium (Cd), lead (Pb), and nickel (Ni) are particularly concerning due to their persistence, bioaccumulation potential, and toxicity to living organisms (Chukwuka </w:t>
      </w:r>
      <w:r w:rsidR="009A53F7">
        <w:rPr>
          <w:rFonts w:ascii="Times New Roman" w:hAnsi="Times New Roman" w:cs="Times New Roman"/>
          <w:color w:val="auto"/>
          <w:sz w:val="24"/>
          <w:szCs w:val="24"/>
        </w:rPr>
        <w:t>et al.,</w:t>
      </w:r>
      <w:r w:rsidRPr="00284E0A">
        <w:rPr>
          <w:rFonts w:ascii="Times New Roman" w:hAnsi="Times New Roman" w:cs="Times New Roman"/>
          <w:color w:val="auto"/>
          <w:sz w:val="24"/>
          <w:szCs w:val="24"/>
        </w:rPr>
        <w:t xml:space="preserve"> 2023). These contaminants, once introduced into the soil, can be taken up by plants, accumulate in edible tissues, and subsequently enter the food chain, posing serious risks to human health and the environment (Raghavendra </w:t>
      </w:r>
      <w:r w:rsidR="009A53F7">
        <w:rPr>
          <w:rFonts w:ascii="Times New Roman" w:hAnsi="Times New Roman" w:cs="Times New Roman"/>
          <w:color w:val="auto"/>
          <w:sz w:val="24"/>
          <w:szCs w:val="24"/>
        </w:rPr>
        <w:t>et al.,</w:t>
      </w:r>
      <w:r w:rsidRPr="00284E0A">
        <w:rPr>
          <w:rFonts w:ascii="Times New Roman" w:hAnsi="Times New Roman" w:cs="Times New Roman"/>
          <w:color w:val="auto"/>
          <w:sz w:val="24"/>
          <w:szCs w:val="24"/>
        </w:rPr>
        <w:t xml:space="preserve"> 2013; Chibuike and Obiora, 2014). For instance, prolonged expos</w:t>
      </w:r>
      <w:r>
        <w:rPr>
          <w:rFonts w:ascii="Times New Roman" w:hAnsi="Times New Roman" w:cs="Times New Roman"/>
          <w:color w:val="auto"/>
          <w:sz w:val="24"/>
          <w:szCs w:val="24"/>
        </w:rPr>
        <w:t>ure to heavy metals from dietary</w:t>
      </w:r>
      <w:r w:rsidRPr="00284E0A">
        <w:rPr>
          <w:rFonts w:ascii="Times New Roman" w:hAnsi="Times New Roman" w:cs="Times New Roman"/>
          <w:color w:val="auto"/>
          <w:sz w:val="24"/>
          <w:szCs w:val="24"/>
        </w:rPr>
        <w:t xml:space="preserve"> consumption of contaminated food crops is associated with kidney damage, neurological disorders, and carcinogenic effects in humans (Flora </w:t>
      </w:r>
      <w:r w:rsidR="009A53F7">
        <w:rPr>
          <w:rFonts w:ascii="Times New Roman" w:hAnsi="Times New Roman" w:cs="Times New Roman"/>
          <w:color w:val="auto"/>
          <w:sz w:val="24"/>
          <w:szCs w:val="24"/>
        </w:rPr>
        <w:t>et al.,</w:t>
      </w:r>
      <w:r w:rsidRPr="00284E0A">
        <w:rPr>
          <w:rFonts w:ascii="Times New Roman" w:hAnsi="Times New Roman" w:cs="Times New Roman"/>
          <w:color w:val="auto"/>
          <w:sz w:val="24"/>
          <w:szCs w:val="24"/>
        </w:rPr>
        <w:t xml:space="preserve"> 2012; Jaish</w:t>
      </w:r>
      <w:r>
        <w:rPr>
          <w:rFonts w:ascii="Times New Roman" w:hAnsi="Times New Roman" w:cs="Times New Roman"/>
          <w:color w:val="auto"/>
          <w:sz w:val="24"/>
          <w:szCs w:val="24"/>
        </w:rPr>
        <w:t xml:space="preserve">ankar </w:t>
      </w:r>
      <w:r w:rsidR="009A53F7">
        <w:rPr>
          <w:rFonts w:ascii="Times New Roman" w:hAnsi="Times New Roman" w:cs="Times New Roman"/>
          <w:color w:val="auto"/>
          <w:sz w:val="24"/>
          <w:szCs w:val="24"/>
        </w:rPr>
        <w:t>et al.,</w:t>
      </w:r>
      <w:r>
        <w:rPr>
          <w:rFonts w:ascii="Times New Roman" w:hAnsi="Times New Roman" w:cs="Times New Roman"/>
          <w:color w:val="auto"/>
          <w:sz w:val="24"/>
          <w:szCs w:val="24"/>
        </w:rPr>
        <w:t xml:space="preserve"> 2014</w:t>
      </w:r>
      <w:r w:rsidRPr="00284E0A">
        <w:rPr>
          <w:rFonts w:ascii="Times New Roman" w:hAnsi="Times New Roman" w:cs="Times New Roman"/>
          <w:color w:val="auto"/>
          <w:sz w:val="24"/>
          <w:szCs w:val="24"/>
        </w:rPr>
        <w:t>). In plants, excessive heavy metal uptake can impair growth, reduce crop yield, and inhibit essential physiological process</w:t>
      </w:r>
      <w:r>
        <w:rPr>
          <w:rFonts w:ascii="Times New Roman" w:hAnsi="Times New Roman" w:cs="Times New Roman"/>
          <w:color w:val="auto"/>
          <w:sz w:val="24"/>
          <w:szCs w:val="24"/>
        </w:rPr>
        <w:t xml:space="preserve">es (Chibuike and Obiora, 2014). </w:t>
      </w:r>
      <w:r w:rsidRPr="00284E0A">
        <w:rPr>
          <w:rFonts w:ascii="Times New Roman" w:hAnsi="Times New Roman" w:cs="Times New Roman"/>
          <w:color w:val="auto"/>
          <w:sz w:val="24"/>
          <w:szCs w:val="24"/>
        </w:rPr>
        <w:t xml:space="preserve">Although </w:t>
      </w:r>
      <w:r w:rsidRPr="00284E0A">
        <w:rPr>
          <w:rFonts w:ascii="Times New Roman" w:hAnsi="Times New Roman" w:cs="Times New Roman"/>
          <w:color w:val="auto"/>
          <w:sz w:val="24"/>
          <w:szCs w:val="24"/>
        </w:rPr>
        <w:lastRenderedPageBreak/>
        <w:t xml:space="preserve">essential metals such as iron (Fe), copper (Cu), and zinc (Zn) play vital roles in plant metabolism, their excess levels become toxic. Conversely, non-essential metals like lead (Pb), cadmium (Cd) and chromium (Cr) lack biological functions and exhibit toxicity even at low concentrations (Souri </w:t>
      </w:r>
      <w:r w:rsidR="009A53F7">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284E0A">
        <w:rPr>
          <w:rFonts w:ascii="Times New Roman" w:hAnsi="Times New Roman" w:cs="Times New Roman"/>
          <w:color w:val="auto"/>
          <w:sz w:val="24"/>
          <w:szCs w:val="24"/>
        </w:rPr>
        <w:t xml:space="preserve">2019; Chukwuka </w:t>
      </w:r>
      <w:r w:rsidR="009A53F7">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284E0A">
        <w:rPr>
          <w:rFonts w:ascii="Times New Roman" w:hAnsi="Times New Roman" w:cs="Times New Roman"/>
          <w:color w:val="auto"/>
          <w:sz w:val="24"/>
          <w:szCs w:val="24"/>
        </w:rPr>
        <w:t>2023).</w:t>
      </w:r>
    </w:p>
    <w:p w14:paraId="7DCD2D39" w14:textId="71495F5E" w:rsidR="006E2927" w:rsidRPr="00284E0A" w:rsidRDefault="006E2927" w:rsidP="006E2927">
      <w:pPr>
        <w:spacing w:before="240"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shd w:val="clear" w:color="auto" w:fill="FFFFFF"/>
        </w:rPr>
        <w:t xml:space="preserve">The bioaccumulation and translocation of heavy metals in plants vary depending on species-specific traits, soil characteristics, and the concentration of metals in the soil (Rafiq </w:t>
      </w:r>
      <w:r w:rsidR="009A53F7">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 xml:space="preserve"> </w:t>
      </w:r>
      <w:r w:rsidRPr="00284E0A">
        <w:rPr>
          <w:rFonts w:ascii="Times New Roman" w:hAnsi="Times New Roman" w:cs="Times New Roman"/>
          <w:color w:val="auto"/>
          <w:sz w:val="24"/>
          <w:szCs w:val="24"/>
          <w:shd w:val="clear" w:color="auto" w:fill="FFFFFF"/>
        </w:rPr>
        <w:t xml:space="preserve">2014; Lu </w:t>
      </w:r>
      <w:r w:rsidR="009A53F7">
        <w:rPr>
          <w:rFonts w:ascii="Times New Roman" w:hAnsi="Times New Roman" w:cs="Times New Roman"/>
          <w:color w:val="auto"/>
          <w:sz w:val="24"/>
          <w:szCs w:val="24"/>
          <w:shd w:val="clear" w:color="auto" w:fill="FFFFFF"/>
        </w:rPr>
        <w:t>et al.,</w:t>
      </w:r>
      <w:r w:rsidRPr="00284E0A">
        <w:rPr>
          <w:rFonts w:ascii="Times New Roman" w:hAnsi="Times New Roman" w:cs="Times New Roman"/>
          <w:color w:val="auto"/>
          <w:sz w:val="24"/>
          <w:szCs w:val="24"/>
          <w:shd w:val="clear" w:color="auto" w:fill="FFFFFF"/>
        </w:rPr>
        <w:t xml:space="preserve"> 2017). While some plant species indicate suitability for phytoremediation by exhibiting metal hyperaccumulation without phytotoxic symptoms (Mellem </w:t>
      </w:r>
      <w:r w:rsidR="009A53F7">
        <w:rPr>
          <w:rFonts w:ascii="Times New Roman" w:hAnsi="Times New Roman" w:cs="Times New Roman"/>
          <w:color w:val="auto"/>
          <w:sz w:val="24"/>
          <w:szCs w:val="24"/>
          <w:shd w:val="clear" w:color="auto" w:fill="FFFFFF"/>
        </w:rPr>
        <w:t>et al.,</w:t>
      </w:r>
      <w:r w:rsidRPr="00284E0A">
        <w:rPr>
          <w:rFonts w:ascii="Times New Roman" w:hAnsi="Times New Roman" w:cs="Times New Roman"/>
          <w:color w:val="auto"/>
          <w:sz w:val="24"/>
          <w:szCs w:val="24"/>
          <w:shd w:val="clear" w:color="auto" w:fill="FFFFFF"/>
        </w:rPr>
        <w:t xml:space="preserve"> 2012), others may</w:t>
      </w:r>
      <w:r>
        <w:rPr>
          <w:rFonts w:ascii="Times New Roman" w:hAnsi="Times New Roman" w:cs="Times New Roman"/>
          <w:color w:val="auto"/>
          <w:sz w:val="24"/>
          <w:szCs w:val="24"/>
          <w:shd w:val="clear" w:color="auto" w:fill="FFFFFF"/>
        </w:rPr>
        <w:t xml:space="preserve"> exhibit</w:t>
      </w:r>
      <w:r w:rsidRPr="00284E0A">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 xml:space="preserve">limited </w:t>
      </w:r>
      <w:r w:rsidRPr="00284E0A">
        <w:rPr>
          <w:rFonts w:ascii="Times New Roman" w:hAnsi="Times New Roman" w:cs="Times New Roman"/>
          <w:color w:val="auto"/>
          <w:sz w:val="24"/>
          <w:szCs w:val="24"/>
          <w:shd w:val="clear" w:color="auto" w:fill="FFFFFF"/>
        </w:rPr>
        <w:t xml:space="preserve">transport </w:t>
      </w:r>
      <w:r>
        <w:rPr>
          <w:rFonts w:ascii="Times New Roman" w:hAnsi="Times New Roman" w:cs="Times New Roman"/>
          <w:color w:val="auto"/>
          <w:sz w:val="24"/>
          <w:szCs w:val="24"/>
          <w:shd w:val="clear" w:color="auto" w:fill="FFFFFF"/>
        </w:rPr>
        <w:t xml:space="preserve">of </w:t>
      </w:r>
      <w:r w:rsidRPr="00284E0A">
        <w:rPr>
          <w:rFonts w:ascii="Times New Roman" w:hAnsi="Times New Roman" w:cs="Times New Roman"/>
          <w:color w:val="auto"/>
          <w:sz w:val="24"/>
          <w:szCs w:val="24"/>
          <w:shd w:val="clear" w:color="auto" w:fill="FFFFFF"/>
        </w:rPr>
        <w:t xml:space="preserve">these metals to edible tissues, </w:t>
      </w:r>
      <w:r>
        <w:rPr>
          <w:rFonts w:ascii="Times New Roman" w:hAnsi="Times New Roman" w:cs="Times New Roman"/>
          <w:color w:val="auto"/>
          <w:sz w:val="24"/>
          <w:szCs w:val="24"/>
          <w:shd w:val="clear" w:color="auto" w:fill="FFFFFF"/>
        </w:rPr>
        <w:t>reducing</w:t>
      </w:r>
      <w:r w:rsidRPr="00284E0A">
        <w:rPr>
          <w:rFonts w:ascii="Times New Roman" w:hAnsi="Times New Roman" w:cs="Times New Roman"/>
          <w:color w:val="auto"/>
          <w:sz w:val="24"/>
          <w:szCs w:val="24"/>
          <w:shd w:val="clear" w:color="auto" w:fill="FFFFFF"/>
        </w:rPr>
        <w:t xml:space="preserve"> health risks along the food chain (Ndimele </w:t>
      </w:r>
      <w:r w:rsidR="009A53F7">
        <w:rPr>
          <w:rFonts w:ascii="Times New Roman" w:hAnsi="Times New Roman" w:cs="Times New Roman"/>
          <w:color w:val="auto"/>
          <w:sz w:val="24"/>
          <w:szCs w:val="24"/>
          <w:shd w:val="clear" w:color="auto" w:fill="FFFFFF"/>
        </w:rPr>
        <w:t>et al.,</w:t>
      </w:r>
      <w:r w:rsidRPr="00284E0A">
        <w:rPr>
          <w:rFonts w:ascii="Times New Roman" w:hAnsi="Times New Roman" w:cs="Times New Roman"/>
          <w:color w:val="auto"/>
          <w:sz w:val="24"/>
          <w:szCs w:val="24"/>
          <w:shd w:val="clear" w:color="auto" w:fill="FFFFFF"/>
        </w:rPr>
        <w:t xml:space="preserve"> 2017; Awa and Hadibarata, 2020). Understanding these dynamics is crucial for evaluating the safety of crops cultivated in contaminated soils and exploring their potential for soil remediation. </w:t>
      </w:r>
      <w:r w:rsidRPr="00284E0A">
        <w:rPr>
          <w:rFonts w:ascii="Times New Roman" w:hAnsi="Times New Roman" w:cs="Times New Roman"/>
          <w:i/>
          <w:color w:val="auto"/>
          <w:sz w:val="24"/>
          <w:szCs w:val="24"/>
          <w:shd w:val="clear" w:color="auto" w:fill="FFFFFF"/>
        </w:rPr>
        <w:t>Amaranthus hybridus</w:t>
      </w:r>
      <w:r w:rsidRPr="00284E0A">
        <w:rPr>
          <w:rFonts w:ascii="Times New Roman" w:hAnsi="Times New Roman" w:cs="Times New Roman"/>
          <w:color w:val="auto"/>
          <w:sz w:val="24"/>
          <w:szCs w:val="24"/>
          <w:shd w:val="clear" w:color="auto" w:fill="FFFFFF"/>
        </w:rPr>
        <w:t xml:space="preserve"> (Green Amaranth) and </w:t>
      </w:r>
      <w:r w:rsidRPr="00284E0A">
        <w:rPr>
          <w:rFonts w:ascii="Times New Roman" w:hAnsi="Times New Roman" w:cs="Times New Roman"/>
          <w:i/>
          <w:color w:val="auto"/>
          <w:sz w:val="24"/>
          <w:szCs w:val="24"/>
          <w:shd w:val="clear" w:color="auto" w:fill="FFFFFF"/>
        </w:rPr>
        <w:t>Zea mays</w:t>
      </w:r>
      <w:r w:rsidRPr="00284E0A">
        <w:rPr>
          <w:rFonts w:ascii="Times New Roman" w:hAnsi="Times New Roman" w:cs="Times New Roman"/>
          <w:color w:val="auto"/>
          <w:sz w:val="24"/>
          <w:szCs w:val="24"/>
          <w:shd w:val="clear" w:color="auto" w:fill="FFFFFF"/>
        </w:rPr>
        <w:t xml:space="preserve"> (maize) are widely cultivated i</w:t>
      </w:r>
      <w:r>
        <w:rPr>
          <w:rFonts w:ascii="Times New Roman" w:hAnsi="Times New Roman" w:cs="Times New Roman"/>
          <w:color w:val="auto"/>
          <w:sz w:val="24"/>
          <w:szCs w:val="24"/>
          <w:shd w:val="clear" w:color="auto" w:fill="FFFFFF"/>
        </w:rPr>
        <w:t xml:space="preserve">n Nigeria for their nutritional </w:t>
      </w:r>
      <w:r w:rsidRPr="00284E0A">
        <w:rPr>
          <w:rFonts w:ascii="Times New Roman" w:hAnsi="Times New Roman" w:cs="Times New Roman"/>
          <w:color w:val="auto"/>
          <w:sz w:val="24"/>
          <w:szCs w:val="24"/>
          <w:shd w:val="clear" w:color="auto" w:fill="FFFFFF"/>
        </w:rPr>
        <w:t>and economic value</w:t>
      </w:r>
      <w:r>
        <w:rPr>
          <w:rFonts w:ascii="Times New Roman" w:hAnsi="Times New Roman" w:cs="Times New Roman"/>
          <w:color w:val="auto"/>
          <w:sz w:val="24"/>
          <w:szCs w:val="24"/>
          <w:shd w:val="clear" w:color="auto" w:fill="FFFFFF"/>
        </w:rPr>
        <w:t>s</w:t>
      </w:r>
      <w:r w:rsidRPr="00284E0A">
        <w:rPr>
          <w:rFonts w:ascii="Times New Roman" w:hAnsi="Times New Roman" w:cs="Times New Roman"/>
          <w:color w:val="auto"/>
          <w:sz w:val="24"/>
          <w:szCs w:val="24"/>
          <w:shd w:val="clear" w:color="auto" w:fill="FFFFFF"/>
        </w:rPr>
        <w:t xml:space="preserve">. </w:t>
      </w:r>
      <w:r w:rsidRPr="00284E0A">
        <w:rPr>
          <w:rFonts w:ascii="Times New Roman" w:hAnsi="Times New Roman" w:cs="Times New Roman"/>
          <w:i/>
          <w:color w:val="auto"/>
          <w:sz w:val="24"/>
          <w:szCs w:val="24"/>
          <w:shd w:val="clear" w:color="auto" w:fill="FFFFFF"/>
        </w:rPr>
        <w:t>A. hybridus</w:t>
      </w:r>
      <w:r w:rsidRPr="00284E0A">
        <w:rPr>
          <w:rFonts w:ascii="Times New Roman" w:hAnsi="Times New Roman" w:cs="Times New Roman"/>
          <w:color w:val="auto"/>
          <w:sz w:val="24"/>
          <w:szCs w:val="24"/>
          <w:shd w:val="clear" w:color="auto" w:fill="FFFFFF"/>
        </w:rPr>
        <w:t xml:space="preserve"> is a highly nut</w:t>
      </w:r>
      <w:r>
        <w:rPr>
          <w:rFonts w:ascii="Times New Roman" w:hAnsi="Times New Roman" w:cs="Times New Roman"/>
          <w:color w:val="auto"/>
          <w:sz w:val="24"/>
          <w:szCs w:val="24"/>
          <w:shd w:val="clear" w:color="auto" w:fill="FFFFFF"/>
        </w:rPr>
        <w:t xml:space="preserve">ritious leafy vegetable </w:t>
      </w:r>
      <w:r w:rsidRPr="00284E0A">
        <w:rPr>
          <w:rFonts w:ascii="Times New Roman" w:hAnsi="Times New Roman" w:cs="Times New Roman"/>
          <w:color w:val="auto"/>
          <w:sz w:val="24"/>
          <w:szCs w:val="24"/>
          <w:shd w:val="clear" w:color="auto" w:fill="FFFFFF"/>
        </w:rPr>
        <w:t xml:space="preserve">rich in proteins, vitamins, and minerals, while </w:t>
      </w:r>
      <w:r w:rsidRPr="00284E0A">
        <w:rPr>
          <w:rFonts w:ascii="Times New Roman" w:hAnsi="Times New Roman" w:cs="Times New Roman"/>
          <w:i/>
          <w:color w:val="auto"/>
          <w:sz w:val="24"/>
          <w:szCs w:val="24"/>
          <w:shd w:val="clear" w:color="auto" w:fill="FFFFFF"/>
        </w:rPr>
        <w:t>Z. mays</w:t>
      </w:r>
      <w:r w:rsidRPr="00284E0A">
        <w:rPr>
          <w:rFonts w:ascii="Times New Roman" w:hAnsi="Times New Roman" w:cs="Times New Roman"/>
          <w:color w:val="auto"/>
          <w:sz w:val="24"/>
          <w:szCs w:val="24"/>
          <w:shd w:val="clear" w:color="auto" w:fill="FFFFFF"/>
        </w:rPr>
        <w:t xml:space="preserve"> is a staple cereal crop valued for its versatility and high biom</w:t>
      </w:r>
      <w:r>
        <w:rPr>
          <w:rFonts w:ascii="Times New Roman" w:hAnsi="Times New Roman" w:cs="Times New Roman"/>
          <w:color w:val="auto"/>
          <w:sz w:val="24"/>
          <w:szCs w:val="24"/>
          <w:shd w:val="clear" w:color="auto" w:fill="FFFFFF"/>
        </w:rPr>
        <w:t xml:space="preserve">ass yield (Ribeiro </w:t>
      </w:r>
      <w:r w:rsidR="009A53F7">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 xml:space="preserve"> 2018</w:t>
      </w:r>
      <w:r w:rsidRPr="00284E0A">
        <w:rPr>
          <w:rFonts w:ascii="Times New Roman" w:hAnsi="Times New Roman" w:cs="Times New Roman"/>
          <w:color w:val="auto"/>
          <w:sz w:val="24"/>
          <w:szCs w:val="24"/>
          <w:shd w:val="clear" w:color="auto" w:fill="FFFFFF"/>
        </w:rPr>
        <w:t xml:space="preserve">). However, both </w:t>
      </w:r>
      <w:r>
        <w:rPr>
          <w:rFonts w:ascii="Times New Roman" w:hAnsi="Times New Roman" w:cs="Times New Roman"/>
          <w:color w:val="auto"/>
          <w:sz w:val="24"/>
          <w:szCs w:val="24"/>
          <w:shd w:val="clear" w:color="auto" w:fill="FFFFFF"/>
        </w:rPr>
        <w:t xml:space="preserve">of these commonly consumed </w:t>
      </w:r>
      <w:r w:rsidRPr="00284E0A">
        <w:rPr>
          <w:rFonts w:ascii="Times New Roman" w:hAnsi="Times New Roman" w:cs="Times New Roman"/>
          <w:color w:val="auto"/>
          <w:sz w:val="24"/>
          <w:szCs w:val="24"/>
          <w:shd w:val="clear" w:color="auto" w:fill="FFFFFF"/>
        </w:rPr>
        <w:t>crops are susceptible to heavy metal uptake when grown in contaminated soils (</w:t>
      </w:r>
      <w:r>
        <w:rPr>
          <w:rFonts w:ascii="Times New Roman" w:hAnsi="Times New Roman" w:cs="Times New Roman"/>
          <w:color w:val="auto"/>
          <w:sz w:val="24"/>
          <w:szCs w:val="24"/>
          <w:shd w:val="clear" w:color="auto" w:fill="FFFFFF"/>
        </w:rPr>
        <w:t>Ogoko, 201</w:t>
      </w:r>
      <w:r w:rsidRPr="00284E0A">
        <w:rPr>
          <w:rFonts w:ascii="Times New Roman" w:hAnsi="Times New Roman" w:cs="Times New Roman"/>
          <w:color w:val="auto"/>
          <w:sz w:val="24"/>
          <w:szCs w:val="24"/>
          <w:shd w:val="clear" w:color="auto" w:fill="FFFFFF"/>
        </w:rPr>
        <w:t xml:space="preserve">5; Ribeiro </w:t>
      </w:r>
      <w:r w:rsidR="009A53F7">
        <w:rPr>
          <w:rFonts w:ascii="Times New Roman" w:hAnsi="Times New Roman" w:cs="Times New Roman"/>
          <w:color w:val="auto"/>
          <w:sz w:val="24"/>
          <w:szCs w:val="24"/>
          <w:shd w:val="clear" w:color="auto" w:fill="FFFFFF"/>
        </w:rPr>
        <w:t>et al.,</w:t>
      </w:r>
      <w:r w:rsidRPr="00284E0A">
        <w:rPr>
          <w:rFonts w:ascii="Times New Roman" w:hAnsi="Times New Roman" w:cs="Times New Roman"/>
          <w:color w:val="auto"/>
          <w:sz w:val="24"/>
          <w:szCs w:val="24"/>
          <w:shd w:val="clear" w:color="auto" w:fill="FFFFFF"/>
        </w:rPr>
        <w:t xml:space="preserve"> 2018), raising concerns abou</w:t>
      </w:r>
      <w:r>
        <w:rPr>
          <w:rFonts w:ascii="Times New Roman" w:hAnsi="Times New Roman" w:cs="Times New Roman"/>
          <w:color w:val="auto"/>
          <w:sz w:val="24"/>
          <w:szCs w:val="24"/>
          <w:shd w:val="clear" w:color="auto" w:fill="FFFFFF"/>
        </w:rPr>
        <w:t xml:space="preserve">t food safety and </w:t>
      </w:r>
      <w:r w:rsidRPr="00284E0A">
        <w:rPr>
          <w:rFonts w:ascii="Times New Roman" w:hAnsi="Times New Roman" w:cs="Times New Roman"/>
          <w:color w:val="auto"/>
          <w:sz w:val="24"/>
          <w:szCs w:val="24"/>
          <w:shd w:val="clear" w:color="auto" w:fill="FFFFFF"/>
        </w:rPr>
        <w:t>health</w:t>
      </w:r>
      <w:r>
        <w:rPr>
          <w:rFonts w:ascii="Times New Roman" w:hAnsi="Times New Roman" w:cs="Times New Roman"/>
          <w:color w:val="auto"/>
          <w:sz w:val="24"/>
          <w:szCs w:val="24"/>
          <w:shd w:val="clear" w:color="auto" w:fill="FFFFFF"/>
        </w:rPr>
        <w:t xml:space="preserve"> of consumers in this region</w:t>
      </w:r>
      <w:r w:rsidRPr="00284E0A">
        <w:rPr>
          <w:rFonts w:ascii="Times New Roman" w:hAnsi="Times New Roman" w:cs="Times New Roman"/>
          <w:color w:val="auto"/>
          <w:sz w:val="24"/>
          <w:szCs w:val="24"/>
          <w:shd w:val="clear" w:color="auto" w:fill="FFFFFF"/>
        </w:rPr>
        <w:t>.</w:t>
      </w:r>
    </w:p>
    <w:p w14:paraId="434CE076" w14:textId="6876FB28" w:rsidR="006E2927" w:rsidRPr="00284E0A" w:rsidRDefault="006E2927" w:rsidP="006E2927">
      <w:pPr>
        <w:spacing w:before="240"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shd w:val="clear" w:color="auto" w:fill="FFFFFF"/>
        </w:rPr>
        <w:t>Although numerous past studies have examined heavy metal bioaccumulation in plants from polluted environme</w:t>
      </w:r>
      <w:r>
        <w:rPr>
          <w:rFonts w:ascii="Times New Roman" w:hAnsi="Times New Roman" w:cs="Times New Roman"/>
          <w:color w:val="auto"/>
          <w:sz w:val="24"/>
          <w:szCs w:val="24"/>
          <w:shd w:val="clear" w:color="auto" w:fill="FFFFFF"/>
        </w:rPr>
        <w:t>nts (</w:t>
      </w:r>
      <w:r w:rsidRPr="00284E0A">
        <w:rPr>
          <w:rFonts w:ascii="Times New Roman" w:hAnsi="Times New Roman" w:cs="Times New Roman"/>
          <w:color w:val="auto"/>
          <w:sz w:val="24"/>
          <w:szCs w:val="24"/>
          <w:shd w:val="clear" w:color="auto" w:fill="FFFFFF"/>
        </w:rPr>
        <w:t xml:space="preserve">Khan </w:t>
      </w:r>
      <w:r w:rsidR="009A53F7">
        <w:rPr>
          <w:rFonts w:ascii="Times New Roman" w:hAnsi="Times New Roman" w:cs="Times New Roman"/>
          <w:color w:val="auto"/>
          <w:sz w:val="24"/>
          <w:szCs w:val="24"/>
          <w:shd w:val="clear" w:color="auto" w:fill="FFFFFF"/>
        </w:rPr>
        <w:t>et al.,</w:t>
      </w:r>
      <w:r w:rsidRPr="00284E0A">
        <w:rPr>
          <w:rFonts w:ascii="Times New Roman" w:hAnsi="Times New Roman" w:cs="Times New Roman"/>
          <w:color w:val="auto"/>
          <w:sz w:val="24"/>
          <w:szCs w:val="24"/>
          <w:shd w:val="clear" w:color="auto" w:fill="FFFFFF"/>
        </w:rPr>
        <w:t xml:space="preserve"> 2015; Ogoko, 2015; Pachura </w:t>
      </w:r>
      <w:r w:rsidR="009A53F7">
        <w:rPr>
          <w:rFonts w:ascii="Times New Roman" w:hAnsi="Times New Roman" w:cs="Times New Roman"/>
          <w:color w:val="auto"/>
          <w:sz w:val="24"/>
          <w:szCs w:val="24"/>
          <w:shd w:val="clear" w:color="auto" w:fill="FFFFFF"/>
        </w:rPr>
        <w:t>et al.,</w:t>
      </w:r>
      <w:r w:rsidRPr="00284E0A">
        <w:rPr>
          <w:rFonts w:ascii="Times New Roman" w:hAnsi="Times New Roman" w:cs="Times New Roman"/>
          <w:color w:val="auto"/>
          <w:sz w:val="24"/>
          <w:szCs w:val="24"/>
          <w:shd w:val="clear" w:color="auto" w:fill="FFFFFF"/>
        </w:rPr>
        <w:t xml:space="preserve"> 2016; Ndimele </w:t>
      </w:r>
      <w:r w:rsidR="009A53F7">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 xml:space="preserve"> 2017; Awa and Hadibarata, 2020</w:t>
      </w:r>
      <w:r w:rsidRPr="00284E0A">
        <w:rPr>
          <w:rFonts w:ascii="Times New Roman" w:hAnsi="Times New Roman" w:cs="Times New Roman"/>
          <w:color w:val="auto"/>
          <w:sz w:val="24"/>
          <w:szCs w:val="24"/>
          <w:shd w:val="clear" w:color="auto" w:fill="FFFFFF"/>
        </w:rPr>
        <w:t xml:space="preserve">), limited data exist on the extent of heavy metal contamination, uptake, and translocation in </w:t>
      </w:r>
      <w:r>
        <w:rPr>
          <w:rFonts w:ascii="Times New Roman" w:hAnsi="Times New Roman" w:cs="Times New Roman"/>
          <w:color w:val="auto"/>
          <w:sz w:val="24"/>
          <w:szCs w:val="24"/>
          <w:shd w:val="clear" w:color="auto" w:fill="FFFFFF"/>
        </w:rPr>
        <w:t>edible plants</w:t>
      </w:r>
      <w:r w:rsidRPr="00284E0A">
        <w:rPr>
          <w:rFonts w:ascii="Times New Roman" w:hAnsi="Times New Roman" w:cs="Times New Roman"/>
          <w:color w:val="auto"/>
          <w:sz w:val="24"/>
          <w:szCs w:val="24"/>
          <w:shd w:val="clear" w:color="auto" w:fill="FFFFFF"/>
        </w:rPr>
        <w:t xml:space="preserve"> grown on soils from undesignated urban dumpsites. These dumpsites, often perceived as fertile due to waste decomposition, are increasingly used for farming </w:t>
      </w:r>
      <w:r w:rsidRPr="00284E0A">
        <w:rPr>
          <w:rFonts w:ascii="Times New Roman" w:hAnsi="Times New Roman" w:cs="Times New Roman"/>
          <w:color w:val="auto"/>
          <w:sz w:val="24"/>
          <w:szCs w:val="24"/>
          <w:shd w:val="clear" w:color="auto" w:fill="FFFFFF"/>
        </w:rPr>
        <w:lastRenderedPageBreak/>
        <w:t xml:space="preserve">in urban areas, despite the potential risks. </w:t>
      </w:r>
      <w:r w:rsidRPr="00284E0A">
        <w:rPr>
          <w:rFonts w:ascii="Times New Roman" w:hAnsi="Times New Roman" w:cs="Times New Roman"/>
          <w:color w:val="auto"/>
          <w:sz w:val="24"/>
          <w:szCs w:val="24"/>
        </w:rPr>
        <w:t xml:space="preserve">Therefore, this study aims to investigate the levels, distribution and effects of selected heavy metals on the growth and development of </w:t>
      </w:r>
      <w:r w:rsidRPr="00284E0A">
        <w:rPr>
          <w:rFonts w:ascii="Times New Roman" w:hAnsi="Times New Roman" w:cs="Times New Roman"/>
          <w:i/>
          <w:color w:val="auto"/>
          <w:sz w:val="24"/>
          <w:szCs w:val="24"/>
        </w:rPr>
        <w:t>Amaranthus hybridus</w:t>
      </w:r>
      <w:r w:rsidRPr="00284E0A">
        <w:rPr>
          <w:rFonts w:ascii="Times New Roman" w:hAnsi="Times New Roman" w:cs="Times New Roman"/>
          <w:color w:val="auto"/>
          <w:sz w:val="24"/>
          <w:szCs w:val="24"/>
        </w:rPr>
        <w:t xml:space="preserve"> and </w:t>
      </w:r>
      <w:r w:rsidRPr="00284E0A">
        <w:rPr>
          <w:rFonts w:ascii="Times New Roman" w:hAnsi="Times New Roman" w:cs="Times New Roman"/>
          <w:i/>
          <w:color w:val="auto"/>
          <w:sz w:val="24"/>
          <w:szCs w:val="24"/>
        </w:rPr>
        <w:t>Zea mays</w:t>
      </w:r>
      <w:r w:rsidRPr="00284E0A">
        <w:rPr>
          <w:rFonts w:ascii="Times New Roman" w:hAnsi="Times New Roman" w:cs="Times New Roman"/>
          <w:color w:val="auto"/>
          <w:sz w:val="24"/>
          <w:szCs w:val="24"/>
        </w:rPr>
        <w:t xml:space="preserve"> cultivated on soils from an undesignated dumpsite in Ibadan, Nigeria. The specific objectives are to: </w:t>
      </w:r>
    </w:p>
    <w:p w14:paraId="774BF956" w14:textId="77777777" w:rsidR="006E2927" w:rsidRPr="00284E0A" w:rsidRDefault="006E2927" w:rsidP="006E2927">
      <w:pPr>
        <w:pStyle w:val="ListParagraph"/>
        <w:numPr>
          <w:ilvl w:val="0"/>
          <w:numId w:val="6"/>
        </w:numPr>
        <w:spacing w:after="0" w:line="480" w:lineRule="auto"/>
        <w:rPr>
          <w:rFonts w:ascii="Times New Roman" w:hAnsi="Times New Roman" w:cs="Times New Roman"/>
          <w:color w:val="auto"/>
          <w:sz w:val="24"/>
          <w:szCs w:val="24"/>
        </w:rPr>
      </w:pPr>
      <w:r w:rsidRPr="00284E0A">
        <w:rPr>
          <w:rFonts w:ascii="Times New Roman" w:hAnsi="Times New Roman" w:cs="Times New Roman"/>
          <w:color w:val="auto"/>
          <w:sz w:val="24"/>
          <w:szCs w:val="24"/>
        </w:rPr>
        <w:t xml:space="preserve">Assess the </w:t>
      </w:r>
      <w:r>
        <w:rPr>
          <w:rFonts w:ascii="Times New Roman" w:hAnsi="Times New Roman" w:cs="Times New Roman"/>
          <w:color w:val="auto"/>
          <w:sz w:val="24"/>
          <w:szCs w:val="24"/>
        </w:rPr>
        <w:t>heavy metal concentrations (</w:t>
      </w:r>
      <w:r w:rsidRPr="00284E0A">
        <w:rPr>
          <w:rFonts w:ascii="Times New Roman" w:hAnsi="Times New Roman" w:cs="Times New Roman"/>
          <w:color w:val="auto"/>
          <w:sz w:val="24"/>
          <w:szCs w:val="24"/>
        </w:rPr>
        <w:t xml:space="preserve">Zn, Cu, Ni, Fe, </w:t>
      </w:r>
      <w:r>
        <w:rPr>
          <w:rFonts w:ascii="Times New Roman" w:hAnsi="Times New Roman" w:cs="Times New Roman"/>
          <w:color w:val="auto"/>
          <w:sz w:val="24"/>
          <w:szCs w:val="24"/>
        </w:rPr>
        <w:t xml:space="preserve">Co </w:t>
      </w:r>
      <w:r w:rsidRPr="00284E0A">
        <w:rPr>
          <w:rFonts w:ascii="Times New Roman" w:hAnsi="Times New Roman" w:cs="Times New Roman"/>
          <w:color w:val="auto"/>
          <w:sz w:val="24"/>
          <w:szCs w:val="24"/>
        </w:rPr>
        <w:t>and Pb) in dumpsite soil compared to u</w:t>
      </w:r>
      <w:r>
        <w:rPr>
          <w:rFonts w:ascii="Times New Roman" w:hAnsi="Times New Roman" w:cs="Times New Roman"/>
          <w:color w:val="auto"/>
          <w:sz w:val="24"/>
          <w:szCs w:val="24"/>
        </w:rPr>
        <w:t>ncontaminated agricultural soil</w:t>
      </w:r>
    </w:p>
    <w:p w14:paraId="38A95CB7" w14:textId="77777777" w:rsidR="006E2927" w:rsidRPr="00284E0A" w:rsidRDefault="006E2927" w:rsidP="006E2927">
      <w:pPr>
        <w:pStyle w:val="ListParagraph"/>
        <w:numPr>
          <w:ilvl w:val="0"/>
          <w:numId w:val="6"/>
        </w:numPr>
        <w:spacing w:before="240" w:after="0" w:line="480" w:lineRule="auto"/>
        <w:rPr>
          <w:rFonts w:ascii="Times New Roman" w:hAnsi="Times New Roman" w:cs="Times New Roman"/>
          <w:color w:val="auto"/>
          <w:sz w:val="24"/>
          <w:szCs w:val="24"/>
        </w:rPr>
      </w:pPr>
      <w:r w:rsidRPr="00284E0A">
        <w:rPr>
          <w:rFonts w:ascii="Times New Roman" w:hAnsi="Times New Roman" w:cs="Times New Roman"/>
          <w:color w:val="auto"/>
          <w:sz w:val="24"/>
          <w:szCs w:val="24"/>
        </w:rPr>
        <w:t xml:space="preserve">Evaluate the effects of soil contamination on the germination, growth, and physiological traits of </w:t>
      </w:r>
      <w:r w:rsidRPr="00284E0A">
        <w:rPr>
          <w:rFonts w:ascii="Times New Roman" w:hAnsi="Times New Roman" w:cs="Times New Roman"/>
          <w:i/>
          <w:color w:val="auto"/>
          <w:sz w:val="24"/>
          <w:szCs w:val="24"/>
        </w:rPr>
        <w:t>A. hybridus</w:t>
      </w:r>
      <w:r w:rsidRPr="00284E0A">
        <w:rPr>
          <w:rFonts w:ascii="Times New Roman" w:hAnsi="Times New Roman" w:cs="Times New Roman"/>
          <w:color w:val="auto"/>
          <w:sz w:val="24"/>
          <w:szCs w:val="24"/>
        </w:rPr>
        <w:t xml:space="preserve"> and </w:t>
      </w:r>
      <w:r w:rsidRPr="00284E0A">
        <w:rPr>
          <w:rFonts w:ascii="Times New Roman" w:hAnsi="Times New Roman" w:cs="Times New Roman"/>
          <w:i/>
          <w:color w:val="auto"/>
          <w:sz w:val="24"/>
          <w:szCs w:val="24"/>
        </w:rPr>
        <w:t>Z. mays</w:t>
      </w:r>
    </w:p>
    <w:p w14:paraId="5456B7B7" w14:textId="77777777" w:rsidR="006E2927" w:rsidRPr="00284E0A" w:rsidRDefault="006E2927" w:rsidP="006E2927">
      <w:pPr>
        <w:pStyle w:val="ListParagraph"/>
        <w:numPr>
          <w:ilvl w:val="0"/>
          <w:numId w:val="6"/>
        </w:numPr>
        <w:spacing w:after="0" w:line="480" w:lineRule="auto"/>
        <w:rPr>
          <w:rFonts w:ascii="Times New Roman" w:hAnsi="Times New Roman" w:cs="Times New Roman"/>
          <w:color w:val="auto"/>
          <w:sz w:val="24"/>
          <w:szCs w:val="24"/>
        </w:rPr>
      </w:pPr>
      <w:r w:rsidRPr="00284E0A">
        <w:rPr>
          <w:rFonts w:ascii="Times New Roman" w:hAnsi="Times New Roman" w:cs="Times New Roman"/>
          <w:color w:val="auto"/>
          <w:sz w:val="24"/>
          <w:szCs w:val="24"/>
        </w:rPr>
        <w:t>Q</w:t>
      </w:r>
      <w:r>
        <w:rPr>
          <w:rFonts w:ascii="Times New Roman" w:hAnsi="Times New Roman" w:cs="Times New Roman"/>
          <w:color w:val="auto"/>
          <w:sz w:val="24"/>
          <w:szCs w:val="24"/>
        </w:rPr>
        <w:t xml:space="preserve">uantify the bioaccumulation and translocation </w:t>
      </w:r>
      <w:r w:rsidRPr="00284E0A">
        <w:rPr>
          <w:rFonts w:ascii="Times New Roman" w:hAnsi="Times New Roman" w:cs="Times New Roman"/>
          <w:color w:val="auto"/>
          <w:sz w:val="24"/>
          <w:szCs w:val="24"/>
        </w:rPr>
        <w:t xml:space="preserve">of heavy metals in different parts </w:t>
      </w:r>
      <w:r>
        <w:rPr>
          <w:rFonts w:ascii="Times New Roman" w:hAnsi="Times New Roman" w:cs="Times New Roman"/>
          <w:color w:val="auto"/>
          <w:sz w:val="24"/>
          <w:szCs w:val="24"/>
        </w:rPr>
        <w:t>of the plants (roots, stems, and leaves)</w:t>
      </w:r>
    </w:p>
    <w:p w14:paraId="1DD2BC27" w14:textId="77777777" w:rsidR="006E2927" w:rsidRPr="00284E0A" w:rsidRDefault="006E2927" w:rsidP="006E2927">
      <w:pPr>
        <w:spacing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rPr>
        <w:t xml:space="preserve">By addressing these objectives, this study contributes to bridging the knowledge gap on heavy metal dynamics in </w:t>
      </w:r>
      <w:r w:rsidRPr="00D2567D">
        <w:rPr>
          <w:rFonts w:ascii="Times New Roman" w:hAnsi="Times New Roman" w:cs="Times New Roman"/>
          <w:i/>
          <w:color w:val="auto"/>
          <w:sz w:val="24"/>
          <w:szCs w:val="24"/>
        </w:rPr>
        <w:t>A. hybridus</w:t>
      </w:r>
      <w:r>
        <w:rPr>
          <w:rFonts w:ascii="Times New Roman" w:hAnsi="Times New Roman" w:cs="Times New Roman"/>
          <w:color w:val="auto"/>
          <w:sz w:val="24"/>
          <w:szCs w:val="24"/>
        </w:rPr>
        <w:t xml:space="preserve"> and </w:t>
      </w:r>
      <w:r w:rsidRPr="00D2567D">
        <w:rPr>
          <w:rFonts w:ascii="Times New Roman" w:hAnsi="Times New Roman" w:cs="Times New Roman"/>
          <w:i/>
          <w:color w:val="auto"/>
          <w:sz w:val="24"/>
          <w:szCs w:val="24"/>
        </w:rPr>
        <w:t>Z. mays</w:t>
      </w:r>
      <w:r>
        <w:rPr>
          <w:rFonts w:ascii="Times New Roman" w:hAnsi="Times New Roman" w:cs="Times New Roman"/>
          <w:color w:val="auto"/>
          <w:sz w:val="24"/>
          <w:szCs w:val="24"/>
        </w:rPr>
        <w:t>,</w:t>
      </w:r>
      <w:r w:rsidRPr="00284E0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providing insights into their suitability for consumption and potential for phytoremediation </w:t>
      </w:r>
      <w:r w:rsidRPr="00284E0A">
        <w:rPr>
          <w:rFonts w:ascii="Times New Roman" w:hAnsi="Times New Roman" w:cs="Times New Roman"/>
          <w:color w:val="auto"/>
          <w:sz w:val="24"/>
          <w:szCs w:val="24"/>
        </w:rPr>
        <w:t>of soils impacted by indiscriminate waste management in urban regions.</w:t>
      </w:r>
      <w:r>
        <w:rPr>
          <w:rFonts w:ascii="Times New Roman" w:hAnsi="Times New Roman" w:cs="Times New Roman"/>
          <w:color w:val="auto"/>
          <w:sz w:val="24"/>
          <w:szCs w:val="24"/>
        </w:rPr>
        <w:t xml:space="preserve"> </w:t>
      </w:r>
    </w:p>
    <w:p w14:paraId="3888E163" w14:textId="14ED39EB" w:rsidR="006E2927" w:rsidRPr="00B84400" w:rsidRDefault="00946C97" w:rsidP="006E2927">
      <w:pPr>
        <w:spacing w:after="0" w:line="480" w:lineRule="auto"/>
        <w:ind w:left="10"/>
        <w:rPr>
          <w:rFonts w:ascii="Times New Roman" w:hAnsi="Times New Roman" w:cs="Times New Roman"/>
          <w:b/>
          <w:sz w:val="24"/>
          <w:szCs w:val="24"/>
        </w:rPr>
      </w:pPr>
      <w:r>
        <w:rPr>
          <w:rFonts w:ascii="Times New Roman" w:hAnsi="Times New Roman" w:cs="Times New Roman"/>
          <w:b/>
          <w:bCs/>
          <w:sz w:val="24"/>
          <w:szCs w:val="24"/>
        </w:rPr>
        <w:t xml:space="preserve">2.0 </w:t>
      </w:r>
      <w:r w:rsidR="006E2927" w:rsidRPr="00B84400">
        <w:rPr>
          <w:rFonts w:ascii="Times New Roman" w:hAnsi="Times New Roman" w:cs="Times New Roman"/>
          <w:b/>
          <w:bCs/>
          <w:sz w:val="24"/>
          <w:szCs w:val="24"/>
        </w:rPr>
        <w:t>MATERIAL</w:t>
      </w:r>
      <w:r w:rsidR="006E2927">
        <w:rPr>
          <w:rFonts w:ascii="Times New Roman" w:hAnsi="Times New Roman" w:cs="Times New Roman"/>
          <w:b/>
          <w:bCs/>
          <w:sz w:val="24"/>
          <w:szCs w:val="24"/>
        </w:rPr>
        <w:t>S</w:t>
      </w:r>
      <w:r w:rsidR="006E2927" w:rsidRPr="00B84400">
        <w:rPr>
          <w:rFonts w:ascii="Times New Roman" w:hAnsi="Times New Roman" w:cs="Times New Roman"/>
          <w:b/>
          <w:bCs/>
          <w:sz w:val="24"/>
          <w:szCs w:val="24"/>
        </w:rPr>
        <w:t xml:space="preserve"> AND METHODS</w:t>
      </w:r>
    </w:p>
    <w:p w14:paraId="763B55CC" w14:textId="7DBEBEB5" w:rsidR="006E2927" w:rsidRDefault="00946C97" w:rsidP="006E2927">
      <w:pPr>
        <w:spacing w:after="0" w:line="480" w:lineRule="auto"/>
        <w:ind w:left="10"/>
        <w:rPr>
          <w:rFonts w:ascii="Times New Roman" w:hAnsi="Times New Roman" w:cs="Times New Roman"/>
          <w:b/>
          <w:sz w:val="24"/>
          <w:szCs w:val="24"/>
        </w:rPr>
      </w:pPr>
      <w:r>
        <w:rPr>
          <w:rFonts w:ascii="Times New Roman" w:hAnsi="Times New Roman" w:cs="Times New Roman"/>
          <w:b/>
          <w:bCs/>
          <w:sz w:val="24"/>
          <w:szCs w:val="24"/>
        </w:rPr>
        <w:t xml:space="preserve">2.1 </w:t>
      </w:r>
      <w:r w:rsidR="006E2927" w:rsidRPr="00B84400">
        <w:rPr>
          <w:rFonts w:ascii="Times New Roman" w:hAnsi="Times New Roman" w:cs="Times New Roman"/>
          <w:b/>
          <w:bCs/>
          <w:sz w:val="24"/>
          <w:szCs w:val="24"/>
        </w:rPr>
        <w:t>Study Location</w:t>
      </w:r>
    </w:p>
    <w:p w14:paraId="5D577436" w14:textId="62F95F6E" w:rsidR="006E2927" w:rsidRDefault="006E2927" w:rsidP="006E2927">
      <w:pPr>
        <w:spacing w:after="0" w:line="480" w:lineRule="auto"/>
        <w:ind w:left="10"/>
        <w:rPr>
          <w:rFonts w:ascii="Times New Roman" w:hAnsi="Times New Roman" w:cs="Times New Roman"/>
          <w:color w:val="auto"/>
          <w:sz w:val="24"/>
          <w:szCs w:val="24"/>
          <w:shd w:val="clear" w:color="auto" w:fill="FFFFFF"/>
        </w:rPr>
      </w:pPr>
      <w:r w:rsidRPr="00284E0A">
        <w:rPr>
          <w:rFonts w:ascii="Times New Roman" w:hAnsi="Times New Roman" w:cs="Times New Roman"/>
          <w:sz w:val="24"/>
          <w:szCs w:val="24"/>
        </w:rPr>
        <w:t xml:space="preserve">The study was conducted </w:t>
      </w:r>
      <w:r w:rsidRPr="003C3B48">
        <w:rPr>
          <w:rFonts w:ascii="Times New Roman" w:eastAsia="Times New Roman" w:hAnsi="Times New Roman" w:cs="Times New Roman"/>
          <w:sz w:val="24"/>
          <w:szCs w:val="24"/>
        </w:rPr>
        <w:t>between August 2021 and January 2022</w:t>
      </w:r>
      <w:r w:rsidRPr="00284E0A">
        <w:rPr>
          <w:rFonts w:ascii="Times New Roman" w:hAnsi="Times New Roman" w:cs="Times New Roman"/>
          <w:sz w:val="24"/>
          <w:szCs w:val="24"/>
        </w:rPr>
        <w:t xml:space="preserve"> at the Department of Botany, University of Ibadan, Ibadan, Nigeria (Fig. 1</w:t>
      </w:r>
      <w:r w:rsidRPr="00284E0A">
        <w:rPr>
          <w:rFonts w:ascii="Times New Roman" w:hAnsi="Times New Roman" w:cs="Times New Roman"/>
          <w:color w:val="auto"/>
          <w:sz w:val="24"/>
          <w:szCs w:val="24"/>
        </w:rPr>
        <w:t xml:space="preserve">). </w:t>
      </w:r>
      <w:r w:rsidRPr="00284E0A">
        <w:rPr>
          <w:rFonts w:ascii="Times New Roman" w:hAnsi="Times New Roman" w:cs="Times New Roman"/>
          <w:color w:val="auto"/>
          <w:sz w:val="24"/>
          <w:szCs w:val="24"/>
          <w:shd w:val="clear" w:color="auto" w:fill="FFFFFF"/>
        </w:rPr>
        <w:t xml:space="preserve">Ibadan is located at 3°5′–4°36′ E longitude and 7°23′–7°55′ N latitude, featuring a transitional ecology between Nigeria's coastal and hinterland regions (Oyebamiji </w:t>
      </w:r>
      <w:r w:rsidR="009A53F7">
        <w:rPr>
          <w:rFonts w:ascii="Times New Roman" w:hAnsi="Times New Roman" w:cs="Times New Roman"/>
          <w:color w:val="auto"/>
          <w:sz w:val="24"/>
          <w:szCs w:val="24"/>
          <w:shd w:val="clear" w:color="auto" w:fill="FFFFFF"/>
        </w:rPr>
        <w:t>et al.,</w:t>
      </w:r>
      <w:r w:rsidRPr="00284E0A">
        <w:rPr>
          <w:rFonts w:ascii="Times New Roman" w:hAnsi="Times New Roman" w:cs="Times New Roman"/>
          <w:color w:val="auto"/>
          <w:sz w:val="24"/>
          <w:szCs w:val="24"/>
          <w:shd w:val="clear" w:color="auto" w:fill="FFFFFF"/>
        </w:rPr>
        <w:t xml:space="preserve"> 2019).</w:t>
      </w:r>
    </w:p>
    <w:p w14:paraId="7F121441" w14:textId="77777777" w:rsidR="006E2927" w:rsidRDefault="006E2927" w:rsidP="006E2927">
      <w:pPr>
        <w:spacing w:after="0" w:line="480" w:lineRule="auto"/>
        <w:ind w:left="10"/>
        <w:rPr>
          <w:rFonts w:ascii="Times New Roman" w:hAnsi="Times New Roman" w:cs="Times New Roman"/>
          <w:color w:val="auto"/>
          <w:sz w:val="24"/>
          <w:szCs w:val="24"/>
          <w:shd w:val="clear" w:color="auto" w:fill="FFFFFF"/>
        </w:rPr>
      </w:pPr>
    </w:p>
    <w:p w14:paraId="739FFD3E" w14:textId="77777777" w:rsidR="006E2927" w:rsidRDefault="006E2927" w:rsidP="006E2927">
      <w:pPr>
        <w:spacing w:after="0" w:line="480" w:lineRule="auto"/>
        <w:ind w:left="10"/>
        <w:rPr>
          <w:rFonts w:ascii="Times New Roman" w:hAnsi="Times New Roman" w:cs="Times New Roman"/>
          <w:color w:val="auto"/>
          <w:sz w:val="24"/>
          <w:szCs w:val="24"/>
          <w:shd w:val="clear" w:color="auto" w:fill="FFFFFF"/>
        </w:rPr>
      </w:pPr>
    </w:p>
    <w:tbl>
      <w:tblPr>
        <w:tblW w:w="0" w:type="auto"/>
        <w:tblLook w:val="04A0" w:firstRow="1" w:lastRow="0" w:firstColumn="1" w:lastColumn="0" w:noHBand="0" w:noVBand="1"/>
      </w:tblPr>
      <w:tblGrid>
        <w:gridCol w:w="6451"/>
        <w:gridCol w:w="2909"/>
      </w:tblGrid>
      <w:tr w:rsidR="006E2927" w14:paraId="01DC9A1E" w14:textId="77777777" w:rsidTr="006E2927">
        <w:tc>
          <w:tcPr>
            <w:tcW w:w="6451" w:type="dxa"/>
          </w:tcPr>
          <w:p w14:paraId="5BC328A3" w14:textId="77777777" w:rsidR="006E2927" w:rsidRDefault="006E2927" w:rsidP="006E2927">
            <w:pPr>
              <w:spacing w:before="240" w:after="0" w:line="240" w:lineRule="auto"/>
              <w:ind w:left="0" w:firstLine="0"/>
              <w:jc w:val="center"/>
              <w:rPr>
                <w:rFonts w:ascii="Times New Roman" w:hAnsi="Times New Roman" w:cs="Times New Roman"/>
                <w:sz w:val="24"/>
                <w:szCs w:val="24"/>
              </w:rPr>
            </w:pPr>
            <w:r w:rsidRPr="00630BCB">
              <w:rPr>
                <w:rFonts w:ascii="Times New Roman" w:hAnsi="Times New Roman" w:cs="Times New Roman"/>
                <w:noProof/>
                <w:szCs w:val="18"/>
              </w:rPr>
              <w:lastRenderedPageBreak/>
              <w:drawing>
                <wp:inline distT="0" distB="0" distL="0" distR="0" wp14:anchorId="74D70C95" wp14:editId="790AB520">
                  <wp:extent cx="4023360" cy="3064005"/>
                  <wp:effectExtent l="0" t="0" r="0" b="3175"/>
                  <wp:docPr id="96799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3360" cy="3064005"/>
                          </a:xfrm>
                          <a:prstGeom prst="rect">
                            <a:avLst/>
                          </a:prstGeom>
                          <a:noFill/>
                          <a:ln>
                            <a:noFill/>
                          </a:ln>
                        </pic:spPr>
                      </pic:pic>
                    </a:graphicData>
                  </a:graphic>
                </wp:inline>
              </w:drawing>
            </w:r>
          </w:p>
        </w:tc>
        <w:tc>
          <w:tcPr>
            <w:tcW w:w="2909" w:type="dxa"/>
          </w:tcPr>
          <w:p w14:paraId="68FACB75" w14:textId="77777777" w:rsidR="006E2927" w:rsidRDefault="006E2927" w:rsidP="006E2927">
            <w:pPr>
              <w:spacing w:before="240" w:after="0" w:line="240" w:lineRule="auto"/>
              <w:ind w:left="0" w:firstLine="0"/>
              <w:rPr>
                <w:rFonts w:ascii="Times New Roman" w:hAnsi="Times New Roman" w:cs="Times New Roman"/>
                <w:noProof/>
                <w:sz w:val="24"/>
                <w:szCs w:val="24"/>
                <w14:ligatures w14:val="none"/>
              </w:rPr>
            </w:pPr>
          </w:p>
          <w:p w14:paraId="785C23F6" w14:textId="77777777" w:rsidR="006E2927" w:rsidRDefault="006E2927" w:rsidP="006E2927">
            <w:pPr>
              <w:spacing w:before="240" w:after="0" w:line="240" w:lineRule="auto"/>
              <w:ind w:left="0" w:firstLine="0"/>
              <w:jc w:val="center"/>
              <w:rPr>
                <w:rFonts w:ascii="Times New Roman" w:hAnsi="Times New Roman" w:cs="Times New Roman"/>
                <w:sz w:val="24"/>
                <w:szCs w:val="24"/>
              </w:rPr>
            </w:pPr>
            <w:r>
              <w:rPr>
                <w:rFonts w:ascii="Times New Roman" w:hAnsi="Times New Roman" w:cs="Times New Roman"/>
                <w:noProof/>
                <w:sz w:val="24"/>
                <w:szCs w:val="24"/>
                <w14:ligatures w14:val="none"/>
              </w:rPr>
              <w:drawing>
                <wp:inline distT="0" distB="0" distL="0" distR="0" wp14:anchorId="2AD3765A" wp14:editId="0D701990">
                  <wp:extent cx="1737360" cy="2316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AVE_20241220_12524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0" cy="2316480"/>
                          </a:xfrm>
                          <a:prstGeom prst="rect">
                            <a:avLst/>
                          </a:prstGeom>
                        </pic:spPr>
                      </pic:pic>
                    </a:graphicData>
                  </a:graphic>
                </wp:inline>
              </w:drawing>
            </w:r>
          </w:p>
        </w:tc>
      </w:tr>
    </w:tbl>
    <w:p w14:paraId="07112D38" w14:textId="77777777" w:rsidR="006E2927" w:rsidRPr="006E2927" w:rsidRDefault="006E2927" w:rsidP="00590FC5">
      <w:pPr>
        <w:spacing w:before="240" w:after="0" w:line="480" w:lineRule="auto"/>
        <w:ind w:left="0" w:firstLine="0"/>
        <w:jc w:val="center"/>
        <w:rPr>
          <w:rFonts w:ascii="Times New Roman" w:hAnsi="Times New Roman" w:cs="Times New Roman"/>
          <w:bCs/>
          <w:sz w:val="24"/>
          <w:szCs w:val="24"/>
        </w:rPr>
      </w:pPr>
      <w:r>
        <w:rPr>
          <w:rFonts w:ascii="Times New Roman" w:hAnsi="Times New Roman" w:cs="Times New Roman"/>
          <w:b/>
          <w:bCs/>
          <w:sz w:val="24"/>
          <w:szCs w:val="24"/>
        </w:rPr>
        <w:t>Figure 1.</w:t>
      </w:r>
      <w:r w:rsidRPr="00284E0A">
        <w:rPr>
          <w:rFonts w:ascii="Times New Roman" w:hAnsi="Times New Roman" w:cs="Times New Roman"/>
          <w:b/>
          <w:bCs/>
          <w:sz w:val="24"/>
          <w:szCs w:val="24"/>
        </w:rPr>
        <w:t xml:space="preserve"> </w:t>
      </w:r>
      <w:r w:rsidRPr="00284E0A">
        <w:rPr>
          <w:rFonts w:ascii="Times New Roman" w:hAnsi="Times New Roman" w:cs="Times New Roman"/>
          <w:bCs/>
          <w:sz w:val="24"/>
          <w:szCs w:val="24"/>
        </w:rPr>
        <w:t>Map of study area showing sampling site</w:t>
      </w:r>
      <w:r w:rsidR="00590FC5">
        <w:rPr>
          <w:rFonts w:ascii="Times New Roman" w:hAnsi="Times New Roman" w:cs="Times New Roman"/>
          <w:bCs/>
          <w:sz w:val="24"/>
          <w:szCs w:val="24"/>
        </w:rPr>
        <w:t xml:space="preserve"> (undesignated dumpsite)</w:t>
      </w:r>
    </w:p>
    <w:p w14:paraId="3900794A" w14:textId="37E88D17" w:rsidR="006E2927" w:rsidRDefault="00946C97" w:rsidP="006E2927">
      <w:pPr>
        <w:spacing w:after="0" w:line="480" w:lineRule="auto"/>
        <w:ind w:left="10"/>
        <w:rPr>
          <w:rFonts w:ascii="Times New Roman" w:hAnsi="Times New Roman" w:cs="Times New Roman"/>
          <w:b/>
          <w:bCs/>
          <w:sz w:val="24"/>
          <w:szCs w:val="24"/>
        </w:rPr>
      </w:pPr>
      <w:r>
        <w:rPr>
          <w:rFonts w:ascii="Times New Roman" w:hAnsi="Times New Roman" w:cs="Times New Roman"/>
          <w:b/>
          <w:bCs/>
          <w:sz w:val="24"/>
          <w:szCs w:val="24"/>
        </w:rPr>
        <w:t xml:space="preserve">2.2 </w:t>
      </w:r>
      <w:r w:rsidR="006E2927">
        <w:rPr>
          <w:rFonts w:ascii="Times New Roman" w:hAnsi="Times New Roman" w:cs="Times New Roman"/>
          <w:b/>
          <w:bCs/>
          <w:sz w:val="24"/>
          <w:szCs w:val="24"/>
        </w:rPr>
        <w:t>Soil Collection and Analysis</w:t>
      </w:r>
    </w:p>
    <w:p w14:paraId="6239E257" w14:textId="46722FB8" w:rsidR="006E2927" w:rsidRPr="00A82482" w:rsidRDefault="006E2927" w:rsidP="006E2927">
      <w:pPr>
        <w:spacing w:after="0" w:line="480" w:lineRule="auto"/>
        <w:ind w:left="10"/>
        <w:rPr>
          <w:rFonts w:ascii="Times New Roman" w:hAnsi="Times New Roman" w:cs="Times New Roman"/>
          <w:b/>
          <w:bCs/>
          <w:sz w:val="24"/>
          <w:szCs w:val="24"/>
        </w:rPr>
      </w:pPr>
      <w:r w:rsidRPr="00284E0A">
        <w:rPr>
          <w:rFonts w:ascii="Times New Roman" w:hAnsi="Times New Roman" w:cs="Times New Roman"/>
          <w:bCs/>
          <w:sz w:val="24"/>
          <w:szCs w:val="24"/>
        </w:rPr>
        <w:t>Soil samples were collected from an abandoned dumpsite in the Agbowo community, Ibadan North Local Government Area</w:t>
      </w:r>
      <w:r>
        <w:rPr>
          <w:rFonts w:ascii="Times New Roman" w:hAnsi="Times New Roman" w:cs="Times New Roman"/>
          <w:bCs/>
          <w:sz w:val="24"/>
          <w:szCs w:val="24"/>
        </w:rPr>
        <w:t xml:space="preserve"> of Nigeria</w:t>
      </w:r>
      <w:r w:rsidRPr="00284E0A">
        <w:rPr>
          <w:rFonts w:ascii="Times New Roman" w:hAnsi="Times New Roman" w:cs="Times New Roman"/>
          <w:bCs/>
          <w:sz w:val="24"/>
          <w:szCs w:val="24"/>
        </w:rPr>
        <w:t xml:space="preserve"> (Fig. 1). This area is characterized by high population density and mixed residential-commercial activities. Agricultural soil samples were also obtained from a cultivated field within the Department of Botany Research Farm at the University of Ibadan, Ibadan. Soil samples were collected from a depth range of 5 - 20 cm using a steel soil auger and bulked into composite samples. The samples were air-dried, sieved through a 2 mm mesh, and stored in kraft paper for further analyses</w:t>
      </w:r>
      <w:r w:rsidRPr="00284E0A">
        <w:rPr>
          <w:rFonts w:ascii="Times New Roman" w:hAnsi="Times New Roman" w:cs="Times New Roman"/>
          <w:sz w:val="24"/>
          <w:szCs w:val="24"/>
        </w:rPr>
        <w:t xml:space="preserve">. </w:t>
      </w:r>
      <w:r w:rsidRPr="00284E0A">
        <w:rPr>
          <w:rFonts w:ascii="Times New Roman" w:hAnsi="Times New Roman" w:cs="Times New Roman"/>
          <w:bCs/>
          <w:sz w:val="24"/>
          <w:szCs w:val="24"/>
        </w:rPr>
        <w:t xml:space="preserve">1 gram of each soil sample was digested using a mixture of HNO₃ and HCl (5:1) and analyzed </w:t>
      </w:r>
      <w:r>
        <w:rPr>
          <w:rFonts w:ascii="Times New Roman" w:hAnsi="Times New Roman" w:cs="Times New Roman"/>
          <w:bCs/>
          <w:sz w:val="24"/>
          <w:szCs w:val="24"/>
        </w:rPr>
        <w:t xml:space="preserve">in triplicates </w:t>
      </w:r>
      <w:r w:rsidRPr="00284E0A">
        <w:rPr>
          <w:rFonts w:ascii="Times New Roman" w:hAnsi="Times New Roman" w:cs="Times New Roman"/>
          <w:bCs/>
          <w:sz w:val="24"/>
          <w:szCs w:val="24"/>
        </w:rPr>
        <w:t>for heavy metal concentrations (</w:t>
      </w:r>
      <w:r>
        <w:rPr>
          <w:rFonts w:ascii="Times New Roman" w:hAnsi="Times New Roman" w:cs="Times New Roman"/>
          <w:bCs/>
          <w:sz w:val="24"/>
          <w:szCs w:val="24"/>
        </w:rPr>
        <w:t>Fe</w:t>
      </w:r>
      <w:r w:rsidRPr="00284E0A">
        <w:rPr>
          <w:rFonts w:ascii="Times New Roman" w:hAnsi="Times New Roman" w:cs="Times New Roman"/>
          <w:bCs/>
          <w:sz w:val="24"/>
          <w:szCs w:val="24"/>
        </w:rPr>
        <w:t xml:space="preserve">, Zn, Cu, </w:t>
      </w:r>
      <w:r>
        <w:rPr>
          <w:rFonts w:ascii="Times New Roman" w:hAnsi="Times New Roman" w:cs="Times New Roman"/>
          <w:bCs/>
          <w:sz w:val="24"/>
          <w:szCs w:val="24"/>
        </w:rPr>
        <w:t>Pb, Ni, and Co</w:t>
      </w:r>
      <w:r w:rsidRPr="00284E0A">
        <w:rPr>
          <w:rFonts w:ascii="Times New Roman" w:hAnsi="Times New Roman" w:cs="Times New Roman"/>
          <w:bCs/>
          <w:sz w:val="24"/>
          <w:szCs w:val="24"/>
        </w:rPr>
        <w:t>) using an Atomic A</w:t>
      </w:r>
      <w:r w:rsidR="00AF0468">
        <w:rPr>
          <w:rFonts w:ascii="Times New Roman" w:hAnsi="Times New Roman" w:cs="Times New Roman"/>
          <w:bCs/>
          <w:sz w:val="24"/>
          <w:szCs w:val="24"/>
        </w:rPr>
        <w:t>bsorption Spectrophotometer (</w:t>
      </w:r>
      <w:r w:rsidRPr="00284E0A">
        <w:rPr>
          <w:rFonts w:ascii="Times New Roman" w:hAnsi="Times New Roman" w:cs="Times New Roman"/>
          <w:bCs/>
          <w:sz w:val="24"/>
          <w:szCs w:val="24"/>
        </w:rPr>
        <w:t xml:space="preserve">Buck Scientific Model 210/211 VGP, East Norwalk, USA). </w:t>
      </w:r>
    </w:p>
    <w:p w14:paraId="61AD05AF" w14:textId="03826D1A" w:rsidR="006E2927" w:rsidRDefault="00946C97" w:rsidP="006E2927">
      <w:pPr>
        <w:spacing w:after="0" w:line="480" w:lineRule="auto"/>
        <w:ind w:left="10"/>
        <w:rPr>
          <w:rFonts w:ascii="Times New Roman" w:hAnsi="Times New Roman" w:cs="Times New Roman"/>
          <w:b/>
          <w:bCs/>
          <w:sz w:val="24"/>
          <w:szCs w:val="24"/>
        </w:rPr>
      </w:pPr>
      <w:r>
        <w:rPr>
          <w:rFonts w:ascii="Times New Roman" w:hAnsi="Times New Roman" w:cs="Times New Roman"/>
          <w:b/>
          <w:bCs/>
          <w:sz w:val="24"/>
          <w:szCs w:val="24"/>
        </w:rPr>
        <w:t xml:space="preserve">2.3 </w:t>
      </w:r>
      <w:r w:rsidR="006E2927">
        <w:rPr>
          <w:rFonts w:ascii="Times New Roman" w:hAnsi="Times New Roman" w:cs="Times New Roman"/>
          <w:b/>
          <w:bCs/>
          <w:sz w:val="24"/>
          <w:szCs w:val="24"/>
        </w:rPr>
        <w:t>Experimental d</w:t>
      </w:r>
      <w:r w:rsidR="006E2927" w:rsidRPr="00284E0A">
        <w:rPr>
          <w:rFonts w:ascii="Times New Roman" w:hAnsi="Times New Roman" w:cs="Times New Roman"/>
          <w:b/>
          <w:bCs/>
          <w:sz w:val="24"/>
          <w:szCs w:val="24"/>
        </w:rPr>
        <w:t>esign</w:t>
      </w:r>
      <w:r w:rsidR="006E2927">
        <w:rPr>
          <w:rFonts w:ascii="Times New Roman" w:hAnsi="Times New Roman" w:cs="Times New Roman"/>
          <w:b/>
          <w:bCs/>
          <w:sz w:val="24"/>
          <w:szCs w:val="24"/>
        </w:rPr>
        <w:t xml:space="preserve"> and Planting procedure</w:t>
      </w:r>
    </w:p>
    <w:p w14:paraId="45C001DC" w14:textId="77777777" w:rsidR="006E2927" w:rsidRPr="00A82482" w:rsidRDefault="006E2927" w:rsidP="006E2927">
      <w:pPr>
        <w:spacing w:after="0" w:line="480" w:lineRule="auto"/>
        <w:ind w:left="10"/>
        <w:rPr>
          <w:rFonts w:ascii="Times New Roman" w:hAnsi="Times New Roman" w:cs="Times New Roman"/>
          <w:b/>
          <w:bCs/>
          <w:sz w:val="24"/>
          <w:szCs w:val="24"/>
        </w:rPr>
      </w:pPr>
      <w:r w:rsidRPr="00284E0A">
        <w:rPr>
          <w:rFonts w:ascii="Times New Roman" w:hAnsi="Times New Roman" w:cs="Times New Roman"/>
          <w:bCs/>
          <w:sz w:val="24"/>
          <w:szCs w:val="24"/>
        </w:rPr>
        <w:lastRenderedPageBreak/>
        <w:t>The experiment was arranged in a randomized complete block design (RCBD) with two treatments (dumpsite soil and agricultural soil) and eight replicates per treatment for each plant speci</w:t>
      </w:r>
      <w:r>
        <w:rPr>
          <w:rFonts w:ascii="Times New Roman" w:hAnsi="Times New Roman" w:cs="Times New Roman"/>
          <w:bCs/>
          <w:sz w:val="24"/>
          <w:szCs w:val="24"/>
        </w:rPr>
        <w:t xml:space="preserve">es. </w:t>
      </w:r>
      <w:r w:rsidRPr="00A2395A">
        <w:rPr>
          <w:rFonts w:ascii="Times New Roman" w:hAnsi="Times New Roman" w:cs="Times New Roman"/>
          <w:bCs/>
          <w:sz w:val="24"/>
          <w:szCs w:val="24"/>
        </w:rPr>
        <w:t xml:space="preserve">To maintain uniformity and ensure independent randomization, the 16 replicates of </w:t>
      </w:r>
      <w:r w:rsidRPr="00A2395A">
        <w:rPr>
          <w:rFonts w:ascii="Times New Roman" w:hAnsi="Times New Roman" w:cs="Times New Roman"/>
          <w:bCs/>
          <w:i/>
          <w:sz w:val="24"/>
          <w:szCs w:val="24"/>
        </w:rPr>
        <w:t>A. hybridus</w:t>
      </w:r>
      <w:r w:rsidRPr="00A2395A">
        <w:rPr>
          <w:rFonts w:ascii="Times New Roman" w:hAnsi="Times New Roman" w:cs="Times New Roman"/>
          <w:bCs/>
          <w:sz w:val="24"/>
          <w:szCs w:val="24"/>
        </w:rPr>
        <w:t xml:space="preserve"> plants were allocated across four blocks within a single plot, while the 16 replicates of </w:t>
      </w:r>
      <w:r w:rsidRPr="00A2395A">
        <w:rPr>
          <w:rFonts w:ascii="Times New Roman" w:hAnsi="Times New Roman" w:cs="Times New Roman"/>
          <w:bCs/>
          <w:i/>
          <w:sz w:val="24"/>
          <w:szCs w:val="24"/>
        </w:rPr>
        <w:t>Z. mays</w:t>
      </w:r>
      <w:r w:rsidRPr="00A2395A">
        <w:rPr>
          <w:rFonts w:ascii="Times New Roman" w:hAnsi="Times New Roman" w:cs="Times New Roman"/>
          <w:bCs/>
          <w:sz w:val="24"/>
          <w:szCs w:val="24"/>
        </w:rPr>
        <w:t xml:space="preserve"> plants were randomly distributed across four blocks in a separate plot.</w:t>
      </w:r>
      <w:r>
        <w:rPr>
          <w:rFonts w:ascii="Times New Roman" w:hAnsi="Times New Roman" w:cs="Times New Roman"/>
          <w:bCs/>
          <w:sz w:val="24"/>
          <w:szCs w:val="24"/>
        </w:rPr>
        <w:t xml:space="preserve"> Each of the prepared 32 plastic pots (5 L capacity) was filled with 4 kg of soil </w:t>
      </w:r>
      <w:r w:rsidRPr="00284E0A">
        <w:rPr>
          <w:rFonts w:ascii="Times New Roman" w:hAnsi="Times New Roman" w:cs="Times New Roman"/>
          <w:bCs/>
          <w:sz w:val="24"/>
          <w:szCs w:val="24"/>
        </w:rPr>
        <w:t>and irrigated to field capacity before planting.</w:t>
      </w:r>
      <w:r>
        <w:rPr>
          <w:rFonts w:ascii="Times New Roman" w:hAnsi="Times New Roman" w:cs="Times New Roman"/>
          <w:bCs/>
          <w:sz w:val="24"/>
          <w:szCs w:val="24"/>
        </w:rPr>
        <w:t xml:space="preserve"> </w:t>
      </w:r>
      <w:r w:rsidRPr="00284E0A">
        <w:rPr>
          <w:rFonts w:ascii="Times New Roman" w:hAnsi="Times New Roman" w:cs="Times New Roman"/>
          <w:sz w:val="24"/>
          <w:szCs w:val="24"/>
        </w:rPr>
        <w:t xml:space="preserve">Seeds of </w:t>
      </w:r>
      <w:r w:rsidRPr="00284E0A">
        <w:rPr>
          <w:rFonts w:ascii="Times New Roman" w:hAnsi="Times New Roman" w:cs="Times New Roman"/>
          <w:i/>
          <w:iCs/>
          <w:sz w:val="24"/>
          <w:szCs w:val="24"/>
        </w:rPr>
        <w:t>Amaranthus hybridus</w:t>
      </w:r>
      <w:r w:rsidRPr="00284E0A">
        <w:rPr>
          <w:rFonts w:ascii="Times New Roman" w:hAnsi="Times New Roman" w:cs="Times New Roman"/>
          <w:sz w:val="24"/>
          <w:szCs w:val="24"/>
        </w:rPr>
        <w:t xml:space="preserve"> (“Black Smooth” variety) and </w:t>
      </w:r>
      <w:r w:rsidRPr="00284E0A">
        <w:rPr>
          <w:rFonts w:ascii="Times New Roman" w:hAnsi="Times New Roman" w:cs="Times New Roman"/>
          <w:i/>
          <w:iCs/>
          <w:sz w:val="24"/>
          <w:szCs w:val="24"/>
        </w:rPr>
        <w:t>Zea mays</w:t>
      </w:r>
      <w:r w:rsidRPr="00284E0A">
        <w:rPr>
          <w:rFonts w:ascii="Times New Roman" w:hAnsi="Times New Roman" w:cs="Times New Roman"/>
          <w:sz w:val="24"/>
          <w:szCs w:val="24"/>
        </w:rPr>
        <w:t xml:space="preserve"> (“DMR-LSR Yellow” variety) were obtained from the National Horticultural Research Institute, Ibadan. </w:t>
      </w:r>
      <w:r w:rsidRPr="00284E0A">
        <w:rPr>
          <w:rFonts w:ascii="Times New Roman" w:hAnsi="Times New Roman" w:cs="Times New Roman"/>
          <w:bCs/>
          <w:i/>
          <w:sz w:val="24"/>
          <w:szCs w:val="24"/>
        </w:rPr>
        <w:t>Amaranthus hybridus</w:t>
      </w:r>
      <w:r w:rsidRPr="00284E0A">
        <w:rPr>
          <w:rFonts w:ascii="Times New Roman" w:hAnsi="Times New Roman" w:cs="Times New Roman"/>
          <w:bCs/>
          <w:sz w:val="24"/>
          <w:szCs w:val="24"/>
        </w:rPr>
        <w:t xml:space="preserve"> seeds </w:t>
      </w:r>
      <w:r>
        <w:rPr>
          <w:rFonts w:ascii="Times New Roman" w:hAnsi="Times New Roman" w:cs="Times New Roman"/>
          <w:bCs/>
          <w:sz w:val="24"/>
          <w:szCs w:val="24"/>
        </w:rPr>
        <w:t xml:space="preserve">(20 per pot) </w:t>
      </w:r>
      <w:r w:rsidRPr="00284E0A">
        <w:rPr>
          <w:rFonts w:ascii="Times New Roman" w:hAnsi="Times New Roman" w:cs="Times New Roman"/>
          <w:bCs/>
          <w:sz w:val="24"/>
          <w:szCs w:val="24"/>
        </w:rPr>
        <w:t xml:space="preserve">were broadcast, while </w:t>
      </w:r>
      <w:r w:rsidRPr="00284E0A">
        <w:rPr>
          <w:rFonts w:ascii="Times New Roman" w:hAnsi="Times New Roman" w:cs="Times New Roman"/>
          <w:bCs/>
          <w:i/>
          <w:sz w:val="24"/>
          <w:szCs w:val="24"/>
        </w:rPr>
        <w:t>Zea mays</w:t>
      </w:r>
      <w:r w:rsidRPr="00284E0A">
        <w:rPr>
          <w:rFonts w:ascii="Times New Roman" w:hAnsi="Times New Roman" w:cs="Times New Roman"/>
          <w:bCs/>
          <w:sz w:val="24"/>
          <w:szCs w:val="24"/>
        </w:rPr>
        <w:t xml:space="preserve"> seeds</w:t>
      </w:r>
      <w:r>
        <w:rPr>
          <w:rFonts w:ascii="Times New Roman" w:hAnsi="Times New Roman" w:cs="Times New Roman"/>
          <w:bCs/>
          <w:sz w:val="24"/>
          <w:szCs w:val="24"/>
        </w:rPr>
        <w:t xml:space="preserve"> (5 per pot)</w:t>
      </w:r>
      <w:r w:rsidRPr="00284E0A">
        <w:rPr>
          <w:rFonts w:ascii="Times New Roman" w:hAnsi="Times New Roman" w:cs="Times New Roman"/>
          <w:bCs/>
          <w:sz w:val="24"/>
          <w:szCs w:val="24"/>
        </w:rPr>
        <w:t xml:space="preserve"> were planted at a depth of</w:t>
      </w:r>
      <w:r>
        <w:rPr>
          <w:rFonts w:ascii="Times New Roman" w:hAnsi="Times New Roman" w:cs="Times New Roman"/>
          <w:bCs/>
          <w:sz w:val="24"/>
          <w:szCs w:val="24"/>
        </w:rPr>
        <w:t xml:space="preserve"> 2.5 cm</w:t>
      </w:r>
      <w:r w:rsidRPr="00284E0A">
        <w:rPr>
          <w:rFonts w:ascii="Times New Roman" w:hAnsi="Times New Roman" w:cs="Times New Roman"/>
          <w:bCs/>
          <w:sz w:val="24"/>
          <w:szCs w:val="24"/>
        </w:rPr>
        <w:t>. After germination, seedlings were thinned to one plant per pot. Distilled water was used for irrigation on alternate days to maintain uniform soil m</w:t>
      </w:r>
      <w:r>
        <w:rPr>
          <w:rFonts w:ascii="Times New Roman" w:hAnsi="Times New Roman" w:cs="Times New Roman"/>
          <w:bCs/>
          <w:sz w:val="24"/>
          <w:szCs w:val="24"/>
        </w:rPr>
        <w:t>oisture. No chemical fertilizer or pesticide</w:t>
      </w:r>
      <w:r w:rsidRPr="00284E0A">
        <w:rPr>
          <w:rFonts w:ascii="Times New Roman" w:hAnsi="Times New Roman" w:cs="Times New Roman"/>
          <w:bCs/>
          <w:sz w:val="24"/>
          <w:szCs w:val="24"/>
        </w:rPr>
        <w:t xml:space="preserve"> </w:t>
      </w:r>
      <w:r>
        <w:rPr>
          <w:rFonts w:ascii="Times New Roman" w:hAnsi="Times New Roman" w:cs="Times New Roman"/>
          <w:bCs/>
          <w:sz w:val="24"/>
          <w:szCs w:val="24"/>
        </w:rPr>
        <w:t>was</w:t>
      </w:r>
      <w:r w:rsidRPr="00284E0A">
        <w:rPr>
          <w:rFonts w:ascii="Times New Roman" w:hAnsi="Times New Roman" w:cs="Times New Roman"/>
          <w:bCs/>
          <w:sz w:val="24"/>
          <w:szCs w:val="24"/>
        </w:rPr>
        <w:t xml:space="preserve"> applied to avoid </w:t>
      </w:r>
      <w:r>
        <w:rPr>
          <w:rFonts w:ascii="Times New Roman" w:hAnsi="Times New Roman" w:cs="Times New Roman"/>
          <w:bCs/>
          <w:sz w:val="24"/>
          <w:szCs w:val="24"/>
        </w:rPr>
        <w:t>exogenous input of metal contaminants</w:t>
      </w:r>
      <w:r w:rsidRPr="00284E0A">
        <w:rPr>
          <w:rFonts w:ascii="Times New Roman" w:hAnsi="Times New Roman" w:cs="Times New Roman"/>
          <w:bCs/>
          <w:sz w:val="24"/>
          <w:szCs w:val="24"/>
        </w:rPr>
        <w:t>.</w:t>
      </w:r>
    </w:p>
    <w:p w14:paraId="7214355A" w14:textId="09395FB8" w:rsidR="006E2927" w:rsidRDefault="00946C97" w:rsidP="006E2927">
      <w:pPr>
        <w:spacing w:after="0" w:line="480" w:lineRule="auto"/>
        <w:ind w:left="10"/>
        <w:rPr>
          <w:rFonts w:ascii="Times New Roman" w:hAnsi="Times New Roman" w:cs="Times New Roman"/>
          <w:b/>
          <w:bCs/>
          <w:sz w:val="24"/>
          <w:szCs w:val="24"/>
        </w:rPr>
      </w:pPr>
      <w:r>
        <w:rPr>
          <w:rFonts w:ascii="Times New Roman" w:hAnsi="Times New Roman" w:cs="Times New Roman"/>
          <w:b/>
          <w:bCs/>
          <w:sz w:val="24"/>
          <w:szCs w:val="24"/>
        </w:rPr>
        <w:t xml:space="preserve">2.4 </w:t>
      </w:r>
      <w:r w:rsidR="006E2927" w:rsidRPr="00284E0A">
        <w:rPr>
          <w:rFonts w:ascii="Times New Roman" w:hAnsi="Times New Roman" w:cs="Times New Roman"/>
          <w:b/>
          <w:bCs/>
          <w:sz w:val="24"/>
          <w:szCs w:val="24"/>
        </w:rPr>
        <w:t xml:space="preserve">Measurement of Growth Parameters </w:t>
      </w:r>
    </w:p>
    <w:p w14:paraId="0C4FB522" w14:textId="77777777" w:rsidR="006E2927" w:rsidRPr="00A82482" w:rsidRDefault="006E2927" w:rsidP="006E2927">
      <w:pPr>
        <w:spacing w:after="0" w:line="480" w:lineRule="auto"/>
        <w:ind w:left="10"/>
        <w:rPr>
          <w:rFonts w:ascii="Times New Roman" w:hAnsi="Times New Roman" w:cs="Times New Roman"/>
          <w:b/>
          <w:bCs/>
          <w:sz w:val="24"/>
          <w:szCs w:val="24"/>
        </w:rPr>
      </w:pPr>
      <w:r w:rsidRPr="00284E0A">
        <w:rPr>
          <w:rFonts w:ascii="Times New Roman" w:hAnsi="Times New Roman" w:cs="Times New Roman"/>
          <w:bCs/>
          <w:sz w:val="24"/>
          <w:szCs w:val="24"/>
        </w:rPr>
        <w:t>Growth parameters were assessed weekly, starting at 3 weeks after planting (WAP)</w:t>
      </w:r>
      <w:r>
        <w:rPr>
          <w:rFonts w:ascii="Times New Roman" w:hAnsi="Times New Roman" w:cs="Times New Roman"/>
          <w:bCs/>
          <w:sz w:val="24"/>
          <w:szCs w:val="24"/>
        </w:rPr>
        <w:t xml:space="preserve"> except for seedling germination (a) that was </w:t>
      </w:r>
      <w:r w:rsidRPr="00284E0A">
        <w:rPr>
          <w:rFonts w:ascii="Times New Roman" w:hAnsi="Times New Roman" w:cs="Times New Roman"/>
          <w:bCs/>
          <w:sz w:val="24"/>
          <w:szCs w:val="24"/>
        </w:rPr>
        <w:t>recorded only in t</w:t>
      </w:r>
      <w:r>
        <w:rPr>
          <w:rFonts w:ascii="Times New Roman" w:hAnsi="Times New Roman" w:cs="Times New Roman"/>
          <w:bCs/>
          <w:sz w:val="24"/>
          <w:szCs w:val="24"/>
        </w:rPr>
        <w:t>he first week of the experiment</w:t>
      </w:r>
      <w:r w:rsidRPr="00284E0A">
        <w:rPr>
          <w:rFonts w:ascii="Times New Roman" w:hAnsi="Times New Roman" w:cs="Times New Roman"/>
          <w:bCs/>
          <w:sz w:val="24"/>
          <w:szCs w:val="24"/>
        </w:rPr>
        <w:t>:</w:t>
      </w:r>
    </w:p>
    <w:p w14:paraId="68E4A181" w14:textId="77777777" w:rsidR="006E2927" w:rsidRPr="001E4D74" w:rsidRDefault="006E2927" w:rsidP="006E2927">
      <w:pPr>
        <w:pStyle w:val="ListParagraph"/>
        <w:numPr>
          <w:ilvl w:val="0"/>
          <w:numId w:val="5"/>
        </w:numPr>
        <w:spacing w:line="480" w:lineRule="auto"/>
        <w:rPr>
          <w:rFonts w:ascii="Times New Roman" w:hAnsi="Times New Roman" w:cs="Times New Roman"/>
          <w:bCs/>
          <w:sz w:val="24"/>
          <w:szCs w:val="24"/>
        </w:rPr>
      </w:pPr>
      <w:r w:rsidRPr="00284E0A">
        <w:rPr>
          <w:rFonts w:ascii="Times New Roman" w:hAnsi="Times New Roman" w:cs="Times New Roman"/>
          <w:bCs/>
          <w:sz w:val="24"/>
          <w:szCs w:val="24"/>
        </w:rPr>
        <w:t>Seed</w:t>
      </w:r>
      <w:r>
        <w:rPr>
          <w:rFonts w:ascii="Times New Roman" w:hAnsi="Times New Roman" w:cs="Times New Roman"/>
          <w:bCs/>
          <w:sz w:val="24"/>
          <w:szCs w:val="24"/>
        </w:rPr>
        <w:t>ling g</w:t>
      </w:r>
      <w:r w:rsidRPr="00284E0A">
        <w:rPr>
          <w:rFonts w:ascii="Times New Roman" w:hAnsi="Times New Roman" w:cs="Times New Roman"/>
          <w:bCs/>
          <w:sz w:val="24"/>
          <w:szCs w:val="24"/>
        </w:rPr>
        <w:t>e</w:t>
      </w:r>
      <w:r>
        <w:rPr>
          <w:rFonts w:ascii="Times New Roman" w:hAnsi="Times New Roman" w:cs="Times New Roman"/>
          <w:bCs/>
          <w:sz w:val="24"/>
          <w:szCs w:val="24"/>
        </w:rPr>
        <w:t>rmination: Counted manually across 8 pots for each soil type</w:t>
      </w:r>
    </w:p>
    <w:p w14:paraId="2614CEFF"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sidRPr="00284E0A">
        <w:rPr>
          <w:rFonts w:ascii="Times New Roman" w:hAnsi="Times New Roman" w:cs="Times New Roman"/>
          <w:bCs/>
          <w:sz w:val="24"/>
          <w:szCs w:val="24"/>
        </w:rPr>
        <w:t>Plant height (cm): Measured from the base to the apex using a meter rule</w:t>
      </w:r>
    </w:p>
    <w:p w14:paraId="0755CD27"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sidRPr="00284E0A">
        <w:rPr>
          <w:rFonts w:ascii="Times New Roman" w:hAnsi="Times New Roman" w:cs="Times New Roman"/>
          <w:bCs/>
          <w:sz w:val="24"/>
          <w:szCs w:val="24"/>
        </w:rPr>
        <w:t>Stem diam</w:t>
      </w:r>
      <w:r>
        <w:rPr>
          <w:rFonts w:ascii="Times New Roman" w:hAnsi="Times New Roman" w:cs="Times New Roman"/>
          <w:bCs/>
          <w:sz w:val="24"/>
          <w:szCs w:val="24"/>
        </w:rPr>
        <w:t>eter (c</w:t>
      </w:r>
      <w:r w:rsidRPr="00284E0A">
        <w:rPr>
          <w:rFonts w:ascii="Times New Roman" w:hAnsi="Times New Roman" w:cs="Times New Roman"/>
          <w:bCs/>
          <w:sz w:val="24"/>
          <w:szCs w:val="24"/>
        </w:rPr>
        <w:t xml:space="preserve">m): Recorded at the base of the plants using </w:t>
      </w:r>
      <w:r>
        <w:rPr>
          <w:rFonts w:ascii="Times New Roman" w:hAnsi="Times New Roman" w:cs="Times New Roman"/>
          <w:bCs/>
          <w:sz w:val="24"/>
          <w:szCs w:val="24"/>
        </w:rPr>
        <w:t xml:space="preserve">a </w:t>
      </w:r>
      <w:r w:rsidRPr="00284E0A">
        <w:rPr>
          <w:rFonts w:ascii="Times New Roman" w:hAnsi="Times New Roman" w:cs="Times New Roman"/>
          <w:bCs/>
          <w:sz w:val="24"/>
          <w:szCs w:val="24"/>
        </w:rPr>
        <w:t>Vernier</w:t>
      </w:r>
      <w:r>
        <w:rPr>
          <w:rFonts w:ascii="Times New Roman" w:hAnsi="Times New Roman" w:cs="Times New Roman"/>
          <w:bCs/>
          <w:sz w:val="24"/>
          <w:szCs w:val="24"/>
        </w:rPr>
        <w:t xml:space="preserve"> caliper</w:t>
      </w:r>
    </w:p>
    <w:p w14:paraId="01AC13B5"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sidRPr="00284E0A">
        <w:rPr>
          <w:rFonts w:ascii="Times New Roman" w:hAnsi="Times New Roman" w:cs="Times New Roman"/>
          <w:bCs/>
          <w:sz w:val="24"/>
          <w:szCs w:val="24"/>
        </w:rPr>
        <w:t>Number of leaves per plant: Counted visually</w:t>
      </w:r>
    </w:p>
    <w:p w14:paraId="417CC59E"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Pr>
          <w:rFonts w:ascii="Times New Roman" w:hAnsi="Times New Roman" w:cs="Times New Roman"/>
          <w:bCs/>
          <w:sz w:val="24"/>
          <w:szCs w:val="24"/>
        </w:rPr>
        <w:t>Leaf a</w:t>
      </w:r>
      <w:r w:rsidRPr="00284E0A">
        <w:rPr>
          <w:rFonts w:ascii="Times New Roman" w:hAnsi="Times New Roman" w:cs="Times New Roman"/>
          <w:bCs/>
          <w:sz w:val="24"/>
          <w:szCs w:val="24"/>
        </w:rPr>
        <w:t>rea (cm</w:t>
      </w:r>
      <w:r w:rsidRPr="00284E0A">
        <w:rPr>
          <w:rFonts w:ascii="Times New Roman" w:hAnsi="Times New Roman" w:cs="Times New Roman"/>
          <w:bCs/>
          <w:sz w:val="24"/>
          <w:szCs w:val="24"/>
          <w:vertAlign w:val="superscript"/>
        </w:rPr>
        <w:t>2</w:t>
      </w:r>
      <w:r w:rsidRPr="00284E0A">
        <w:rPr>
          <w:rFonts w:ascii="Times New Roman" w:hAnsi="Times New Roman" w:cs="Times New Roman"/>
          <w:bCs/>
          <w:sz w:val="24"/>
          <w:szCs w:val="24"/>
        </w:rPr>
        <w:t xml:space="preserve">): Calculated using species-specific equations derived from leaf length (measured from the leaf tip to the point at which the lamina is attached to the petiole) and width (measured from edge to edge at the widest part of the leaf lamina). The equation used </w:t>
      </w:r>
      <w:r w:rsidRPr="00284E0A">
        <w:rPr>
          <w:rFonts w:ascii="Times New Roman" w:hAnsi="Times New Roman" w:cs="Times New Roman"/>
          <w:bCs/>
          <w:sz w:val="24"/>
          <w:szCs w:val="24"/>
        </w:rPr>
        <w:lastRenderedPageBreak/>
        <w:t xml:space="preserve">to derive the leaf area for </w:t>
      </w:r>
      <w:r w:rsidRPr="00284E0A">
        <w:rPr>
          <w:rFonts w:ascii="Times New Roman" w:hAnsi="Times New Roman" w:cs="Times New Roman"/>
          <w:bCs/>
          <w:i/>
          <w:sz w:val="24"/>
          <w:szCs w:val="24"/>
        </w:rPr>
        <w:t>A. hybridus</w:t>
      </w:r>
      <w:r w:rsidRPr="00284E0A">
        <w:rPr>
          <w:rFonts w:ascii="Times New Roman" w:hAnsi="Times New Roman" w:cs="Times New Roman"/>
          <w:bCs/>
          <w:sz w:val="24"/>
          <w:szCs w:val="24"/>
        </w:rPr>
        <w:t xml:space="preserve"> (Carvalho and Christoffoleti, 2007) and </w:t>
      </w:r>
      <w:r w:rsidRPr="00284E0A">
        <w:rPr>
          <w:rFonts w:ascii="Times New Roman" w:hAnsi="Times New Roman" w:cs="Times New Roman"/>
          <w:bCs/>
          <w:i/>
          <w:sz w:val="24"/>
          <w:szCs w:val="24"/>
        </w:rPr>
        <w:t>Z. mays</w:t>
      </w:r>
      <w:r w:rsidRPr="00284E0A">
        <w:rPr>
          <w:rFonts w:ascii="Times New Roman" w:hAnsi="Times New Roman" w:cs="Times New Roman"/>
          <w:bCs/>
          <w:sz w:val="24"/>
          <w:szCs w:val="24"/>
        </w:rPr>
        <w:t xml:space="preserve"> (Saxena and Singh, 1965) is as follows: </w:t>
      </w:r>
    </w:p>
    <w:p w14:paraId="6AB62773" w14:textId="77777777" w:rsidR="006E2927" w:rsidRPr="00284E0A" w:rsidRDefault="006E2927" w:rsidP="006E2927">
      <w:pPr>
        <w:pStyle w:val="ListParagraph"/>
        <w:spacing w:before="240" w:line="480" w:lineRule="auto"/>
        <w:ind w:firstLine="0"/>
        <w:jc w:val="center"/>
        <w:rPr>
          <w:rFonts w:ascii="Times New Roman" w:hAnsi="Times New Roman" w:cs="Times New Roman"/>
          <w:bCs/>
          <w:sz w:val="24"/>
          <w:szCs w:val="24"/>
        </w:rPr>
      </w:pPr>
      <w:r>
        <w:rPr>
          <w:rFonts w:ascii="Times New Roman" w:hAnsi="Times New Roman" w:cs="Times New Roman"/>
          <w:bCs/>
          <w:sz w:val="24"/>
          <w:szCs w:val="24"/>
        </w:rPr>
        <w:t>0.75/0.7056 (length ×</w:t>
      </w:r>
      <w:r w:rsidRPr="00284E0A">
        <w:rPr>
          <w:rFonts w:ascii="Times New Roman" w:hAnsi="Times New Roman" w:cs="Times New Roman"/>
          <w:bCs/>
          <w:sz w:val="24"/>
          <w:szCs w:val="24"/>
        </w:rPr>
        <w:t xml:space="preserve"> width)</w:t>
      </w:r>
    </w:p>
    <w:p w14:paraId="69144A94" w14:textId="77777777" w:rsidR="006E2927" w:rsidRPr="00284E0A" w:rsidRDefault="006E2927" w:rsidP="006E2927">
      <w:pPr>
        <w:pStyle w:val="ListParagraph"/>
        <w:spacing w:before="240" w:line="480" w:lineRule="auto"/>
        <w:ind w:firstLine="0"/>
        <w:rPr>
          <w:rFonts w:ascii="Times New Roman" w:hAnsi="Times New Roman" w:cs="Times New Roman"/>
          <w:bCs/>
          <w:sz w:val="24"/>
          <w:szCs w:val="24"/>
        </w:rPr>
      </w:pPr>
      <w:r w:rsidRPr="00284E0A">
        <w:rPr>
          <w:rFonts w:ascii="Times New Roman" w:hAnsi="Times New Roman" w:cs="Times New Roman"/>
          <w:bCs/>
          <w:sz w:val="24"/>
          <w:szCs w:val="24"/>
        </w:rPr>
        <w:t xml:space="preserve">where; 0.75 and 0.7056 are correcting coefficients for </w:t>
      </w:r>
      <w:r w:rsidRPr="00284E0A">
        <w:rPr>
          <w:rFonts w:ascii="Times New Roman" w:hAnsi="Times New Roman" w:cs="Times New Roman"/>
          <w:bCs/>
          <w:i/>
          <w:sz w:val="24"/>
          <w:szCs w:val="24"/>
        </w:rPr>
        <w:t>Z. mays</w:t>
      </w:r>
      <w:r w:rsidRPr="00284E0A">
        <w:rPr>
          <w:rFonts w:ascii="Times New Roman" w:hAnsi="Times New Roman" w:cs="Times New Roman"/>
          <w:bCs/>
          <w:sz w:val="24"/>
          <w:szCs w:val="24"/>
        </w:rPr>
        <w:t xml:space="preserve"> and </w:t>
      </w:r>
      <w:r w:rsidRPr="00284E0A">
        <w:rPr>
          <w:rFonts w:ascii="Times New Roman" w:hAnsi="Times New Roman" w:cs="Times New Roman"/>
          <w:bCs/>
          <w:i/>
          <w:sz w:val="24"/>
          <w:szCs w:val="24"/>
        </w:rPr>
        <w:t>A. hybridus</w:t>
      </w:r>
      <w:r w:rsidRPr="00284E0A">
        <w:rPr>
          <w:rFonts w:ascii="Times New Roman" w:hAnsi="Times New Roman" w:cs="Times New Roman"/>
          <w:bCs/>
          <w:sz w:val="24"/>
          <w:szCs w:val="24"/>
        </w:rPr>
        <w:t xml:space="preserve">, respectively.  </w:t>
      </w:r>
    </w:p>
    <w:p w14:paraId="4A7E0DDF"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Pr>
          <w:rFonts w:ascii="Times New Roman" w:hAnsi="Times New Roman" w:cs="Times New Roman"/>
          <w:bCs/>
          <w:sz w:val="24"/>
          <w:szCs w:val="24"/>
        </w:rPr>
        <w:t>Flowering t</w:t>
      </w:r>
      <w:r w:rsidRPr="00284E0A">
        <w:rPr>
          <w:rFonts w:ascii="Times New Roman" w:hAnsi="Times New Roman" w:cs="Times New Roman"/>
          <w:bCs/>
          <w:sz w:val="24"/>
          <w:szCs w:val="24"/>
        </w:rPr>
        <w:t>ime: Weeks to 50% flowering were recorded</w:t>
      </w:r>
      <w:r>
        <w:rPr>
          <w:rFonts w:ascii="Times New Roman" w:hAnsi="Times New Roman" w:cs="Times New Roman"/>
          <w:bCs/>
          <w:sz w:val="24"/>
          <w:szCs w:val="24"/>
        </w:rPr>
        <w:t xml:space="preserve"> </w:t>
      </w:r>
      <w:r w:rsidRPr="00690D3C">
        <w:rPr>
          <w:rFonts w:ascii="Times New Roman" w:hAnsi="Times New Roman" w:cs="Times New Roman"/>
          <w:sz w:val="24"/>
          <w:szCs w:val="24"/>
          <w:lang w:val="en-GB"/>
        </w:rPr>
        <w:t>by observing the number of weeks it took half of the plants subjected to the same treatment to flower</w:t>
      </w:r>
    </w:p>
    <w:p w14:paraId="60E6F263" w14:textId="04FE7FFF" w:rsidR="006E2927" w:rsidRDefault="00946C97" w:rsidP="006E2927">
      <w:pPr>
        <w:spacing w:after="0" w:line="480" w:lineRule="auto"/>
        <w:ind w:left="10"/>
        <w:rPr>
          <w:rFonts w:ascii="Times New Roman" w:hAnsi="Times New Roman" w:cs="Times New Roman"/>
          <w:b/>
          <w:bCs/>
          <w:sz w:val="24"/>
          <w:szCs w:val="24"/>
        </w:rPr>
      </w:pPr>
      <w:r>
        <w:rPr>
          <w:rFonts w:ascii="Times New Roman" w:hAnsi="Times New Roman" w:cs="Times New Roman"/>
          <w:b/>
          <w:bCs/>
          <w:sz w:val="24"/>
          <w:szCs w:val="24"/>
        </w:rPr>
        <w:t xml:space="preserve">2.5 </w:t>
      </w:r>
      <w:r w:rsidR="006E2927" w:rsidRPr="00284E0A">
        <w:rPr>
          <w:rFonts w:ascii="Times New Roman" w:hAnsi="Times New Roman" w:cs="Times New Roman"/>
          <w:b/>
          <w:bCs/>
          <w:sz w:val="24"/>
          <w:szCs w:val="24"/>
        </w:rPr>
        <w:t xml:space="preserve">Harvesting, </w:t>
      </w:r>
      <w:r w:rsidR="006E2927">
        <w:rPr>
          <w:rFonts w:ascii="Times New Roman" w:hAnsi="Times New Roman" w:cs="Times New Roman"/>
          <w:b/>
          <w:bCs/>
          <w:sz w:val="24"/>
          <w:szCs w:val="24"/>
        </w:rPr>
        <w:t>Sample Preparation and Analysis</w:t>
      </w:r>
    </w:p>
    <w:p w14:paraId="16ED99A8" w14:textId="7171771C" w:rsidR="006E2927" w:rsidRPr="00A82482" w:rsidRDefault="006E2927" w:rsidP="006E2927">
      <w:pPr>
        <w:spacing w:after="0" w:line="480" w:lineRule="auto"/>
        <w:ind w:left="10"/>
        <w:rPr>
          <w:rFonts w:ascii="Times New Roman" w:hAnsi="Times New Roman" w:cs="Times New Roman"/>
          <w:b/>
          <w:bCs/>
          <w:sz w:val="24"/>
          <w:szCs w:val="24"/>
        </w:rPr>
      </w:pPr>
      <w:r>
        <w:rPr>
          <w:rFonts w:ascii="Times New Roman" w:hAnsi="Times New Roman" w:cs="Times New Roman"/>
          <w:bCs/>
          <w:sz w:val="24"/>
          <w:szCs w:val="24"/>
        </w:rPr>
        <w:t>Plants were harvested after nine (9)</w:t>
      </w:r>
      <w:r w:rsidRPr="00284E0A">
        <w:rPr>
          <w:rFonts w:ascii="Times New Roman" w:hAnsi="Times New Roman" w:cs="Times New Roman"/>
          <w:bCs/>
          <w:sz w:val="24"/>
          <w:szCs w:val="24"/>
        </w:rPr>
        <w:t xml:space="preserve"> weeks. The roots, stems, and leaves of each plant were separated, washed, and oven-dried at 60</w:t>
      </w:r>
      <w:r>
        <w:rPr>
          <w:rFonts w:ascii="Times New Roman" w:hAnsi="Times New Roman" w:cs="Times New Roman"/>
          <w:bCs/>
          <w:sz w:val="24"/>
          <w:szCs w:val="24"/>
        </w:rPr>
        <w:t xml:space="preserve"> º</w:t>
      </w:r>
      <w:r w:rsidRPr="00284E0A">
        <w:rPr>
          <w:rFonts w:ascii="Times New Roman" w:hAnsi="Times New Roman" w:cs="Times New Roman"/>
          <w:bCs/>
          <w:sz w:val="24"/>
          <w:szCs w:val="24"/>
        </w:rPr>
        <w:t xml:space="preserve">C until constant weight. Dried samples were ground into powdered form using Cutting Boll Mill. Plant material digestion was carried out using the nitric-perchloric acid method described by Iriabije and Uwadiae (2020), in accordance with the recommendation of AOAC (AOAC, </w:t>
      </w:r>
      <w:r>
        <w:rPr>
          <w:rFonts w:ascii="Times New Roman" w:hAnsi="Times New Roman" w:cs="Times New Roman"/>
          <w:bCs/>
          <w:sz w:val="24"/>
          <w:szCs w:val="24"/>
        </w:rPr>
        <w:t>2023</w:t>
      </w:r>
      <w:r w:rsidRPr="00284E0A">
        <w:rPr>
          <w:rFonts w:ascii="Times New Roman" w:hAnsi="Times New Roman" w:cs="Times New Roman"/>
          <w:bCs/>
          <w:sz w:val="24"/>
          <w:szCs w:val="24"/>
        </w:rPr>
        <w:t xml:space="preserve">). </w:t>
      </w:r>
      <w:r w:rsidR="00D57A3E" w:rsidRPr="00D57A3E">
        <w:rPr>
          <w:rFonts w:ascii="Times New Roman" w:hAnsi="Times New Roman" w:cs="Times New Roman"/>
          <w:bCs/>
          <w:sz w:val="24"/>
          <w:szCs w:val="24"/>
          <w:highlight w:val="yellow"/>
        </w:rPr>
        <w:t xml:space="preserve">The </w:t>
      </w:r>
      <w:r w:rsidRPr="00D57A3E">
        <w:rPr>
          <w:rFonts w:ascii="Times New Roman" w:hAnsi="Times New Roman" w:cs="Times New Roman"/>
          <w:bCs/>
          <w:sz w:val="24"/>
          <w:szCs w:val="24"/>
          <w:highlight w:val="yellow"/>
        </w:rPr>
        <w:t xml:space="preserve">sample </w:t>
      </w:r>
      <w:r w:rsidR="00D57A3E" w:rsidRPr="00D57A3E">
        <w:rPr>
          <w:rFonts w:ascii="Times New Roman" w:hAnsi="Times New Roman" w:cs="Times New Roman"/>
          <w:bCs/>
          <w:sz w:val="24"/>
          <w:szCs w:val="24"/>
          <w:highlight w:val="yellow"/>
        </w:rPr>
        <w:t>(0.5 grams)</w:t>
      </w:r>
      <w:r w:rsidR="00D57A3E">
        <w:rPr>
          <w:rFonts w:ascii="Times New Roman" w:hAnsi="Times New Roman" w:cs="Times New Roman"/>
          <w:bCs/>
          <w:sz w:val="24"/>
          <w:szCs w:val="24"/>
        </w:rPr>
        <w:t xml:space="preserve"> </w:t>
      </w:r>
      <w:r w:rsidRPr="00284E0A">
        <w:rPr>
          <w:rFonts w:ascii="Times New Roman" w:hAnsi="Times New Roman" w:cs="Times New Roman"/>
          <w:bCs/>
          <w:sz w:val="24"/>
          <w:szCs w:val="24"/>
        </w:rPr>
        <w:t>was transferred into a 250 mL Pyrex beaker and 5 mL of an acid mixture containing HNO</w:t>
      </w:r>
      <w:r w:rsidRPr="00284E0A">
        <w:rPr>
          <w:rFonts w:ascii="Times New Roman" w:hAnsi="Times New Roman" w:cs="Times New Roman"/>
          <w:bCs/>
          <w:sz w:val="24"/>
          <w:szCs w:val="24"/>
          <w:vertAlign w:val="subscript"/>
        </w:rPr>
        <w:t xml:space="preserve">3 </w:t>
      </w:r>
      <w:r w:rsidRPr="00284E0A">
        <w:rPr>
          <w:rFonts w:ascii="Times New Roman" w:hAnsi="Times New Roman" w:cs="Times New Roman"/>
          <w:bCs/>
          <w:sz w:val="24"/>
          <w:szCs w:val="24"/>
        </w:rPr>
        <w:t>and HClO</w:t>
      </w:r>
      <w:r w:rsidRPr="00284E0A">
        <w:rPr>
          <w:rFonts w:ascii="Times New Roman" w:hAnsi="Times New Roman" w:cs="Times New Roman"/>
          <w:bCs/>
          <w:sz w:val="24"/>
          <w:szCs w:val="24"/>
          <w:vertAlign w:val="subscript"/>
        </w:rPr>
        <w:t>4</w:t>
      </w:r>
      <w:r w:rsidRPr="00284E0A">
        <w:rPr>
          <w:rFonts w:ascii="Times New Roman" w:hAnsi="Times New Roman" w:cs="Times New Roman"/>
          <w:bCs/>
          <w:sz w:val="24"/>
          <w:szCs w:val="24"/>
        </w:rPr>
        <w:t xml:space="preserve"> (2:1) was added. The mixture was heated at 120 – 200</w:t>
      </w: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º</w:t>
      </w:r>
      <w:r w:rsidRPr="00284E0A">
        <w:rPr>
          <w:rFonts w:ascii="Times New Roman" w:hAnsi="Times New Roman" w:cs="Times New Roman"/>
          <w:bCs/>
          <w:sz w:val="24"/>
          <w:szCs w:val="24"/>
        </w:rPr>
        <w:t>C for 45 minutes until a clear solution was obtained. The diges</w:t>
      </w:r>
      <w:r>
        <w:rPr>
          <w:rFonts w:ascii="Times New Roman" w:hAnsi="Times New Roman" w:cs="Times New Roman"/>
          <w:bCs/>
          <w:sz w:val="24"/>
          <w:szCs w:val="24"/>
        </w:rPr>
        <w:t>ted samples were measured in trip</w:t>
      </w:r>
      <w:r w:rsidRPr="00284E0A">
        <w:rPr>
          <w:rFonts w:ascii="Times New Roman" w:hAnsi="Times New Roman" w:cs="Times New Roman"/>
          <w:bCs/>
          <w:sz w:val="24"/>
          <w:szCs w:val="24"/>
        </w:rPr>
        <w:t>licates to determine heavy metal concentrations</w:t>
      </w:r>
      <w:r>
        <w:rPr>
          <w:rFonts w:ascii="Times New Roman" w:hAnsi="Times New Roman" w:cs="Times New Roman"/>
          <w:bCs/>
          <w:sz w:val="24"/>
          <w:szCs w:val="24"/>
        </w:rPr>
        <w:t xml:space="preserve"> (Fe, Zn, Cu, Pb, </w:t>
      </w:r>
      <w:r w:rsidRPr="00284E0A">
        <w:rPr>
          <w:rFonts w:ascii="Times New Roman" w:hAnsi="Times New Roman" w:cs="Times New Roman"/>
          <w:bCs/>
          <w:sz w:val="24"/>
          <w:szCs w:val="24"/>
        </w:rPr>
        <w:t>Ni</w:t>
      </w:r>
      <w:r>
        <w:rPr>
          <w:rFonts w:ascii="Times New Roman" w:hAnsi="Times New Roman" w:cs="Times New Roman"/>
          <w:bCs/>
          <w:sz w:val="24"/>
          <w:szCs w:val="24"/>
        </w:rPr>
        <w:t xml:space="preserve"> and Co</w:t>
      </w:r>
      <w:r w:rsidRPr="00284E0A">
        <w:rPr>
          <w:rFonts w:ascii="Times New Roman" w:hAnsi="Times New Roman" w:cs="Times New Roman"/>
          <w:bCs/>
          <w:sz w:val="24"/>
          <w:szCs w:val="24"/>
        </w:rPr>
        <w:t>) in the different plant parts using an atomic absorption spectrophotometer</w:t>
      </w:r>
      <w:r>
        <w:rPr>
          <w:rFonts w:ascii="Times New Roman" w:hAnsi="Times New Roman" w:cs="Times New Roman"/>
          <w:bCs/>
          <w:sz w:val="24"/>
          <w:szCs w:val="24"/>
        </w:rPr>
        <w:t xml:space="preserve"> (AAS)</w:t>
      </w:r>
      <w:r w:rsidRPr="00284E0A">
        <w:rPr>
          <w:rFonts w:ascii="Times New Roman" w:hAnsi="Times New Roman" w:cs="Times New Roman"/>
          <w:bCs/>
          <w:sz w:val="24"/>
          <w:szCs w:val="24"/>
        </w:rPr>
        <w:t>. Blanks were prepared as quality control samples by applying 5 mL of nitric acid (HNO</w:t>
      </w:r>
      <w:r w:rsidRPr="00284E0A">
        <w:rPr>
          <w:rFonts w:ascii="Times New Roman" w:hAnsi="Times New Roman" w:cs="Times New Roman"/>
          <w:bCs/>
          <w:sz w:val="24"/>
          <w:szCs w:val="24"/>
          <w:vertAlign w:val="subscript"/>
        </w:rPr>
        <w:t>3</w:t>
      </w:r>
      <w:r w:rsidRPr="00284E0A">
        <w:rPr>
          <w:rFonts w:ascii="Times New Roman" w:hAnsi="Times New Roman" w:cs="Times New Roman"/>
          <w:bCs/>
          <w:sz w:val="24"/>
          <w:szCs w:val="24"/>
        </w:rPr>
        <w:t>) into empty digestion flasks and processed through the entire analytical method to ensure accuracy of data (</w:t>
      </w:r>
      <w:r>
        <w:rPr>
          <w:rFonts w:ascii="Times New Roman" w:hAnsi="Times New Roman" w:cs="Times New Roman"/>
          <w:bCs/>
          <w:sz w:val="24"/>
          <w:szCs w:val="24"/>
        </w:rPr>
        <w:t>AOAC, 2023</w:t>
      </w:r>
      <w:r w:rsidRPr="00284E0A">
        <w:rPr>
          <w:rFonts w:ascii="Times New Roman" w:hAnsi="Times New Roman" w:cs="Times New Roman"/>
          <w:bCs/>
          <w:sz w:val="24"/>
          <w:szCs w:val="24"/>
        </w:rPr>
        <w:t>).</w:t>
      </w:r>
    </w:p>
    <w:p w14:paraId="342C85C4" w14:textId="19327A34" w:rsidR="006E2927" w:rsidRDefault="00946C97" w:rsidP="006E2927">
      <w:pPr>
        <w:spacing w:after="0" w:line="480" w:lineRule="auto"/>
        <w:ind w:left="10"/>
        <w:rPr>
          <w:rFonts w:ascii="Times New Roman" w:hAnsi="Times New Roman" w:cs="Times New Roman"/>
          <w:sz w:val="24"/>
          <w:szCs w:val="24"/>
        </w:rPr>
      </w:pPr>
      <w:r>
        <w:rPr>
          <w:rFonts w:ascii="Times New Roman" w:hAnsi="Times New Roman" w:cs="Times New Roman"/>
          <w:b/>
          <w:bCs/>
          <w:sz w:val="24"/>
          <w:szCs w:val="24"/>
        </w:rPr>
        <w:t xml:space="preserve">2.6 </w:t>
      </w:r>
      <w:r w:rsidR="006E2927">
        <w:rPr>
          <w:rFonts w:ascii="Times New Roman" w:hAnsi="Times New Roman" w:cs="Times New Roman"/>
          <w:b/>
          <w:bCs/>
          <w:sz w:val="24"/>
          <w:szCs w:val="24"/>
        </w:rPr>
        <w:t>Soil-Plant uptake analysis</w:t>
      </w:r>
    </w:p>
    <w:p w14:paraId="2B1491D6" w14:textId="02D5B156" w:rsidR="006E2927" w:rsidRPr="00284E0A" w:rsidRDefault="006E2927" w:rsidP="006E2927">
      <w:pPr>
        <w:spacing w:after="0" w:line="480" w:lineRule="auto"/>
        <w:ind w:left="10"/>
        <w:rPr>
          <w:rFonts w:ascii="Times New Roman" w:hAnsi="Times New Roman" w:cs="Times New Roman"/>
          <w:sz w:val="24"/>
          <w:szCs w:val="24"/>
        </w:rPr>
      </w:pPr>
      <w:r w:rsidRPr="00284E0A">
        <w:rPr>
          <w:rFonts w:ascii="Times New Roman" w:hAnsi="Times New Roman" w:cs="Times New Roman"/>
          <w:sz w:val="24"/>
          <w:szCs w:val="24"/>
        </w:rPr>
        <w:t xml:space="preserve">The Bioaccumulation Factor (BF) was calculated to assess the movement of heavy metals from the soil to the roots of the plants. The Translocation Factor (TF) was determined to evaluate the </w:t>
      </w:r>
      <w:r w:rsidRPr="00284E0A">
        <w:rPr>
          <w:rFonts w:ascii="Times New Roman" w:hAnsi="Times New Roman" w:cs="Times New Roman"/>
          <w:sz w:val="24"/>
          <w:szCs w:val="24"/>
        </w:rPr>
        <w:lastRenderedPageBreak/>
        <w:t>efficiency of heavy metal translocation from the roots to the aerial (harves</w:t>
      </w:r>
      <w:r>
        <w:rPr>
          <w:rFonts w:ascii="Times New Roman" w:hAnsi="Times New Roman" w:cs="Times New Roman"/>
          <w:sz w:val="24"/>
          <w:szCs w:val="24"/>
        </w:rPr>
        <w:t>table) parts of the plants</w:t>
      </w:r>
      <w:r w:rsidRPr="00284E0A">
        <w:rPr>
          <w:rFonts w:ascii="Times New Roman" w:hAnsi="Times New Roman" w:cs="Times New Roman"/>
          <w:sz w:val="24"/>
          <w:szCs w:val="24"/>
        </w:rPr>
        <w:t xml:space="preserve">. The Enrichment Factor (EF) evaluates the accumulation of heavy metals in aboveground tissues relative to the soil. These indices </w:t>
      </w:r>
      <w:r>
        <w:rPr>
          <w:rFonts w:ascii="Times New Roman" w:hAnsi="Times New Roman" w:cs="Times New Roman"/>
          <w:sz w:val="24"/>
          <w:szCs w:val="24"/>
        </w:rPr>
        <w:t xml:space="preserve">are important for determining phytoremediation potential and </w:t>
      </w:r>
      <w:r w:rsidRPr="00284E0A">
        <w:rPr>
          <w:rFonts w:ascii="Times New Roman" w:hAnsi="Times New Roman" w:cs="Times New Roman"/>
          <w:sz w:val="24"/>
          <w:szCs w:val="24"/>
        </w:rPr>
        <w:t xml:space="preserve">were </w:t>
      </w:r>
      <w:r>
        <w:rPr>
          <w:rFonts w:ascii="Times New Roman" w:hAnsi="Times New Roman" w:cs="Times New Roman"/>
          <w:sz w:val="24"/>
          <w:szCs w:val="24"/>
        </w:rPr>
        <w:t>estimated</w:t>
      </w:r>
      <w:r w:rsidRPr="00284E0A">
        <w:rPr>
          <w:rFonts w:ascii="Times New Roman" w:hAnsi="Times New Roman" w:cs="Times New Roman"/>
          <w:sz w:val="24"/>
          <w:szCs w:val="24"/>
        </w:rPr>
        <w:t xml:space="preserve"> for </w:t>
      </w:r>
      <w:r w:rsidRPr="00284E0A">
        <w:rPr>
          <w:rFonts w:ascii="Times New Roman" w:hAnsi="Times New Roman" w:cs="Times New Roman"/>
          <w:i/>
          <w:iCs/>
          <w:sz w:val="24"/>
          <w:szCs w:val="24"/>
        </w:rPr>
        <w:t>Amaranthus hybridus and Zea mays</w:t>
      </w:r>
      <w:r w:rsidRPr="00284E0A">
        <w:rPr>
          <w:rFonts w:ascii="Times New Roman" w:hAnsi="Times New Roman" w:cs="Times New Roman"/>
          <w:sz w:val="24"/>
          <w:szCs w:val="24"/>
        </w:rPr>
        <w:t xml:space="preserve"> using the following equations (Pachura </w:t>
      </w:r>
      <w:r w:rsidR="009A53F7">
        <w:rPr>
          <w:rFonts w:ascii="Times New Roman" w:hAnsi="Times New Roman" w:cs="Times New Roman"/>
          <w:iCs/>
          <w:sz w:val="24"/>
          <w:szCs w:val="24"/>
        </w:rPr>
        <w:t>et al.,</w:t>
      </w:r>
      <w:r w:rsidRPr="00284E0A">
        <w:rPr>
          <w:rFonts w:ascii="Times New Roman" w:hAnsi="Times New Roman" w:cs="Times New Roman"/>
          <w:sz w:val="24"/>
          <w:szCs w:val="24"/>
        </w:rPr>
        <w:t xml:space="preserve"> 2016):</w:t>
      </w:r>
    </w:p>
    <w:p w14:paraId="4F2B8C38" w14:textId="77777777" w:rsidR="006E2927" w:rsidRPr="00284E0A" w:rsidRDefault="006E2927" w:rsidP="006E2927">
      <w:pPr>
        <w:spacing w:before="240" w:line="480" w:lineRule="auto"/>
        <w:ind w:left="10"/>
        <w:rPr>
          <w:rFonts w:ascii="Times New Roman" w:hAnsi="Times New Roman" w:cs="Times New Roman"/>
          <w:sz w:val="24"/>
          <w:szCs w:val="24"/>
        </w:rPr>
      </w:pPr>
      <m:oMathPara>
        <m:oMathParaPr>
          <m:jc m:val="center"/>
        </m:oMathParaPr>
        <m:oMath>
          <m:r>
            <w:rPr>
              <w:rFonts w:ascii="Cambria Math" w:hAnsi="Cambria Math" w:cs="Times New Roman"/>
              <w:sz w:val="24"/>
              <w:szCs w:val="24"/>
            </w:rPr>
            <m:t>BF=</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den>
          </m:f>
        </m:oMath>
      </m:oMathPara>
    </w:p>
    <w:p w14:paraId="54AF1323" w14:textId="77777777" w:rsidR="006E2927" w:rsidRPr="00284E0A" w:rsidRDefault="006E2927" w:rsidP="006E2927">
      <w:pPr>
        <w:spacing w:before="240" w:line="480" w:lineRule="auto"/>
        <w:ind w:left="20"/>
        <w:rPr>
          <w:rFonts w:ascii="Times New Roman" w:hAnsi="Times New Roman" w:cs="Times New Roman"/>
          <w:sz w:val="24"/>
          <w:szCs w:val="24"/>
        </w:rPr>
      </w:pPr>
      <w:r w:rsidRPr="00284E0A">
        <w:rPr>
          <w:rFonts w:ascii="Times New Roman" w:hAnsi="Times New Roman" w:cs="Times New Roman"/>
          <w:b/>
          <w:bCs/>
          <w:sz w:val="24"/>
          <w:szCs w:val="24"/>
        </w:rPr>
        <w:t xml:space="preserve">Where; </w:t>
      </w:r>
      <w:r w:rsidRPr="00284E0A">
        <w:rPr>
          <w:rFonts w:ascii="Times New Roman" w:hAnsi="Times New Roman" w:cs="Times New Roman"/>
          <w:bCs/>
          <w:sz w:val="24"/>
          <w:szCs w:val="24"/>
        </w:rPr>
        <w:t>BF</w:t>
      </w:r>
      <w:r>
        <w:rPr>
          <w:rFonts w:ascii="Times New Roman" w:hAnsi="Times New Roman" w:cs="Times New Roman"/>
          <w:sz w:val="24"/>
          <w:szCs w:val="24"/>
        </w:rPr>
        <w:t xml:space="preserve"> - </w:t>
      </w:r>
      <w:r w:rsidRPr="00284E0A">
        <w:rPr>
          <w:rFonts w:ascii="Times New Roman" w:hAnsi="Times New Roman" w:cs="Times New Roman"/>
          <w:sz w:val="24"/>
          <w:szCs w:val="24"/>
        </w:rPr>
        <w:t xml:space="preserve">Bioaccumulation Factor, </w:t>
      </w:r>
      <w:r w:rsidRPr="00284E0A">
        <w:rPr>
          <w:rFonts w:ascii="Times New Roman" w:hAnsi="Times New Roman" w:cs="Times New Roman"/>
          <w:bCs/>
          <w:sz w:val="24"/>
          <w:szCs w:val="24"/>
        </w:rPr>
        <w:t>C</w:t>
      </w:r>
      <w:r w:rsidRPr="00284E0A">
        <w:rPr>
          <w:rFonts w:ascii="Times New Roman" w:hAnsi="Times New Roman" w:cs="Times New Roman"/>
          <w:bCs/>
          <w:sz w:val="24"/>
          <w:szCs w:val="24"/>
          <w:vertAlign w:val="subscript"/>
        </w:rPr>
        <w:t>1</w:t>
      </w:r>
      <w:r>
        <w:rPr>
          <w:rFonts w:ascii="Times New Roman" w:hAnsi="Times New Roman" w:cs="Times New Roman"/>
          <w:sz w:val="24"/>
          <w:szCs w:val="24"/>
        </w:rPr>
        <w:t xml:space="preserve"> - </w:t>
      </w:r>
      <w:r w:rsidRPr="00284E0A">
        <w:rPr>
          <w:rFonts w:ascii="Times New Roman" w:hAnsi="Times New Roman" w:cs="Times New Roman"/>
          <w:sz w:val="24"/>
          <w:szCs w:val="24"/>
        </w:rPr>
        <w:t xml:space="preserve">heavy metal concentration in </w:t>
      </w:r>
      <w:r>
        <w:rPr>
          <w:rFonts w:ascii="Times New Roman" w:hAnsi="Times New Roman" w:cs="Times New Roman"/>
          <w:sz w:val="24"/>
          <w:szCs w:val="24"/>
        </w:rPr>
        <w:t xml:space="preserve">tissues of </w:t>
      </w:r>
      <w:r w:rsidRPr="00284E0A">
        <w:rPr>
          <w:rFonts w:ascii="Times New Roman" w:hAnsi="Times New Roman" w:cs="Times New Roman"/>
          <w:sz w:val="24"/>
          <w:szCs w:val="24"/>
        </w:rPr>
        <w:t>plant roots (mg</w:t>
      </w:r>
      <w:r>
        <w:rPr>
          <w:rFonts w:ascii="Times New Roman" w:hAnsi="Times New Roman" w:cs="Times New Roman"/>
          <w:sz w:val="24"/>
          <w:szCs w:val="24"/>
        </w:rPr>
        <w:t xml:space="preserve"> </w:t>
      </w:r>
      <w:r w:rsidRPr="00284E0A">
        <w:rPr>
          <w:rFonts w:ascii="Times New Roman" w:hAnsi="Times New Roman" w:cs="Times New Roman"/>
          <w:sz w:val="24"/>
          <w:szCs w:val="24"/>
        </w:rPr>
        <w:t>kg</w:t>
      </w:r>
      <w:r w:rsidRPr="00124DA6">
        <w:rPr>
          <w:rFonts w:ascii="Times New Roman" w:hAnsi="Times New Roman" w:cs="Times New Roman"/>
          <w:bCs/>
          <w:sz w:val="24"/>
          <w:szCs w:val="24"/>
          <w:vertAlign w:val="superscript"/>
        </w:rPr>
        <w:t>-1</w:t>
      </w:r>
      <w:r w:rsidRPr="00284E0A">
        <w:rPr>
          <w:rFonts w:ascii="Times New Roman" w:hAnsi="Times New Roman" w:cs="Times New Roman"/>
          <w:sz w:val="24"/>
          <w:szCs w:val="24"/>
        </w:rPr>
        <w:t xml:space="preserve">), </w:t>
      </w:r>
      <w:r w:rsidRPr="00284E0A">
        <w:rPr>
          <w:rFonts w:ascii="Times New Roman" w:hAnsi="Times New Roman" w:cs="Times New Roman"/>
          <w:bCs/>
          <w:sz w:val="24"/>
          <w:szCs w:val="24"/>
        </w:rPr>
        <w:t>C</w:t>
      </w:r>
      <w:r w:rsidRPr="00284E0A">
        <w:rPr>
          <w:rFonts w:ascii="Times New Roman" w:hAnsi="Times New Roman" w:cs="Times New Roman"/>
          <w:bCs/>
          <w:sz w:val="24"/>
          <w:szCs w:val="24"/>
          <w:vertAlign w:val="subscript"/>
        </w:rPr>
        <w:t>2</w:t>
      </w:r>
      <w:r>
        <w:rPr>
          <w:rFonts w:ascii="Times New Roman" w:hAnsi="Times New Roman" w:cs="Times New Roman"/>
          <w:sz w:val="24"/>
          <w:szCs w:val="24"/>
        </w:rPr>
        <w:t xml:space="preserve"> - </w:t>
      </w:r>
      <w:r w:rsidRPr="00284E0A">
        <w:rPr>
          <w:rFonts w:ascii="Times New Roman" w:hAnsi="Times New Roman" w:cs="Times New Roman"/>
          <w:sz w:val="24"/>
          <w:szCs w:val="24"/>
        </w:rPr>
        <w:t>initial concentration of heavy metal in the soil (mg</w:t>
      </w:r>
      <w:r>
        <w:rPr>
          <w:rFonts w:ascii="Times New Roman" w:hAnsi="Times New Roman" w:cs="Times New Roman"/>
          <w:sz w:val="24"/>
          <w:szCs w:val="24"/>
        </w:rPr>
        <w:t xml:space="preserve"> </w:t>
      </w:r>
      <w:r w:rsidRPr="00284E0A">
        <w:rPr>
          <w:rFonts w:ascii="Times New Roman" w:hAnsi="Times New Roman" w:cs="Times New Roman"/>
          <w:sz w:val="24"/>
          <w:szCs w:val="24"/>
        </w:rPr>
        <w:t>kg</w:t>
      </w:r>
      <w:r w:rsidRPr="00124DA6">
        <w:rPr>
          <w:rFonts w:ascii="Times New Roman" w:hAnsi="Times New Roman" w:cs="Times New Roman"/>
          <w:bCs/>
          <w:sz w:val="24"/>
          <w:szCs w:val="24"/>
          <w:vertAlign w:val="superscript"/>
        </w:rPr>
        <w:t>-1</w:t>
      </w:r>
      <w:r w:rsidRPr="00284E0A">
        <w:rPr>
          <w:rFonts w:ascii="Times New Roman" w:hAnsi="Times New Roman" w:cs="Times New Roman"/>
          <w:sz w:val="24"/>
          <w:szCs w:val="24"/>
        </w:rPr>
        <w:t>)</w:t>
      </w:r>
    </w:p>
    <w:p w14:paraId="5B7E1AE7" w14:textId="77777777" w:rsidR="006E2927" w:rsidRPr="00284E0A" w:rsidRDefault="006E2927" w:rsidP="006E2927">
      <w:pPr>
        <w:spacing w:before="240" w:line="480" w:lineRule="auto"/>
        <w:ind w:left="10"/>
        <w:rPr>
          <w:rFonts w:ascii="Times New Roman" w:hAnsi="Times New Roman" w:cs="Times New Roman"/>
          <w:sz w:val="24"/>
          <w:szCs w:val="24"/>
        </w:rPr>
      </w:pPr>
      <m:oMathPara>
        <m:oMath>
          <m:r>
            <w:rPr>
              <w:rFonts w:ascii="Cambria Math" w:hAnsi="Cambria Math" w:cs="Times New Roman"/>
              <w:sz w:val="24"/>
              <w:szCs w:val="24"/>
            </w:rPr>
            <m:t>TF=</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oMath>
      </m:oMathPara>
    </w:p>
    <w:p w14:paraId="0FDAED0F" w14:textId="77777777" w:rsidR="006E2927" w:rsidRPr="00284E0A" w:rsidRDefault="006E2927" w:rsidP="006E2927">
      <w:pPr>
        <w:spacing w:before="240" w:line="480" w:lineRule="auto"/>
        <w:ind w:left="20"/>
        <w:rPr>
          <w:rFonts w:ascii="Times New Roman" w:hAnsi="Times New Roman" w:cs="Times New Roman"/>
          <w:sz w:val="24"/>
          <w:szCs w:val="24"/>
        </w:rPr>
      </w:pPr>
      <w:r w:rsidRPr="00284E0A">
        <w:rPr>
          <w:rFonts w:ascii="Times New Roman" w:hAnsi="Times New Roman" w:cs="Times New Roman"/>
          <w:b/>
          <w:bCs/>
          <w:sz w:val="24"/>
          <w:szCs w:val="24"/>
        </w:rPr>
        <w:t xml:space="preserve">Where; </w:t>
      </w:r>
      <w:r w:rsidRPr="00284E0A">
        <w:rPr>
          <w:rFonts w:ascii="Times New Roman" w:hAnsi="Times New Roman" w:cs="Times New Roman"/>
          <w:bCs/>
          <w:sz w:val="24"/>
          <w:szCs w:val="24"/>
        </w:rPr>
        <w:t>TF</w:t>
      </w:r>
      <w:r>
        <w:rPr>
          <w:rFonts w:ascii="Times New Roman" w:hAnsi="Times New Roman" w:cs="Times New Roman"/>
          <w:sz w:val="24"/>
          <w:szCs w:val="24"/>
        </w:rPr>
        <w:t xml:space="preserve"> - </w:t>
      </w:r>
      <w:r w:rsidRPr="00284E0A">
        <w:rPr>
          <w:rFonts w:ascii="Times New Roman" w:hAnsi="Times New Roman" w:cs="Times New Roman"/>
          <w:sz w:val="24"/>
          <w:szCs w:val="24"/>
        </w:rPr>
        <w:t xml:space="preserve">Translocation Factor, </w:t>
      </w:r>
      <w:r w:rsidRPr="00284E0A">
        <w:rPr>
          <w:rFonts w:ascii="Times New Roman" w:hAnsi="Times New Roman" w:cs="Times New Roman"/>
          <w:bCs/>
          <w:sz w:val="24"/>
          <w:szCs w:val="24"/>
        </w:rPr>
        <w:t>C</w:t>
      </w:r>
      <w:r w:rsidRPr="00284E0A">
        <w:rPr>
          <w:rFonts w:ascii="Times New Roman" w:hAnsi="Times New Roman" w:cs="Times New Roman"/>
          <w:bCs/>
          <w:sz w:val="24"/>
          <w:szCs w:val="24"/>
          <w:vertAlign w:val="subscript"/>
        </w:rPr>
        <w:t>3</w:t>
      </w:r>
      <w:r>
        <w:rPr>
          <w:rFonts w:ascii="Times New Roman" w:hAnsi="Times New Roman" w:cs="Times New Roman"/>
          <w:sz w:val="24"/>
          <w:szCs w:val="24"/>
        </w:rPr>
        <w:t xml:space="preserve"> - </w:t>
      </w:r>
      <w:r w:rsidRPr="00284E0A">
        <w:rPr>
          <w:rFonts w:ascii="Times New Roman" w:hAnsi="Times New Roman" w:cs="Times New Roman"/>
          <w:sz w:val="24"/>
          <w:szCs w:val="24"/>
        </w:rPr>
        <w:t>heavy metal concentration in</w:t>
      </w:r>
      <w:r>
        <w:rPr>
          <w:rFonts w:ascii="Times New Roman" w:hAnsi="Times New Roman" w:cs="Times New Roman"/>
          <w:sz w:val="24"/>
          <w:szCs w:val="24"/>
        </w:rPr>
        <w:t xml:space="preserve"> above ground tissues of plant (mg </w:t>
      </w:r>
      <w:r w:rsidRPr="00284E0A">
        <w:rPr>
          <w:rFonts w:ascii="Times New Roman" w:hAnsi="Times New Roman" w:cs="Times New Roman"/>
          <w:sz w:val="24"/>
          <w:szCs w:val="24"/>
        </w:rPr>
        <w:t>kg</w:t>
      </w:r>
      <w:r w:rsidRPr="00124DA6">
        <w:rPr>
          <w:rFonts w:ascii="Times New Roman" w:hAnsi="Times New Roman" w:cs="Times New Roman"/>
          <w:bCs/>
          <w:sz w:val="24"/>
          <w:szCs w:val="24"/>
          <w:vertAlign w:val="superscript"/>
        </w:rPr>
        <w:t>-1</w:t>
      </w:r>
      <w:r w:rsidRPr="00284E0A">
        <w:rPr>
          <w:rFonts w:ascii="Times New Roman" w:hAnsi="Times New Roman" w:cs="Times New Roman"/>
          <w:sz w:val="24"/>
          <w:szCs w:val="24"/>
        </w:rPr>
        <w:t>)</w:t>
      </w:r>
    </w:p>
    <w:p w14:paraId="5CC50375" w14:textId="77777777" w:rsidR="006E2927" w:rsidRPr="00284E0A" w:rsidRDefault="006E2927" w:rsidP="006E2927">
      <w:pPr>
        <w:spacing w:before="240" w:line="480" w:lineRule="auto"/>
        <w:ind w:left="10"/>
        <w:rPr>
          <w:rFonts w:ascii="Times New Roman" w:hAnsi="Times New Roman" w:cs="Times New Roman"/>
          <w:sz w:val="24"/>
          <w:szCs w:val="24"/>
        </w:rPr>
      </w:pPr>
      <m:oMathPara>
        <m:oMath>
          <m:r>
            <w:rPr>
              <w:rFonts w:ascii="Cambria Math" w:hAnsi="Cambria Math" w:cs="Times New Roman"/>
              <w:sz w:val="24"/>
              <w:szCs w:val="24"/>
            </w:rPr>
            <m:t>EF=</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den>
          </m:f>
        </m:oMath>
      </m:oMathPara>
    </w:p>
    <w:p w14:paraId="0D228363" w14:textId="77777777" w:rsidR="006E2927" w:rsidRDefault="006E2927" w:rsidP="006E2927">
      <w:pPr>
        <w:spacing w:before="240" w:line="480" w:lineRule="auto"/>
        <w:ind w:left="20"/>
        <w:rPr>
          <w:rFonts w:ascii="Times New Roman" w:hAnsi="Times New Roman" w:cs="Times New Roman"/>
          <w:sz w:val="24"/>
          <w:szCs w:val="24"/>
        </w:rPr>
      </w:pPr>
      <w:r w:rsidRPr="00284E0A">
        <w:rPr>
          <w:rFonts w:ascii="Times New Roman" w:hAnsi="Times New Roman" w:cs="Times New Roman"/>
          <w:b/>
          <w:bCs/>
          <w:sz w:val="24"/>
          <w:szCs w:val="24"/>
        </w:rPr>
        <w:t xml:space="preserve">Where; </w:t>
      </w:r>
      <w:r w:rsidRPr="00284E0A">
        <w:rPr>
          <w:rFonts w:ascii="Times New Roman" w:hAnsi="Times New Roman" w:cs="Times New Roman"/>
          <w:bCs/>
          <w:sz w:val="24"/>
          <w:szCs w:val="24"/>
        </w:rPr>
        <w:t>EF</w:t>
      </w:r>
      <w:r>
        <w:rPr>
          <w:rFonts w:ascii="Times New Roman" w:hAnsi="Times New Roman" w:cs="Times New Roman"/>
          <w:sz w:val="24"/>
          <w:szCs w:val="24"/>
        </w:rPr>
        <w:t xml:space="preserve"> - </w:t>
      </w:r>
      <w:r w:rsidRPr="00284E0A">
        <w:rPr>
          <w:rFonts w:ascii="Times New Roman" w:hAnsi="Times New Roman" w:cs="Times New Roman"/>
          <w:sz w:val="24"/>
          <w:szCs w:val="24"/>
        </w:rPr>
        <w:t>Enrichment Factor</w:t>
      </w:r>
      <w:r>
        <w:rPr>
          <w:rFonts w:ascii="Times New Roman" w:hAnsi="Times New Roman" w:cs="Times New Roman"/>
          <w:sz w:val="24"/>
          <w:szCs w:val="24"/>
        </w:rPr>
        <w:t>, C</w:t>
      </w:r>
      <w:r w:rsidRPr="00C569B0">
        <w:rPr>
          <w:rFonts w:ascii="Times New Roman" w:hAnsi="Times New Roman" w:cs="Times New Roman"/>
          <w:sz w:val="24"/>
          <w:szCs w:val="24"/>
          <w:vertAlign w:val="subscript"/>
        </w:rPr>
        <w:t>4</w:t>
      </w:r>
      <w:r>
        <w:rPr>
          <w:rFonts w:ascii="Times New Roman" w:hAnsi="Times New Roman" w:cs="Times New Roman"/>
          <w:sz w:val="24"/>
          <w:szCs w:val="24"/>
        </w:rPr>
        <w:t xml:space="preserve"> - cumulative concentration of heavy metals in stem and leaf </w:t>
      </w:r>
    </w:p>
    <w:p w14:paraId="00172551" w14:textId="4C4F59F7" w:rsidR="006E2927" w:rsidRPr="00284E0A" w:rsidRDefault="006E2927" w:rsidP="006E2927">
      <w:pPr>
        <w:spacing w:before="240" w:after="0" w:line="480" w:lineRule="auto"/>
        <w:ind w:left="20"/>
        <w:rPr>
          <w:rFonts w:ascii="Times New Roman" w:hAnsi="Times New Roman" w:cs="Times New Roman"/>
          <w:sz w:val="24"/>
          <w:szCs w:val="24"/>
        </w:rPr>
      </w:pPr>
      <w:r w:rsidRPr="00284E0A">
        <w:rPr>
          <w:rFonts w:ascii="Times New Roman" w:hAnsi="Times New Roman" w:cs="Times New Roman"/>
          <w:sz w:val="24"/>
          <w:szCs w:val="24"/>
        </w:rPr>
        <w:t xml:space="preserve">Higher </w:t>
      </w:r>
      <w:r>
        <w:rPr>
          <w:rFonts w:ascii="Times New Roman" w:hAnsi="Times New Roman" w:cs="Times New Roman"/>
          <w:sz w:val="24"/>
          <w:szCs w:val="24"/>
        </w:rPr>
        <w:t>BF/</w:t>
      </w:r>
      <w:r w:rsidRPr="00284E0A">
        <w:rPr>
          <w:rFonts w:ascii="Times New Roman" w:hAnsi="Times New Roman" w:cs="Times New Roman"/>
          <w:sz w:val="24"/>
          <w:szCs w:val="24"/>
        </w:rPr>
        <w:t>TF</w:t>
      </w:r>
      <w:r>
        <w:rPr>
          <w:rFonts w:ascii="Times New Roman" w:hAnsi="Times New Roman" w:cs="Times New Roman"/>
          <w:sz w:val="24"/>
          <w:szCs w:val="24"/>
        </w:rPr>
        <w:t>/EF</w:t>
      </w:r>
      <w:r w:rsidRPr="00284E0A">
        <w:rPr>
          <w:rFonts w:ascii="Times New Roman" w:hAnsi="Times New Roman" w:cs="Times New Roman"/>
          <w:sz w:val="24"/>
          <w:szCs w:val="24"/>
        </w:rPr>
        <w:t xml:space="preserve"> values (</w:t>
      </w:r>
      <w:r w:rsidRPr="00284E0A">
        <w:rPr>
          <w:rFonts w:ascii="Times New Roman" w:hAnsi="Times New Roman" w:cs="Times New Roman"/>
          <w:sz w:val="24"/>
          <w:szCs w:val="24"/>
          <w:u w:val="single"/>
        </w:rPr>
        <w:t>&gt;</w:t>
      </w:r>
      <w:r w:rsidRPr="00284E0A">
        <w:rPr>
          <w:rFonts w:ascii="Times New Roman" w:hAnsi="Times New Roman" w:cs="Times New Roman"/>
          <w:sz w:val="24"/>
          <w:szCs w:val="24"/>
        </w:rPr>
        <w:t>1)</w:t>
      </w:r>
      <w:r>
        <w:rPr>
          <w:rFonts w:ascii="Times New Roman" w:hAnsi="Times New Roman" w:cs="Times New Roman"/>
          <w:sz w:val="24"/>
          <w:szCs w:val="24"/>
        </w:rPr>
        <w:t xml:space="preserve"> indicate</w:t>
      </w:r>
      <w:r w:rsidRPr="00284E0A">
        <w:rPr>
          <w:rFonts w:ascii="Times New Roman" w:hAnsi="Times New Roman" w:cs="Times New Roman"/>
          <w:sz w:val="24"/>
          <w:szCs w:val="24"/>
        </w:rPr>
        <w:t xml:space="preserve"> the plant’s efficacy in absorbing </w:t>
      </w:r>
      <w:r>
        <w:rPr>
          <w:rFonts w:ascii="Times New Roman" w:hAnsi="Times New Roman" w:cs="Times New Roman"/>
          <w:sz w:val="24"/>
          <w:szCs w:val="24"/>
        </w:rPr>
        <w:t xml:space="preserve">and translocating </w:t>
      </w:r>
      <w:r w:rsidRPr="00284E0A">
        <w:rPr>
          <w:rFonts w:ascii="Times New Roman" w:hAnsi="Times New Roman" w:cs="Times New Roman"/>
          <w:sz w:val="24"/>
          <w:szCs w:val="24"/>
        </w:rPr>
        <w:t xml:space="preserve">heavy metals from the soil, making it suitable for phytoremediation. Conversely, lower </w:t>
      </w:r>
      <w:r>
        <w:rPr>
          <w:rFonts w:ascii="Times New Roman" w:hAnsi="Times New Roman" w:cs="Times New Roman"/>
          <w:sz w:val="24"/>
          <w:szCs w:val="24"/>
        </w:rPr>
        <w:t>BF/</w:t>
      </w:r>
      <w:r w:rsidRPr="00284E0A">
        <w:rPr>
          <w:rFonts w:ascii="Times New Roman" w:hAnsi="Times New Roman" w:cs="Times New Roman"/>
          <w:sz w:val="24"/>
          <w:szCs w:val="24"/>
        </w:rPr>
        <w:t>TF</w:t>
      </w:r>
      <w:r>
        <w:rPr>
          <w:rFonts w:ascii="Times New Roman" w:hAnsi="Times New Roman" w:cs="Times New Roman"/>
          <w:sz w:val="24"/>
          <w:szCs w:val="24"/>
        </w:rPr>
        <w:t>/EF</w:t>
      </w:r>
      <w:r w:rsidRPr="00284E0A">
        <w:rPr>
          <w:rFonts w:ascii="Times New Roman" w:hAnsi="Times New Roman" w:cs="Times New Roman"/>
          <w:sz w:val="24"/>
          <w:szCs w:val="24"/>
        </w:rPr>
        <w:t xml:space="preserve"> values (&lt;1) suggest a limited uptake</w:t>
      </w:r>
      <w:r>
        <w:rPr>
          <w:rFonts w:ascii="Times New Roman" w:hAnsi="Times New Roman" w:cs="Times New Roman"/>
          <w:sz w:val="24"/>
          <w:szCs w:val="24"/>
        </w:rPr>
        <w:t xml:space="preserve"> and transfer</w:t>
      </w:r>
      <w:r w:rsidRPr="00284E0A">
        <w:rPr>
          <w:rFonts w:ascii="Times New Roman" w:hAnsi="Times New Roman" w:cs="Times New Roman"/>
          <w:sz w:val="24"/>
          <w:szCs w:val="24"/>
        </w:rPr>
        <w:t xml:space="preserve"> of metals, rendering the plant safer for human consumption (Sharafi </w:t>
      </w:r>
      <w:r w:rsidR="009A53F7">
        <w:rPr>
          <w:rFonts w:ascii="Times New Roman" w:hAnsi="Times New Roman" w:cs="Times New Roman"/>
          <w:sz w:val="24"/>
          <w:szCs w:val="24"/>
        </w:rPr>
        <w:t>et al.,</w:t>
      </w:r>
      <w:r>
        <w:rPr>
          <w:rFonts w:ascii="Times New Roman" w:hAnsi="Times New Roman" w:cs="Times New Roman"/>
          <w:sz w:val="24"/>
          <w:szCs w:val="24"/>
        </w:rPr>
        <w:t xml:space="preserve"> </w:t>
      </w:r>
      <w:r w:rsidRPr="00284E0A">
        <w:rPr>
          <w:rFonts w:ascii="Times New Roman" w:hAnsi="Times New Roman" w:cs="Times New Roman"/>
          <w:sz w:val="24"/>
          <w:szCs w:val="24"/>
        </w:rPr>
        <w:t>2024).</w:t>
      </w:r>
    </w:p>
    <w:p w14:paraId="12FF3852" w14:textId="05ED5D04" w:rsidR="006E2927" w:rsidRDefault="00946C97" w:rsidP="006E2927">
      <w:pPr>
        <w:spacing w:after="0" w:line="480" w:lineRule="auto"/>
        <w:ind w:left="10"/>
        <w:rPr>
          <w:rFonts w:ascii="Times New Roman" w:eastAsia="Times New Roman" w:hAnsi="Times New Roman" w:cs="Times New Roman"/>
          <w:b/>
          <w:color w:val="auto"/>
          <w:kern w:val="0"/>
          <w:sz w:val="24"/>
          <w:szCs w:val="24"/>
          <w:lang w:val="en-GB"/>
          <w14:ligatures w14:val="none"/>
        </w:rPr>
      </w:pPr>
      <w:r>
        <w:rPr>
          <w:rFonts w:ascii="Times New Roman" w:eastAsia="Times New Roman" w:hAnsi="Times New Roman" w:cs="Times New Roman"/>
          <w:b/>
          <w:color w:val="auto"/>
          <w:kern w:val="0"/>
          <w:sz w:val="24"/>
          <w:szCs w:val="24"/>
          <w:lang w:val="en-GB"/>
          <w14:ligatures w14:val="none"/>
        </w:rPr>
        <w:t xml:space="preserve">2.7 </w:t>
      </w:r>
      <w:r w:rsidR="006E2927">
        <w:rPr>
          <w:rFonts w:ascii="Times New Roman" w:eastAsia="Times New Roman" w:hAnsi="Times New Roman" w:cs="Times New Roman"/>
          <w:b/>
          <w:color w:val="auto"/>
          <w:kern w:val="0"/>
          <w:sz w:val="24"/>
          <w:szCs w:val="24"/>
          <w:lang w:val="en-GB"/>
          <w14:ligatures w14:val="none"/>
        </w:rPr>
        <w:t>Statistical analysis</w:t>
      </w:r>
    </w:p>
    <w:p w14:paraId="6420557D" w14:textId="1683E77A" w:rsidR="006E2927" w:rsidRDefault="006E2927" w:rsidP="006E2927">
      <w:pPr>
        <w:spacing w:after="0" w:line="480" w:lineRule="auto"/>
        <w:ind w:left="0" w:firstLine="0"/>
        <w:rPr>
          <w:rFonts w:ascii="Times New Roman" w:eastAsia="Times New Roman" w:hAnsi="Times New Roman" w:cs="Times New Roman"/>
          <w:color w:val="auto"/>
          <w:kern w:val="0"/>
          <w:sz w:val="24"/>
          <w:szCs w:val="24"/>
          <w:lang w:val="en-GB"/>
          <w14:ligatures w14:val="none"/>
        </w:rPr>
      </w:pPr>
      <w:r w:rsidRPr="00624D89">
        <w:rPr>
          <w:rFonts w:ascii="Times New Roman" w:eastAsia="Times New Roman" w:hAnsi="Times New Roman" w:cs="Times New Roman"/>
          <w:color w:val="auto"/>
          <w:kern w:val="0"/>
          <w:sz w:val="24"/>
          <w:szCs w:val="24"/>
          <w:lang w:val="en-GB"/>
          <w14:ligatures w14:val="none"/>
        </w:rPr>
        <w:lastRenderedPageBreak/>
        <w:t>Data on heavy metal concent</w:t>
      </w:r>
      <w:r w:rsidR="00D24D88">
        <w:rPr>
          <w:rFonts w:ascii="Times New Roman" w:eastAsia="Times New Roman" w:hAnsi="Times New Roman" w:cs="Times New Roman"/>
          <w:color w:val="auto"/>
          <w:kern w:val="0"/>
          <w:sz w:val="24"/>
          <w:szCs w:val="24"/>
          <w:lang w:val="en-GB"/>
          <w14:ligatures w14:val="none"/>
        </w:rPr>
        <w:t xml:space="preserve">rations, growth parameters, </w:t>
      </w:r>
      <w:r w:rsidRPr="00624D89">
        <w:rPr>
          <w:rFonts w:ascii="Times New Roman" w:eastAsia="Times New Roman" w:hAnsi="Times New Roman" w:cs="Times New Roman"/>
          <w:color w:val="auto"/>
          <w:kern w:val="0"/>
          <w:sz w:val="24"/>
          <w:szCs w:val="24"/>
          <w:lang w:val="en-GB"/>
          <w14:ligatures w14:val="none"/>
        </w:rPr>
        <w:t>bioaccumulation (BF), translocation (TF), and enrichment (EF) factors were analyzed using one-way analysis of variance (ANOVA). Tukey’s Honestly Significant Difference (HSD) test was applied for mean separation at a 5% significance level to determine statistical differences between treatments. Graphs and tables were created using Microsoft Excel and Word, respectively to visually illustrate treatment effects and variations in measured parameters.</w:t>
      </w:r>
    </w:p>
    <w:p w14:paraId="477C90A4" w14:textId="3FA8A04A" w:rsidR="006E2927" w:rsidRPr="00393606" w:rsidRDefault="00946C97" w:rsidP="006E2927">
      <w:pPr>
        <w:spacing w:after="0" w:line="480" w:lineRule="auto"/>
        <w:ind w:left="0" w:firstLine="0"/>
        <w:rPr>
          <w:rFonts w:ascii="Times New Roman" w:eastAsia="Times New Roman" w:hAnsi="Times New Roman" w:cs="Times New Roman"/>
          <w:b/>
          <w:color w:val="auto"/>
          <w:kern w:val="0"/>
          <w:sz w:val="24"/>
          <w:szCs w:val="24"/>
          <w:lang w:val="en-GB"/>
          <w14:ligatures w14:val="none"/>
        </w:rPr>
      </w:pPr>
      <w:r>
        <w:rPr>
          <w:rFonts w:ascii="Times New Roman" w:eastAsia="Times New Roman" w:hAnsi="Times New Roman" w:cs="Times New Roman"/>
          <w:b/>
          <w:color w:val="auto"/>
          <w:kern w:val="0"/>
          <w:sz w:val="24"/>
          <w:szCs w:val="24"/>
          <w:lang w:val="en-GB"/>
          <w14:ligatures w14:val="none"/>
        </w:rPr>
        <w:t xml:space="preserve">3.0 </w:t>
      </w:r>
      <w:r w:rsidR="006E2927">
        <w:rPr>
          <w:rFonts w:ascii="Times New Roman" w:eastAsia="Times New Roman" w:hAnsi="Times New Roman" w:cs="Times New Roman"/>
          <w:b/>
          <w:color w:val="auto"/>
          <w:kern w:val="0"/>
          <w:sz w:val="24"/>
          <w:szCs w:val="24"/>
          <w:lang w:val="en-GB"/>
          <w14:ligatures w14:val="none"/>
        </w:rPr>
        <w:t>RESULTS</w:t>
      </w:r>
    </w:p>
    <w:p w14:paraId="10C5D15A" w14:textId="5EAE74D9" w:rsidR="006E2927" w:rsidRPr="00ED4AEF" w:rsidRDefault="00946C97" w:rsidP="006E2927">
      <w:pPr>
        <w:spacing w:after="0" w:line="480" w:lineRule="auto"/>
        <w:ind w:left="0" w:firstLine="0"/>
        <w:rPr>
          <w:rFonts w:ascii="Times New Roman" w:eastAsia="Times New Roman" w:hAnsi="Times New Roman" w:cs="Times New Roman"/>
          <w:b/>
          <w:color w:val="auto"/>
          <w:kern w:val="0"/>
          <w:sz w:val="24"/>
          <w:szCs w:val="24"/>
          <w:lang w:val="en-GB"/>
          <w14:ligatures w14:val="none"/>
        </w:rPr>
      </w:pPr>
      <w:r>
        <w:rPr>
          <w:rFonts w:ascii="Times New Roman" w:eastAsia="Times New Roman" w:hAnsi="Times New Roman" w:cs="Times New Roman"/>
          <w:b/>
          <w:color w:val="auto"/>
          <w:kern w:val="0"/>
          <w:sz w:val="24"/>
          <w:szCs w:val="24"/>
          <w:lang w:val="en-GB"/>
          <w14:ligatures w14:val="none"/>
        </w:rPr>
        <w:t xml:space="preserve">3.1 </w:t>
      </w:r>
      <w:r w:rsidR="006E2927" w:rsidRPr="00ED4AEF">
        <w:rPr>
          <w:rFonts w:ascii="Times New Roman" w:eastAsia="Times New Roman" w:hAnsi="Times New Roman" w:cs="Times New Roman"/>
          <w:b/>
          <w:color w:val="auto"/>
          <w:kern w:val="0"/>
          <w:sz w:val="24"/>
          <w:szCs w:val="24"/>
          <w:lang w:val="en-GB"/>
          <w14:ligatures w14:val="none"/>
        </w:rPr>
        <w:t>Heavy metal concentrations in soil (pre-sowing) and plant</w:t>
      </w:r>
      <w:r w:rsidR="006E2927">
        <w:rPr>
          <w:rFonts w:ascii="Times New Roman" w:eastAsia="Times New Roman" w:hAnsi="Times New Roman" w:cs="Times New Roman"/>
          <w:b/>
          <w:color w:val="auto"/>
          <w:kern w:val="0"/>
          <w:sz w:val="24"/>
          <w:szCs w:val="24"/>
          <w:lang w:val="en-GB"/>
          <w14:ligatures w14:val="none"/>
        </w:rPr>
        <w:t>s’</w:t>
      </w:r>
      <w:r w:rsidR="006E2927" w:rsidRPr="00ED4AEF">
        <w:rPr>
          <w:rFonts w:ascii="Times New Roman" w:eastAsia="Times New Roman" w:hAnsi="Times New Roman" w:cs="Times New Roman"/>
          <w:b/>
          <w:color w:val="auto"/>
          <w:kern w:val="0"/>
          <w:sz w:val="24"/>
          <w:szCs w:val="24"/>
          <w:lang w:val="en-GB"/>
          <w14:ligatures w14:val="none"/>
        </w:rPr>
        <w:t xml:space="preserve"> parts (post-harvest)</w:t>
      </w:r>
    </w:p>
    <w:p w14:paraId="0FFD2125" w14:textId="48DD848E" w:rsidR="006E2927" w:rsidRDefault="006E2927" w:rsidP="005E30CD">
      <w:pPr>
        <w:pStyle w:val="NormalWeb"/>
        <w:spacing w:before="0" w:beforeAutospacing="0" w:after="0" w:afterAutospacing="0" w:line="480" w:lineRule="auto"/>
        <w:jc w:val="both"/>
      </w:pPr>
      <w:r>
        <w:t xml:space="preserve">The concentrations of heavy metals in the dumpsite and agricultural soils are presented in Table 1. Iron (Fe) and lead (Pb) respectively had the highest and least concentration of heavy metals in both dumpsite and agricultural soils. </w:t>
      </w:r>
      <w:r w:rsidR="005E30CD" w:rsidRPr="00A3140A">
        <w:rPr>
          <w:highlight w:val="yellow"/>
        </w:rPr>
        <w:t xml:space="preserve">The </w:t>
      </w:r>
      <w:r w:rsidR="00A3140A" w:rsidRPr="00A3140A">
        <w:rPr>
          <w:highlight w:val="yellow"/>
        </w:rPr>
        <w:t xml:space="preserve">concentrations of all heavy metals </w:t>
      </w:r>
      <w:r w:rsidR="00A3140A" w:rsidRPr="00A3140A">
        <w:rPr>
          <w:highlight w:val="yellow"/>
        </w:rPr>
        <w:t xml:space="preserve">in the dumpsite soil were </w:t>
      </w:r>
      <w:r w:rsidR="005E30CD" w:rsidRPr="00A3140A">
        <w:rPr>
          <w:highlight w:val="yellow"/>
        </w:rPr>
        <w:t>significantly higher (p &lt; 0.05).</w:t>
      </w:r>
      <w:r w:rsidR="00D84CC5">
        <w:t xml:space="preserve"> </w:t>
      </w:r>
      <w:r w:rsidR="004C4AD5">
        <w:rPr>
          <w:highlight w:val="yellow"/>
        </w:rPr>
        <w:t>Majority</w:t>
      </w:r>
      <w:r w:rsidR="00021E1A">
        <w:rPr>
          <w:highlight w:val="yellow"/>
        </w:rPr>
        <w:t xml:space="preserve"> of the heavy metals exceeded at least one of the standard permissible limits as follows: WHO (Fe, Zn, Cu), FEPA (Fe, Zn, Cu, Pb), and EU (Zn, Co)</w:t>
      </w:r>
      <w:r w:rsidR="00D84CC5" w:rsidRPr="00D84CC5">
        <w:rPr>
          <w:highlight w:val="yellow"/>
        </w:rPr>
        <w:t xml:space="preserve"> (Table 1).</w:t>
      </w:r>
    </w:p>
    <w:p w14:paraId="7CED4BCC" w14:textId="77777777" w:rsidR="00DD2D09" w:rsidRPr="002C39C2" w:rsidRDefault="00DD2D09" w:rsidP="00DD2D09">
      <w:pPr>
        <w:spacing w:after="0" w:line="276" w:lineRule="auto"/>
        <w:jc w:val="left"/>
        <w:rPr>
          <w:rFonts w:ascii="Times New Roman" w:hAnsi="Times New Roman" w:cs="Times New Roman"/>
          <w:bCs/>
          <w:sz w:val="24"/>
          <w:szCs w:val="24"/>
        </w:rPr>
      </w:pPr>
      <w:r>
        <w:rPr>
          <w:rFonts w:ascii="Times New Roman" w:hAnsi="Times New Roman" w:cs="Times New Roman"/>
          <w:b/>
          <w:bCs/>
          <w:sz w:val="24"/>
          <w:szCs w:val="24"/>
        </w:rPr>
        <w:t>Table 1.</w:t>
      </w:r>
      <w:r w:rsidRPr="00C44747">
        <w:rPr>
          <w:rFonts w:ascii="Times New Roman" w:hAnsi="Times New Roman" w:cs="Times New Roman"/>
          <w:b/>
          <w:bCs/>
          <w:sz w:val="24"/>
          <w:szCs w:val="24"/>
        </w:rPr>
        <w:t xml:space="preserve"> </w:t>
      </w:r>
      <w:r>
        <w:rPr>
          <w:rFonts w:ascii="Times New Roman" w:hAnsi="Times New Roman" w:cs="Times New Roman"/>
          <w:bCs/>
          <w:sz w:val="24"/>
          <w:szCs w:val="24"/>
        </w:rPr>
        <w:t>Mean concen</w:t>
      </w:r>
      <w:bookmarkStart w:id="0" w:name="_GoBack"/>
      <w:bookmarkEnd w:id="0"/>
      <w:r>
        <w:rPr>
          <w:rFonts w:ascii="Times New Roman" w:hAnsi="Times New Roman" w:cs="Times New Roman"/>
          <w:bCs/>
          <w:sz w:val="24"/>
          <w:szCs w:val="24"/>
        </w:rPr>
        <w:t>tration</w:t>
      </w:r>
      <w:r w:rsidRPr="002C39C2">
        <w:rPr>
          <w:rFonts w:ascii="Times New Roman" w:hAnsi="Times New Roman" w:cs="Times New Roman"/>
          <w:bCs/>
          <w:sz w:val="24"/>
          <w:szCs w:val="24"/>
        </w:rPr>
        <w:t xml:space="preserve"> of heavy metal</w:t>
      </w:r>
      <w:r>
        <w:rPr>
          <w:rFonts w:ascii="Times New Roman" w:hAnsi="Times New Roman" w:cs="Times New Roman"/>
          <w:bCs/>
          <w:sz w:val="24"/>
          <w:szCs w:val="24"/>
        </w:rPr>
        <w:t xml:space="preserve">s (mg </w:t>
      </w:r>
      <w:r w:rsidRPr="002C39C2">
        <w:rPr>
          <w:rFonts w:ascii="Times New Roman" w:hAnsi="Times New Roman" w:cs="Times New Roman"/>
          <w:bCs/>
          <w:sz w:val="24"/>
          <w:szCs w:val="24"/>
        </w:rPr>
        <w:t>kg</w:t>
      </w:r>
      <w:r w:rsidRPr="00124DA6">
        <w:rPr>
          <w:rFonts w:ascii="Times New Roman" w:hAnsi="Times New Roman" w:cs="Times New Roman"/>
          <w:bCs/>
          <w:sz w:val="24"/>
          <w:szCs w:val="24"/>
          <w:vertAlign w:val="superscript"/>
        </w:rPr>
        <w:t>-1</w:t>
      </w:r>
      <w:r w:rsidRPr="002C39C2">
        <w:rPr>
          <w:rFonts w:ascii="Times New Roman" w:hAnsi="Times New Roman" w:cs="Times New Roman"/>
          <w:bCs/>
          <w:sz w:val="24"/>
          <w:szCs w:val="24"/>
        </w:rPr>
        <w:t>)</w:t>
      </w:r>
      <w:r>
        <w:rPr>
          <w:rFonts w:ascii="Times New Roman" w:hAnsi="Times New Roman" w:cs="Times New Roman"/>
          <w:bCs/>
          <w:sz w:val="24"/>
          <w:szCs w:val="24"/>
        </w:rPr>
        <w:t xml:space="preserve"> in</w:t>
      </w:r>
      <w:r w:rsidRPr="002C39C2">
        <w:rPr>
          <w:rFonts w:ascii="Times New Roman" w:hAnsi="Times New Roman" w:cs="Times New Roman"/>
          <w:bCs/>
          <w:sz w:val="24"/>
          <w:szCs w:val="24"/>
        </w:rPr>
        <w:t xml:space="preserve"> dum</w:t>
      </w:r>
      <w:r>
        <w:rPr>
          <w:rFonts w:ascii="Times New Roman" w:hAnsi="Times New Roman" w:cs="Times New Roman"/>
          <w:bCs/>
          <w:sz w:val="24"/>
          <w:szCs w:val="24"/>
        </w:rPr>
        <w:t>psite and agricultural soils, in comparison with</w:t>
      </w:r>
      <w:r w:rsidRPr="002C39C2">
        <w:rPr>
          <w:rFonts w:ascii="Times New Roman" w:hAnsi="Times New Roman" w:cs="Times New Roman"/>
          <w:bCs/>
          <w:sz w:val="24"/>
          <w:szCs w:val="24"/>
        </w:rPr>
        <w:t xml:space="preserve"> </w:t>
      </w:r>
      <w:r>
        <w:rPr>
          <w:rFonts w:ascii="Times New Roman" w:hAnsi="Times New Roman" w:cs="Times New Roman"/>
          <w:bCs/>
          <w:sz w:val="24"/>
          <w:szCs w:val="24"/>
        </w:rPr>
        <w:t xml:space="preserve">standard </w:t>
      </w:r>
      <w:r w:rsidRPr="002C39C2">
        <w:rPr>
          <w:rFonts w:ascii="Times New Roman" w:hAnsi="Times New Roman" w:cs="Times New Roman"/>
          <w:bCs/>
          <w:sz w:val="24"/>
          <w:szCs w:val="24"/>
        </w:rPr>
        <w:t>permissible limits for heavy metals in soil</w:t>
      </w:r>
      <w:r>
        <w:rPr>
          <w:rFonts w:ascii="Times New Roman" w:hAnsi="Times New Roman" w:cs="Times New Roman"/>
          <w:bCs/>
          <w:sz w:val="24"/>
          <w:szCs w:val="24"/>
        </w:rPr>
        <w:t>.</w:t>
      </w:r>
    </w:p>
    <w:tbl>
      <w:tblPr>
        <w:tblW w:w="4904" w:type="pct"/>
        <w:jc w:val="center"/>
        <w:tblCellMar>
          <w:left w:w="0" w:type="dxa"/>
          <w:right w:w="0" w:type="dxa"/>
        </w:tblCellMar>
        <w:tblLook w:val="04A0" w:firstRow="1" w:lastRow="0" w:firstColumn="1" w:lastColumn="0" w:noHBand="0" w:noVBand="1"/>
      </w:tblPr>
      <w:tblGrid>
        <w:gridCol w:w="1119"/>
        <w:gridCol w:w="1327"/>
        <w:gridCol w:w="1316"/>
        <w:gridCol w:w="288"/>
        <w:gridCol w:w="1625"/>
        <w:gridCol w:w="1744"/>
        <w:gridCol w:w="1761"/>
      </w:tblGrid>
      <w:tr w:rsidR="00F03875" w:rsidRPr="00630BCB" w14:paraId="169688D2" w14:textId="77777777" w:rsidTr="005E30CD">
        <w:trPr>
          <w:trHeight w:val="519"/>
          <w:jc w:val="center"/>
        </w:trPr>
        <w:tc>
          <w:tcPr>
            <w:tcW w:w="609"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hideMark/>
          </w:tcPr>
          <w:p w14:paraId="3681DCA0" w14:textId="405B6097" w:rsidR="00F03875" w:rsidRPr="00F03875" w:rsidRDefault="00F03875" w:rsidP="00F03875">
            <w:pPr>
              <w:spacing w:after="0" w:line="240" w:lineRule="auto"/>
              <w:jc w:val="center"/>
              <w:rPr>
                <w:rFonts w:ascii="Times New Roman" w:hAnsi="Times New Roman" w:cs="Times New Roman"/>
                <w:b/>
                <w:bCs/>
                <w:szCs w:val="18"/>
              </w:rPr>
            </w:pPr>
            <w:r w:rsidRPr="00F03875">
              <w:rPr>
                <w:b/>
                <w:bCs/>
              </w:rPr>
              <w:t>Heavy Metal</w:t>
            </w:r>
          </w:p>
        </w:tc>
        <w:tc>
          <w:tcPr>
            <w:tcW w:w="723"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hideMark/>
          </w:tcPr>
          <w:p w14:paraId="0372E6E7" w14:textId="77777777" w:rsidR="00F03875" w:rsidRPr="007573B1" w:rsidRDefault="00F03875" w:rsidP="00F03875">
            <w:pPr>
              <w:spacing w:after="0" w:line="240" w:lineRule="auto"/>
              <w:jc w:val="center"/>
              <w:rPr>
                <w:b/>
                <w:bCs/>
                <w:highlight w:val="yellow"/>
              </w:rPr>
            </w:pPr>
            <w:r w:rsidRPr="007573B1">
              <w:rPr>
                <w:b/>
                <w:bCs/>
                <w:highlight w:val="yellow"/>
              </w:rPr>
              <w:t>WHO Limit</w:t>
            </w:r>
          </w:p>
          <w:p w14:paraId="2EF9C85B" w14:textId="6A10E589" w:rsidR="00F03875" w:rsidRPr="007573B1" w:rsidRDefault="00F03875" w:rsidP="00F03875">
            <w:pPr>
              <w:spacing w:after="0" w:line="240" w:lineRule="auto"/>
              <w:jc w:val="center"/>
              <w:rPr>
                <w:rFonts w:ascii="Times New Roman" w:hAnsi="Times New Roman" w:cs="Times New Roman"/>
                <w:b/>
                <w:bCs/>
                <w:szCs w:val="18"/>
                <w:highlight w:val="yellow"/>
              </w:rPr>
            </w:pPr>
            <w:r w:rsidRPr="007573B1">
              <w:rPr>
                <w:b/>
                <w:bCs/>
                <w:sz w:val="16"/>
                <w:szCs w:val="20"/>
                <w:highlight w:val="yellow"/>
              </w:rPr>
              <w:t>(mg kg-1)</w:t>
            </w:r>
          </w:p>
        </w:tc>
        <w:tc>
          <w:tcPr>
            <w:tcW w:w="874" w:type="pct"/>
            <w:gridSpan w:val="2"/>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hideMark/>
          </w:tcPr>
          <w:p w14:paraId="3F8829EB" w14:textId="39E8930C" w:rsidR="00F03875" w:rsidRPr="007573B1" w:rsidRDefault="00F03875" w:rsidP="00F03875">
            <w:pPr>
              <w:spacing w:after="0" w:line="240" w:lineRule="auto"/>
              <w:jc w:val="center"/>
              <w:rPr>
                <w:rFonts w:ascii="Times New Roman" w:hAnsi="Times New Roman" w:cs="Times New Roman"/>
                <w:b/>
                <w:bCs/>
                <w:szCs w:val="18"/>
                <w:highlight w:val="yellow"/>
              </w:rPr>
            </w:pPr>
            <w:r w:rsidRPr="007573B1">
              <w:rPr>
                <w:b/>
                <w:bCs/>
                <w:highlight w:val="yellow"/>
              </w:rPr>
              <w:t xml:space="preserve">FEPA Limit </w:t>
            </w:r>
            <w:r w:rsidRPr="007573B1">
              <w:rPr>
                <w:b/>
                <w:bCs/>
                <w:sz w:val="16"/>
                <w:szCs w:val="20"/>
                <w:highlight w:val="yellow"/>
              </w:rPr>
              <w:t>(mg kg-1)</w:t>
            </w:r>
          </w:p>
        </w:tc>
        <w:tc>
          <w:tcPr>
            <w:tcW w:w="885"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hideMark/>
          </w:tcPr>
          <w:p w14:paraId="65BCF48F" w14:textId="4EB7FEE7" w:rsidR="00F03875" w:rsidRPr="007573B1" w:rsidRDefault="00F03875" w:rsidP="00F03875">
            <w:pPr>
              <w:spacing w:after="0" w:line="240" w:lineRule="auto"/>
              <w:jc w:val="center"/>
              <w:rPr>
                <w:rFonts w:ascii="Times New Roman" w:hAnsi="Times New Roman" w:cs="Times New Roman"/>
                <w:b/>
                <w:bCs/>
                <w:szCs w:val="18"/>
                <w:highlight w:val="yellow"/>
              </w:rPr>
            </w:pPr>
            <w:r w:rsidRPr="007573B1">
              <w:rPr>
                <w:b/>
                <w:bCs/>
                <w:highlight w:val="yellow"/>
              </w:rPr>
              <w:t xml:space="preserve">EU Limit </w:t>
            </w:r>
            <w:r w:rsidRPr="007573B1">
              <w:rPr>
                <w:b/>
                <w:bCs/>
                <w:sz w:val="16"/>
                <w:szCs w:val="20"/>
                <w:highlight w:val="yellow"/>
              </w:rPr>
              <w:t>(mg kg-1)</w:t>
            </w:r>
          </w:p>
        </w:tc>
        <w:tc>
          <w:tcPr>
            <w:tcW w:w="950"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hideMark/>
          </w:tcPr>
          <w:p w14:paraId="0BFCE585" w14:textId="77777777" w:rsidR="00F03875" w:rsidRDefault="00F03875" w:rsidP="00F03875">
            <w:pPr>
              <w:spacing w:after="0" w:line="240" w:lineRule="auto"/>
              <w:jc w:val="center"/>
              <w:rPr>
                <w:b/>
                <w:bCs/>
              </w:rPr>
            </w:pPr>
            <w:r w:rsidRPr="00F03875">
              <w:rPr>
                <w:b/>
                <w:bCs/>
              </w:rPr>
              <w:t xml:space="preserve">Agricultural Soil </w:t>
            </w:r>
          </w:p>
          <w:p w14:paraId="1CFF0A23" w14:textId="1FEAC10D" w:rsidR="00F03875" w:rsidRPr="00F03875" w:rsidRDefault="00F03875" w:rsidP="00F03875">
            <w:pPr>
              <w:spacing w:after="0" w:line="240" w:lineRule="auto"/>
              <w:jc w:val="center"/>
              <w:rPr>
                <w:rFonts w:ascii="Times New Roman" w:hAnsi="Times New Roman" w:cs="Times New Roman"/>
                <w:b/>
                <w:bCs/>
                <w:szCs w:val="18"/>
              </w:rPr>
            </w:pPr>
            <w:r w:rsidRPr="00F03875">
              <w:rPr>
                <w:b/>
                <w:bCs/>
                <w:sz w:val="16"/>
                <w:szCs w:val="20"/>
              </w:rPr>
              <w:t>(mg kg-1)</w:t>
            </w:r>
          </w:p>
        </w:tc>
        <w:tc>
          <w:tcPr>
            <w:tcW w:w="959"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hideMark/>
          </w:tcPr>
          <w:p w14:paraId="7CD203DA" w14:textId="77777777" w:rsidR="00F03875" w:rsidRDefault="00F03875" w:rsidP="00F03875">
            <w:pPr>
              <w:spacing w:after="0" w:line="240" w:lineRule="auto"/>
              <w:jc w:val="center"/>
              <w:rPr>
                <w:b/>
                <w:bCs/>
              </w:rPr>
            </w:pPr>
            <w:r w:rsidRPr="00F03875">
              <w:rPr>
                <w:b/>
                <w:bCs/>
              </w:rPr>
              <w:t xml:space="preserve">Dumpsite Soil </w:t>
            </w:r>
          </w:p>
          <w:p w14:paraId="212B5632" w14:textId="00634EC8" w:rsidR="00F03875" w:rsidRPr="00F03875" w:rsidRDefault="00F03875" w:rsidP="00F03875">
            <w:pPr>
              <w:spacing w:after="0" w:line="240" w:lineRule="auto"/>
              <w:jc w:val="center"/>
              <w:rPr>
                <w:rFonts w:ascii="Times New Roman" w:hAnsi="Times New Roman" w:cs="Times New Roman"/>
                <w:b/>
                <w:bCs/>
                <w:szCs w:val="18"/>
              </w:rPr>
            </w:pPr>
            <w:r w:rsidRPr="00F03875">
              <w:rPr>
                <w:b/>
                <w:bCs/>
                <w:sz w:val="16"/>
                <w:szCs w:val="20"/>
              </w:rPr>
              <w:t>(mg kg-1)</w:t>
            </w:r>
          </w:p>
        </w:tc>
      </w:tr>
      <w:tr w:rsidR="00F03875" w:rsidRPr="00630BCB" w14:paraId="3B53A7C3" w14:textId="77777777" w:rsidTr="005E30CD">
        <w:trPr>
          <w:trHeight w:val="437"/>
          <w:jc w:val="center"/>
        </w:trPr>
        <w:tc>
          <w:tcPr>
            <w:tcW w:w="609" w:type="pct"/>
            <w:tcBorders>
              <w:top w:val="single" w:sz="4" w:space="0" w:color="auto"/>
              <w:left w:val="nil"/>
              <w:bottom w:val="nil"/>
              <w:right w:val="nil"/>
            </w:tcBorders>
            <w:shd w:val="clear" w:color="auto" w:fill="auto"/>
            <w:tcMar>
              <w:top w:w="15" w:type="dxa"/>
              <w:left w:w="108" w:type="dxa"/>
              <w:bottom w:w="0" w:type="dxa"/>
              <w:right w:w="108" w:type="dxa"/>
            </w:tcMar>
            <w:hideMark/>
          </w:tcPr>
          <w:p w14:paraId="280B8CCC" w14:textId="71850475" w:rsidR="00F03875" w:rsidRPr="00630BCB" w:rsidRDefault="00F03875" w:rsidP="00F03875">
            <w:pPr>
              <w:spacing w:after="0" w:line="240" w:lineRule="auto"/>
              <w:jc w:val="center"/>
              <w:rPr>
                <w:rFonts w:ascii="Times New Roman" w:hAnsi="Times New Roman" w:cs="Times New Roman"/>
                <w:szCs w:val="18"/>
              </w:rPr>
            </w:pPr>
            <w:r w:rsidRPr="00DC1D89">
              <w:t>Fe</w:t>
            </w:r>
          </w:p>
        </w:tc>
        <w:tc>
          <w:tcPr>
            <w:tcW w:w="723" w:type="pct"/>
            <w:tcBorders>
              <w:top w:val="single" w:sz="4" w:space="0" w:color="auto"/>
              <w:left w:val="nil"/>
              <w:bottom w:val="nil"/>
              <w:right w:val="nil"/>
            </w:tcBorders>
            <w:shd w:val="clear" w:color="auto" w:fill="auto"/>
            <w:tcMar>
              <w:top w:w="15" w:type="dxa"/>
              <w:left w:w="108" w:type="dxa"/>
              <w:bottom w:w="0" w:type="dxa"/>
              <w:right w:w="108" w:type="dxa"/>
            </w:tcMar>
            <w:hideMark/>
          </w:tcPr>
          <w:p w14:paraId="5E2543E7" w14:textId="4E4C6381" w:rsidR="00F03875" w:rsidRPr="00630BCB" w:rsidRDefault="00F03875" w:rsidP="00F03875">
            <w:pPr>
              <w:spacing w:after="0" w:line="240" w:lineRule="auto"/>
              <w:jc w:val="center"/>
              <w:rPr>
                <w:rFonts w:ascii="Times New Roman" w:hAnsi="Times New Roman" w:cs="Times New Roman"/>
                <w:szCs w:val="18"/>
              </w:rPr>
            </w:pPr>
            <w:r w:rsidRPr="00DC1D89">
              <w:t>150</w:t>
            </w:r>
          </w:p>
        </w:tc>
        <w:tc>
          <w:tcPr>
            <w:tcW w:w="874" w:type="pct"/>
            <w:gridSpan w:val="2"/>
            <w:tcBorders>
              <w:top w:val="single" w:sz="4" w:space="0" w:color="auto"/>
              <w:left w:val="nil"/>
              <w:bottom w:val="nil"/>
              <w:right w:val="nil"/>
            </w:tcBorders>
            <w:shd w:val="clear" w:color="auto" w:fill="auto"/>
            <w:tcMar>
              <w:top w:w="15" w:type="dxa"/>
              <w:left w:w="108" w:type="dxa"/>
              <w:bottom w:w="0" w:type="dxa"/>
              <w:right w:w="108" w:type="dxa"/>
            </w:tcMar>
            <w:hideMark/>
          </w:tcPr>
          <w:p w14:paraId="56AACDEF" w14:textId="78F3D99A" w:rsidR="00F03875" w:rsidRPr="00630BCB" w:rsidRDefault="00F03875" w:rsidP="00F03875">
            <w:pPr>
              <w:spacing w:after="0" w:line="240" w:lineRule="auto"/>
              <w:jc w:val="center"/>
              <w:rPr>
                <w:rFonts w:ascii="Times New Roman" w:hAnsi="Times New Roman" w:cs="Times New Roman"/>
                <w:szCs w:val="18"/>
              </w:rPr>
            </w:pPr>
            <w:r w:rsidRPr="00DC1D89">
              <w:t>400</w:t>
            </w:r>
          </w:p>
        </w:tc>
        <w:tc>
          <w:tcPr>
            <w:tcW w:w="885" w:type="pct"/>
            <w:tcBorders>
              <w:top w:val="single" w:sz="4" w:space="0" w:color="auto"/>
              <w:left w:val="nil"/>
              <w:bottom w:val="nil"/>
              <w:right w:val="nil"/>
            </w:tcBorders>
            <w:shd w:val="clear" w:color="auto" w:fill="auto"/>
            <w:tcMar>
              <w:top w:w="15" w:type="dxa"/>
              <w:left w:w="108" w:type="dxa"/>
              <w:bottom w:w="0" w:type="dxa"/>
              <w:right w:w="108" w:type="dxa"/>
            </w:tcMar>
            <w:hideMark/>
          </w:tcPr>
          <w:p w14:paraId="71AB1B91" w14:textId="37828BF8" w:rsidR="00F03875" w:rsidRPr="00630BCB" w:rsidRDefault="00F03875" w:rsidP="00F03875">
            <w:pPr>
              <w:spacing w:after="0" w:line="240" w:lineRule="auto"/>
              <w:jc w:val="center"/>
              <w:rPr>
                <w:rFonts w:ascii="Times New Roman" w:hAnsi="Times New Roman" w:cs="Times New Roman"/>
                <w:szCs w:val="18"/>
              </w:rPr>
            </w:pPr>
            <w:r w:rsidRPr="00DC1D89">
              <w:t>NA</w:t>
            </w:r>
          </w:p>
        </w:tc>
        <w:tc>
          <w:tcPr>
            <w:tcW w:w="950" w:type="pct"/>
            <w:tcBorders>
              <w:top w:val="single" w:sz="4" w:space="0" w:color="auto"/>
              <w:left w:val="nil"/>
              <w:bottom w:val="nil"/>
              <w:right w:val="nil"/>
            </w:tcBorders>
            <w:shd w:val="clear" w:color="auto" w:fill="auto"/>
            <w:tcMar>
              <w:top w:w="15" w:type="dxa"/>
              <w:left w:w="108" w:type="dxa"/>
              <w:bottom w:w="0" w:type="dxa"/>
              <w:right w:w="108" w:type="dxa"/>
            </w:tcMar>
            <w:hideMark/>
          </w:tcPr>
          <w:p w14:paraId="4C4D9065" w14:textId="134803DF" w:rsidR="00F03875" w:rsidRPr="00630BCB" w:rsidRDefault="00F03875" w:rsidP="00F03875">
            <w:pPr>
              <w:spacing w:after="0" w:line="240" w:lineRule="auto"/>
              <w:jc w:val="center"/>
              <w:rPr>
                <w:rFonts w:ascii="Times New Roman" w:hAnsi="Times New Roman" w:cs="Times New Roman"/>
                <w:szCs w:val="18"/>
              </w:rPr>
            </w:pPr>
            <w:r w:rsidRPr="00DC1D89">
              <w:t>263.08 ± 4.13</w:t>
            </w:r>
          </w:p>
        </w:tc>
        <w:tc>
          <w:tcPr>
            <w:tcW w:w="959" w:type="pct"/>
            <w:tcBorders>
              <w:top w:val="single" w:sz="4" w:space="0" w:color="auto"/>
              <w:left w:val="nil"/>
              <w:bottom w:val="nil"/>
              <w:right w:val="nil"/>
            </w:tcBorders>
            <w:shd w:val="clear" w:color="auto" w:fill="auto"/>
            <w:tcMar>
              <w:top w:w="15" w:type="dxa"/>
              <w:left w:w="108" w:type="dxa"/>
              <w:bottom w:w="0" w:type="dxa"/>
              <w:right w:w="108" w:type="dxa"/>
            </w:tcMar>
            <w:hideMark/>
          </w:tcPr>
          <w:p w14:paraId="56A9634F" w14:textId="5EB9A6B5" w:rsidR="00F03875" w:rsidRPr="00142508" w:rsidRDefault="00F03875" w:rsidP="00F03875">
            <w:pPr>
              <w:spacing w:after="0" w:line="240" w:lineRule="auto"/>
              <w:jc w:val="center"/>
              <w:rPr>
                <w:rFonts w:ascii="Times New Roman" w:hAnsi="Times New Roman" w:cs="Times New Roman"/>
                <w:b/>
                <w:bCs/>
                <w:szCs w:val="18"/>
              </w:rPr>
            </w:pPr>
            <w:r w:rsidRPr="00142508">
              <w:rPr>
                <w:b/>
                <w:bCs/>
              </w:rPr>
              <w:t>798.66 ± 9.09*</w:t>
            </w:r>
          </w:p>
        </w:tc>
      </w:tr>
      <w:tr w:rsidR="00F03875" w:rsidRPr="00630BCB" w14:paraId="253F3C39" w14:textId="77777777" w:rsidTr="005E30CD">
        <w:trPr>
          <w:trHeight w:val="437"/>
          <w:jc w:val="center"/>
        </w:trPr>
        <w:tc>
          <w:tcPr>
            <w:tcW w:w="609" w:type="pct"/>
            <w:tcBorders>
              <w:top w:val="nil"/>
              <w:left w:val="nil"/>
              <w:bottom w:val="nil"/>
              <w:right w:val="nil"/>
            </w:tcBorders>
            <w:shd w:val="clear" w:color="auto" w:fill="auto"/>
            <w:tcMar>
              <w:top w:w="15" w:type="dxa"/>
              <w:left w:w="108" w:type="dxa"/>
              <w:bottom w:w="0" w:type="dxa"/>
              <w:right w:w="108" w:type="dxa"/>
            </w:tcMar>
            <w:hideMark/>
          </w:tcPr>
          <w:p w14:paraId="1357CA6B" w14:textId="35E9CA9A" w:rsidR="00F03875" w:rsidRPr="00630BCB" w:rsidRDefault="00F03875" w:rsidP="00F03875">
            <w:pPr>
              <w:spacing w:after="0" w:line="240" w:lineRule="auto"/>
              <w:jc w:val="center"/>
              <w:rPr>
                <w:rFonts w:ascii="Times New Roman" w:hAnsi="Times New Roman" w:cs="Times New Roman"/>
                <w:szCs w:val="18"/>
              </w:rPr>
            </w:pPr>
            <w:r w:rsidRPr="00DC1D89">
              <w:t>Zn</w:t>
            </w:r>
          </w:p>
        </w:tc>
        <w:tc>
          <w:tcPr>
            <w:tcW w:w="723" w:type="pct"/>
            <w:tcBorders>
              <w:top w:val="nil"/>
              <w:left w:val="nil"/>
              <w:bottom w:val="nil"/>
              <w:right w:val="nil"/>
            </w:tcBorders>
            <w:shd w:val="clear" w:color="auto" w:fill="auto"/>
            <w:tcMar>
              <w:top w:w="15" w:type="dxa"/>
              <w:left w:w="108" w:type="dxa"/>
              <w:bottom w:w="0" w:type="dxa"/>
              <w:right w:w="108" w:type="dxa"/>
            </w:tcMar>
            <w:hideMark/>
          </w:tcPr>
          <w:p w14:paraId="29FD37E6" w14:textId="6DA52B64" w:rsidR="00F03875" w:rsidRPr="00630BCB" w:rsidRDefault="00F03875" w:rsidP="00F03875">
            <w:pPr>
              <w:spacing w:after="0" w:line="240" w:lineRule="auto"/>
              <w:jc w:val="center"/>
              <w:rPr>
                <w:rFonts w:ascii="Times New Roman" w:hAnsi="Times New Roman" w:cs="Times New Roman"/>
                <w:szCs w:val="18"/>
              </w:rPr>
            </w:pPr>
            <w:r w:rsidRPr="00DC1D89">
              <w:t>50</w:t>
            </w:r>
          </w:p>
        </w:tc>
        <w:tc>
          <w:tcPr>
            <w:tcW w:w="874" w:type="pct"/>
            <w:gridSpan w:val="2"/>
            <w:tcBorders>
              <w:top w:val="nil"/>
              <w:left w:val="nil"/>
              <w:bottom w:val="nil"/>
              <w:right w:val="nil"/>
            </w:tcBorders>
            <w:shd w:val="clear" w:color="auto" w:fill="auto"/>
            <w:tcMar>
              <w:top w:w="15" w:type="dxa"/>
              <w:left w:w="108" w:type="dxa"/>
              <w:bottom w:w="0" w:type="dxa"/>
              <w:right w:w="108" w:type="dxa"/>
            </w:tcMar>
            <w:hideMark/>
          </w:tcPr>
          <w:p w14:paraId="725641E7" w14:textId="37F0A46D" w:rsidR="00F03875" w:rsidRPr="00630BCB" w:rsidRDefault="00F03875" w:rsidP="00F03875">
            <w:pPr>
              <w:spacing w:after="0" w:line="240" w:lineRule="auto"/>
              <w:jc w:val="center"/>
              <w:rPr>
                <w:rFonts w:ascii="Times New Roman" w:hAnsi="Times New Roman" w:cs="Times New Roman"/>
                <w:szCs w:val="18"/>
              </w:rPr>
            </w:pPr>
            <w:r w:rsidRPr="00DC1D89">
              <w:t>300 – 400</w:t>
            </w:r>
          </w:p>
        </w:tc>
        <w:tc>
          <w:tcPr>
            <w:tcW w:w="885" w:type="pct"/>
            <w:tcBorders>
              <w:top w:val="nil"/>
              <w:left w:val="nil"/>
              <w:bottom w:val="nil"/>
              <w:right w:val="nil"/>
            </w:tcBorders>
            <w:shd w:val="clear" w:color="auto" w:fill="auto"/>
            <w:tcMar>
              <w:top w:w="15" w:type="dxa"/>
              <w:left w:w="108" w:type="dxa"/>
              <w:bottom w:w="0" w:type="dxa"/>
              <w:right w:w="108" w:type="dxa"/>
            </w:tcMar>
            <w:hideMark/>
          </w:tcPr>
          <w:p w14:paraId="722B2277" w14:textId="3BBEE576" w:rsidR="00F03875" w:rsidRPr="00630BCB" w:rsidRDefault="00F03875" w:rsidP="00F03875">
            <w:pPr>
              <w:spacing w:after="0" w:line="240" w:lineRule="auto"/>
              <w:jc w:val="center"/>
              <w:rPr>
                <w:rFonts w:ascii="Times New Roman" w:hAnsi="Times New Roman" w:cs="Times New Roman"/>
                <w:szCs w:val="18"/>
              </w:rPr>
            </w:pPr>
            <w:r w:rsidRPr="00DC1D89">
              <w:t>300</w:t>
            </w:r>
          </w:p>
        </w:tc>
        <w:tc>
          <w:tcPr>
            <w:tcW w:w="950" w:type="pct"/>
            <w:tcBorders>
              <w:top w:val="nil"/>
              <w:left w:val="nil"/>
              <w:bottom w:val="nil"/>
              <w:right w:val="nil"/>
            </w:tcBorders>
            <w:shd w:val="clear" w:color="auto" w:fill="auto"/>
            <w:tcMar>
              <w:top w:w="15" w:type="dxa"/>
              <w:left w:w="108" w:type="dxa"/>
              <w:bottom w:w="0" w:type="dxa"/>
              <w:right w:w="108" w:type="dxa"/>
            </w:tcMar>
            <w:hideMark/>
          </w:tcPr>
          <w:p w14:paraId="7BD630A1" w14:textId="30FD5F72" w:rsidR="00F03875" w:rsidRPr="00630BCB" w:rsidRDefault="00F03875" w:rsidP="00F03875">
            <w:pPr>
              <w:spacing w:after="0" w:line="240" w:lineRule="auto"/>
              <w:jc w:val="center"/>
              <w:rPr>
                <w:rFonts w:ascii="Times New Roman" w:hAnsi="Times New Roman" w:cs="Times New Roman"/>
                <w:szCs w:val="18"/>
              </w:rPr>
            </w:pPr>
            <w:r w:rsidRPr="00DC1D89">
              <w:t>38.78 ± 0.47</w:t>
            </w:r>
          </w:p>
        </w:tc>
        <w:tc>
          <w:tcPr>
            <w:tcW w:w="959" w:type="pct"/>
            <w:tcBorders>
              <w:top w:val="nil"/>
              <w:left w:val="nil"/>
              <w:bottom w:val="nil"/>
              <w:right w:val="nil"/>
            </w:tcBorders>
            <w:shd w:val="clear" w:color="auto" w:fill="auto"/>
            <w:tcMar>
              <w:top w:w="15" w:type="dxa"/>
              <w:left w:w="108" w:type="dxa"/>
              <w:bottom w:w="0" w:type="dxa"/>
              <w:right w:w="108" w:type="dxa"/>
            </w:tcMar>
            <w:hideMark/>
          </w:tcPr>
          <w:p w14:paraId="63148500" w14:textId="48D72F16" w:rsidR="00F03875" w:rsidRPr="00142508" w:rsidRDefault="00F03875" w:rsidP="00F03875">
            <w:pPr>
              <w:spacing w:after="0" w:line="240" w:lineRule="auto"/>
              <w:jc w:val="center"/>
              <w:rPr>
                <w:rFonts w:ascii="Times New Roman" w:hAnsi="Times New Roman" w:cs="Times New Roman"/>
                <w:b/>
                <w:bCs/>
                <w:szCs w:val="18"/>
              </w:rPr>
            </w:pPr>
            <w:r w:rsidRPr="00142508">
              <w:rPr>
                <w:b/>
                <w:bCs/>
              </w:rPr>
              <w:t>616.37 ± 3.20*</w:t>
            </w:r>
          </w:p>
        </w:tc>
      </w:tr>
      <w:tr w:rsidR="00F03875" w:rsidRPr="00630BCB" w14:paraId="470BC034" w14:textId="77777777" w:rsidTr="005E30CD">
        <w:trPr>
          <w:trHeight w:val="437"/>
          <w:jc w:val="center"/>
        </w:trPr>
        <w:tc>
          <w:tcPr>
            <w:tcW w:w="609" w:type="pct"/>
            <w:tcBorders>
              <w:top w:val="nil"/>
              <w:left w:val="nil"/>
              <w:bottom w:val="nil"/>
              <w:right w:val="nil"/>
            </w:tcBorders>
            <w:shd w:val="clear" w:color="auto" w:fill="auto"/>
            <w:tcMar>
              <w:top w:w="15" w:type="dxa"/>
              <w:left w:w="108" w:type="dxa"/>
              <w:bottom w:w="0" w:type="dxa"/>
              <w:right w:w="108" w:type="dxa"/>
            </w:tcMar>
            <w:hideMark/>
          </w:tcPr>
          <w:p w14:paraId="05F62DC7" w14:textId="73520185" w:rsidR="00F03875" w:rsidRPr="00630BCB" w:rsidRDefault="00F03875" w:rsidP="00F03875">
            <w:pPr>
              <w:spacing w:after="0" w:line="240" w:lineRule="auto"/>
              <w:jc w:val="center"/>
              <w:rPr>
                <w:rFonts w:ascii="Times New Roman" w:hAnsi="Times New Roman" w:cs="Times New Roman"/>
                <w:szCs w:val="18"/>
              </w:rPr>
            </w:pPr>
            <w:r w:rsidRPr="00DC1D89">
              <w:t>Cu</w:t>
            </w:r>
          </w:p>
        </w:tc>
        <w:tc>
          <w:tcPr>
            <w:tcW w:w="723" w:type="pct"/>
            <w:tcBorders>
              <w:top w:val="nil"/>
              <w:left w:val="nil"/>
              <w:bottom w:val="nil"/>
              <w:right w:val="nil"/>
            </w:tcBorders>
            <w:shd w:val="clear" w:color="auto" w:fill="auto"/>
            <w:tcMar>
              <w:top w:w="15" w:type="dxa"/>
              <w:left w:w="108" w:type="dxa"/>
              <w:bottom w:w="0" w:type="dxa"/>
              <w:right w:w="108" w:type="dxa"/>
            </w:tcMar>
            <w:hideMark/>
          </w:tcPr>
          <w:p w14:paraId="5046E151" w14:textId="2C26D19D" w:rsidR="00F03875" w:rsidRPr="00630BCB" w:rsidRDefault="00F03875" w:rsidP="00F03875">
            <w:pPr>
              <w:spacing w:after="0" w:line="240" w:lineRule="auto"/>
              <w:jc w:val="center"/>
              <w:rPr>
                <w:rFonts w:ascii="Times New Roman" w:hAnsi="Times New Roman" w:cs="Times New Roman"/>
                <w:szCs w:val="18"/>
              </w:rPr>
            </w:pPr>
            <w:r w:rsidRPr="00DC1D89">
              <w:t>36</w:t>
            </w:r>
          </w:p>
        </w:tc>
        <w:tc>
          <w:tcPr>
            <w:tcW w:w="874" w:type="pct"/>
            <w:gridSpan w:val="2"/>
            <w:tcBorders>
              <w:top w:val="nil"/>
              <w:left w:val="nil"/>
              <w:bottom w:val="nil"/>
              <w:right w:val="nil"/>
            </w:tcBorders>
            <w:shd w:val="clear" w:color="auto" w:fill="auto"/>
            <w:tcMar>
              <w:top w:w="15" w:type="dxa"/>
              <w:left w:w="108" w:type="dxa"/>
              <w:bottom w:w="0" w:type="dxa"/>
              <w:right w:w="108" w:type="dxa"/>
            </w:tcMar>
            <w:hideMark/>
          </w:tcPr>
          <w:p w14:paraId="4A3EB8D7" w14:textId="1E5B4856" w:rsidR="00F03875" w:rsidRPr="00630BCB" w:rsidRDefault="00F03875" w:rsidP="00F03875">
            <w:pPr>
              <w:spacing w:after="0" w:line="240" w:lineRule="auto"/>
              <w:jc w:val="center"/>
              <w:rPr>
                <w:rFonts w:ascii="Times New Roman" w:hAnsi="Times New Roman" w:cs="Times New Roman"/>
                <w:szCs w:val="18"/>
              </w:rPr>
            </w:pPr>
            <w:r w:rsidRPr="00DC1D89">
              <w:t>70 – 80</w:t>
            </w:r>
          </w:p>
        </w:tc>
        <w:tc>
          <w:tcPr>
            <w:tcW w:w="885" w:type="pct"/>
            <w:tcBorders>
              <w:top w:val="nil"/>
              <w:left w:val="nil"/>
              <w:bottom w:val="nil"/>
              <w:right w:val="nil"/>
            </w:tcBorders>
            <w:shd w:val="clear" w:color="auto" w:fill="auto"/>
            <w:tcMar>
              <w:top w:w="15" w:type="dxa"/>
              <w:left w:w="108" w:type="dxa"/>
              <w:bottom w:w="0" w:type="dxa"/>
              <w:right w:w="108" w:type="dxa"/>
            </w:tcMar>
            <w:hideMark/>
          </w:tcPr>
          <w:p w14:paraId="6345F6D5" w14:textId="32A7FDB7" w:rsidR="00F03875" w:rsidRPr="00630BCB" w:rsidRDefault="00F03875" w:rsidP="00F03875">
            <w:pPr>
              <w:spacing w:after="0" w:line="240" w:lineRule="auto"/>
              <w:jc w:val="center"/>
              <w:rPr>
                <w:rFonts w:ascii="Times New Roman" w:hAnsi="Times New Roman" w:cs="Times New Roman"/>
                <w:szCs w:val="18"/>
              </w:rPr>
            </w:pPr>
            <w:r w:rsidRPr="00DC1D89">
              <w:t>140</w:t>
            </w:r>
          </w:p>
        </w:tc>
        <w:tc>
          <w:tcPr>
            <w:tcW w:w="950" w:type="pct"/>
            <w:tcBorders>
              <w:top w:val="nil"/>
              <w:left w:val="nil"/>
              <w:bottom w:val="nil"/>
              <w:right w:val="nil"/>
            </w:tcBorders>
            <w:shd w:val="clear" w:color="auto" w:fill="auto"/>
            <w:tcMar>
              <w:top w:w="15" w:type="dxa"/>
              <w:left w:w="108" w:type="dxa"/>
              <w:bottom w:w="0" w:type="dxa"/>
              <w:right w:w="108" w:type="dxa"/>
            </w:tcMar>
            <w:hideMark/>
          </w:tcPr>
          <w:p w14:paraId="0E1B2458" w14:textId="7E15B944" w:rsidR="00F03875" w:rsidRPr="00630BCB" w:rsidRDefault="00F03875" w:rsidP="00F03875">
            <w:pPr>
              <w:spacing w:after="0" w:line="240" w:lineRule="auto"/>
              <w:jc w:val="center"/>
              <w:rPr>
                <w:rFonts w:ascii="Times New Roman" w:hAnsi="Times New Roman" w:cs="Times New Roman"/>
                <w:szCs w:val="18"/>
              </w:rPr>
            </w:pPr>
            <w:r w:rsidRPr="00DC1D89">
              <w:t>10.14 ± 0.05</w:t>
            </w:r>
          </w:p>
        </w:tc>
        <w:tc>
          <w:tcPr>
            <w:tcW w:w="959" w:type="pct"/>
            <w:tcBorders>
              <w:top w:val="nil"/>
              <w:left w:val="nil"/>
              <w:bottom w:val="nil"/>
              <w:right w:val="nil"/>
            </w:tcBorders>
            <w:shd w:val="clear" w:color="auto" w:fill="auto"/>
            <w:tcMar>
              <w:top w:w="15" w:type="dxa"/>
              <w:left w:w="108" w:type="dxa"/>
              <w:bottom w:w="0" w:type="dxa"/>
              <w:right w:w="108" w:type="dxa"/>
            </w:tcMar>
            <w:hideMark/>
          </w:tcPr>
          <w:p w14:paraId="424E0B13" w14:textId="70C46507" w:rsidR="00F03875" w:rsidRPr="00142508" w:rsidRDefault="00F03875" w:rsidP="00F03875">
            <w:pPr>
              <w:spacing w:after="0" w:line="240" w:lineRule="auto"/>
              <w:jc w:val="center"/>
              <w:rPr>
                <w:rFonts w:ascii="Times New Roman" w:hAnsi="Times New Roman" w:cs="Times New Roman"/>
                <w:b/>
                <w:bCs/>
                <w:szCs w:val="18"/>
              </w:rPr>
            </w:pPr>
            <w:r w:rsidRPr="00142508">
              <w:rPr>
                <w:b/>
                <w:bCs/>
              </w:rPr>
              <w:t>105.00 ± 1.26*</w:t>
            </w:r>
          </w:p>
        </w:tc>
      </w:tr>
      <w:tr w:rsidR="00F03875" w:rsidRPr="00630BCB" w14:paraId="2D90C227" w14:textId="77777777" w:rsidTr="005E30CD">
        <w:trPr>
          <w:trHeight w:val="437"/>
          <w:jc w:val="center"/>
        </w:trPr>
        <w:tc>
          <w:tcPr>
            <w:tcW w:w="609" w:type="pct"/>
            <w:tcBorders>
              <w:top w:val="nil"/>
              <w:left w:val="nil"/>
              <w:bottom w:val="nil"/>
              <w:right w:val="nil"/>
            </w:tcBorders>
            <w:shd w:val="clear" w:color="auto" w:fill="auto"/>
            <w:tcMar>
              <w:top w:w="15" w:type="dxa"/>
              <w:left w:w="108" w:type="dxa"/>
              <w:bottom w:w="0" w:type="dxa"/>
              <w:right w:w="108" w:type="dxa"/>
            </w:tcMar>
            <w:hideMark/>
          </w:tcPr>
          <w:p w14:paraId="28D95EBD" w14:textId="69573421" w:rsidR="00F03875" w:rsidRPr="00630BCB" w:rsidRDefault="00F03875" w:rsidP="00F03875">
            <w:pPr>
              <w:spacing w:after="0" w:line="240" w:lineRule="auto"/>
              <w:jc w:val="center"/>
              <w:rPr>
                <w:rFonts w:ascii="Times New Roman" w:hAnsi="Times New Roman" w:cs="Times New Roman"/>
                <w:szCs w:val="18"/>
              </w:rPr>
            </w:pPr>
            <w:r w:rsidRPr="00DC1D89">
              <w:t>Pb</w:t>
            </w:r>
          </w:p>
        </w:tc>
        <w:tc>
          <w:tcPr>
            <w:tcW w:w="723" w:type="pct"/>
            <w:tcBorders>
              <w:top w:val="nil"/>
              <w:left w:val="nil"/>
              <w:bottom w:val="nil"/>
              <w:right w:val="nil"/>
            </w:tcBorders>
            <w:shd w:val="clear" w:color="auto" w:fill="auto"/>
            <w:tcMar>
              <w:top w:w="15" w:type="dxa"/>
              <w:left w:w="108" w:type="dxa"/>
              <w:bottom w:w="0" w:type="dxa"/>
              <w:right w:w="108" w:type="dxa"/>
            </w:tcMar>
            <w:hideMark/>
          </w:tcPr>
          <w:p w14:paraId="361435F4" w14:textId="795EB5A4" w:rsidR="00F03875" w:rsidRPr="00630BCB" w:rsidRDefault="00F03875" w:rsidP="00F03875">
            <w:pPr>
              <w:spacing w:after="0" w:line="240" w:lineRule="auto"/>
              <w:jc w:val="center"/>
              <w:rPr>
                <w:rFonts w:ascii="Times New Roman" w:hAnsi="Times New Roman" w:cs="Times New Roman"/>
                <w:szCs w:val="18"/>
              </w:rPr>
            </w:pPr>
            <w:r w:rsidRPr="00DC1D89">
              <w:t>85</w:t>
            </w:r>
          </w:p>
        </w:tc>
        <w:tc>
          <w:tcPr>
            <w:tcW w:w="874" w:type="pct"/>
            <w:gridSpan w:val="2"/>
            <w:tcBorders>
              <w:top w:val="nil"/>
              <w:left w:val="nil"/>
              <w:bottom w:val="nil"/>
              <w:right w:val="nil"/>
            </w:tcBorders>
            <w:shd w:val="clear" w:color="auto" w:fill="auto"/>
            <w:tcMar>
              <w:top w:w="15" w:type="dxa"/>
              <w:left w:w="108" w:type="dxa"/>
              <w:bottom w:w="0" w:type="dxa"/>
              <w:right w:w="108" w:type="dxa"/>
            </w:tcMar>
            <w:hideMark/>
          </w:tcPr>
          <w:p w14:paraId="40669B72" w14:textId="49D1DA2B" w:rsidR="00F03875" w:rsidRPr="00630BCB" w:rsidRDefault="00F03875" w:rsidP="00F03875">
            <w:pPr>
              <w:spacing w:after="0" w:line="240" w:lineRule="auto"/>
              <w:jc w:val="center"/>
              <w:rPr>
                <w:rFonts w:ascii="Times New Roman" w:hAnsi="Times New Roman" w:cs="Times New Roman"/>
                <w:szCs w:val="18"/>
              </w:rPr>
            </w:pPr>
            <w:r w:rsidRPr="00DC1D89">
              <w:t>1.60</w:t>
            </w:r>
          </w:p>
        </w:tc>
        <w:tc>
          <w:tcPr>
            <w:tcW w:w="885" w:type="pct"/>
            <w:tcBorders>
              <w:top w:val="nil"/>
              <w:left w:val="nil"/>
              <w:bottom w:val="nil"/>
              <w:right w:val="nil"/>
            </w:tcBorders>
            <w:shd w:val="clear" w:color="auto" w:fill="auto"/>
            <w:tcMar>
              <w:top w:w="15" w:type="dxa"/>
              <w:left w:w="108" w:type="dxa"/>
              <w:bottom w:w="0" w:type="dxa"/>
              <w:right w:w="108" w:type="dxa"/>
            </w:tcMar>
            <w:hideMark/>
          </w:tcPr>
          <w:p w14:paraId="3B663B08" w14:textId="5A4BEEC4" w:rsidR="00F03875" w:rsidRPr="00630BCB" w:rsidRDefault="00F03875" w:rsidP="00F03875">
            <w:pPr>
              <w:spacing w:after="0" w:line="240" w:lineRule="auto"/>
              <w:jc w:val="center"/>
              <w:rPr>
                <w:rFonts w:ascii="Times New Roman" w:hAnsi="Times New Roman" w:cs="Times New Roman"/>
                <w:szCs w:val="18"/>
              </w:rPr>
            </w:pPr>
            <w:r w:rsidRPr="00DC1D89">
              <w:t>300</w:t>
            </w:r>
          </w:p>
        </w:tc>
        <w:tc>
          <w:tcPr>
            <w:tcW w:w="950" w:type="pct"/>
            <w:tcBorders>
              <w:top w:val="nil"/>
              <w:left w:val="nil"/>
              <w:bottom w:val="nil"/>
              <w:right w:val="nil"/>
            </w:tcBorders>
            <w:shd w:val="clear" w:color="auto" w:fill="auto"/>
            <w:tcMar>
              <w:top w:w="15" w:type="dxa"/>
              <w:left w:w="108" w:type="dxa"/>
              <w:bottom w:w="0" w:type="dxa"/>
              <w:right w:w="108" w:type="dxa"/>
            </w:tcMar>
            <w:hideMark/>
          </w:tcPr>
          <w:p w14:paraId="5BF37AD8" w14:textId="4881B8E1" w:rsidR="00F03875" w:rsidRPr="00630BCB" w:rsidRDefault="00F03875" w:rsidP="00F03875">
            <w:pPr>
              <w:spacing w:after="0" w:line="240" w:lineRule="auto"/>
              <w:jc w:val="center"/>
              <w:rPr>
                <w:rFonts w:ascii="Times New Roman" w:hAnsi="Times New Roman" w:cs="Times New Roman"/>
                <w:szCs w:val="18"/>
              </w:rPr>
            </w:pPr>
            <w:r w:rsidRPr="00DC1D89">
              <w:t>0.39 ± 0.01</w:t>
            </w:r>
          </w:p>
        </w:tc>
        <w:tc>
          <w:tcPr>
            <w:tcW w:w="959" w:type="pct"/>
            <w:tcBorders>
              <w:top w:val="nil"/>
              <w:left w:val="nil"/>
              <w:bottom w:val="nil"/>
              <w:right w:val="nil"/>
            </w:tcBorders>
            <w:shd w:val="clear" w:color="auto" w:fill="auto"/>
            <w:tcMar>
              <w:top w:w="15" w:type="dxa"/>
              <w:left w:w="108" w:type="dxa"/>
              <w:bottom w:w="0" w:type="dxa"/>
              <w:right w:w="108" w:type="dxa"/>
            </w:tcMar>
            <w:hideMark/>
          </w:tcPr>
          <w:p w14:paraId="26BCA19D" w14:textId="5D25DCE1" w:rsidR="00F03875" w:rsidRPr="00142508" w:rsidRDefault="00F03875" w:rsidP="00F03875">
            <w:pPr>
              <w:spacing w:after="0" w:line="240" w:lineRule="auto"/>
              <w:jc w:val="center"/>
              <w:rPr>
                <w:rFonts w:ascii="Times New Roman" w:hAnsi="Times New Roman" w:cs="Times New Roman"/>
                <w:b/>
                <w:bCs/>
                <w:szCs w:val="18"/>
              </w:rPr>
            </w:pPr>
            <w:r w:rsidRPr="00142508">
              <w:rPr>
                <w:b/>
                <w:bCs/>
              </w:rPr>
              <w:t>5.25 ± 0.16*</w:t>
            </w:r>
          </w:p>
        </w:tc>
      </w:tr>
      <w:tr w:rsidR="00F03875" w:rsidRPr="00630BCB" w14:paraId="22150BAE" w14:textId="77777777" w:rsidTr="005E30CD">
        <w:trPr>
          <w:trHeight w:val="458"/>
          <w:jc w:val="center"/>
        </w:trPr>
        <w:tc>
          <w:tcPr>
            <w:tcW w:w="609" w:type="pct"/>
            <w:tcBorders>
              <w:top w:val="nil"/>
              <w:left w:val="nil"/>
              <w:bottom w:val="nil"/>
              <w:right w:val="nil"/>
            </w:tcBorders>
            <w:shd w:val="clear" w:color="auto" w:fill="auto"/>
            <w:tcMar>
              <w:top w:w="15" w:type="dxa"/>
              <w:left w:w="108" w:type="dxa"/>
              <w:bottom w:w="0" w:type="dxa"/>
              <w:right w:w="108" w:type="dxa"/>
            </w:tcMar>
            <w:hideMark/>
          </w:tcPr>
          <w:p w14:paraId="25751BE6" w14:textId="2065B52C" w:rsidR="00F03875" w:rsidRPr="00630BCB" w:rsidRDefault="00F03875" w:rsidP="00F03875">
            <w:pPr>
              <w:spacing w:after="0" w:line="240" w:lineRule="auto"/>
              <w:jc w:val="center"/>
              <w:rPr>
                <w:rFonts w:ascii="Times New Roman" w:hAnsi="Times New Roman" w:cs="Times New Roman"/>
                <w:szCs w:val="18"/>
              </w:rPr>
            </w:pPr>
            <w:r w:rsidRPr="00DC1D89">
              <w:t>Ni</w:t>
            </w:r>
          </w:p>
        </w:tc>
        <w:tc>
          <w:tcPr>
            <w:tcW w:w="723" w:type="pct"/>
            <w:tcBorders>
              <w:top w:val="nil"/>
              <w:left w:val="nil"/>
              <w:bottom w:val="nil"/>
              <w:right w:val="nil"/>
            </w:tcBorders>
            <w:shd w:val="clear" w:color="auto" w:fill="auto"/>
            <w:tcMar>
              <w:top w:w="15" w:type="dxa"/>
              <w:left w:w="108" w:type="dxa"/>
              <w:bottom w:w="0" w:type="dxa"/>
              <w:right w:w="108" w:type="dxa"/>
            </w:tcMar>
            <w:hideMark/>
          </w:tcPr>
          <w:p w14:paraId="18BC1635" w14:textId="5FA4FDB4" w:rsidR="00F03875" w:rsidRPr="00630BCB" w:rsidRDefault="00F03875" w:rsidP="00F03875">
            <w:pPr>
              <w:spacing w:after="0" w:line="240" w:lineRule="auto"/>
              <w:jc w:val="center"/>
              <w:rPr>
                <w:rFonts w:ascii="Times New Roman" w:hAnsi="Times New Roman" w:cs="Times New Roman"/>
                <w:szCs w:val="18"/>
              </w:rPr>
            </w:pPr>
            <w:r w:rsidRPr="00DC1D89">
              <w:t>35</w:t>
            </w:r>
          </w:p>
        </w:tc>
        <w:tc>
          <w:tcPr>
            <w:tcW w:w="874" w:type="pct"/>
            <w:gridSpan w:val="2"/>
            <w:tcBorders>
              <w:top w:val="nil"/>
              <w:left w:val="nil"/>
              <w:bottom w:val="nil"/>
              <w:right w:val="nil"/>
            </w:tcBorders>
            <w:shd w:val="clear" w:color="auto" w:fill="auto"/>
            <w:tcMar>
              <w:top w:w="15" w:type="dxa"/>
              <w:left w:w="108" w:type="dxa"/>
              <w:bottom w:w="0" w:type="dxa"/>
              <w:right w:w="108" w:type="dxa"/>
            </w:tcMar>
            <w:hideMark/>
          </w:tcPr>
          <w:p w14:paraId="02ACA5F5" w14:textId="0BF3B7F4" w:rsidR="00F03875" w:rsidRPr="00630BCB" w:rsidRDefault="00F03875" w:rsidP="00F03875">
            <w:pPr>
              <w:spacing w:after="0" w:line="240" w:lineRule="auto"/>
              <w:jc w:val="center"/>
              <w:rPr>
                <w:rFonts w:ascii="Times New Roman" w:hAnsi="Times New Roman" w:cs="Times New Roman"/>
                <w:szCs w:val="18"/>
              </w:rPr>
            </w:pPr>
            <w:r w:rsidRPr="00DC1D89">
              <w:t>NA</w:t>
            </w:r>
          </w:p>
        </w:tc>
        <w:tc>
          <w:tcPr>
            <w:tcW w:w="885" w:type="pct"/>
            <w:tcBorders>
              <w:top w:val="nil"/>
              <w:left w:val="nil"/>
              <w:bottom w:val="nil"/>
              <w:right w:val="nil"/>
            </w:tcBorders>
            <w:shd w:val="clear" w:color="auto" w:fill="auto"/>
            <w:tcMar>
              <w:top w:w="15" w:type="dxa"/>
              <w:left w:w="108" w:type="dxa"/>
              <w:bottom w:w="0" w:type="dxa"/>
              <w:right w:w="108" w:type="dxa"/>
            </w:tcMar>
            <w:hideMark/>
          </w:tcPr>
          <w:p w14:paraId="34674C0C" w14:textId="278A1C4B" w:rsidR="00F03875" w:rsidRPr="00630BCB" w:rsidRDefault="00F03875" w:rsidP="00F03875">
            <w:pPr>
              <w:spacing w:after="0" w:line="240" w:lineRule="auto"/>
              <w:jc w:val="center"/>
              <w:rPr>
                <w:rFonts w:ascii="Times New Roman" w:hAnsi="Times New Roman" w:cs="Times New Roman"/>
                <w:szCs w:val="18"/>
              </w:rPr>
            </w:pPr>
            <w:r w:rsidRPr="00DC1D89">
              <w:t>NA</w:t>
            </w:r>
          </w:p>
        </w:tc>
        <w:tc>
          <w:tcPr>
            <w:tcW w:w="950" w:type="pct"/>
            <w:tcBorders>
              <w:top w:val="nil"/>
              <w:left w:val="nil"/>
              <w:bottom w:val="nil"/>
              <w:right w:val="nil"/>
            </w:tcBorders>
            <w:shd w:val="clear" w:color="auto" w:fill="auto"/>
            <w:tcMar>
              <w:top w:w="15" w:type="dxa"/>
              <w:left w:w="108" w:type="dxa"/>
              <w:bottom w:w="0" w:type="dxa"/>
              <w:right w:w="108" w:type="dxa"/>
            </w:tcMar>
            <w:hideMark/>
          </w:tcPr>
          <w:p w14:paraId="79DD29FF" w14:textId="6A56CBAF" w:rsidR="00F03875" w:rsidRPr="00630BCB" w:rsidRDefault="00F03875" w:rsidP="00F03875">
            <w:pPr>
              <w:spacing w:after="0" w:line="240" w:lineRule="auto"/>
              <w:jc w:val="center"/>
              <w:rPr>
                <w:rFonts w:ascii="Times New Roman" w:hAnsi="Times New Roman" w:cs="Times New Roman"/>
                <w:szCs w:val="18"/>
              </w:rPr>
            </w:pPr>
            <w:r w:rsidRPr="00DC1D89">
              <w:t>9.27 ± 0.13</w:t>
            </w:r>
          </w:p>
        </w:tc>
        <w:tc>
          <w:tcPr>
            <w:tcW w:w="959" w:type="pct"/>
            <w:tcBorders>
              <w:top w:val="nil"/>
              <w:left w:val="nil"/>
              <w:bottom w:val="nil"/>
              <w:right w:val="nil"/>
            </w:tcBorders>
            <w:shd w:val="clear" w:color="auto" w:fill="FFFFFF" w:themeFill="background1"/>
            <w:tcMar>
              <w:top w:w="15" w:type="dxa"/>
              <w:left w:w="108" w:type="dxa"/>
              <w:bottom w:w="0" w:type="dxa"/>
              <w:right w:w="108" w:type="dxa"/>
            </w:tcMar>
            <w:hideMark/>
          </w:tcPr>
          <w:p w14:paraId="34A110FA" w14:textId="4CC5F6F0" w:rsidR="00F03875" w:rsidRPr="00142508" w:rsidRDefault="00F03875" w:rsidP="00F03875">
            <w:pPr>
              <w:spacing w:after="0" w:line="240" w:lineRule="auto"/>
              <w:jc w:val="center"/>
              <w:rPr>
                <w:rFonts w:ascii="Times New Roman" w:hAnsi="Times New Roman" w:cs="Times New Roman"/>
                <w:b/>
                <w:bCs/>
                <w:szCs w:val="18"/>
              </w:rPr>
            </w:pPr>
            <w:r w:rsidRPr="00142508">
              <w:rPr>
                <w:b/>
                <w:bCs/>
              </w:rPr>
              <w:t>29.63 ± 0.21*</w:t>
            </w:r>
          </w:p>
        </w:tc>
      </w:tr>
      <w:tr w:rsidR="00F03875" w:rsidRPr="00630BCB" w14:paraId="77209F8A" w14:textId="77777777" w:rsidTr="005E30CD">
        <w:trPr>
          <w:trHeight w:val="413"/>
          <w:jc w:val="center"/>
        </w:trPr>
        <w:tc>
          <w:tcPr>
            <w:tcW w:w="609"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1C6DE948" w14:textId="32B3B307" w:rsidR="00F03875" w:rsidRPr="00630BCB" w:rsidRDefault="00F03875" w:rsidP="00F03875">
            <w:pPr>
              <w:spacing w:after="0" w:line="240" w:lineRule="auto"/>
              <w:jc w:val="center"/>
              <w:rPr>
                <w:rFonts w:ascii="Times New Roman" w:hAnsi="Times New Roman" w:cs="Times New Roman"/>
                <w:szCs w:val="18"/>
              </w:rPr>
            </w:pPr>
            <w:r w:rsidRPr="00DC1D89">
              <w:t>Co</w:t>
            </w:r>
          </w:p>
        </w:tc>
        <w:tc>
          <w:tcPr>
            <w:tcW w:w="723"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3F9B252E" w14:textId="039F3BE7" w:rsidR="00F03875" w:rsidRPr="00630BCB" w:rsidRDefault="00F03875" w:rsidP="00F03875">
            <w:pPr>
              <w:spacing w:after="0" w:line="240" w:lineRule="auto"/>
              <w:jc w:val="center"/>
              <w:rPr>
                <w:rFonts w:ascii="Times New Roman" w:hAnsi="Times New Roman" w:cs="Times New Roman"/>
                <w:szCs w:val="18"/>
              </w:rPr>
            </w:pPr>
            <w:r w:rsidRPr="00DC1D89">
              <w:t>NA</w:t>
            </w:r>
          </w:p>
        </w:tc>
        <w:tc>
          <w:tcPr>
            <w:tcW w:w="71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3DEE2E20" w14:textId="4188B5E6" w:rsidR="00F03875" w:rsidRPr="00630BCB" w:rsidRDefault="003072A2" w:rsidP="00F03875">
            <w:pPr>
              <w:spacing w:after="0" w:line="240" w:lineRule="auto"/>
              <w:jc w:val="center"/>
              <w:rPr>
                <w:rFonts w:ascii="Times New Roman" w:hAnsi="Times New Roman" w:cs="Times New Roman"/>
                <w:szCs w:val="18"/>
              </w:rPr>
            </w:pPr>
            <w:r>
              <w:t xml:space="preserve">       </w:t>
            </w:r>
            <w:r w:rsidR="00F03875" w:rsidRPr="00DC1D89">
              <w:t>NA</w:t>
            </w:r>
          </w:p>
        </w:tc>
        <w:tc>
          <w:tcPr>
            <w:tcW w:w="1042" w:type="pct"/>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756C6859" w14:textId="66B04CA5" w:rsidR="00F03875" w:rsidRPr="00630BCB" w:rsidRDefault="003072A2" w:rsidP="00F03875">
            <w:pPr>
              <w:spacing w:after="0" w:line="240" w:lineRule="auto"/>
              <w:jc w:val="center"/>
              <w:rPr>
                <w:rFonts w:ascii="Times New Roman" w:hAnsi="Times New Roman" w:cs="Times New Roman"/>
                <w:szCs w:val="18"/>
              </w:rPr>
            </w:pPr>
            <w:r>
              <w:t xml:space="preserve">      </w:t>
            </w:r>
            <w:r w:rsidR="00F03875" w:rsidRPr="00DC1D89">
              <w:t>5</w:t>
            </w:r>
          </w:p>
        </w:tc>
        <w:tc>
          <w:tcPr>
            <w:tcW w:w="950"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5AEC1FA8" w14:textId="2E92AE55" w:rsidR="00F03875" w:rsidRPr="00630BCB" w:rsidRDefault="00F03875" w:rsidP="00F03875">
            <w:pPr>
              <w:spacing w:after="0" w:line="240" w:lineRule="auto"/>
              <w:jc w:val="center"/>
              <w:rPr>
                <w:rFonts w:ascii="Times New Roman" w:hAnsi="Times New Roman" w:cs="Times New Roman"/>
                <w:szCs w:val="18"/>
              </w:rPr>
            </w:pPr>
            <w:r w:rsidRPr="00DC1D89">
              <w:t>2.14 ± 0.16</w:t>
            </w:r>
          </w:p>
        </w:tc>
        <w:tc>
          <w:tcPr>
            <w:tcW w:w="959"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2F875DA7" w14:textId="6BDCDAF6" w:rsidR="00F03875" w:rsidRPr="00142508" w:rsidRDefault="00F03875" w:rsidP="00F03875">
            <w:pPr>
              <w:spacing w:after="0" w:line="240" w:lineRule="auto"/>
              <w:jc w:val="center"/>
              <w:rPr>
                <w:rFonts w:ascii="Times New Roman" w:hAnsi="Times New Roman" w:cs="Times New Roman"/>
                <w:b/>
                <w:bCs/>
                <w:szCs w:val="18"/>
              </w:rPr>
            </w:pPr>
            <w:r w:rsidRPr="00142508">
              <w:rPr>
                <w:b/>
                <w:bCs/>
              </w:rPr>
              <w:t>8.03 ± 0.17*</w:t>
            </w:r>
          </w:p>
        </w:tc>
      </w:tr>
    </w:tbl>
    <w:p w14:paraId="39956319" w14:textId="065E0C52" w:rsidR="00DD2D09" w:rsidRDefault="00DD2D09" w:rsidP="00DD2D09">
      <w:pPr>
        <w:spacing w:after="0" w:line="276" w:lineRule="auto"/>
        <w:rPr>
          <w:rFonts w:ascii="Times New Roman" w:hAnsi="Times New Roman" w:cs="Times New Roman"/>
          <w:bCs/>
          <w:iCs/>
          <w:sz w:val="20"/>
          <w:szCs w:val="20"/>
        </w:rPr>
      </w:pPr>
      <w:r w:rsidRPr="00E31DB4">
        <w:rPr>
          <w:rFonts w:ascii="Times New Roman" w:hAnsi="Times New Roman" w:cs="Times New Roman"/>
          <w:bCs/>
          <w:iCs/>
          <w:sz w:val="20"/>
          <w:szCs w:val="20"/>
        </w:rPr>
        <w:t>Values are mean</w:t>
      </w:r>
      <w:r>
        <w:rPr>
          <w:rFonts w:ascii="Times New Roman" w:hAnsi="Times New Roman" w:cs="Times New Roman"/>
          <w:bCs/>
          <w:iCs/>
          <w:sz w:val="20"/>
          <w:szCs w:val="20"/>
        </w:rPr>
        <w:t xml:space="preserve"> </w:t>
      </w:r>
      <w:r w:rsidRPr="00E31DB4">
        <w:rPr>
          <w:rFonts w:ascii="Times New Roman" w:hAnsi="Times New Roman" w:cs="Times New Roman"/>
          <w:bCs/>
          <w:iCs/>
          <w:sz w:val="20"/>
          <w:szCs w:val="20"/>
        </w:rPr>
        <w:t>±</w:t>
      </w:r>
      <w:r>
        <w:rPr>
          <w:rFonts w:ascii="Times New Roman" w:hAnsi="Times New Roman" w:cs="Times New Roman"/>
          <w:bCs/>
          <w:iCs/>
          <w:sz w:val="20"/>
          <w:szCs w:val="20"/>
        </w:rPr>
        <w:t xml:space="preserve"> S.E</w:t>
      </w:r>
      <w:r w:rsidRPr="00E31DB4">
        <w:rPr>
          <w:rFonts w:ascii="Times New Roman" w:hAnsi="Times New Roman" w:cs="Times New Roman"/>
          <w:bCs/>
          <w:iCs/>
          <w:sz w:val="20"/>
          <w:szCs w:val="20"/>
        </w:rPr>
        <w:t xml:space="preserve"> of three replicates</w:t>
      </w:r>
    </w:p>
    <w:p w14:paraId="1455A464" w14:textId="77777777" w:rsidR="000D021A" w:rsidRDefault="000D021A" w:rsidP="000D021A">
      <w:pPr>
        <w:spacing w:after="0" w:line="276" w:lineRule="auto"/>
        <w:rPr>
          <w:rFonts w:ascii="Times New Roman" w:hAnsi="Times New Roman" w:cs="Times New Roman"/>
          <w:bCs/>
          <w:iCs/>
          <w:sz w:val="20"/>
          <w:szCs w:val="20"/>
        </w:rPr>
      </w:pPr>
      <w:r w:rsidRPr="00142508">
        <w:rPr>
          <w:rFonts w:ascii="Times New Roman" w:hAnsi="Times New Roman" w:cs="Times New Roman"/>
          <w:bCs/>
          <w:iCs/>
          <w:sz w:val="20"/>
          <w:szCs w:val="20"/>
        </w:rPr>
        <w:t>Bold values indicate concentrations exceeding permissible limits.</w:t>
      </w:r>
    </w:p>
    <w:p w14:paraId="33079A90" w14:textId="77777777" w:rsidR="00DD2D09" w:rsidRPr="00255A97" w:rsidRDefault="00DD2D09" w:rsidP="00DD2D09">
      <w:pPr>
        <w:spacing w:after="0" w:line="276" w:lineRule="auto"/>
        <w:rPr>
          <w:rFonts w:ascii="Times New Roman" w:hAnsi="Times New Roman" w:cs="Times New Roman"/>
          <w:b/>
          <w:bCs/>
          <w:iCs/>
          <w:sz w:val="20"/>
          <w:szCs w:val="20"/>
        </w:rPr>
      </w:pPr>
      <w:r w:rsidRPr="00E31DB4">
        <w:rPr>
          <w:rFonts w:ascii="Times New Roman" w:hAnsi="Times New Roman" w:cs="Times New Roman"/>
          <w:bCs/>
          <w:iCs/>
          <w:sz w:val="20"/>
          <w:szCs w:val="20"/>
        </w:rPr>
        <w:t xml:space="preserve">Means followed by </w:t>
      </w:r>
      <w:r>
        <w:rPr>
          <w:rFonts w:ascii="Times New Roman" w:hAnsi="Times New Roman" w:cs="Times New Roman"/>
          <w:bCs/>
          <w:iCs/>
          <w:sz w:val="20"/>
          <w:szCs w:val="20"/>
        </w:rPr>
        <w:t>(*) are significantly higher (</w:t>
      </w:r>
      <w:r w:rsidRPr="00E31DB4">
        <w:rPr>
          <w:rFonts w:ascii="Times New Roman" w:hAnsi="Times New Roman" w:cs="Times New Roman"/>
          <w:bCs/>
          <w:iCs/>
          <w:sz w:val="20"/>
          <w:szCs w:val="20"/>
        </w:rPr>
        <w:t>p</w:t>
      </w:r>
      <w:r>
        <w:rPr>
          <w:rFonts w:ascii="Times New Roman" w:hAnsi="Times New Roman" w:cs="Times New Roman"/>
          <w:bCs/>
          <w:iCs/>
          <w:sz w:val="20"/>
          <w:szCs w:val="20"/>
        </w:rPr>
        <w:t xml:space="preserve"> </w:t>
      </w:r>
      <w:r w:rsidRPr="00E31DB4">
        <w:rPr>
          <w:rFonts w:ascii="Times New Roman" w:hAnsi="Times New Roman" w:cs="Times New Roman"/>
          <w:bCs/>
          <w:iCs/>
          <w:sz w:val="20"/>
          <w:szCs w:val="20"/>
        </w:rPr>
        <w:t>&lt;</w:t>
      </w:r>
      <w:r>
        <w:rPr>
          <w:rFonts w:ascii="Times New Roman" w:hAnsi="Times New Roman" w:cs="Times New Roman"/>
          <w:bCs/>
          <w:iCs/>
          <w:sz w:val="20"/>
          <w:szCs w:val="20"/>
        </w:rPr>
        <w:t xml:space="preserve"> </w:t>
      </w:r>
      <w:r w:rsidRPr="00E31DB4">
        <w:rPr>
          <w:rFonts w:ascii="Times New Roman" w:hAnsi="Times New Roman" w:cs="Times New Roman"/>
          <w:bCs/>
          <w:iCs/>
          <w:sz w:val="20"/>
          <w:szCs w:val="20"/>
        </w:rPr>
        <w:t>0.05) for both soil types</w:t>
      </w:r>
    </w:p>
    <w:p w14:paraId="629306B1" w14:textId="241F2B26" w:rsidR="00F03875" w:rsidRDefault="00DD2D09" w:rsidP="0038344C">
      <w:pPr>
        <w:spacing w:line="276" w:lineRule="auto"/>
      </w:pPr>
      <w:r>
        <w:rPr>
          <w:rFonts w:ascii="Times New Roman" w:hAnsi="Times New Roman" w:cs="Times New Roman"/>
          <w:b/>
          <w:bCs/>
          <w:iCs/>
          <w:sz w:val="20"/>
          <w:szCs w:val="20"/>
        </w:rPr>
        <w:lastRenderedPageBreak/>
        <w:t>EU</w:t>
      </w:r>
      <w:r>
        <w:rPr>
          <w:rFonts w:ascii="Times New Roman" w:hAnsi="Times New Roman" w:cs="Times New Roman"/>
          <w:sz w:val="20"/>
          <w:szCs w:val="20"/>
        </w:rPr>
        <w:t xml:space="preserve"> European Union</w:t>
      </w:r>
      <w:r w:rsidRPr="00E31DB4">
        <w:rPr>
          <w:rFonts w:ascii="Times New Roman" w:hAnsi="Times New Roman" w:cs="Times New Roman"/>
          <w:sz w:val="20"/>
          <w:szCs w:val="20"/>
        </w:rPr>
        <w:t xml:space="preserve">; </w:t>
      </w:r>
      <w:r w:rsidRPr="00E31DB4">
        <w:rPr>
          <w:rFonts w:ascii="Times New Roman" w:hAnsi="Times New Roman" w:cs="Times New Roman"/>
          <w:b/>
          <w:bCs/>
          <w:iCs/>
          <w:sz w:val="20"/>
          <w:szCs w:val="20"/>
        </w:rPr>
        <w:t>FEPA</w:t>
      </w:r>
      <w:r w:rsidRPr="00E31DB4">
        <w:rPr>
          <w:rFonts w:ascii="Times New Roman" w:hAnsi="Times New Roman" w:cs="Times New Roman"/>
          <w:sz w:val="20"/>
          <w:szCs w:val="20"/>
        </w:rPr>
        <w:t xml:space="preserve"> F</w:t>
      </w:r>
      <w:r>
        <w:rPr>
          <w:rFonts w:ascii="Times New Roman" w:hAnsi="Times New Roman" w:cs="Times New Roman"/>
          <w:sz w:val="20"/>
          <w:szCs w:val="20"/>
        </w:rPr>
        <w:t xml:space="preserve">ederal Environmental Protection </w:t>
      </w:r>
      <w:r w:rsidRPr="00E31DB4">
        <w:rPr>
          <w:rFonts w:ascii="Times New Roman" w:hAnsi="Times New Roman" w:cs="Times New Roman"/>
          <w:sz w:val="20"/>
          <w:szCs w:val="20"/>
        </w:rPr>
        <w:t xml:space="preserve">Agency; </w:t>
      </w:r>
      <w:r w:rsidRPr="00E31DB4">
        <w:rPr>
          <w:rFonts w:ascii="Times New Roman" w:hAnsi="Times New Roman" w:cs="Times New Roman"/>
          <w:b/>
          <w:bCs/>
          <w:iCs/>
          <w:sz w:val="20"/>
          <w:szCs w:val="20"/>
        </w:rPr>
        <w:t>WHO</w:t>
      </w:r>
      <w:r w:rsidRPr="00E31DB4">
        <w:rPr>
          <w:rFonts w:ascii="Times New Roman" w:hAnsi="Times New Roman" w:cs="Times New Roman"/>
          <w:sz w:val="20"/>
          <w:szCs w:val="20"/>
        </w:rPr>
        <w:t xml:space="preserve"> Wor</w:t>
      </w:r>
      <w:r>
        <w:rPr>
          <w:rFonts w:ascii="Times New Roman" w:hAnsi="Times New Roman" w:cs="Times New Roman"/>
          <w:sz w:val="20"/>
          <w:szCs w:val="20"/>
        </w:rPr>
        <w:t>ld Health</w:t>
      </w:r>
      <w:r w:rsidR="000D021A">
        <w:rPr>
          <w:rFonts w:ascii="Times New Roman" w:hAnsi="Times New Roman" w:cs="Times New Roman"/>
          <w:sz w:val="20"/>
          <w:szCs w:val="20"/>
        </w:rPr>
        <w:t xml:space="preserve"> </w:t>
      </w:r>
      <w:r>
        <w:rPr>
          <w:rFonts w:ascii="Times New Roman" w:hAnsi="Times New Roman" w:cs="Times New Roman"/>
          <w:sz w:val="20"/>
          <w:szCs w:val="20"/>
        </w:rPr>
        <w:t>Organisation</w:t>
      </w:r>
      <w:r w:rsidR="00E625A4">
        <w:rPr>
          <w:rFonts w:ascii="Times New Roman" w:hAnsi="Times New Roman" w:cs="Times New Roman"/>
          <w:sz w:val="20"/>
          <w:szCs w:val="20"/>
        </w:rPr>
        <w:t xml:space="preserve"> (from Ogoko, 2015</w:t>
      </w:r>
      <w:r>
        <w:rPr>
          <w:rFonts w:ascii="Times New Roman" w:hAnsi="Times New Roman" w:cs="Times New Roman"/>
          <w:sz w:val="20"/>
          <w:szCs w:val="20"/>
        </w:rPr>
        <w:t xml:space="preserve">); </w:t>
      </w:r>
      <w:r w:rsidRPr="00E31DB4">
        <w:rPr>
          <w:rFonts w:ascii="Times New Roman" w:hAnsi="Times New Roman" w:cs="Times New Roman"/>
          <w:b/>
          <w:bCs/>
          <w:iCs/>
          <w:sz w:val="20"/>
          <w:szCs w:val="20"/>
        </w:rPr>
        <w:t>NA</w:t>
      </w:r>
      <w:r w:rsidRPr="00E31DB4">
        <w:rPr>
          <w:rFonts w:ascii="Times New Roman" w:hAnsi="Times New Roman" w:cs="Times New Roman"/>
          <w:sz w:val="20"/>
          <w:szCs w:val="20"/>
        </w:rPr>
        <w:t xml:space="preserve"> = Not Available</w:t>
      </w:r>
    </w:p>
    <w:p w14:paraId="242885A6" w14:textId="263F39A4" w:rsidR="006E2927" w:rsidRPr="00136232" w:rsidRDefault="006E2927" w:rsidP="006E2927">
      <w:pPr>
        <w:pStyle w:val="NormalWeb"/>
        <w:spacing w:before="0" w:beforeAutospacing="0" w:after="0" w:afterAutospacing="0" w:line="480" w:lineRule="auto"/>
        <w:jc w:val="both"/>
      </w:pPr>
      <w:r w:rsidRPr="00136232">
        <w:t xml:space="preserve">Iron (Fe) consistently recorded the highest concentrations among the </w:t>
      </w:r>
      <w:r>
        <w:t>analyzed</w:t>
      </w:r>
      <w:r w:rsidRPr="00136232">
        <w:t xml:space="preserve"> metals in both plant species and soil types</w:t>
      </w:r>
      <w:r>
        <w:t xml:space="preserve"> (Table 2)</w:t>
      </w:r>
      <w:r w:rsidRPr="00136232">
        <w:t xml:space="preserve">. In </w:t>
      </w:r>
      <w:r w:rsidRPr="00136232">
        <w:rPr>
          <w:rStyle w:val="Emphasis"/>
          <w:rFonts w:eastAsia="Palatino Linotype"/>
        </w:rPr>
        <w:t>Z. mays</w:t>
      </w:r>
      <w:r>
        <w:rPr>
          <w:rStyle w:val="Emphasis"/>
          <w:rFonts w:eastAsia="Palatino Linotype"/>
        </w:rPr>
        <w:t xml:space="preserve"> </w:t>
      </w:r>
      <w:r>
        <w:rPr>
          <w:rStyle w:val="Emphasis"/>
          <w:rFonts w:eastAsia="Palatino Linotype"/>
          <w:i w:val="0"/>
        </w:rPr>
        <w:t xml:space="preserve">and </w:t>
      </w:r>
      <w:r w:rsidRPr="00321FAC">
        <w:rPr>
          <w:rStyle w:val="Emphasis"/>
          <w:rFonts w:eastAsia="Palatino Linotype"/>
        </w:rPr>
        <w:t>A. hybridus</w:t>
      </w:r>
      <w:r w:rsidRPr="00136232">
        <w:t xml:space="preserve">, Fe concentrations ranked in the order root&gt;leaf&gt;stem, irrespective of the soil type. </w:t>
      </w:r>
      <w:r>
        <w:t xml:space="preserve">Fe concentrations in plant parts of both species was significantly higher (p &lt; 0.05) in dumpsite soil compared to agricultural soil, except in the stem of </w:t>
      </w:r>
      <w:r w:rsidRPr="006278A3">
        <w:rPr>
          <w:i/>
        </w:rPr>
        <w:t>Z. mays</w:t>
      </w:r>
      <w:r w:rsidRPr="00136232">
        <w:t xml:space="preserve">. In </w:t>
      </w:r>
      <w:r w:rsidRPr="00136232">
        <w:rPr>
          <w:rStyle w:val="Emphasis"/>
          <w:rFonts w:eastAsia="Palatino Linotype"/>
        </w:rPr>
        <w:t>Z. mays</w:t>
      </w:r>
      <w:r w:rsidRPr="00136232">
        <w:t>, Zn was most concentr</w:t>
      </w:r>
      <w:r>
        <w:t xml:space="preserve">ated in the stems </w:t>
      </w:r>
      <w:r w:rsidRPr="00136232">
        <w:t>for agricultural soil plants but shifted to the roots in du</w:t>
      </w:r>
      <w:r>
        <w:t>mpsite soil plants</w:t>
      </w:r>
      <w:r w:rsidRPr="00136232">
        <w:t xml:space="preserve">. Conversely, </w:t>
      </w:r>
      <w:r w:rsidRPr="00136232">
        <w:rPr>
          <w:rStyle w:val="Emphasis"/>
          <w:rFonts w:eastAsia="Palatino Linotype"/>
        </w:rPr>
        <w:t>A. hybridus</w:t>
      </w:r>
      <w:r w:rsidRPr="00136232">
        <w:t xml:space="preserve"> exhibited a higher Zn concentration in the leaves of agricul</w:t>
      </w:r>
      <w:r>
        <w:t>tural soil plants</w:t>
      </w:r>
      <w:r w:rsidRPr="00136232">
        <w:t xml:space="preserve"> but in the roots for dum</w:t>
      </w:r>
      <w:r>
        <w:t>psite soil plants</w:t>
      </w:r>
      <w:r w:rsidRPr="00136232">
        <w:t xml:space="preserve">. </w:t>
      </w:r>
      <w:r>
        <w:t>With the exception of stem of</w:t>
      </w:r>
      <w:r w:rsidRPr="005358C8">
        <w:t xml:space="preserve"> </w:t>
      </w:r>
      <w:r>
        <w:rPr>
          <w:i/>
        </w:rPr>
        <w:t>Z.</w:t>
      </w:r>
      <w:r w:rsidRPr="005358C8">
        <w:rPr>
          <w:i/>
        </w:rPr>
        <w:t xml:space="preserve"> mays</w:t>
      </w:r>
      <w:r>
        <w:t xml:space="preserve">, concentrations of Zn in all parts of both plant species were significantly higher in dumpsite soils (p &lt; 0.05). Also, the concentrations of Zn in all parts of </w:t>
      </w:r>
      <w:r w:rsidRPr="00B43214">
        <w:rPr>
          <w:i/>
        </w:rPr>
        <w:t>Z. mays</w:t>
      </w:r>
      <w:r>
        <w:t xml:space="preserve"> and </w:t>
      </w:r>
      <w:r w:rsidRPr="00B43214">
        <w:rPr>
          <w:i/>
        </w:rPr>
        <w:t>A. hybridus</w:t>
      </w:r>
      <w:r>
        <w:t xml:space="preserve"> exceeded the permissible limit (Table 2). </w:t>
      </w:r>
      <w:r w:rsidRPr="00136232">
        <w:t xml:space="preserve">Copper (Cu) accumulation followed a similar trend, with roots showing the highest concentrations in </w:t>
      </w:r>
      <w:r w:rsidRPr="00136232">
        <w:rPr>
          <w:rStyle w:val="Emphasis"/>
          <w:rFonts w:eastAsia="Palatino Linotype"/>
        </w:rPr>
        <w:t xml:space="preserve">Z. mays </w:t>
      </w:r>
      <w:r w:rsidRPr="00136232">
        <w:rPr>
          <w:rStyle w:val="Emphasis"/>
          <w:rFonts w:eastAsia="Palatino Linotype"/>
          <w:i w:val="0"/>
        </w:rPr>
        <w:t>grown on both soils</w:t>
      </w:r>
      <w:r w:rsidRPr="00136232">
        <w:t xml:space="preserve">, while in </w:t>
      </w:r>
      <w:r w:rsidRPr="00136232">
        <w:rPr>
          <w:rStyle w:val="Emphasis"/>
          <w:rFonts w:eastAsia="Palatino Linotype"/>
        </w:rPr>
        <w:t>A. hybridus</w:t>
      </w:r>
      <w:r w:rsidRPr="00136232">
        <w:t>, Cu was predominantly found in the leaves for agric</w:t>
      </w:r>
      <w:r>
        <w:t>ultural soil plants</w:t>
      </w:r>
      <w:r w:rsidRPr="00136232">
        <w:t xml:space="preserve"> and in the roots for d</w:t>
      </w:r>
      <w:r>
        <w:t>umpsite soil plants</w:t>
      </w:r>
      <w:r w:rsidRPr="00136232">
        <w:t xml:space="preserve">. </w:t>
      </w:r>
      <w:r w:rsidRPr="00AC1D40">
        <w:t xml:space="preserve">The stem </w:t>
      </w:r>
      <w:r>
        <w:t xml:space="preserve">of </w:t>
      </w:r>
      <w:r w:rsidRPr="00AC1D40">
        <w:rPr>
          <w:i/>
        </w:rPr>
        <w:t>Z. mays</w:t>
      </w:r>
      <w:r>
        <w:t xml:space="preserve"> </w:t>
      </w:r>
      <w:r w:rsidRPr="00AC1D40">
        <w:t>consistently had the lowest Cu concentrations</w:t>
      </w:r>
      <w:r>
        <w:t xml:space="preserve"> in both soils (Table 2)</w:t>
      </w:r>
      <w:r w:rsidRPr="00AC1D40">
        <w:t xml:space="preserve">. </w:t>
      </w:r>
      <w:r w:rsidRPr="00136232">
        <w:t>Significant differences (p &lt; 0.05) in Cu concentrations between plant parts were observed for both species, with agricultural soil plants generally exhibiting higher Cu levels.</w:t>
      </w:r>
    </w:p>
    <w:p w14:paraId="419BE801" w14:textId="249D08FF" w:rsidR="00DD2D09" w:rsidRDefault="006E2927" w:rsidP="006E2927">
      <w:pPr>
        <w:pStyle w:val="NormalWeb"/>
        <w:spacing w:before="0" w:beforeAutospacing="0" w:after="0" w:afterAutospacing="0" w:line="480" w:lineRule="auto"/>
        <w:jc w:val="both"/>
        <w:sectPr w:rsidR="00DD2D09" w:rsidSect="004178A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lnNumType w:countBy="1" w:restart="continuous"/>
          <w:cols w:space="720"/>
          <w:docGrid w:linePitch="360"/>
        </w:sectPr>
      </w:pPr>
      <w:r w:rsidRPr="00136232">
        <w:t>Nickel (Ni) was detected in varying concentrations across plant parts in both species</w:t>
      </w:r>
      <w:r w:rsidRPr="00136232">
        <w:rPr>
          <w:shd w:val="clear" w:color="auto" w:fill="FFFFFF"/>
        </w:rPr>
        <w:t xml:space="preserve">. In agricultural soil plants of </w:t>
      </w:r>
      <w:r w:rsidRPr="00136232">
        <w:rPr>
          <w:i/>
          <w:shd w:val="clear" w:color="auto" w:fill="FFFFFF"/>
        </w:rPr>
        <w:t>Z. mays</w:t>
      </w:r>
      <w:r w:rsidRPr="00136232">
        <w:rPr>
          <w:shd w:val="clear" w:color="auto" w:fill="FFFFFF"/>
        </w:rPr>
        <w:t xml:space="preserve">, Ni concentrations were </w:t>
      </w:r>
      <w:r>
        <w:rPr>
          <w:shd w:val="clear" w:color="auto" w:fill="FFFFFF"/>
        </w:rPr>
        <w:t>highest in the leaf</w:t>
      </w:r>
      <w:r w:rsidRPr="00136232">
        <w:rPr>
          <w:shd w:val="clear" w:color="auto" w:fill="FFFFFF"/>
        </w:rPr>
        <w:t>, while in dumpsite soil plants, the roots had</w:t>
      </w:r>
      <w:r>
        <w:rPr>
          <w:shd w:val="clear" w:color="auto" w:fill="FFFFFF"/>
        </w:rPr>
        <w:t xml:space="preserve"> the highest levels</w:t>
      </w:r>
      <w:r w:rsidRPr="00136232">
        <w:t xml:space="preserve">. </w:t>
      </w:r>
      <w:r w:rsidRPr="00136232">
        <w:rPr>
          <w:rStyle w:val="Emphasis"/>
          <w:rFonts w:eastAsia="Palatino Linotype"/>
        </w:rPr>
        <w:t>A. hybridus</w:t>
      </w:r>
      <w:r w:rsidRPr="00136232">
        <w:t xml:space="preserve"> showed a reversed trend, with Ni primarily accumulating in the roots for agric</w:t>
      </w:r>
      <w:r>
        <w:t>ultural soil plants</w:t>
      </w:r>
      <w:r w:rsidRPr="00136232">
        <w:t xml:space="preserve"> but shifting to the leaves in du</w:t>
      </w:r>
      <w:r>
        <w:t xml:space="preserve">mpsite soil plants. </w:t>
      </w:r>
      <w:r w:rsidR="00F03875" w:rsidRPr="00304799">
        <w:rPr>
          <w:highlight w:val="yellow"/>
        </w:rPr>
        <w:t>Among all plant parts, the stem had the lowest Ni concentration across both species and soil types</w:t>
      </w:r>
      <w:r w:rsidR="00F03875" w:rsidRPr="00F03875">
        <w:t xml:space="preserve"> (Table 2).</w:t>
      </w:r>
      <w:r>
        <w:t xml:space="preserve"> </w:t>
      </w:r>
      <w:r w:rsidRPr="00B43214">
        <w:t xml:space="preserve">Differences </w:t>
      </w:r>
      <w:r>
        <w:t>between</w:t>
      </w:r>
      <w:r w:rsidRPr="00B43214">
        <w:t xml:space="preserve"> </w:t>
      </w:r>
      <w:r>
        <w:t xml:space="preserve">soil types </w:t>
      </w:r>
      <w:r w:rsidRPr="00B43214">
        <w:t xml:space="preserve">were significant in all plant parts </w:t>
      </w:r>
      <w:r>
        <w:t xml:space="preserve">of </w:t>
      </w:r>
      <w:r w:rsidRPr="00DB5AEA">
        <w:rPr>
          <w:i/>
        </w:rPr>
        <w:t>Z. mays</w:t>
      </w:r>
      <w:r>
        <w:t xml:space="preserve"> and </w:t>
      </w:r>
      <w:r w:rsidRPr="003F3AB0">
        <w:rPr>
          <w:i/>
        </w:rPr>
        <w:t>A. hybridus</w:t>
      </w:r>
      <w:r>
        <w:t xml:space="preserve"> (p &lt;</w:t>
      </w:r>
      <w:r w:rsidRPr="00B43214">
        <w:t xml:space="preserve"> 0.05).</w:t>
      </w:r>
      <w:r>
        <w:t xml:space="preserve"> </w:t>
      </w:r>
      <w:r w:rsidRPr="00136232">
        <w:t xml:space="preserve">Lead (Pb) and cobalt (Co) were not detected in </w:t>
      </w:r>
      <w:r w:rsidRPr="00136232">
        <w:rPr>
          <w:rStyle w:val="Emphasis"/>
          <w:rFonts w:eastAsia="Palatino Linotype"/>
        </w:rPr>
        <w:t>Z. mays</w:t>
      </w:r>
      <w:r w:rsidRPr="00136232">
        <w:t xml:space="preserve"> grown in either </w:t>
      </w:r>
      <w:r w:rsidRPr="00136232">
        <w:lastRenderedPageBreak/>
        <w:t xml:space="preserve">soil type. However, in </w:t>
      </w:r>
      <w:r w:rsidRPr="00136232">
        <w:rPr>
          <w:rStyle w:val="Emphasis"/>
          <w:rFonts w:eastAsia="Palatino Linotype"/>
        </w:rPr>
        <w:t>A. hybridus</w:t>
      </w:r>
      <w:r w:rsidRPr="00136232">
        <w:t xml:space="preserve">, Pb was </w:t>
      </w:r>
      <w:r>
        <w:t>not detected</w:t>
      </w:r>
      <w:r w:rsidRPr="00136232">
        <w:t xml:space="preserve"> in agricultural soil plants but was present in </w:t>
      </w:r>
    </w:p>
    <w:p w14:paraId="152038C5" w14:textId="77777777" w:rsidR="00DD2D09" w:rsidRPr="00630BCB" w:rsidRDefault="00DD2D09" w:rsidP="00CF4542">
      <w:pPr>
        <w:spacing w:after="0" w:line="360" w:lineRule="auto"/>
        <w:rPr>
          <w:rFonts w:ascii="Times New Roman" w:hAnsi="Times New Roman" w:cs="Times New Roman"/>
          <w:bCs/>
          <w:sz w:val="24"/>
          <w:szCs w:val="24"/>
        </w:rPr>
      </w:pPr>
      <w:r w:rsidRPr="00B060B5">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 xml:space="preserve">2. </w:t>
      </w:r>
      <w:r w:rsidRPr="0089333B">
        <w:rPr>
          <w:rFonts w:ascii="Times New Roman" w:hAnsi="Times New Roman" w:cs="Times New Roman"/>
          <w:bCs/>
          <w:sz w:val="24"/>
          <w:szCs w:val="24"/>
        </w:rPr>
        <w:t xml:space="preserve">Heavy metal concentrations </w:t>
      </w:r>
      <w:r>
        <w:rPr>
          <w:rFonts w:ascii="Times New Roman" w:hAnsi="Times New Roman" w:cs="Times New Roman"/>
          <w:bCs/>
          <w:sz w:val="24"/>
          <w:szCs w:val="24"/>
        </w:rPr>
        <w:t>(mg kg</w:t>
      </w:r>
      <w:r w:rsidRPr="00124DA6">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89333B">
        <w:rPr>
          <w:rFonts w:ascii="Times New Roman" w:hAnsi="Times New Roman" w:cs="Times New Roman"/>
          <w:bCs/>
          <w:sz w:val="24"/>
          <w:szCs w:val="24"/>
        </w:rPr>
        <w:t xml:space="preserve">in parts of </w:t>
      </w:r>
      <w:r w:rsidRPr="0089333B">
        <w:rPr>
          <w:rFonts w:ascii="Times New Roman" w:hAnsi="Times New Roman" w:cs="Times New Roman"/>
          <w:bCs/>
          <w:i/>
          <w:iCs/>
          <w:sz w:val="24"/>
          <w:szCs w:val="24"/>
        </w:rPr>
        <w:t>Z. mays</w:t>
      </w:r>
      <w:r w:rsidRPr="0089333B">
        <w:rPr>
          <w:rFonts w:ascii="Times New Roman" w:hAnsi="Times New Roman" w:cs="Times New Roman"/>
          <w:bCs/>
          <w:sz w:val="24"/>
          <w:szCs w:val="24"/>
        </w:rPr>
        <w:t xml:space="preserve"> and </w:t>
      </w:r>
      <w:r w:rsidRPr="0089333B">
        <w:rPr>
          <w:rFonts w:ascii="Times New Roman" w:hAnsi="Times New Roman" w:cs="Times New Roman"/>
          <w:bCs/>
          <w:i/>
          <w:iCs/>
          <w:sz w:val="24"/>
          <w:szCs w:val="24"/>
        </w:rPr>
        <w:t>A. hybridus</w:t>
      </w:r>
      <w:r>
        <w:rPr>
          <w:rFonts w:ascii="Times New Roman" w:hAnsi="Times New Roman" w:cs="Times New Roman"/>
          <w:bCs/>
          <w:sz w:val="24"/>
          <w:szCs w:val="24"/>
        </w:rPr>
        <w:t xml:space="preserve"> plants grown in </w:t>
      </w:r>
      <w:r w:rsidRPr="0089333B">
        <w:rPr>
          <w:rFonts w:ascii="Times New Roman" w:hAnsi="Times New Roman" w:cs="Times New Roman"/>
          <w:bCs/>
          <w:sz w:val="24"/>
          <w:szCs w:val="24"/>
        </w:rPr>
        <w:t>agr</w:t>
      </w:r>
      <w:r>
        <w:rPr>
          <w:rFonts w:ascii="Times New Roman" w:hAnsi="Times New Roman" w:cs="Times New Roman"/>
          <w:bCs/>
          <w:sz w:val="24"/>
          <w:szCs w:val="24"/>
        </w:rPr>
        <w:t>icultural and dumpsite soils, in comparison with the</w:t>
      </w:r>
      <w:r w:rsidRPr="0089333B">
        <w:rPr>
          <w:rFonts w:ascii="Times New Roman" w:hAnsi="Times New Roman" w:cs="Times New Roman"/>
          <w:bCs/>
          <w:sz w:val="24"/>
          <w:szCs w:val="24"/>
        </w:rPr>
        <w:t xml:space="preserve"> </w:t>
      </w:r>
      <w:r>
        <w:rPr>
          <w:rFonts w:ascii="Times New Roman" w:hAnsi="Times New Roman" w:cs="Times New Roman"/>
          <w:bCs/>
          <w:sz w:val="24"/>
          <w:szCs w:val="24"/>
        </w:rPr>
        <w:t>permissible range in plants.</w:t>
      </w:r>
    </w:p>
    <w:tbl>
      <w:tblPr>
        <w:tblpPr w:leftFromText="180" w:rightFromText="180" w:vertAnchor="page" w:horzAnchor="margin" w:tblpXSpec="center" w:tblpY="2451"/>
        <w:tblW w:w="11567" w:type="dxa"/>
        <w:tblLayout w:type="fixed"/>
        <w:tblLook w:val="04A0" w:firstRow="1" w:lastRow="0" w:firstColumn="1" w:lastColumn="0" w:noHBand="0" w:noVBand="1"/>
      </w:tblPr>
      <w:tblGrid>
        <w:gridCol w:w="1223"/>
        <w:gridCol w:w="1030"/>
        <w:gridCol w:w="1680"/>
        <w:gridCol w:w="1804"/>
        <w:gridCol w:w="1912"/>
        <w:gridCol w:w="1914"/>
        <w:gridCol w:w="2004"/>
      </w:tblGrid>
      <w:tr w:rsidR="00DD2D09" w:rsidRPr="00630BCB" w14:paraId="2653266C" w14:textId="77777777" w:rsidTr="005E30CD">
        <w:trPr>
          <w:trHeight w:val="336"/>
        </w:trPr>
        <w:tc>
          <w:tcPr>
            <w:tcW w:w="2253" w:type="dxa"/>
            <w:gridSpan w:val="2"/>
            <w:tcBorders>
              <w:top w:val="single" w:sz="4" w:space="0" w:color="auto"/>
            </w:tcBorders>
          </w:tcPr>
          <w:p w14:paraId="102E9F35" w14:textId="77777777" w:rsidR="00DD2D09" w:rsidRPr="00630BCB" w:rsidRDefault="00DD2D09" w:rsidP="005E30CD">
            <w:pPr>
              <w:spacing w:after="0" w:line="240" w:lineRule="auto"/>
              <w:jc w:val="center"/>
              <w:rPr>
                <w:rFonts w:ascii="Times New Roman" w:hAnsi="Times New Roman" w:cs="Times New Roman"/>
                <w:b/>
                <w:bCs/>
                <w:szCs w:val="18"/>
              </w:rPr>
            </w:pPr>
          </w:p>
        </w:tc>
        <w:tc>
          <w:tcPr>
            <w:tcW w:w="3484" w:type="dxa"/>
            <w:gridSpan w:val="2"/>
            <w:tcBorders>
              <w:top w:val="single" w:sz="4" w:space="0" w:color="auto"/>
            </w:tcBorders>
          </w:tcPr>
          <w:p w14:paraId="679E6C39" w14:textId="77777777" w:rsidR="00DD2D09" w:rsidRPr="00630BCB" w:rsidRDefault="00DD2D09" w:rsidP="005E30CD">
            <w:pPr>
              <w:pStyle w:val="ListParagraph"/>
              <w:spacing w:after="0" w:line="240" w:lineRule="auto"/>
              <w:jc w:val="left"/>
              <w:rPr>
                <w:rFonts w:ascii="Times New Roman" w:eastAsia="Times New Roman" w:hAnsi="Times New Roman" w:cs="Times New Roman"/>
                <w:bCs/>
                <w:i/>
                <w:iCs/>
                <w:szCs w:val="18"/>
              </w:rPr>
            </w:pPr>
            <w:r w:rsidRPr="00630BCB">
              <w:rPr>
                <w:rFonts w:ascii="Times New Roman" w:hAnsi="Times New Roman" w:cs="Times New Roman"/>
                <w:bCs/>
                <w:i/>
                <w:iCs/>
                <w:szCs w:val="18"/>
              </w:rPr>
              <w:t xml:space="preserve">                   Zea mays</w:t>
            </w:r>
          </w:p>
        </w:tc>
        <w:tc>
          <w:tcPr>
            <w:tcW w:w="3826" w:type="dxa"/>
            <w:gridSpan w:val="2"/>
            <w:tcBorders>
              <w:top w:val="single" w:sz="4" w:space="0" w:color="auto"/>
            </w:tcBorders>
          </w:tcPr>
          <w:p w14:paraId="43AABAD9" w14:textId="77777777" w:rsidR="00DD2D09" w:rsidRPr="00630BCB" w:rsidRDefault="00DD2D09" w:rsidP="005E30CD">
            <w:pPr>
              <w:spacing w:after="0" w:line="240" w:lineRule="auto"/>
              <w:jc w:val="center"/>
              <w:rPr>
                <w:rFonts w:ascii="Times New Roman" w:hAnsi="Times New Roman" w:cs="Times New Roman"/>
                <w:bCs/>
                <w:i/>
                <w:iCs/>
                <w:szCs w:val="18"/>
              </w:rPr>
            </w:pPr>
            <w:r w:rsidRPr="00630BCB">
              <w:rPr>
                <w:rFonts w:ascii="Times New Roman" w:hAnsi="Times New Roman" w:cs="Times New Roman"/>
                <w:bCs/>
                <w:i/>
                <w:iCs/>
                <w:szCs w:val="18"/>
              </w:rPr>
              <w:t xml:space="preserve">   Amaranthus hybridus</w:t>
            </w:r>
          </w:p>
        </w:tc>
        <w:tc>
          <w:tcPr>
            <w:tcW w:w="2004" w:type="dxa"/>
            <w:tcBorders>
              <w:top w:val="single" w:sz="4" w:space="0" w:color="auto"/>
              <w:bottom w:val="nil"/>
            </w:tcBorders>
          </w:tcPr>
          <w:p w14:paraId="07CEDF24" w14:textId="77777777" w:rsidR="00DD2D09" w:rsidRPr="00630BCB" w:rsidRDefault="00DD2D09" w:rsidP="005E30CD">
            <w:pPr>
              <w:spacing w:after="0" w:line="240" w:lineRule="auto"/>
              <w:jc w:val="center"/>
              <w:rPr>
                <w:rFonts w:ascii="Times New Roman" w:hAnsi="Times New Roman" w:cs="Times New Roman"/>
                <w:b/>
                <w:bCs/>
                <w:szCs w:val="18"/>
              </w:rPr>
            </w:pPr>
          </w:p>
        </w:tc>
      </w:tr>
      <w:tr w:rsidR="00DD2D09" w:rsidRPr="00630BCB" w14:paraId="78735A4F" w14:textId="77777777" w:rsidTr="005E30CD">
        <w:trPr>
          <w:trHeight w:val="399"/>
        </w:trPr>
        <w:tc>
          <w:tcPr>
            <w:tcW w:w="1223" w:type="dxa"/>
            <w:tcBorders>
              <w:top w:val="nil"/>
              <w:bottom w:val="single" w:sz="4" w:space="0" w:color="auto"/>
            </w:tcBorders>
          </w:tcPr>
          <w:p w14:paraId="5EF5B581" w14:textId="77777777" w:rsidR="00DD2D09" w:rsidRPr="00630BCB" w:rsidRDefault="00DD2D09" w:rsidP="005E30CD">
            <w:pPr>
              <w:spacing w:after="0" w:line="240" w:lineRule="auto"/>
              <w:jc w:val="center"/>
              <w:rPr>
                <w:rFonts w:ascii="Times New Roman" w:hAnsi="Times New Roman" w:cs="Times New Roman"/>
                <w:bCs/>
                <w:szCs w:val="18"/>
              </w:rPr>
            </w:pPr>
            <w:r w:rsidRPr="00630BCB">
              <w:rPr>
                <w:rFonts w:ascii="Times New Roman" w:hAnsi="Times New Roman" w:cs="Times New Roman"/>
                <w:bCs/>
                <w:szCs w:val="18"/>
              </w:rPr>
              <w:t>Heavy Metals</w:t>
            </w:r>
          </w:p>
        </w:tc>
        <w:tc>
          <w:tcPr>
            <w:tcW w:w="1030" w:type="dxa"/>
            <w:tcBorders>
              <w:top w:val="nil"/>
              <w:bottom w:val="single" w:sz="4" w:space="0" w:color="auto"/>
            </w:tcBorders>
          </w:tcPr>
          <w:p w14:paraId="1340FF84" w14:textId="77777777" w:rsidR="00DD2D09" w:rsidRPr="00630BCB"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Plant Part</w:t>
            </w:r>
          </w:p>
          <w:p w14:paraId="3F9722C6" w14:textId="77777777" w:rsidR="00DD2D09" w:rsidRPr="00630BCB" w:rsidRDefault="00DD2D09" w:rsidP="005E30CD">
            <w:pPr>
              <w:spacing w:after="0" w:line="240" w:lineRule="auto"/>
              <w:jc w:val="center"/>
              <w:rPr>
                <w:rFonts w:ascii="Times New Roman" w:hAnsi="Times New Roman" w:cs="Times New Roman"/>
                <w:b/>
                <w:bCs/>
                <w:szCs w:val="18"/>
              </w:rPr>
            </w:pPr>
          </w:p>
        </w:tc>
        <w:tc>
          <w:tcPr>
            <w:tcW w:w="1680" w:type="dxa"/>
            <w:tcBorders>
              <w:top w:val="nil"/>
              <w:bottom w:val="single" w:sz="4" w:space="0" w:color="auto"/>
            </w:tcBorders>
          </w:tcPr>
          <w:p w14:paraId="69A579F7" w14:textId="77777777" w:rsidR="00DD2D09"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Agricultural Soil</w:t>
            </w:r>
          </w:p>
          <w:p w14:paraId="241DEC22" w14:textId="0C44E65B" w:rsidR="00CB59B4" w:rsidRPr="00630BCB" w:rsidRDefault="00CB59B4" w:rsidP="005E30CD">
            <w:pPr>
              <w:spacing w:after="0" w:line="240" w:lineRule="auto"/>
              <w:jc w:val="center"/>
              <w:rPr>
                <w:rFonts w:ascii="Times New Roman" w:hAnsi="Times New Roman" w:cs="Times New Roman"/>
                <w:b/>
                <w:bCs/>
                <w:szCs w:val="18"/>
              </w:rPr>
            </w:pPr>
            <w:r w:rsidRPr="00A10D61">
              <w:rPr>
                <w:rFonts w:ascii="Times New Roman" w:hAnsi="Times New Roman" w:cs="Times New Roman"/>
                <w:b/>
                <w:sz w:val="14"/>
                <w:szCs w:val="14"/>
              </w:rPr>
              <w:t>(mg kg-1)</w:t>
            </w:r>
          </w:p>
        </w:tc>
        <w:tc>
          <w:tcPr>
            <w:tcW w:w="1803" w:type="dxa"/>
            <w:tcBorders>
              <w:top w:val="nil"/>
              <w:bottom w:val="single" w:sz="4" w:space="0" w:color="auto"/>
            </w:tcBorders>
          </w:tcPr>
          <w:p w14:paraId="2AF8A4E7" w14:textId="77777777" w:rsidR="00DD2D09" w:rsidRPr="00630BCB"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 xml:space="preserve">Dumpsite </w:t>
            </w:r>
          </w:p>
          <w:p w14:paraId="05EFDF21" w14:textId="77777777" w:rsidR="00DD2D09"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Soil</w:t>
            </w:r>
          </w:p>
          <w:p w14:paraId="1FDAEF83" w14:textId="5E4FAAC9" w:rsidR="00CB59B4" w:rsidRPr="00630BCB" w:rsidRDefault="00CB59B4" w:rsidP="005E30CD">
            <w:pPr>
              <w:spacing w:after="0" w:line="240" w:lineRule="auto"/>
              <w:jc w:val="center"/>
              <w:rPr>
                <w:rFonts w:ascii="Times New Roman" w:hAnsi="Times New Roman" w:cs="Times New Roman"/>
                <w:b/>
                <w:bCs/>
                <w:szCs w:val="18"/>
              </w:rPr>
            </w:pPr>
            <w:r w:rsidRPr="00A10D61">
              <w:rPr>
                <w:rFonts w:ascii="Times New Roman" w:hAnsi="Times New Roman" w:cs="Times New Roman"/>
                <w:b/>
                <w:sz w:val="14"/>
                <w:szCs w:val="14"/>
              </w:rPr>
              <w:t>(mg kg-1)</w:t>
            </w:r>
          </w:p>
        </w:tc>
        <w:tc>
          <w:tcPr>
            <w:tcW w:w="1912" w:type="dxa"/>
            <w:tcBorders>
              <w:top w:val="nil"/>
              <w:bottom w:val="single" w:sz="4" w:space="0" w:color="auto"/>
            </w:tcBorders>
          </w:tcPr>
          <w:p w14:paraId="2D2333E8" w14:textId="77777777" w:rsidR="00DD2D09" w:rsidRPr="00630BCB"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Agricultural</w:t>
            </w:r>
          </w:p>
          <w:p w14:paraId="3165653B" w14:textId="77777777" w:rsidR="00DD2D09"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 xml:space="preserve">Soil </w:t>
            </w:r>
          </w:p>
          <w:p w14:paraId="3A8B116A" w14:textId="19E948A6" w:rsidR="00CB59B4" w:rsidRPr="00630BCB" w:rsidRDefault="00CB59B4" w:rsidP="005E30CD">
            <w:pPr>
              <w:spacing w:after="0" w:line="240" w:lineRule="auto"/>
              <w:jc w:val="center"/>
              <w:rPr>
                <w:rFonts w:ascii="Times New Roman" w:hAnsi="Times New Roman" w:cs="Times New Roman"/>
                <w:b/>
                <w:bCs/>
                <w:szCs w:val="18"/>
              </w:rPr>
            </w:pPr>
            <w:r w:rsidRPr="00A10D61">
              <w:rPr>
                <w:rFonts w:ascii="Times New Roman" w:hAnsi="Times New Roman" w:cs="Times New Roman"/>
                <w:b/>
                <w:sz w:val="14"/>
                <w:szCs w:val="14"/>
              </w:rPr>
              <w:t>(mg kg-1)</w:t>
            </w:r>
          </w:p>
        </w:tc>
        <w:tc>
          <w:tcPr>
            <w:tcW w:w="1914" w:type="dxa"/>
            <w:tcBorders>
              <w:top w:val="nil"/>
              <w:bottom w:val="single" w:sz="4" w:space="0" w:color="auto"/>
            </w:tcBorders>
          </w:tcPr>
          <w:p w14:paraId="0427E9F3" w14:textId="77777777" w:rsidR="00DD2D09" w:rsidRPr="00630BCB"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Dumpsite</w:t>
            </w:r>
          </w:p>
          <w:p w14:paraId="48BE7E3B" w14:textId="77777777" w:rsidR="00DD2D09"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 xml:space="preserve"> Soil</w:t>
            </w:r>
          </w:p>
          <w:p w14:paraId="0A46CBF9" w14:textId="4EFD752D" w:rsidR="00CB59B4" w:rsidRPr="00630BCB" w:rsidRDefault="00CB59B4" w:rsidP="005E30CD">
            <w:pPr>
              <w:spacing w:after="0" w:line="240" w:lineRule="auto"/>
              <w:jc w:val="center"/>
              <w:rPr>
                <w:rFonts w:ascii="Times New Roman" w:hAnsi="Times New Roman" w:cs="Times New Roman"/>
                <w:b/>
                <w:bCs/>
                <w:szCs w:val="18"/>
              </w:rPr>
            </w:pPr>
            <w:r w:rsidRPr="00A10D61">
              <w:rPr>
                <w:rFonts w:ascii="Times New Roman" w:hAnsi="Times New Roman" w:cs="Times New Roman"/>
                <w:b/>
                <w:sz w:val="14"/>
                <w:szCs w:val="14"/>
              </w:rPr>
              <w:t>(mg kg-1)</w:t>
            </w:r>
          </w:p>
        </w:tc>
        <w:tc>
          <w:tcPr>
            <w:tcW w:w="2004" w:type="dxa"/>
            <w:tcBorders>
              <w:top w:val="nil"/>
            </w:tcBorders>
          </w:tcPr>
          <w:p w14:paraId="590BC7E0" w14:textId="77777777" w:rsidR="00DD2D09" w:rsidRPr="00630BCB"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 xml:space="preserve">Permissible range </w:t>
            </w:r>
          </w:p>
          <w:p w14:paraId="33FFD3F6" w14:textId="0E9B60DC" w:rsidR="00DD2D09" w:rsidRPr="00630BCB" w:rsidRDefault="00DD2D09" w:rsidP="005E30CD">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in plants</w:t>
            </w:r>
            <w:r>
              <w:rPr>
                <w:rFonts w:ascii="Times New Roman" w:hAnsi="Times New Roman" w:cs="Times New Roman"/>
                <w:b/>
                <w:bCs/>
                <w:szCs w:val="18"/>
              </w:rPr>
              <w:t xml:space="preserve"> </w:t>
            </w:r>
            <w:r w:rsidR="00CB59B4" w:rsidRPr="00A10D61">
              <w:rPr>
                <w:rFonts w:ascii="Times New Roman" w:hAnsi="Times New Roman" w:cs="Times New Roman"/>
                <w:b/>
                <w:sz w:val="14"/>
                <w:szCs w:val="14"/>
              </w:rPr>
              <w:t>(mg kg-1)</w:t>
            </w:r>
            <w:r w:rsidR="00CB59B4">
              <w:rPr>
                <w:rFonts w:ascii="Times New Roman" w:hAnsi="Times New Roman" w:cs="Times New Roman"/>
                <w:b/>
                <w:bCs/>
                <w:szCs w:val="18"/>
              </w:rPr>
              <w:t xml:space="preserve"> </w:t>
            </w:r>
            <w:r>
              <w:rPr>
                <w:rFonts w:ascii="Times New Roman" w:hAnsi="Times New Roman" w:cs="Times New Roman"/>
                <w:b/>
                <w:bCs/>
                <w:szCs w:val="18"/>
              </w:rPr>
              <w:t>(</w:t>
            </w:r>
            <w:r w:rsidR="003A4964">
              <w:rPr>
                <w:rFonts w:ascii="Times New Roman" w:hAnsi="Times New Roman" w:cs="Times New Roman"/>
                <w:bCs/>
                <w:szCs w:val="18"/>
              </w:rPr>
              <w:t>WHO</w:t>
            </w:r>
            <w:r>
              <w:rPr>
                <w:rFonts w:ascii="Times New Roman" w:hAnsi="Times New Roman" w:cs="Times New Roman"/>
                <w:b/>
                <w:bCs/>
                <w:szCs w:val="18"/>
              </w:rPr>
              <w:t>)</w:t>
            </w:r>
          </w:p>
        </w:tc>
      </w:tr>
      <w:tr w:rsidR="00DD2D09" w:rsidRPr="00630BCB" w14:paraId="63529E9C" w14:textId="77777777" w:rsidTr="005E30CD">
        <w:trPr>
          <w:trHeight w:val="336"/>
        </w:trPr>
        <w:tc>
          <w:tcPr>
            <w:tcW w:w="1223" w:type="dxa"/>
            <w:tcBorders>
              <w:top w:val="single" w:sz="4" w:space="0" w:color="auto"/>
              <w:bottom w:val="nil"/>
            </w:tcBorders>
          </w:tcPr>
          <w:p w14:paraId="7C5C6FA6"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Fe</w:t>
            </w:r>
          </w:p>
        </w:tc>
        <w:tc>
          <w:tcPr>
            <w:tcW w:w="1030" w:type="dxa"/>
            <w:tcBorders>
              <w:top w:val="single" w:sz="4" w:space="0" w:color="auto"/>
              <w:bottom w:val="nil"/>
            </w:tcBorders>
          </w:tcPr>
          <w:p w14:paraId="01342354"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top w:val="single" w:sz="4" w:space="0" w:color="auto"/>
              <w:bottom w:val="nil"/>
            </w:tcBorders>
          </w:tcPr>
          <w:p w14:paraId="483BEFE8"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155.82±0.88</w:t>
            </w:r>
            <w:r w:rsidRPr="00630BCB">
              <w:rPr>
                <w:rFonts w:ascii="Times New Roman" w:hAnsi="Times New Roman" w:cs="Times New Roman"/>
                <w:szCs w:val="18"/>
                <w:vertAlign w:val="superscript"/>
              </w:rPr>
              <w:t>ay</w:t>
            </w:r>
          </w:p>
        </w:tc>
        <w:tc>
          <w:tcPr>
            <w:tcW w:w="1803" w:type="dxa"/>
            <w:tcBorders>
              <w:top w:val="single" w:sz="4" w:space="0" w:color="auto"/>
              <w:bottom w:val="nil"/>
            </w:tcBorders>
          </w:tcPr>
          <w:p w14:paraId="3E6F7F6F"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296.8</w:t>
            </w:r>
            <w:r>
              <w:rPr>
                <w:rFonts w:ascii="Times New Roman" w:hAnsi="Times New Roman" w:cs="Times New Roman"/>
                <w:szCs w:val="18"/>
              </w:rPr>
              <w:t>0</w:t>
            </w:r>
            <w:r w:rsidRPr="00630BCB">
              <w:rPr>
                <w:rFonts w:ascii="Times New Roman" w:hAnsi="Times New Roman" w:cs="Times New Roman"/>
                <w:szCs w:val="18"/>
              </w:rPr>
              <w:t>±1.13</w:t>
            </w:r>
            <w:r w:rsidRPr="00630BCB">
              <w:rPr>
                <w:rFonts w:ascii="Times New Roman" w:hAnsi="Times New Roman" w:cs="Times New Roman"/>
                <w:szCs w:val="18"/>
                <w:vertAlign w:val="superscript"/>
              </w:rPr>
              <w:t>ax</w:t>
            </w:r>
          </w:p>
        </w:tc>
        <w:tc>
          <w:tcPr>
            <w:tcW w:w="1912" w:type="dxa"/>
            <w:tcBorders>
              <w:top w:val="single" w:sz="4" w:space="0" w:color="auto"/>
              <w:bottom w:val="nil"/>
            </w:tcBorders>
          </w:tcPr>
          <w:p w14:paraId="567896B2"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407.60±8.82</w:t>
            </w:r>
            <w:r w:rsidRPr="00630BCB">
              <w:rPr>
                <w:rFonts w:ascii="Times New Roman" w:hAnsi="Times New Roman" w:cs="Times New Roman"/>
                <w:szCs w:val="18"/>
                <w:vertAlign w:val="superscript"/>
              </w:rPr>
              <w:t>ay</w:t>
            </w:r>
          </w:p>
        </w:tc>
        <w:tc>
          <w:tcPr>
            <w:tcW w:w="1914" w:type="dxa"/>
            <w:tcBorders>
              <w:top w:val="single" w:sz="4" w:space="0" w:color="auto"/>
              <w:bottom w:val="nil"/>
            </w:tcBorders>
          </w:tcPr>
          <w:p w14:paraId="6B3A0E8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736.66±14.31</w:t>
            </w:r>
            <w:r w:rsidRPr="00630BCB">
              <w:rPr>
                <w:rFonts w:ascii="Times New Roman" w:hAnsi="Times New Roman" w:cs="Times New Roman"/>
                <w:szCs w:val="18"/>
                <w:vertAlign w:val="superscript"/>
              </w:rPr>
              <w:t>ax</w:t>
            </w:r>
          </w:p>
        </w:tc>
        <w:tc>
          <w:tcPr>
            <w:tcW w:w="2004" w:type="dxa"/>
            <w:vMerge w:val="restart"/>
          </w:tcPr>
          <w:p w14:paraId="2D4CC935" w14:textId="77777777" w:rsidR="00DD2D09" w:rsidRPr="00630BCB" w:rsidRDefault="00DD2D09" w:rsidP="005E30CD">
            <w:pPr>
              <w:spacing w:after="0" w:line="240" w:lineRule="auto"/>
              <w:jc w:val="center"/>
              <w:rPr>
                <w:rFonts w:ascii="Times New Roman" w:hAnsi="Times New Roman" w:cs="Times New Roman"/>
                <w:szCs w:val="18"/>
              </w:rPr>
            </w:pPr>
          </w:p>
          <w:p w14:paraId="75CFC081"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640.00 – 2486.00</w:t>
            </w:r>
          </w:p>
          <w:p w14:paraId="3E19154A"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470E29E8" w14:textId="77777777" w:rsidTr="005E30CD">
        <w:trPr>
          <w:trHeight w:val="324"/>
        </w:trPr>
        <w:tc>
          <w:tcPr>
            <w:tcW w:w="1223" w:type="dxa"/>
            <w:tcBorders>
              <w:top w:val="nil"/>
              <w:bottom w:val="nil"/>
            </w:tcBorders>
          </w:tcPr>
          <w:p w14:paraId="739BA1A2"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bottom w:val="nil"/>
            </w:tcBorders>
          </w:tcPr>
          <w:p w14:paraId="3494B153"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47637F2A"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34.13±1.92</w:t>
            </w:r>
            <w:r w:rsidRPr="00630BCB">
              <w:rPr>
                <w:rFonts w:ascii="Times New Roman" w:hAnsi="Times New Roman" w:cs="Times New Roman"/>
                <w:szCs w:val="18"/>
                <w:vertAlign w:val="superscript"/>
              </w:rPr>
              <w:t>cx</w:t>
            </w:r>
          </w:p>
        </w:tc>
        <w:tc>
          <w:tcPr>
            <w:tcW w:w="1803" w:type="dxa"/>
            <w:tcBorders>
              <w:top w:val="nil"/>
              <w:bottom w:val="nil"/>
            </w:tcBorders>
          </w:tcPr>
          <w:p w14:paraId="4F124912"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20.63±0.73</w:t>
            </w:r>
            <w:r w:rsidRPr="00630BCB">
              <w:rPr>
                <w:rFonts w:ascii="Times New Roman" w:hAnsi="Times New Roman" w:cs="Times New Roman"/>
                <w:szCs w:val="18"/>
                <w:vertAlign w:val="superscript"/>
              </w:rPr>
              <w:t>cy</w:t>
            </w:r>
          </w:p>
        </w:tc>
        <w:tc>
          <w:tcPr>
            <w:tcW w:w="1912" w:type="dxa"/>
            <w:tcBorders>
              <w:top w:val="nil"/>
              <w:bottom w:val="nil"/>
            </w:tcBorders>
          </w:tcPr>
          <w:p w14:paraId="0B8A1713"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226.38±8.42</w:t>
            </w:r>
            <w:r w:rsidRPr="00630BCB">
              <w:rPr>
                <w:rFonts w:ascii="Times New Roman" w:hAnsi="Times New Roman" w:cs="Times New Roman"/>
                <w:szCs w:val="18"/>
                <w:vertAlign w:val="superscript"/>
              </w:rPr>
              <w:t>by</w:t>
            </w:r>
          </w:p>
        </w:tc>
        <w:tc>
          <w:tcPr>
            <w:tcW w:w="1914" w:type="dxa"/>
            <w:tcBorders>
              <w:top w:val="nil"/>
              <w:bottom w:val="nil"/>
            </w:tcBorders>
          </w:tcPr>
          <w:p w14:paraId="4BA3FE15"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304.51±7.58</w:t>
            </w:r>
            <w:r w:rsidRPr="00630BCB">
              <w:rPr>
                <w:rFonts w:ascii="Times New Roman" w:hAnsi="Times New Roman" w:cs="Times New Roman"/>
                <w:szCs w:val="18"/>
                <w:vertAlign w:val="superscript"/>
              </w:rPr>
              <w:t>cx</w:t>
            </w:r>
          </w:p>
        </w:tc>
        <w:tc>
          <w:tcPr>
            <w:tcW w:w="2004" w:type="dxa"/>
            <w:vMerge/>
          </w:tcPr>
          <w:p w14:paraId="6D573EB9"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15DC9D7C" w14:textId="77777777" w:rsidTr="005E30CD">
        <w:trPr>
          <w:trHeight w:val="336"/>
        </w:trPr>
        <w:tc>
          <w:tcPr>
            <w:tcW w:w="1223" w:type="dxa"/>
            <w:tcBorders>
              <w:top w:val="nil"/>
              <w:bottom w:val="single" w:sz="4" w:space="0" w:color="7F7F7F" w:themeColor="text1" w:themeTint="80"/>
            </w:tcBorders>
          </w:tcPr>
          <w:p w14:paraId="056A75F0"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bottom w:val="single" w:sz="4" w:space="0" w:color="7F7F7F" w:themeColor="text1" w:themeTint="80"/>
            </w:tcBorders>
          </w:tcPr>
          <w:p w14:paraId="603B24B1"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bottom w:val="single" w:sz="4" w:space="0" w:color="7F7F7F" w:themeColor="text1" w:themeTint="80"/>
            </w:tcBorders>
          </w:tcPr>
          <w:p w14:paraId="57FB9675"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74.23±0.77</w:t>
            </w:r>
            <w:r w:rsidRPr="00630BCB">
              <w:rPr>
                <w:rFonts w:ascii="Times New Roman" w:hAnsi="Times New Roman" w:cs="Times New Roman"/>
                <w:szCs w:val="18"/>
                <w:vertAlign w:val="superscript"/>
              </w:rPr>
              <w:t>by</w:t>
            </w:r>
          </w:p>
        </w:tc>
        <w:tc>
          <w:tcPr>
            <w:tcW w:w="1803" w:type="dxa"/>
            <w:tcBorders>
              <w:top w:val="nil"/>
              <w:bottom w:val="single" w:sz="4" w:space="0" w:color="7F7F7F" w:themeColor="text1" w:themeTint="80"/>
            </w:tcBorders>
          </w:tcPr>
          <w:p w14:paraId="69C7DF84"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165.82±4.68</w:t>
            </w:r>
            <w:r w:rsidRPr="00630BCB">
              <w:rPr>
                <w:rFonts w:ascii="Times New Roman" w:hAnsi="Times New Roman" w:cs="Times New Roman"/>
                <w:szCs w:val="18"/>
                <w:vertAlign w:val="superscript"/>
              </w:rPr>
              <w:t>bx</w:t>
            </w:r>
          </w:p>
        </w:tc>
        <w:tc>
          <w:tcPr>
            <w:tcW w:w="1912" w:type="dxa"/>
            <w:tcBorders>
              <w:top w:val="nil"/>
              <w:bottom w:val="single" w:sz="4" w:space="0" w:color="7F7F7F" w:themeColor="text1" w:themeTint="80"/>
            </w:tcBorders>
          </w:tcPr>
          <w:p w14:paraId="33D6C310"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392.30±9.55</w:t>
            </w:r>
            <w:r w:rsidRPr="00630BCB">
              <w:rPr>
                <w:rFonts w:ascii="Times New Roman" w:hAnsi="Times New Roman" w:cs="Times New Roman"/>
                <w:szCs w:val="18"/>
                <w:vertAlign w:val="superscript"/>
              </w:rPr>
              <w:t>ax</w:t>
            </w:r>
          </w:p>
        </w:tc>
        <w:tc>
          <w:tcPr>
            <w:tcW w:w="1914" w:type="dxa"/>
            <w:tcBorders>
              <w:top w:val="nil"/>
              <w:bottom w:val="single" w:sz="4" w:space="0" w:color="7F7F7F" w:themeColor="text1" w:themeTint="80"/>
            </w:tcBorders>
          </w:tcPr>
          <w:p w14:paraId="51061D2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445.70±8.65</w:t>
            </w:r>
            <w:r w:rsidRPr="00630BCB">
              <w:rPr>
                <w:rFonts w:ascii="Times New Roman" w:hAnsi="Times New Roman" w:cs="Times New Roman"/>
                <w:szCs w:val="18"/>
                <w:vertAlign w:val="superscript"/>
              </w:rPr>
              <w:t>by</w:t>
            </w:r>
          </w:p>
        </w:tc>
        <w:tc>
          <w:tcPr>
            <w:tcW w:w="2004" w:type="dxa"/>
            <w:vMerge/>
          </w:tcPr>
          <w:p w14:paraId="7299EB16"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2F39F8A1" w14:textId="77777777" w:rsidTr="005E30CD">
        <w:trPr>
          <w:trHeight w:val="336"/>
        </w:trPr>
        <w:tc>
          <w:tcPr>
            <w:tcW w:w="1223" w:type="dxa"/>
            <w:tcBorders>
              <w:bottom w:val="nil"/>
            </w:tcBorders>
          </w:tcPr>
          <w:p w14:paraId="4B926681"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Zn</w:t>
            </w:r>
          </w:p>
        </w:tc>
        <w:tc>
          <w:tcPr>
            <w:tcW w:w="1030" w:type="dxa"/>
            <w:tcBorders>
              <w:bottom w:val="nil"/>
            </w:tcBorders>
          </w:tcPr>
          <w:p w14:paraId="4A732F24"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bottom w:val="nil"/>
            </w:tcBorders>
          </w:tcPr>
          <w:p w14:paraId="3FE44E79"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8.72±0.72</w:t>
            </w:r>
            <w:r w:rsidRPr="00630BCB">
              <w:rPr>
                <w:rFonts w:ascii="Times New Roman" w:hAnsi="Times New Roman" w:cs="Times New Roman"/>
                <w:szCs w:val="18"/>
                <w:vertAlign w:val="superscript"/>
              </w:rPr>
              <w:t>ay</w:t>
            </w:r>
          </w:p>
        </w:tc>
        <w:tc>
          <w:tcPr>
            <w:tcW w:w="1803" w:type="dxa"/>
            <w:tcBorders>
              <w:bottom w:val="nil"/>
            </w:tcBorders>
          </w:tcPr>
          <w:p w14:paraId="34A33BFE"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13.60±0.35</w:t>
            </w:r>
            <w:r w:rsidRPr="00630BCB">
              <w:rPr>
                <w:rFonts w:ascii="Times New Roman" w:hAnsi="Times New Roman" w:cs="Times New Roman"/>
                <w:szCs w:val="18"/>
                <w:vertAlign w:val="superscript"/>
              </w:rPr>
              <w:t>ax</w:t>
            </w:r>
          </w:p>
        </w:tc>
        <w:tc>
          <w:tcPr>
            <w:tcW w:w="1912" w:type="dxa"/>
            <w:tcBorders>
              <w:bottom w:val="nil"/>
            </w:tcBorders>
          </w:tcPr>
          <w:p w14:paraId="7541566A"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42.85±1.54</w:t>
            </w:r>
            <w:r w:rsidRPr="00630BCB">
              <w:rPr>
                <w:rFonts w:ascii="Times New Roman" w:hAnsi="Times New Roman" w:cs="Times New Roman"/>
                <w:szCs w:val="18"/>
                <w:vertAlign w:val="superscript"/>
              </w:rPr>
              <w:t>bx</w:t>
            </w:r>
          </w:p>
        </w:tc>
        <w:tc>
          <w:tcPr>
            <w:tcW w:w="1914" w:type="dxa"/>
            <w:tcBorders>
              <w:bottom w:val="nil"/>
            </w:tcBorders>
          </w:tcPr>
          <w:p w14:paraId="669D03DC"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91.71±1.94</w:t>
            </w:r>
            <w:r w:rsidRPr="00630BCB">
              <w:rPr>
                <w:rFonts w:ascii="Times New Roman" w:hAnsi="Times New Roman" w:cs="Times New Roman"/>
                <w:szCs w:val="18"/>
                <w:vertAlign w:val="superscript"/>
              </w:rPr>
              <w:t>ay</w:t>
            </w:r>
          </w:p>
        </w:tc>
        <w:tc>
          <w:tcPr>
            <w:tcW w:w="2004" w:type="dxa"/>
            <w:vMerge w:val="restart"/>
          </w:tcPr>
          <w:p w14:paraId="30AA09BB" w14:textId="77777777" w:rsidR="00DD2D09" w:rsidRPr="00630BCB" w:rsidRDefault="00DD2D09" w:rsidP="005E30CD">
            <w:pPr>
              <w:spacing w:after="0" w:line="240" w:lineRule="auto"/>
              <w:jc w:val="center"/>
              <w:rPr>
                <w:rFonts w:ascii="Times New Roman" w:hAnsi="Times New Roman" w:cs="Times New Roman"/>
                <w:szCs w:val="18"/>
              </w:rPr>
            </w:pPr>
          </w:p>
          <w:p w14:paraId="0644199D"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0.60</w:t>
            </w:r>
          </w:p>
          <w:p w14:paraId="7D9744DE"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2C2B8435" w14:textId="77777777" w:rsidTr="005E30CD">
        <w:trPr>
          <w:trHeight w:val="336"/>
        </w:trPr>
        <w:tc>
          <w:tcPr>
            <w:tcW w:w="1223" w:type="dxa"/>
            <w:tcBorders>
              <w:top w:val="nil"/>
              <w:bottom w:val="nil"/>
            </w:tcBorders>
          </w:tcPr>
          <w:p w14:paraId="5E03F541"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bottom w:val="nil"/>
            </w:tcBorders>
          </w:tcPr>
          <w:p w14:paraId="58E4A45D"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56827740"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10.96±0.52</w:t>
            </w:r>
            <w:r w:rsidRPr="00630BCB">
              <w:rPr>
                <w:rFonts w:ascii="Times New Roman" w:hAnsi="Times New Roman" w:cs="Times New Roman"/>
                <w:szCs w:val="18"/>
                <w:vertAlign w:val="superscript"/>
              </w:rPr>
              <w:t>ax</w:t>
            </w:r>
          </w:p>
        </w:tc>
        <w:tc>
          <w:tcPr>
            <w:tcW w:w="1803" w:type="dxa"/>
            <w:tcBorders>
              <w:top w:val="nil"/>
              <w:bottom w:val="nil"/>
            </w:tcBorders>
          </w:tcPr>
          <w:p w14:paraId="6625A891"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6.22±0.22</w:t>
            </w:r>
            <w:r w:rsidRPr="00630BCB">
              <w:rPr>
                <w:rFonts w:ascii="Times New Roman" w:hAnsi="Times New Roman" w:cs="Times New Roman"/>
                <w:szCs w:val="18"/>
                <w:vertAlign w:val="superscript"/>
              </w:rPr>
              <w:t>by</w:t>
            </w:r>
          </w:p>
        </w:tc>
        <w:tc>
          <w:tcPr>
            <w:tcW w:w="1912" w:type="dxa"/>
            <w:tcBorders>
              <w:top w:val="nil"/>
              <w:bottom w:val="nil"/>
            </w:tcBorders>
          </w:tcPr>
          <w:p w14:paraId="4DC0A61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30.94±0.88</w:t>
            </w:r>
            <w:r w:rsidRPr="00630BCB">
              <w:rPr>
                <w:rFonts w:ascii="Times New Roman" w:hAnsi="Times New Roman" w:cs="Times New Roman"/>
                <w:szCs w:val="18"/>
                <w:vertAlign w:val="superscript"/>
              </w:rPr>
              <w:t>cx</w:t>
            </w:r>
          </w:p>
        </w:tc>
        <w:tc>
          <w:tcPr>
            <w:tcW w:w="1914" w:type="dxa"/>
            <w:tcBorders>
              <w:top w:val="nil"/>
              <w:bottom w:val="nil"/>
            </w:tcBorders>
          </w:tcPr>
          <w:p w14:paraId="72B13512"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95.75±1.39</w:t>
            </w:r>
            <w:r w:rsidRPr="00630BCB">
              <w:rPr>
                <w:rFonts w:ascii="Times New Roman" w:hAnsi="Times New Roman" w:cs="Times New Roman"/>
                <w:szCs w:val="18"/>
                <w:vertAlign w:val="superscript"/>
              </w:rPr>
              <w:t>ay</w:t>
            </w:r>
          </w:p>
        </w:tc>
        <w:tc>
          <w:tcPr>
            <w:tcW w:w="2004" w:type="dxa"/>
            <w:vMerge/>
          </w:tcPr>
          <w:p w14:paraId="134DD686"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71148CFC" w14:textId="77777777" w:rsidTr="005E30CD">
        <w:trPr>
          <w:trHeight w:val="336"/>
        </w:trPr>
        <w:tc>
          <w:tcPr>
            <w:tcW w:w="1223" w:type="dxa"/>
            <w:tcBorders>
              <w:top w:val="nil"/>
            </w:tcBorders>
          </w:tcPr>
          <w:p w14:paraId="1C7BC191"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tcBorders>
          </w:tcPr>
          <w:p w14:paraId="52BDA91F"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tcBorders>
          </w:tcPr>
          <w:p w14:paraId="510DF51C"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2.53±0.07</w:t>
            </w:r>
            <w:r w:rsidRPr="00630BCB">
              <w:rPr>
                <w:rFonts w:ascii="Times New Roman" w:hAnsi="Times New Roman" w:cs="Times New Roman"/>
                <w:szCs w:val="18"/>
                <w:vertAlign w:val="superscript"/>
              </w:rPr>
              <w:t>by</w:t>
            </w:r>
          </w:p>
        </w:tc>
        <w:tc>
          <w:tcPr>
            <w:tcW w:w="1803" w:type="dxa"/>
            <w:tcBorders>
              <w:top w:val="nil"/>
            </w:tcBorders>
          </w:tcPr>
          <w:p w14:paraId="1F810DC3"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3.68±0.11</w:t>
            </w:r>
            <w:r w:rsidRPr="00630BCB">
              <w:rPr>
                <w:rFonts w:ascii="Times New Roman" w:hAnsi="Times New Roman" w:cs="Times New Roman"/>
                <w:szCs w:val="18"/>
                <w:vertAlign w:val="superscript"/>
              </w:rPr>
              <w:t>cx</w:t>
            </w:r>
          </w:p>
        </w:tc>
        <w:tc>
          <w:tcPr>
            <w:tcW w:w="1912" w:type="dxa"/>
            <w:tcBorders>
              <w:top w:val="nil"/>
            </w:tcBorders>
          </w:tcPr>
          <w:p w14:paraId="34F9BC78"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121.16±0.37</w:t>
            </w:r>
            <w:r w:rsidRPr="00630BCB">
              <w:rPr>
                <w:rFonts w:ascii="Times New Roman" w:hAnsi="Times New Roman" w:cs="Times New Roman"/>
                <w:szCs w:val="18"/>
                <w:vertAlign w:val="superscript"/>
              </w:rPr>
              <w:t>ay</w:t>
            </w:r>
          </w:p>
        </w:tc>
        <w:tc>
          <w:tcPr>
            <w:tcW w:w="1914" w:type="dxa"/>
            <w:tcBorders>
              <w:top w:val="nil"/>
            </w:tcBorders>
          </w:tcPr>
          <w:p w14:paraId="6BC01E22"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153.50±11.49</w:t>
            </w:r>
            <w:r w:rsidRPr="00630BCB">
              <w:rPr>
                <w:rFonts w:ascii="Times New Roman" w:hAnsi="Times New Roman" w:cs="Times New Roman"/>
                <w:szCs w:val="18"/>
                <w:vertAlign w:val="superscript"/>
              </w:rPr>
              <w:t>bx</w:t>
            </w:r>
          </w:p>
        </w:tc>
        <w:tc>
          <w:tcPr>
            <w:tcW w:w="2004" w:type="dxa"/>
            <w:vMerge/>
          </w:tcPr>
          <w:p w14:paraId="4450F6B0"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4350AB7A" w14:textId="77777777" w:rsidTr="005E30CD">
        <w:trPr>
          <w:trHeight w:val="336"/>
        </w:trPr>
        <w:tc>
          <w:tcPr>
            <w:tcW w:w="1223" w:type="dxa"/>
            <w:tcBorders>
              <w:top w:val="single" w:sz="4" w:space="0" w:color="7F7F7F" w:themeColor="text1" w:themeTint="80"/>
              <w:bottom w:val="nil"/>
            </w:tcBorders>
          </w:tcPr>
          <w:p w14:paraId="3C719197"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Cu</w:t>
            </w:r>
          </w:p>
        </w:tc>
        <w:tc>
          <w:tcPr>
            <w:tcW w:w="1030" w:type="dxa"/>
            <w:tcBorders>
              <w:top w:val="single" w:sz="4" w:space="0" w:color="7F7F7F" w:themeColor="text1" w:themeTint="80"/>
              <w:bottom w:val="nil"/>
            </w:tcBorders>
          </w:tcPr>
          <w:p w14:paraId="6BEB1303"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top w:val="single" w:sz="4" w:space="0" w:color="7F7F7F" w:themeColor="text1" w:themeTint="80"/>
              <w:bottom w:val="nil"/>
            </w:tcBorders>
          </w:tcPr>
          <w:p w14:paraId="34454D08"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31.95±1.43</w:t>
            </w:r>
            <w:r w:rsidRPr="00630BCB">
              <w:rPr>
                <w:rFonts w:ascii="Times New Roman" w:hAnsi="Times New Roman" w:cs="Times New Roman"/>
                <w:szCs w:val="18"/>
                <w:vertAlign w:val="superscript"/>
              </w:rPr>
              <w:t>ay</w:t>
            </w:r>
          </w:p>
        </w:tc>
        <w:tc>
          <w:tcPr>
            <w:tcW w:w="1803" w:type="dxa"/>
            <w:tcBorders>
              <w:top w:val="single" w:sz="4" w:space="0" w:color="7F7F7F" w:themeColor="text1" w:themeTint="80"/>
              <w:bottom w:val="nil"/>
            </w:tcBorders>
          </w:tcPr>
          <w:p w14:paraId="61A8F7F5"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27.23±1.20</w:t>
            </w:r>
            <w:r w:rsidRPr="00630BCB">
              <w:rPr>
                <w:rFonts w:ascii="Times New Roman" w:hAnsi="Times New Roman" w:cs="Times New Roman"/>
                <w:szCs w:val="18"/>
                <w:vertAlign w:val="superscript"/>
              </w:rPr>
              <w:t>ax</w:t>
            </w:r>
          </w:p>
        </w:tc>
        <w:tc>
          <w:tcPr>
            <w:tcW w:w="1912" w:type="dxa"/>
            <w:tcBorders>
              <w:top w:val="single" w:sz="4" w:space="0" w:color="7F7F7F" w:themeColor="text1" w:themeTint="80"/>
              <w:bottom w:val="nil"/>
            </w:tcBorders>
          </w:tcPr>
          <w:p w14:paraId="2A3D59D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1.45±0.09</w:t>
            </w:r>
            <w:r w:rsidRPr="00630BCB">
              <w:rPr>
                <w:rFonts w:ascii="Times New Roman" w:hAnsi="Times New Roman" w:cs="Times New Roman"/>
                <w:szCs w:val="18"/>
                <w:vertAlign w:val="superscript"/>
              </w:rPr>
              <w:t>ay</w:t>
            </w:r>
          </w:p>
        </w:tc>
        <w:tc>
          <w:tcPr>
            <w:tcW w:w="1914" w:type="dxa"/>
            <w:tcBorders>
              <w:top w:val="single" w:sz="4" w:space="0" w:color="7F7F7F" w:themeColor="text1" w:themeTint="80"/>
              <w:bottom w:val="nil"/>
            </w:tcBorders>
          </w:tcPr>
          <w:p w14:paraId="0EACF6F6"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3.73±0.44</w:t>
            </w:r>
            <w:r w:rsidRPr="00630BCB">
              <w:rPr>
                <w:rFonts w:ascii="Times New Roman" w:hAnsi="Times New Roman" w:cs="Times New Roman"/>
                <w:szCs w:val="18"/>
                <w:vertAlign w:val="superscript"/>
              </w:rPr>
              <w:t>bx</w:t>
            </w:r>
          </w:p>
        </w:tc>
        <w:tc>
          <w:tcPr>
            <w:tcW w:w="2004" w:type="dxa"/>
            <w:vMerge w:val="restart"/>
          </w:tcPr>
          <w:p w14:paraId="1C8AEB06" w14:textId="77777777" w:rsidR="00DD2D09" w:rsidRPr="00630BCB" w:rsidRDefault="00DD2D09" w:rsidP="005E30CD">
            <w:pPr>
              <w:spacing w:after="0" w:line="240" w:lineRule="auto"/>
              <w:jc w:val="center"/>
              <w:rPr>
                <w:rFonts w:ascii="Times New Roman" w:hAnsi="Times New Roman" w:cs="Times New Roman"/>
                <w:szCs w:val="18"/>
              </w:rPr>
            </w:pPr>
          </w:p>
          <w:p w14:paraId="18670CBD"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10.00</w:t>
            </w:r>
          </w:p>
          <w:p w14:paraId="4460740B"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626ACD55" w14:textId="77777777" w:rsidTr="005E30CD">
        <w:trPr>
          <w:trHeight w:val="324"/>
        </w:trPr>
        <w:tc>
          <w:tcPr>
            <w:tcW w:w="1223" w:type="dxa"/>
            <w:tcBorders>
              <w:top w:val="nil"/>
              <w:bottom w:val="nil"/>
            </w:tcBorders>
          </w:tcPr>
          <w:p w14:paraId="08CF4D3A"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bottom w:val="nil"/>
            </w:tcBorders>
          </w:tcPr>
          <w:p w14:paraId="13D25EBF"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08899377"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2.38±0.46</w:t>
            </w:r>
            <w:r w:rsidRPr="00630BCB">
              <w:rPr>
                <w:rFonts w:ascii="Times New Roman" w:hAnsi="Times New Roman" w:cs="Times New Roman"/>
                <w:szCs w:val="18"/>
                <w:vertAlign w:val="superscript"/>
              </w:rPr>
              <w:t>bx</w:t>
            </w:r>
          </w:p>
        </w:tc>
        <w:tc>
          <w:tcPr>
            <w:tcW w:w="1803" w:type="dxa"/>
            <w:tcBorders>
              <w:top w:val="nil"/>
              <w:bottom w:val="nil"/>
            </w:tcBorders>
          </w:tcPr>
          <w:p w14:paraId="20EAFA0C"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2.28±0.33</w:t>
            </w:r>
            <w:r w:rsidRPr="00630BCB">
              <w:rPr>
                <w:rFonts w:ascii="Times New Roman" w:hAnsi="Times New Roman" w:cs="Times New Roman"/>
                <w:szCs w:val="18"/>
                <w:vertAlign w:val="superscript"/>
              </w:rPr>
              <w:t>bx</w:t>
            </w:r>
          </w:p>
        </w:tc>
        <w:tc>
          <w:tcPr>
            <w:tcW w:w="1912" w:type="dxa"/>
            <w:tcBorders>
              <w:top w:val="nil"/>
              <w:bottom w:val="nil"/>
            </w:tcBorders>
          </w:tcPr>
          <w:p w14:paraId="71877293"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2.78±0.19</w:t>
            </w:r>
            <w:r w:rsidRPr="00630BCB">
              <w:rPr>
                <w:rFonts w:ascii="Times New Roman" w:hAnsi="Times New Roman" w:cs="Times New Roman"/>
                <w:szCs w:val="18"/>
                <w:vertAlign w:val="superscript"/>
              </w:rPr>
              <w:t>bx</w:t>
            </w:r>
          </w:p>
        </w:tc>
        <w:tc>
          <w:tcPr>
            <w:tcW w:w="1914" w:type="dxa"/>
            <w:tcBorders>
              <w:top w:val="nil"/>
              <w:bottom w:val="nil"/>
            </w:tcBorders>
          </w:tcPr>
          <w:p w14:paraId="744377E5"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2.25±0.16</w:t>
            </w:r>
            <w:r w:rsidRPr="00630BCB">
              <w:rPr>
                <w:rFonts w:ascii="Times New Roman" w:hAnsi="Times New Roman" w:cs="Times New Roman"/>
                <w:szCs w:val="18"/>
                <w:vertAlign w:val="superscript"/>
              </w:rPr>
              <w:t>ay</w:t>
            </w:r>
          </w:p>
        </w:tc>
        <w:tc>
          <w:tcPr>
            <w:tcW w:w="2004" w:type="dxa"/>
            <w:vMerge/>
          </w:tcPr>
          <w:p w14:paraId="5B5B8E31"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6B3CEB33" w14:textId="77777777" w:rsidTr="005E30CD">
        <w:trPr>
          <w:trHeight w:val="336"/>
        </w:trPr>
        <w:tc>
          <w:tcPr>
            <w:tcW w:w="1223" w:type="dxa"/>
            <w:tcBorders>
              <w:top w:val="nil"/>
              <w:bottom w:val="single" w:sz="4" w:space="0" w:color="7F7F7F" w:themeColor="text1" w:themeTint="80"/>
            </w:tcBorders>
          </w:tcPr>
          <w:p w14:paraId="3654266C"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bottom w:val="single" w:sz="4" w:space="0" w:color="7F7F7F" w:themeColor="text1" w:themeTint="80"/>
            </w:tcBorders>
          </w:tcPr>
          <w:p w14:paraId="5552D054"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bottom w:val="single" w:sz="4" w:space="0" w:color="7F7F7F" w:themeColor="text1" w:themeTint="80"/>
            </w:tcBorders>
          </w:tcPr>
          <w:p w14:paraId="650F1136"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3.52±0.30</w:t>
            </w:r>
            <w:r w:rsidRPr="00630BCB">
              <w:rPr>
                <w:rFonts w:ascii="Times New Roman" w:hAnsi="Times New Roman" w:cs="Times New Roman"/>
                <w:szCs w:val="18"/>
                <w:vertAlign w:val="superscript"/>
              </w:rPr>
              <w:t>bx</w:t>
            </w:r>
          </w:p>
        </w:tc>
        <w:tc>
          <w:tcPr>
            <w:tcW w:w="1803" w:type="dxa"/>
            <w:tcBorders>
              <w:top w:val="nil"/>
              <w:bottom w:val="single" w:sz="4" w:space="0" w:color="7F7F7F" w:themeColor="text1" w:themeTint="80"/>
            </w:tcBorders>
          </w:tcPr>
          <w:p w14:paraId="0E1437A3"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4.60±0.29</w:t>
            </w:r>
            <w:r w:rsidRPr="00630BCB">
              <w:rPr>
                <w:rFonts w:ascii="Times New Roman" w:hAnsi="Times New Roman" w:cs="Times New Roman"/>
                <w:szCs w:val="18"/>
                <w:vertAlign w:val="superscript"/>
              </w:rPr>
              <w:t>cx</w:t>
            </w:r>
          </w:p>
        </w:tc>
        <w:tc>
          <w:tcPr>
            <w:tcW w:w="1912" w:type="dxa"/>
            <w:tcBorders>
              <w:top w:val="nil"/>
              <w:bottom w:val="single" w:sz="4" w:space="0" w:color="7F7F7F" w:themeColor="text1" w:themeTint="80"/>
            </w:tcBorders>
          </w:tcPr>
          <w:p w14:paraId="38A714B9"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2.96±0.46</w:t>
            </w:r>
            <w:r w:rsidRPr="00630BCB">
              <w:rPr>
                <w:rFonts w:ascii="Times New Roman" w:hAnsi="Times New Roman" w:cs="Times New Roman"/>
                <w:szCs w:val="18"/>
                <w:vertAlign w:val="superscript"/>
              </w:rPr>
              <w:t>bx</w:t>
            </w:r>
          </w:p>
        </w:tc>
        <w:tc>
          <w:tcPr>
            <w:tcW w:w="1914" w:type="dxa"/>
            <w:tcBorders>
              <w:top w:val="nil"/>
              <w:bottom w:val="single" w:sz="4" w:space="0" w:color="7F7F7F" w:themeColor="text1" w:themeTint="80"/>
            </w:tcBorders>
          </w:tcPr>
          <w:p w14:paraId="7CD2D2FF"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2.29±0.37</w:t>
            </w:r>
            <w:r w:rsidRPr="00630BCB">
              <w:rPr>
                <w:rFonts w:ascii="Times New Roman" w:hAnsi="Times New Roman" w:cs="Times New Roman"/>
                <w:szCs w:val="18"/>
                <w:vertAlign w:val="superscript"/>
              </w:rPr>
              <w:t>ay</w:t>
            </w:r>
          </w:p>
        </w:tc>
        <w:tc>
          <w:tcPr>
            <w:tcW w:w="2004" w:type="dxa"/>
            <w:vMerge/>
          </w:tcPr>
          <w:p w14:paraId="3EF58004"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625504D6" w14:textId="77777777" w:rsidTr="005E30CD">
        <w:trPr>
          <w:trHeight w:val="336"/>
        </w:trPr>
        <w:tc>
          <w:tcPr>
            <w:tcW w:w="1223" w:type="dxa"/>
            <w:tcBorders>
              <w:bottom w:val="nil"/>
            </w:tcBorders>
          </w:tcPr>
          <w:p w14:paraId="1B17E3E3"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Pb</w:t>
            </w:r>
          </w:p>
        </w:tc>
        <w:tc>
          <w:tcPr>
            <w:tcW w:w="1030" w:type="dxa"/>
            <w:tcBorders>
              <w:bottom w:val="nil"/>
            </w:tcBorders>
          </w:tcPr>
          <w:p w14:paraId="7E8E45B7"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bottom w:val="nil"/>
            </w:tcBorders>
          </w:tcPr>
          <w:p w14:paraId="33157DE9"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bottom w:val="nil"/>
            </w:tcBorders>
          </w:tcPr>
          <w:p w14:paraId="5A8C1402"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bottom w:val="nil"/>
            </w:tcBorders>
          </w:tcPr>
          <w:p w14:paraId="4AE86BB0"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4" w:type="dxa"/>
            <w:tcBorders>
              <w:bottom w:val="nil"/>
            </w:tcBorders>
          </w:tcPr>
          <w:p w14:paraId="51782C68"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20.13±0.38</w:t>
            </w:r>
            <w:r w:rsidRPr="00630BCB">
              <w:rPr>
                <w:rFonts w:ascii="Times New Roman" w:hAnsi="Times New Roman" w:cs="Times New Roman"/>
                <w:szCs w:val="18"/>
                <w:vertAlign w:val="superscript"/>
              </w:rPr>
              <w:t>b</w:t>
            </w:r>
          </w:p>
        </w:tc>
        <w:tc>
          <w:tcPr>
            <w:tcW w:w="2004" w:type="dxa"/>
            <w:vMerge w:val="restart"/>
          </w:tcPr>
          <w:p w14:paraId="0A4C7A16" w14:textId="77777777" w:rsidR="00DD2D09" w:rsidRPr="00630BCB" w:rsidRDefault="00DD2D09" w:rsidP="005E30CD">
            <w:pPr>
              <w:spacing w:after="0" w:line="240" w:lineRule="auto"/>
              <w:jc w:val="center"/>
              <w:rPr>
                <w:rFonts w:ascii="Times New Roman" w:hAnsi="Times New Roman" w:cs="Times New Roman"/>
                <w:szCs w:val="18"/>
              </w:rPr>
            </w:pPr>
          </w:p>
          <w:p w14:paraId="32F44B7A"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2.00</w:t>
            </w:r>
          </w:p>
          <w:p w14:paraId="6100449C"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5BC80F78" w14:textId="77777777" w:rsidTr="005E30CD">
        <w:trPr>
          <w:trHeight w:val="336"/>
        </w:trPr>
        <w:tc>
          <w:tcPr>
            <w:tcW w:w="1223" w:type="dxa"/>
            <w:tcBorders>
              <w:top w:val="nil"/>
              <w:bottom w:val="nil"/>
            </w:tcBorders>
          </w:tcPr>
          <w:p w14:paraId="72A782B8"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bottom w:val="nil"/>
            </w:tcBorders>
          </w:tcPr>
          <w:p w14:paraId="1F4ECC26"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2CFA98A9"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top w:val="nil"/>
              <w:bottom w:val="nil"/>
            </w:tcBorders>
          </w:tcPr>
          <w:p w14:paraId="24BF507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top w:val="nil"/>
              <w:bottom w:val="nil"/>
            </w:tcBorders>
          </w:tcPr>
          <w:p w14:paraId="5A7F444A"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4" w:type="dxa"/>
            <w:tcBorders>
              <w:top w:val="nil"/>
              <w:bottom w:val="nil"/>
            </w:tcBorders>
          </w:tcPr>
          <w:p w14:paraId="5F6BC145"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15.78±0.48</w:t>
            </w:r>
            <w:r w:rsidRPr="00630BCB">
              <w:rPr>
                <w:rFonts w:ascii="Times New Roman" w:hAnsi="Times New Roman" w:cs="Times New Roman"/>
                <w:szCs w:val="18"/>
                <w:vertAlign w:val="superscript"/>
              </w:rPr>
              <w:t>a</w:t>
            </w:r>
          </w:p>
        </w:tc>
        <w:tc>
          <w:tcPr>
            <w:tcW w:w="2004" w:type="dxa"/>
            <w:vMerge/>
          </w:tcPr>
          <w:p w14:paraId="43E24D9B"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1B5614A1" w14:textId="77777777" w:rsidTr="005E30CD">
        <w:trPr>
          <w:trHeight w:val="336"/>
        </w:trPr>
        <w:tc>
          <w:tcPr>
            <w:tcW w:w="1223" w:type="dxa"/>
            <w:tcBorders>
              <w:top w:val="nil"/>
            </w:tcBorders>
          </w:tcPr>
          <w:p w14:paraId="25065878"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tcBorders>
          </w:tcPr>
          <w:p w14:paraId="7F7CC051"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tcBorders>
          </w:tcPr>
          <w:p w14:paraId="6FEAE3A0"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top w:val="nil"/>
            </w:tcBorders>
          </w:tcPr>
          <w:p w14:paraId="212B693D"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top w:val="nil"/>
            </w:tcBorders>
          </w:tcPr>
          <w:p w14:paraId="1971033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4" w:type="dxa"/>
            <w:tcBorders>
              <w:top w:val="nil"/>
            </w:tcBorders>
          </w:tcPr>
          <w:p w14:paraId="1F95BF82"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27.35±1.28</w:t>
            </w:r>
            <w:r w:rsidRPr="00630BCB">
              <w:rPr>
                <w:rFonts w:ascii="Times New Roman" w:hAnsi="Times New Roman" w:cs="Times New Roman"/>
                <w:szCs w:val="18"/>
                <w:vertAlign w:val="superscript"/>
              </w:rPr>
              <w:t>c</w:t>
            </w:r>
          </w:p>
        </w:tc>
        <w:tc>
          <w:tcPr>
            <w:tcW w:w="2004" w:type="dxa"/>
            <w:vMerge/>
          </w:tcPr>
          <w:p w14:paraId="4EE0A63B"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73F2874C" w14:textId="77777777" w:rsidTr="005E30CD">
        <w:trPr>
          <w:trHeight w:val="336"/>
        </w:trPr>
        <w:tc>
          <w:tcPr>
            <w:tcW w:w="1223" w:type="dxa"/>
            <w:tcBorders>
              <w:top w:val="single" w:sz="4" w:space="0" w:color="7F7F7F" w:themeColor="text1" w:themeTint="80"/>
              <w:bottom w:val="nil"/>
            </w:tcBorders>
          </w:tcPr>
          <w:p w14:paraId="50622D3E"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Ni</w:t>
            </w:r>
          </w:p>
        </w:tc>
        <w:tc>
          <w:tcPr>
            <w:tcW w:w="1030" w:type="dxa"/>
            <w:tcBorders>
              <w:top w:val="single" w:sz="4" w:space="0" w:color="7F7F7F" w:themeColor="text1" w:themeTint="80"/>
              <w:bottom w:val="nil"/>
            </w:tcBorders>
          </w:tcPr>
          <w:p w14:paraId="616E8BAC"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top w:val="single" w:sz="4" w:space="0" w:color="7F7F7F" w:themeColor="text1" w:themeTint="80"/>
              <w:bottom w:val="nil"/>
            </w:tcBorders>
          </w:tcPr>
          <w:p w14:paraId="68F131C1"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1.12±0.11</w:t>
            </w:r>
            <w:r w:rsidRPr="00630BCB">
              <w:rPr>
                <w:rFonts w:ascii="Times New Roman" w:hAnsi="Times New Roman" w:cs="Times New Roman"/>
                <w:szCs w:val="18"/>
                <w:vertAlign w:val="superscript"/>
              </w:rPr>
              <w:t>by</w:t>
            </w:r>
          </w:p>
        </w:tc>
        <w:tc>
          <w:tcPr>
            <w:tcW w:w="1803" w:type="dxa"/>
            <w:tcBorders>
              <w:top w:val="single" w:sz="4" w:space="0" w:color="7F7F7F" w:themeColor="text1" w:themeTint="80"/>
              <w:bottom w:val="nil"/>
            </w:tcBorders>
          </w:tcPr>
          <w:p w14:paraId="080EA504"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1.81±0.13</w:t>
            </w:r>
            <w:r w:rsidRPr="00630BCB">
              <w:rPr>
                <w:rFonts w:ascii="Times New Roman" w:hAnsi="Times New Roman" w:cs="Times New Roman"/>
                <w:szCs w:val="18"/>
                <w:vertAlign w:val="superscript"/>
              </w:rPr>
              <w:t>ax</w:t>
            </w:r>
          </w:p>
        </w:tc>
        <w:tc>
          <w:tcPr>
            <w:tcW w:w="1912" w:type="dxa"/>
            <w:tcBorders>
              <w:top w:val="single" w:sz="4" w:space="0" w:color="7F7F7F" w:themeColor="text1" w:themeTint="80"/>
              <w:bottom w:val="nil"/>
            </w:tcBorders>
          </w:tcPr>
          <w:p w14:paraId="34DD2D25"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3.35±0.24</w:t>
            </w:r>
            <w:r w:rsidRPr="00630BCB">
              <w:rPr>
                <w:rFonts w:ascii="Times New Roman" w:hAnsi="Times New Roman" w:cs="Times New Roman"/>
                <w:szCs w:val="18"/>
                <w:vertAlign w:val="superscript"/>
              </w:rPr>
              <w:t>by</w:t>
            </w:r>
          </w:p>
        </w:tc>
        <w:tc>
          <w:tcPr>
            <w:tcW w:w="1914" w:type="dxa"/>
            <w:tcBorders>
              <w:top w:val="single" w:sz="4" w:space="0" w:color="7F7F7F" w:themeColor="text1" w:themeTint="80"/>
              <w:bottom w:val="nil"/>
            </w:tcBorders>
          </w:tcPr>
          <w:p w14:paraId="2419C21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8.59±0.65</w:t>
            </w:r>
            <w:r w:rsidRPr="00630BCB">
              <w:rPr>
                <w:rFonts w:ascii="Times New Roman" w:hAnsi="Times New Roman" w:cs="Times New Roman"/>
                <w:szCs w:val="18"/>
                <w:vertAlign w:val="superscript"/>
              </w:rPr>
              <w:t>ax</w:t>
            </w:r>
          </w:p>
        </w:tc>
        <w:tc>
          <w:tcPr>
            <w:tcW w:w="2004" w:type="dxa"/>
            <w:vMerge w:val="restart"/>
          </w:tcPr>
          <w:p w14:paraId="0B383B3C" w14:textId="77777777" w:rsidR="00DD2D09" w:rsidRPr="00630BCB" w:rsidRDefault="00DD2D09" w:rsidP="005E30CD">
            <w:pPr>
              <w:spacing w:after="0" w:line="240" w:lineRule="auto"/>
              <w:jc w:val="center"/>
              <w:rPr>
                <w:rFonts w:ascii="Times New Roman" w:hAnsi="Times New Roman" w:cs="Times New Roman"/>
                <w:szCs w:val="18"/>
              </w:rPr>
            </w:pPr>
          </w:p>
          <w:p w14:paraId="074533D5"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10.00</w:t>
            </w:r>
          </w:p>
          <w:p w14:paraId="04E22D5A"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1F10F09B" w14:textId="77777777" w:rsidTr="005E30CD">
        <w:trPr>
          <w:trHeight w:val="324"/>
        </w:trPr>
        <w:tc>
          <w:tcPr>
            <w:tcW w:w="1223" w:type="dxa"/>
            <w:tcBorders>
              <w:top w:val="nil"/>
              <w:bottom w:val="nil"/>
            </w:tcBorders>
          </w:tcPr>
          <w:p w14:paraId="3A3D51E4"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bottom w:val="nil"/>
            </w:tcBorders>
          </w:tcPr>
          <w:p w14:paraId="5D7B653A"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61E75442"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0.72±0.05</w:t>
            </w:r>
            <w:r w:rsidRPr="00630BCB">
              <w:rPr>
                <w:rFonts w:ascii="Times New Roman" w:hAnsi="Times New Roman" w:cs="Times New Roman"/>
                <w:szCs w:val="18"/>
                <w:vertAlign w:val="superscript"/>
              </w:rPr>
              <w:t>cy</w:t>
            </w:r>
          </w:p>
        </w:tc>
        <w:tc>
          <w:tcPr>
            <w:tcW w:w="1803" w:type="dxa"/>
            <w:tcBorders>
              <w:top w:val="nil"/>
              <w:bottom w:val="nil"/>
            </w:tcBorders>
          </w:tcPr>
          <w:p w14:paraId="0298614A"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1.06±0.05</w:t>
            </w:r>
            <w:r w:rsidRPr="00630BCB">
              <w:rPr>
                <w:rFonts w:ascii="Times New Roman" w:hAnsi="Times New Roman" w:cs="Times New Roman"/>
                <w:szCs w:val="18"/>
                <w:vertAlign w:val="superscript"/>
              </w:rPr>
              <w:t>bx</w:t>
            </w:r>
          </w:p>
        </w:tc>
        <w:tc>
          <w:tcPr>
            <w:tcW w:w="1912" w:type="dxa"/>
            <w:tcBorders>
              <w:top w:val="nil"/>
              <w:bottom w:val="nil"/>
            </w:tcBorders>
          </w:tcPr>
          <w:p w14:paraId="2AD90A48"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2.38±0.23</w:t>
            </w:r>
            <w:r w:rsidRPr="00630BCB">
              <w:rPr>
                <w:rFonts w:ascii="Times New Roman" w:hAnsi="Times New Roman" w:cs="Times New Roman"/>
                <w:szCs w:val="18"/>
                <w:vertAlign w:val="superscript"/>
              </w:rPr>
              <w:t>ay</w:t>
            </w:r>
          </w:p>
        </w:tc>
        <w:tc>
          <w:tcPr>
            <w:tcW w:w="1914" w:type="dxa"/>
            <w:tcBorders>
              <w:top w:val="nil"/>
              <w:bottom w:val="nil"/>
            </w:tcBorders>
          </w:tcPr>
          <w:p w14:paraId="636C410D"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7.98±0.42</w:t>
            </w:r>
            <w:r w:rsidRPr="00630BCB">
              <w:rPr>
                <w:rFonts w:ascii="Times New Roman" w:hAnsi="Times New Roman" w:cs="Times New Roman"/>
                <w:szCs w:val="18"/>
                <w:vertAlign w:val="superscript"/>
              </w:rPr>
              <w:t>ax</w:t>
            </w:r>
          </w:p>
        </w:tc>
        <w:tc>
          <w:tcPr>
            <w:tcW w:w="2004" w:type="dxa"/>
            <w:vMerge/>
          </w:tcPr>
          <w:p w14:paraId="4B0878D9"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2BB09B44" w14:textId="77777777" w:rsidTr="005E30CD">
        <w:trPr>
          <w:trHeight w:val="336"/>
        </w:trPr>
        <w:tc>
          <w:tcPr>
            <w:tcW w:w="1223" w:type="dxa"/>
            <w:tcBorders>
              <w:top w:val="nil"/>
              <w:bottom w:val="single" w:sz="4" w:space="0" w:color="7F7F7F" w:themeColor="text1" w:themeTint="80"/>
            </w:tcBorders>
          </w:tcPr>
          <w:p w14:paraId="67EB20A1"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bottom w:val="single" w:sz="4" w:space="0" w:color="7F7F7F" w:themeColor="text1" w:themeTint="80"/>
            </w:tcBorders>
          </w:tcPr>
          <w:p w14:paraId="424FB4C7"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bottom w:val="single" w:sz="4" w:space="0" w:color="7F7F7F" w:themeColor="text1" w:themeTint="80"/>
            </w:tcBorders>
          </w:tcPr>
          <w:p w14:paraId="06D70C8A"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1.49±0.02</w:t>
            </w:r>
            <w:r w:rsidRPr="00630BCB">
              <w:rPr>
                <w:rFonts w:ascii="Times New Roman" w:hAnsi="Times New Roman" w:cs="Times New Roman"/>
                <w:szCs w:val="18"/>
                <w:vertAlign w:val="superscript"/>
              </w:rPr>
              <w:t>ax</w:t>
            </w:r>
          </w:p>
        </w:tc>
        <w:tc>
          <w:tcPr>
            <w:tcW w:w="1803" w:type="dxa"/>
            <w:tcBorders>
              <w:top w:val="nil"/>
              <w:bottom w:val="single" w:sz="4" w:space="0" w:color="7F7F7F" w:themeColor="text1" w:themeTint="80"/>
            </w:tcBorders>
          </w:tcPr>
          <w:p w14:paraId="0308C03C"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1.12±0.02</w:t>
            </w:r>
            <w:r w:rsidRPr="00630BCB">
              <w:rPr>
                <w:rFonts w:ascii="Times New Roman" w:hAnsi="Times New Roman" w:cs="Times New Roman"/>
                <w:szCs w:val="18"/>
                <w:vertAlign w:val="superscript"/>
              </w:rPr>
              <w:t>by</w:t>
            </w:r>
          </w:p>
        </w:tc>
        <w:tc>
          <w:tcPr>
            <w:tcW w:w="1912" w:type="dxa"/>
            <w:tcBorders>
              <w:top w:val="nil"/>
              <w:bottom w:val="single" w:sz="4" w:space="0" w:color="7F7F7F" w:themeColor="text1" w:themeTint="80"/>
            </w:tcBorders>
          </w:tcPr>
          <w:p w14:paraId="01C376D2"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2.58±0.25</w:t>
            </w:r>
            <w:r w:rsidRPr="00630BCB">
              <w:rPr>
                <w:rFonts w:ascii="Times New Roman" w:hAnsi="Times New Roman" w:cs="Times New Roman"/>
                <w:szCs w:val="18"/>
                <w:vertAlign w:val="superscript"/>
              </w:rPr>
              <w:t>ay</w:t>
            </w:r>
          </w:p>
        </w:tc>
        <w:tc>
          <w:tcPr>
            <w:tcW w:w="1914" w:type="dxa"/>
            <w:tcBorders>
              <w:top w:val="nil"/>
              <w:bottom w:val="single" w:sz="4" w:space="0" w:color="7F7F7F" w:themeColor="text1" w:themeTint="80"/>
            </w:tcBorders>
          </w:tcPr>
          <w:p w14:paraId="42B21289"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10.02±0.51</w:t>
            </w:r>
            <w:r w:rsidRPr="00630BCB">
              <w:rPr>
                <w:rFonts w:ascii="Times New Roman" w:hAnsi="Times New Roman" w:cs="Times New Roman"/>
                <w:szCs w:val="18"/>
                <w:vertAlign w:val="superscript"/>
              </w:rPr>
              <w:t>bx</w:t>
            </w:r>
          </w:p>
        </w:tc>
        <w:tc>
          <w:tcPr>
            <w:tcW w:w="2004" w:type="dxa"/>
            <w:vMerge/>
          </w:tcPr>
          <w:p w14:paraId="447DDDBE"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38A3376F" w14:textId="77777777" w:rsidTr="005E30CD">
        <w:trPr>
          <w:trHeight w:val="336"/>
        </w:trPr>
        <w:tc>
          <w:tcPr>
            <w:tcW w:w="1223" w:type="dxa"/>
            <w:tcBorders>
              <w:bottom w:val="nil"/>
            </w:tcBorders>
          </w:tcPr>
          <w:p w14:paraId="31413FFE"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Co</w:t>
            </w:r>
          </w:p>
        </w:tc>
        <w:tc>
          <w:tcPr>
            <w:tcW w:w="1030" w:type="dxa"/>
            <w:tcBorders>
              <w:bottom w:val="nil"/>
            </w:tcBorders>
          </w:tcPr>
          <w:p w14:paraId="2F40C745"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bottom w:val="nil"/>
            </w:tcBorders>
          </w:tcPr>
          <w:p w14:paraId="63296D4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bottom w:val="nil"/>
            </w:tcBorders>
          </w:tcPr>
          <w:p w14:paraId="4752BE2C"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bottom w:val="nil"/>
            </w:tcBorders>
          </w:tcPr>
          <w:p w14:paraId="4C56755A"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1.00±0.08</w:t>
            </w:r>
            <w:r w:rsidRPr="00630BCB">
              <w:rPr>
                <w:rFonts w:ascii="Times New Roman" w:hAnsi="Times New Roman" w:cs="Times New Roman"/>
                <w:szCs w:val="18"/>
                <w:vertAlign w:val="superscript"/>
              </w:rPr>
              <w:t>ay</w:t>
            </w:r>
          </w:p>
        </w:tc>
        <w:tc>
          <w:tcPr>
            <w:tcW w:w="1914" w:type="dxa"/>
            <w:tcBorders>
              <w:bottom w:val="nil"/>
            </w:tcBorders>
          </w:tcPr>
          <w:p w14:paraId="2BE0CF98"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2.84±0.15</w:t>
            </w:r>
            <w:r w:rsidRPr="00630BCB">
              <w:rPr>
                <w:rFonts w:ascii="Times New Roman" w:hAnsi="Times New Roman" w:cs="Times New Roman"/>
                <w:szCs w:val="18"/>
                <w:vertAlign w:val="superscript"/>
              </w:rPr>
              <w:t>ax</w:t>
            </w:r>
          </w:p>
        </w:tc>
        <w:tc>
          <w:tcPr>
            <w:tcW w:w="2004" w:type="dxa"/>
            <w:vMerge w:val="restart"/>
            <w:tcBorders>
              <w:bottom w:val="single" w:sz="4" w:space="0" w:color="auto"/>
            </w:tcBorders>
          </w:tcPr>
          <w:p w14:paraId="6A88C226" w14:textId="77777777" w:rsidR="00DD2D09" w:rsidRPr="00630BCB" w:rsidRDefault="00DD2D09" w:rsidP="005E30CD">
            <w:pPr>
              <w:spacing w:after="0" w:line="240" w:lineRule="auto"/>
              <w:jc w:val="center"/>
              <w:rPr>
                <w:rFonts w:ascii="Times New Roman" w:hAnsi="Times New Roman" w:cs="Times New Roman"/>
                <w:szCs w:val="18"/>
              </w:rPr>
            </w:pPr>
          </w:p>
          <w:p w14:paraId="1B8D1408"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0.10 – 10.00</w:t>
            </w:r>
          </w:p>
          <w:p w14:paraId="0E4643C9"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3C9D4BF8" w14:textId="77777777" w:rsidTr="005E30CD">
        <w:trPr>
          <w:trHeight w:val="336"/>
        </w:trPr>
        <w:tc>
          <w:tcPr>
            <w:tcW w:w="1223" w:type="dxa"/>
            <w:tcBorders>
              <w:top w:val="nil"/>
            </w:tcBorders>
          </w:tcPr>
          <w:p w14:paraId="689266C0"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tcBorders>
          </w:tcPr>
          <w:p w14:paraId="537CD440"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tcBorders>
          </w:tcPr>
          <w:p w14:paraId="76E788C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top w:val="nil"/>
            </w:tcBorders>
          </w:tcPr>
          <w:p w14:paraId="2B77C304"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top w:val="nil"/>
            </w:tcBorders>
          </w:tcPr>
          <w:p w14:paraId="2C814041"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1.18±0.12</w:t>
            </w:r>
            <w:r w:rsidRPr="00630BCB">
              <w:rPr>
                <w:rFonts w:ascii="Times New Roman" w:hAnsi="Times New Roman" w:cs="Times New Roman"/>
                <w:szCs w:val="18"/>
                <w:vertAlign w:val="superscript"/>
              </w:rPr>
              <w:t>ay</w:t>
            </w:r>
          </w:p>
        </w:tc>
        <w:tc>
          <w:tcPr>
            <w:tcW w:w="1914" w:type="dxa"/>
            <w:tcBorders>
              <w:top w:val="nil"/>
            </w:tcBorders>
          </w:tcPr>
          <w:p w14:paraId="758AC23F"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2.69±0.22</w:t>
            </w:r>
            <w:r w:rsidRPr="00630BCB">
              <w:rPr>
                <w:rFonts w:ascii="Times New Roman" w:hAnsi="Times New Roman" w:cs="Times New Roman"/>
                <w:szCs w:val="18"/>
                <w:vertAlign w:val="superscript"/>
              </w:rPr>
              <w:t>ax</w:t>
            </w:r>
          </w:p>
        </w:tc>
        <w:tc>
          <w:tcPr>
            <w:tcW w:w="2004" w:type="dxa"/>
            <w:vMerge/>
            <w:tcBorders>
              <w:bottom w:val="single" w:sz="4" w:space="0" w:color="auto"/>
            </w:tcBorders>
          </w:tcPr>
          <w:p w14:paraId="674AD369" w14:textId="77777777" w:rsidR="00DD2D09" w:rsidRPr="00630BCB" w:rsidRDefault="00DD2D09" w:rsidP="005E30CD">
            <w:pPr>
              <w:spacing w:after="0" w:line="240" w:lineRule="auto"/>
              <w:jc w:val="center"/>
              <w:rPr>
                <w:rFonts w:ascii="Times New Roman" w:hAnsi="Times New Roman" w:cs="Times New Roman"/>
                <w:szCs w:val="18"/>
              </w:rPr>
            </w:pPr>
          </w:p>
        </w:tc>
      </w:tr>
      <w:tr w:rsidR="00DD2D09" w:rsidRPr="00630BCB" w14:paraId="40F88962" w14:textId="77777777" w:rsidTr="005E30CD">
        <w:trPr>
          <w:trHeight w:val="336"/>
        </w:trPr>
        <w:tc>
          <w:tcPr>
            <w:tcW w:w="1223" w:type="dxa"/>
            <w:tcBorders>
              <w:top w:val="nil"/>
              <w:bottom w:val="single" w:sz="4" w:space="0" w:color="auto"/>
            </w:tcBorders>
          </w:tcPr>
          <w:p w14:paraId="7978475A" w14:textId="77777777" w:rsidR="00DD2D09" w:rsidRPr="00630BCB" w:rsidRDefault="00DD2D09" w:rsidP="005E30CD">
            <w:pPr>
              <w:spacing w:after="0" w:line="240" w:lineRule="auto"/>
              <w:jc w:val="center"/>
              <w:rPr>
                <w:rFonts w:ascii="Times New Roman" w:hAnsi="Times New Roman" w:cs="Times New Roman"/>
                <w:szCs w:val="18"/>
              </w:rPr>
            </w:pPr>
          </w:p>
        </w:tc>
        <w:tc>
          <w:tcPr>
            <w:tcW w:w="1030" w:type="dxa"/>
            <w:tcBorders>
              <w:top w:val="nil"/>
              <w:bottom w:val="single" w:sz="4" w:space="0" w:color="auto"/>
            </w:tcBorders>
          </w:tcPr>
          <w:p w14:paraId="165634DE"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bottom w:val="single" w:sz="4" w:space="0" w:color="auto"/>
            </w:tcBorders>
          </w:tcPr>
          <w:p w14:paraId="0436F527"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top w:val="nil"/>
              <w:bottom w:val="single" w:sz="4" w:space="0" w:color="auto"/>
            </w:tcBorders>
          </w:tcPr>
          <w:p w14:paraId="4B679E1A"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top w:val="nil"/>
              <w:bottom w:val="single" w:sz="4" w:space="0" w:color="auto"/>
            </w:tcBorders>
          </w:tcPr>
          <w:p w14:paraId="6129297B"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1.15±0.11</w:t>
            </w:r>
            <w:r w:rsidRPr="00630BCB">
              <w:rPr>
                <w:rFonts w:ascii="Times New Roman" w:hAnsi="Times New Roman" w:cs="Times New Roman"/>
                <w:szCs w:val="18"/>
                <w:vertAlign w:val="superscript"/>
              </w:rPr>
              <w:t>ay</w:t>
            </w:r>
          </w:p>
        </w:tc>
        <w:tc>
          <w:tcPr>
            <w:tcW w:w="1914" w:type="dxa"/>
            <w:tcBorders>
              <w:top w:val="nil"/>
              <w:bottom w:val="single" w:sz="4" w:space="0" w:color="auto"/>
            </w:tcBorders>
          </w:tcPr>
          <w:p w14:paraId="03292BF4" w14:textId="77777777" w:rsidR="00DD2D09" w:rsidRPr="00630BCB" w:rsidRDefault="00DD2D09" w:rsidP="005E30CD">
            <w:pPr>
              <w:spacing w:after="0" w:line="240" w:lineRule="auto"/>
              <w:jc w:val="center"/>
              <w:rPr>
                <w:rFonts w:ascii="Times New Roman" w:hAnsi="Times New Roman" w:cs="Times New Roman"/>
                <w:szCs w:val="18"/>
              </w:rPr>
            </w:pPr>
            <w:r w:rsidRPr="00630BCB">
              <w:rPr>
                <w:rFonts w:ascii="Times New Roman" w:hAnsi="Times New Roman" w:cs="Times New Roman"/>
                <w:szCs w:val="18"/>
              </w:rPr>
              <w:t>3.21±0.19</w:t>
            </w:r>
            <w:r w:rsidRPr="00630BCB">
              <w:rPr>
                <w:rFonts w:ascii="Times New Roman" w:hAnsi="Times New Roman" w:cs="Times New Roman"/>
                <w:szCs w:val="18"/>
                <w:vertAlign w:val="superscript"/>
              </w:rPr>
              <w:t>ax</w:t>
            </w:r>
          </w:p>
        </w:tc>
        <w:tc>
          <w:tcPr>
            <w:tcW w:w="2004" w:type="dxa"/>
            <w:vMerge/>
            <w:tcBorders>
              <w:bottom w:val="single" w:sz="4" w:space="0" w:color="auto"/>
            </w:tcBorders>
          </w:tcPr>
          <w:p w14:paraId="5D87E211" w14:textId="77777777" w:rsidR="00DD2D09" w:rsidRPr="00630BCB" w:rsidRDefault="00DD2D09" w:rsidP="005E30CD">
            <w:pPr>
              <w:spacing w:after="0" w:line="240" w:lineRule="auto"/>
              <w:jc w:val="center"/>
              <w:rPr>
                <w:rFonts w:ascii="Times New Roman" w:hAnsi="Times New Roman" w:cs="Times New Roman"/>
                <w:szCs w:val="18"/>
              </w:rPr>
            </w:pPr>
          </w:p>
        </w:tc>
      </w:tr>
    </w:tbl>
    <w:p w14:paraId="19BB51F7" w14:textId="77777777" w:rsidR="00DD2D09" w:rsidRDefault="00DD2D09" w:rsidP="00DD2D09">
      <w:pPr>
        <w:tabs>
          <w:tab w:val="left" w:pos="2059"/>
        </w:tabs>
        <w:spacing w:after="0" w:line="240" w:lineRule="auto"/>
        <w:ind w:left="0" w:firstLine="0"/>
        <w:contextualSpacing/>
        <w:rPr>
          <w:rFonts w:ascii="Times New Roman" w:hAnsi="Times New Roman" w:cs="Times New Roman"/>
          <w:sz w:val="20"/>
          <w:szCs w:val="20"/>
        </w:rPr>
      </w:pPr>
    </w:p>
    <w:p w14:paraId="424430A5" w14:textId="685721D4" w:rsidR="00DD2D09" w:rsidRPr="00745A24" w:rsidRDefault="00DD2D09" w:rsidP="00DD2D09">
      <w:pPr>
        <w:spacing w:after="0" w:line="360" w:lineRule="auto"/>
        <w:ind w:left="0" w:firstLine="0"/>
        <w:rPr>
          <w:rFonts w:ascii="Times New Roman" w:hAnsi="Times New Roman" w:cs="Times New Roman"/>
          <w:sz w:val="20"/>
          <w:szCs w:val="20"/>
        </w:rPr>
      </w:pPr>
      <w:r w:rsidRPr="00745A24">
        <w:rPr>
          <w:rFonts w:ascii="Times New Roman" w:hAnsi="Times New Roman" w:cs="Times New Roman"/>
          <w:sz w:val="20"/>
          <w:szCs w:val="20"/>
        </w:rPr>
        <w:t>Values are mean</w:t>
      </w:r>
      <w:r>
        <w:rPr>
          <w:rFonts w:ascii="Times New Roman" w:hAnsi="Times New Roman" w:cs="Times New Roman"/>
          <w:sz w:val="20"/>
          <w:szCs w:val="20"/>
        </w:rPr>
        <w:t xml:space="preserve"> </w:t>
      </w:r>
      <w:r w:rsidRPr="00745A24">
        <w:rPr>
          <w:rFonts w:ascii="Times New Roman" w:hAnsi="Times New Roman" w:cs="Times New Roman"/>
          <w:sz w:val="20"/>
          <w:szCs w:val="20"/>
        </w:rPr>
        <w:t>±</w:t>
      </w:r>
      <w:r>
        <w:rPr>
          <w:rFonts w:ascii="Times New Roman" w:hAnsi="Times New Roman" w:cs="Times New Roman"/>
          <w:sz w:val="20"/>
          <w:szCs w:val="20"/>
        </w:rPr>
        <w:t xml:space="preserve"> </w:t>
      </w:r>
      <w:r w:rsidR="008F7794">
        <w:rPr>
          <w:rFonts w:ascii="Times New Roman" w:hAnsi="Times New Roman" w:cs="Times New Roman"/>
          <w:sz w:val="20"/>
          <w:szCs w:val="20"/>
        </w:rPr>
        <w:t>S.E.</w:t>
      </w:r>
      <w:r w:rsidRPr="00745A24">
        <w:rPr>
          <w:rFonts w:ascii="Times New Roman" w:hAnsi="Times New Roman" w:cs="Times New Roman"/>
          <w:sz w:val="20"/>
          <w:szCs w:val="20"/>
        </w:rPr>
        <w:t xml:space="preserve"> of three replicates </w:t>
      </w:r>
    </w:p>
    <w:p w14:paraId="4D0B0175" w14:textId="77777777" w:rsidR="00DD2D09" w:rsidRDefault="00DD2D09" w:rsidP="00DD2D09">
      <w:pPr>
        <w:spacing w:after="0" w:line="360" w:lineRule="auto"/>
        <w:ind w:left="0" w:firstLine="0"/>
        <w:rPr>
          <w:rFonts w:ascii="Times New Roman" w:hAnsi="Times New Roman" w:cs="Times New Roman"/>
          <w:sz w:val="20"/>
          <w:szCs w:val="20"/>
        </w:rPr>
      </w:pPr>
      <w:r w:rsidRPr="00745A24">
        <w:rPr>
          <w:rFonts w:ascii="Times New Roman" w:hAnsi="Times New Roman" w:cs="Times New Roman"/>
          <w:sz w:val="20"/>
          <w:szCs w:val="20"/>
        </w:rPr>
        <w:t xml:space="preserve">Means followed by different letters </w:t>
      </w:r>
      <w:r>
        <w:rPr>
          <w:rFonts w:ascii="Times New Roman" w:hAnsi="Times New Roman" w:cs="Times New Roman"/>
          <w:sz w:val="20"/>
          <w:szCs w:val="20"/>
        </w:rPr>
        <w:t xml:space="preserve">(x, y) </w:t>
      </w:r>
      <w:r w:rsidRPr="00745A24">
        <w:rPr>
          <w:rFonts w:ascii="Times New Roman" w:hAnsi="Times New Roman" w:cs="Times New Roman"/>
          <w:sz w:val="20"/>
          <w:szCs w:val="20"/>
        </w:rPr>
        <w:t xml:space="preserve">in the same row for each </w:t>
      </w:r>
      <w:r>
        <w:rPr>
          <w:rFonts w:ascii="Times New Roman" w:hAnsi="Times New Roman" w:cs="Times New Roman"/>
          <w:sz w:val="20"/>
          <w:szCs w:val="20"/>
        </w:rPr>
        <w:t>soil type</w:t>
      </w:r>
      <w:r w:rsidRPr="00745A24">
        <w:rPr>
          <w:rFonts w:ascii="Times New Roman" w:hAnsi="Times New Roman" w:cs="Times New Roman"/>
          <w:sz w:val="20"/>
          <w:szCs w:val="20"/>
        </w:rPr>
        <w:t xml:space="preserve"> are significantly different </w:t>
      </w:r>
      <w:r>
        <w:rPr>
          <w:rFonts w:ascii="Times New Roman" w:hAnsi="Times New Roman" w:cs="Times New Roman"/>
          <w:sz w:val="20"/>
          <w:szCs w:val="20"/>
        </w:rPr>
        <w:t xml:space="preserve">(HSD </w:t>
      </w:r>
      <w:r w:rsidRPr="00745A24">
        <w:rPr>
          <w:rFonts w:ascii="Times New Roman" w:hAnsi="Times New Roman" w:cs="Times New Roman"/>
          <w:sz w:val="20"/>
          <w:szCs w:val="20"/>
        </w:rPr>
        <w:t>at p</w:t>
      </w:r>
      <w:r>
        <w:rPr>
          <w:rFonts w:ascii="Times New Roman" w:hAnsi="Times New Roman" w:cs="Times New Roman"/>
          <w:sz w:val="20"/>
          <w:szCs w:val="20"/>
        </w:rPr>
        <w:t xml:space="preserve"> </w:t>
      </w:r>
      <w:r w:rsidRPr="00745A24">
        <w:rPr>
          <w:rFonts w:ascii="Times New Roman" w:hAnsi="Times New Roman" w:cs="Times New Roman"/>
          <w:sz w:val="20"/>
          <w:szCs w:val="20"/>
        </w:rPr>
        <w:t>&lt;</w:t>
      </w:r>
      <w:r>
        <w:rPr>
          <w:rFonts w:ascii="Times New Roman" w:hAnsi="Times New Roman" w:cs="Times New Roman"/>
          <w:sz w:val="20"/>
          <w:szCs w:val="20"/>
        </w:rPr>
        <w:t xml:space="preserve"> </w:t>
      </w:r>
      <w:r w:rsidRPr="00745A24">
        <w:rPr>
          <w:rFonts w:ascii="Times New Roman" w:hAnsi="Times New Roman" w:cs="Times New Roman"/>
          <w:sz w:val="20"/>
          <w:szCs w:val="20"/>
        </w:rPr>
        <w:t>0.05</w:t>
      </w:r>
      <w:r>
        <w:rPr>
          <w:rFonts w:ascii="Times New Roman" w:hAnsi="Times New Roman" w:cs="Times New Roman"/>
          <w:sz w:val="20"/>
          <w:szCs w:val="20"/>
        </w:rPr>
        <w:t>)</w:t>
      </w:r>
    </w:p>
    <w:p w14:paraId="3A43C556" w14:textId="77777777" w:rsidR="00DD2D09" w:rsidRPr="00745A24" w:rsidRDefault="00DD2D09" w:rsidP="00DD2D09">
      <w:pPr>
        <w:spacing w:after="0" w:line="360" w:lineRule="auto"/>
        <w:ind w:left="0" w:firstLine="0"/>
        <w:rPr>
          <w:rFonts w:ascii="Times New Roman" w:hAnsi="Times New Roman" w:cs="Times New Roman"/>
          <w:sz w:val="20"/>
          <w:szCs w:val="20"/>
        </w:rPr>
      </w:pPr>
      <w:r w:rsidRPr="00745A24">
        <w:rPr>
          <w:rFonts w:ascii="Times New Roman" w:hAnsi="Times New Roman" w:cs="Times New Roman"/>
          <w:sz w:val="20"/>
          <w:szCs w:val="20"/>
        </w:rPr>
        <w:t xml:space="preserve">Means followed by different letters </w:t>
      </w:r>
      <w:r>
        <w:rPr>
          <w:rFonts w:ascii="Times New Roman" w:hAnsi="Times New Roman" w:cs="Times New Roman"/>
          <w:sz w:val="20"/>
          <w:szCs w:val="20"/>
        </w:rPr>
        <w:t xml:space="preserve">(a, b, c) in the same column for plant parts </w:t>
      </w:r>
      <w:r w:rsidRPr="00745A24">
        <w:rPr>
          <w:rFonts w:ascii="Times New Roman" w:hAnsi="Times New Roman" w:cs="Times New Roman"/>
          <w:sz w:val="20"/>
          <w:szCs w:val="20"/>
        </w:rPr>
        <w:t xml:space="preserve">are significantly different </w:t>
      </w:r>
      <w:r>
        <w:rPr>
          <w:rFonts w:ascii="Times New Roman" w:hAnsi="Times New Roman" w:cs="Times New Roman"/>
          <w:sz w:val="20"/>
          <w:szCs w:val="20"/>
        </w:rPr>
        <w:t xml:space="preserve">(HSD </w:t>
      </w:r>
      <w:r w:rsidRPr="00745A24">
        <w:rPr>
          <w:rFonts w:ascii="Times New Roman" w:hAnsi="Times New Roman" w:cs="Times New Roman"/>
          <w:sz w:val="20"/>
          <w:szCs w:val="20"/>
        </w:rPr>
        <w:t>at p</w:t>
      </w:r>
      <w:r>
        <w:rPr>
          <w:rFonts w:ascii="Times New Roman" w:hAnsi="Times New Roman" w:cs="Times New Roman"/>
          <w:sz w:val="20"/>
          <w:szCs w:val="20"/>
        </w:rPr>
        <w:t xml:space="preserve"> </w:t>
      </w:r>
      <w:r w:rsidRPr="00745A24">
        <w:rPr>
          <w:rFonts w:ascii="Times New Roman" w:hAnsi="Times New Roman" w:cs="Times New Roman"/>
          <w:sz w:val="20"/>
          <w:szCs w:val="20"/>
        </w:rPr>
        <w:t>&lt;</w:t>
      </w:r>
      <w:r>
        <w:rPr>
          <w:rFonts w:ascii="Times New Roman" w:hAnsi="Times New Roman" w:cs="Times New Roman"/>
          <w:sz w:val="20"/>
          <w:szCs w:val="20"/>
        </w:rPr>
        <w:t xml:space="preserve"> </w:t>
      </w:r>
      <w:r w:rsidRPr="00745A24">
        <w:rPr>
          <w:rFonts w:ascii="Times New Roman" w:hAnsi="Times New Roman" w:cs="Times New Roman"/>
          <w:sz w:val="20"/>
          <w:szCs w:val="20"/>
        </w:rPr>
        <w:t>0.05</w:t>
      </w:r>
      <w:r>
        <w:rPr>
          <w:rFonts w:ascii="Times New Roman" w:hAnsi="Times New Roman" w:cs="Times New Roman"/>
          <w:sz w:val="20"/>
          <w:szCs w:val="20"/>
        </w:rPr>
        <w:t>)</w:t>
      </w:r>
    </w:p>
    <w:p w14:paraId="54F65A4B" w14:textId="2E4F0D03" w:rsidR="00DD2D09" w:rsidRDefault="00DD2D09" w:rsidP="006E2927">
      <w:pPr>
        <w:pStyle w:val="NormalWeb"/>
        <w:spacing w:before="0" w:beforeAutospacing="0" w:after="0" w:afterAutospacing="0" w:line="480" w:lineRule="auto"/>
        <w:jc w:val="both"/>
      </w:pPr>
      <w:r w:rsidRPr="00745A24">
        <w:rPr>
          <w:sz w:val="20"/>
          <w:szCs w:val="20"/>
        </w:rPr>
        <w:t xml:space="preserve">BDL </w:t>
      </w:r>
      <w:r w:rsidR="008F7794">
        <w:rPr>
          <w:sz w:val="20"/>
          <w:szCs w:val="20"/>
        </w:rPr>
        <w:t>represents</w:t>
      </w:r>
      <w:r>
        <w:rPr>
          <w:sz w:val="20"/>
          <w:szCs w:val="20"/>
        </w:rPr>
        <w:t xml:space="preserve"> Below Detectable Limit</w:t>
      </w:r>
    </w:p>
    <w:p w14:paraId="09F2D839" w14:textId="77777777" w:rsidR="00DD2D09" w:rsidRDefault="00DD2D09" w:rsidP="006E2927">
      <w:pPr>
        <w:pStyle w:val="NormalWeb"/>
        <w:spacing w:before="0" w:beforeAutospacing="0" w:after="0" w:afterAutospacing="0" w:line="480" w:lineRule="auto"/>
        <w:jc w:val="both"/>
        <w:sectPr w:rsidR="00DD2D09" w:rsidSect="004178A7">
          <w:pgSz w:w="15840" w:h="12240" w:orient="landscape"/>
          <w:pgMar w:top="1440" w:right="1440" w:bottom="1440" w:left="1440" w:header="720" w:footer="720" w:gutter="0"/>
          <w:lnNumType w:countBy="1" w:restart="continuous"/>
          <w:cols w:space="720"/>
          <w:docGrid w:linePitch="360"/>
        </w:sectPr>
      </w:pPr>
    </w:p>
    <w:p w14:paraId="445DC88A" w14:textId="77777777" w:rsidR="006E2927" w:rsidRPr="0073660D" w:rsidRDefault="006E2927" w:rsidP="006E2927">
      <w:pPr>
        <w:pStyle w:val="NormalWeb"/>
        <w:spacing w:before="0" w:beforeAutospacing="0" w:after="0" w:afterAutospacing="0" w:line="480" w:lineRule="auto"/>
        <w:jc w:val="both"/>
      </w:pPr>
      <w:r w:rsidRPr="00136232">
        <w:lastRenderedPageBreak/>
        <w:t>all parts of dumpsite soil plant</w:t>
      </w:r>
      <w:r>
        <w:t>s, with the leaves</w:t>
      </w:r>
      <w:r w:rsidRPr="00136232">
        <w:t xml:space="preserve"> </w:t>
      </w:r>
      <w:r>
        <w:t xml:space="preserve">and stems recording </w:t>
      </w:r>
      <w:r w:rsidRPr="00136232">
        <w:t xml:space="preserve">the highest </w:t>
      </w:r>
      <w:r>
        <w:t xml:space="preserve">and least </w:t>
      </w:r>
      <w:r w:rsidRPr="00136232">
        <w:t>concentrations</w:t>
      </w:r>
      <w:r>
        <w:t>, respectively</w:t>
      </w:r>
      <w:r w:rsidRPr="00136232">
        <w:t>. C</w:t>
      </w:r>
      <w:r>
        <w:t xml:space="preserve">o was </w:t>
      </w:r>
      <w:r w:rsidRPr="00136232">
        <w:t xml:space="preserve">accumulated in small amounts in </w:t>
      </w:r>
      <w:r w:rsidRPr="00136232">
        <w:rPr>
          <w:rStyle w:val="Emphasis"/>
          <w:rFonts w:eastAsia="Palatino Linotype"/>
        </w:rPr>
        <w:t>A. hybridus</w:t>
      </w:r>
      <w:r w:rsidRPr="00136232">
        <w:t xml:space="preserve"> grown in both soils, with no significant differences (p &gt; 0.05) between plant parts</w:t>
      </w:r>
      <w:r>
        <w:t xml:space="preserve"> (Table 2)</w:t>
      </w:r>
      <w:r w:rsidRPr="00136232">
        <w:t>.</w:t>
      </w:r>
      <w:r>
        <w:t xml:space="preserve"> However, concentrations in dumpsite soil for all parts was significantly higher </w:t>
      </w:r>
      <w:r w:rsidRPr="00136232">
        <w:t xml:space="preserve">(p &gt; 0.05) </w:t>
      </w:r>
      <w:r>
        <w:t>compa</w:t>
      </w:r>
      <w:bookmarkStart w:id="1" w:name="_Hlk138517708"/>
      <w:r>
        <w:t>red to agricultural soil.</w:t>
      </w:r>
      <w:bookmarkEnd w:id="1"/>
    </w:p>
    <w:p w14:paraId="5CE33B0F" w14:textId="7F45AA94" w:rsidR="006E2927" w:rsidRDefault="00946C97" w:rsidP="006E2927">
      <w:pPr>
        <w:spacing w:after="0" w:line="480" w:lineRule="auto"/>
        <w:ind w:left="0" w:firstLine="0"/>
        <w:jc w:val="left"/>
        <w:rPr>
          <w:rFonts w:ascii="Times New Roman" w:hAnsi="Times New Roman" w:cs="Times New Roman"/>
          <w:b/>
          <w:sz w:val="24"/>
          <w:szCs w:val="24"/>
        </w:rPr>
      </w:pPr>
      <w:r>
        <w:rPr>
          <w:rFonts w:ascii="Times New Roman" w:hAnsi="Times New Roman" w:cs="Times New Roman"/>
          <w:b/>
          <w:sz w:val="24"/>
          <w:szCs w:val="24"/>
        </w:rPr>
        <w:t xml:space="preserve">3.2 </w:t>
      </w:r>
      <w:r w:rsidR="006E2927" w:rsidRPr="00393606">
        <w:rPr>
          <w:rFonts w:ascii="Times New Roman" w:hAnsi="Times New Roman" w:cs="Times New Roman"/>
          <w:b/>
          <w:sz w:val="24"/>
          <w:szCs w:val="24"/>
        </w:rPr>
        <w:t>Estim</w:t>
      </w:r>
      <w:r w:rsidR="006E2927">
        <w:rPr>
          <w:rFonts w:ascii="Times New Roman" w:hAnsi="Times New Roman" w:cs="Times New Roman"/>
          <w:b/>
          <w:sz w:val="24"/>
          <w:szCs w:val="24"/>
        </w:rPr>
        <w:t>ation of Growth Characteristics</w:t>
      </w:r>
    </w:p>
    <w:p w14:paraId="145DA1FE" w14:textId="77777777" w:rsidR="00DD2D09" w:rsidRDefault="006E2927" w:rsidP="006E2927">
      <w:pPr>
        <w:spacing w:after="0" w:line="480" w:lineRule="auto"/>
        <w:ind w:left="0" w:firstLine="0"/>
        <w:rPr>
          <w:rFonts w:ascii="Times New Roman" w:hAnsi="Times New Roman" w:cs="Times New Roman"/>
          <w:sz w:val="24"/>
          <w:szCs w:val="24"/>
        </w:rPr>
      </w:pPr>
      <w:r w:rsidRPr="00B50F4F">
        <w:rPr>
          <w:rFonts w:ascii="Times New Roman" w:hAnsi="Times New Roman" w:cs="Times New Roman"/>
          <w:sz w:val="24"/>
          <w:szCs w:val="24"/>
        </w:rPr>
        <w:t xml:space="preserve">The germination rates of </w:t>
      </w:r>
      <w:r w:rsidRPr="00B50F4F">
        <w:rPr>
          <w:rStyle w:val="Emphasis"/>
          <w:rFonts w:ascii="Times New Roman" w:hAnsi="Times New Roman" w:cs="Times New Roman"/>
          <w:sz w:val="24"/>
          <w:szCs w:val="24"/>
        </w:rPr>
        <w:t>A. hybridus</w:t>
      </w:r>
      <w:r w:rsidRPr="00B50F4F">
        <w:rPr>
          <w:rFonts w:ascii="Times New Roman" w:hAnsi="Times New Roman" w:cs="Times New Roman"/>
          <w:sz w:val="24"/>
          <w:szCs w:val="24"/>
        </w:rPr>
        <w:t xml:space="preserve"> and </w:t>
      </w:r>
      <w:r w:rsidRPr="00B50F4F">
        <w:rPr>
          <w:rStyle w:val="Emphasis"/>
          <w:rFonts w:ascii="Times New Roman" w:hAnsi="Times New Roman" w:cs="Times New Roman"/>
          <w:sz w:val="24"/>
          <w:szCs w:val="24"/>
        </w:rPr>
        <w:t>Z. mays</w:t>
      </w:r>
      <w:r w:rsidRPr="00B50F4F">
        <w:rPr>
          <w:rFonts w:ascii="Times New Roman" w:hAnsi="Times New Roman" w:cs="Times New Roman"/>
          <w:sz w:val="24"/>
          <w:szCs w:val="24"/>
        </w:rPr>
        <w:t xml:space="preserve"> seeds grown in both soil types are summarized in Table 3. For both plants, the mean germination rate was slightly higher in the dumpsite soil compared to the agricultural soil, however, the differences between the two soil types were not statistically significant (p &gt; 0.05). The average plant height of both </w:t>
      </w:r>
      <w:r w:rsidRPr="00B50F4F">
        <w:rPr>
          <w:rStyle w:val="Emphasis"/>
          <w:rFonts w:ascii="Times New Roman" w:hAnsi="Times New Roman" w:cs="Times New Roman"/>
          <w:sz w:val="24"/>
          <w:szCs w:val="24"/>
        </w:rPr>
        <w:t>A. hybridus</w:t>
      </w:r>
      <w:r w:rsidRPr="00B50F4F">
        <w:rPr>
          <w:rFonts w:ascii="Times New Roman" w:hAnsi="Times New Roman" w:cs="Times New Roman"/>
          <w:sz w:val="24"/>
          <w:szCs w:val="24"/>
        </w:rPr>
        <w:t xml:space="preserve"> and </w:t>
      </w:r>
      <w:r w:rsidRPr="00B50F4F">
        <w:rPr>
          <w:rStyle w:val="Emphasis"/>
          <w:rFonts w:ascii="Times New Roman" w:hAnsi="Times New Roman" w:cs="Times New Roman"/>
          <w:sz w:val="24"/>
          <w:szCs w:val="24"/>
        </w:rPr>
        <w:t>Z. mays</w:t>
      </w:r>
      <w:r w:rsidRPr="00B50F4F">
        <w:rPr>
          <w:rFonts w:ascii="Times New Roman" w:hAnsi="Times New Roman" w:cs="Times New Roman"/>
          <w:sz w:val="24"/>
          <w:szCs w:val="24"/>
        </w:rPr>
        <w:t xml:space="preserve"> increased with time across both soil types (Figs. 2a and 2b). For </w:t>
      </w:r>
      <w:r w:rsidRPr="00B50F4F">
        <w:rPr>
          <w:rStyle w:val="Emphasis"/>
          <w:rFonts w:ascii="Times New Roman" w:hAnsi="Times New Roman" w:cs="Times New Roman"/>
          <w:sz w:val="24"/>
          <w:szCs w:val="24"/>
        </w:rPr>
        <w:t>Z. mays</w:t>
      </w:r>
      <w:r w:rsidRPr="00B50F4F">
        <w:rPr>
          <w:rFonts w:ascii="Times New Roman" w:hAnsi="Times New Roman" w:cs="Times New Roman"/>
          <w:sz w:val="24"/>
          <w:szCs w:val="24"/>
        </w:rPr>
        <w:t xml:space="preserve">, plants grown in the dumpsite soil showed greater mean heights during the first six weeks compared to those in the agricultural soil. However, the trend reversed during weeks 7 to 9, where plants in the agricultural soil surpassed those in the dumpsite soil (Fig. 2a). Significant differences in plant height for both soils were observed during weeks 2, 3, 4, and 5 (p &lt; 0.05). In </w:t>
      </w:r>
      <w:r w:rsidRPr="00B50F4F">
        <w:rPr>
          <w:rStyle w:val="Emphasis"/>
          <w:rFonts w:ascii="Times New Roman" w:hAnsi="Times New Roman" w:cs="Times New Roman"/>
          <w:sz w:val="24"/>
          <w:szCs w:val="24"/>
        </w:rPr>
        <w:t>A. hybridus</w:t>
      </w:r>
      <w:r w:rsidRPr="00B50F4F">
        <w:rPr>
          <w:rFonts w:ascii="Times New Roman" w:hAnsi="Times New Roman" w:cs="Times New Roman"/>
          <w:sz w:val="24"/>
          <w:szCs w:val="24"/>
        </w:rPr>
        <w:t xml:space="preserve">, plants cultivated in dumpsite soil consistently exhibited greater mean heights, peaking at 77.10 cm in week 8, compared to a maximum of 53.05 cm in week 9 for plants in agricultural soil (Fig. 2b). Throughout the planting duration, the mean height of </w:t>
      </w:r>
      <w:r w:rsidRPr="00B50F4F">
        <w:rPr>
          <w:rStyle w:val="Emphasis"/>
          <w:rFonts w:ascii="Times New Roman" w:hAnsi="Times New Roman" w:cs="Times New Roman"/>
          <w:sz w:val="24"/>
          <w:szCs w:val="24"/>
        </w:rPr>
        <w:t>A. hybridus</w:t>
      </w:r>
      <w:r w:rsidRPr="00B50F4F">
        <w:rPr>
          <w:rFonts w:ascii="Times New Roman" w:hAnsi="Times New Roman" w:cs="Times New Roman"/>
          <w:sz w:val="24"/>
          <w:szCs w:val="24"/>
        </w:rPr>
        <w:t xml:space="preserve"> plants was significantly higher (p &lt; 0.05) in dumpsite soil compared to agricultural soil.</w:t>
      </w:r>
    </w:p>
    <w:p w14:paraId="671C4432" w14:textId="77777777" w:rsidR="00DD2D09" w:rsidRPr="00795A53" w:rsidRDefault="00DD2D09" w:rsidP="00DD2D09">
      <w:pPr>
        <w:spacing w:after="0" w:line="276" w:lineRule="auto"/>
        <w:rPr>
          <w:rFonts w:ascii="Times New Roman" w:hAnsi="Times New Roman" w:cs="Times New Roman"/>
          <w:bCs/>
          <w:sz w:val="24"/>
          <w:szCs w:val="24"/>
        </w:rPr>
      </w:pPr>
      <w:r>
        <w:rPr>
          <w:rFonts w:ascii="Times New Roman" w:hAnsi="Times New Roman" w:cs="Times New Roman"/>
          <w:b/>
          <w:bCs/>
          <w:sz w:val="24"/>
          <w:szCs w:val="24"/>
        </w:rPr>
        <w:t>Table 3.</w:t>
      </w:r>
      <w:r w:rsidRPr="00C44747">
        <w:rPr>
          <w:rFonts w:ascii="Times New Roman" w:hAnsi="Times New Roman" w:cs="Times New Roman"/>
          <w:b/>
          <w:bCs/>
          <w:sz w:val="24"/>
          <w:szCs w:val="24"/>
        </w:rPr>
        <w:t xml:space="preserve"> </w:t>
      </w:r>
      <w:r w:rsidRPr="00795A53">
        <w:rPr>
          <w:rFonts w:ascii="Times New Roman" w:hAnsi="Times New Roman" w:cs="Times New Roman"/>
          <w:bCs/>
          <w:sz w:val="24"/>
          <w:szCs w:val="24"/>
        </w:rPr>
        <w:t xml:space="preserve">Seed germination rates of </w:t>
      </w:r>
      <w:r w:rsidRPr="00795A53">
        <w:rPr>
          <w:rFonts w:ascii="Times New Roman" w:hAnsi="Times New Roman" w:cs="Times New Roman"/>
          <w:bCs/>
          <w:i/>
          <w:iCs/>
          <w:sz w:val="24"/>
          <w:szCs w:val="24"/>
        </w:rPr>
        <w:t>A. hybridus</w:t>
      </w:r>
      <w:r w:rsidRPr="00795A53">
        <w:rPr>
          <w:rFonts w:ascii="Times New Roman" w:hAnsi="Times New Roman" w:cs="Times New Roman"/>
          <w:bCs/>
          <w:sz w:val="24"/>
          <w:szCs w:val="24"/>
        </w:rPr>
        <w:t xml:space="preserve"> and </w:t>
      </w:r>
      <w:r w:rsidRPr="00795A53">
        <w:rPr>
          <w:rFonts w:ascii="Times New Roman" w:hAnsi="Times New Roman" w:cs="Times New Roman"/>
          <w:bCs/>
          <w:i/>
          <w:iCs/>
          <w:sz w:val="24"/>
          <w:szCs w:val="24"/>
        </w:rPr>
        <w:t>Z. mays</w:t>
      </w:r>
      <w:r w:rsidRPr="00795A53">
        <w:rPr>
          <w:rFonts w:ascii="Times New Roman" w:hAnsi="Times New Roman" w:cs="Times New Roman"/>
          <w:bCs/>
          <w:sz w:val="24"/>
          <w:szCs w:val="24"/>
        </w:rPr>
        <w:t xml:space="preserve"> grown in dumpsite and agricultural soil</w:t>
      </w:r>
      <w:r>
        <w:rPr>
          <w:rFonts w:ascii="Times New Roman" w:hAnsi="Times New Roman" w:cs="Times New Roman"/>
          <w:bCs/>
          <w:sz w:val="24"/>
          <w:szCs w:val="24"/>
        </w:rPr>
        <w:t>s.</w:t>
      </w:r>
    </w:p>
    <w:tbl>
      <w:tblPr>
        <w:tblW w:w="7100" w:type="dxa"/>
        <w:jc w:val="center"/>
        <w:tblLook w:val="04A0" w:firstRow="1" w:lastRow="0" w:firstColumn="1" w:lastColumn="0" w:noHBand="0" w:noVBand="1"/>
      </w:tblPr>
      <w:tblGrid>
        <w:gridCol w:w="2961"/>
        <w:gridCol w:w="1946"/>
        <w:gridCol w:w="2193"/>
      </w:tblGrid>
      <w:tr w:rsidR="00DD2D09" w:rsidRPr="000D1C6D" w14:paraId="55591E6C" w14:textId="77777777" w:rsidTr="005E30CD">
        <w:trPr>
          <w:trHeight w:val="377"/>
          <w:jc w:val="center"/>
        </w:trPr>
        <w:tc>
          <w:tcPr>
            <w:tcW w:w="2961" w:type="dxa"/>
            <w:tcBorders>
              <w:top w:val="single" w:sz="4" w:space="0" w:color="auto"/>
              <w:bottom w:val="single" w:sz="4" w:space="0" w:color="auto"/>
            </w:tcBorders>
            <w:noWrap/>
            <w:hideMark/>
          </w:tcPr>
          <w:p w14:paraId="42711179" w14:textId="77777777" w:rsidR="00DD2D09" w:rsidRPr="000D1C6D" w:rsidRDefault="00DD2D09" w:rsidP="00DD2D09">
            <w:pPr>
              <w:spacing w:after="0" w:line="240" w:lineRule="auto"/>
              <w:jc w:val="center"/>
              <w:rPr>
                <w:rFonts w:ascii="Times New Roman" w:eastAsia="Times New Roman" w:hAnsi="Times New Roman" w:cs="Times New Roman"/>
                <w:bCs/>
                <w:sz w:val="20"/>
                <w:szCs w:val="20"/>
              </w:rPr>
            </w:pPr>
            <w:r w:rsidRPr="000D1C6D">
              <w:rPr>
                <w:rFonts w:ascii="Times New Roman" w:eastAsia="Times New Roman" w:hAnsi="Times New Roman" w:cs="Times New Roman"/>
                <w:bCs/>
                <w:sz w:val="20"/>
                <w:szCs w:val="20"/>
              </w:rPr>
              <w:t>Plant species</w:t>
            </w:r>
          </w:p>
        </w:tc>
        <w:tc>
          <w:tcPr>
            <w:tcW w:w="1946" w:type="dxa"/>
            <w:tcBorders>
              <w:top w:val="single" w:sz="4" w:space="0" w:color="auto"/>
              <w:bottom w:val="single" w:sz="4" w:space="0" w:color="auto"/>
            </w:tcBorders>
            <w:noWrap/>
            <w:hideMark/>
          </w:tcPr>
          <w:p w14:paraId="06B82A99" w14:textId="77777777" w:rsidR="00DD2D09" w:rsidRPr="000D1C6D" w:rsidRDefault="00DD2D09" w:rsidP="00DD2D09">
            <w:pPr>
              <w:spacing w:after="0" w:line="240" w:lineRule="auto"/>
              <w:jc w:val="center"/>
              <w:rPr>
                <w:rFonts w:ascii="Times New Roman" w:eastAsia="Times New Roman" w:hAnsi="Times New Roman" w:cs="Times New Roman"/>
                <w:bCs/>
                <w:sz w:val="20"/>
                <w:szCs w:val="20"/>
              </w:rPr>
            </w:pPr>
            <w:r w:rsidRPr="000D1C6D">
              <w:rPr>
                <w:rFonts w:ascii="Times New Roman" w:eastAsia="Times New Roman" w:hAnsi="Times New Roman" w:cs="Times New Roman"/>
                <w:bCs/>
                <w:sz w:val="20"/>
                <w:szCs w:val="20"/>
              </w:rPr>
              <w:t>Dumpsite Soil</w:t>
            </w:r>
          </w:p>
        </w:tc>
        <w:tc>
          <w:tcPr>
            <w:tcW w:w="2193" w:type="dxa"/>
            <w:tcBorders>
              <w:top w:val="single" w:sz="4" w:space="0" w:color="auto"/>
              <w:bottom w:val="single" w:sz="4" w:space="0" w:color="auto"/>
            </w:tcBorders>
            <w:noWrap/>
            <w:hideMark/>
          </w:tcPr>
          <w:p w14:paraId="6246E8AD" w14:textId="77777777" w:rsidR="00DD2D09" w:rsidRPr="000D1C6D" w:rsidRDefault="00DD2D09" w:rsidP="00DD2D09">
            <w:pPr>
              <w:spacing w:after="0" w:line="240" w:lineRule="auto"/>
              <w:jc w:val="center"/>
              <w:rPr>
                <w:rFonts w:ascii="Times New Roman" w:eastAsia="Times New Roman" w:hAnsi="Times New Roman" w:cs="Times New Roman"/>
                <w:bCs/>
                <w:sz w:val="20"/>
                <w:szCs w:val="20"/>
              </w:rPr>
            </w:pPr>
            <w:r w:rsidRPr="000D1C6D">
              <w:rPr>
                <w:rFonts w:ascii="Times New Roman" w:eastAsia="Times New Roman" w:hAnsi="Times New Roman" w:cs="Times New Roman"/>
                <w:bCs/>
                <w:sz w:val="20"/>
                <w:szCs w:val="20"/>
              </w:rPr>
              <w:t>Agricultural Soil</w:t>
            </w:r>
          </w:p>
        </w:tc>
      </w:tr>
      <w:tr w:rsidR="00DD2D09" w:rsidRPr="000D1C6D" w14:paraId="40E2C806" w14:textId="77777777" w:rsidTr="005E30CD">
        <w:trPr>
          <w:trHeight w:val="440"/>
          <w:jc w:val="center"/>
        </w:trPr>
        <w:tc>
          <w:tcPr>
            <w:tcW w:w="2961" w:type="dxa"/>
            <w:tcBorders>
              <w:top w:val="single" w:sz="4" w:space="0" w:color="auto"/>
            </w:tcBorders>
            <w:noWrap/>
            <w:hideMark/>
          </w:tcPr>
          <w:p w14:paraId="56F0EC73" w14:textId="77777777" w:rsidR="00DD2D09" w:rsidRPr="000D1C6D" w:rsidRDefault="00DD2D09" w:rsidP="00DD2D09">
            <w:pPr>
              <w:spacing w:after="0" w:line="240" w:lineRule="auto"/>
              <w:jc w:val="center"/>
              <w:rPr>
                <w:rFonts w:ascii="Times New Roman" w:eastAsia="Times New Roman" w:hAnsi="Times New Roman" w:cs="Times New Roman"/>
                <w:b/>
                <w:i/>
                <w:iCs/>
                <w:sz w:val="20"/>
                <w:szCs w:val="20"/>
              </w:rPr>
            </w:pPr>
            <w:r w:rsidRPr="000D1C6D">
              <w:rPr>
                <w:rFonts w:ascii="Times New Roman" w:eastAsia="Times New Roman" w:hAnsi="Times New Roman" w:cs="Times New Roman"/>
                <w:b/>
                <w:i/>
                <w:iCs/>
                <w:sz w:val="20"/>
                <w:szCs w:val="20"/>
              </w:rPr>
              <w:t>A. hybridus</w:t>
            </w:r>
          </w:p>
        </w:tc>
        <w:tc>
          <w:tcPr>
            <w:tcW w:w="1946" w:type="dxa"/>
            <w:tcBorders>
              <w:top w:val="single" w:sz="4" w:space="0" w:color="auto"/>
            </w:tcBorders>
            <w:noWrap/>
            <w:hideMark/>
          </w:tcPr>
          <w:p w14:paraId="73ABE219" w14:textId="77777777" w:rsidR="00DD2D09" w:rsidRPr="000D1C6D" w:rsidRDefault="00DD2D09" w:rsidP="00DD2D09">
            <w:pPr>
              <w:spacing w:after="0" w:line="240" w:lineRule="auto"/>
              <w:jc w:val="center"/>
              <w:rPr>
                <w:rFonts w:ascii="Times New Roman" w:eastAsia="Times New Roman" w:hAnsi="Times New Roman" w:cs="Times New Roman"/>
                <w:sz w:val="20"/>
                <w:szCs w:val="20"/>
              </w:rPr>
            </w:pPr>
            <w:r w:rsidRPr="000D1C6D">
              <w:rPr>
                <w:rFonts w:ascii="Times New Roman" w:eastAsia="Times New Roman" w:hAnsi="Times New Roman" w:cs="Times New Roman"/>
                <w:sz w:val="20"/>
                <w:szCs w:val="20"/>
              </w:rPr>
              <w:t>6.50±0.33</w:t>
            </w:r>
          </w:p>
        </w:tc>
        <w:tc>
          <w:tcPr>
            <w:tcW w:w="2193" w:type="dxa"/>
            <w:tcBorders>
              <w:top w:val="single" w:sz="4" w:space="0" w:color="auto"/>
            </w:tcBorders>
            <w:noWrap/>
            <w:hideMark/>
          </w:tcPr>
          <w:p w14:paraId="240DCF9F" w14:textId="77777777" w:rsidR="00DD2D09" w:rsidRPr="000D1C6D" w:rsidRDefault="00DD2D09" w:rsidP="00DD2D09">
            <w:pPr>
              <w:spacing w:after="0" w:line="240" w:lineRule="auto"/>
              <w:jc w:val="center"/>
              <w:rPr>
                <w:rFonts w:ascii="Times New Roman" w:eastAsia="Times New Roman" w:hAnsi="Times New Roman" w:cs="Times New Roman"/>
                <w:sz w:val="20"/>
                <w:szCs w:val="20"/>
              </w:rPr>
            </w:pPr>
            <w:r w:rsidRPr="000D1C6D">
              <w:rPr>
                <w:rFonts w:ascii="Times New Roman" w:eastAsia="Times New Roman" w:hAnsi="Times New Roman" w:cs="Times New Roman"/>
                <w:sz w:val="20"/>
                <w:szCs w:val="20"/>
              </w:rPr>
              <w:t>6.38±0.38</w:t>
            </w:r>
          </w:p>
        </w:tc>
      </w:tr>
      <w:tr w:rsidR="00DD2D09" w:rsidRPr="000D1C6D" w14:paraId="3417B165" w14:textId="77777777" w:rsidTr="005E30CD">
        <w:trPr>
          <w:trHeight w:val="324"/>
          <w:jc w:val="center"/>
        </w:trPr>
        <w:tc>
          <w:tcPr>
            <w:tcW w:w="2961" w:type="dxa"/>
            <w:tcBorders>
              <w:bottom w:val="single" w:sz="4" w:space="0" w:color="auto"/>
            </w:tcBorders>
            <w:noWrap/>
            <w:hideMark/>
          </w:tcPr>
          <w:p w14:paraId="57207009" w14:textId="77777777" w:rsidR="00DD2D09" w:rsidRPr="000D1C6D" w:rsidRDefault="00DD2D09" w:rsidP="00DD2D09">
            <w:pPr>
              <w:spacing w:after="0" w:line="240" w:lineRule="auto"/>
              <w:jc w:val="center"/>
              <w:rPr>
                <w:rFonts w:ascii="Times New Roman" w:eastAsia="Times New Roman" w:hAnsi="Times New Roman" w:cs="Times New Roman"/>
                <w:b/>
                <w:i/>
                <w:iCs/>
                <w:sz w:val="20"/>
                <w:szCs w:val="20"/>
              </w:rPr>
            </w:pPr>
            <w:r w:rsidRPr="000D1C6D">
              <w:rPr>
                <w:rFonts w:ascii="Times New Roman" w:eastAsia="Times New Roman" w:hAnsi="Times New Roman" w:cs="Times New Roman"/>
                <w:b/>
                <w:i/>
                <w:iCs/>
                <w:sz w:val="20"/>
                <w:szCs w:val="20"/>
              </w:rPr>
              <w:t>Z. mays</w:t>
            </w:r>
          </w:p>
        </w:tc>
        <w:tc>
          <w:tcPr>
            <w:tcW w:w="1946" w:type="dxa"/>
            <w:tcBorders>
              <w:bottom w:val="single" w:sz="4" w:space="0" w:color="auto"/>
            </w:tcBorders>
            <w:noWrap/>
            <w:hideMark/>
          </w:tcPr>
          <w:p w14:paraId="1276EBA7" w14:textId="77777777" w:rsidR="00DD2D09" w:rsidRPr="000D1C6D" w:rsidRDefault="00DD2D09" w:rsidP="00DD2D09">
            <w:pPr>
              <w:spacing w:after="0" w:line="240" w:lineRule="auto"/>
              <w:jc w:val="center"/>
              <w:rPr>
                <w:rFonts w:ascii="Times New Roman" w:eastAsia="Times New Roman" w:hAnsi="Times New Roman" w:cs="Times New Roman"/>
                <w:sz w:val="20"/>
                <w:szCs w:val="20"/>
              </w:rPr>
            </w:pPr>
            <w:r w:rsidRPr="000D1C6D">
              <w:rPr>
                <w:rFonts w:ascii="Times New Roman" w:eastAsia="Times New Roman" w:hAnsi="Times New Roman" w:cs="Times New Roman"/>
                <w:sz w:val="20"/>
                <w:szCs w:val="20"/>
              </w:rPr>
              <w:t>2.75±0.16</w:t>
            </w:r>
          </w:p>
        </w:tc>
        <w:tc>
          <w:tcPr>
            <w:tcW w:w="2193" w:type="dxa"/>
            <w:tcBorders>
              <w:bottom w:val="single" w:sz="4" w:space="0" w:color="auto"/>
            </w:tcBorders>
            <w:noWrap/>
            <w:hideMark/>
          </w:tcPr>
          <w:p w14:paraId="773B2C19" w14:textId="77777777" w:rsidR="00DD2D09" w:rsidRPr="000D1C6D" w:rsidRDefault="00DD2D09" w:rsidP="00DD2D09">
            <w:pPr>
              <w:spacing w:after="0" w:line="240" w:lineRule="auto"/>
              <w:jc w:val="center"/>
              <w:rPr>
                <w:rFonts w:ascii="Times New Roman" w:eastAsia="Times New Roman" w:hAnsi="Times New Roman" w:cs="Times New Roman"/>
                <w:sz w:val="20"/>
                <w:szCs w:val="20"/>
              </w:rPr>
            </w:pPr>
            <w:r w:rsidRPr="000D1C6D">
              <w:rPr>
                <w:rFonts w:ascii="Times New Roman" w:eastAsia="Times New Roman" w:hAnsi="Times New Roman" w:cs="Times New Roman"/>
                <w:sz w:val="20"/>
                <w:szCs w:val="20"/>
              </w:rPr>
              <w:t>2.50±0.19</w:t>
            </w:r>
          </w:p>
        </w:tc>
      </w:tr>
    </w:tbl>
    <w:p w14:paraId="0BFD4257" w14:textId="77777777" w:rsidR="00DD2D09" w:rsidRPr="00847F20" w:rsidRDefault="00DD2D09" w:rsidP="00DD2D09">
      <w:pPr>
        <w:spacing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847F20">
        <w:rPr>
          <w:rFonts w:ascii="Times New Roman" w:hAnsi="Times New Roman" w:cs="Times New Roman"/>
          <w:sz w:val="20"/>
          <w:szCs w:val="20"/>
        </w:rPr>
        <w:t xml:space="preserve">Values are </w:t>
      </w:r>
      <w:r>
        <w:rPr>
          <w:rFonts w:ascii="Times New Roman" w:hAnsi="Times New Roman" w:cs="Times New Roman"/>
          <w:sz w:val="20"/>
          <w:szCs w:val="20"/>
        </w:rPr>
        <w:t xml:space="preserve">presented as </w:t>
      </w:r>
      <w:r w:rsidRPr="00847F20">
        <w:rPr>
          <w:rFonts w:ascii="Times New Roman" w:hAnsi="Times New Roman" w:cs="Times New Roman"/>
          <w:sz w:val="20"/>
          <w:szCs w:val="20"/>
        </w:rPr>
        <w:t>mean</w:t>
      </w:r>
      <w:r>
        <w:rPr>
          <w:rFonts w:ascii="Times New Roman" w:hAnsi="Times New Roman" w:cs="Times New Roman"/>
          <w:sz w:val="20"/>
          <w:szCs w:val="20"/>
        </w:rPr>
        <w:t xml:space="preserve"> </w:t>
      </w:r>
      <w:r>
        <w:rPr>
          <w:rFonts w:ascii="Times New Roman" w:eastAsia="Times New Roman" w:hAnsi="Times New Roman" w:cs="Times New Roman"/>
          <w:sz w:val="20"/>
          <w:szCs w:val="20"/>
        </w:rPr>
        <w:t>± S.E</w:t>
      </w:r>
    </w:p>
    <w:p w14:paraId="0DE6C47F" w14:textId="77777777" w:rsidR="006E2927" w:rsidRPr="00B50F4F" w:rsidRDefault="006E2927" w:rsidP="006E2927">
      <w:pPr>
        <w:spacing w:after="0" w:line="480" w:lineRule="auto"/>
        <w:ind w:left="0" w:firstLine="0"/>
        <w:rPr>
          <w:rFonts w:ascii="Times New Roman" w:hAnsi="Times New Roman" w:cs="Times New Roman"/>
          <w:b/>
          <w:sz w:val="24"/>
          <w:szCs w:val="24"/>
        </w:rPr>
      </w:pPr>
      <w:r w:rsidRPr="00B50F4F">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4680"/>
        <w:gridCol w:w="4680"/>
      </w:tblGrid>
      <w:tr w:rsidR="00DD2D09" w14:paraId="0B624B4F" w14:textId="77777777" w:rsidTr="005E30CD">
        <w:tc>
          <w:tcPr>
            <w:tcW w:w="4680" w:type="dxa"/>
          </w:tcPr>
          <w:p w14:paraId="690CFB26" w14:textId="77777777" w:rsidR="00DD2D09" w:rsidRDefault="00DD2D09" w:rsidP="005E30CD">
            <w:pPr>
              <w:pStyle w:val="NormalWeb"/>
              <w:spacing w:after="0" w:afterAutospacing="0"/>
              <w:jc w:val="center"/>
            </w:pPr>
            <w:r w:rsidRPr="00C44747">
              <w:rPr>
                <w:noProof/>
              </w:rPr>
              <w:lastRenderedPageBreak/>
              <w:drawing>
                <wp:inline distT="0" distB="0" distL="0" distR="0" wp14:anchorId="20916C00" wp14:editId="05E908CE">
                  <wp:extent cx="2834640" cy="2743200"/>
                  <wp:effectExtent l="0" t="0" r="3810" b="0"/>
                  <wp:docPr id="6" name="Chart 6">
                    <a:extLst xmlns:a="http://schemas.openxmlformats.org/drawingml/2006/main">
                      <a:ext uri="{FF2B5EF4-FFF2-40B4-BE49-F238E27FC236}">
                        <a16:creationId xmlns:a16="http://schemas.microsoft.com/office/drawing/2014/main" id="{A10EB325-E0F9-9C24-DB9F-72EBCA8C8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D7962">
              <w:rPr>
                <w:b/>
              </w:rPr>
              <w:t>a</w:t>
            </w:r>
          </w:p>
        </w:tc>
        <w:tc>
          <w:tcPr>
            <w:tcW w:w="4680" w:type="dxa"/>
          </w:tcPr>
          <w:p w14:paraId="320BD7CB" w14:textId="77777777" w:rsidR="00DD2D09" w:rsidRDefault="00DD2D09" w:rsidP="005E30CD">
            <w:pPr>
              <w:pStyle w:val="NormalWeb"/>
              <w:spacing w:after="0" w:afterAutospacing="0"/>
              <w:jc w:val="center"/>
            </w:pPr>
            <w:r w:rsidRPr="00C44747">
              <w:rPr>
                <w:noProof/>
              </w:rPr>
              <w:drawing>
                <wp:inline distT="0" distB="0" distL="0" distR="0" wp14:anchorId="58038147" wp14:editId="198374B6">
                  <wp:extent cx="2834640" cy="2743200"/>
                  <wp:effectExtent l="0" t="0" r="3810" b="0"/>
                  <wp:docPr id="13" name="Chart 13">
                    <a:extLst xmlns:a="http://schemas.openxmlformats.org/drawingml/2006/main">
                      <a:ext uri="{FF2B5EF4-FFF2-40B4-BE49-F238E27FC236}">
                        <a16:creationId xmlns:a16="http://schemas.microsoft.com/office/drawing/2014/main" id="{E0C389D7-BACD-CEBB-EBD7-1EF5C5A3C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D7962">
              <w:rPr>
                <w:b/>
              </w:rPr>
              <w:t>b</w:t>
            </w:r>
          </w:p>
        </w:tc>
      </w:tr>
    </w:tbl>
    <w:p w14:paraId="54EFD0E4" w14:textId="77777777" w:rsidR="00DD2D09" w:rsidRPr="00DD2D09" w:rsidRDefault="00DD2D09" w:rsidP="00DD2D09">
      <w:pPr>
        <w:spacing w:after="0" w:line="480" w:lineRule="auto"/>
        <w:ind w:left="372" w:firstLine="0"/>
        <w:rPr>
          <w:rFonts w:ascii="Times New Roman" w:hAnsi="Times New Roman" w:cs="Times New Roman"/>
          <w:bCs/>
          <w:sz w:val="24"/>
          <w:szCs w:val="24"/>
        </w:rPr>
      </w:pPr>
      <w:r w:rsidRPr="00C44747">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C44747">
        <w:rPr>
          <w:rFonts w:ascii="Times New Roman" w:hAnsi="Times New Roman" w:cs="Times New Roman"/>
          <w:b/>
          <w:bCs/>
          <w:sz w:val="24"/>
          <w:szCs w:val="24"/>
        </w:rPr>
        <w:t xml:space="preserve"> </w:t>
      </w:r>
      <w:r w:rsidRPr="000031C3">
        <w:rPr>
          <w:rFonts w:ascii="Times New Roman" w:hAnsi="Times New Roman" w:cs="Times New Roman"/>
          <w:bCs/>
          <w:sz w:val="24"/>
          <w:szCs w:val="24"/>
        </w:rPr>
        <w:t xml:space="preserve">Height of </w:t>
      </w:r>
      <w:r w:rsidRPr="000031C3">
        <w:rPr>
          <w:rFonts w:ascii="Times New Roman" w:hAnsi="Times New Roman" w:cs="Times New Roman"/>
          <w:bCs/>
          <w:i/>
          <w:iCs/>
          <w:sz w:val="24"/>
          <w:szCs w:val="24"/>
        </w:rPr>
        <w:t>Zea mays</w:t>
      </w:r>
      <w:r w:rsidRPr="000031C3">
        <w:rPr>
          <w:rFonts w:ascii="Times New Roman" w:hAnsi="Times New Roman" w:cs="Times New Roman"/>
          <w:bCs/>
          <w:sz w:val="24"/>
          <w:szCs w:val="24"/>
        </w:rPr>
        <w:t xml:space="preserve"> </w:t>
      </w:r>
      <w:r>
        <w:rPr>
          <w:rFonts w:ascii="Times New Roman" w:hAnsi="Times New Roman" w:cs="Times New Roman"/>
          <w:bCs/>
          <w:sz w:val="24"/>
          <w:szCs w:val="24"/>
        </w:rPr>
        <w:t>(</w:t>
      </w:r>
      <w:r w:rsidRPr="005240E5">
        <w:rPr>
          <w:rFonts w:ascii="Times New Roman" w:hAnsi="Times New Roman" w:cs="Times New Roman"/>
          <w:b/>
          <w:bCs/>
          <w:sz w:val="24"/>
          <w:szCs w:val="24"/>
        </w:rPr>
        <w:t>a</w:t>
      </w:r>
      <w:r>
        <w:rPr>
          <w:rFonts w:ascii="Times New Roman" w:hAnsi="Times New Roman" w:cs="Times New Roman"/>
          <w:bCs/>
          <w:sz w:val="24"/>
          <w:szCs w:val="24"/>
        </w:rPr>
        <w:t xml:space="preserve">) and </w:t>
      </w:r>
      <w:r w:rsidRPr="000031C3">
        <w:rPr>
          <w:rFonts w:ascii="Times New Roman" w:hAnsi="Times New Roman" w:cs="Times New Roman"/>
          <w:bCs/>
          <w:i/>
          <w:iCs/>
          <w:sz w:val="24"/>
          <w:szCs w:val="24"/>
        </w:rPr>
        <w:t xml:space="preserve">Amaranthus hybridus </w:t>
      </w:r>
      <w:r>
        <w:rPr>
          <w:rFonts w:ascii="Times New Roman" w:hAnsi="Times New Roman" w:cs="Times New Roman"/>
          <w:bCs/>
          <w:iCs/>
          <w:sz w:val="24"/>
          <w:szCs w:val="24"/>
        </w:rPr>
        <w:t>(</w:t>
      </w:r>
      <w:r w:rsidRPr="005240E5">
        <w:rPr>
          <w:rFonts w:ascii="Times New Roman" w:hAnsi="Times New Roman" w:cs="Times New Roman"/>
          <w:b/>
          <w:bCs/>
          <w:iCs/>
          <w:sz w:val="24"/>
          <w:szCs w:val="24"/>
        </w:rPr>
        <w:t>b</w:t>
      </w:r>
      <w:r>
        <w:rPr>
          <w:rFonts w:ascii="Times New Roman" w:hAnsi="Times New Roman" w:cs="Times New Roman"/>
          <w:bCs/>
          <w:iCs/>
          <w:sz w:val="24"/>
          <w:szCs w:val="24"/>
        </w:rPr>
        <w:t xml:space="preserve">) </w:t>
      </w:r>
      <w:r w:rsidRPr="000031C3">
        <w:rPr>
          <w:rFonts w:ascii="Times New Roman" w:hAnsi="Times New Roman" w:cs="Times New Roman"/>
          <w:bCs/>
          <w:sz w:val="24"/>
          <w:szCs w:val="24"/>
        </w:rPr>
        <w:t xml:space="preserve">grown in agricultural and dumpsite soils from weeks </w:t>
      </w:r>
      <w:r>
        <w:rPr>
          <w:rFonts w:ascii="Times New Roman" w:hAnsi="Times New Roman" w:cs="Times New Roman"/>
          <w:bCs/>
          <w:sz w:val="24"/>
          <w:szCs w:val="24"/>
        </w:rPr>
        <w:t xml:space="preserve">1 – </w:t>
      </w:r>
      <w:r w:rsidRPr="000031C3">
        <w:rPr>
          <w:rFonts w:ascii="Times New Roman" w:hAnsi="Times New Roman" w:cs="Times New Roman"/>
          <w:bCs/>
          <w:sz w:val="24"/>
          <w:szCs w:val="24"/>
        </w:rPr>
        <w:t>9</w:t>
      </w:r>
      <w:r>
        <w:rPr>
          <w:rFonts w:ascii="Times New Roman" w:hAnsi="Times New Roman" w:cs="Times New Roman"/>
          <w:bCs/>
          <w:sz w:val="24"/>
          <w:szCs w:val="24"/>
        </w:rPr>
        <w:t>.</w:t>
      </w:r>
    </w:p>
    <w:p w14:paraId="0F2DA7B4" w14:textId="77777777" w:rsidR="006E2927" w:rsidRPr="00AF5EA0" w:rsidRDefault="006E2927" w:rsidP="006E2927">
      <w:pPr>
        <w:pStyle w:val="NormalWeb"/>
        <w:spacing w:before="0" w:beforeAutospacing="0" w:after="0" w:afterAutospacing="0" w:line="480" w:lineRule="auto"/>
        <w:jc w:val="both"/>
      </w:pPr>
      <w:r w:rsidRPr="00FE69DF">
        <w:t xml:space="preserve">The stem diameter of </w:t>
      </w:r>
      <w:r w:rsidRPr="00FE69DF">
        <w:rPr>
          <w:rStyle w:val="Emphasis"/>
          <w:rFonts w:eastAsia="Palatino Linotype"/>
        </w:rPr>
        <w:t>Z. mays</w:t>
      </w:r>
      <w:r w:rsidRPr="00FE69DF">
        <w:t xml:space="preserve"> increased consistently from week 1 to week 7 across both soil types, with little to no change observed during weeks 8 and 9 (Fig. 3a). Plants grown in agricultural soil exhibited an average stem diameter ranging from 0.64 cm in week 1 to 2.15 cm in week 9, while those in dumpsite soil ranged from 0.70 cm to 2.10 cm within the same period. Significant differences in stem diameter between soil types were observed o</w:t>
      </w:r>
      <w:r>
        <w:t>nly in weeks 2 and 3 (p &lt; 0.05)</w:t>
      </w:r>
      <w:r w:rsidRPr="00FE69DF">
        <w:t xml:space="preserve">. For </w:t>
      </w:r>
      <w:r w:rsidRPr="00FE69DF">
        <w:rPr>
          <w:rStyle w:val="Emphasis"/>
          <w:rFonts w:eastAsia="Palatino Linotype"/>
        </w:rPr>
        <w:t>A. hybridus</w:t>
      </w:r>
      <w:r w:rsidRPr="00FE69DF">
        <w:t xml:space="preserve">, a steady increase in stem diameter was observed throughout the experiment (Fig. 3b). Plants grown in dumpsite </w:t>
      </w:r>
      <w:r>
        <w:t>soil exhibited significantly higher stem diameters (p &lt; 0.05) across all weeks compared to those in agricultural soil. The stem diameter ranged from 0.88 cm in week 1 to 1.53 cm in week 9 for dumpsite soil plants, and from 0.44 cm to 1.13 cm for pla</w:t>
      </w:r>
      <w:bookmarkStart w:id="2" w:name="_Hlk138518242"/>
      <w:r>
        <w:t>nts grown in agricultural soil.</w:t>
      </w:r>
    </w:p>
    <w:p w14:paraId="658754F1" w14:textId="77777777" w:rsidR="00590FC5" w:rsidRDefault="006E2927" w:rsidP="006E2927">
      <w:pPr>
        <w:pStyle w:val="NormalWeb"/>
        <w:spacing w:before="0" w:beforeAutospacing="0" w:after="0" w:afterAutospacing="0" w:line="480" w:lineRule="auto"/>
        <w:jc w:val="both"/>
      </w:pPr>
      <w:r>
        <w:t xml:space="preserve">The number of leaves in </w:t>
      </w:r>
      <w:r>
        <w:rPr>
          <w:rStyle w:val="Emphasis"/>
          <w:rFonts w:eastAsia="Palatino Linotype"/>
        </w:rPr>
        <w:t>Z. mays</w:t>
      </w:r>
      <w:r>
        <w:t xml:space="preserve"> plants grown in both soil types increased from weeks 1 to 3, followed by fluctuations with slight declines in weeks 4 and 5, increases in weeks 6 and 7, and decreases in weeks 8 and 9 (Fig. 4a). The average leaf count ranged from 4.88 in week 1 to 8.88 </w:t>
      </w:r>
    </w:p>
    <w:tbl>
      <w:tblPr>
        <w:tblW w:w="0" w:type="auto"/>
        <w:tblLook w:val="04A0" w:firstRow="1" w:lastRow="0" w:firstColumn="1" w:lastColumn="0" w:noHBand="0" w:noVBand="1"/>
      </w:tblPr>
      <w:tblGrid>
        <w:gridCol w:w="4680"/>
        <w:gridCol w:w="4680"/>
      </w:tblGrid>
      <w:tr w:rsidR="00590FC5" w14:paraId="61D12B07" w14:textId="77777777" w:rsidTr="005E30CD">
        <w:tc>
          <w:tcPr>
            <w:tcW w:w="4680" w:type="dxa"/>
          </w:tcPr>
          <w:p w14:paraId="13D2965E" w14:textId="77777777" w:rsidR="00590FC5" w:rsidRDefault="00590FC5" w:rsidP="005E30CD">
            <w:pPr>
              <w:pStyle w:val="NormalWeb"/>
              <w:jc w:val="center"/>
            </w:pPr>
            <w:r w:rsidRPr="00C44747">
              <w:rPr>
                <w:noProof/>
              </w:rPr>
              <w:lastRenderedPageBreak/>
              <w:drawing>
                <wp:inline distT="0" distB="0" distL="0" distR="0" wp14:anchorId="63211D84" wp14:editId="08764206">
                  <wp:extent cx="2834640" cy="2743200"/>
                  <wp:effectExtent l="0" t="0" r="3810" b="0"/>
                  <wp:docPr id="14" name="Chart 14">
                    <a:extLst xmlns:a="http://schemas.openxmlformats.org/drawingml/2006/main">
                      <a:ext uri="{FF2B5EF4-FFF2-40B4-BE49-F238E27FC236}">
                        <a16:creationId xmlns:a16="http://schemas.microsoft.com/office/drawing/2014/main" id="{CF53F846-ECA4-DFC6-6B95-6D406526CB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84740D">
              <w:rPr>
                <w:b/>
              </w:rPr>
              <w:t>a</w:t>
            </w:r>
          </w:p>
        </w:tc>
        <w:tc>
          <w:tcPr>
            <w:tcW w:w="4680" w:type="dxa"/>
          </w:tcPr>
          <w:p w14:paraId="10DF4E72" w14:textId="77777777" w:rsidR="00590FC5" w:rsidRDefault="00590FC5" w:rsidP="005E30CD">
            <w:pPr>
              <w:pStyle w:val="NormalWeb"/>
              <w:jc w:val="center"/>
            </w:pPr>
            <w:r w:rsidRPr="00C44747">
              <w:rPr>
                <w:noProof/>
              </w:rPr>
              <w:drawing>
                <wp:inline distT="0" distB="0" distL="0" distR="0" wp14:anchorId="3BCF9754" wp14:editId="25ED3F5E">
                  <wp:extent cx="2834640" cy="2743200"/>
                  <wp:effectExtent l="0" t="0" r="3810" b="0"/>
                  <wp:docPr id="15" name="Chart 15">
                    <a:extLst xmlns:a="http://schemas.openxmlformats.org/drawingml/2006/main">
                      <a:ext uri="{FF2B5EF4-FFF2-40B4-BE49-F238E27FC236}">
                        <a16:creationId xmlns:a16="http://schemas.microsoft.com/office/drawing/2014/main" id="{0750F252-76D3-4C28-8541-2C78E4751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4740D">
              <w:rPr>
                <w:b/>
              </w:rPr>
              <w:t>b</w:t>
            </w:r>
          </w:p>
        </w:tc>
      </w:tr>
    </w:tbl>
    <w:p w14:paraId="306C8D8D" w14:textId="77777777" w:rsidR="00590FC5" w:rsidRPr="0084740D" w:rsidRDefault="00590FC5" w:rsidP="00590FC5">
      <w:pPr>
        <w:spacing w:after="0" w:line="480" w:lineRule="auto"/>
        <w:rPr>
          <w:rFonts w:ascii="Times New Roman" w:hAnsi="Times New Roman" w:cs="Times New Roman"/>
          <w:bCs/>
          <w:sz w:val="24"/>
          <w:szCs w:val="24"/>
        </w:rPr>
      </w:pPr>
      <w:r w:rsidRPr="00C44747">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C44747">
        <w:rPr>
          <w:rFonts w:ascii="Times New Roman" w:hAnsi="Times New Roman" w:cs="Times New Roman"/>
          <w:b/>
          <w:bCs/>
          <w:sz w:val="24"/>
          <w:szCs w:val="24"/>
        </w:rPr>
        <w:t xml:space="preserve"> </w:t>
      </w:r>
      <w:r>
        <w:rPr>
          <w:rFonts w:ascii="Times New Roman" w:hAnsi="Times New Roman" w:cs="Times New Roman"/>
          <w:bCs/>
          <w:sz w:val="24"/>
          <w:szCs w:val="24"/>
        </w:rPr>
        <w:t>Stem diameter</w:t>
      </w:r>
      <w:r w:rsidRPr="000031C3">
        <w:rPr>
          <w:rFonts w:ascii="Times New Roman" w:hAnsi="Times New Roman" w:cs="Times New Roman"/>
          <w:bCs/>
          <w:sz w:val="24"/>
          <w:szCs w:val="24"/>
        </w:rPr>
        <w:t xml:space="preserve"> of </w:t>
      </w:r>
      <w:r w:rsidRPr="000031C3">
        <w:rPr>
          <w:rFonts w:ascii="Times New Roman" w:hAnsi="Times New Roman" w:cs="Times New Roman"/>
          <w:bCs/>
          <w:i/>
          <w:iCs/>
          <w:sz w:val="24"/>
          <w:szCs w:val="24"/>
        </w:rPr>
        <w:t>Zea mays</w:t>
      </w:r>
      <w:r w:rsidRPr="000031C3">
        <w:rPr>
          <w:rFonts w:ascii="Times New Roman" w:hAnsi="Times New Roman" w:cs="Times New Roman"/>
          <w:bCs/>
          <w:sz w:val="24"/>
          <w:szCs w:val="24"/>
        </w:rPr>
        <w:t xml:space="preserve"> </w:t>
      </w:r>
      <w:r>
        <w:rPr>
          <w:rFonts w:ascii="Times New Roman" w:hAnsi="Times New Roman" w:cs="Times New Roman"/>
          <w:bCs/>
          <w:sz w:val="24"/>
          <w:szCs w:val="24"/>
        </w:rPr>
        <w:t>(</w:t>
      </w:r>
      <w:r w:rsidRPr="005240E5">
        <w:rPr>
          <w:rFonts w:ascii="Times New Roman" w:hAnsi="Times New Roman" w:cs="Times New Roman"/>
          <w:b/>
          <w:bCs/>
          <w:sz w:val="24"/>
          <w:szCs w:val="24"/>
        </w:rPr>
        <w:t>a</w:t>
      </w:r>
      <w:r>
        <w:rPr>
          <w:rFonts w:ascii="Times New Roman" w:hAnsi="Times New Roman" w:cs="Times New Roman"/>
          <w:bCs/>
          <w:sz w:val="24"/>
          <w:szCs w:val="24"/>
        </w:rPr>
        <w:t xml:space="preserve">) and </w:t>
      </w:r>
      <w:r w:rsidRPr="000031C3">
        <w:rPr>
          <w:rFonts w:ascii="Times New Roman" w:hAnsi="Times New Roman" w:cs="Times New Roman"/>
          <w:bCs/>
          <w:i/>
          <w:iCs/>
          <w:sz w:val="24"/>
          <w:szCs w:val="24"/>
        </w:rPr>
        <w:t xml:space="preserve">Amaranthus hybridus </w:t>
      </w:r>
      <w:r>
        <w:rPr>
          <w:rFonts w:ascii="Times New Roman" w:hAnsi="Times New Roman" w:cs="Times New Roman"/>
          <w:bCs/>
          <w:iCs/>
          <w:sz w:val="24"/>
          <w:szCs w:val="24"/>
        </w:rPr>
        <w:t>(</w:t>
      </w:r>
      <w:r w:rsidRPr="005240E5">
        <w:rPr>
          <w:rFonts w:ascii="Times New Roman" w:hAnsi="Times New Roman" w:cs="Times New Roman"/>
          <w:b/>
          <w:bCs/>
          <w:iCs/>
          <w:sz w:val="24"/>
          <w:szCs w:val="24"/>
        </w:rPr>
        <w:t>b</w:t>
      </w:r>
      <w:r>
        <w:rPr>
          <w:rFonts w:ascii="Times New Roman" w:hAnsi="Times New Roman" w:cs="Times New Roman"/>
          <w:bCs/>
          <w:iCs/>
          <w:sz w:val="24"/>
          <w:szCs w:val="24"/>
        </w:rPr>
        <w:t xml:space="preserve">) </w:t>
      </w:r>
      <w:r w:rsidRPr="000031C3">
        <w:rPr>
          <w:rFonts w:ascii="Times New Roman" w:hAnsi="Times New Roman" w:cs="Times New Roman"/>
          <w:bCs/>
          <w:sz w:val="24"/>
          <w:szCs w:val="24"/>
        </w:rPr>
        <w:t xml:space="preserve">grown in agricultural and dumpsite soils from weeks </w:t>
      </w:r>
      <w:r>
        <w:rPr>
          <w:rFonts w:ascii="Times New Roman" w:hAnsi="Times New Roman" w:cs="Times New Roman"/>
          <w:bCs/>
          <w:sz w:val="24"/>
          <w:szCs w:val="24"/>
        </w:rPr>
        <w:t>1 – 9.</w:t>
      </w:r>
    </w:p>
    <w:tbl>
      <w:tblPr>
        <w:tblW w:w="0" w:type="auto"/>
        <w:tblLook w:val="04A0" w:firstRow="1" w:lastRow="0" w:firstColumn="1" w:lastColumn="0" w:noHBand="0" w:noVBand="1"/>
      </w:tblPr>
      <w:tblGrid>
        <w:gridCol w:w="4680"/>
        <w:gridCol w:w="4680"/>
      </w:tblGrid>
      <w:tr w:rsidR="00590FC5" w14:paraId="7FC48C9D" w14:textId="77777777" w:rsidTr="005E30CD">
        <w:tc>
          <w:tcPr>
            <w:tcW w:w="4680" w:type="dxa"/>
          </w:tcPr>
          <w:p w14:paraId="4F7F242D" w14:textId="77777777" w:rsidR="00590FC5" w:rsidRDefault="00590FC5" w:rsidP="005E30CD">
            <w:pPr>
              <w:pStyle w:val="NormalWeb"/>
              <w:jc w:val="center"/>
            </w:pPr>
            <w:r w:rsidRPr="00C44747">
              <w:rPr>
                <w:noProof/>
              </w:rPr>
              <w:drawing>
                <wp:inline distT="0" distB="0" distL="0" distR="0" wp14:anchorId="19A4C86D" wp14:editId="61A9B7D1">
                  <wp:extent cx="2834640" cy="2743200"/>
                  <wp:effectExtent l="0" t="0" r="3810" b="0"/>
                  <wp:docPr id="16" name="Chart 16">
                    <a:extLst xmlns:a="http://schemas.openxmlformats.org/drawingml/2006/main">
                      <a:ext uri="{FF2B5EF4-FFF2-40B4-BE49-F238E27FC236}">
                        <a16:creationId xmlns:a16="http://schemas.microsoft.com/office/drawing/2014/main" id="{DFD611E2-81A3-D695-5DCA-63F7928BF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90D3C">
              <w:rPr>
                <w:b/>
              </w:rPr>
              <w:t>a</w:t>
            </w:r>
          </w:p>
        </w:tc>
        <w:tc>
          <w:tcPr>
            <w:tcW w:w="4680" w:type="dxa"/>
          </w:tcPr>
          <w:p w14:paraId="5B9BB6E6" w14:textId="77777777" w:rsidR="00590FC5" w:rsidRDefault="00590FC5" w:rsidP="005E30CD">
            <w:pPr>
              <w:pStyle w:val="NormalWeb"/>
              <w:jc w:val="center"/>
            </w:pPr>
            <w:r w:rsidRPr="00C44747">
              <w:rPr>
                <w:noProof/>
              </w:rPr>
              <w:drawing>
                <wp:inline distT="0" distB="0" distL="0" distR="0" wp14:anchorId="46FDABEF" wp14:editId="0CB9D5F4">
                  <wp:extent cx="2834640" cy="2743200"/>
                  <wp:effectExtent l="0" t="0" r="3810" b="0"/>
                  <wp:docPr id="17" name="Chart 17">
                    <a:extLst xmlns:a="http://schemas.openxmlformats.org/drawingml/2006/main">
                      <a:ext uri="{FF2B5EF4-FFF2-40B4-BE49-F238E27FC236}">
                        <a16:creationId xmlns:a16="http://schemas.microsoft.com/office/drawing/2014/main" id="{722C13E4-6A6B-3CB7-C5B8-032B9D39CC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90D3C">
              <w:rPr>
                <w:b/>
              </w:rPr>
              <w:t>b</w:t>
            </w:r>
          </w:p>
        </w:tc>
      </w:tr>
    </w:tbl>
    <w:p w14:paraId="325354ED" w14:textId="77777777" w:rsidR="00590FC5" w:rsidRPr="00590FC5" w:rsidRDefault="00590FC5" w:rsidP="00590FC5">
      <w:pPr>
        <w:spacing w:line="480" w:lineRule="auto"/>
        <w:ind w:left="0" w:firstLine="0"/>
        <w:contextualSpacing/>
        <w:rPr>
          <w:rFonts w:ascii="Times New Roman" w:hAnsi="Times New Roman" w:cs="Times New Roman"/>
          <w:bCs/>
          <w:sz w:val="24"/>
          <w:szCs w:val="24"/>
        </w:rPr>
      </w:pPr>
      <w:r w:rsidRPr="00C44747">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C44747">
        <w:rPr>
          <w:rFonts w:ascii="Times New Roman" w:hAnsi="Times New Roman" w:cs="Times New Roman"/>
          <w:b/>
          <w:bCs/>
          <w:sz w:val="24"/>
          <w:szCs w:val="24"/>
        </w:rPr>
        <w:t xml:space="preserve"> </w:t>
      </w:r>
      <w:r>
        <w:rPr>
          <w:rFonts w:ascii="Times New Roman" w:hAnsi="Times New Roman" w:cs="Times New Roman"/>
          <w:bCs/>
          <w:sz w:val="24"/>
          <w:szCs w:val="24"/>
        </w:rPr>
        <w:t>Number of leaves</w:t>
      </w:r>
      <w:r w:rsidRPr="000031C3">
        <w:rPr>
          <w:rFonts w:ascii="Times New Roman" w:hAnsi="Times New Roman" w:cs="Times New Roman"/>
          <w:bCs/>
          <w:sz w:val="24"/>
          <w:szCs w:val="24"/>
        </w:rPr>
        <w:t xml:space="preserve"> of </w:t>
      </w:r>
      <w:r w:rsidRPr="000031C3">
        <w:rPr>
          <w:rFonts w:ascii="Times New Roman" w:hAnsi="Times New Roman" w:cs="Times New Roman"/>
          <w:bCs/>
          <w:i/>
          <w:iCs/>
          <w:sz w:val="24"/>
          <w:szCs w:val="24"/>
        </w:rPr>
        <w:t>Zea mays</w:t>
      </w:r>
      <w:r w:rsidRPr="000031C3">
        <w:rPr>
          <w:rFonts w:ascii="Times New Roman" w:hAnsi="Times New Roman" w:cs="Times New Roman"/>
          <w:bCs/>
          <w:sz w:val="24"/>
          <w:szCs w:val="24"/>
        </w:rPr>
        <w:t xml:space="preserve"> </w:t>
      </w:r>
      <w:r>
        <w:rPr>
          <w:rFonts w:ascii="Times New Roman" w:hAnsi="Times New Roman" w:cs="Times New Roman"/>
          <w:bCs/>
          <w:sz w:val="24"/>
          <w:szCs w:val="24"/>
        </w:rPr>
        <w:t>(</w:t>
      </w:r>
      <w:r w:rsidRPr="005240E5">
        <w:rPr>
          <w:rFonts w:ascii="Times New Roman" w:hAnsi="Times New Roman" w:cs="Times New Roman"/>
          <w:b/>
          <w:bCs/>
          <w:sz w:val="24"/>
          <w:szCs w:val="24"/>
        </w:rPr>
        <w:t>a</w:t>
      </w:r>
      <w:r>
        <w:rPr>
          <w:rFonts w:ascii="Times New Roman" w:hAnsi="Times New Roman" w:cs="Times New Roman"/>
          <w:bCs/>
          <w:sz w:val="24"/>
          <w:szCs w:val="24"/>
        </w:rPr>
        <w:t xml:space="preserve">) and </w:t>
      </w:r>
      <w:r w:rsidRPr="000031C3">
        <w:rPr>
          <w:rFonts w:ascii="Times New Roman" w:hAnsi="Times New Roman" w:cs="Times New Roman"/>
          <w:bCs/>
          <w:i/>
          <w:iCs/>
          <w:sz w:val="24"/>
          <w:szCs w:val="24"/>
        </w:rPr>
        <w:t xml:space="preserve">Amaranthus hybridus </w:t>
      </w:r>
      <w:r>
        <w:rPr>
          <w:rFonts w:ascii="Times New Roman" w:hAnsi="Times New Roman" w:cs="Times New Roman"/>
          <w:bCs/>
          <w:iCs/>
          <w:sz w:val="24"/>
          <w:szCs w:val="24"/>
        </w:rPr>
        <w:t>(</w:t>
      </w:r>
      <w:r w:rsidRPr="005240E5">
        <w:rPr>
          <w:rFonts w:ascii="Times New Roman" w:hAnsi="Times New Roman" w:cs="Times New Roman"/>
          <w:b/>
          <w:bCs/>
          <w:iCs/>
          <w:sz w:val="24"/>
          <w:szCs w:val="24"/>
        </w:rPr>
        <w:t>b</w:t>
      </w:r>
      <w:r>
        <w:rPr>
          <w:rFonts w:ascii="Times New Roman" w:hAnsi="Times New Roman" w:cs="Times New Roman"/>
          <w:bCs/>
          <w:iCs/>
          <w:sz w:val="24"/>
          <w:szCs w:val="24"/>
        </w:rPr>
        <w:t xml:space="preserve">) </w:t>
      </w:r>
      <w:r w:rsidRPr="000031C3">
        <w:rPr>
          <w:rFonts w:ascii="Times New Roman" w:hAnsi="Times New Roman" w:cs="Times New Roman"/>
          <w:bCs/>
          <w:sz w:val="24"/>
          <w:szCs w:val="24"/>
        </w:rPr>
        <w:t xml:space="preserve">grown in agricultural and dumpsite soils from weeks </w:t>
      </w:r>
      <w:r>
        <w:rPr>
          <w:rFonts w:ascii="Times New Roman" w:hAnsi="Times New Roman" w:cs="Times New Roman"/>
          <w:bCs/>
          <w:sz w:val="24"/>
          <w:szCs w:val="24"/>
        </w:rPr>
        <w:t>1 – 9.</w:t>
      </w:r>
    </w:p>
    <w:p w14:paraId="41EDE589" w14:textId="77777777" w:rsidR="006E2927" w:rsidRPr="00AF5EA0" w:rsidRDefault="006E2927" w:rsidP="006E2927">
      <w:pPr>
        <w:pStyle w:val="NormalWeb"/>
        <w:spacing w:before="0" w:beforeAutospacing="0" w:after="0" w:afterAutospacing="0" w:line="480" w:lineRule="auto"/>
        <w:jc w:val="both"/>
      </w:pPr>
      <w:r>
        <w:t xml:space="preserve">in week 9 for agricultural soil plants and from 4.88 to 9.00 for dumpsite soil plants. While plants in dumpsite soil had slightly higher leaf numbers in most weeks, the differences were not statistically significant (p &gt; 0.05). </w:t>
      </w:r>
      <w:r w:rsidRPr="006E24EA">
        <w:t xml:space="preserve">In </w:t>
      </w:r>
      <w:r w:rsidRPr="006E24EA">
        <w:rPr>
          <w:rStyle w:val="Emphasis"/>
          <w:rFonts w:eastAsia="Palatino Linotype"/>
        </w:rPr>
        <w:t>A. hybridus</w:t>
      </w:r>
      <w:r w:rsidRPr="006E24EA">
        <w:t xml:space="preserve">, a consistent increase in the number of leaves was </w:t>
      </w:r>
      <w:r w:rsidRPr="006E24EA">
        <w:lastRenderedPageBreak/>
        <w:t xml:space="preserve">recorded </w:t>
      </w:r>
      <w:r>
        <w:t>across both soil types (Fig. 4</w:t>
      </w:r>
      <w:r w:rsidRPr="006E24EA">
        <w:t xml:space="preserve">b). The average leaf count ranged from 9.00 in week 1 to 45.38 in week 9 for agricultural soil plants and from 11.25 to 60.00 for dumpsite soil plants. Plants grown in dumpsite soil consistently exhibited significantly higher leaf counts (p &lt; 0.05) compared to agricultural soil plants, except in week 7. </w:t>
      </w:r>
      <w:bookmarkEnd w:id="2"/>
    </w:p>
    <w:p w14:paraId="5E8B7FA6" w14:textId="77777777" w:rsidR="006E2927" w:rsidRDefault="006E2927" w:rsidP="006E2927">
      <w:pPr>
        <w:pStyle w:val="NormalWeb"/>
        <w:spacing w:before="0" w:beforeAutospacing="0" w:after="0" w:afterAutospacing="0" w:line="480" w:lineRule="auto"/>
        <w:jc w:val="both"/>
      </w:pPr>
      <w:r>
        <w:t xml:space="preserve">The average leaf area of </w:t>
      </w:r>
      <w:r>
        <w:rPr>
          <w:rStyle w:val="Emphasis"/>
          <w:rFonts w:eastAsia="Palatino Linotype"/>
        </w:rPr>
        <w:t>Z. mays</w:t>
      </w:r>
      <w:r>
        <w:t xml:space="preserve"> plants grown in dumpsite soil increased during the first seven weeks but declined slightly in the eighth week, before peaking at 321.87 cm² in week 9 (Fig. 5a). The average leaf area of agricultural soil plants (24.72 cm² in week 1 to 327.94 cm² in week 9) displayed a similar trend of fluctuation, characterized by slight declination in weeks 6 and 8. Plants in dumpsite soil exhibited higher leaf areas during weeks 1 to 4, while agricultural soil plants had larger areas from weeks 5 to 9. Significant differences in leaf area between soil types were observed in weeks 2, 4, and 5 (p &lt; 0.05). For </w:t>
      </w:r>
      <w:r>
        <w:rPr>
          <w:rStyle w:val="Emphasis"/>
          <w:rFonts w:eastAsia="Palatino Linotype"/>
        </w:rPr>
        <w:t>A. hybridus</w:t>
      </w:r>
      <w:r>
        <w:t xml:space="preserve">, the average leaf area of agricultural soil plants increased steadily from 11.36 cm² in week 1 to 56.54 cm² in week 9 (Fig. 5b). In contrast, dumpsite soil plants showed a more irregular pattern, with increases from week 1 to week 4, a slight drop in week 5, subsequent increases in weeks 7 and 8, and a final decrease in week 9. The leaf area of dumpsite soil plants ranged from 24.05 cm² to 55.51 cm². </w:t>
      </w:r>
      <w:r>
        <w:rPr>
          <w:rStyle w:val="Emphasis"/>
          <w:rFonts w:eastAsia="Palatino Linotype"/>
        </w:rPr>
        <w:t>Zea mays</w:t>
      </w:r>
      <w:r>
        <w:t xml:space="preserve"> and </w:t>
      </w:r>
      <w:r w:rsidRPr="00A177C0">
        <w:rPr>
          <w:i/>
        </w:rPr>
        <w:t>Amaranthus hybridus</w:t>
      </w:r>
      <w:r>
        <w:t xml:space="preserve"> plants grown in dumpsite soil attained 50% flowering in week 8, compared to week 9 for those grown in agricultural soil (Figs. 6a and b). </w:t>
      </w:r>
    </w:p>
    <w:p w14:paraId="28ACFD11" w14:textId="4F3ACACA" w:rsidR="006E2927" w:rsidRPr="00203134" w:rsidRDefault="00946C97" w:rsidP="006E2927">
      <w:pPr>
        <w:pStyle w:val="NormalWeb"/>
        <w:spacing w:before="0" w:beforeAutospacing="0" w:after="0" w:afterAutospacing="0" w:line="480" w:lineRule="auto"/>
        <w:rPr>
          <w:b/>
        </w:rPr>
      </w:pPr>
      <w:r>
        <w:rPr>
          <w:b/>
        </w:rPr>
        <w:t xml:space="preserve">3.3 </w:t>
      </w:r>
      <w:r w:rsidR="006E2927" w:rsidRPr="00203134">
        <w:rPr>
          <w:b/>
        </w:rPr>
        <w:t>Quantificat</w:t>
      </w:r>
      <w:r w:rsidR="006E2927">
        <w:rPr>
          <w:b/>
        </w:rPr>
        <w:t xml:space="preserve">ion of </w:t>
      </w:r>
      <w:r w:rsidR="006E2927" w:rsidRPr="00203134">
        <w:rPr>
          <w:b/>
        </w:rPr>
        <w:t>Bioaccumulation, Translocation, and Enrichment Factors</w:t>
      </w:r>
    </w:p>
    <w:p w14:paraId="0F752F06" w14:textId="77777777" w:rsidR="00590FC5" w:rsidRDefault="006E2927" w:rsidP="006E2927">
      <w:pPr>
        <w:pStyle w:val="NormalWeb"/>
        <w:spacing w:before="0" w:beforeAutospacing="0" w:after="0" w:afterAutospacing="0" w:line="480" w:lineRule="auto"/>
        <w:jc w:val="both"/>
      </w:pPr>
      <w:r w:rsidRPr="00D1038E">
        <w:t xml:space="preserve">The dynamics of heavy metal uptake, translocation, and enrichment in </w:t>
      </w:r>
      <w:r w:rsidRPr="00D1038E">
        <w:rPr>
          <w:i/>
        </w:rPr>
        <w:t>Zea mays</w:t>
      </w:r>
      <w:r w:rsidRPr="00D1038E">
        <w:t xml:space="preserve"> and </w:t>
      </w:r>
      <w:r w:rsidRPr="00D1038E">
        <w:rPr>
          <w:i/>
        </w:rPr>
        <w:t>Amaranthus hybridus</w:t>
      </w:r>
      <w:r w:rsidRPr="00D1038E">
        <w:t xml:space="preserve"> grown in agricultural and dumpsite soils are summarized in Tables 4 and 5. In </w:t>
      </w:r>
      <w:r w:rsidRPr="00D1038E">
        <w:rPr>
          <w:i/>
        </w:rPr>
        <w:t>Z. mays</w:t>
      </w:r>
      <w:r w:rsidRPr="00D1038E">
        <w:t xml:space="preserve">, </w:t>
      </w:r>
      <w:r>
        <w:t>Cu</w:t>
      </w:r>
      <w:r w:rsidRPr="00D1038E">
        <w:t xml:space="preserve"> </w:t>
      </w:r>
      <w:r>
        <w:t xml:space="preserve">(3.15) and Fe (0.37) </w:t>
      </w:r>
      <w:r w:rsidRPr="00D1038E">
        <w:t xml:space="preserve">exhibited the highest accumulation for agricultural </w:t>
      </w:r>
      <w:r>
        <w:t xml:space="preserve">and dumpsite </w:t>
      </w:r>
      <w:r w:rsidRPr="00D1038E">
        <w:t>soils</w:t>
      </w:r>
      <w:r>
        <w:t>, respectively</w:t>
      </w:r>
      <w:r w:rsidRPr="00D1038E">
        <w:t xml:space="preserve">. </w:t>
      </w:r>
      <w:r>
        <w:t xml:space="preserve">The BF values of Pb and Co were found to be negligible (Table 4), as their concentrations were below detection limits in the roots of </w:t>
      </w:r>
      <w:r w:rsidRPr="006C258D">
        <w:rPr>
          <w:i/>
        </w:rPr>
        <w:t>Z. mays</w:t>
      </w:r>
      <w:r>
        <w:t xml:space="preserve"> grown on both soils (Table 2). </w:t>
      </w:r>
    </w:p>
    <w:tbl>
      <w:tblPr>
        <w:tblW w:w="0" w:type="auto"/>
        <w:tblLook w:val="04A0" w:firstRow="1" w:lastRow="0" w:firstColumn="1" w:lastColumn="0" w:noHBand="0" w:noVBand="1"/>
      </w:tblPr>
      <w:tblGrid>
        <w:gridCol w:w="4680"/>
        <w:gridCol w:w="4680"/>
      </w:tblGrid>
      <w:tr w:rsidR="00590FC5" w14:paraId="1935201A" w14:textId="77777777" w:rsidTr="00590FC5">
        <w:tc>
          <w:tcPr>
            <w:tcW w:w="4680" w:type="dxa"/>
          </w:tcPr>
          <w:p w14:paraId="1D99B559" w14:textId="77777777" w:rsidR="00590FC5" w:rsidRDefault="00590FC5" w:rsidP="005E30CD">
            <w:pPr>
              <w:pStyle w:val="NormalWeb"/>
              <w:spacing w:before="0" w:beforeAutospacing="0"/>
              <w:jc w:val="center"/>
            </w:pPr>
            <w:r w:rsidRPr="00C44747">
              <w:rPr>
                <w:noProof/>
              </w:rPr>
              <w:lastRenderedPageBreak/>
              <w:drawing>
                <wp:inline distT="0" distB="0" distL="0" distR="0" wp14:anchorId="5051BB38" wp14:editId="6A883B6B">
                  <wp:extent cx="2834640" cy="2743200"/>
                  <wp:effectExtent l="0" t="0" r="3810" b="0"/>
                  <wp:docPr id="18" name="Chart 18">
                    <a:extLst xmlns:a="http://schemas.openxmlformats.org/drawingml/2006/main">
                      <a:ext uri="{FF2B5EF4-FFF2-40B4-BE49-F238E27FC236}">
                        <a16:creationId xmlns:a16="http://schemas.microsoft.com/office/drawing/2014/main" id="{ED6A9981-6F48-C2D4-30BE-11D848EE6A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690D3C">
              <w:rPr>
                <w:b/>
              </w:rPr>
              <w:t>a</w:t>
            </w:r>
          </w:p>
        </w:tc>
        <w:tc>
          <w:tcPr>
            <w:tcW w:w="4680" w:type="dxa"/>
          </w:tcPr>
          <w:p w14:paraId="2CCEEBB4" w14:textId="77777777" w:rsidR="00590FC5" w:rsidRDefault="00590FC5" w:rsidP="005E30CD">
            <w:pPr>
              <w:pStyle w:val="NormalWeb"/>
              <w:spacing w:before="0" w:beforeAutospacing="0"/>
              <w:jc w:val="center"/>
            </w:pPr>
            <w:r w:rsidRPr="00C44747">
              <w:rPr>
                <w:noProof/>
              </w:rPr>
              <w:drawing>
                <wp:inline distT="0" distB="0" distL="0" distR="0" wp14:anchorId="075C5D2E" wp14:editId="7D6F5100">
                  <wp:extent cx="2834640" cy="2743200"/>
                  <wp:effectExtent l="0" t="0" r="3810" b="0"/>
                  <wp:docPr id="19" name="Chart 19">
                    <a:extLst xmlns:a="http://schemas.openxmlformats.org/drawingml/2006/main">
                      <a:ext uri="{FF2B5EF4-FFF2-40B4-BE49-F238E27FC236}">
                        <a16:creationId xmlns:a16="http://schemas.microsoft.com/office/drawing/2014/main" id="{CBC1F92F-273D-F8FC-DE45-5D69C372D1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690D3C">
              <w:rPr>
                <w:b/>
              </w:rPr>
              <w:t>b</w:t>
            </w:r>
          </w:p>
        </w:tc>
      </w:tr>
    </w:tbl>
    <w:p w14:paraId="261D3267" w14:textId="77777777" w:rsidR="00590FC5" w:rsidRDefault="00590FC5" w:rsidP="00590FC5">
      <w:pPr>
        <w:pStyle w:val="NormalWeb"/>
        <w:spacing w:before="0" w:beforeAutospacing="0" w:line="480" w:lineRule="auto"/>
        <w:jc w:val="both"/>
        <w:rPr>
          <w:bCs/>
        </w:rPr>
      </w:pPr>
      <w:r w:rsidRPr="00C44747">
        <w:rPr>
          <w:b/>
          <w:bCs/>
        </w:rPr>
        <w:t xml:space="preserve">Figure </w:t>
      </w:r>
      <w:r>
        <w:rPr>
          <w:b/>
          <w:bCs/>
        </w:rPr>
        <w:t>5.</w:t>
      </w:r>
      <w:r w:rsidRPr="00C44747">
        <w:rPr>
          <w:b/>
          <w:bCs/>
        </w:rPr>
        <w:t xml:space="preserve"> </w:t>
      </w:r>
      <w:r>
        <w:rPr>
          <w:bCs/>
        </w:rPr>
        <w:t xml:space="preserve">Leaf area </w:t>
      </w:r>
      <w:r w:rsidRPr="000031C3">
        <w:rPr>
          <w:bCs/>
        </w:rPr>
        <w:t xml:space="preserve">of </w:t>
      </w:r>
      <w:r w:rsidRPr="000031C3">
        <w:rPr>
          <w:bCs/>
          <w:i/>
          <w:iCs/>
        </w:rPr>
        <w:t>Zea mays</w:t>
      </w:r>
      <w:r w:rsidRPr="000031C3">
        <w:rPr>
          <w:bCs/>
        </w:rPr>
        <w:t xml:space="preserve"> </w:t>
      </w:r>
      <w:r>
        <w:rPr>
          <w:bCs/>
        </w:rPr>
        <w:t>(</w:t>
      </w:r>
      <w:r w:rsidRPr="005240E5">
        <w:rPr>
          <w:b/>
          <w:bCs/>
        </w:rPr>
        <w:t>a</w:t>
      </w:r>
      <w:r>
        <w:rPr>
          <w:bCs/>
        </w:rPr>
        <w:t xml:space="preserve">) and </w:t>
      </w:r>
      <w:r w:rsidRPr="000031C3">
        <w:rPr>
          <w:bCs/>
          <w:i/>
          <w:iCs/>
        </w:rPr>
        <w:t xml:space="preserve">Amaranthus hybridus </w:t>
      </w:r>
      <w:r>
        <w:rPr>
          <w:bCs/>
          <w:iCs/>
        </w:rPr>
        <w:t>(</w:t>
      </w:r>
      <w:r w:rsidRPr="005240E5">
        <w:rPr>
          <w:b/>
          <w:bCs/>
          <w:iCs/>
        </w:rPr>
        <w:t>b</w:t>
      </w:r>
      <w:r>
        <w:rPr>
          <w:bCs/>
          <w:iCs/>
        </w:rPr>
        <w:t xml:space="preserve">) </w:t>
      </w:r>
      <w:r w:rsidRPr="000031C3">
        <w:rPr>
          <w:bCs/>
        </w:rPr>
        <w:t xml:space="preserve">grown in agricultural and dumpsite soils from weeks </w:t>
      </w:r>
      <w:r>
        <w:rPr>
          <w:bCs/>
        </w:rPr>
        <w:t>1 – 9.</w:t>
      </w:r>
    </w:p>
    <w:tbl>
      <w:tblPr>
        <w:tblW w:w="0" w:type="auto"/>
        <w:tblLook w:val="04A0" w:firstRow="1" w:lastRow="0" w:firstColumn="1" w:lastColumn="0" w:noHBand="0" w:noVBand="1"/>
      </w:tblPr>
      <w:tblGrid>
        <w:gridCol w:w="4680"/>
        <w:gridCol w:w="4680"/>
      </w:tblGrid>
      <w:tr w:rsidR="00590FC5" w14:paraId="44CC7692" w14:textId="77777777" w:rsidTr="005E30CD">
        <w:tc>
          <w:tcPr>
            <w:tcW w:w="4680" w:type="dxa"/>
          </w:tcPr>
          <w:p w14:paraId="492372A8" w14:textId="77777777" w:rsidR="00590FC5" w:rsidRDefault="00590FC5" w:rsidP="005E30CD">
            <w:pPr>
              <w:pStyle w:val="NormalWeb"/>
              <w:jc w:val="center"/>
            </w:pPr>
            <w:r w:rsidRPr="00C44747">
              <w:rPr>
                <w:noProof/>
              </w:rPr>
              <w:drawing>
                <wp:inline distT="0" distB="0" distL="0" distR="0" wp14:anchorId="32835C0B" wp14:editId="746EF353">
                  <wp:extent cx="2834640" cy="2743200"/>
                  <wp:effectExtent l="0" t="0" r="3810" b="0"/>
                  <wp:docPr id="20" name="Chart 20">
                    <a:extLst xmlns:a="http://schemas.openxmlformats.org/drawingml/2006/main">
                      <a:ext uri="{FF2B5EF4-FFF2-40B4-BE49-F238E27FC236}">
                        <a16:creationId xmlns:a16="http://schemas.microsoft.com/office/drawing/2014/main" id="{1634623F-DAE6-8AB7-5ADE-2DFA39E1D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C55152">
              <w:rPr>
                <w:b/>
              </w:rPr>
              <w:t>a</w:t>
            </w:r>
          </w:p>
        </w:tc>
        <w:tc>
          <w:tcPr>
            <w:tcW w:w="4680" w:type="dxa"/>
          </w:tcPr>
          <w:p w14:paraId="6FF27DAE" w14:textId="77777777" w:rsidR="00590FC5" w:rsidRDefault="00590FC5" w:rsidP="005E30CD">
            <w:pPr>
              <w:pStyle w:val="NormalWeb"/>
              <w:jc w:val="center"/>
            </w:pPr>
            <w:r w:rsidRPr="00C44747">
              <w:rPr>
                <w:noProof/>
              </w:rPr>
              <w:drawing>
                <wp:inline distT="0" distB="0" distL="0" distR="0" wp14:anchorId="5F79B57B" wp14:editId="5B34131D">
                  <wp:extent cx="2834640" cy="2743200"/>
                  <wp:effectExtent l="0" t="0" r="3810" b="0"/>
                  <wp:docPr id="21" name="Chart 21">
                    <a:extLst xmlns:a="http://schemas.openxmlformats.org/drawingml/2006/main">
                      <a:ext uri="{FF2B5EF4-FFF2-40B4-BE49-F238E27FC236}">
                        <a16:creationId xmlns:a16="http://schemas.microsoft.com/office/drawing/2014/main" id="{704058E3-0F59-BE4E-0EC4-E8F2A1E39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C55152">
              <w:rPr>
                <w:b/>
              </w:rPr>
              <w:t>b</w:t>
            </w:r>
          </w:p>
        </w:tc>
      </w:tr>
    </w:tbl>
    <w:p w14:paraId="72ED8A57" w14:textId="77777777" w:rsidR="00590FC5" w:rsidRPr="00590FC5" w:rsidRDefault="00590FC5" w:rsidP="00590FC5">
      <w:pPr>
        <w:pStyle w:val="NormalWeb"/>
        <w:spacing w:before="0" w:beforeAutospacing="0" w:line="480" w:lineRule="auto"/>
        <w:jc w:val="both"/>
      </w:pPr>
      <w:r w:rsidRPr="00C44747">
        <w:rPr>
          <w:b/>
          <w:bCs/>
        </w:rPr>
        <w:t xml:space="preserve">Figure </w:t>
      </w:r>
      <w:r>
        <w:rPr>
          <w:b/>
          <w:bCs/>
        </w:rPr>
        <w:t>6.</w:t>
      </w:r>
      <w:r w:rsidRPr="00C44747">
        <w:rPr>
          <w:b/>
          <w:bCs/>
        </w:rPr>
        <w:t xml:space="preserve"> </w:t>
      </w:r>
      <w:r>
        <w:rPr>
          <w:bCs/>
        </w:rPr>
        <w:t>Weeks to 50% flowering</w:t>
      </w:r>
      <w:r w:rsidRPr="000031C3">
        <w:rPr>
          <w:bCs/>
        </w:rPr>
        <w:t xml:space="preserve"> of </w:t>
      </w:r>
      <w:r w:rsidRPr="000031C3">
        <w:rPr>
          <w:bCs/>
          <w:i/>
          <w:iCs/>
        </w:rPr>
        <w:t>Zea mays</w:t>
      </w:r>
      <w:r w:rsidRPr="000031C3">
        <w:rPr>
          <w:bCs/>
        </w:rPr>
        <w:t xml:space="preserve"> </w:t>
      </w:r>
      <w:r>
        <w:rPr>
          <w:bCs/>
        </w:rPr>
        <w:t>(</w:t>
      </w:r>
      <w:r w:rsidRPr="005240E5">
        <w:rPr>
          <w:b/>
          <w:bCs/>
        </w:rPr>
        <w:t>a</w:t>
      </w:r>
      <w:r>
        <w:rPr>
          <w:bCs/>
        </w:rPr>
        <w:t xml:space="preserve">) and </w:t>
      </w:r>
      <w:r w:rsidRPr="000031C3">
        <w:rPr>
          <w:bCs/>
          <w:i/>
          <w:iCs/>
        </w:rPr>
        <w:t xml:space="preserve">Amaranthus hybridus </w:t>
      </w:r>
      <w:r>
        <w:rPr>
          <w:bCs/>
          <w:iCs/>
        </w:rPr>
        <w:t>(</w:t>
      </w:r>
      <w:r w:rsidRPr="005240E5">
        <w:rPr>
          <w:b/>
          <w:bCs/>
          <w:iCs/>
        </w:rPr>
        <w:t>b</w:t>
      </w:r>
      <w:r>
        <w:rPr>
          <w:bCs/>
          <w:iCs/>
        </w:rPr>
        <w:t xml:space="preserve">) </w:t>
      </w:r>
      <w:r w:rsidRPr="000031C3">
        <w:rPr>
          <w:bCs/>
        </w:rPr>
        <w:t xml:space="preserve">grown in agricultural and dumpsite soils from weeks </w:t>
      </w:r>
      <w:r>
        <w:rPr>
          <w:bCs/>
        </w:rPr>
        <w:t>1 – 9.</w:t>
      </w:r>
    </w:p>
    <w:p w14:paraId="1DE11A80" w14:textId="77777777" w:rsidR="006E2927" w:rsidRPr="00262DA7" w:rsidRDefault="006E2927" w:rsidP="006E2927">
      <w:pPr>
        <w:pStyle w:val="NormalWeb"/>
        <w:spacing w:before="0" w:beforeAutospacing="0" w:after="0" w:afterAutospacing="0" w:line="480" w:lineRule="auto"/>
        <w:jc w:val="both"/>
      </w:pPr>
      <w:r w:rsidRPr="00D1038E">
        <w:t xml:space="preserve">For all </w:t>
      </w:r>
      <w:r>
        <w:t xml:space="preserve">the </w:t>
      </w:r>
      <w:r w:rsidRPr="00D1038E">
        <w:t>metals</w:t>
      </w:r>
      <w:r>
        <w:t xml:space="preserve">, </w:t>
      </w:r>
      <w:r w:rsidRPr="00D1038E">
        <w:t xml:space="preserve">BF values were significantly higher (p &lt; 0.05) in agricultural soil compared to dumpsite soil. In </w:t>
      </w:r>
      <w:r w:rsidRPr="00D1038E">
        <w:rPr>
          <w:i/>
        </w:rPr>
        <w:t>A. hybridus</w:t>
      </w:r>
      <w:r w:rsidRPr="00D1038E">
        <w:t xml:space="preserve"> from agricultural soil, BF values r</w:t>
      </w:r>
      <w:r>
        <w:t xml:space="preserve">anked in the following order: </w:t>
      </w:r>
      <w:r>
        <w:lastRenderedPageBreak/>
        <w:t>Fe&gt;Zn &gt;Co&gt;Ni&gt;Cu&gt;Pb</w:t>
      </w:r>
      <w:r w:rsidRPr="00D1038E">
        <w:t>. How</w:t>
      </w:r>
      <w:r>
        <w:t>ever, in dumpsite soil, Pb (3.84</w:t>
      </w:r>
      <w:r w:rsidRPr="00D1038E">
        <w:t xml:space="preserve">) displayed the </w:t>
      </w:r>
      <w:r>
        <w:t>highest BF</w:t>
      </w:r>
      <w:r w:rsidRPr="00D1038E">
        <w:t>, while Cu (0.04) had the lowest BF value</w:t>
      </w:r>
      <w:r>
        <w:t xml:space="preserve"> (Table 5)</w:t>
      </w:r>
      <w:r w:rsidRPr="00D1038E">
        <w:t xml:space="preserve">. In comparison with dumpsite soil, </w:t>
      </w:r>
      <w:r w:rsidRPr="00D1038E">
        <w:rPr>
          <w:i/>
        </w:rPr>
        <w:t>A. hybridus</w:t>
      </w:r>
      <w:r w:rsidRPr="00D1038E">
        <w:t xml:space="preserve"> </w:t>
      </w:r>
      <w:r>
        <w:t>grown on</w:t>
      </w:r>
      <w:r w:rsidRPr="00D1038E">
        <w:t xml:space="preserve"> agricultural soil had significantly higher BF values (p &lt; 0.05) for all metals except </w:t>
      </w:r>
      <w:r>
        <w:t xml:space="preserve">Co and </w:t>
      </w:r>
      <w:r w:rsidRPr="00D1038E">
        <w:t>Pb.</w:t>
      </w:r>
    </w:p>
    <w:p w14:paraId="5FC273BE" w14:textId="77777777" w:rsidR="006E2927" w:rsidRDefault="006E2927" w:rsidP="006E2927">
      <w:pPr>
        <w:pStyle w:val="NormalWeb"/>
        <w:spacing w:before="0" w:beforeAutospacing="0" w:after="0" w:afterAutospacing="0" w:line="480" w:lineRule="auto"/>
        <w:jc w:val="both"/>
      </w:pPr>
      <w:r w:rsidRPr="00D83D98">
        <w:t xml:space="preserve">The movement of metals from roots to aerial plant parts (TF) varied across both species and soils. In </w:t>
      </w:r>
      <w:r w:rsidRPr="00D83D98">
        <w:rPr>
          <w:i/>
        </w:rPr>
        <w:t>Z. mays</w:t>
      </w:r>
      <w:r w:rsidRPr="00D83D98">
        <w:t>, Zn (1.27) and Cu (1.61) respectively demonstrated the highest translocation efficiencies in stems and leaves from agricultural soil, while Fe (0.22) and Zn (0.29) exhibited the least TFs for the respective plant parts</w:t>
      </w:r>
      <w:r>
        <w:t xml:space="preserve"> (Table 4)</w:t>
      </w:r>
      <w:r w:rsidRPr="00D83D98">
        <w:t xml:space="preserve">. Dumpsite soil plants showed a similar pattern, with Cu and Ni displaying higher TF values than other metals for both stems and leaves, but overall translocation was reduced compared to agricultural soil (Table 4). In both soils, TFs (leaf) were higher than TFs (stem) for all metals except Zn, where the trend was reversed. Significant differences (p &lt; 0.05) were observed between leaf and stem TF values for most metals in both </w:t>
      </w:r>
      <w:r>
        <w:t xml:space="preserve">soils. </w:t>
      </w:r>
      <w:r w:rsidRPr="00D83D98">
        <w:t xml:space="preserve">In </w:t>
      </w:r>
      <w:r w:rsidRPr="00D83D98">
        <w:rPr>
          <w:i/>
        </w:rPr>
        <w:t>A. hybridus</w:t>
      </w:r>
      <w:r>
        <w:t xml:space="preserve"> grown in agricultural soil, Zn</w:t>
      </w:r>
      <w:r w:rsidRPr="00D83D98">
        <w:t xml:space="preserve"> exhibited the highest transl</w:t>
      </w:r>
      <w:r>
        <w:t>ocation efficiency to leaf (2.8</w:t>
      </w:r>
      <w:r w:rsidRPr="00D83D98">
        <w:t xml:space="preserve">5) </w:t>
      </w:r>
      <w:r>
        <w:t>while Cu exhibited the highest to stem (1.92</w:t>
      </w:r>
      <w:r w:rsidRPr="00D83D98">
        <w:t>), with Pb found to be negligible. In both soils, the TF (leaf) was higher than TF (stem) for all metals except Co in agricultural soil plants (Table 5). Dumpsite soil plants exhibited irregular patterns of translocation, with TF values ranging from 0.41 (Fe</w:t>
      </w:r>
      <w:r>
        <w:t>) to 0.95 (Co) in stems and 0.61 (Fe) to 1.67 (Zn) in leaves (Table 5).</w:t>
      </w:r>
    </w:p>
    <w:p w14:paraId="41DF38A8" w14:textId="77777777" w:rsidR="006E2927" w:rsidRDefault="006E2927" w:rsidP="006E2927">
      <w:pPr>
        <w:pStyle w:val="NormalWeb"/>
        <w:spacing w:before="0" w:beforeAutospacing="0" w:after="0" w:afterAutospacing="0" w:line="480" w:lineRule="auto"/>
        <w:jc w:val="both"/>
      </w:pPr>
      <w:r w:rsidRPr="004832C6">
        <w:t xml:space="preserve">Phytoremediation potential, as assessed by EF, was metal- and soil-dependent. In agricultural soil, </w:t>
      </w:r>
      <w:r>
        <w:t>Cu (0.58)</w:t>
      </w:r>
      <w:r w:rsidRPr="004832C6">
        <w:t xml:space="preserve"> </w:t>
      </w:r>
      <w:r>
        <w:t xml:space="preserve">and Zn (3.92) </w:t>
      </w:r>
      <w:r w:rsidRPr="004832C6">
        <w:t xml:space="preserve">showed the highest EF in </w:t>
      </w:r>
      <w:r w:rsidRPr="004832C6">
        <w:rPr>
          <w:i/>
        </w:rPr>
        <w:t>Z. mays</w:t>
      </w:r>
      <w:r>
        <w:t xml:space="preserve"> </w:t>
      </w:r>
      <w:r w:rsidRPr="004832C6">
        <w:t xml:space="preserve">and </w:t>
      </w:r>
      <w:r w:rsidRPr="004832C6">
        <w:rPr>
          <w:i/>
        </w:rPr>
        <w:t>A. hybridus</w:t>
      </w:r>
      <w:r>
        <w:t>, respectively (Tables 4 and 5)</w:t>
      </w:r>
      <w:r w:rsidRPr="004832C6">
        <w:t xml:space="preserve">. In </w:t>
      </w:r>
      <w:r>
        <w:t>both</w:t>
      </w:r>
      <w:r w:rsidRPr="004832C6">
        <w:t xml:space="preserve"> soil</w:t>
      </w:r>
      <w:r>
        <w:t>s</w:t>
      </w:r>
      <w:r w:rsidRPr="004832C6">
        <w:t xml:space="preserve">, </w:t>
      </w:r>
      <w:r w:rsidRPr="004832C6">
        <w:rPr>
          <w:i/>
        </w:rPr>
        <w:t>Z. mays</w:t>
      </w:r>
      <w:r w:rsidRPr="004832C6">
        <w:t xml:space="preserve"> demonstrated EF values </w:t>
      </w:r>
      <w:r>
        <w:t xml:space="preserve">&lt; 1 </w:t>
      </w:r>
      <w:r w:rsidRPr="004832C6">
        <w:t>acr</w:t>
      </w:r>
      <w:r>
        <w:t xml:space="preserve">oss all metals (Table 4). </w:t>
      </w:r>
      <w:r w:rsidRPr="004832C6">
        <w:t xml:space="preserve">EF values for all metals in </w:t>
      </w:r>
      <w:r w:rsidRPr="004832C6">
        <w:rPr>
          <w:i/>
        </w:rPr>
        <w:t>Z. mays</w:t>
      </w:r>
      <w:r w:rsidRPr="004832C6">
        <w:t xml:space="preserve"> were significantly higher (p &lt; 0.05) in agricultural soil compared to dumpsite soil. Dumpsite soil plants of </w:t>
      </w:r>
      <w:r w:rsidRPr="004832C6">
        <w:rPr>
          <w:i/>
        </w:rPr>
        <w:t>A. hybridus</w:t>
      </w:r>
      <w:r w:rsidRPr="004832C6">
        <w:t xml:space="preserve"> recorded significantly highe</w:t>
      </w:r>
      <w:r>
        <w:t>r EF values (p &lt; 0.05) for Pb (8.</w:t>
      </w:r>
      <w:r w:rsidRPr="004832C6">
        <w:t>2</w:t>
      </w:r>
      <w:r>
        <w:t>2</w:t>
      </w:r>
      <w:r w:rsidRPr="004832C6">
        <w:t>) compared to other metals</w:t>
      </w:r>
      <w:r>
        <w:t xml:space="preserve"> (Table 5).</w:t>
      </w:r>
    </w:p>
    <w:p w14:paraId="2B8D6FCE" w14:textId="77777777" w:rsidR="00590FC5" w:rsidRDefault="00590FC5" w:rsidP="006E2927">
      <w:pPr>
        <w:pStyle w:val="NormalWeb"/>
        <w:spacing w:before="0" w:beforeAutospacing="0" w:after="0" w:afterAutospacing="0" w:line="480" w:lineRule="auto"/>
        <w:jc w:val="both"/>
      </w:pPr>
    </w:p>
    <w:p w14:paraId="6C070574" w14:textId="77777777" w:rsidR="00590FC5" w:rsidRDefault="00590FC5" w:rsidP="00590FC5">
      <w:pPr>
        <w:spacing w:after="0" w:line="360" w:lineRule="auto"/>
        <w:rPr>
          <w:rFonts w:ascii="Times New Roman" w:hAnsi="Times New Roman" w:cs="Times New Roman"/>
          <w:bCs/>
          <w:sz w:val="24"/>
          <w:szCs w:val="24"/>
        </w:rPr>
      </w:pPr>
      <w:r w:rsidRPr="00B07A74">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 xml:space="preserve">4. </w:t>
      </w:r>
      <w:r w:rsidRPr="0050711F">
        <w:rPr>
          <w:rFonts w:ascii="Times New Roman" w:hAnsi="Times New Roman" w:cs="Times New Roman"/>
          <w:bCs/>
          <w:sz w:val="24"/>
          <w:szCs w:val="24"/>
        </w:rPr>
        <w:t xml:space="preserve">Bioaccumulation </w:t>
      </w:r>
      <w:r>
        <w:rPr>
          <w:rFonts w:ascii="Times New Roman" w:hAnsi="Times New Roman" w:cs="Times New Roman"/>
          <w:bCs/>
          <w:sz w:val="24"/>
          <w:szCs w:val="24"/>
        </w:rPr>
        <w:t xml:space="preserve">(BF), Translocation (TF), and Enrichment </w:t>
      </w:r>
      <w:r w:rsidRPr="0050711F">
        <w:rPr>
          <w:rFonts w:ascii="Times New Roman" w:hAnsi="Times New Roman" w:cs="Times New Roman"/>
          <w:bCs/>
          <w:sz w:val="24"/>
          <w:szCs w:val="24"/>
        </w:rPr>
        <w:t>(EF)</w:t>
      </w:r>
      <w:r>
        <w:rPr>
          <w:rFonts w:ascii="Times New Roman" w:hAnsi="Times New Roman" w:cs="Times New Roman"/>
          <w:bCs/>
          <w:sz w:val="24"/>
          <w:szCs w:val="24"/>
        </w:rPr>
        <w:t xml:space="preserve"> Factors</w:t>
      </w:r>
      <w:r w:rsidRPr="0050711F">
        <w:rPr>
          <w:rFonts w:ascii="Times New Roman" w:hAnsi="Times New Roman" w:cs="Times New Roman"/>
          <w:bCs/>
          <w:sz w:val="24"/>
          <w:szCs w:val="24"/>
        </w:rPr>
        <w:t xml:space="preserve"> of </w:t>
      </w:r>
      <w:r w:rsidRPr="0050711F">
        <w:rPr>
          <w:rFonts w:ascii="Times New Roman" w:hAnsi="Times New Roman" w:cs="Times New Roman"/>
          <w:bCs/>
          <w:i/>
          <w:iCs/>
          <w:sz w:val="24"/>
          <w:szCs w:val="24"/>
        </w:rPr>
        <w:t>Zea mays</w:t>
      </w:r>
      <w:r>
        <w:rPr>
          <w:rFonts w:ascii="Times New Roman" w:hAnsi="Times New Roman" w:cs="Times New Roman"/>
          <w:bCs/>
          <w:sz w:val="24"/>
          <w:szCs w:val="24"/>
        </w:rPr>
        <w:t xml:space="preserve"> cultivated in </w:t>
      </w:r>
      <w:r w:rsidRPr="0050711F">
        <w:rPr>
          <w:rFonts w:ascii="Times New Roman" w:hAnsi="Times New Roman" w:cs="Times New Roman"/>
          <w:bCs/>
          <w:sz w:val="24"/>
          <w:szCs w:val="24"/>
        </w:rPr>
        <w:t>dumpsite and agricultural soils</w:t>
      </w:r>
      <w:r>
        <w:rPr>
          <w:rFonts w:ascii="Times New Roman" w:hAnsi="Times New Roman" w:cs="Times New Roman"/>
          <w:bCs/>
          <w:sz w:val="24"/>
          <w:szCs w:val="24"/>
        </w:rPr>
        <w:t>.</w:t>
      </w:r>
    </w:p>
    <w:tbl>
      <w:tblPr>
        <w:tblW w:w="8529" w:type="dxa"/>
        <w:jc w:val="center"/>
        <w:tblLayout w:type="fixed"/>
        <w:tblLook w:val="04A0" w:firstRow="1" w:lastRow="0" w:firstColumn="1" w:lastColumn="0" w:noHBand="0" w:noVBand="1"/>
      </w:tblPr>
      <w:tblGrid>
        <w:gridCol w:w="1240"/>
        <w:gridCol w:w="1029"/>
        <w:gridCol w:w="1746"/>
        <w:gridCol w:w="1058"/>
        <w:gridCol w:w="1037"/>
        <w:gridCol w:w="1609"/>
        <w:gridCol w:w="810"/>
      </w:tblGrid>
      <w:tr w:rsidR="00590FC5" w:rsidRPr="00630BCB" w14:paraId="74080833" w14:textId="77777777" w:rsidTr="005E30CD">
        <w:trPr>
          <w:trHeight w:val="270"/>
          <w:jc w:val="center"/>
        </w:trPr>
        <w:tc>
          <w:tcPr>
            <w:tcW w:w="1240" w:type="dxa"/>
            <w:tcBorders>
              <w:top w:val="single" w:sz="4" w:space="0" w:color="auto"/>
              <w:bottom w:val="nil"/>
            </w:tcBorders>
            <w:hideMark/>
          </w:tcPr>
          <w:p w14:paraId="64692840" w14:textId="77777777" w:rsidR="00590FC5" w:rsidRPr="00630BCB" w:rsidRDefault="00590FC5" w:rsidP="00590FC5">
            <w:pPr>
              <w:spacing w:after="0" w:line="360" w:lineRule="auto"/>
              <w:jc w:val="center"/>
              <w:rPr>
                <w:rFonts w:ascii="Times New Roman" w:hAnsi="Times New Roman" w:cs="Times New Roman"/>
                <w:b/>
                <w:bCs/>
                <w:szCs w:val="18"/>
              </w:rPr>
            </w:pPr>
          </w:p>
        </w:tc>
        <w:tc>
          <w:tcPr>
            <w:tcW w:w="3833" w:type="dxa"/>
            <w:gridSpan w:val="3"/>
            <w:tcBorders>
              <w:top w:val="single" w:sz="4" w:space="0" w:color="auto"/>
              <w:bottom w:val="nil"/>
            </w:tcBorders>
            <w:hideMark/>
          </w:tcPr>
          <w:p w14:paraId="313A1BDB" w14:textId="77777777" w:rsidR="00590FC5" w:rsidRPr="00630BCB" w:rsidRDefault="00590FC5" w:rsidP="00590FC5">
            <w:pPr>
              <w:spacing w:after="0" w:line="360" w:lineRule="auto"/>
              <w:rPr>
                <w:rFonts w:ascii="Times New Roman" w:hAnsi="Times New Roman" w:cs="Times New Roman"/>
                <w:bCs/>
                <w:szCs w:val="18"/>
              </w:rPr>
            </w:pPr>
            <w:r w:rsidRPr="00630BCB">
              <w:rPr>
                <w:rFonts w:ascii="Times New Roman" w:hAnsi="Times New Roman" w:cs="Times New Roman"/>
                <w:bCs/>
                <w:szCs w:val="18"/>
              </w:rPr>
              <w:t xml:space="preserve">                  Agricultural Soil</w:t>
            </w:r>
          </w:p>
        </w:tc>
        <w:tc>
          <w:tcPr>
            <w:tcW w:w="3456" w:type="dxa"/>
            <w:gridSpan w:val="3"/>
            <w:tcBorders>
              <w:top w:val="single" w:sz="4" w:space="0" w:color="auto"/>
              <w:bottom w:val="nil"/>
            </w:tcBorders>
            <w:hideMark/>
          </w:tcPr>
          <w:p w14:paraId="1D4B7D06" w14:textId="77777777" w:rsidR="00590FC5" w:rsidRPr="00630BCB" w:rsidRDefault="00590FC5" w:rsidP="00590FC5">
            <w:pPr>
              <w:spacing w:after="0" w:line="360" w:lineRule="auto"/>
              <w:rPr>
                <w:rFonts w:ascii="Times New Roman" w:hAnsi="Times New Roman" w:cs="Times New Roman"/>
                <w:bCs/>
                <w:szCs w:val="18"/>
              </w:rPr>
            </w:pPr>
            <w:r w:rsidRPr="00630BCB">
              <w:rPr>
                <w:rFonts w:ascii="Times New Roman" w:hAnsi="Times New Roman" w:cs="Times New Roman"/>
                <w:bCs/>
                <w:szCs w:val="18"/>
              </w:rPr>
              <w:t xml:space="preserve">           Dumpsite Soil</w:t>
            </w:r>
          </w:p>
        </w:tc>
      </w:tr>
      <w:tr w:rsidR="00590FC5" w:rsidRPr="00630BCB" w14:paraId="479E9744" w14:textId="77777777" w:rsidTr="005E30CD">
        <w:trPr>
          <w:trHeight w:val="198"/>
          <w:jc w:val="center"/>
        </w:trPr>
        <w:tc>
          <w:tcPr>
            <w:tcW w:w="1240" w:type="dxa"/>
            <w:tcBorders>
              <w:top w:val="nil"/>
              <w:bottom w:val="single" w:sz="4" w:space="0" w:color="auto"/>
            </w:tcBorders>
            <w:hideMark/>
          </w:tcPr>
          <w:p w14:paraId="732F6F21" w14:textId="77777777" w:rsidR="00590FC5" w:rsidRPr="00630BCB" w:rsidRDefault="00590FC5" w:rsidP="00590FC5">
            <w:pPr>
              <w:spacing w:after="0" w:line="360" w:lineRule="auto"/>
              <w:jc w:val="center"/>
              <w:rPr>
                <w:rFonts w:ascii="Times New Roman" w:hAnsi="Times New Roman" w:cs="Times New Roman"/>
                <w:bCs/>
                <w:szCs w:val="18"/>
              </w:rPr>
            </w:pPr>
            <w:r w:rsidRPr="00630BCB">
              <w:rPr>
                <w:rFonts w:ascii="Times New Roman" w:hAnsi="Times New Roman" w:cs="Times New Roman"/>
                <w:bCs/>
                <w:szCs w:val="18"/>
              </w:rPr>
              <w:t>Heavy Metals</w:t>
            </w:r>
          </w:p>
        </w:tc>
        <w:tc>
          <w:tcPr>
            <w:tcW w:w="1029" w:type="dxa"/>
            <w:tcBorders>
              <w:top w:val="nil"/>
              <w:bottom w:val="single" w:sz="4" w:space="0" w:color="auto"/>
            </w:tcBorders>
            <w:hideMark/>
          </w:tcPr>
          <w:p w14:paraId="7DC746B0" w14:textId="77777777" w:rsidR="00590FC5" w:rsidRPr="00630BCB" w:rsidRDefault="00590FC5" w:rsidP="00590FC5">
            <w:pPr>
              <w:spacing w:after="0" w:line="360" w:lineRule="auto"/>
              <w:jc w:val="center"/>
              <w:rPr>
                <w:rFonts w:ascii="Times New Roman" w:hAnsi="Times New Roman" w:cs="Times New Roman"/>
                <w:b/>
                <w:bCs/>
                <w:szCs w:val="18"/>
              </w:rPr>
            </w:pPr>
            <w:r w:rsidRPr="00630BCB">
              <w:rPr>
                <w:rFonts w:ascii="Times New Roman" w:hAnsi="Times New Roman" w:cs="Times New Roman"/>
                <w:b/>
                <w:bCs/>
                <w:szCs w:val="18"/>
              </w:rPr>
              <w:t>BF</w:t>
            </w:r>
          </w:p>
        </w:tc>
        <w:tc>
          <w:tcPr>
            <w:tcW w:w="1746" w:type="dxa"/>
            <w:tcBorders>
              <w:top w:val="nil"/>
              <w:bottom w:val="single" w:sz="4" w:space="0" w:color="auto"/>
            </w:tcBorders>
            <w:hideMark/>
          </w:tcPr>
          <w:p w14:paraId="60EFB7F6" w14:textId="77777777" w:rsidR="00590FC5" w:rsidRPr="00630BCB" w:rsidRDefault="00590FC5" w:rsidP="00590FC5">
            <w:pPr>
              <w:spacing w:after="0" w:line="360" w:lineRule="auto"/>
              <w:rPr>
                <w:rFonts w:ascii="Times New Roman" w:hAnsi="Times New Roman" w:cs="Times New Roman"/>
                <w:b/>
                <w:bCs/>
                <w:szCs w:val="18"/>
              </w:rPr>
            </w:pPr>
            <w:r w:rsidRPr="00630BCB">
              <w:rPr>
                <w:rFonts w:ascii="Times New Roman" w:hAnsi="Times New Roman" w:cs="Times New Roman"/>
                <w:b/>
                <w:bCs/>
                <w:szCs w:val="18"/>
              </w:rPr>
              <w:t xml:space="preserve">         TF</w:t>
            </w:r>
          </w:p>
        </w:tc>
        <w:tc>
          <w:tcPr>
            <w:tcW w:w="1058" w:type="dxa"/>
            <w:tcBorders>
              <w:top w:val="nil"/>
              <w:bottom w:val="single" w:sz="4" w:space="0" w:color="auto"/>
            </w:tcBorders>
            <w:hideMark/>
          </w:tcPr>
          <w:p w14:paraId="6771331A" w14:textId="77777777" w:rsidR="00590FC5" w:rsidRPr="00630BCB" w:rsidRDefault="00590FC5" w:rsidP="00590FC5">
            <w:pPr>
              <w:spacing w:after="0" w:line="360" w:lineRule="auto"/>
              <w:ind w:left="0" w:firstLine="0"/>
              <w:jc w:val="left"/>
              <w:rPr>
                <w:rFonts w:ascii="Times New Roman" w:hAnsi="Times New Roman" w:cs="Times New Roman"/>
                <w:b/>
                <w:bCs/>
                <w:szCs w:val="18"/>
              </w:rPr>
            </w:pPr>
            <w:r w:rsidRPr="00630BCB">
              <w:rPr>
                <w:rFonts w:ascii="Times New Roman" w:hAnsi="Times New Roman" w:cs="Times New Roman"/>
                <w:b/>
                <w:bCs/>
                <w:szCs w:val="18"/>
              </w:rPr>
              <w:t xml:space="preserve">   EF</w:t>
            </w:r>
          </w:p>
        </w:tc>
        <w:tc>
          <w:tcPr>
            <w:tcW w:w="1037" w:type="dxa"/>
            <w:tcBorders>
              <w:top w:val="nil"/>
              <w:bottom w:val="single" w:sz="4" w:space="0" w:color="auto"/>
            </w:tcBorders>
            <w:hideMark/>
          </w:tcPr>
          <w:p w14:paraId="7CC26B5F" w14:textId="77777777" w:rsidR="00590FC5" w:rsidRPr="00630BCB" w:rsidRDefault="00590FC5" w:rsidP="00590FC5">
            <w:pPr>
              <w:spacing w:after="0" w:line="360" w:lineRule="auto"/>
              <w:ind w:left="0" w:firstLine="0"/>
              <w:jc w:val="left"/>
              <w:rPr>
                <w:rFonts w:ascii="Times New Roman" w:hAnsi="Times New Roman" w:cs="Times New Roman"/>
                <w:b/>
                <w:bCs/>
                <w:szCs w:val="18"/>
              </w:rPr>
            </w:pPr>
            <w:r w:rsidRPr="00630BCB">
              <w:rPr>
                <w:rFonts w:ascii="Times New Roman" w:hAnsi="Times New Roman" w:cs="Times New Roman"/>
                <w:b/>
                <w:bCs/>
                <w:szCs w:val="18"/>
              </w:rPr>
              <w:t>BF</w:t>
            </w:r>
          </w:p>
        </w:tc>
        <w:tc>
          <w:tcPr>
            <w:tcW w:w="1609" w:type="dxa"/>
            <w:tcBorders>
              <w:top w:val="nil"/>
              <w:bottom w:val="single" w:sz="4" w:space="0" w:color="auto"/>
            </w:tcBorders>
            <w:hideMark/>
          </w:tcPr>
          <w:p w14:paraId="499E102D" w14:textId="77777777" w:rsidR="00590FC5" w:rsidRPr="00630BCB" w:rsidRDefault="00590FC5" w:rsidP="00590FC5">
            <w:pPr>
              <w:spacing w:after="0" w:line="360" w:lineRule="auto"/>
              <w:ind w:left="0" w:firstLine="0"/>
              <w:jc w:val="left"/>
              <w:rPr>
                <w:rFonts w:ascii="Times New Roman" w:hAnsi="Times New Roman" w:cs="Times New Roman"/>
                <w:b/>
                <w:bCs/>
                <w:szCs w:val="18"/>
              </w:rPr>
            </w:pPr>
            <w:r w:rsidRPr="00630BCB">
              <w:rPr>
                <w:rFonts w:ascii="Times New Roman" w:hAnsi="Times New Roman" w:cs="Times New Roman"/>
                <w:b/>
                <w:bCs/>
                <w:szCs w:val="18"/>
              </w:rPr>
              <w:t xml:space="preserve">      TF</w:t>
            </w:r>
          </w:p>
        </w:tc>
        <w:tc>
          <w:tcPr>
            <w:tcW w:w="810" w:type="dxa"/>
            <w:tcBorders>
              <w:top w:val="nil"/>
              <w:bottom w:val="single" w:sz="4" w:space="0" w:color="auto"/>
            </w:tcBorders>
            <w:hideMark/>
          </w:tcPr>
          <w:p w14:paraId="4FDF6125" w14:textId="77777777" w:rsidR="00590FC5" w:rsidRPr="00630BCB" w:rsidRDefault="00590FC5" w:rsidP="00590FC5">
            <w:pPr>
              <w:spacing w:after="0" w:line="360" w:lineRule="auto"/>
              <w:ind w:left="0" w:firstLine="0"/>
              <w:jc w:val="left"/>
              <w:rPr>
                <w:rFonts w:ascii="Times New Roman" w:hAnsi="Times New Roman" w:cs="Times New Roman"/>
                <w:b/>
                <w:bCs/>
                <w:szCs w:val="18"/>
              </w:rPr>
            </w:pPr>
            <w:r w:rsidRPr="00630BCB">
              <w:rPr>
                <w:rFonts w:ascii="Times New Roman" w:hAnsi="Times New Roman" w:cs="Times New Roman"/>
                <w:b/>
                <w:bCs/>
                <w:szCs w:val="18"/>
              </w:rPr>
              <w:t>EF</w:t>
            </w:r>
          </w:p>
        </w:tc>
      </w:tr>
      <w:tr w:rsidR="00590FC5" w:rsidRPr="00630BCB" w14:paraId="776B9F6C" w14:textId="77777777" w:rsidTr="005E30CD">
        <w:trPr>
          <w:trHeight w:val="270"/>
          <w:jc w:val="center"/>
        </w:trPr>
        <w:tc>
          <w:tcPr>
            <w:tcW w:w="1240" w:type="dxa"/>
            <w:tcBorders>
              <w:top w:val="single" w:sz="4" w:space="0" w:color="auto"/>
              <w:bottom w:val="nil"/>
            </w:tcBorders>
            <w:hideMark/>
          </w:tcPr>
          <w:p w14:paraId="2A1DE8D7"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Fe</w:t>
            </w:r>
          </w:p>
        </w:tc>
        <w:tc>
          <w:tcPr>
            <w:tcW w:w="1029" w:type="dxa"/>
            <w:tcBorders>
              <w:top w:val="single" w:sz="4" w:space="0" w:color="auto"/>
              <w:bottom w:val="nil"/>
            </w:tcBorders>
            <w:vAlign w:val="center"/>
          </w:tcPr>
          <w:p w14:paraId="587A517A"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0.60*</w:t>
            </w:r>
          </w:p>
        </w:tc>
        <w:tc>
          <w:tcPr>
            <w:tcW w:w="1746" w:type="dxa"/>
            <w:tcBorders>
              <w:top w:val="single" w:sz="4" w:space="0" w:color="auto"/>
              <w:bottom w:val="nil"/>
            </w:tcBorders>
            <w:vAlign w:val="center"/>
          </w:tcPr>
          <w:p w14:paraId="67949933"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Stem - 0.22</w:t>
            </w:r>
            <w:r w:rsidRPr="00630BCB">
              <w:rPr>
                <w:rFonts w:ascii="Times New Roman" w:hAnsi="Times New Roman" w:cs="Times New Roman"/>
                <w:szCs w:val="18"/>
                <w:vertAlign w:val="superscript"/>
              </w:rPr>
              <w:t>bx</w:t>
            </w:r>
          </w:p>
        </w:tc>
        <w:tc>
          <w:tcPr>
            <w:tcW w:w="1058" w:type="dxa"/>
            <w:tcBorders>
              <w:top w:val="single" w:sz="4" w:space="0" w:color="auto"/>
              <w:bottom w:val="nil"/>
            </w:tcBorders>
            <w:vAlign w:val="center"/>
          </w:tcPr>
          <w:p w14:paraId="4AC6183D"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0.41*</w:t>
            </w:r>
          </w:p>
        </w:tc>
        <w:tc>
          <w:tcPr>
            <w:tcW w:w="1037" w:type="dxa"/>
            <w:tcBorders>
              <w:top w:val="single" w:sz="4" w:space="0" w:color="auto"/>
              <w:bottom w:val="nil"/>
            </w:tcBorders>
            <w:vAlign w:val="center"/>
            <w:hideMark/>
          </w:tcPr>
          <w:p w14:paraId="2C9CA66A"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0.37</w:t>
            </w:r>
          </w:p>
        </w:tc>
        <w:tc>
          <w:tcPr>
            <w:tcW w:w="1609" w:type="dxa"/>
            <w:tcBorders>
              <w:top w:val="single" w:sz="4" w:space="0" w:color="auto"/>
              <w:bottom w:val="nil"/>
            </w:tcBorders>
            <w:vAlign w:val="center"/>
          </w:tcPr>
          <w:p w14:paraId="10A90A93"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- 0.07</w:t>
            </w:r>
            <w:r w:rsidRPr="00630BCB">
              <w:rPr>
                <w:rFonts w:ascii="Times New Roman" w:hAnsi="Times New Roman" w:cs="Times New Roman"/>
                <w:szCs w:val="18"/>
                <w:vertAlign w:val="superscript"/>
              </w:rPr>
              <w:t>by</w:t>
            </w:r>
          </w:p>
        </w:tc>
        <w:tc>
          <w:tcPr>
            <w:tcW w:w="810" w:type="dxa"/>
            <w:tcBorders>
              <w:top w:val="single" w:sz="4" w:space="0" w:color="auto"/>
              <w:bottom w:val="nil"/>
            </w:tcBorders>
            <w:vAlign w:val="center"/>
            <w:hideMark/>
          </w:tcPr>
          <w:p w14:paraId="4007699E"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0.23</w:t>
            </w:r>
          </w:p>
        </w:tc>
      </w:tr>
      <w:tr w:rsidR="00590FC5" w:rsidRPr="00630BCB" w14:paraId="23B8126C" w14:textId="77777777" w:rsidTr="005E30CD">
        <w:trPr>
          <w:trHeight w:val="270"/>
          <w:jc w:val="center"/>
        </w:trPr>
        <w:tc>
          <w:tcPr>
            <w:tcW w:w="1240" w:type="dxa"/>
            <w:tcBorders>
              <w:top w:val="nil"/>
            </w:tcBorders>
            <w:hideMark/>
          </w:tcPr>
          <w:p w14:paraId="76CFE7F2"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2102168B"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68278E10"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Leaf - 0.47</w:t>
            </w:r>
            <w:r w:rsidRPr="00630BCB">
              <w:rPr>
                <w:rFonts w:ascii="Times New Roman" w:hAnsi="Times New Roman" w:cs="Times New Roman"/>
                <w:szCs w:val="18"/>
                <w:vertAlign w:val="superscript"/>
              </w:rPr>
              <w:t>ax</w:t>
            </w:r>
          </w:p>
        </w:tc>
        <w:tc>
          <w:tcPr>
            <w:tcW w:w="1058" w:type="dxa"/>
            <w:tcBorders>
              <w:top w:val="nil"/>
            </w:tcBorders>
            <w:vAlign w:val="center"/>
          </w:tcPr>
          <w:p w14:paraId="5081E529"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22413E92"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3C0A375D"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- 0.56</w:t>
            </w:r>
            <w:r w:rsidRPr="00630BCB">
              <w:rPr>
                <w:rFonts w:ascii="Times New Roman" w:hAnsi="Times New Roman" w:cs="Times New Roman"/>
                <w:szCs w:val="18"/>
                <w:vertAlign w:val="superscript"/>
              </w:rPr>
              <w:t>ax</w:t>
            </w:r>
          </w:p>
        </w:tc>
        <w:tc>
          <w:tcPr>
            <w:tcW w:w="810" w:type="dxa"/>
            <w:tcBorders>
              <w:top w:val="nil"/>
            </w:tcBorders>
            <w:vAlign w:val="center"/>
            <w:hideMark/>
          </w:tcPr>
          <w:p w14:paraId="6EFAB9D5"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38ABAC30" w14:textId="77777777" w:rsidTr="005E30CD">
        <w:trPr>
          <w:trHeight w:val="262"/>
          <w:jc w:val="center"/>
        </w:trPr>
        <w:tc>
          <w:tcPr>
            <w:tcW w:w="1240" w:type="dxa"/>
            <w:tcBorders>
              <w:top w:val="single" w:sz="4" w:space="0" w:color="7F7F7F" w:themeColor="text1" w:themeTint="80"/>
              <w:bottom w:val="nil"/>
            </w:tcBorders>
            <w:hideMark/>
          </w:tcPr>
          <w:p w14:paraId="67A77E64" w14:textId="77777777" w:rsidR="00590FC5" w:rsidRPr="00630BCB" w:rsidRDefault="00590FC5" w:rsidP="00590FC5">
            <w:pPr>
              <w:tabs>
                <w:tab w:val="left" w:pos="372"/>
                <w:tab w:val="center" w:pos="778"/>
              </w:tabs>
              <w:spacing w:after="0" w:line="360" w:lineRule="auto"/>
              <w:jc w:val="center"/>
              <w:rPr>
                <w:rFonts w:ascii="Times New Roman" w:hAnsi="Times New Roman" w:cs="Times New Roman"/>
                <w:szCs w:val="18"/>
              </w:rPr>
            </w:pPr>
            <w:r w:rsidRPr="00630BCB">
              <w:rPr>
                <w:rFonts w:ascii="Times New Roman" w:hAnsi="Times New Roman" w:cs="Times New Roman"/>
                <w:szCs w:val="18"/>
              </w:rPr>
              <w:t>Zn</w:t>
            </w:r>
          </w:p>
        </w:tc>
        <w:tc>
          <w:tcPr>
            <w:tcW w:w="1029" w:type="dxa"/>
            <w:tcBorders>
              <w:top w:val="single" w:sz="4" w:space="0" w:color="7F7F7F" w:themeColor="text1" w:themeTint="80"/>
              <w:bottom w:val="nil"/>
            </w:tcBorders>
            <w:vAlign w:val="center"/>
          </w:tcPr>
          <w:p w14:paraId="1FA8B545"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0.22*</w:t>
            </w:r>
          </w:p>
        </w:tc>
        <w:tc>
          <w:tcPr>
            <w:tcW w:w="1746" w:type="dxa"/>
            <w:tcBorders>
              <w:top w:val="single" w:sz="4" w:space="0" w:color="7F7F7F" w:themeColor="text1" w:themeTint="80"/>
              <w:bottom w:val="nil"/>
            </w:tcBorders>
            <w:vAlign w:val="center"/>
          </w:tcPr>
          <w:p w14:paraId="263EE3F8"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Stem - 1.27</w:t>
            </w:r>
            <w:r w:rsidRPr="00630BCB">
              <w:rPr>
                <w:rFonts w:ascii="Times New Roman" w:hAnsi="Times New Roman" w:cs="Times New Roman"/>
                <w:szCs w:val="18"/>
                <w:vertAlign w:val="superscript"/>
              </w:rPr>
              <w:t>ax</w:t>
            </w:r>
          </w:p>
        </w:tc>
        <w:tc>
          <w:tcPr>
            <w:tcW w:w="1058" w:type="dxa"/>
            <w:tcBorders>
              <w:top w:val="single" w:sz="4" w:space="0" w:color="7F7F7F" w:themeColor="text1" w:themeTint="80"/>
              <w:bottom w:val="nil"/>
            </w:tcBorders>
            <w:vAlign w:val="center"/>
          </w:tcPr>
          <w:p w14:paraId="55BC7B02"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0.35*</w:t>
            </w:r>
          </w:p>
        </w:tc>
        <w:tc>
          <w:tcPr>
            <w:tcW w:w="1037" w:type="dxa"/>
            <w:tcBorders>
              <w:top w:val="single" w:sz="4" w:space="0" w:color="7F7F7F" w:themeColor="text1" w:themeTint="80"/>
              <w:bottom w:val="nil"/>
            </w:tcBorders>
            <w:vAlign w:val="center"/>
            <w:hideMark/>
          </w:tcPr>
          <w:p w14:paraId="3AC7D45E"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0.02</w:t>
            </w:r>
          </w:p>
        </w:tc>
        <w:tc>
          <w:tcPr>
            <w:tcW w:w="1609" w:type="dxa"/>
            <w:tcBorders>
              <w:top w:val="single" w:sz="4" w:space="0" w:color="7F7F7F" w:themeColor="text1" w:themeTint="80"/>
              <w:bottom w:val="nil"/>
            </w:tcBorders>
            <w:vAlign w:val="center"/>
          </w:tcPr>
          <w:p w14:paraId="1F2AEF6B"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- 0.46</w:t>
            </w:r>
            <w:r w:rsidRPr="00630BCB">
              <w:rPr>
                <w:rFonts w:ascii="Times New Roman" w:hAnsi="Times New Roman" w:cs="Times New Roman"/>
                <w:szCs w:val="18"/>
                <w:vertAlign w:val="superscript"/>
              </w:rPr>
              <w:t>ay</w:t>
            </w:r>
          </w:p>
        </w:tc>
        <w:tc>
          <w:tcPr>
            <w:tcW w:w="810" w:type="dxa"/>
            <w:tcBorders>
              <w:top w:val="single" w:sz="4" w:space="0" w:color="7F7F7F" w:themeColor="text1" w:themeTint="80"/>
              <w:bottom w:val="nil"/>
            </w:tcBorders>
            <w:vAlign w:val="center"/>
            <w:hideMark/>
          </w:tcPr>
          <w:p w14:paraId="4D2FAA78"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0.02</w:t>
            </w:r>
          </w:p>
        </w:tc>
      </w:tr>
      <w:tr w:rsidR="00590FC5" w:rsidRPr="00630BCB" w14:paraId="53772699" w14:textId="77777777" w:rsidTr="005E30CD">
        <w:trPr>
          <w:trHeight w:val="262"/>
          <w:jc w:val="center"/>
        </w:trPr>
        <w:tc>
          <w:tcPr>
            <w:tcW w:w="1240" w:type="dxa"/>
            <w:tcBorders>
              <w:top w:val="nil"/>
            </w:tcBorders>
            <w:hideMark/>
          </w:tcPr>
          <w:p w14:paraId="2CF98B2D"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7C5CF9BD"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15E5B0F0"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Leaf – 0.29</w:t>
            </w:r>
            <w:r w:rsidRPr="00630BCB">
              <w:rPr>
                <w:rFonts w:ascii="Times New Roman" w:hAnsi="Times New Roman" w:cs="Times New Roman"/>
                <w:szCs w:val="18"/>
                <w:vertAlign w:val="superscript"/>
              </w:rPr>
              <w:t>bx</w:t>
            </w:r>
          </w:p>
        </w:tc>
        <w:tc>
          <w:tcPr>
            <w:tcW w:w="1058" w:type="dxa"/>
            <w:tcBorders>
              <w:top w:val="nil"/>
            </w:tcBorders>
            <w:vAlign w:val="center"/>
          </w:tcPr>
          <w:p w14:paraId="27C1A29C"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4A87EFB9"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5C0456C2"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- 0.27</w:t>
            </w:r>
            <w:r w:rsidRPr="00630BCB">
              <w:rPr>
                <w:rFonts w:ascii="Times New Roman" w:hAnsi="Times New Roman" w:cs="Times New Roman"/>
                <w:szCs w:val="18"/>
                <w:vertAlign w:val="superscript"/>
              </w:rPr>
              <w:t>bx</w:t>
            </w:r>
          </w:p>
        </w:tc>
        <w:tc>
          <w:tcPr>
            <w:tcW w:w="810" w:type="dxa"/>
            <w:tcBorders>
              <w:top w:val="nil"/>
            </w:tcBorders>
            <w:vAlign w:val="center"/>
            <w:hideMark/>
          </w:tcPr>
          <w:p w14:paraId="2D81466A"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38CFECB6" w14:textId="77777777" w:rsidTr="005E30CD">
        <w:trPr>
          <w:trHeight w:val="270"/>
          <w:jc w:val="center"/>
        </w:trPr>
        <w:tc>
          <w:tcPr>
            <w:tcW w:w="1240" w:type="dxa"/>
            <w:tcBorders>
              <w:top w:val="single" w:sz="4" w:space="0" w:color="7F7F7F" w:themeColor="text1" w:themeTint="80"/>
              <w:bottom w:val="nil"/>
            </w:tcBorders>
            <w:hideMark/>
          </w:tcPr>
          <w:p w14:paraId="1D10B079"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Cu</w:t>
            </w:r>
          </w:p>
        </w:tc>
        <w:tc>
          <w:tcPr>
            <w:tcW w:w="1029" w:type="dxa"/>
            <w:tcBorders>
              <w:top w:val="single" w:sz="4" w:space="0" w:color="7F7F7F" w:themeColor="text1" w:themeTint="80"/>
              <w:bottom w:val="nil"/>
            </w:tcBorders>
            <w:vAlign w:val="center"/>
          </w:tcPr>
          <w:p w14:paraId="244ED339"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3.15*</w:t>
            </w:r>
          </w:p>
        </w:tc>
        <w:tc>
          <w:tcPr>
            <w:tcW w:w="1746" w:type="dxa"/>
            <w:tcBorders>
              <w:top w:val="single" w:sz="4" w:space="0" w:color="7F7F7F" w:themeColor="text1" w:themeTint="80"/>
              <w:bottom w:val="nil"/>
            </w:tcBorders>
            <w:vAlign w:val="center"/>
          </w:tcPr>
          <w:p w14:paraId="7F09ED32" w14:textId="77777777" w:rsidR="00590FC5" w:rsidRPr="00630BCB" w:rsidRDefault="00590FC5" w:rsidP="00590FC5">
            <w:pPr>
              <w:spacing w:after="0" w:line="360" w:lineRule="auto"/>
              <w:jc w:val="center"/>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Stem – 1.07</w:t>
            </w:r>
            <w:r w:rsidRPr="00630BCB">
              <w:rPr>
                <w:rFonts w:ascii="Times New Roman" w:hAnsi="Times New Roman" w:cs="Times New Roman"/>
                <w:szCs w:val="18"/>
                <w:vertAlign w:val="superscript"/>
              </w:rPr>
              <w:t>bx</w:t>
            </w:r>
          </w:p>
        </w:tc>
        <w:tc>
          <w:tcPr>
            <w:tcW w:w="1058" w:type="dxa"/>
            <w:tcBorders>
              <w:top w:val="single" w:sz="4" w:space="0" w:color="7F7F7F" w:themeColor="text1" w:themeTint="80"/>
              <w:bottom w:val="nil"/>
            </w:tcBorders>
            <w:vAlign w:val="center"/>
          </w:tcPr>
          <w:p w14:paraId="3ADD9FE9"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0.58*</w:t>
            </w:r>
          </w:p>
        </w:tc>
        <w:tc>
          <w:tcPr>
            <w:tcW w:w="1037" w:type="dxa"/>
            <w:tcBorders>
              <w:top w:val="single" w:sz="4" w:space="0" w:color="7F7F7F" w:themeColor="text1" w:themeTint="80"/>
              <w:bottom w:val="nil"/>
            </w:tcBorders>
            <w:vAlign w:val="center"/>
            <w:hideMark/>
          </w:tcPr>
          <w:p w14:paraId="634C7426"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0.26</w:t>
            </w:r>
          </w:p>
        </w:tc>
        <w:tc>
          <w:tcPr>
            <w:tcW w:w="1609" w:type="dxa"/>
            <w:tcBorders>
              <w:top w:val="single" w:sz="4" w:space="0" w:color="7F7F7F" w:themeColor="text1" w:themeTint="80"/>
              <w:bottom w:val="nil"/>
            </w:tcBorders>
            <w:vAlign w:val="center"/>
          </w:tcPr>
          <w:p w14:paraId="0710D317"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- 0.83</w:t>
            </w:r>
            <w:r w:rsidRPr="00630BCB">
              <w:rPr>
                <w:rFonts w:ascii="Times New Roman" w:hAnsi="Times New Roman" w:cs="Times New Roman"/>
                <w:szCs w:val="18"/>
                <w:vertAlign w:val="superscript"/>
              </w:rPr>
              <w:t>bx</w:t>
            </w:r>
          </w:p>
        </w:tc>
        <w:tc>
          <w:tcPr>
            <w:tcW w:w="810" w:type="dxa"/>
            <w:tcBorders>
              <w:top w:val="single" w:sz="4" w:space="0" w:color="7F7F7F" w:themeColor="text1" w:themeTint="80"/>
              <w:bottom w:val="nil"/>
            </w:tcBorders>
            <w:vAlign w:val="center"/>
            <w:hideMark/>
          </w:tcPr>
          <w:p w14:paraId="2B7EC172"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0.07</w:t>
            </w:r>
          </w:p>
        </w:tc>
      </w:tr>
      <w:tr w:rsidR="00590FC5" w:rsidRPr="00630BCB" w14:paraId="440C686B" w14:textId="77777777" w:rsidTr="005E30CD">
        <w:trPr>
          <w:trHeight w:val="270"/>
          <w:jc w:val="center"/>
        </w:trPr>
        <w:tc>
          <w:tcPr>
            <w:tcW w:w="1240" w:type="dxa"/>
            <w:tcBorders>
              <w:top w:val="nil"/>
            </w:tcBorders>
            <w:hideMark/>
          </w:tcPr>
          <w:p w14:paraId="1BB8C1BC"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19ED04F1"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34E35B82"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Leaf – 1.61</w:t>
            </w:r>
            <w:r w:rsidRPr="00630BCB">
              <w:rPr>
                <w:rFonts w:ascii="Times New Roman" w:hAnsi="Times New Roman" w:cs="Times New Roman"/>
                <w:szCs w:val="18"/>
                <w:vertAlign w:val="superscript"/>
              </w:rPr>
              <w:t>ax</w:t>
            </w:r>
          </w:p>
        </w:tc>
        <w:tc>
          <w:tcPr>
            <w:tcW w:w="1058" w:type="dxa"/>
            <w:tcBorders>
              <w:top w:val="nil"/>
            </w:tcBorders>
            <w:vAlign w:val="center"/>
          </w:tcPr>
          <w:p w14:paraId="113A486C"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03F90193"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02BE0992"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- 1.69</w:t>
            </w:r>
            <w:r w:rsidRPr="00630BCB">
              <w:rPr>
                <w:rFonts w:ascii="Times New Roman" w:hAnsi="Times New Roman" w:cs="Times New Roman"/>
                <w:szCs w:val="18"/>
                <w:vertAlign w:val="superscript"/>
              </w:rPr>
              <w:t>ax</w:t>
            </w:r>
          </w:p>
        </w:tc>
        <w:tc>
          <w:tcPr>
            <w:tcW w:w="810" w:type="dxa"/>
            <w:tcBorders>
              <w:top w:val="nil"/>
            </w:tcBorders>
            <w:vAlign w:val="center"/>
            <w:hideMark/>
          </w:tcPr>
          <w:p w14:paraId="4F81DD1C"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439C4F14" w14:textId="77777777" w:rsidTr="005E30CD">
        <w:trPr>
          <w:trHeight w:val="270"/>
          <w:jc w:val="center"/>
        </w:trPr>
        <w:tc>
          <w:tcPr>
            <w:tcW w:w="1240" w:type="dxa"/>
            <w:tcBorders>
              <w:top w:val="single" w:sz="4" w:space="0" w:color="7F7F7F" w:themeColor="text1" w:themeTint="80"/>
              <w:bottom w:val="nil"/>
            </w:tcBorders>
            <w:hideMark/>
          </w:tcPr>
          <w:p w14:paraId="2B0EBB45"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Pb</w:t>
            </w:r>
          </w:p>
        </w:tc>
        <w:tc>
          <w:tcPr>
            <w:tcW w:w="1029" w:type="dxa"/>
            <w:tcBorders>
              <w:top w:val="single" w:sz="4" w:space="0" w:color="7F7F7F" w:themeColor="text1" w:themeTint="80"/>
              <w:bottom w:val="nil"/>
            </w:tcBorders>
            <w:vAlign w:val="center"/>
          </w:tcPr>
          <w:p w14:paraId="6F331D35"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0.00</w:t>
            </w:r>
          </w:p>
        </w:tc>
        <w:tc>
          <w:tcPr>
            <w:tcW w:w="1746" w:type="dxa"/>
            <w:tcBorders>
              <w:top w:val="single" w:sz="4" w:space="0" w:color="7F7F7F" w:themeColor="text1" w:themeTint="80"/>
              <w:bottom w:val="nil"/>
            </w:tcBorders>
            <w:vAlign w:val="center"/>
          </w:tcPr>
          <w:p w14:paraId="16F45D9D"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Stem - 0.00</w:t>
            </w:r>
          </w:p>
        </w:tc>
        <w:tc>
          <w:tcPr>
            <w:tcW w:w="1058" w:type="dxa"/>
            <w:tcBorders>
              <w:top w:val="single" w:sz="4" w:space="0" w:color="7F7F7F" w:themeColor="text1" w:themeTint="80"/>
              <w:bottom w:val="nil"/>
            </w:tcBorders>
            <w:vAlign w:val="center"/>
          </w:tcPr>
          <w:p w14:paraId="37B7FE1E"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0.00</w:t>
            </w:r>
          </w:p>
        </w:tc>
        <w:tc>
          <w:tcPr>
            <w:tcW w:w="1037" w:type="dxa"/>
            <w:tcBorders>
              <w:top w:val="single" w:sz="4" w:space="0" w:color="7F7F7F" w:themeColor="text1" w:themeTint="80"/>
              <w:bottom w:val="nil"/>
            </w:tcBorders>
            <w:vAlign w:val="center"/>
            <w:hideMark/>
          </w:tcPr>
          <w:p w14:paraId="289C9393"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0.00</w:t>
            </w:r>
          </w:p>
        </w:tc>
        <w:tc>
          <w:tcPr>
            <w:tcW w:w="1609" w:type="dxa"/>
            <w:tcBorders>
              <w:top w:val="single" w:sz="4" w:space="0" w:color="7F7F7F" w:themeColor="text1" w:themeTint="80"/>
              <w:bottom w:val="nil"/>
            </w:tcBorders>
            <w:vAlign w:val="center"/>
          </w:tcPr>
          <w:p w14:paraId="19D63D9B"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- 0.00</w:t>
            </w:r>
          </w:p>
        </w:tc>
        <w:tc>
          <w:tcPr>
            <w:tcW w:w="810" w:type="dxa"/>
            <w:tcBorders>
              <w:top w:val="single" w:sz="4" w:space="0" w:color="7F7F7F" w:themeColor="text1" w:themeTint="80"/>
              <w:bottom w:val="nil"/>
            </w:tcBorders>
            <w:vAlign w:val="center"/>
            <w:hideMark/>
          </w:tcPr>
          <w:p w14:paraId="4B06168F"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0.00</w:t>
            </w:r>
          </w:p>
        </w:tc>
      </w:tr>
      <w:tr w:rsidR="00590FC5" w:rsidRPr="00630BCB" w14:paraId="30FB522E" w14:textId="77777777" w:rsidTr="005E30CD">
        <w:trPr>
          <w:trHeight w:val="270"/>
          <w:jc w:val="center"/>
        </w:trPr>
        <w:tc>
          <w:tcPr>
            <w:tcW w:w="1240" w:type="dxa"/>
            <w:tcBorders>
              <w:top w:val="nil"/>
            </w:tcBorders>
            <w:hideMark/>
          </w:tcPr>
          <w:p w14:paraId="5E929804"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38DEC4EB"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553541B0"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Leaf – 0.00</w:t>
            </w:r>
          </w:p>
        </w:tc>
        <w:tc>
          <w:tcPr>
            <w:tcW w:w="1058" w:type="dxa"/>
            <w:tcBorders>
              <w:top w:val="nil"/>
            </w:tcBorders>
            <w:vAlign w:val="center"/>
          </w:tcPr>
          <w:p w14:paraId="7725E05D"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031D516A"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16C90C47"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- 0.00</w:t>
            </w:r>
          </w:p>
        </w:tc>
        <w:tc>
          <w:tcPr>
            <w:tcW w:w="810" w:type="dxa"/>
            <w:tcBorders>
              <w:top w:val="nil"/>
            </w:tcBorders>
            <w:vAlign w:val="center"/>
            <w:hideMark/>
          </w:tcPr>
          <w:p w14:paraId="39E8BF2F"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20D168E5" w14:textId="77777777" w:rsidTr="005E30CD">
        <w:trPr>
          <w:trHeight w:val="270"/>
          <w:jc w:val="center"/>
        </w:trPr>
        <w:tc>
          <w:tcPr>
            <w:tcW w:w="1240" w:type="dxa"/>
            <w:tcBorders>
              <w:top w:val="single" w:sz="4" w:space="0" w:color="7F7F7F" w:themeColor="text1" w:themeTint="80"/>
              <w:bottom w:val="nil"/>
            </w:tcBorders>
            <w:hideMark/>
          </w:tcPr>
          <w:p w14:paraId="348C7BF7"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Ni</w:t>
            </w:r>
          </w:p>
        </w:tc>
        <w:tc>
          <w:tcPr>
            <w:tcW w:w="1029" w:type="dxa"/>
            <w:tcBorders>
              <w:top w:val="single" w:sz="4" w:space="0" w:color="7F7F7F" w:themeColor="text1" w:themeTint="80"/>
              <w:bottom w:val="nil"/>
            </w:tcBorders>
            <w:vAlign w:val="center"/>
          </w:tcPr>
          <w:p w14:paraId="0C7C70A0"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0.12*</w:t>
            </w:r>
          </w:p>
        </w:tc>
        <w:tc>
          <w:tcPr>
            <w:tcW w:w="1746" w:type="dxa"/>
            <w:tcBorders>
              <w:top w:val="single" w:sz="4" w:space="0" w:color="7F7F7F" w:themeColor="text1" w:themeTint="80"/>
              <w:bottom w:val="nil"/>
            </w:tcBorders>
            <w:vAlign w:val="center"/>
          </w:tcPr>
          <w:p w14:paraId="1CF95EF4"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Stem - 0.65</w:t>
            </w:r>
            <w:r w:rsidRPr="00630BCB">
              <w:rPr>
                <w:rFonts w:ascii="Times New Roman" w:hAnsi="Times New Roman" w:cs="Times New Roman"/>
                <w:szCs w:val="18"/>
                <w:vertAlign w:val="superscript"/>
              </w:rPr>
              <w:t>bx</w:t>
            </w:r>
          </w:p>
        </w:tc>
        <w:tc>
          <w:tcPr>
            <w:tcW w:w="1058" w:type="dxa"/>
            <w:tcBorders>
              <w:top w:val="single" w:sz="4" w:space="0" w:color="7F7F7F" w:themeColor="text1" w:themeTint="80"/>
              <w:bottom w:val="nil"/>
            </w:tcBorders>
            <w:vAlign w:val="center"/>
          </w:tcPr>
          <w:p w14:paraId="25BC6C4B"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0.24*</w:t>
            </w:r>
          </w:p>
        </w:tc>
        <w:tc>
          <w:tcPr>
            <w:tcW w:w="1037" w:type="dxa"/>
            <w:tcBorders>
              <w:top w:val="single" w:sz="4" w:space="0" w:color="7F7F7F" w:themeColor="text1" w:themeTint="80"/>
              <w:bottom w:val="nil"/>
            </w:tcBorders>
            <w:vAlign w:val="center"/>
            <w:hideMark/>
          </w:tcPr>
          <w:p w14:paraId="48932ED2"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 xml:space="preserve"> 0.06</w:t>
            </w:r>
          </w:p>
        </w:tc>
        <w:tc>
          <w:tcPr>
            <w:tcW w:w="1609" w:type="dxa"/>
            <w:tcBorders>
              <w:top w:val="single" w:sz="4" w:space="0" w:color="7F7F7F" w:themeColor="text1" w:themeTint="80"/>
              <w:bottom w:val="nil"/>
            </w:tcBorders>
            <w:vAlign w:val="center"/>
          </w:tcPr>
          <w:p w14:paraId="51780342"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- 0.59</w:t>
            </w:r>
            <w:r w:rsidRPr="00630BCB">
              <w:rPr>
                <w:rFonts w:ascii="Times New Roman" w:hAnsi="Times New Roman" w:cs="Times New Roman"/>
                <w:szCs w:val="18"/>
                <w:vertAlign w:val="superscript"/>
              </w:rPr>
              <w:t>ax</w:t>
            </w:r>
          </w:p>
        </w:tc>
        <w:tc>
          <w:tcPr>
            <w:tcW w:w="810" w:type="dxa"/>
            <w:tcBorders>
              <w:top w:val="single" w:sz="4" w:space="0" w:color="7F7F7F" w:themeColor="text1" w:themeTint="80"/>
              <w:bottom w:val="nil"/>
            </w:tcBorders>
            <w:vAlign w:val="center"/>
            <w:hideMark/>
          </w:tcPr>
          <w:p w14:paraId="0421D412"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0.07</w:t>
            </w:r>
          </w:p>
        </w:tc>
      </w:tr>
      <w:tr w:rsidR="00590FC5" w:rsidRPr="00630BCB" w14:paraId="2557EB70" w14:textId="77777777" w:rsidTr="005E30CD">
        <w:trPr>
          <w:trHeight w:val="270"/>
          <w:jc w:val="center"/>
        </w:trPr>
        <w:tc>
          <w:tcPr>
            <w:tcW w:w="1240" w:type="dxa"/>
            <w:tcBorders>
              <w:top w:val="nil"/>
            </w:tcBorders>
            <w:hideMark/>
          </w:tcPr>
          <w:p w14:paraId="1CB1CF11"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6C6189A7"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74EABAA2"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Leaf - 1.36</w:t>
            </w:r>
            <w:r w:rsidRPr="00630BCB">
              <w:rPr>
                <w:rFonts w:ascii="Times New Roman" w:hAnsi="Times New Roman" w:cs="Times New Roman"/>
                <w:szCs w:val="18"/>
                <w:vertAlign w:val="superscript"/>
              </w:rPr>
              <w:t>ax</w:t>
            </w:r>
          </w:p>
        </w:tc>
        <w:tc>
          <w:tcPr>
            <w:tcW w:w="1058" w:type="dxa"/>
            <w:tcBorders>
              <w:top w:val="nil"/>
            </w:tcBorders>
            <w:vAlign w:val="center"/>
          </w:tcPr>
          <w:p w14:paraId="6C06D980"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5DD2FF0E"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028FAA29"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- 0.62</w:t>
            </w:r>
            <w:r w:rsidRPr="00630BCB">
              <w:rPr>
                <w:rFonts w:ascii="Times New Roman" w:hAnsi="Times New Roman" w:cs="Times New Roman"/>
                <w:szCs w:val="18"/>
                <w:vertAlign w:val="superscript"/>
              </w:rPr>
              <w:t>ay</w:t>
            </w:r>
          </w:p>
        </w:tc>
        <w:tc>
          <w:tcPr>
            <w:tcW w:w="810" w:type="dxa"/>
            <w:tcBorders>
              <w:top w:val="nil"/>
            </w:tcBorders>
            <w:vAlign w:val="center"/>
            <w:hideMark/>
          </w:tcPr>
          <w:p w14:paraId="5C7F93DA"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0083FF19" w14:textId="77777777" w:rsidTr="005E30CD">
        <w:trPr>
          <w:trHeight w:val="270"/>
          <w:jc w:val="center"/>
        </w:trPr>
        <w:tc>
          <w:tcPr>
            <w:tcW w:w="1240" w:type="dxa"/>
            <w:tcBorders>
              <w:top w:val="single" w:sz="4" w:space="0" w:color="7F7F7F" w:themeColor="text1" w:themeTint="80"/>
            </w:tcBorders>
            <w:hideMark/>
          </w:tcPr>
          <w:p w14:paraId="38EFFEFB"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Co</w:t>
            </w:r>
          </w:p>
        </w:tc>
        <w:tc>
          <w:tcPr>
            <w:tcW w:w="1029" w:type="dxa"/>
            <w:tcBorders>
              <w:top w:val="single" w:sz="4" w:space="0" w:color="7F7F7F" w:themeColor="text1" w:themeTint="80"/>
            </w:tcBorders>
            <w:vAlign w:val="center"/>
          </w:tcPr>
          <w:p w14:paraId="6A15AE1C"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0.00</w:t>
            </w:r>
          </w:p>
        </w:tc>
        <w:tc>
          <w:tcPr>
            <w:tcW w:w="1746" w:type="dxa"/>
            <w:tcBorders>
              <w:top w:val="single" w:sz="4" w:space="0" w:color="7F7F7F" w:themeColor="text1" w:themeTint="80"/>
            </w:tcBorders>
            <w:vAlign w:val="center"/>
          </w:tcPr>
          <w:p w14:paraId="5CC55A96"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Stem - 0.00</w:t>
            </w:r>
          </w:p>
        </w:tc>
        <w:tc>
          <w:tcPr>
            <w:tcW w:w="1058" w:type="dxa"/>
            <w:tcBorders>
              <w:top w:val="single" w:sz="4" w:space="0" w:color="7F7F7F" w:themeColor="text1" w:themeTint="80"/>
            </w:tcBorders>
            <w:vAlign w:val="center"/>
          </w:tcPr>
          <w:p w14:paraId="1A311458"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0.00</w:t>
            </w:r>
          </w:p>
        </w:tc>
        <w:tc>
          <w:tcPr>
            <w:tcW w:w="1037" w:type="dxa"/>
            <w:tcBorders>
              <w:top w:val="single" w:sz="4" w:space="0" w:color="7F7F7F" w:themeColor="text1" w:themeTint="80"/>
            </w:tcBorders>
            <w:vAlign w:val="center"/>
            <w:hideMark/>
          </w:tcPr>
          <w:p w14:paraId="67E6445D"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0.00</w:t>
            </w:r>
          </w:p>
        </w:tc>
        <w:tc>
          <w:tcPr>
            <w:tcW w:w="1609" w:type="dxa"/>
            <w:tcBorders>
              <w:top w:val="single" w:sz="4" w:space="0" w:color="7F7F7F" w:themeColor="text1" w:themeTint="80"/>
            </w:tcBorders>
            <w:vAlign w:val="center"/>
          </w:tcPr>
          <w:p w14:paraId="07D9A02B"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- 0.00</w:t>
            </w:r>
          </w:p>
        </w:tc>
        <w:tc>
          <w:tcPr>
            <w:tcW w:w="810" w:type="dxa"/>
            <w:tcBorders>
              <w:top w:val="single" w:sz="4" w:space="0" w:color="7F7F7F" w:themeColor="text1" w:themeTint="80"/>
            </w:tcBorders>
            <w:vAlign w:val="center"/>
            <w:hideMark/>
          </w:tcPr>
          <w:p w14:paraId="42E2592E"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0.00</w:t>
            </w:r>
          </w:p>
        </w:tc>
      </w:tr>
      <w:tr w:rsidR="00590FC5" w:rsidRPr="00630BCB" w14:paraId="5AABF5FA" w14:textId="77777777" w:rsidTr="005E30CD">
        <w:trPr>
          <w:trHeight w:val="239"/>
          <w:jc w:val="center"/>
        </w:trPr>
        <w:tc>
          <w:tcPr>
            <w:tcW w:w="1240" w:type="dxa"/>
            <w:tcBorders>
              <w:top w:val="nil"/>
              <w:bottom w:val="single" w:sz="4" w:space="0" w:color="auto"/>
            </w:tcBorders>
            <w:hideMark/>
          </w:tcPr>
          <w:p w14:paraId="62DE1D33"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bottom w:val="single" w:sz="4" w:space="0" w:color="auto"/>
            </w:tcBorders>
          </w:tcPr>
          <w:p w14:paraId="7E13136D"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bottom w:val="single" w:sz="4" w:space="0" w:color="auto"/>
            </w:tcBorders>
            <w:vAlign w:val="center"/>
          </w:tcPr>
          <w:p w14:paraId="3CDD4977"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Leaf – 0.00</w:t>
            </w:r>
          </w:p>
        </w:tc>
        <w:tc>
          <w:tcPr>
            <w:tcW w:w="1058" w:type="dxa"/>
            <w:tcBorders>
              <w:top w:val="nil"/>
              <w:bottom w:val="single" w:sz="4" w:space="0" w:color="auto"/>
            </w:tcBorders>
            <w:hideMark/>
          </w:tcPr>
          <w:p w14:paraId="1058204B" w14:textId="77777777" w:rsidR="00590FC5" w:rsidRPr="00630BCB" w:rsidRDefault="00590FC5" w:rsidP="00590FC5">
            <w:pPr>
              <w:spacing w:after="0" w:line="360" w:lineRule="auto"/>
              <w:jc w:val="center"/>
              <w:rPr>
                <w:rFonts w:ascii="Times New Roman" w:hAnsi="Times New Roman" w:cs="Times New Roman"/>
                <w:szCs w:val="18"/>
              </w:rPr>
            </w:pPr>
          </w:p>
        </w:tc>
        <w:tc>
          <w:tcPr>
            <w:tcW w:w="1037" w:type="dxa"/>
            <w:tcBorders>
              <w:top w:val="nil"/>
              <w:bottom w:val="single" w:sz="4" w:space="0" w:color="auto"/>
            </w:tcBorders>
            <w:vAlign w:val="center"/>
            <w:hideMark/>
          </w:tcPr>
          <w:p w14:paraId="1FDB8A5B" w14:textId="77777777" w:rsidR="00590FC5" w:rsidRPr="00630BCB" w:rsidRDefault="00590FC5" w:rsidP="00590FC5">
            <w:pPr>
              <w:spacing w:after="0" w:line="360" w:lineRule="auto"/>
              <w:jc w:val="center"/>
              <w:rPr>
                <w:rFonts w:ascii="Times New Roman" w:hAnsi="Times New Roman" w:cs="Times New Roman"/>
                <w:szCs w:val="18"/>
              </w:rPr>
            </w:pPr>
          </w:p>
        </w:tc>
        <w:tc>
          <w:tcPr>
            <w:tcW w:w="1609" w:type="dxa"/>
            <w:tcBorders>
              <w:top w:val="nil"/>
              <w:bottom w:val="single" w:sz="4" w:space="0" w:color="auto"/>
            </w:tcBorders>
            <w:vAlign w:val="center"/>
          </w:tcPr>
          <w:p w14:paraId="445785DF"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0.00</w:t>
            </w:r>
          </w:p>
        </w:tc>
        <w:tc>
          <w:tcPr>
            <w:tcW w:w="810" w:type="dxa"/>
            <w:tcBorders>
              <w:top w:val="nil"/>
              <w:bottom w:val="single" w:sz="4" w:space="0" w:color="auto"/>
            </w:tcBorders>
            <w:vAlign w:val="center"/>
            <w:hideMark/>
          </w:tcPr>
          <w:p w14:paraId="6CB79A6B" w14:textId="77777777" w:rsidR="00590FC5" w:rsidRPr="00630BCB" w:rsidRDefault="00590FC5" w:rsidP="00590FC5">
            <w:pPr>
              <w:spacing w:after="0" w:line="360" w:lineRule="auto"/>
              <w:jc w:val="center"/>
              <w:rPr>
                <w:rFonts w:ascii="Times New Roman" w:hAnsi="Times New Roman" w:cs="Times New Roman"/>
                <w:szCs w:val="18"/>
              </w:rPr>
            </w:pPr>
          </w:p>
        </w:tc>
      </w:tr>
    </w:tbl>
    <w:p w14:paraId="12086272" w14:textId="77777777" w:rsidR="00590FC5" w:rsidRDefault="00590FC5" w:rsidP="00590FC5">
      <w:pPr>
        <w:spacing w:line="480" w:lineRule="auto"/>
        <w:rPr>
          <w:rFonts w:ascii="Times New Roman" w:hAnsi="Times New Roman" w:cs="Times New Roman"/>
          <w:iCs/>
          <w:sz w:val="20"/>
          <w:szCs w:val="20"/>
        </w:rPr>
      </w:pPr>
    </w:p>
    <w:p w14:paraId="66B57518" w14:textId="77777777" w:rsidR="00590FC5" w:rsidRPr="00100CCE" w:rsidRDefault="00590FC5" w:rsidP="00590FC5">
      <w:pPr>
        <w:spacing w:after="0" w:line="360" w:lineRule="auto"/>
        <w:rPr>
          <w:sz w:val="24"/>
          <w:szCs w:val="24"/>
        </w:rPr>
      </w:pPr>
      <w:r w:rsidRPr="00100CCE">
        <w:rPr>
          <w:rFonts w:ascii="Times New Roman" w:hAnsi="Times New Roman" w:cs="Times New Roman"/>
          <w:b/>
          <w:bCs/>
          <w:sz w:val="24"/>
          <w:szCs w:val="24"/>
        </w:rPr>
        <w:t xml:space="preserve">Table 5. </w:t>
      </w:r>
      <w:r w:rsidRPr="00100CCE">
        <w:rPr>
          <w:rFonts w:ascii="Times New Roman" w:hAnsi="Times New Roman" w:cs="Times New Roman"/>
          <w:bCs/>
          <w:sz w:val="24"/>
          <w:szCs w:val="24"/>
        </w:rPr>
        <w:t xml:space="preserve">Bioaccumulation (BF), Translocation (TF), and Enrichment (EF) Factors of </w:t>
      </w:r>
      <w:r w:rsidRPr="00100CCE">
        <w:rPr>
          <w:rFonts w:ascii="Times New Roman" w:hAnsi="Times New Roman" w:cs="Times New Roman"/>
          <w:bCs/>
          <w:i/>
          <w:iCs/>
          <w:sz w:val="24"/>
          <w:szCs w:val="24"/>
        </w:rPr>
        <w:t>Amaranthus hybridus</w:t>
      </w:r>
      <w:r w:rsidRPr="00100CCE">
        <w:rPr>
          <w:rFonts w:ascii="Times New Roman" w:hAnsi="Times New Roman" w:cs="Times New Roman"/>
          <w:bCs/>
          <w:sz w:val="24"/>
          <w:szCs w:val="24"/>
        </w:rPr>
        <w:t xml:space="preserve"> cultivated in dumpsite and agricultural soils.</w:t>
      </w:r>
    </w:p>
    <w:tbl>
      <w:tblPr>
        <w:tblW w:w="8803" w:type="dxa"/>
        <w:jc w:val="center"/>
        <w:tblLook w:val="04A0" w:firstRow="1" w:lastRow="0" w:firstColumn="1" w:lastColumn="0" w:noHBand="0" w:noVBand="1"/>
      </w:tblPr>
      <w:tblGrid>
        <w:gridCol w:w="1180"/>
        <w:gridCol w:w="1058"/>
        <w:gridCol w:w="1675"/>
        <w:gridCol w:w="1058"/>
        <w:gridCol w:w="1058"/>
        <w:gridCol w:w="1668"/>
        <w:gridCol w:w="1106"/>
      </w:tblGrid>
      <w:tr w:rsidR="00590FC5" w:rsidRPr="00630BCB" w14:paraId="6E603580" w14:textId="77777777" w:rsidTr="005E30CD">
        <w:trPr>
          <w:trHeight w:val="314"/>
          <w:jc w:val="center"/>
        </w:trPr>
        <w:tc>
          <w:tcPr>
            <w:tcW w:w="1181" w:type="dxa"/>
            <w:tcBorders>
              <w:top w:val="single" w:sz="4" w:space="0" w:color="auto"/>
              <w:bottom w:val="nil"/>
            </w:tcBorders>
            <w:hideMark/>
          </w:tcPr>
          <w:p w14:paraId="5A5A1713" w14:textId="77777777" w:rsidR="00590FC5" w:rsidRPr="00630BCB" w:rsidRDefault="00590FC5" w:rsidP="00590FC5">
            <w:pPr>
              <w:spacing w:after="0" w:line="276" w:lineRule="auto"/>
              <w:jc w:val="center"/>
              <w:rPr>
                <w:rFonts w:ascii="Times New Roman" w:hAnsi="Times New Roman" w:cs="Times New Roman"/>
                <w:b/>
                <w:bCs/>
                <w:szCs w:val="18"/>
              </w:rPr>
            </w:pPr>
          </w:p>
        </w:tc>
        <w:tc>
          <w:tcPr>
            <w:tcW w:w="0" w:type="auto"/>
            <w:gridSpan w:val="3"/>
            <w:tcBorders>
              <w:top w:val="single" w:sz="4" w:space="0" w:color="auto"/>
              <w:bottom w:val="nil"/>
            </w:tcBorders>
            <w:hideMark/>
          </w:tcPr>
          <w:p w14:paraId="4D340952" w14:textId="77777777" w:rsidR="00590FC5" w:rsidRPr="00630BCB" w:rsidRDefault="00590FC5" w:rsidP="00590FC5">
            <w:pPr>
              <w:spacing w:after="0" w:line="276" w:lineRule="auto"/>
              <w:jc w:val="center"/>
              <w:rPr>
                <w:rFonts w:ascii="Times New Roman" w:hAnsi="Times New Roman" w:cs="Times New Roman"/>
                <w:bCs/>
                <w:szCs w:val="18"/>
              </w:rPr>
            </w:pPr>
            <w:r w:rsidRPr="00630BCB">
              <w:rPr>
                <w:rFonts w:ascii="Times New Roman" w:hAnsi="Times New Roman" w:cs="Times New Roman"/>
                <w:bCs/>
                <w:szCs w:val="18"/>
              </w:rPr>
              <w:t>Agricultural Soil</w:t>
            </w:r>
          </w:p>
        </w:tc>
        <w:tc>
          <w:tcPr>
            <w:tcW w:w="0" w:type="auto"/>
            <w:gridSpan w:val="3"/>
            <w:tcBorders>
              <w:top w:val="single" w:sz="4" w:space="0" w:color="auto"/>
              <w:bottom w:val="nil"/>
            </w:tcBorders>
            <w:hideMark/>
          </w:tcPr>
          <w:p w14:paraId="60566B53" w14:textId="77777777" w:rsidR="00590FC5" w:rsidRPr="00630BCB" w:rsidRDefault="00590FC5" w:rsidP="00590FC5">
            <w:pPr>
              <w:spacing w:after="0" w:line="276" w:lineRule="auto"/>
              <w:jc w:val="center"/>
              <w:rPr>
                <w:rFonts w:ascii="Times New Roman" w:hAnsi="Times New Roman" w:cs="Times New Roman"/>
                <w:bCs/>
                <w:szCs w:val="18"/>
              </w:rPr>
            </w:pPr>
            <w:r w:rsidRPr="00630BCB">
              <w:rPr>
                <w:rFonts w:ascii="Times New Roman" w:hAnsi="Times New Roman" w:cs="Times New Roman"/>
                <w:bCs/>
                <w:szCs w:val="18"/>
              </w:rPr>
              <w:t>Dumpsite Soil</w:t>
            </w:r>
          </w:p>
        </w:tc>
      </w:tr>
      <w:tr w:rsidR="00590FC5" w:rsidRPr="00630BCB" w14:paraId="2F6AEF0A" w14:textId="77777777" w:rsidTr="005E30CD">
        <w:trPr>
          <w:trHeight w:val="56"/>
          <w:jc w:val="center"/>
        </w:trPr>
        <w:tc>
          <w:tcPr>
            <w:tcW w:w="1181" w:type="dxa"/>
            <w:tcBorders>
              <w:top w:val="nil"/>
              <w:bottom w:val="single" w:sz="4" w:space="0" w:color="auto"/>
            </w:tcBorders>
            <w:hideMark/>
          </w:tcPr>
          <w:p w14:paraId="7BF17458" w14:textId="77777777" w:rsidR="00590FC5" w:rsidRPr="00630BCB" w:rsidRDefault="00590FC5" w:rsidP="00590FC5">
            <w:pPr>
              <w:spacing w:after="0" w:line="276" w:lineRule="auto"/>
              <w:jc w:val="center"/>
              <w:rPr>
                <w:rFonts w:ascii="Times New Roman" w:hAnsi="Times New Roman" w:cs="Times New Roman"/>
                <w:bCs/>
                <w:szCs w:val="18"/>
              </w:rPr>
            </w:pPr>
            <w:r w:rsidRPr="00630BCB">
              <w:rPr>
                <w:rFonts w:ascii="Times New Roman" w:hAnsi="Times New Roman" w:cs="Times New Roman"/>
                <w:bCs/>
                <w:szCs w:val="18"/>
              </w:rPr>
              <w:t>Heavy Metals</w:t>
            </w:r>
          </w:p>
        </w:tc>
        <w:tc>
          <w:tcPr>
            <w:tcW w:w="0" w:type="auto"/>
            <w:tcBorders>
              <w:top w:val="nil"/>
              <w:bottom w:val="single" w:sz="4" w:space="0" w:color="auto"/>
            </w:tcBorders>
            <w:hideMark/>
          </w:tcPr>
          <w:p w14:paraId="7909561E"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BF</w:t>
            </w:r>
          </w:p>
        </w:tc>
        <w:tc>
          <w:tcPr>
            <w:tcW w:w="0" w:type="auto"/>
            <w:tcBorders>
              <w:top w:val="nil"/>
              <w:bottom w:val="single" w:sz="4" w:space="0" w:color="auto"/>
            </w:tcBorders>
            <w:hideMark/>
          </w:tcPr>
          <w:p w14:paraId="7639AA5E"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TF</w:t>
            </w:r>
          </w:p>
        </w:tc>
        <w:tc>
          <w:tcPr>
            <w:tcW w:w="0" w:type="auto"/>
            <w:tcBorders>
              <w:top w:val="nil"/>
              <w:bottom w:val="single" w:sz="4" w:space="0" w:color="auto"/>
            </w:tcBorders>
            <w:hideMark/>
          </w:tcPr>
          <w:p w14:paraId="1D49C087"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EF</w:t>
            </w:r>
          </w:p>
        </w:tc>
        <w:tc>
          <w:tcPr>
            <w:tcW w:w="0" w:type="auto"/>
            <w:tcBorders>
              <w:top w:val="nil"/>
              <w:bottom w:val="single" w:sz="4" w:space="0" w:color="auto"/>
            </w:tcBorders>
            <w:hideMark/>
          </w:tcPr>
          <w:p w14:paraId="316BAF92"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BF</w:t>
            </w:r>
          </w:p>
        </w:tc>
        <w:tc>
          <w:tcPr>
            <w:tcW w:w="0" w:type="auto"/>
            <w:tcBorders>
              <w:top w:val="nil"/>
              <w:bottom w:val="single" w:sz="4" w:space="0" w:color="auto"/>
            </w:tcBorders>
            <w:hideMark/>
          </w:tcPr>
          <w:p w14:paraId="0B3B342E"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TF</w:t>
            </w:r>
          </w:p>
        </w:tc>
        <w:tc>
          <w:tcPr>
            <w:tcW w:w="0" w:type="auto"/>
            <w:tcBorders>
              <w:top w:val="nil"/>
              <w:bottom w:val="single" w:sz="4" w:space="0" w:color="auto"/>
            </w:tcBorders>
            <w:hideMark/>
          </w:tcPr>
          <w:p w14:paraId="794D8EC4"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EF</w:t>
            </w:r>
          </w:p>
        </w:tc>
      </w:tr>
      <w:tr w:rsidR="00590FC5" w:rsidRPr="00630BCB" w14:paraId="67CDE7DC" w14:textId="77777777" w:rsidTr="005E30CD">
        <w:trPr>
          <w:trHeight w:val="314"/>
          <w:jc w:val="center"/>
        </w:trPr>
        <w:tc>
          <w:tcPr>
            <w:tcW w:w="1181" w:type="dxa"/>
            <w:tcBorders>
              <w:top w:val="single" w:sz="4" w:space="0" w:color="auto"/>
              <w:bottom w:val="nil"/>
            </w:tcBorders>
            <w:hideMark/>
          </w:tcPr>
          <w:p w14:paraId="34611399"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Fe</w:t>
            </w:r>
          </w:p>
        </w:tc>
        <w:tc>
          <w:tcPr>
            <w:tcW w:w="0" w:type="auto"/>
            <w:tcBorders>
              <w:top w:val="single" w:sz="4" w:space="0" w:color="auto"/>
              <w:bottom w:val="nil"/>
            </w:tcBorders>
          </w:tcPr>
          <w:p w14:paraId="0B399A9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1.55*</w:t>
            </w:r>
          </w:p>
        </w:tc>
        <w:tc>
          <w:tcPr>
            <w:tcW w:w="0" w:type="auto"/>
            <w:tcBorders>
              <w:top w:val="single" w:sz="4" w:space="0" w:color="auto"/>
              <w:bottom w:val="nil"/>
            </w:tcBorders>
          </w:tcPr>
          <w:p w14:paraId="3BEB792E"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- 0.56</w:t>
            </w:r>
            <w:r w:rsidRPr="00630BCB">
              <w:rPr>
                <w:rFonts w:ascii="Times New Roman" w:eastAsia="Times New Roman" w:hAnsi="Times New Roman" w:cs="Times New Roman"/>
                <w:szCs w:val="18"/>
                <w:vertAlign w:val="superscript"/>
              </w:rPr>
              <w:t>bx</w:t>
            </w:r>
          </w:p>
        </w:tc>
        <w:tc>
          <w:tcPr>
            <w:tcW w:w="0" w:type="auto"/>
            <w:tcBorders>
              <w:top w:val="single" w:sz="4" w:space="0" w:color="auto"/>
              <w:bottom w:val="nil"/>
            </w:tcBorders>
          </w:tcPr>
          <w:p w14:paraId="53949EA5"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2.35*</w:t>
            </w:r>
          </w:p>
        </w:tc>
        <w:tc>
          <w:tcPr>
            <w:tcW w:w="0" w:type="auto"/>
            <w:tcBorders>
              <w:top w:val="single" w:sz="4" w:space="0" w:color="auto"/>
              <w:bottom w:val="nil"/>
            </w:tcBorders>
            <w:hideMark/>
          </w:tcPr>
          <w:p w14:paraId="0796FDFB"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0.92</w:t>
            </w:r>
          </w:p>
        </w:tc>
        <w:tc>
          <w:tcPr>
            <w:tcW w:w="0" w:type="auto"/>
            <w:tcBorders>
              <w:top w:val="single" w:sz="4" w:space="0" w:color="auto"/>
              <w:bottom w:val="nil"/>
            </w:tcBorders>
          </w:tcPr>
          <w:p w14:paraId="469A3816"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- 0.41</w:t>
            </w:r>
            <w:r w:rsidRPr="00630BCB">
              <w:rPr>
                <w:rFonts w:ascii="Times New Roman" w:eastAsia="Times New Roman" w:hAnsi="Times New Roman" w:cs="Times New Roman"/>
                <w:szCs w:val="18"/>
                <w:vertAlign w:val="superscript"/>
              </w:rPr>
              <w:t>ay</w:t>
            </w:r>
          </w:p>
        </w:tc>
        <w:tc>
          <w:tcPr>
            <w:tcW w:w="0" w:type="auto"/>
            <w:tcBorders>
              <w:top w:val="single" w:sz="4" w:space="0" w:color="auto"/>
              <w:bottom w:val="nil"/>
            </w:tcBorders>
            <w:hideMark/>
          </w:tcPr>
          <w:p w14:paraId="25667CC9"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0.94</w:t>
            </w:r>
          </w:p>
        </w:tc>
      </w:tr>
      <w:tr w:rsidR="00590FC5" w:rsidRPr="00630BCB" w14:paraId="0AC7CED8" w14:textId="77777777" w:rsidTr="005E30CD">
        <w:trPr>
          <w:trHeight w:val="314"/>
          <w:jc w:val="center"/>
        </w:trPr>
        <w:tc>
          <w:tcPr>
            <w:tcW w:w="1181" w:type="dxa"/>
            <w:tcBorders>
              <w:top w:val="nil"/>
            </w:tcBorders>
            <w:hideMark/>
          </w:tcPr>
          <w:p w14:paraId="6144CFA4"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27DEB5EC"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25F5F56E"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0.96</w:t>
            </w:r>
            <w:r w:rsidRPr="00630BCB">
              <w:rPr>
                <w:rFonts w:ascii="Times New Roman" w:eastAsia="Times New Roman" w:hAnsi="Times New Roman" w:cs="Times New Roman"/>
                <w:szCs w:val="18"/>
                <w:vertAlign w:val="superscript"/>
              </w:rPr>
              <w:t>ax</w:t>
            </w:r>
          </w:p>
        </w:tc>
        <w:tc>
          <w:tcPr>
            <w:tcW w:w="0" w:type="auto"/>
            <w:tcBorders>
              <w:top w:val="nil"/>
            </w:tcBorders>
          </w:tcPr>
          <w:p w14:paraId="67D5368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7998DFE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78D1C5F4"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- 0.61</w:t>
            </w:r>
            <w:r w:rsidRPr="00630BCB">
              <w:rPr>
                <w:rFonts w:ascii="Times New Roman" w:eastAsia="Times New Roman" w:hAnsi="Times New Roman" w:cs="Times New Roman"/>
                <w:szCs w:val="18"/>
                <w:vertAlign w:val="superscript"/>
              </w:rPr>
              <w:t>by</w:t>
            </w:r>
          </w:p>
        </w:tc>
        <w:tc>
          <w:tcPr>
            <w:tcW w:w="0" w:type="auto"/>
            <w:tcBorders>
              <w:top w:val="nil"/>
            </w:tcBorders>
            <w:hideMark/>
          </w:tcPr>
          <w:p w14:paraId="22A40E5D"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27C45556" w14:textId="77777777" w:rsidTr="005E30CD">
        <w:trPr>
          <w:trHeight w:val="303"/>
          <w:jc w:val="center"/>
        </w:trPr>
        <w:tc>
          <w:tcPr>
            <w:tcW w:w="1181" w:type="dxa"/>
            <w:tcBorders>
              <w:top w:val="single" w:sz="4" w:space="0" w:color="7F7F7F" w:themeColor="text1" w:themeTint="80"/>
              <w:bottom w:val="nil"/>
            </w:tcBorders>
            <w:hideMark/>
          </w:tcPr>
          <w:p w14:paraId="2E56EBC4" w14:textId="77777777" w:rsidR="00590FC5" w:rsidRPr="00630BCB" w:rsidRDefault="00590FC5" w:rsidP="00590FC5">
            <w:pPr>
              <w:tabs>
                <w:tab w:val="left" w:pos="372"/>
                <w:tab w:val="center" w:pos="778"/>
              </w:tabs>
              <w:spacing w:after="0" w:line="276" w:lineRule="auto"/>
              <w:jc w:val="center"/>
              <w:rPr>
                <w:rFonts w:ascii="Times New Roman" w:hAnsi="Times New Roman" w:cs="Times New Roman"/>
                <w:szCs w:val="18"/>
              </w:rPr>
            </w:pPr>
            <w:r w:rsidRPr="00630BCB">
              <w:rPr>
                <w:rFonts w:ascii="Times New Roman" w:hAnsi="Times New Roman" w:cs="Times New Roman"/>
                <w:szCs w:val="18"/>
              </w:rPr>
              <w:t>Zn</w:t>
            </w:r>
          </w:p>
        </w:tc>
        <w:tc>
          <w:tcPr>
            <w:tcW w:w="0" w:type="auto"/>
            <w:tcBorders>
              <w:top w:val="single" w:sz="4" w:space="0" w:color="7F7F7F" w:themeColor="text1" w:themeTint="80"/>
              <w:bottom w:val="nil"/>
            </w:tcBorders>
          </w:tcPr>
          <w:p w14:paraId="579F99FD"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1.11*</w:t>
            </w:r>
          </w:p>
        </w:tc>
        <w:tc>
          <w:tcPr>
            <w:tcW w:w="0" w:type="auto"/>
            <w:tcBorders>
              <w:top w:val="single" w:sz="4" w:space="0" w:color="7F7F7F" w:themeColor="text1" w:themeTint="80"/>
              <w:bottom w:val="nil"/>
            </w:tcBorders>
          </w:tcPr>
          <w:p w14:paraId="20E36C4F"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0.72</w:t>
            </w:r>
            <w:r w:rsidRPr="00630BCB">
              <w:rPr>
                <w:rFonts w:ascii="Times New Roman" w:eastAsia="Times New Roman" w:hAnsi="Times New Roman" w:cs="Times New Roman"/>
                <w:szCs w:val="18"/>
                <w:vertAlign w:val="superscript"/>
              </w:rPr>
              <w:t>by</w:t>
            </w:r>
          </w:p>
        </w:tc>
        <w:tc>
          <w:tcPr>
            <w:tcW w:w="0" w:type="auto"/>
            <w:tcBorders>
              <w:top w:val="single" w:sz="4" w:space="0" w:color="7F7F7F" w:themeColor="text1" w:themeTint="80"/>
              <w:bottom w:val="nil"/>
            </w:tcBorders>
          </w:tcPr>
          <w:p w14:paraId="4FBECDAB"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3.92*</w:t>
            </w:r>
          </w:p>
        </w:tc>
        <w:tc>
          <w:tcPr>
            <w:tcW w:w="0" w:type="auto"/>
            <w:tcBorders>
              <w:top w:val="single" w:sz="4" w:space="0" w:color="7F7F7F" w:themeColor="text1" w:themeTint="80"/>
              <w:bottom w:val="nil"/>
            </w:tcBorders>
            <w:hideMark/>
          </w:tcPr>
          <w:p w14:paraId="65E4F11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0.15</w:t>
            </w:r>
          </w:p>
        </w:tc>
        <w:tc>
          <w:tcPr>
            <w:tcW w:w="0" w:type="auto"/>
            <w:tcBorders>
              <w:top w:val="single" w:sz="4" w:space="0" w:color="7F7F7F" w:themeColor="text1" w:themeTint="80"/>
              <w:bottom w:val="nil"/>
            </w:tcBorders>
          </w:tcPr>
          <w:p w14:paraId="1B01BC46"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1.04</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hideMark/>
          </w:tcPr>
          <w:p w14:paraId="2CA096C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0.40</w:t>
            </w:r>
          </w:p>
        </w:tc>
      </w:tr>
      <w:tr w:rsidR="00590FC5" w:rsidRPr="00630BCB" w14:paraId="49D3A1F9" w14:textId="77777777" w:rsidTr="005E30CD">
        <w:trPr>
          <w:trHeight w:val="303"/>
          <w:jc w:val="center"/>
        </w:trPr>
        <w:tc>
          <w:tcPr>
            <w:tcW w:w="1181" w:type="dxa"/>
            <w:tcBorders>
              <w:top w:val="nil"/>
            </w:tcBorders>
            <w:hideMark/>
          </w:tcPr>
          <w:p w14:paraId="320A9B4F"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5BF50216"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615DDE68"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2.85</w:t>
            </w:r>
            <w:r w:rsidRPr="00630BCB">
              <w:rPr>
                <w:rFonts w:ascii="Times New Roman" w:eastAsia="Times New Roman" w:hAnsi="Times New Roman" w:cs="Times New Roman"/>
                <w:szCs w:val="18"/>
                <w:vertAlign w:val="superscript"/>
              </w:rPr>
              <w:t>ax</w:t>
            </w:r>
          </w:p>
        </w:tc>
        <w:tc>
          <w:tcPr>
            <w:tcW w:w="0" w:type="auto"/>
            <w:tcBorders>
              <w:top w:val="nil"/>
            </w:tcBorders>
          </w:tcPr>
          <w:p w14:paraId="692A228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107AB03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4DC60EE8"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1.67</w:t>
            </w:r>
            <w:r w:rsidRPr="00630BCB">
              <w:rPr>
                <w:rFonts w:ascii="Times New Roman" w:eastAsia="Times New Roman" w:hAnsi="Times New Roman" w:cs="Times New Roman"/>
                <w:szCs w:val="18"/>
                <w:vertAlign w:val="superscript"/>
              </w:rPr>
              <w:t>by</w:t>
            </w:r>
          </w:p>
        </w:tc>
        <w:tc>
          <w:tcPr>
            <w:tcW w:w="0" w:type="auto"/>
            <w:tcBorders>
              <w:top w:val="nil"/>
            </w:tcBorders>
            <w:hideMark/>
          </w:tcPr>
          <w:p w14:paraId="4236C295"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4210D791" w14:textId="77777777" w:rsidTr="005E30CD">
        <w:trPr>
          <w:trHeight w:val="314"/>
          <w:jc w:val="center"/>
        </w:trPr>
        <w:tc>
          <w:tcPr>
            <w:tcW w:w="1181" w:type="dxa"/>
            <w:tcBorders>
              <w:top w:val="single" w:sz="4" w:space="0" w:color="7F7F7F" w:themeColor="text1" w:themeTint="80"/>
              <w:bottom w:val="nil"/>
            </w:tcBorders>
            <w:hideMark/>
          </w:tcPr>
          <w:p w14:paraId="56F9B11C"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Cu</w:t>
            </w:r>
          </w:p>
        </w:tc>
        <w:tc>
          <w:tcPr>
            <w:tcW w:w="0" w:type="auto"/>
            <w:tcBorders>
              <w:top w:val="single" w:sz="4" w:space="0" w:color="7F7F7F" w:themeColor="text1" w:themeTint="80"/>
              <w:bottom w:val="nil"/>
            </w:tcBorders>
          </w:tcPr>
          <w:p w14:paraId="440C6F57"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0.14*</w:t>
            </w:r>
          </w:p>
        </w:tc>
        <w:tc>
          <w:tcPr>
            <w:tcW w:w="0" w:type="auto"/>
            <w:tcBorders>
              <w:top w:val="single" w:sz="4" w:space="0" w:color="7F7F7F" w:themeColor="text1" w:themeTint="80"/>
              <w:bottom w:val="nil"/>
            </w:tcBorders>
          </w:tcPr>
          <w:p w14:paraId="2C183339"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- 1.92</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tcPr>
          <w:p w14:paraId="3771EAA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0.57*</w:t>
            </w:r>
          </w:p>
        </w:tc>
        <w:tc>
          <w:tcPr>
            <w:tcW w:w="0" w:type="auto"/>
            <w:tcBorders>
              <w:top w:val="single" w:sz="4" w:space="0" w:color="7F7F7F" w:themeColor="text1" w:themeTint="80"/>
              <w:bottom w:val="nil"/>
            </w:tcBorders>
            <w:hideMark/>
          </w:tcPr>
          <w:p w14:paraId="2843AD1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0.04</w:t>
            </w:r>
          </w:p>
        </w:tc>
        <w:tc>
          <w:tcPr>
            <w:tcW w:w="0" w:type="auto"/>
            <w:tcBorders>
              <w:top w:val="single" w:sz="4" w:space="0" w:color="7F7F7F" w:themeColor="text1" w:themeTint="80"/>
              <w:bottom w:val="nil"/>
            </w:tcBorders>
          </w:tcPr>
          <w:p w14:paraId="4753E31C"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- 0.61</w:t>
            </w:r>
            <w:r w:rsidRPr="00630BCB">
              <w:rPr>
                <w:rFonts w:ascii="Times New Roman" w:eastAsia="Times New Roman" w:hAnsi="Times New Roman" w:cs="Times New Roman"/>
                <w:szCs w:val="18"/>
                <w:vertAlign w:val="superscript"/>
              </w:rPr>
              <w:t>ay</w:t>
            </w:r>
          </w:p>
        </w:tc>
        <w:tc>
          <w:tcPr>
            <w:tcW w:w="0" w:type="auto"/>
            <w:tcBorders>
              <w:top w:val="single" w:sz="4" w:space="0" w:color="7F7F7F" w:themeColor="text1" w:themeTint="80"/>
              <w:bottom w:val="nil"/>
            </w:tcBorders>
            <w:hideMark/>
          </w:tcPr>
          <w:p w14:paraId="783C72E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0.04</w:t>
            </w:r>
          </w:p>
        </w:tc>
      </w:tr>
      <w:tr w:rsidR="00590FC5" w:rsidRPr="00630BCB" w14:paraId="0D4C07DB" w14:textId="77777777" w:rsidTr="005E30CD">
        <w:trPr>
          <w:trHeight w:val="314"/>
          <w:jc w:val="center"/>
        </w:trPr>
        <w:tc>
          <w:tcPr>
            <w:tcW w:w="1181" w:type="dxa"/>
            <w:tcBorders>
              <w:top w:val="nil"/>
            </w:tcBorders>
            <w:hideMark/>
          </w:tcPr>
          <w:p w14:paraId="1B2AB2D0"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501AA6EF"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298302B5"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- 2.03</w:t>
            </w:r>
            <w:r w:rsidRPr="00630BCB">
              <w:rPr>
                <w:rFonts w:ascii="Times New Roman" w:eastAsia="Times New Roman" w:hAnsi="Times New Roman" w:cs="Times New Roman"/>
                <w:szCs w:val="18"/>
                <w:vertAlign w:val="superscript"/>
              </w:rPr>
              <w:t>ax</w:t>
            </w:r>
          </w:p>
        </w:tc>
        <w:tc>
          <w:tcPr>
            <w:tcW w:w="0" w:type="auto"/>
            <w:tcBorders>
              <w:top w:val="nil"/>
            </w:tcBorders>
          </w:tcPr>
          <w:p w14:paraId="220B921A"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30F0B9B3"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1E10E218"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- 0.62</w:t>
            </w:r>
            <w:r w:rsidRPr="00630BCB">
              <w:rPr>
                <w:rFonts w:ascii="Times New Roman" w:eastAsia="Times New Roman" w:hAnsi="Times New Roman" w:cs="Times New Roman"/>
                <w:szCs w:val="18"/>
                <w:vertAlign w:val="superscript"/>
              </w:rPr>
              <w:t>ay</w:t>
            </w:r>
          </w:p>
        </w:tc>
        <w:tc>
          <w:tcPr>
            <w:tcW w:w="0" w:type="auto"/>
            <w:tcBorders>
              <w:top w:val="nil"/>
            </w:tcBorders>
            <w:hideMark/>
          </w:tcPr>
          <w:p w14:paraId="08BE72F0"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7B5FB3E8" w14:textId="77777777" w:rsidTr="005E30CD">
        <w:trPr>
          <w:trHeight w:val="314"/>
          <w:jc w:val="center"/>
        </w:trPr>
        <w:tc>
          <w:tcPr>
            <w:tcW w:w="1181" w:type="dxa"/>
            <w:tcBorders>
              <w:top w:val="single" w:sz="4" w:space="0" w:color="7F7F7F" w:themeColor="text1" w:themeTint="80"/>
              <w:bottom w:val="nil"/>
            </w:tcBorders>
            <w:hideMark/>
          </w:tcPr>
          <w:p w14:paraId="38D6058C"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Pb</w:t>
            </w:r>
          </w:p>
        </w:tc>
        <w:tc>
          <w:tcPr>
            <w:tcW w:w="0" w:type="auto"/>
            <w:tcBorders>
              <w:top w:val="single" w:sz="4" w:space="0" w:color="7F7F7F" w:themeColor="text1" w:themeTint="80"/>
              <w:bottom w:val="nil"/>
            </w:tcBorders>
          </w:tcPr>
          <w:p w14:paraId="059F8D0D"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0.00</w:t>
            </w:r>
          </w:p>
        </w:tc>
        <w:tc>
          <w:tcPr>
            <w:tcW w:w="0" w:type="auto"/>
            <w:tcBorders>
              <w:top w:val="single" w:sz="4" w:space="0" w:color="7F7F7F" w:themeColor="text1" w:themeTint="80"/>
              <w:bottom w:val="nil"/>
            </w:tcBorders>
          </w:tcPr>
          <w:p w14:paraId="54F2E03F"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- 0.00</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tcPr>
          <w:p w14:paraId="0491B764"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0.00</w:t>
            </w:r>
          </w:p>
        </w:tc>
        <w:tc>
          <w:tcPr>
            <w:tcW w:w="0" w:type="auto"/>
            <w:tcBorders>
              <w:top w:val="single" w:sz="4" w:space="0" w:color="7F7F7F" w:themeColor="text1" w:themeTint="80"/>
              <w:bottom w:val="nil"/>
            </w:tcBorders>
            <w:hideMark/>
          </w:tcPr>
          <w:p w14:paraId="65353D6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3.84*</w:t>
            </w:r>
          </w:p>
        </w:tc>
        <w:tc>
          <w:tcPr>
            <w:tcW w:w="0" w:type="auto"/>
            <w:tcBorders>
              <w:top w:val="single" w:sz="4" w:space="0" w:color="7F7F7F" w:themeColor="text1" w:themeTint="80"/>
              <w:bottom w:val="nil"/>
            </w:tcBorders>
          </w:tcPr>
          <w:p w14:paraId="4680D26F"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- 0.78</w:t>
            </w:r>
            <w:r w:rsidRPr="00630BCB">
              <w:rPr>
                <w:rFonts w:ascii="Times New Roman" w:eastAsia="Times New Roman" w:hAnsi="Times New Roman" w:cs="Times New Roman"/>
                <w:szCs w:val="18"/>
                <w:vertAlign w:val="superscript"/>
              </w:rPr>
              <w:t>ay</w:t>
            </w:r>
          </w:p>
        </w:tc>
        <w:tc>
          <w:tcPr>
            <w:tcW w:w="0" w:type="auto"/>
            <w:tcBorders>
              <w:top w:val="single" w:sz="4" w:space="0" w:color="7F7F7F" w:themeColor="text1" w:themeTint="80"/>
              <w:bottom w:val="nil"/>
            </w:tcBorders>
            <w:hideMark/>
          </w:tcPr>
          <w:p w14:paraId="5715D380"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 xml:space="preserve"> 8.22*</w:t>
            </w:r>
          </w:p>
        </w:tc>
      </w:tr>
      <w:tr w:rsidR="00590FC5" w:rsidRPr="00630BCB" w14:paraId="089FF3F7" w14:textId="77777777" w:rsidTr="005E30CD">
        <w:trPr>
          <w:trHeight w:val="314"/>
          <w:jc w:val="center"/>
        </w:trPr>
        <w:tc>
          <w:tcPr>
            <w:tcW w:w="1181" w:type="dxa"/>
            <w:tcBorders>
              <w:top w:val="nil"/>
            </w:tcBorders>
            <w:hideMark/>
          </w:tcPr>
          <w:p w14:paraId="2185C664"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2418AE97"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61EE9C89"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- 0.00</w:t>
            </w:r>
            <w:r w:rsidRPr="00630BCB">
              <w:rPr>
                <w:rFonts w:ascii="Times New Roman" w:eastAsia="Times New Roman" w:hAnsi="Times New Roman" w:cs="Times New Roman"/>
                <w:szCs w:val="18"/>
                <w:vertAlign w:val="superscript"/>
              </w:rPr>
              <w:t>ax</w:t>
            </w:r>
          </w:p>
        </w:tc>
        <w:tc>
          <w:tcPr>
            <w:tcW w:w="0" w:type="auto"/>
            <w:tcBorders>
              <w:top w:val="nil"/>
            </w:tcBorders>
          </w:tcPr>
          <w:p w14:paraId="19F8312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61816E0B"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3D677888"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- 1.36</w:t>
            </w:r>
            <w:r w:rsidRPr="00630BCB">
              <w:rPr>
                <w:rFonts w:ascii="Times New Roman" w:eastAsia="Times New Roman" w:hAnsi="Times New Roman" w:cs="Times New Roman"/>
                <w:szCs w:val="18"/>
                <w:vertAlign w:val="superscript"/>
              </w:rPr>
              <w:t>by</w:t>
            </w:r>
          </w:p>
        </w:tc>
        <w:tc>
          <w:tcPr>
            <w:tcW w:w="0" w:type="auto"/>
            <w:tcBorders>
              <w:top w:val="nil"/>
            </w:tcBorders>
            <w:hideMark/>
          </w:tcPr>
          <w:p w14:paraId="4587DFC2"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7D9B88BC" w14:textId="77777777" w:rsidTr="005E30CD">
        <w:trPr>
          <w:trHeight w:val="314"/>
          <w:jc w:val="center"/>
        </w:trPr>
        <w:tc>
          <w:tcPr>
            <w:tcW w:w="1181" w:type="dxa"/>
            <w:tcBorders>
              <w:top w:val="single" w:sz="4" w:space="0" w:color="7F7F7F" w:themeColor="text1" w:themeTint="80"/>
              <w:bottom w:val="nil"/>
            </w:tcBorders>
            <w:hideMark/>
          </w:tcPr>
          <w:p w14:paraId="7B5F0013"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Ni</w:t>
            </w:r>
          </w:p>
        </w:tc>
        <w:tc>
          <w:tcPr>
            <w:tcW w:w="0" w:type="auto"/>
            <w:tcBorders>
              <w:top w:val="single" w:sz="4" w:space="0" w:color="7F7F7F" w:themeColor="text1" w:themeTint="80"/>
              <w:bottom w:val="nil"/>
            </w:tcBorders>
          </w:tcPr>
          <w:p w14:paraId="0692E5B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0.36*</w:t>
            </w:r>
          </w:p>
        </w:tc>
        <w:tc>
          <w:tcPr>
            <w:tcW w:w="0" w:type="auto"/>
            <w:tcBorders>
              <w:top w:val="single" w:sz="4" w:space="0" w:color="7F7F7F" w:themeColor="text1" w:themeTint="80"/>
              <w:bottom w:val="nil"/>
            </w:tcBorders>
          </w:tcPr>
          <w:p w14:paraId="4C829CD4"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- 0.71</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tcPr>
          <w:p w14:paraId="49C74F93"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0.54</w:t>
            </w:r>
          </w:p>
        </w:tc>
        <w:tc>
          <w:tcPr>
            <w:tcW w:w="0" w:type="auto"/>
            <w:tcBorders>
              <w:top w:val="single" w:sz="4" w:space="0" w:color="7F7F7F" w:themeColor="text1" w:themeTint="80"/>
              <w:bottom w:val="nil"/>
            </w:tcBorders>
            <w:hideMark/>
          </w:tcPr>
          <w:p w14:paraId="7E449D14"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0.29</w:t>
            </w:r>
          </w:p>
        </w:tc>
        <w:tc>
          <w:tcPr>
            <w:tcW w:w="0" w:type="auto"/>
            <w:tcBorders>
              <w:top w:val="single" w:sz="4" w:space="0" w:color="7F7F7F" w:themeColor="text1" w:themeTint="80"/>
              <w:bottom w:val="nil"/>
            </w:tcBorders>
          </w:tcPr>
          <w:p w14:paraId="294B10F0"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- 0.94</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hideMark/>
          </w:tcPr>
          <w:p w14:paraId="3FD586A7"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0.61</w:t>
            </w:r>
          </w:p>
        </w:tc>
      </w:tr>
      <w:tr w:rsidR="00590FC5" w:rsidRPr="00630BCB" w14:paraId="7A0269A1" w14:textId="77777777" w:rsidTr="005E30CD">
        <w:trPr>
          <w:trHeight w:val="314"/>
          <w:jc w:val="center"/>
        </w:trPr>
        <w:tc>
          <w:tcPr>
            <w:tcW w:w="1181" w:type="dxa"/>
            <w:tcBorders>
              <w:top w:val="nil"/>
            </w:tcBorders>
            <w:hideMark/>
          </w:tcPr>
          <w:p w14:paraId="52D98CDB"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7EFD916F"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60C15465"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- 0.77</w:t>
            </w:r>
            <w:r w:rsidRPr="00630BCB">
              <w:rPr>
                <w:rFonts w:ascii="Times New Roman" w:eastAsia="Times New Roman" w:hAnsi="Times New Roman" w:cs="Times New Roman"/>
                <w:szCs w:val="18"/>
                <w:vertAlign w:val="superscript"/>
              </w:rPr>
              <w:t>ay</w:t>
            </w:r>
          </w:p>
        </w:tc>
        <w:tc>
          <w:tcPr>
            <w:tcW w:w="0" w:type="auto"/>
            <w:tcBorders>
              <w:top w:val="nil"/>
            </w:tcBorders>
          </w:tcPr>
          <w:p w14:paraId="73CF974E"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7DEC8BC2"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76BA9E90"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- 1.18</w:t>
            </w:r>
            <w:r w:rsidRPr="00630BCB">
              <w:rPr>
                <w:rFonts w:ascii="Times New Roman" w:eastAsia="Times New Roman" w:hAnsi="Times New Roman" w:cs="Times New Roman"/>
                <w:szCs w:val="18"/>
                <w:vertAlign w:val="superscript"/>
              </w:rPr>
              <w:t>bx</w:t>
            </w:r>
          </w:p>
        </w:tc>
        <w:tc>
          <w:tcPr>
            <w:tcW w:w="0" w:type="auto"/>
            <w:tcBorders>
              <w:top w:val="nil"/>
            </w:tcBorders>
            <w:hideMark/>
          </w:tcPr>
          <w:p w14:paraId="7061FBB6"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619E219C" w14:textId="77777777" w:rsidTr="005E30CD">
        <w:trPr>
          <w:trHeight w:val="314"/>
          <w:jc w:val="center"/>
        </w:trPr>
        <w:tc>
          <w:tcPr>
            <w:tcW w:w="1181" w:type="dxa"/>
            <w:tcBorders>
              <w:top w:val="single" w:sz="4" w:space="0" w:color="7F7F7F" w:themeColor="text1" w:themeTint="80"/>
            </w:tcBorders>
            <w:hideMark/>
          </w:tcPr>
          <w:p w14:paraId="499B30B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Co</w:t>
            </w:r>
          </w:p>
        </w:tc>
        <w:tc>
          <w:tcPr>
            <w:tcW w:w="0" w:type="auto"/>
            <w:tcBorders>
              <w:top w:val="single" w:sz="4" w:space="0" w:color="7F7F7F" w:themeColor="text1" w:themeTint="80"/>
            </w:tcBorders>
          </w:tcPr>
          <w:p w14:paraId="61A88D4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0.55</w:t>
            </w:r>
          </w:p>
        </w:tc>
        <w:tc>
          <w:tcPr>
            <w:tcW w:w="0" w:type="auto"/>
            <w:tcBorders>
              <w:top w:val="single" w:sz="4" w:space="0" w:color="7F7F7F" w:themeColor="text1" w:themeTint="80"/>
            </w:tcBorders>
          </w:tcPr>
          <w:p w14:paraId="1A400056"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- 1.18</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tcBorders>
          </w:tcPr>
          <w:p w14:paraId="2459912D" w14:textId="77777777" w:rsidR="00590FC5" w:rsidRPr="00630BCB" w:rsidRDefault="00590FC5" w:rsidP="00590FC5">
            <w:pPr>
              <w:spacing w:after="0" w:line="276" w:lineRule="auto"/>
              <w:rPr>
                <w:rFonts w:ascii="Times New Roman" w:hAnsi="Times New Roman" w:cs="Times New Roman"/>
                <w:szCs w:val="18"/>
              </w:rPr>
            </w:pPr>
            <w:r w:rsidRPr="00630BCB">
              <w:rPr>
                <w:rFonts w:ascii="Times New Roman" w:hAnsi="Times New Roman" w:cs="Times New Roman"/>
                <w:szCs w:val="18"/>
              </w:rPr>
              <w:t xml:space="preserve"> 1.28</w:t>
            </w:r>
          </w:p>
        </w:tc>
        <w:tc>
          <w:tcPr>
            <w:tcW w:w="0" w:type="auto"/>
            <w:tcBorders>
              <w:top w:val="single" w:sz="4" w:space="0" w:color="7F7F7F" w:themeColor="text1" w:themeTint="80"/>
            </w:tcBorders>
            <w:hideMark/>
          </w:tcPr>
          <w:p w14:paraId="1B232C17"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0.35</w:t>
            </w:r>
          </w:p>
        </w:tc>
        <w:tc>
          <w:tcPr>
            <w:tcW w:w="0" w:type="auto"/>
            <w:tcBorders>
              <w:top w:val="single" w:sz="4" w:space="0" w:color="7F7F7F" w:themeColor="text1" w:themeTint="80"/>
            </w:tcBorders>
          </w:tcPr>
          <w:p w14:paraId="2F5F1F6F"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- 0.95</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tcBorders>
            <w:hideMark/>
          </w:tcPr>
          <w:p w14:paraId="6F45BE30"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0.73</w:t>
            </w:r>
          </w:p>
        </w:tc>
      </w:tr>
      <w:tr w:rsidR="00590FC5" w:rsidRPr="00630BCB" w14:paraId="55E1E6ED" w14:textId="77777777" w:rsidTr="005E30CD">
        <w:trPr>
          <w:trHeight w:val="276"/>
          <w:jc w:val="center"/>
        </w:trPr>
        <w:tc>
          <w:tcPr>
            <w:tcW w:w="1181" w:type="dxa"/>
            <w:tcBorders>
              <w:top w:val="nil"/>
              <w:bottom w:val="single" w:sz="4" w:space="0" w:color="auto"/>
            </w:tcBorders>
            <w:hideMark/>
          </w:tcPr>
          <w:p w14:paraId="0A7C465A"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bottom w:val="single" w:sz="4" w:space="0" w:color="auto"/>
            </w:tcBorders>
          </w:tcPr>
          <w:p w14:paraId="5CA394A7"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bottom w:val="single" w:sz="4" w:space="0" w:color="auto"/>
            </w:tcBorders>
          </w:tcPr>
          <w:p w14:paraId="0A8AC016"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- 1.15</w:t>
            </w:r>
            <w:r w:rsidRPr="00630BCB">
              <w:rPr>
                <w:rFonts w:ascii="Times New Roman" w:eastAsia="Times New Roman" w:hAnsi="Times New Roman" w:cs="Times New Roman"/>
                <w:szCs w:val="18"/>
                <w:vertAlign w:val="superscript"/>
              </w:rPr>
              <w:t>ax</w:t>
            </w:r>
          </w:p>
        </w:tc>
        <w:tc>
          <w:tcPr>
            <w:tcW w:w="0" w:type="auto"/>
            <w:tcBorders>
              <w:top w:val="nil"/>
              <w:bottom w:val="single" w:sz="4" w:space="0" w:color="auto"/>
            </w:tcBorders>
            <w:hideMark/>
          </w:tcPr>
          <w:p w14:paraId="07F7B14F"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bottom w:val="single" w:sz="4" w:space="0" w:color="auto"/>
            </w:tcBorders>
            <w:hideMark/>
          </w:tcPr>
          <w:p w14:paraId="4459E8B5"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bottom w:val="single" w:sz="4" w:space="0" w:color="auto"/>
            </w:tcBorders>
          </w:tcPr>
          <w:p w14:paraId="48414CC2"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- 1.13</w:t>
            </w:r>
            <w:r w:rsidRPr="00630BCB">
              <w:rPr>
                <w:rFonts w:ascii="Times New Roman" w:eastAsia="Times New Roman" w:hAnsi="Times New Roman" w:cs="Times New Roman"/>
                <w:szCs w:val="18"/>
                <w:vertAlign w:val="superscript"/>
              </w:rPr>
              <w:t>bx</w:t>
            </w:r>
          </w:p>
        </w:tc>
        <w:tc>
          <w:tcPr>
            <w:tcW w:w="0" w:type="auto"/>
            <w:tcBorders>
              <w:top w:val="nil"/>
              <w:bottom w:val="single" w:sz="4" w:space="0" w:color="auto"/>
            </w:tcBorders>
            <w:hideMark/>
          </w:tcPr>
          <w:p w14:paraId="0C2A82A0" w14:textId="77777777" w:rsidR="00590FC5" w:rsidRPr="00630BCB" w:rsidRDefault="00590FC5" w:rsidP="00590FC5">
            <w:pPr>
              <w:spacing w:after="0" w:line="276" w:lineRule="auto"/>
              <w:jc w:val="center"/>
              <w:rPr>
                <w:rFonts w:ascii="Times New Roman" w:hAnsi="Times New Roman" w:cs="Times New Roman"/>
                <w:szCs w:val="18"/>
              </w:rPr>
            </w:pPr>
          </w:p>
        </w:tc>
      </w:tr>
    </w:tbl>
    <w:p w14:paraId="5664F1C8" w14:textId="77777777" w:rsidR="00590FC5" w:rsidRPr="00590FC5" w:rsidRDefault="00590FC5" w:rsidP="00590FC5">
      <w:pPr>
        <w:spacing w:line="480" w:lineRule="auto"/>
        <w:ind w:left="372" w:firstLine="0"/>
        <w:contextualSpacing/>
        <w:rPr>
          <w:rFonts w:ascii="Times New Roman" w:hAnsi="Times New Roman" w:cs="Times New Roman"/>
          <w:iCs/>
          <w:sz w:val="20"/>
          <w:szCs w:val="20"/>
        </w:rPr>
      </w:pPr>
      <w:r w:rsidRPr="0060017C">
        <w:rPr>
          <w:rFonts w:ascii="Times New Roman" w:hAnsi="Times New Roman" w:cs="Times New Roman"/>
          <w:iCs/>
          <w:sz w:val="20"/>
          <w:szCs w:val="20"/>
        </w:rPr>
        <w:t>Means followed by (*) are significant</w:t>
      </w:r>
      <w:r>
        <w:rPr>
          <w:rFonts w:ascii="Times New Roman" w:hAnsi="Times New Roman" w:cs="Times New Roman"/>
          <w:iCs/>
          <w:sz w:val="20"/>
          <w:szCs w:val="20"/>
        </w:rPr>
        <w:t>ly higher (</w:t>
      </w:r>
      <w:r w:rsidRPr="0060017C">
        <w:rPr>
          <w:rFonts w:ascii="Times New Roman" w:hAnsi="Times New Roman" w:cs="Times New Roman"/>
          <w:iCs/>
          <w:sz w:val="20"/>
          <w:szCs w:val="20"/>
        </w:rPr>
        <w:t>p</w:t>
      </w:r>
      <w:r>
        <w:rPr>
          <w:rFonts w:ascii="Times New Roman" w:hAnsi="Times New Roman" w:cs="Times New Roman"/>
          <w:iCs/>
          <w:sz w:val="20"/>
          <w:szCs w:val="20"/>
        </w:rPr>
        <w:t xml:space="preserve"> </w:t>
      </w:r>
      <w:r w:rsidRPr="0060017C">
        <w:rPr>
          <w:rFonts w:ascii="Times New Roman" w:hAnsi="Times New Roman" w:cs="Times New Roman"/>
          <w:iCs/>
          <w:sz w:val="20"/>
          <w:szCs w:val="20"/>
        </w:rPr>
        <w:t>&lt;</w:t>
      </w:r>
      <w:r>
        <w:rPr>
          <w:rFonts w:ascii="Times New Roman" w:hAnsi="Times New Roman" w:cs="Times New Roman"/>
          <w:iCs/>
          <w:sz w:val="20"/>
          <w:szCs w:val="20"/>
        </w:rPr>
        <w:t xml:space="preserve"> </w:t>
      </w:r>
      <w:r w:rsidRPr="0060017C">
        <w:rPr>
          <w:rFonts w:ascii="Times New Roman" w:hAnsi="Times New Roman" w:cs="Times New Roman"/>
          <w:iCs/>
          <w:sz w:val="20"/>
          <w:szCs w:val="20"/>
        </w:rPr>
        <w:t>0.05)</w:t>
      </w:r>
      <w:r>
        <w:rPr>
          <w:rFonts w:ascii="Times New Roman" w:hAnsi="Times New Roman" w:cs="Times New Roman"/>
          <w:iCs/>
          <w:sz w:val="20"/>
          <w:szCs w:val="20"/>
        </w:rPr>
        <w:t xml:space="preserve"> for each of BF and EF (rows), </w:t>
      </w:r>
      <w:r w:rsidRPr="0060017C">
        <w:rPr>
          <w:rFonts w:ascii="Times New Roman" w:hAnsi="Times New Roman" w:cs="Times New Roman"/>
          <w:iCs/>
          <w:sz w:val="20"/>
          <w:szCs w:val="20"/>
        </w:rPr>
        <w:t xml:space="preserve">Letters 'xy' show </w:t>
      </w:r>
      <w:r>
        <w:rPr>
          <w:rFonts w:ascii="Times New Roman" w:hAnsi="Times New Roman" w:cs="Times New Roman"/>
          <w:iCs/>
          <w:sz w:val="20"/>
          <w:szCs w:val="20"/>
        </w:rPr>
        <w:t xml:space="preserve">the significant differences (HSD at </w:t>
      </w:r>
      <w:r w:rsidRPr="0060017C">
        <w:rPr>
          <w:rFonts w:ascii="Times New Roman" w:hAnsi="Times New Roman" w:cs="Times New Roman"/>
          <w:iCs/>
          <w:sz w:val="20"/>
          <w:szCs w:val="20"/>
        </w:rPr>
        <w:t>p</w:t>
      </w:r>
      <w:r>
        <w:rPr>
          <w:rFonts w:ascii="Times New Roman" w:hAnsi="Times New Roman" w:cs="Times New Roman"/>
          <w:iCs/>
          <w:sz w:val="20"/>
          <w:szCs w:val="20"/>
        </w:rPr>
        <w:t xml:space="preserve"> </w:t>
      </w:r>
      <w:r w:rsidRPr="0060017C">
        <w:rPr>
          <w:rFonts w:ascii="Times New Roman" w:hAnsi="Times New Roman" w:cs="Times New Roman"/>
          <w:iCs/>
          <w:sz w:val="20"/>
          <w:szCs w:val="20"/>
        </w:rPr>
        <w:t>&lt;</w:t>
      </w:r>
      <w:r>
        <w:rPr>
          <w:rFonts w:ascii="Times New Roman" w:hAnsi="Times New Roman" w:cs="Times New Roman"/>
          <w:iCs/>
          <w:sz w:val="20"/>
          <w:szCs w:val="20"/>
        </w:rPr>
        <w:t xml:space="preserve"> </w:t>
      </w:r>
      <w:r w:rsidRPr="0060017C">
        <w:rPr>
          <w:rFonts w:ascii="Times New Roman" w:hAnsi="Times New Roman" w:cs="Times New Roman"/>
          <w:iCs/>
          <w:sz w:val="20"/>
          <w:szCs w:val="20"/>
        </w:rPr>
        <w:t>0.05) between the mean TF for both soil types per metal (rows</w:t>
      </w:r>
      <w:r>
        <w:rPr>
          <w:rFonts w:ascii="Times New Roman" w:hAnsi="Times New Roman" w:cs="Times New Roman"/>
          <w:iCs/>
          <w:sz w:val="20"/>
          <w:szCs w:val="20"/>
        </w:rPr>
        <w:t xml:space="preserve">), </w:t>
      </w:r>
      <w:r w:rsidRPr="0060017C">
        <w:rPr>
          <w:rFonts w:ascii="Times New Roman" w:hAnsi="Times New Roman" w:cs="Times New Roman"/>
          <w:iCs/>
          <w:sz w:val="20"/>
          <w:szCs w:val="20"/>
        </w:rPr>
        <w:t xml:space="preserve">Letters 'ab' show </w:t>
      </w:r>
      <w:r>
        <w:rPr>
          <w:rFonts w:ascii="Times New Roman" w:hAnsi="Times New Roman" w:cs="Times New Roman"/>
          <w:iCs/>
          <w:sz w:val="20"/>
          <w:szCs w:val="20"/>
        </w:rPr>
        <w:t xml:space="preserve">the significant differences (HSD at </w:t>
      </w:r>
      <w:r w:rsidRPr="0060017C">
        <w:rPr>
          <w:rFonts w:ascii="Times New Roman" w:hAnsi="Times New Roman" w:cs="Times New Roman"/>
          <w:iCs/>
          <w:sz w:val="20"/>
          <w:szCs w:val="20"/>
        </w:rPr>
        <w:t>p</w:t>
      </w:r>
      <w:r>
        <w:rPr>
          <w:rFonts w:ascii="Times New Roman" w:hAnsi="Times New Roman" w:cs="Times New Roman"/>
          <w:iCs/>
          <w:sz w:val="20"/>
          <w:szCs w:val="20"/>
        </w:rPr>
        <w:t xml:space="preserve"> </w:t>
      </w:r>
      <w:r w:rsidRPr="0060017C">
        <w:rPr>
          <w:rFonts w:ascii="Times New Roman" w:hAnsi="Times New Roman" w:cs="Times New Roman"/>
          <w:iCs/>
          <w:sz w:val="20"/>
          <w:szCs w:val="20"/>
        </w:rPr>
        <w:t>&lt;</w:t>
      </w:r>
      <w:r>
        <w:rPr>
          <w:rFonts w:ascii="Times New Roman" w:hAnsi="Times New Roman" w:cs="Times New Roman"/>
          <w:iCs/>
          <w:sz w:val="20"/>
          <w:szCs w:val="20"/>
        </w:rPr>
        <w:t xml:space="preserve"> </w:t>
      </w:r>
      <w:r w:rsidRPr="0060017C">
        <w:rPr>
          <w:rFonts w:ascii="Times New Roman" w:hAnsi="Times New Roman" w:cs="Times New Roman"/>
          <w:iCs/>
          <w:sz w:val="20"/>
          <w:szCs w:val="20"/>
        </w:rPr>
        <w:t>0.05) between the mean TF for both plant parts per metal (columns</w:t>
      </w:r>
      <w:r>
        <w:rPr>
          <w:rFonts w:ascii="Times New Roman" w:hAnsi="Times New Roman" w:cs="Times New Roman"/>
          <w:iCs/>
          <w:sz w:val="20"/>
          <w:szCs w:val="20"/>
        </w:rPr>
        <w:t>).</w:t>
      </w:r>
    </w:p>
    <w:p w14:paraId="799C5DC5" w14:textId="4B2804E7" w:rsidR="006E2927" w:rsidRPr="00393606" w:rsidRDefault="00946C97" w:rsidP="006E2927">
      <w:pPr>
        <w:spacing w:after="0" w:line="480" w:lineRule="auto"/>
        <w:ind w:left="0" w:firstLine="0"/>
        <w:rPr>
          <w:rFonts w:ascii="Times New Roman" w:eastAsia="Times New Roman" w:hAnsi="Times New Roman" w:cs="Times New Roman"/>
          <w:b/>
          <w:color w:val="auto"/>
          <w:kern w:val="0"/>
          <w:sz w:val="24"/>
          <w:szCs w:val="24"/>
          <w:lang w:val="en-GB"/>
          <w14:ligatures w14:val="none"/>
        </w:rPr>
      </w:pPr>
      <w:r>
        <w:rPr>
          <w:rFonts w:ascii="Times New Roman" w:eastAsia="Times New Roman" w:hAnsi="Times New Roman" w:cs="Times New Roman"/>
          <w:b/>
          <w:color w:val="auto"/>
          <w:kern w:val="0"/>
          <w:sz w:val="24"/>
          <w:szCs w:val="24"/>
          <w:lang w:val="en-GB"/>
          <w14:ligatures w14:val="none"/>
        </w:rPr>
        <w:lastRenderedPageBreak/>
        <w:t xml:space="preserve">4.0 </w:t>
      </w:r>
      <w:r w:rsidR="006E2927" w:rsidRPr="00393606">
        <w:rPr>
          <w:rFonts w:ascii="Times New Roman" w:eastAsia="Times New Roman" w:hAnsi="Times New Roman" w:cs="Times New Roman"/>
          <w:b/>
          <w:color w:val="auto"/>
          <w:kern w:val="0"/>
          <w:sz w:val="24"/>
          <w:szCs w:val="24"/>
          <w:lang w:val="en-GB"/>
          <w14:ligatures w14:val="none"/>
        </w:rPr>
        <w:t>DISCUSSION</w:t>
      </w:r>
    </w:p>
    <w:p w14:paraId="7EC63FC8" w14:textId="39A941C4" w:rsidR="006E2927" w:rsidRPr="001A2133" w:rsidRDefault="00946C97" w:rsidP="006E2927">
      <w:pPr>
        <w:spacing w:before="240" w:line="480" w:lineRule="auto"/>
        <w:ind w:left="0" w:firstLine="0"/>
        <w:contextualSpacing/>
        <w:jc w:val="left"/>
        <w:rPr>
          <w:rFonts w:ascii="Times New Roman" w:hAnsi="Times New Roman" w:cs="Times New Roman"/>
          <w:b/>
          <w:iCs/>
          <w:sz w:val="24"/>
          <w:szCs w:val="24"/>
        </w:rPr>
      </w:pPr>
      <w:r>
        <w:rPr>
          <w:rFonts w:ascii="Times New Roman" w:hAnsi="Times New Roman" w:cs="Times New Roman"/>
          <w:b/>
          <w:iCs/>
          <w:sz w:val="24"/>
          <w:szCs w:val="24"/>
        </w:rPr>
        <w:t xml:space="preserve">4.1 </w:t>
      </w:r>
      <w:r w:rsidR="006E2927" w:rsidRPr="00C55536">
        <w:rPr>
          <w:rFonts w:ascii="Times New Roman" w:hAnsi="Times New Roman" w:cs="Times New Roman"/>
          <w:b/>
          <w:iCs/>
          <w:sz w:val="24"/>
          <w:szCs w:val="24"/>
        </w:rPr>
        <w:t>Heavy metal con</w:t>
      </w:r>
      <w:r w:rsidR="006E2927">
        <w:rPr>
          <w:rFonts w:ascii="Times New Roman" w:hAnsi="Times New Roman" w:cs="Times New Roman"/>
          <w:b/>
          <w:iCs/>
          <w:sz w:val="24"/>
          <w:szCs w:val="24"/>
        </w:rPr>
        <w:t>centrations in soils and plants</w:t>
      </w:r>
    </w:p>
    <w:p w14:paraId="1689C72E" w14:textId="231E0C06" w:rsidR="006E2927" w:rsidRPr="003176AF" w:rsidRDefault="006E2927" w:rsidP="006E2927">
      <w:pPr>
        <w:spacing w:after="0" w:line="480" w:lineRule="auto"/>
        <w:ind w:left="0" w:firstLine="0"/>
        <w:rPr>
          <w:rFonts w:ascii="Times New Roman" w:hAnsi="Times New Roman" w:cs="Times New Roman"/>
          <w:color w:val="auto"/>
          <w:sz w:val="24"/>
          <w:szCs w:val="24"/>
        </w:rPr>
      </w:pPr>
      <w:r w:rsidRPr="003176AF">
        <w:rPr>
          <w:rFonts w:ascii="Times New Roman" w:hAnsi="Times New Roman" w:cs="Times New Roman"/>
          <w:color w:val="auto"/>
          <w:sz w:val="24"/>
          <w:szCs w:val="24"/>
        </w:rPr>
        <w:t xml:space="preserve">Soil contamination with heavy metals poses a major environmental challenge, especially in densely populated urban regions with inadequate waste management practices. This study examined heavy metal concentrations in soil from an undesignated dumpsite in Ibadan, Nigeria and </w:t>
      </w:r>
      <w:r>
        <w:rPr>
          <w:rFonts w:ascii="Times New Roman" w:hAnsi="Times New Roman" w:cs="Times New Roman"/>
          <w:color w:val="auto"/>
          <w:sz w:val="24"/>
          <w:szCs w:val="24"/>
        </w:rPr>
        <w:t xml:space="preserve">investigated </w:t>
      </w:r>
      <w:r w:rsidRPr="003176AF">
        <w:rPr>
          <w:rFonts w:ascii="Times New Roman" w:hAnsi="Times New Roman" w:cs="Times New Roman"/>
          <w:color w:val="auto"/>
          <w:sz w:val="24"/>
          <w:szCs w:val="24"/>
        </w:rPr>
        <w:t xml:space="preserve">the effects on metal uptake and growth of </w:t>
      </w:r>
      <w:r w:rsidRPr="003176AF">
        <w:rPr>
          <w:rStyle w:val="Emphasis"/>
          <w:rFonts w:ascii="Times New Roman" w:hAnsi="Times New Roman" w:cs="Times New Roman"/>
          <w:color w:val="auto"/>
          <w:sz w:val="24"/>
          <w:szCs w:val="24"/>
        </w:rPr>
        <w:t>Amaranthus hybridus</w:t>
      </w:r>
      <w:r w:rsidRPr="003176AF">
        <w:rPr>
          <w:rFonts w:ascii="Times New Roman" w:hAnsi="Times New Roman" w:cs="Times New Roman"/>
          <w:color w:val="auto"/>
          <w:sz w:val="24"/>
          <w:szCs w:val="24"/>
        </w:rPr>
        <w:t xml:space="preserve"> and </w:t>
      </w:r>
      <w:r w:rsidRPr="003176AF">
        <w:rPr>
          <w:rStyle w:val="Emphasis"/>
          <w:rFonts w:ascii="Times New Roman" w:hAnsi="Times New Roman" w:cs="Times New Roman"/>
          <w:color w:val="auto"/>
          <w:sz w:val="24"/>
          <w:szCs w:val="24"/>
        </w:rPr>
        <w:t>Zea mays</w:t>
      </w:r>
      <w:r w:rsidRPr="003176AF">
        <w:rPr>
          <w:rFonts w:ascii="Times New Roman" w:hAnsi="Times New Roman" w:cs="Times New Roman"/>
          <w:color w:val="auto"/>
          <w:sz w:val="24"/>
          <w:szCs w:val="24"/>
        </w:rPr>
        <w:t xml:space="preserve"> cultivated on such soils. The analysis of agricultural and undesignated dumpsite soils confirmed th</w:t>
      </w:r>
      <w:r>
        <w:rPr>
          <w:rFonts w:ascii="Times New Roman" w:hAnsi="Times New Roman" w:cs="Times New Roman"/>
          <w:color w:val="auto"/>
          <w:sz w:val="24"/>
          <w:szCs w:val="24"/>
        </w:rPr>
        <w:t xml:space="preserve">e presence of </w:t>
      </w:r>
      <w:r w:rsidRPr="003176AF">
        <w:rPr>
          <w:rFonts w:ascii="Times New Roman" w:hAnsi="Times New Roman" w:cs="Times New Roman"/>
          <w:color w:val="auto"/>
          <w:sz w:val="24"/>
          <w:szCs w:val="24"/>
        </w:rPr>
        <w:t xml:space="preserve">Fe, Zn, Cu, Pb, Ni, and Co. The significantly higher concentrations of these heavy metals in the dumpsite soil can be attributed to its accumulative exposure to municipal and residential wastes, whose heavy metal contents leach into the soil as confirmed by the studies of </w:t>
      </w:r>
      <w:r w:rsidRPr="003176AF">
        <w:rPr>
          <w:rFonts w:ascii="Times New Roman" w:eastAsia="Calibri" w:hAnsi="Times New Roman" w:cs="Times New Roman"/>
          <w:color w:val="auto"/>
          <w:kern w:val="0"/>
          <w:sz w:val="24"/>
          <w:szCs w:val="24"/>
          <w14:ligatures w14:val="none"/>
        </w:rPr>
        <w:t xml:space="preserve">Hoornweg and Laura (1999) and Abduls-Salam (2009). </w:t>
      </w:r>
      <w:r w:rsidR="00794D72" w:rsidRPr="00794D72">
        <w:rPr>
          <w:rFonts w:ascii="Times New Roman" w:eastAsia="Calibri" w:hAnsi="Times New Roman" w:cs="Times New Roman"/>
          <w:color w:val="auto"/>
          <w:kern w:val="0"/>
          <w:sz w:val="24"/>
          <w:szCs w:val="24"/>
          <w:highlight w:val="yellow"/>
          <w14:ligatures w14:val="none"/>
        </w:rPr>
        <w:t xml:space="preserve">This </w:t>
      </w:r>
      <w:r w:rsidR="0063198B">
        <w:rPr>
          <w:rFonts w:ascii="Times New Roman" w:eastAsia="Calibri" w:hAnsi="Times New Roman" w:cs="Times New Roman"/>
          <w:color w:val="auto"/>
          <w:kern w:val="0"/>
          <w:sz w:val="24"/>
          <w:szCs w:val="24"/>
          <w:highlight w:val="yellow"/>
          <w14:ligatures w14:val="none"/>
        </w:rPr>
        <w:t xml:space="preserve">also corroborates </w:t>
      </w:r>
      <w:r w:rsidR="00794D72" w:rsidRPr="00794D72">
        <w:rPr>
          <w:rFonts w:ascii="Times New Roman" w:eastAsia="Calibri" w:hAnsi="Times New Roman" w:cs="Times New Roman"/>
          <w:color w:val="auto"/>
          <w:kern w:val="0"/>
          <w:sz w:val="24"/>
          <w:szCs w:val="24"/>
          <w:highlight w:val="yellow"/>
          <w14:ligatures w14:val="none"/>
        </w:rPr>
        <w:t xml:space="preserve">previous </w:t>
      </w:r>
      <w:r w:rsidR="0063198B">
        <w:rPr>
          <w:rFonts w:ascii="Times New Roman" w:eastAsia="Calibri" w:hAnsi="Times New Roman" w:cs="Times New Roman"/>
          <w:color w:val="auto"/>
          <w:kern w:val="0"/>
          <w:sz w:val="24"/>
          <w:szCs w:val="24"/>
          <w:highlight w:val="yellow"/>
          <w14:ligatures w14:val="none"/>
        </w:rPr>
        <w:t>findings</w:t>
      </w:r>
      <w:r w:rsidR="00794D72" w:rsidRPr="00794D72">
        <w:rPr>
          <w:rFonts w:ascii="Times New Roman" w:eastAsia="Calibri" w:hAnsi="Times New Roman" w:cs="Times New Roman"/>
          <w:color w:val="auto"/>
          <w:kern w:val="0"/>
          <w:sz w:val="24"/>
          <w:szCs w:val="24"/>
          <w:highlight w:val="yellow"/>
          <w14:ligatures w14:val="none"/>
        </w:rPr>
        <w:t xml:space="preserve"> indicating that landfill leachates contribute to elevated heavy metal concentrations in soil and</w:t>
      </w:r>
      <w:r w:rsidR="00BB3E37">
        <w:rPr>
          <w:rFonts w:ascii="Times New Roman" w:eastAsia="Calibri" w:hAnsi="Times New Roman" w:cs="Times New Roman"/>
          <w:color w:val="auto"/>
          <w:kern w:val="0"/>
          <w:sz w:val="24"/>
          <w:szCs w:val="24"/>
          <w:highlight w:val="yellow"/>
          <w14:ligatures w14:val="none"/>
        </w:rPr>
        <w:t xml:space="preserve"> groundwater (Alao </w:t>
      </w:r>
      <w:r w:rsidR="009A53F7">
        <w:rPr>
          <w:rFonts w:ascii="Times New Roman" w:eastAsia="Calibri" w:hAnsi="Times New Roman" w:cs="Times New Roman"/>
          <w:color w:val="auto"/>
          <w:kern w:val="0"/>
          <w:sz w:val="24"/>
          <w:szCs w:val="24"/>
          <w:highlight w:val="yellow"/>
          <w14:ligatures w14:val="none"/>
        </w:rPr>
        <w:t>et al.,</w:t>
      </w:r>
      <w:r w:rsidR="00BB3E37">
        <w:rPr>
          <w:rFonts w:ascii="Times New Roman" w:eastAsia="Calibri" w:hAnsi="Times New Roman" w:cs="Times New Roman"/>
          <w:color w:val="auto"/>
          <w:kern w:val="0"/>
          <w:sz w:val="24"/>
          <w:szCs w:val="24"/>
          <w:highlight w:val="yellow"/>
          <w14:ligatures w14:val="none"/>
        </w:rPr>
        <w:t>, 2024</w:t>
      </w:r>
      <w:r w:rsidR="00794D72" w:rsidRPr="00794D72">
        <w:rPr>
          <w:rFonts w:ascii="Times New Roman" w:eastAsia="Calibri" w:hAnsi="Times New Roman" w:cs="Times New Roman"/>
          <w:color w:val="auto"/>
          <w:kern w:val="0"/>
          <w:sz w:val="24"/>
          <w:szCs w:val="24"/>
          <w:highlight w:val="yellow"/>
          <w14:ligatures w14:val="none"/>
        </w:rPr>
        <w:t>).</w:t>
      </w:r>
      <w:r w:rsidR="00794D72">
        <w:rPr>
          <w:rFonts w:ascii="Times New Roman" w:eastAsia="Calibri" w:hAnsi="Times New Roman" w:cs="Times New Roman"/>
          <w:color w:val="auto"/>
          <w:kern w:val="0"/>
          <w:sz w:val="24"/>
          <w:szCs w:val="24"/>
          <w14:ligatures w14:val="none"/>
        </w:rPr>
        <w:t xml:space="preserve"> </w:t>
      </w:r>
      <w:r w:rsidRPr="003176AF">
        <w:rPr>
          <w:rFonts w:ascii="Times New Roman" w:eastAsia="Calibri" w:hAnsi="Times New Roman" w:cs="Times New Roman"/>
          <w:color w:val="auto"/>
          <w:kern w:val="0"/>
          <w:sz w:val="24"/>
          <w:szCs w:val="24"/>
          <w14:ligatures w14:val="none"/>
        </w:rPr>
        <w:t xml:space="preserve">Comparable trends of elevated metal concentrations in dumpsite soils have </w:t>
      </w:r>
      <w:r w:rsidR="00794D72">
        <w:rPr>
          <w:rFonts w:ascii="Times New Roman" w:eastAsia="Calibri" w:hAnsi="Times New Roman" w:cs="Times New Roman"/>
          <w:color w:val="auto"/>
          <w:kern w:val="0"/>
          <w:sz w:val="24"/>
          <w:szCs w:val="24"/>
          <w14:ligatures w14:val="none"/>
        </w:rPr>
        <w:t xml:space="preserve">also </w:t>
      </w:r>
      <w:r w:rsidRPr="003176AF">
        <w:rPr>
          <w:rFonts w:ascii="Times New Roman" w:eastAsia="Calibri" w:hAnsi="Times New Roman" w:cs="Times New Roman"/>
          <w:color w:val="auto"/>
          <w:kern w:val="0"/>
          <w:sz w:val="24"/>
          <w:szCs w:val="24"/>
          <w14:ligatures w14:val="none"/>
        </w:rPr>
        <w:t>been reported in other urban areas of Nigeria including Owerri (</w:t>
      </w:r>
      <w:r w:rsidRPr="003176AF">
        <w:rPr>
          <w:rFonts w:ascii="Times New Roman" w:hAnsi="Times New Roman" w:cs="Times New Roman"/>
          <w:color w:val="auto"/>
          <w:sz w:val="24"/>
          <w:szCs w:val="24"/>
        </w:rPr>
        <w:t xml:space="preserve">Chizoruo </w:t>
      </w:r>
      <w:r w:rsidR="009A53F7">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3176AF">
        <w:rPr>
          <w:rFonts w:ascii="Times New Roman" w:hAnsi="Times New Roman" w:cs="Times New Roman"/>
          <w:color w:val="auto"/>
          <w:sz w:val="24"/>
          <w:szCs w:val="24"/>
        </w:rPr>
        <w:t>2017</w:t>
      </w:r>
      <w:r w:rsidRPr="003176AF">
        <w:rPr>
          <w:rFonts w:ascii="Times New Roman" w:eastAsia="Calibri" w:hAnsi="Times New Roman" w:cs="Times New Roman"/>
          <w:color w:val="auto"/>
          <w:kern w:val="0"/>
          <w:sz w:val="24"/>
          <w:szCs w:val="24"/>
          <w14:ligatures w14:val="none"/>
        </w:rPr>
        <w:t>), Ilorin (Abduls-Salam, 2009) and Port Harcourt (</w:t>
      </w:r>
      <w:r w:rsidRPr="003176AF">
        <w:rPr>
          <w:rFonts w:ascii="Times New Roman" w:hAnsi="Times New Roman" w:cs="Times New Roman"/>
          <w:color w:val="auto"/>
          <w:sz w:val="24"/>
          <w:szCs w:val="24"/>
        </w:rPr>
        <w:t xml:space="preserve">Ogbonna </w:t>
      </w:r>
      <w:r w:rsidR="009A53F7">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3176AF">
        <w:rPr>
          <w:rFonts w:ascii="Times New Roman" w:hAnsi="Times New Roman" w:cs="Times New Roman"/>
          <w:color w:val="auto"/>
          <w:sz w:val="24"/>
          <w:szCs w:val="24"/>
        </w:rPr>
        <w:t>2009</w:t>
      </w:r>
      <w:r w:rsidRPr="003176AF">
        <w:rPr>
          <w:rFonts w:ascii="Times New Roman" w:eastAsia="Calibri" w:hAnsi="Times New Roman" w:cs="Times New Roman"/>
          <w:color w:val="auto"/>
          <w:kern w:val="0"/>
          <w:sz w:val="24"/>
          <w:szCs w:val="24"/>
          <w14:ligatures w14:val="none"/>
        </w:rPr>
        <w:t xml:space="preserve">). </w:t>
      </w:r>
      <w:r w:rsidRPr="003176AF">
        <w:rPr>
          <w:rFonts w:ascii="Times New Roman" w:hAnsi="Times New Roman" w:cs="Times New Roman"/>
          <w:color w:val="auto"/>
          <w:sz w:val="24"/>
          <w:szCs w:val="24"/>
        </w:rPr>
        <w:t xml:space="preserve">Globally, similar patterns have been documented, including higher metal concentrations in soil samples from municipal dumpsites in Allahabad, India (Tripathi and Misra, 2012), </w:t>
      </w:r>
      <w:r w:rsidR="000E6D3B" w:rsidRPr="003E0832">
        <w:rPr>
          <w:rFonts w:ascii="Times New Roman" w:hAnsi="Times New Roman" w:cs="Times New Roman"/>
          <w:color w:val="auto"/>
          <w:sz w:val="24"/>
          <w:szCs w:val="24"/>
          <w:highlight w:val="yellow"/>
        </w:rPr>
        <w:t xml:space="preserve">organic fraction of municipal solid waste (OFMSW) in Varanasi, India (Srivastava </w:t>
      </w:r>
      <w:r w:rsidR="009A53F7">
        <w:rPr>
          <w:rFonts w:ascii="Times New Roman" w:hAnsi="Times New Roman" w:cs="Times New Roman"/>
          <w:color w:val="auto"/>
          <w:sz w:val="24"/>
          <w:szCs w:val="24"/>
          <w:highlight w:val="yellow"/>
        </w:rPr>
        <w:t>et al.,</w:t>
      </w:r>
      <w:r w:rsidR="0063198B" w:rsidRPr="003E0832">
        <w:rPr>
          <w:rFonts w:ascii="Times New Roman" w:hAnsi="Times New Roman" w:cs="Times New Roman"/>
          <w:color w:val="auto"/>
          <w:sz w:val="24"/>
          <w:szCs w:val="24"/>
          <w:highlight w:val="yellow"/>
        </w:rPr>
        <w:t>,</w:t>
      </w:r>
      <w:r w:rsidR="000E6D3B" w:rsidRPr="003E0832">
        <w:rPr>
          <w:rFonts w:ascii="Times New Roman" w:hAnsi="Times New Roman" w:cs="Times New Roman"/>
          <w:color w:val="auto"/>
          <w:sz w:val="24"/>
          <w:szCs w:val="24"/>
          <w:highlight w:val="yellow"/>
        </w:rPr>
        <w:t xml:space="preserve"> 2020), </w:t>
      </w:r>
      <w:r w:rsidRPr="003176AF">
        <w:rPr>
          <w:rFonts w:ascii="Times New Roman" w:hAnsi="Times New Roman" w:cs="Times New Roman"/>
          <w:color w:val="auto"/>
          <w:sz w:val="24"/>
          <w:szCs w:val="24"/>
        </w:rPr>
        <w:t>deactivated dumpsite in the municipality of Paraná, Brazil (</w:t>
      </w:r>
      <w:r w:rsidRPr="003176AF">
        <w:rPr>
          <w:rFonts w:ascii="Times New Roman" w:hAnsi="Times New Roman" w:cs="Times New Roman"/>
          <w:color w:val="auto"/>
          <w:sz w:val="24"/>
          <w:szCs w:val="24"/>
          <w:shd w:val="clear" w:color="auto" w:fill="FFFFFF"/>
        </w:rPr>
        <w:t xml:space="preserve">de Souza </w:t>
      </w:r>
      <w:r w:rsidR="009A53F7">
        <w:rPr>
          <w:rFonts w:ascii="Times New Roman" w:hAnsi="Times New Roman" w:cs="Times New Roman"/>
          <w:color w:val="auto"/>
          <w:sz w:val="24"/>
          <w:szCs w:val="24"/>
          <w:shd w:val="clear" w:color="auto" w:fill="FFFFFF"/>
        </w:rPr>
        <w:t>et al.,</w:t>
      </w:r>
      <w:r w:rsidRPr="003176AF">
        <w:rPr>
          <w:rFonts w:ascii="Times New Roman" w:hAnsi="Times New Roman" w:cs="Times New Roman"/>
          <w:color w:val="auto"/>
          <w:sz w:val="24"/>
          <w:szCs w:val="24"/>
          <w:shd w:val="clear" w:color="auto" w:fill="FFFFFF"/>
        </w:rPr>
        <w:t xml:space="preserve"> 2023</w:t>
      </w:r>
      <w:r>
        <w:rPr>
          <w:rFonts w:ascii="Times New Roman" w:hAnsi="Times New Roman" w:cs="Times New Roman"/>
          <w:color w:val="auto"/>
          <w:sz w:val="24"/>
          <w:szCs w:val="24"/>
        </w:rPr>
        <w:t>), Ariyamangalam dump</w:t>
      </w:r>
      <w:r w:rsidRPr="003176AF">
        <w:rPr>
          <w:rFonts w:ascii="Times New Roman" w:hAnsi="Times New Roman" w:cs="Times New Roman"/>
          <w:color w:val="auto"/>
          <w:sz w:val="24"/>
          <w:szCs w:val="24"/>
        </w:rPr>
        <w:t>site in Tiruchirappalli, India (</w:t>
      </w:r>
      <w:r w:rsidRPr="003176AF">
        <w:rPr>
          <w:rFonts w:ascii="Times New Roman" w:hAnsi="Times New Roman" w:cs="Times New Roman"/>
          <w:color w:val="auto"/>
          <w:sz w:val="24"/>
          <w:szCs w:val="24"/>
          <w:shd w:val="clear" w:color="auto" w:fill="FFFFFF"/>
        </w:rPr>
        <w:t xml:space="preserve">Kanmani </w:t>
      </w:r>
      <w:r w:rsidR="009A53F7">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 xml:space="preserve"> </w:t>
      </w:r>
      <w:r w:rsidRPr="003176AF">
        <w:rPr>
          <w:rFonts w:ascii="Times New Roman" w:hAnsi="Times New Roman" w:cs="Times New Roman"/>
          <w:color w:val="auto"/>
          <w:sz w:val="24"/>
          <w:szCs w:val="24"/>
          <w:shd w:val="clear" w:color="auto" w:fill="FFFFFF"/>
        </w:rPr>
        <w:t>2013</w:t>
      </w:r>
      <w:r w:rsidRPr="003176AF">
        <w:rPr>
          <w:rFonts w:ascii="Times New Roman" w:hAnsi="Times New Roman" w:cs="Times New Roman"/>
          <w:color w:val="auto"/>
          <w:sz w:val="24"/>
          <w:szCs w:val="24"/>
        </w:rPr>
        <w:t>) and Iringa municipal dumpsites in Tanzania (Sanga and Pius, 2024). These result</w:t>
      </w:r>
      <w:r>
        <w:rPr>
          <w:rFonts w:ascii="Times New Roman" w:hAnsi="Times New Roman" w:cs="Times New Roman"/>
          <w:color w:val="auto"/>
          <w:sz w:val="24"/>
          <w:szCs w:val="24"/>
        </w:rPr>
        <w:t xml:space="preserve">s affirm that dumpsites act as </w:t>
      </w:r>
      <w:r w:rsidRPr="003176AF">
        <w:rPr>
          <w:rFonts w:ascii="Times New Roman" w:hAnsi="Times New Roman" w:cs="Times New Roman"/>
          <w:color w:val="auto"/>
          <w:sz w:val="24"/>
          <w:szCs w:val="24"/>
        </w:rPr>
        <w:t xml:space="preserve">significant point sources of heavy metal contamination in soils. </w:t>
      </w:r>
    </w:p>
    <w:p w14:paraId="3EAAFC5D" w14:textId="1F4C4A4B" w:rsidR="006E2927" w:rsidRPr="001A2133" w:rsidRDefault="006E2927" w:rsidP="006E2927">
      <w:pPr>
        <w:spacing w:after="0" w:line="480" w:lineRule="auto"/>
        <w:ind w:left="0" w:firstLine="0"/>
        <w:contextualSpacing/>
        <w:rPr>
          <w:rFonts w:ascii="Times New Roman" w:hAnsi="Times New Roman" w:cs="Times New Roman"/>
          <w:color w:val="auto"/>
          <w:sz w:val="24"/>
          <w:szCs w:val="24"/>
        </w:rPr>
      </w:pPr>
      <w:r w:rsidRPr="003176AF">
        <w:rPr>
          <w:rFonts w:ascii="Times New Roman" w:eastAsia="Calibri" w:hAnsi="Times New Roman" w:cs="Times New Roman"/>
          <w:color w:val="auto"/>
          <w:kern w:val="0"/>
          <w:sz w:val="24"/>
          <w:szCs w:val="24"/>
          <w14:ligatures w14:val="none"/>
        </w:rPr>
        <w:lastRenderedPageBreak/>
        <w:t xml:space="preserve">The findings from this study revealed that </w:t>
      </w:r>
      <w:r w:rsidRPr="003176AF">
        <w:rPr>
          <w:rFonts w:ascii="Times New Roman" w:eastAsia="Calibri" w:hAnsi="Times New Roman" w:cs="Times New Roman"/>
          <w:i/>
          <w:color w:val="auto"/>
          <w:kern w:val="0"/>
          <w:sz w:val="24"/>
          <w:szCs w:val="24"/>
          <w14:ligatures w14:val="none"/>
        </w:rPr>
        <w:t>A. hybridus</w:t>
      </w:r>
      <w:r w:rsidRPr="003176AF">
        <w:rPr>
          <w:rFonts w:ascii="Times New Roman" w:eastAsia="Calibri" w:hAnsi="Times New Roman" w:cs="Times New Roman"/>
          <w:color w:val="auto"/>
          <w:kern w:val="0"/>
          <w:sz w:val="24"/>
          <w:szCs w:val="24"/>
          <w14:ligatures w14:val="none"/>
        </w:rPr>
        <w:t xml:space="preserve"> and </w:t>
      </w:r>
      <w:r w:rsidRPr="003176AF">
        <w:rPr>
          <w:rFonts w:ascii="Times New Roman" w:eastAsia="Calibri" w:hAnsi="Times New Roman" w:cs="Times New Roman"/>
          <w:i/>
          <w:color w:val="auto"/>
          <w:kern w:val="0"/>
          <w:sz w:val="24"/>
          <w:szCs w:val="24"/>
          <w14:ligatures w14:val="none"/>
        </w:rPr>
        <w:t>Z. mays</w:t>
      </w:r>
      <w:r w:rsidRPr="003176AF">
        <w:rPr>
          <w:rFonts w:ascii="Times New Roman" w:eastAsia="Calibri" w:hAnsi="Times New Roman" w:cs="Times New Roman"/>
          <w:color w:val="auto"/>
          <w:kern w:val="0"/>
          <w:sz w:val="24"/>
          <w:szCs w:val="24"/>
          <w14:ligatures w14:val="none"/>
        </w:rPr>
        <w:t xml:space="preserve"> plants grown in contaminated dumpsite soil generally absorbed significantly higher concentrations of heavy metals in their roots, stems, and leaves compared to plants cultivated in agricultural soil. This is consistent with the substantially higher initial concentrations of heavy metals in the dumpsite soil. Similar trends have been documented by other researchers. For example, Eid </w:t>
      </w:r>
      <w:r w:rsidR="009A53F7">
        <w:rPr>
          <w:rFonts w:ascii="Times New Roman" w:eastAsia="Calibri" w:hAnsi="Times New Roman" w:cs="Times New Roman"/>
          <w:color w:val="auto"/>
          <w:kern w:val="0"/>
          <w:sz w:val="24"/>
          <w:szCs w:val="24"/>
          <w14:ligatures w14:val="none"/>
        </w:rPr>
        <w:t>et al.,</w:t>
      </w:r>
      <w:r w:rsidRPr="003176AF">
        <w:rPr>
          <w:rFonts w:ascii="Times New Roman" w:eastAsia="Calibri" w:hAnsi="Times New Roman" w:cs="Times New Roman"/>
          <w:color w:val="auto"/>
          <w:kern w:val="0"/>
          <w:sz w:val="24"/>
          <w:szCs w:val="24"/>
          <w14:ligatures w14:val="none"/>
        </w:rPr>
        <w:t xml:space="preserve"> (2017a) reported that heavy metal accumulation in cucumber tissues increased proportionally with the application of sewage sludge, while Opaluwa </w:t>
      </w:r>
      <w:r w:rsidR="009A53F7">
        <w:rPr>
          <w:rFonts w:ascii="Times New Roman" w:eastAsia="Calibri" w:hAnsi="Times New Roman" w:cs="Times New Roman"/>
          <w:color w:val="auto"/>
          <w:kern w:val="0"/>
          <w:sz w:val="24"/>
          <w:szCs w:val="24"/>
          <w14:ligatures w14:val="none"/>
        </w:rPr>
        <w:t>et al.,</w:t>
      </w:r>
      <w:r w:rsidRPr="003176AF">
        <w:rPr>
          <w:rFonts w:ascii="Times New Roman" w:eastAsia="Calibri" w:hAnsi="Times New Roman" w:cs="Times New Roman"/>
          <w:color w:val="auto"/>
          <w:kern w:val="0"/>
          <w:sz w:val="24"/>
          <w:szCs w:val="24"/>
          <w14:ligatures w14:val="none"/>
        </w:rPr>
        <w:t xml:space="preserve"> (2012) observed elevated levels of metals, including Fe, Co, Cu, and As, in various crop tissues harvested from refuse dumpsites compared to uncontaminated farmland. </w:t>
      </w:r>
      <w:r w:rsidRPr="003176AF">
        <w:rPr>
          <w:rFonts w:ascii="Times New Roman" w:hAnsi="Times New Roman" w:cs="Times New Roman"/>
          <w:color w:val="auto"/>
          <w:sz w:val="24"/>
          <w:szCs w:val="24"/>
        </w:rPr>
        <w:t xml:space="preserve">In </w:t>
      </w:r>
      <w:r w:rsidRPr="003176AF">
        <w:rPr>
          <w:rStyle w:val="Emphasis"/>
          <w:rFonts w:ascii="Times New Roman" w:hAnsi="Times New Roman" w:cs="Times New Roman"/>
          <w:color w:val="auto"/>
          <w:sz w:val="24"/>
          <w:szCs w:val="24"/>
        </w:rPr>
        <w:t>Z. mays</w:t>
      </w:r>
      <w:r w:rsidRPr="003176AF">
        <w:rPr>
          <w:rFonts w:ascii="Times New Roman" w:hAnsi="Times New Roman" w:cs="Times New Roman"/>
          <w:color w:val="auto"/>
          <w:sz w:val="24"/>
          <w:szCs w:val="24"/>
        </w:rPr>
        <w:t xml:space="preserve"> plants grown in dumpsite soil, the roots accumulated significantly higher concentrations of heavy metals compared to the stems and leaves. In contrast, </w:t>
      </w:r>
      <w:r w:rsidRPr="003176AF">
        <w:rPr>
          <w:rStyle w:val="Emphasis"/>
          <w:rFonts w:ascii="Times New Roman" w:hAnsi="Times New Roman" w:cs="Times New Roman"/>
          <w:color w:val="auto"/>
          <w:sz w:val="24"/>
          <w:szCs w:val="24"/>
        </w:rPr>
        <w:t>A. hybridus</w:t>
      </w:r>
      <w:r w:rsidRPr="003176AF">
        <w:rPr>
          <w:rFonts w:ascii="Times New Roman" w:hAnsi="Times New Roman" w:cs="Times New Roman"/>
          <w:color w:val="auto"/>
          <w:sz w:val="24"/>
          <w:szCs w:val="24"/>
        </w:rPr>
        <w:t xml:space="preserve"> exhibited a more varied distribution of heavy metals across plant parts, with Fe and Cu predominantly concentrated in the roots</w:t>
      </w:r>
      <w:r w:rsidRPr="003176AF">
        <w:rPr>
          <w:rFonts w:ascii="Times New Roman" w:eastAsia="Calibri" w:hAnsi="Times New Roman" w:cs="Times New Roman"/>
          <w:color w:val="auto"/>
          <w:kern w:val="0"/>
          <w:sz w:val="24"/>
          <w:szCs w:val="24"/>
          <w14:ligatures w14:val="none"/>
        </w:rPr>
        <w:t xml:space="preserve">. </w:t>
      </w:r>
      <w:r w:rsidRPr="003176AF">
        <w:rPr>
          <w:rFonts w:ascii="Times New Roman" w:hAnsi="Times New Roman" w:cs="Times New Roman"/>
          <w:color w:val="auto"/>
          <w:sz w:val="24"/>
          <w:szCs w:val="24"/>
        </w:rPr>
        <w:t>The higher concentrations of metals in the roots of both species are consistent with observ</w:t>
      </w:r>
      <w:r>
        <w:rPr>
          <w:rFonts w:ascii="Times New Roman" w:hAnsi="Times New Roman" w:cs="Times New Roman"/>
          <w:color w:val="auto"/>
          <w:sz w:val="24"/>
          <w:szCs w:val="24"/>
        </w:rPr>
        <w:t>ations by Singh and Agrawal (200</w:t>
      </w:r>
      <w:r w:rsidRPr="003176AF">
        <w:rPr>
          <w:rFonts w:ascii="Times New Roman" w:hAnsi="Times New Roman" w:cs="Times New Roman"/>
          <w:color w:val="auto"/>
          <w:sz w:val="24"/>
          <w:szCs w:val="24"/>
        </w:rPr>
        <w:t xml:space="preserve">7) and Eid </w:t>
      </w:r>
      <w:r w:rsidR="009A53F7">
        <w:rPr>
          <w:rFonts w:ascii="Times New Roman" w:hAnsi="Times New Roman" w:cs="Times New Roman"/>
          <w:color w:val="auto"/>
          <w:sz w:val="24"/>
          <w:szCs w:val="24"/>
        </w:rPr>
        <w:t>et al.,</w:t>
      </w:r>
      <w:r w:rsidRPr="003176AF">
        <w:rPr>
          <w:rFonts w:ascii="Times New Roman" w:hAnsi="Times New Roman" w:cs="Times New Roman"/>
          <w:color w:val="auto"/>
          <w:sz w:val="24"/>
          <w:szCs w:val="24"/>
        </w:rPr>
        <w:t xml:space="preserve"> (2017b), who found that metal accumulation is generally greater in roots than in shoots of plants grown on contaminated soils. This pattern can be attributed to the direct contact between roots and metal-laden soil and the ability of roots to sequester metals through complexation and immobilization processes (Soriano-Disla </w:t>
      </w:r>
      <w:r w:rsidR="009A53F7">
        <w:rPr>
          <w:rFonts w:ascii="Times New Roman" w:hAnsi="Times New Roman" w:cs="Times New Roman"/>
          <w:color w:val="auto"/>
          <w:sz w:val="24"/>
          <w:szCs w:val="24"/>
        </w:rPr>
        <w:t>et al.,</w:t>
      </w:r>
      <w:r w:rsidRPr="003176AF">
        <w:rPr>
          <w:rFonts w:ascii="Times New Roman" w:hAnsi="Times New Roman" w:cs="Times New Roman"/>
          <w:color w:val="auto"/>
          <w:sz w:val="24"/>
          <w:szCs w:val="24"/>
        </w:rPr>
        <w:t xml:space="preserve"> 2014). </w:t>
      </w:r>
      <w:r>
        <w:rPr>
          <w:rFonts w:ascii="Times New Roman" w:hAnsi="Times New Roman" w:cs="Times New Roman"/>
          <w:color w:val="auto"/>
          <w:sz w:val="24"/>
          <w:szCs w:val="24"/>
        </w:rPr>
        <w:t xml:space="preserve">Another plausible explanation is </w:t>
      </w:r>
      <w:r w:rsidRPr="00521021">
        <w:rPr>
          <w:rFonts w:ascii="Times New Roman" w:hAnsi="Times New Roman" w:cs="Times New Roman"/>
          <w:color w:val="auto"/>
          <w:sz w:val="24"/>
          <w:szCs w:val="24"/>
        </w:rPr>
        <w:t xml:space="preserve">the fact that the cations of these heavy metals are less mobile in plant than many nutrients, and after uptake are </w:t>
      </w:r>
      <w:r>
        <w:rPr>
          <w:rFonts w:ascii="Times New Roman" w:hAnsi="Times New Roman" w:cs="Times New Roman"/>
          <w:color w:val="auto"/>
          <w:sz w:val="24"/>
          <w:szCs w:val="24"/>
        </w:rPr>
        <w:t>majorly</w:t>
      </w:r>
      <w:r w:rsidRPr="00521021">
        <w:rPr>
          <w:rFonts w:ascii="Times New Roman" w:hAnsi="Times New Roman" w:cs="Times New Roman"/>
          <w:color w:val="auto"/>
          <w:sz w:val="24"/>
          <w:szCs w:val="24"/>
        </w:rPr>
        <w:t xml:space="preserve"> accumulated in root tiss</w:t>
      </w:r>
      <w:r>
        <w:rPr>
          <w:rFonts w:ascii="Times New Roman" w:hAnsi="Times New Roman" w:cs="Times New Roman"/>
          <w:color w:val="auto"/>
          <w:sz w:val="24"/>
          <w:szCs w:val="24"/>
        </w:rPr>
        <w:t>ues.</w:t>
      </w:r>
      <w:r w:rsidR="00794D7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This is particularly true for </w:t>
      </w:r>
      <w:r w:rsidRPr="00521021">
        <w:rPr>
          <w:rFonts w:ascii="Times New Roman" w:hAnsi="Times New Roman" w:cs="Times New Roman"/>
          <w:color w:val="auto"/>
          <w:sz w:val="24"/>
          <w:szCs w:val="24"/>
        </w:rPr>
        <w:t>trace</w:t>
      </w:r>
      <w:r>
        <w:rPr>
          <w:rFonts w:ascii="Times New Roman" w:hAnsi="Times New Roman" w:cs="Times New Roman"/>
          <w:color w:val="auto"/>
          <w:sz w:val="24"/>
          <w:szCs w:val="24"/>
        </w:rPr>
        <w:t xml:space="preserve"> </w:t>
      </w:r>
      <w:r w:rsidRPr="00521021">
        <w:rPr>
          <w:rFonts w:ascii="Times New Roman" w:hAnsi="Times New Roman" w:cs="Times New Roman"/>
          <w:color w:val="auto"/>
          <w:sz w:val="24"/>
          <w:szCs w:val="24"/>
        </w:rPr>
        <w:t>metals of Fe, Mn, Zn and Cu</w:t>
      </w:r>
      <w:r>
        <w:rPr>
          <w:rFonts w:ascii="Times New Roman" w:hAnsi="Times New Roman" w:cs="Times New Roman"/>
          <w:color w:val="auto"/>
          <w:sz w:val="24"/>
          <w:szCs w:val="24"/>
        </w:rPr>
        <w:t xml:space="preserve"> (Souri </w:t>
      </w:r>
      <w:r w:rsidR="009A53F7">
        <w:rPr>
          <w:rFonts w:ascii="Times New Roman" w:hAnsi="Times New Roman" w:cs="Times New Roman"/>
          <w:color w:val="auto"/>
          <w:sz w:val="24"/>
          <w:szCs w:val="24"/>
        </w:rPr>
        <w:t>et al.,</w:t>
      </w:r>
      <w:r>
        <w:rPr>
          <w:rFonts w:ascii="Times New Roman" w:hAnsi="Times New Roman" w:cs="Times New Roman"/>
          <w:color w:val="auto"/>
          <w:sz w:val="24"/>
          <w:szCs w:val="24"/>
        </w:rPr>
        <w:t xml:space="preserve"> 2019). </w:t>
      </w:r>
      <w:r w:rsidR="00794D72" w:rsidRPr="007058D0">
        <w:rPr>
          <w:rFonts w:ascii="Times New Roman" w:hAnsi="Times New Roman" w:cs="Times New Roman"/>
          <w:color w:val="auto"/>
          <w:sz w:val="24"/>
          <w:szCs w:val="24"/>
          <w:highlight w:val="yellow"/>
        </w:rPr>
        <w:t>Alao (2024) also reported that organic matter and cation exchange capacity as some of the factors affecting the retention and release of heavy metals in soil.</w:t>
      </w:r>
      <w:r w:rsidR="00794D72">
        <w:rPr>
          <w:rFonts w:ascii="Times New Roman" w:hAnsi="Times New Roman" w:cs="Times New Roman"/>
          <w:color w:val="auto"/>
          <w:sz w:val="24"/>
          <w:szCs w:val="24"/>
        </w:rPr>
        <w:t xml:space="preserve"> </w:t>
      </w:r>
      <w:r w:rsidRPr="003176AF">
        <w:rPr>
          <w:rFonts w:ascii="Times New Roman" w:hAnsi="Times New Roman" w:cs="Times New Roman"/>
          <w:color w:val="auto"/>
          <w:sz w:val="24"/>
          <w:szCs w:val="24"/>
        </w:rPr>
        <w:t xml:space="preserve">The retention of metals in roots suggests the existence of a defense mechanism, as documented by Basta </w:t>
      </w:r>
      <w:r w:rsidR="009A53F7">
        <w:rPr>
          <w:rFonts w:ascii="Times New Roman" w:hAnsi="Times New Roman" w:cs="Times New Roman"/>
          <w:color w:val="auto"/>
          <w:sz w:val="24"/>
          <w:szCs w:val="24"/>
        </w:rPr>
        <w:t>et al.,</w:t>
      </w:r>
      <w:r w:rsidRPr="003176AF">
        <w:rPr>
          <w:rFonts w:ascii="Times New Roman" w:hAnsi="Times New Roman" w:cs="Times New Roman"/>
          <w:color w:val="auto"/>
          <w:sz w:val="24"/>
          <w:szCs w:val="24"/>
        </w:rPr>
        <w:t xml:space="preserve"> (2</w:t>
      </w:r>
      <w:r>
        <w:rPr>
          <w:rFonts w:ascii="Times New Roman" w:hAnsi="Times New Roman" w:cs="Times New Roman"/>
          <w:color w:val="auto"/>
          <w:sz w:val="24"/>
          <w:szCs w:val="24"/>
        </w:rPr>
        <w:t xml:space="preserve">005), limiting their transfer to the shoot. </w:t>
      </w:r>
      <w:r w:rsidRPr="003176AF">
        <w:rPr>
          <w:rFonts w:ascii="Times New Roman" w:hAnsi="Times New Roman" w:cs="Times New Roman"/>
          <w:color w:val="auto"/>
          <w:sz w:val="24"/>
          <w:szCs w:val="24"/>
        </w:rPr>
        <w:t xml:space="preserve">When compared to WHO standards, the concentrations of Zn in both species and Pb </w:t>
      </w:r>
      <w:r w:rsidRPr="003176AF">
        <w:rPr>
          <w:rFonts w:ascii="Times New Roman" w:hAnsi="Times New Roman" w:cs="Times New Roman"/>
          <w:color w:val="auto"/>
          <w:sz w:val="24"/>
          <w:szCs w:val="24"/>
        </w:rPr>
        <w:lastRenderedPageBreak/>
        <w:t xml:space="preserve">in </w:t>
      </w:r>
      <w:r w:rsidRPr="003176AF">
        <w:rPr>
          <w:rFonts w:ascii="Times New Roman" w:hAnsi="Times New Roman" w:cs="Times New Roman"/>
          <w:i/>
          <w:color w:val="auto"/>
          <w:sz w:val="24"/>
          <w:szCs w:val="24"/>
        </w:rPr>
        <w:t>A. hybridus</w:t>
      </w:r>
      <w:r w:rsidRPr="003176AF">
        <w:rPr>
          <w:rFonts w:ascii="Times New Roman" w:hAnsi="Times New Roman" w:cs="Times New Roman"/>
          <w:color w:val="auto"/>
          <w:sz w:val="24"/>
          <w:szCs w:val="24"/>
        </w:rPr>
        <w:t xml:space="preserve"> exceeded normal thresholds</w:t>
      </w:r>
      <w:r>
        <w:rPr>
          <w:rFonts w:ascii="Times New Roman" w:hAnsi="Times New Roman" w:cs="Times New Roman"/>
          <w:color w:val="auto"/>
          <w:sz w:val="24"/>
          <w:szCs w:val="24"/>
        </w:rPr>
        <w:t xml:space="preserve"> (Table 2)</w:t>
      </w:r>
      <w:r w:rsidRPr="003176AF">
        <w:rPr>
          <w:rFonts w:ascii="Times New Roman" w:hAnsi="Times New Roman" w:cs="Times New Roman"/>
          <w:color w:val="auto"/>
          <w:sz w:val="24"/>
          <w:szCs w:val="24"/>
        </w:rPr>
        <w:t xml:space="preserve">, indicating </w:t>
      </w:r>
      <w:r w:rsidRPr="003176AF">
        <w:rPr>
          <w:rFonts w:ascii="Times New Roman" w:hAnsi="Times New Roman" w:cs="Times New Roman"/>
          <w:color w:val="auto"/>
          <w:sz w:val="24"/>
          <w:szCs w:val="24"/>
          <w:shd w:val="clear" w:color="auto" w:fill="FFFFFF"/>
        </w:rPr>
        <w:t>the risks associated with cultivating these plants in contaminated dumpsite soils.</w:t>
      </w:r>
    </w:p>
    <w:p w14:paraId="40A04EA8" w14:textId="6527AD9D" w:rsidR="006E2927" w:rsidRPr="001A2133" w:rsidRDefault="00946C97" w:rsidP="006E2927">
      <w:pPr>
        <w:spacing w:after="0" w:line="480" w:lineRule="auto"/>
        <w:ind w:left="0" w:firstLine="0"/>
        <w:contextualSpacing/>
        <w:rPr>
          <w:rFonts w:ascii="Times New Roman" w:hAnsi="Times New Roman" w:cs="Times New Roman"/>
          <w:b/>
          <w:iCs/>
          <w:sz w:val="24"/>
          <w:szCs w:val="24"/>
        </w:rPr>
      </w:pPr>
      <w:r>
        <w:rPr>
          <w:rFonts w:ascii="Times New Roman" w:hAnsi="Times New Roman" w:cs="Times New Roman"/>
          <w:b/>
          <w:iCs/>
          <w:sz w:val="24"/>
          <w:szCs w:val="24"/>
        </w:rPr>
        <w:t xml:space="preserve">4.2 </w:t>
      </w:r>
      <w:r w:rsidR="006E2927" w:rsidRPr="00227936">
        <w:rPr>
          <w:rFonts w:ascii="Times New Roman" w:hAnsi="Times New Roman" w:cs="Times New Roman"/>
          <w:b/>
          <w:iCs/>
          <w:sz w:val="24"/>
          <w:szCs w:val="24"/>
        </w:rPr>
        <w:t xml:space="preserve">Growth variations of plants in </w:t>
      </w:r>
      <w:r w:rsidR="006E2927">
        <w:rPr>
          <w:rFonts w:ascii="Times New Roman" w:hAnsi="Times New Roman" w:cs="Times New Roman"/>
          <w:b/>
          <w:iCs/>
          <w:sz w:val="24"/>
          <w:szCs w:val="24"/>
        </w:rPr>
        <w:t>response to metal contamination</w:t>
      </w:r>
    </w:p>
    <w:p w14:paraId="60F658D3" w14:textId="6ADEF5D1" w:rsidR="006E2927" w:rsidRPr="006B6DDF" w:rsidRDefault="006E2927" w:rsidP="006E2927">
      <w:pPr>
        <w:spacing w:after="0" w:line="480" w:lineRule="auto"/>
        <w:ind w:left="0" w:firstLine="0"/>
        <w:rPr>
          <w:rFonts w:ascii="Times New Roman" w:hAnsi="Times New Roman" w:cs="Times New Roman"/>
          <w:color w:val="auto"/>
          <w:sz w:val="24"/>
          <w:szCs w:val="24"/>
        </w:rPr>
      </w:pPr>
      <w:r w:rsidRPr="006B6DDF">
        <w:rPr>
          <w:rFonts w:ascii="Times New Roman" w:hAnsi="Times New Roman" w:cs="Times New Roman"/>
          <w:color w:val="auto"/>
          <w:sz w:val="24"/>
          <w:szCs w:val="24"/>
        </w:rPr>
        <w:t xml:space="preserve">In this study, germination rates of seeds sown in dumpsite and agricultural soils were comparable (p &gt; 0.05), indicating that the presence of heavy metals in contaminated soil did not affect the germination of </w:t>
      </w:r>
      <w:r>
        <w:rPr>
          <w:rFonts w:ascii="Times New Roman" w:hAnsi="Times New Roman" w:cs="Times New Roman"/>
          <w:i/>
          <w:color w:val="auto"/>
          <w:sz w:val="24"/>
          <w:szCs w:val="24"/>
        </w:rPr>
        <w:t>Z.</w:t>
      </w:r>
      <w:r w:rsidRPr="006B6DDF">
        <w:rPr>
          <w:rFonts w:ascii="Times New Roman" w:hAnsi="Times New Roman" w:cs="Times New Roman"/>
          <w:i/>
          <w:color w:val="auto"/>
          <w:sz w:val="24"/>
          <w:szCs w:val="24"/>
        </w:rPr>
        <w:t xml:space="preserve"> mays</w:t>
      </w:r>
      <w:r w:rsidRPr="006B6DDF">
        <w:rPr>
          <w:rFonts w:ascii="Times New Roman" w:hAnsi="Times New Roman" w:cs="Times New Roman"/>
          <w:color w:val="auto"/>
          <w:sz w:val="24"/>
          <w:szCs w:val="24"/>
        </w:rPr>
        <w:t xml:space="preserve"> and </w:t>
      </w:r>
      <w:r>
        <w:rPr>
          <w:rFonts w:ascii="Times New Roman" w:hAnsi="Times New Roman" w:cs="Times New Roman"/>
          <w:i/>
          <w:color w:val="auto"/>
          <w:sz w:val="24"/>
          <w:szCs w:val="24"/>
        </w:rPr>
        <w:t>A.</w:t>
      </w:r>
      <w:r w:rsidRPr="006B6DDF">
        <w:rPr>
          <w:rFonts w:ascii="Times New Roman" w:hAnsi="Times New Roman" w:cs="Times New Roman"/>
          <w:i/>
          <w:color w:val="auto"/>
          <w:sz w:val="24"/>
          <w:szCs w:val="24"/>
        </w:rPr>
        <w:t xml:space="preserve"> hybridus</w:t>
      </w:r>
      <w:r w:rsidRPr="006B6DDF">
        <w:rPr>
          <w:rFonts w:ascii="Times New Roman" w:hAnsi="Times New Roman" w:cs="Times New Roman"/>
          <w:color w:val="auto"/>
          <w:sz w:val="24"/>
          <w:szCs w:val="24"/>
        </w:rPr>
        <w:t xml:space="preserve">. These findings align with Mahmood </w:t>
      </w:r>
      <w:r w:rsidR="009A53F7">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(2005) and Chetan and Ami (2015), who reported that contamination with Cu, Zn, and Cd did not influence germination in </w:t>
      </w:r>
      <w:r w:rsidRPr="006B6DDF">
        <w:rPr>
          <w:rFonts w:ascii="Times New Roman" w:hAnsi="Times New Roman" w:cs="Times New Roman"/>
          <w:i/>
          <w:color w:val="auto"/>
          <w:sz w:val="24"/>
          <w:szCs w:val="24"/>
        </w:rPr>
        <w:t>Z. mays</w:t>
      </w:r>
      <w:r w:rsidRPr="006B6DDF">
        <w:rPr>
          <w:rFonts w:ascii="Times New Roman" w:hAnsi="Times New Roman" w:cs="Times New Roman"/>
          <w:color w:val="auto"/>
          <w:sz w:val="24"/>
          <w:szCs w:val="24"/>
        </w:rPr>
        <w:t xml:space="preserve"> and </w:t>
      </w:r>
      <w:r w:rsidRPr="006B6DDF">
        <w:rPr>
          <w:rFonts w:ascii="Times New Roman" w:hAnsi="Times New Roman" w:cs="Times New Roman"/>
          <w:i/>
          <w:color w:val="auto"/>
          <w:sz w:val="24"/>
          <w:szCs w:val="24"/>
        </w:rPr>
        <w:t>Amaranthus</w:t>
      </w:r>
      <w:r w:rsidRPr="006B6DDF">
        <w:rPr>
          <w:rFonts w:ascii="Times New Roman" w:hAnsi="Times New Roman" w:cs="Times New Roman"/>
          <w:color w:val="auto"/>
          <w:sz w:val="24"/>
          <w:szCs w:val="24"/>
        </w:rPr>
        <w:t xml:space="preserve"> spp., respectively. </w:t>
      </w:r>
      <w:r w:rsidR="003E0832" w:rsidRPr="003E0832">
        <w:rPr>
          <w:rFonts w:ascii="Times New Roman" w:hAnsi="Times New Roman" w:cs="Times New Roman"/>
          <w:color w:val="auto"/>
          <w:sz w:val="24"/>
          <w:szCs w:val="24"/>
        </w:rPr>
        <w:t xml:space="preserve">However, they contrast with the findings of Hussain </w:t>
      </w:r>
      <w:r w:rsidR="009A53F7">
        <w:rPr>
          <w:rFonts w:ascii="Times New Roman" w:hAnsi="Times New Roman" w:cs="Times New Roman"/>
          <w:color w:val="auto"/>
          <w:sz w:val="24"/>
          <w:szCs w:val="24"/>
        </w:rPr>
        <w:t>et al.,</w:t>
      </w:r>
      <w:r w:rsidR="003E0832" w:rsidRPr="003E0832">
        <w:rPr>
          <w:rFonts w:ascii="Times New Roman" w:hAnsi="Times New Roman" w:cs="Times New Roman"/>
          <w:color w:val="auto"/>
          <w:sz w:val="24"/>
          <w:szCs w:val="24"/>
        </w:rPr>
        <w:t xml:space="preserve"> (2013), who observed germination inhibition in </w:t>
      </w:r>
      <w:r w:rsidR="003E0832" w:rsidRPr="003E0832">
        <w:rPr>
          <w:rFonts w:ascii="Times New Roman" w:hAnsi="Times New Roman" w:cs="Times New Roman"/>
          <w:i/>
          <w:color w:val="auto"/>
          <w:sz w:val="24"/>
          <w:szCs w:val="24"/>
        </w:rPr>
        <w:t>Z. mays</w:t>
      </w:r>
      <w:r w:rsidR="003E0832" w:rsidRPr="003E0832">
        <w:rPr>
          <w:rFonts w:ascii="Times New Roman" w:hAnsi="Times New Roman" w:cs="Times New Roman"/>
          <w:color w:val="auto"/>
          <w:sz w:val="24"/>
          <w:szCs w:val="24"/>
        </w:rPr>
        <w:t xml:space="preserve"> under P</w:t>
      </w:r>
      <w:r w:rsidR="003E0832">
        <w:rPr>
          <w:rFonts w:ascii="Times New Roman" w:hAnsi="Times New Roman" w:cs="Times New Roman"/>
          <w:color w:val="auto"/>
          <w:sz w:val="24"/>
          <w:szCs w:val="24"/>
        </w:rPr>
        <w:t>b stress</w:t>
      </w:r>
      <w:r w:rsidR="003E0832" w:rsidRPr="003E0832">
        <w:rPr>
          <w:rFonts w:ascii="Times New Roman" w:hAnsi="Times New Roman" w:cs="Times New Roman"/>
          <w:color w:val="auto"/>
          <w:sz w:val="24"/>
          <w:szCs w:val="24"/>
        </w:rPr>
        <w:t xml:space="preserve">. Similarly, </w:t>
      </w:r>
      <w:r w:rsidR="003E0832" w:rsidRPr="003E0832">
        <w:rPr>
          <w:rFonts w:ascii="Times New Roman" w:hAnsi="Times New Roman" w:cs="Times New Roman"/>
          <w:color w:val="auto"/>
          <w:sz w:val="24"/>
          <w:szCs w:val="24"/>
          <w:highlight w:val="yellow"/>
        </w:rPr>
        <w:t xml:space="preserve">Srivastava </w:t>
      </w:r>
      <w:r w:rsidR="009A53F7">
        <w:rPr>
          <w:rFonts w:ascii="Times New Roman" w:hAnsi="Times New Roman" w:cs="Times New Roman"/>
          <w:color w:val="auto"/>
          <w:sz w:val="24"/>
          <w:szCs w:val="24"/>
          <w:highlight w:val="yellow"/>
        </w:rPr>
        <w:t>et al.,</w:t>
      </w:r>
      <w:r w:rsidR="003E0832" w:rsidRPr="003E0832">
        <w:rPr>
          <w:rFonts w:ascii="Times New Roman" w:hAnsi="Times New Roman" w:cs="Times New Roman"/>
          <w:color w:val="auto"/>
          <w:sz w:val="24"/>
          <w:szCs w:val="24"/>
          <w:highlight w:val="yellow"/>
        </w:rPr>
        <w:t xml:space="preserve"> (2020) reported adverse effects of heavy metals and organic waste on the germination and physiology of </w:t>
      </w:r>
      <w:r w:rsidR="003E0832" w:rsidRPr="003E0832">
        <w:rPr>
          <w:rFonts w:ascii="Times New Roman" w:hAnsi="Times New Roman" w:cs="Times New Roman"/>
          <w:i/>
          <w:color w:val="auto"/>
          <w:sz w:val="24"/>
          <w:szCs w:val="24"/>
          <w:highlight w:val="yellow"/>
        </w:rPr>
        <w:t>Z. mays</w:t>
      </w:r>
      <w:r w:rsidR="003E0832" w:rsidRPr="003E0832">
        <w:rPr>
          <w:rFonts w:ascii="Times New Roman" w:hAnsi="Times New Roman" w:cs="Times New Roman"/>
          <w:color w:val="auto"/>
          <w:sz w:val="24"/>
          <w:szCs w:val="24"/>
          <w:highlight w:val="yellow"/>
        </w:rPr>
        <w:t xml:space="preserve"> in municipal dumpsite soil</w:t>
      </w:r>
      <w:r w:rsidR="003E0832" w:rsidRPr="003E0832">
        <w:rPr>
          <w:rFonts w:ascii="Times New Roman" w:hAnsi="Times New Roman" w:cs="Times New Roman"/>
          <w:color w:val="auto"/>
          <w:sz w:val="24"/>
          <w:szCs w:val="24"/>
        </w:rPr>
        <w:t>, further underscoring the variability in plant respon</w:t>
      </w:r>
      <w:r w:rsidR="003E0832">
        <w:rPr>
          <w:rFonts w:ascii="Times New Roman" w:hAnsi="Times New Roman" w:cs="Times New Roman"/>
          <w:color w:val="auto"/>
          <w:sz w:val="24"/>
          <w:szCs w:val="24"/>
        </w:rPr>
        <w:t xml:space="preserve">ses to </w:t>
      </w:r>
      <w:r w:rsidR="003E0832" w:rsidRPr="003E0832">
        <w:rPr>
          <w:rFonts w:ascii="Times New Roman" w:hAnsi="Times New Roman" w:cs="Times New Roman"/>
          <w:color w:val="auto"/>
          <w:sz w:val="24"/>
          <w:szCs w:val="24"/>
        </w:rPr>
        <w:t>metal contamination</w:t>
      </w:r>
      <w:r w:rsidR="003E0832" w:rsidRPr="00E460C3">
        <w:rPr>
          <w:rFonts w:ascii="Times New Roman" w:hAnsi="Times New Roman" w:cs="Times New Roman"/>
          <w:color w:val="auto"/>
          <w:sz w:val="24"/>
          <w:szCs w:val="24"/>
        </w:rPr>
        <w:t>.</w:t>
      </w:r>
      <w:r w:rsidR="003E0832">
        <w:rPr>
          <w:rFonts w:ascii="Times New Roman" w:hAnsi="Times New Roman" w:cs="Times New Roman"/>
          <w:color w:val="auto"/>
          <w:sz w:val="24"/>
          <w:szCs w:val="24"/>
        </w:rPr>
        <w:t xml:space="preserve"> </w:t>
      </w:r>
      <w:r w:rsidRPr="006B6DDF">
        <w:rPr>
          <w:rFonts w:ascii="Times New Roman" w:hAnsi="Times New Roman" w:cs="Times New Roman"/>
          <w:color w:val="auto"/>
          <w:sz w:val="24"/>
          <w:szCs w:val="24"/>
        </w:rPr>
        <w:t xml:space="preserve">Plant growth responses to heavy metal contamination varied significantly between the two species. </w:t>
      </w:r>
      <w:r w:rsidRPr="006B6DDF">
        <w:rPr>
          <w:rFonts w:ascii="Times New Roman" w:hAnsi="Times New Roman" w:cs="Times New Roman"/>
          <w:i/>
          <w:color w:val="auto"/>
          <w:sz w:val="24"/>
          <w:szCs w:val="24"/>
        </w:rPr>
        <w:t>A. hybridus</w:t>
      </w:r>
      <w:r w:rsidRPr="006B6DDF">
        <w:rPr>
          <w:rFonts w:ascii="Times New Roman" w:hAnsi="Times New Roman" w:cs="Times New Roman"/>
          <w:color w:val="auto"/>
          <w:sz w:val="24"/>
          <w:szCs w:val="24"/>
        </w:rPr>
        <w:t xml:space="preserve"> demonstrated </w:t>
      </w:r>
      <w:r w:rsidRPr="00F7554E">
        <w:rPr>
          <w:rFonts w:ascii="Times New Roman" w:eastAsia="Calibri" w:hAnsi="Times New Roman" w:cs="Times New Roman"/>
          <w:color w:val="auto"/>
          <w:sz w:val="24"/>
          <w:szCs w:val="24"/>
        </w:rPr>
        <w:t xml:space="preserve">remarkable </w:t>
      </w:r>
      <w:r w:rsidRPr="006B6DDF">
        <w:rPr>
          <w:rFonts w:ascii="Times New Roman" w:hAnsi="Times New Roman" w:cs="Times New Roman"/>
          <w:color w:val="auto"/>
          <w:sz w:val="24"/>
          <w:szCs w:val="24"/>
        </w:rPr>
        <w:t xml:space="preserve">growth stimulation in contaminated soil, with significant increases in plant height, stem diameter, leaf number, and leaf area. Additionally, plants of both species grown in dumpsite soil reached 50% flowering earlier than those grown in agricultural soil. These results are consistent with Hussain </w:t>
      </w:r>
      <w:r w:rsidR="009A53F7">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(2019), who observed enhanced growth in carrot, spinach, and radish cultivated in heavy metal-contaminated soils, and Eid </w:t>
      </w:r>
      <w:r w:rsidR="009A53F7">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(2017a), who reported substantial improvements in cucumber morphometric parameters when grown in sewage sludge-amended soils. The observed growth stimulation may be attributed to the micronutrient roles of metals such as Zn and Cu in plant metabolism and species-specific tolerance to heavy metal stress (Hussain </w:t>
      </w:r>
      <w:r w:rsidR="009A53F7">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6B6DDF">
        <w:rPr>
          <w:rFonts w:ascii="Times New Roman" w:hAnsi="Times New Roman" w:cs="Times New Roman"/>
          <w:color w:val="auto"/>
          <w:sz w:val="24"/>
          <w:szCs w:val="24"/>
        </w:rPr>
        <w:t>2019).</w:t>
      </w:r>
    </w:p>
    <w:p w14:paraId="65BA6FAA" w14:textId="45361EDE" w:rsidR="006E2927" w:rsidRPr="006B6DDF" w:rsidRDefault="006E2927" w:rsidP="006E2927">
      <w:pPr>
        <w:spacing w:after="0" w:line="480" w:lineRule="auto"/>
        <w:ind w:left="0" w:firstLine="0"/>
        <w:rPr>
          <w:rFonts w:ascii="Times New Roman" w:hAnsi="Times New Roman" w:cs="Times New Roman"/>
          <w:color w:val="auto"/>
          <w:sz w:val="24"/>
          <w:szCs w:val="24"/>
        </w:rPr>
      </w:pPr>
      <w:r w:rsidRPr="006B6DDF">
        <w:rPr>
          <w:rFonts w:ascii="Times New Roman" w:hAnsi="Times New Roman" w:cs="Times New Roman"/>
          <w:color w:val="auto"/>
          <w:sz w:val="24"/>
          <w:szCs w:val="24"/>
        </w:rPr>
        <w:t xml:space="preserve">In contrast, </w:t>
      </w:r>
      <w:r w:rsidRPr="006B6DDF">
        <w:rPr>
          <w:rFonts w:ascii="Times New Roman" w:hAnsi="Times New Roman" w:cs="Times New Roman"/>
          <w:i/>
          <w:color w:val="auto"/>
          <w:sz w:val="24"/>
          <w:szCs w:val="24"/>
        </w:rPr>
        <w:t>Z. mays</w:t>
      </w:r>
      <w:r w:rsidRPr="006B6DDF">
        <w:rPr>
          <w:rFonts w:ascii="Times New Roman" w:hAnsi="Times New Roman" w:cs="Times New Roman"/>
          <w:color w:val="auto"/>
          <w:sz w:val="24"/>
          <w:szCs w:val="24"/>
        </w:rPr>
        <w:t xml:space="preserve"> exhibited mixed growth responses to heavy metal contamination. While plants grown in dumpsite soil were taller for most of the experiment</w:t>
      </w:r>
      <w:r>
        <w:rPr>
          <w:rFonts w:ascii="Times New Roman" w:hAnsi="Times New Roman" w:cs="Times New Roman"/>
          <w:color w:val="auto"/>
          <w:sz w:val="24"/>
          <w:szCs w:val="24"/>
        </w:rPr>
        <w:t xml:space="preserve"> (Fig. 2a)</w:t>
      </w:r>
      <w:r w:rsidRPr="006B6DDF">
        <w:rPr>
          <w:rFonts w:ascii="Times New Roman" w:hAnsi="Times New Roman" w:cs="Times New Roman"/>
          <w:color w:val="auto"/>
          <w:sz w:val="24"/>
          <w:szCs w:val="24"/>
        </w:rPr>
        <w:t xml:space="preserve">, trends in stem diameter </w:t>
      </w:r>
      <w:r w:rsidRPr="006B6DDF">
        <w:rPr>
          <w:rFonts w:ascii="Times New Roman" w:hAnsi="Times New Roman" w:cs="Times New Roman"/>
          <w:color w:val="auto"/>
          <w:sz w:val="24"/>
          <w:szCs w:val="24"/>
        </w:rPr>
        <w:lastRenderedPageBreak/>
        <w:t xml:space="preserve">and leaf area </w:t>
      </w:r>
      <w:r>
        <w:rPr>
          <w:rFonts w:ascii="Times New Roman" w:hAnsi="Times New Roman" w:cs="Times New Roman"/>
          <w:color w:val="auto"/>
          <w:sz w:val="24"/>
          <w:szCs w:val="24"/>
        </w:rPr>
        <w:t>showed</w:t>
      </w:r>
      <w:r w:rsidRPr="006B6DDF">
        <w:rPr>
          <w:rFonts w:ascii="Times New Roman" w:hAnsi="Times New Roman" w:cs="Times New Roman"/>
          <w:color w:val="auto"/>
          <w:sz w:val="24"/>
          <w:szCs w:val="24"/>
        </w:rPr>
        <w:t xml:space="preserve"> that plants grown in agricultural soil outperformed their dumpsite counterparts later in the growth cycle. Similar patterns were reported by Okonokhua </w:t>
      </w:r>
      <w:r w:rsidR="009A53F7">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(2010), who observed reductions in root length and plant height of </w:t>
      </w:r>
      <w:r w:rsidRPr="006B6DDF">
        <w:rPr>
          <w:rFonts w:ascii="Times New Roman" w:hAnsi="Times New Roman" w:cs="Times New Roman"/>
          <w:i/>
          <w:color w:val="auto"/>
          <w:sz w:val="24"/>
          <w:szCs w:val="24"/>
        </w:rPr>
        <w:t>Z. mays</w:t>
      </w:r>
      <w:r w:rsidRPr="006B6DDF">
        <w:rPr>
          <w:rFonts w:ascii="Times New Roman" w:hAnsi="Times New Roman" w:cs="Times New Roman"/>
          <w:color w:val="auto"/>
          <w:sz w:val="24"/>
          <w:szCs w:val="24"/>
        </w:rPr>
        <w:t xml:space="preserve"> under heavy metal stress in later growth stages. This phenomenon may be linked to the early absorption and translocation of metals into the shoots, as noted by Ameh </w:t>
      </w:r>
      <w:r w:rsidR="009A53F7">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(2020), who found that plants translocate higher quantities of metals to aerial parts during their initial growth stages. Leaf number remained unaffected by heavy metal contamination, with comparable values (p </w:t>
      </w:r>
      <w:r>
        <w:rPr>
          <w:rFonts w:ascii="Times New Roman" w:hAnsi="Times New Roman" w:cs="Times New Roman"/>
          <w:color w:val="auto"/>
          <w:sz w:val="24"/>
          <w:szCs w:val="24"/>
        </w:rPr>
        <w:t>&gt; 0.05) across both soil types.</w:t>
      </w:r>
    </w:p>
    <w:p w14:paraId="3C5AC4DE" w14:textId="01681C0B" w:rsidR="006E2927" w:rsidRDefault="006E2927" w:rsidP="006E2927">
      <w:pPr>
        <w:spacing w:after="0" w:line="480" w:lineRule="auto"/>
        <w:ind w:left="0" w:firstLine="0"/>
        <w:rPr>
          <w:rFonts w:ascii="Times New Roman" w:hAnsi="Times New Roman" w:cs="Times New Roman"/>
          <w:color w:val="auto"/>
          <w:sz w:val="24"/>
          <w:szCs w:val="24"/>
        </w:rPr>
      </w:pPr>
      <w:r w:rsidRPr="006B6DDF">
        <w:rPr>
          <w:rFonts w:ascii="Times New Roman" w:hAnsi="Times New Roman" w:cs="Times New Roman"/>
          <w:color w:val="auto"/>
          <w:sz w:val="24"/>
          <w:szCs w:val="24"/>
        </w:rPr>
        <w:t xml:space="preserve">The response of plants to heavy metal contamination is influenced by species-specific tolerances and soil contamination levels. As reported by Khan </w:t>
      </w:r>
      <w:r w:rsidR="009A53F7">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(2015), plants grown in less contaminated soils generally exhibit superior growth compared to those exposed t</w:t>
      </w:r>
      <w:r>
        <w:rPr>
          <w:rFonts w:ascii="Times New Roman" w:hAnsi="Times New Roman" w:cs="Times New Roman"/>
          <w:color w:val="auto"/>
          <w:sz w:val="24"/>
          <w:szCs w:val="24"/>
        </w:rPr>
        <w:t>o higher levels of heavy metals, however, i</w:t>
      </w:r>
      <w:r w:rsidRPr="006B6DDF">
        <w:rPr>
          <w:rFonts w:ascii="Times New Roman" w:hAnsi="Times New Roman" w:cs="Times New Roman"/>
          <w:color w:val="auto"/>
          <w:sz w:val="24"/>
          <w:szCs w:val="24"/>
        </w:rPr>
        <w:t>n this study, the ability of</w:t>
      </w:r>
      <w:r>
        <w:rPr>
          <w:rFonts w:ascii="Times New Roman" w:hAnsi="Times New Roman" w:cs="Times New Roman"/>
          <w:color w:val="auto"/>
          <w:sz w:val="24"/>
          <w:szCs w:val="24"/>
        </w:rPr>
        <w:t xml:space="preserve"> </w:t>
      </w:r>
      <w:r w:rsidRPr="006B6DDF">
        <w:rPr>
          <w:rFonts w:ascii="Times New Roman" w:hAnsi="Times New Roman" w:cs="Times New Roman"/>
          <w:i/>
          <w:color w:val="auto"/>
          <w:sz w:val="24"/>
          <w:szCs w:val="24"/>
        </w:rPr>
        <w:t>A. hybridus</w:t>
      </w:r>
      <w:r>
        <w:rPr>
          <w:rFonts w:ascii="Times New Roman" w:hAnsi="Times New Roman" w:cs="Times New Roman"/>
          <w:color w:val="auto"/>
          <w:sz w:val="24"/>
          <w:szCs w:val="24"/>
        </w:rPr>
        <w:t xml:space="preserve"> </w:t>
      </w:r>
      <w:r w:rsidRPr="006B6DDF">
        <w:rPr>
          <w:rFonts w:ascii="Times New Roman" w:hAnsi="Times New Roman" w:cs="Times New Roman"/>
          <w:color w:val="auto"/>
          <w:sz w:val="24"/>
          <w:szCs w:val="24"/>
        </w:rPr>
        <w:t xml:space="preserve">to </w:t>
      </w:r>
      <w:r>
        <w:rPr>
          <w:rFonts w:ascii="Times New Roman" w:hAnsi="Times New Roman" w:cs="Times New Roman"/>
          <w:color w:val="auto"/>
          <w:sz w:val="24"/>
          <w:szCs w:val="24"/>
        </w:rPr>
        <w:t xml:space="preserve">consistently </w:t>
      </w:r>
      <w:r w:rsidRPr="006B6DDF">
        <w:rPr>
          <w:rFonts w:ascii="Times New Roman" w:hAnsi="Times New Roman" w:cs="Times New Roman"/>
          <w:color w:val="auto"/>
          <w:sz w:val="24"/>
          <w:szCs w:val="24"/>
        </w:rPr>
        <w:t xml:space="preserve">thrive under heavy metal stress </w:t>
      </w:r>
      <w:r>
        <w:rPr>
          <w:rFonts w:ascii="Times New Roman" w:hAnsi="Times New Roman" w:cs="Times New Roman"/>
          <w:color w:val="auto"/>
          <w:sz w:val="24"/>
          <w:szCs w:val="24"/>
        </w:rPr>
        <w:t>underscores</w:t>
      </w:r>
      <w:r w:rsidRPr="006B6DDF">
        <w:rPr>
          <w:rFonts w:ascii="Times New Roman" w:hAnsi="Times New Roman" w:cs="Times New Roman"/>
          <w:color w:val="auto"/>
          <w:sz w:val="24"/>
          <w:szCs w:val="24"/>
        </w:rPr>
        <w:t xml:space="preserve"> its potential for phytoremediation in contaminated soils. However, further </w:t>
      </w:r>
      <w:r>
        <w:rPr>
          <w:rFonts w:ascii="Times New Roman" w:hAnsi="Times New Roman" w:cs="Times New Roman"/>
          <w:color w:val="auto"/>
          <w:sz w:val="24"/>
          <w:szCs w:val="24"/>
        </w:rPr>
        <w:t>investigation</w:t>
      </w:r>
      <w:r w:rsidRPr="006B6DDF">
        <w:rPr>
          <w:rFonts w:ascii="Times New Roman" w:hAnsi="Times New Roman" w:cs="Times New Roman"/>
          <w:color w:val="auto"/>
          <w:sz w:val="24"/>
          <w:szCs w:val="24"/>
        </w:rPr>
        <w:t xml:space="preserve"> is necessary to evaluate the long-term impacts of heavy metal accumulation in edible tissues and to ensure the safe cultivation of the</w:t>
      </w:r>
      <w:r>
        <w:rPr>
          <w:rFonts w:ascii="Times New Roman" w:hAnsi="Times New Roman" w:cs="Times New Roman"/>
          <w:color w:val="auto"/>
          <w:sz w:val="24"/>
          <w:szCs w:val="24"/>
        </w:rPr>
        <w:t>se crops in urban environments.</w:t>
      </w:r>
    </w:p>
    <w:p w14:paraId="013F5903" w14:textId="4798BC92" w:rsidR="006E2927" w:rsidRPr="00A3671B" w:rsidRDefault="00946C97" w:rsidP="006E2927">
      <w:pPr>
        <w:spacing w:after="0" w:line="48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4.3 </w:t>
      </w:r>
      <w:r w:rsidR="006E2927" w:rsidRPr="00A3671B">
        <w:rPr>
          <w:rFonts w:ascii="Times New Roman" w:hAnsi="Times New Roman" w:cs="Times New Roman"/>
          <w:b/>
          <w:color w:val="auto"/>
          <w:sz w:val="24"/>
          <w:szCs w:val="24"/>
        </w:rPr>
        <w:t xml:space="preserve">Heavy metal dynamics in </w:t>
      </w:r>
      <w:r w:rsidR="006E2927" w:rsidRPr="00A3671B">
        <w:rPr>
          <w:rFonts w:ascii="Times New Roman" w:hAnsi="Times New Roman" w:cs="Times New Roman"/>
          <w:b/>
          <w:i/>
          <w:color w:val="auto"/>
          <w:sz w:val="24"/>
          <w:szCs w:val="24"/>
        </w:rPr>
        <w:t>Z. mays</w:t>
      </w:r>
      <w:r w:rsidR="006E2927" w:rsidRPr="00A3671B">
        <w:rPr>
          <w:rFonts w:ascii="Times New Roman" w:hAnsi="Times New Roman" w:cs="Times New Roman"/>
          <w:b/>
          <w:color w:val="auto"/>
          <w:sz w:val="24"/>
          <w:szCs w:val="24"/>
        </w:rPr>
        <w:t xml:space="preserve"> and </w:t>
      </w:r>
      <w:r w:rsidR="006E2927" w:rsidRPr="00A3671B">
        <w:rPr>
          <w:rFonts w:ascii="Times New Roman" w:hAnsi="Times New Roman" w:cs="Times New Roman"/>
          <w:b/>
          <w:i/>
          <w:color w:val="auto"/>
          <w:sz w:val="24"/>
          <w:szCs w:val="24"/>
        </w:rPr>
        <w:t>A. hybridus</w:t>
      </w:r>
    </w:p>
    <w:p w14:paraId="76466BD4" w14:textId="68C7F3C4" w:rsidR="006E2927" w:rsidRDefault="006E2927" w:rsidP="006E2927">
      <w:pPr>
        <w:pStyle w:val="NormalWeb"/>
        <w:spacing w:before="0" w:beforeAutospacing="0" w:after="0" w:afterAutospacing="0" w:line="480" w:lineRule="auto"/>
        <w:jc w:val="both"/>
      </w:pPr>
      <w:r>
        <w:t xml:space="preserve">The Bioaccumulation Factor (BF) was used in this study to quantify the transfer of heavy metals from soil to plant roots. BF values &lt; 1 recorded for the heavy metals in </w:t>
      </w:r>
      <w:r>
        <w:rPr>
          <w:i/>
        </w:rPr>
        <w:t>Z.</w:t>
      </w:r>
      <w:r w:rsidRPr="0026374A">
        <w:rPr>
          <w:i/>
        </w:rPr>
        <w:t xml:space="preserve"> mays</w:t>
      </w:r>
      <w:r>
        <w:t xml:space="preserve"> indicate that it is a poor accumulator of Fe, Zn, Cu, Ni, Pb and Co. In contrast, </w:t>
      </w:r>
      <w:r w:rsidRPr="0026374A">
        <w:rPr>
          <w:i/>
        </w:rPr>
        <w:t>A. hybridus</w:t>
      </w:r>
      <w:r>
        <w:t xml:space="preserve"> exhibited efficient accumulation of Pb in dumpsite soil, with a mean BF value &gt; 3, classifying it as an effective accumulator of this metal. The process of heavy metal accumulation in plants is influenced not only by the physicochemical properties and composition of the soil, climatic conditions, and heavy metal concentrations but also by the physical and physiological characteristics of individual plant species (Basta </w:t>
      </w:r>
      <w:r w:rsidR="009A53F7">
        <w:t>et al.,</w:t>
      </w:r>
      <w:r>
        <w:t xml:space="preserve"> 2005; Sharafi </w:t>
      </w:r>
      <w:r w:rsidR="009A53F7">
        <w:t>et al.,</w:t>
      </w:r>
      <w:r>
        <w:t xml:space="preserve"> 2024). This study confirms that heavy metal absorption </w:t>
      </w:r>
      <w:r>
        <w:lastRenderedPageBreak/>
        <w:t xml:space="preserve">is not uniform across metals and is not solely dependent on soil concentration. Plants can continuously absorb and translocate heavy metals, leading to elevated metal concentrations in their tissues, even when soil levels are low (Sharafi </w:t>
      </w:r>
      <w:r w:rsidR="009A53F7">
        <w:t>et al.,</w:t>
      </w:r>
      <w:r>
        <w:t xml:space="preserve"> 2024). This explains why Pb, despite its relatively low concentration in dumpsite soil, exhibited the highest BF in </w:t>
      </w:r>
      <w:r w:rsidRPr="0026374A">
        <w:rPr>
          <w:i/>
        </w:rPr>
        <w:t>A. hybridus</w:t>
      </w:r>
      <w:r>
        <w:t xml:space="preserve">. Certain plant species, known as hyper-accumulators, specialize in absorbing and accumulating high levels of specific heavy metals. However, </w:t>
      </w:r>
      <w:r w:rsidRPr="0070085A">
        <w:rPr>
          <w:i/>
        </w:rPr>
        <w:t>A. hybridus</w:t>
      </w:r>
      <w:r>
        <w:t xml:space="preserve"> is</w:t>
      </w:r>
      <w:r w:rsidRPr="0070085A">
        <w:t xml:space="preserve"> among those </w:t>
      </w:r>
      <w:r>
        <w:t xml:space="preserve">vegetable </w:t>
      </w:r>
      <w:r w:rsidRPr="0070085A">
        <w:t xml:space="preserve">crops in which even low levels of heavy metal can pose </w:t>
      </w:r>
      <w:r>
        <w:t xml:space="preserve">significant </w:t>
      </w:r>
      <w:r w:rsidRPr="0070085A">
        <w:t>health risk</w:t>
      </w:r>
      <w:r>
        <w:t xml:space="preserve">s due to its widespread fresh consumption (Souri </w:t>
      </w:r>
      <w:r w:rsidR="009A53F7">
        <w:t>et al.,</w:t>
      </w:r>
      <w:r>
        <w:t xml:space="preserve"> 2019)</w:t>
      </w:r>
      <w:r w:rsidRPr="0070085A">
        <w:t>.</w:t>
      </w:r>
      <w:r>
        <w:t xml:space="preserve"> The significantly higher accumulation (p &lt; 0.05) of most heavy metals by plants in agricultural soil may be attributed to differences in soil pH, moisture and organic matter content, which influence the availability and subsequent uptake of metals from soils. For instance, numerous researchers have attributed the reduced availability and mobility of heavy metals in dumpsite soils to their slight alkalinity (</w:t>
      </w:r>
      <w:r w:rsidRPr="00F8745A">
        <w:rPr>
          <w:shd w:val="clear" w:color="auto" w:fill="FFFFFF"/>
        </w:rPr>
        <w:t>Abdus-Salam</w:t>
      </w:r>
      <w:r>
        <w:rPr>
          <w:shd w:val="clear" w:color="auto" w:fill="FFFFFF"/>
        </w:rPr>
        <w:t xml:space="preserve">, 2009; </w:t>
      </w:r>
      <w:r>
        <w:t xml:space="preserve">Agbeshie </w:t>
      </w:r>
      <w:r w:rsidR="009A53F7">
        <w:t>et al.,</w:t>
      </w:r>
      <w:r>
        <w:t xml:space="preserve"> 2020), potentially resulting from an abundance of alkaline-earth metals, liming materials and microbial decomposition. </w:t>
      </w:r>
    </w:p>
    <w:p w14:paraId="06A39683" w14:textId="6AB8F5F4" w:rsidR="006E2927" w:rsidRDefault="006E2927" w:rsidP="006E2927">
      <w:pPr>
        <w:pStyle w:val="NormalWeb"/>
        <w:spacing w:before="0" w:beforeAutospacing="0" w:after="0" w:afterAutospacing="0" w:line="480" w:lineRule="auto"/>
        <w:jc w:val="both"/>
      </w:pPr>
      <w:r>
        <w:t xml:space="preserve">The movement of heavy metals from roots to shoots depends on factors such as their chemical form, plant physiology, species characteristics, and water transport mechanisms (Kalis </w:t>
      </w:r>
      <w:r w:rsidR="009A53F7">
        <w:t>et al.,</w:t>
      </w:r>
      <w:r>
        <w:t xml:space="preserve"> 2008). This translocation largely determines the fraction of metals that may enter the food chain, making the Translocation Factor (TF) a critical parameter for assessing metal exposure risks to consumers. In this study, TF values for all metals from the root to stem in </w:t>
      </w:r>
      <w:r>
        <w:rPr>
          <w:rStyle w:val="Emphasis"/>
          <w:rFonts w:eastAsia="Palatino Linotype"/>
        </w:rPr>
        <w:t>Z. mays</w:t>
      </w:r>
      <w:r>
        <w:t xml:space="preserve"> grown in contaminated soil were &lt; 1, indicating limited movement. Similarly, most TF values from root to leaf in </w:t>
      </w:r>
      <w:r>
        <w:rPr>
          <w:rStyle w:val="Emphasis"/>
          <w:rFonts w:eastAsia="Palatino Linotype"/>
        </w:rPr>
        <w:t>Z. mays</w:t>
      </w:r>
      <w:r>
        <w:t xml:space="preserve"> were also below 1, except for Cu. For </w:t>
      </w:r>
      <w:r>
        <w:rPr>
          <w:rStyle w:val="Emphasis"/>
          <w:rFonts w:eastAsia="Palatino Linotype"/>
        </w:rPr>
        <w:t>A. hybridus</w:t>
      </w:r>
      <w:r>
        <w:t xml:space="preserve"> grown in dumpsite soil, TF values from the root to stem were &lt; 1 for all studied metals except Zn. However, TF values from the root to leaf exceeded 1 for all metals except Fe and Cu, indicating efficient translocation of </w:t>
      </w:r>
      <w:r>
        <w:lastRenderedPageBreak/>
        <w:t xml:space="preserve">these metals to the leaves. These findings are consistent with Mellem </w:t>
      </w:r>
      <w:r w:rsidR="009A53F7">
        <w:t>et al.,</w:t>
      </w:r>
      <w:r>
        <w:t xml:space="preserve"> (2012), who reported limited shoot translocation (TF &lt; 1) for some metals like Pb and Ni in </w:t>
      </w:r>
      <w:r>
        <w:rPr>
          <w:rStyle w:val="Emphasis"/>
          <w:rFonts w:eastAsia="Palatino Linotype"/>
        </w:rPr>
        <w:t>A. dubius</w:t>
      </w:r>
      <w:r>
        <w:t>, but high translocation (TF &gt; 1) for others like Zn and Cr. Similarly, Emurotu and Onianwa (2017) observed variable TF values for metals in food crops grown on farmland soils in Kogi, Nigeria.</w:t>
      </w:r>
    </w:p>
    <w:p w14:paraId="4CD1CD39" w14:textId="1FDF25DB" w:rsidR="006E2927" w:rsidRDefault="006E2927" w:rsidP="006E2927">
      <w:pPr>
        <w:pStyle w:val="NormalWeb"/>
        <w:spacing w:before="0" w:beforeAutospacing="0" w:after="0" w:afterAutospacing="0" w:line="480" w:lineRule="auto"/>
        <w:jc w:val="both"/>
      </w:pPr>
      <w:r>
        <w:t xml:space="preserve">The variability in TF values among metals reflects differences in their mobility and transport mechanisms within plants. The high translocation of Pb, Zn, Ni, and Co in </w:t>
      </w:r>
      <w:r>
        <w:rPr>
          <w:rStyle w:val="Emphasis"/>
          <w:rFonts w:eastAsia="Palatino Linotype"/>
        </w:rPr>
        <w:t>A. hybridus</w:t>
      </w:r>
      <w:r>
        <w:t xml:space="preserve"> may be attributed to efficient metal transport systems in the plant (Zhao </w:t>
      </w:r>
      <w:r w:rsidR="009A53F7">
        <w:t>et al.,</w:t>
      </w:r>
      <w:r>
        <w:t xml:space="preserve"> 2002). Furthermore, Zn’s essential role in enzymatic and photosynthetic processes likely contributes to its higher translocation (Stancheva </w:t>
      </w:r>
      <w:r w:rsidR="009A53F7">
        <w:t>et al.,</w:t>
      </w:r>
      <w:r>
        <w:t xml:space="preserve"> 2014). Conversely, the limited accumulation and translocation of metals from root to shoot in </w:t>
      </w:r>
      <w:r>
        <w:rPr>
          <w:rStyle w:val="Emphasis"/>
          <w:rFonts w:eastAsia="Palatino Linotype"/>
        </w:rPr>
        <w:t>Z. mays</w:t>
      </w:r>
      <w:r>
        <w:t xml:space="preserve"> suggests the operation of an exclusion strategy. This mechanism comprises avoidance of metal uptake and restricted transport to shoots, enabling plants to tolerate heavy metal contamination and survive in polluted soils (Nawab </w:t>
      </w:r>
      <w:r w:rsidR="009A53F7">
        <w:t>et al.,</w:t>
      </w:r>
      <w:r>
        <w:t xml:space="preserve"> 2016). This strategy also implies that </w:t>
      </w:r>
      <w:r>
        <w:rPr>
          <w:rStyle w:val="Emphasis"/>
          <w:rFonts w:eastAsia="Palatino Linotype"/>
        </w:rPr>
        <w:t>Z. mays</w:t>
      </w:r>
      <w:r>
        <w:t xml:space="preserve"> effectively minimizes heavy metal entry into the food chain, reducing potential health risks to humans and wildlife. Based on these findings</w:t>
      </w:r>
      <w:r w:rsidRPr="009A2884">
        <w:t xml:space="preserve">, </w:t>
      </w:r>
      <w:r w:rsidRPr="009A2884">
        <w:rPr>
          <w:i/>
        </w:rPr>
        <w:t>Z. mays</w:t>
      </w:r>
      <w:r w:rsidRPr="009A2884">
        <w:t xml:space="preserve"> plants grown in dumpsite soil did not accumulate </w:t>
      </w:r>
      <w:r>
        <w:t xml:space="preserve">and translocate </w:t>
      </w:r>
      <w:r w:rsidRPr="009A2884">
        <w:t>heavy metals at levels that pose significant risks</w:t>
      </w:r>
      <w:r>
        <w:t xml:space="preserve"> (BF/TF &lt; 1)</w:t>
      </w:r>
      <w:r w:rsidRPr="009A2884">
        <w:t>, suggesting they are generally safe for consumption. However, the exceedance of WHO permissible thresholds for certain metals</w:t>
      </w:r>
      <w:r>
        <w:t xml:space="preserve"> (Table 2)</w:t>
      </w:r>
      <w:r w:rsidRPr="009A2884">
        <w:t>, such as Zn</w:t>
      </w:r>
      <w:r>
        <w:t xml:space="preserve"> (all plant parts)</w:t>
      </w:r>
      <w:r w:rsidRPr="009A2884">
        <w:t xml:space="preserve"> and Cu</w:t>
      </w:r>
      <w:r>
        <w:t xml:space="preserve"> (roots)</w:t>
      </w:r>
      <w:r w:rsidRPr="009A2884">
        <w:t xml:space="preserve">, warrants caution. In contrast, the substantial accumulation of Pb in </w:t>
      </w:r>
      <w:r w:rsidRPr="009A2884">
        <w:rPr>
          <w:i/>
        </w:rPr>
        <w:t>A. hybridus</w:t>
      </w:r>
      <w:r w:rsidRPr="009A2884">
        <w:t>, particularly its translocation to the leaves, renders plants cultivated on this soil unsuitable for human consumption.</w:t>
      </w:r>
    </w:p>
    <w:p w14:paraId="27BACEF0" w14:textId="16D7FF5A" w:rsidR="006E2927" w:rsidRDefault="006E2927" w:rsidP="006E2927">
      <w:pPr>
        <w:pStyle w:val="NormalWeb"/>
        <w:spacing w:before="0" w:beforeAutospacing="0" w:after="0" w:afterAutospacing="0" w:line="480" w:lineRule="auto"/>
        <w:jc w:val="both"/>
      </w:pPr>
      <w:r>
        <w:t xml:space="preserve">Enrichment factor (EF) is an essential metric for assessing the phytoremediation potential of plant species, as it </w:t>
      </w:r>
      <w:r w:rsidRPr="001046CA">
        <w:rPr>
          <w:highlight w:val="yellow"/>
        </w:rPr>
        <w:t>reflect</w:t>
      </w:r>
      <w:r w:rsidR="001046CA" w:rsidRPr="001046CA">
        <w:rPr>
          <w:highlight w:val="yellow"/>
        </w:rPr>
        <w:t>s</w:t>
      </w:r>
      <w:r>
        <w:t xml:space="preserve"> a plant’s ability to absorb, translocate, and store heavy metals in its aerial parts (Zhao </w:t>
      </w:r>
      <w:r w:rsidR="009A53F7">
        <w:t>et al.,</w:t>
      </w:r>
      <w:r>
        <w:t xml:space="preserve"> 2002). In this study, </w:t>
      </w:r>
      <w:r>
        <w:rPr>
          <w:rStyle w:val="Emphasis"/>
          <w:rFonts w:eastAsia="Palatino Linotype"/>
        </w:rPr>
        <w:t>Zea mays</w:t>
      </w:r>
      <w:r>
        <w:t xml:space="preserve"> exhibited EF values &lt; 1 for all studied heavy </w:t>
      </w:r>
      <w:r>
        <w:lastRenderedPageBreak/>
        <w:t xml:space="preserve">metals, indicating limited metal availability and poor mobility from soil to plant tissues, consistent with the findings of Stancheva </w:t>
      </w:r>
      <w:r w:rsidR="009A53F7">
        <w:t>et al.,</w:t>
      </w:r>
      <w:r>
        <w:t xml:space="preserve"> (2014). In contrast, </w:t>
      </w:r>
      <w:r>
        <w:rPr>
          <w:rStyle w:val="Emphasis"/>
          <w:rFonts w:eastAsia="Palatino Linotype"/>
        </w:rPr>
        <w:t>A. hybridus</w:t>
      </w:r>
      <w:r>
        <w:t xml:space="preserve"> demonstrated its highest EF for Pb, with a value of 8.22, and was notably the only metal with an EF value &gt; 1 in dumpsite soil. </w:t>
      </w:r>
      <w:r w:rsidRPr="00282866">
        <w:t xml:space="preserve">This high enrichment capacity suggests that </w:t>
      </w:r>
      <w:r w:rsidRPr="00282866">
        <w:rPr>
          <w:i/>
        </w:rPr>
        <w:t>A. hybridus</w:t>
      </w:r>
      <w:r w:rsidRPr="00282866">
        <w:t xml:space="preserve"> can accumulate Pb in aboveground tissues at levels substantially higher than its concentration in the soil, a trait valuable for </w:t>
      </w:r>
      <w:r>
        <w:t>remediating</w:t>
      </w:r>
      <w:r w:rsidRPr="00282866">
        <w:t xml:space="preserve"> contaminated </w:t>
      </w:r>
      <w:r>
        <w:t xml:space="preserve">soils. </w:t>
      </w:r>
      <w:r w:rsidRPr="00282866">
        <w:t xml:space="preserve">The physiological mechanisms enabling </w:t>
      </w:r>
      <w:r w:rsidRPr="00282866">
        <w:rPr>
          <w:i/>
        </w:rPr>
        <w:t>A. hybridus</w:t>
      </w:r>
      <w:r w:rsidRPr="00282866">
        <w:t xml:space="preserve"> to accumulate Pb likely involve enhanced root absorption and efficient transport systems that selectively bind and sequester Pb ions</w:t>
      </w:r>
      <w:r>
        <w:t xml:space="preserve"> (</w:t>
      </w:r>
      <w:r w:rsidRPr="00284E0A">
        <w:t xml:space="preserve">Sharafi </w:t>
      </w:r>
      <w:r w:rsidR="009A53F7">
        <w:t xml:space="preserve">et al.,, </w:t>
      </w:r>
      <w:r w:rsidRPr="00284E0A">
        <w:t>2024</w:t>
      </w:r>
      <w:r>
        <w:t>)</w:t>
      </w:r>
      <w:r w:rsidRPr="00282866">
        <w:t xml:space="preserve">. </w:t>
      </w:r>
      <w:r>
        <w:t xml:space="preserve">The phytoremediation potential of </w:t>
      </w:r>
      <w:r>
        <w:rPr>
          <w:rStyle w:val="Emphasis"/>
          <w:rFonts w:eastAsia="Palatino Linotype"/>
        </w:rPr>
        <w:t>Amaranthus</w:t>
      </w:r>
      <w:r>
        <w:t xml:space="preserve"> species has been similarly documented in previous studies. Chinmayee </w:t>
      </w:r>
      <w:r w:rsidR="009A53F7">
        <w:t>et al.,</w:t>
      </w:r>
      <w:r>
        <w:t xml:space="preserve"> (2012) reported </w:t>
      </w:r>
      <w:r>
        <w:rPr>
          <w:rStyle w:val="Emphasis"/>
          <w:rFonts w:eastAsia="Palatino Linotype"/>
        </w:rPr>
        <w:t>A. spinosus</w:t>
      </w:r>
      <w:r>
        <w:t xml:space="preserve"> as an effective agent for heavy metal accumulation and translocation, with an EF value of 2.09 in contaminated soils. Huang </w:t>
      </w:r>
      <w:r w:rsidR="009A53F7">
        <w:t>et al.,</w:t>
      </w:r>
      <w:r>
        <w:t xml:space="preserve"> (2019) further observed that </w:t>
      </w:r>
      <w:r>
        <w:rPr>
          <w:rStyle w:val="Emphasis"/>
          <w:rFonts w:eastAsia="Palatino Linotype"/>
        </w:rPr>
        <w:t>A. spinosus</w:t>
      </w:r>
      <w:r>
        <w:t xml:space="preserve"> effectively stabilizes Pb and Cd within tolerable limits, supporting the genus’s potential for phytoremediation. The absence of metal-induced phytotoxicity in </w:t>
      </w:r>
      <w:r>
        <w:rPr>
          <w:rStyle w:val="Emphasis"/>
          <w:rFonts w:eastAsia="Palatino Linotype"/>
        </w:rPr>
        <w:t>A. hybridus</w:t>
      </w:r>
      <w:r>
        <w:t>, as evidenced by the positive growth responses observed on contaminated dumpsite soil (Figs. 2b–6b), further underscores its potential as a hyperaccumulator and an efficient candidate for the phytoremediation of Pb.</w:t>
      </w:r>
    </w:p>
    <w:p w14:paraId="44A18EC0" w14:textId="449DB2EF" w:rsidR="006E2927" w:rsidRDefault="00946C97" w:rsidP="006E2927">
      <w:pPr>
        <w:spacing w:after="0" w:line="48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5.0 </w:t>
      </w:r>
      <w:r w:rsidR="006E2927" w:rsidRPr="002361BD">
        <w:rPr>
          <w:rFonts w:ascii="Times New Roman" w:hAnsi="Times New Roman" w:cs="Times New Roman"/>
          <w:b/>
          <w:color w:val="auto"/>
          <w:sz w:val="24"/>
          <w:szCs w:val="24"/>
        </w:rPr>
        <w:t>CONCLUSION</w:t>
      </w:r>
    </w:p>
    <w:p w14:paraId="04EE331F" w14:textId="77777777" w:rsidR="006E2927" w:rsidRDefault="006E2927" w:rsidP="006E2927">
      <w:pPr>
        <w:spacing w:after="0" w:line="480" w:lineRule="auto"/>
        <w:ind w:left="0" w:firstLine="0"/>
        <w:rPr>
          <w:rFonts w:ascii="Times New Roman" w:hAnsi="Times New Roman" w:cs="Times New Roman"/>
          <w:sz w:val="24"/>
          <w:szCs w:val="24"/>
        </w:rPr>
      </w:pPr>
      <w:r w:rsidRPr="0085261D">
        <w:rPr>
          <w:rFonts w:ascii="Times New Roman" w:hAnsi="Times New Roman" w:cs="Times New Roman"/>
          <w:sz w:val="24"/>
          <w:szCs w:val="24"/>
        </w:rPr>
        <w:t xml:space="preserve">This study provided valuable insights into the levels of heavy metal contamination in an undesignated dumpsite soil and their effects on the growth and performance of </w:t>
      </w:r>
      <w:r w:rsidRPr="0085261D">
        <w:rPr>
          <w:rStyle w:val="Emphasis"/>
          <w:rFonts w:ascii="Times New Roman" w:hAnsi="Times New Roman" w:cs="Times New Roman"/>
          <w:sz w:val="24"/>
          <w:szCs w:val="24"/>
        </w:rPr>
        <w:t>Amaranthus hybridus</w:t>
      </w:r>
      <w:r w:rsidRPr="0085261D">
        <w:rPr>
          <w:rFonts w:ascii="Times New Roman" w:hAnsi="Times New Roman" w:cs="Times New Roman"/>
          <w:sz w:val="24"/>
          <w:szCs w:val="24"/>
        </w:rPr>
        <w:t xml:space="preserve"> and </w:t>
      </w:r>
      <w:r w:rsidRPr="0085261D">
        <w:rPr>
          <w:rStyle w:val="Emphasis"/>
          <w:rFonts w:ascii="Times New Roman" w:hAnsi="Times New Roman" w:cs="Times New Roman"/>
          <w:sz w:val="24"/>
          <w:szCs w:val="24"/>
        </w:rPr>
        <w:t>Zea mays</w:t>
      </w:r>
      <w:r w:rsidRPr="0085261D">
        <w:rPr>
          <w:rFonts w:ascii="Times New Roman" w:hAnsi="Times New Roman" w:cs="Times New Roman"/>
          <w:sz w:val="24"/>
          <w:szCs w:val="24"/>
        </w:rPr>
        <w:t xml:space="preserve">. The dumpsite soil was found to contain significantly higher concentrations of heavy metals (Fe, Cu, Zn, Ni, Co, and Pb) than agricultural soil, with levels exceeding permissible limits set by WHO, FEPA, and the EU. While heavy metal concentrations in plant tissues were generally within normal ranges, Zn and Pb exceeded permissible levels in the roots, stems, and leaves of plants grown in dumpsite soil. </w:t>
      </w:r>
      <w:r>
        <w:rPr>
          <w:rFonts w:ascii="Times New Roman" w:hAnsi="Times New Roman" w:cs="Times New Roman"/>
          <w:sz w:val="24"/>
          <w:szCs w:val="24"/>
        </w:rPr>
        <w:t>G</w:t>
      </w:r>
      <w:r w:rsidRPr="0085261D">
        <w:rPr>
          <w:rFonts w:ascii="Times New Roman" w:hAnsi="Times New Roman" w:cs="Times New Roman"/>
          <w:sz w:val="24"/>
          <w:szCs w:val="24"/>
        </w:rPr>
        <w:t xml:space="preserve">rowth responses varied, with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xml:space="preserve"> </w:t>
      </w:r>
      <w:r w:rsidRPr="0085261D">
        <w:rPr>
          <w:rFonts w:ascii="Times New Roman" w:hAnsi="Times New Roman" w:cs="Times New Roman"/>
          <w:sz w:val="24"/>
          <w:szCs w:val="24"/>
        </w:rPr>
        <w:lastRenderedPageBreak/>
        <w:t xml:space="preserve">exhibiting significant increases in all measured growth parameters, while </w:t>
      </w:r>
      <w:r w:rsidRPr="0085261D">
        <w:rPr>
          <w:rStyle w:val="Emphasis"/>
          <w:rFonts w:ascii="Times New Roman" w:hAnsi="Times New Roman" w:cs="Times New Roman"/>
          <w:sz w:val="24"/>
          <w:szCs w:val="24"/>
        </w:rPr>
        <w:t>Z. mays</w:t>
      </w:r>
      <w:r w:rsidRPr="0085261D">
        <w:rPr>
          <w:rFonts w:ascii="Times New Roman" w:hAnsi="Times New Roman" w:cs="Times New Roman"/>
          <w:sz w:val="24"/>
          <w:szCs w:val="24"/>
        </w:rPr>
        <w:t xml:space="preserve"> showed limited growth stimulation. Soil-plant </w:t>
      </w:r>
      <w:r>
        <w:rPr>
          <w:rFonts w:ascii="Times New Roman" w:hAnsi="Times New Roman" w:cs="Times New Roman"/>
          <w:sz w:val="24"/>
          <w:szCs w:val="24"/>
        </w:rPr>
        <w:t>uptake</w:t>
      </w:r>
      <w:r w:rsidRPr="0085261D">
        <w:rPr>
          <w:rFonts w:ascii="Times New Roman" w:hAnsi="Times New Roman" w:cs="Times New Roman"/>
          <w:sz w:val="24"/>
          <w:szCs w:val="24"/>
        </w:rPr>
        <w:t xml:space="preserve"> analysis indicated that </w:t>
      </w:r>
      <w:r w:rsidRPr="0085261D">
        <w:rPr>
          <w:rStyle w:val="Emphasis"/>
          <w:rFonts w:ascii="Times New Roman" w:hAnsi="Times New Roman" w:cs="Times New Roman"/>
          <w:sz w:val="24"/>
          <w:szCs w:val="24"/>
        </w:rPr>
        <w:t>Z. mays</w:t>
      </w:r>
      <w:r w:rsidRPr="0085261D">
        <w:rPr>
          <w:rFonts w:ascii="Times New Roman" w:hAnsi="Times New Roman" w:cs="Times New Roman"/>
          <w:sz w:val="24"/>
          <w:szCs w:val="24"/>
        </w:rPr>
        <w:t xml:space="preserve"> is a poor accumulator of the studied heavy metals (BF &lt; 1), with limited translocation of metals from roots to shoots (TF &lt; 1), and demonstrated minimal enrichment capability (EF &lt; 1), making it unsuitable for phytoremediation applications. In contrast,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xml:space="preserve"> exhibited a strong ability to accumulate Pb (BF = 3.84) and efficiently translocated most metals (TF &gt; 1), particularly to its leaves. The high EF value for Pb (8.22) underscores the potential of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xml:space="preserve"> for targeted remediation of Pb-contaminated soils. Despite its phytoremediation potential, cultivating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xml:space="preserve"> on dumpsite soils poses significant health risks due to its high affinity for heavy metal accumulation and efficient translocation to edible tissues. Although </w:t>
      </w:r>
      <w:r w:rsidRPr="0085261D">
        <w:rPr>
          <w:rStyle w:val="Emphasis"/>
          <w:rFonts w:ascii="Times New Roman" w:hAnsi="Times New Roman" w:cs="Times New Roman"/>
          <w:sz w:val="24"/>
          <w:szCs w:val="24"/>
        </w:rPr>
        <w:t>Z. mays</w:t>
      </w:r>
      <w:r w:rsidRPr="0085261D">
        <w:rPr>
          <w:rFonts w:ascii="Times New Roman" w:hAnsi="Times New Roman" w:cs="Times New Roman"/>
          <w:sz w:val="24"/>
          <w:szCs w:val="24"/>
        </w:rPr>
        <w:t xml:space="preserve"> showed limited metal uptake</w:t>
      </w:r>
      <w:r>
        <w:rPr>
          <w:rFonts w:ascii="Times New Roman" w:hAnsi="Times New Roman" w:cs="Times New Roman"/>
          <w:sz w:val="24"/>
          <w:szCs w:val="24"/>
        </w:rPr>
        <w:t xml:space="preserve"> and translocation </w:t>
      </w:r>
      <w:r w:rsidRPr="0085261D">
        <w:rPr>
          <w:rFonts w:ascii="Times New Roman" w:hAnsi="Times New Roman" w:cs="Times New Roman"/>
          <w:sz w:val="24"/>
          <w:szCs w:val="24"/>
        </w:rPr>
        <w:t xml:space="preserve">in contaminated soil, caution is advised regarding its safety for consumption when cultivated continuously on such soils. This study highlights the need for protective and rehabilitative measures before using dumpsite soils for agriculture. Furthermore, it is recommended that crops grown on contaminated soils, particularly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should not be consumed directly or indirectly in processed forms to mitigate potential health risks.</w:t>
      </w:r>
    </w:p>
    <w:p w14:paraId="412BD7CC" w14:textId="77777777" w:rsidR="006E2927" w:rsidRDefault="006E2927" w:rsidP="006E2927">
      <w:pPr>
        <w:spacing w:after="0" w:line="480" w:lineRule="auto"/>
        <w:ind w:left="0" w:firstLine="0"/>
        <w:rPr>
          <w:rFonts w:ascii="Times New Roman" w:hAnsi="Times New Roman" w:cs="Times New Roman"/>
          <w:sz w:val="24"/>
          <w:szCs w:val="24"/>
        </w:rPr>
      </w:pPr>
    </w:p>
    <w:p w14:paraId="5DFC2612" w14:textId="297A58B4" w:rsidR="00947FCC" w:rsidRPr="00807433" w:rsidRDefault="006E2927" w:rsidP="006E2927">
      <w:p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Competing interests: The authors declare that there are no competing inte</w:t>
      </w:r>
      <w:r w:rsidR="00807433">
        <w:rPr>
          <w:rFonts w:ascii="Times New Roman" w:hAnsi="Times New Roman" w:cs="Times New Roman"/>
          <w:sz w:val="24"/>
          <w:szCs w:val="24"/>
        </w:rPr>
        <w:t>rests regarding this manuscript</w:t>
      </w:r>
    </w:p>
    <w:p w14:paraId="487E7A65" w14:textId="412B91C5" w:rsidR="00947FCC" w:rsidRPr="00BB3E37" w:rsidRDefault="00947FCC" w:rsidP="00947FCC">
      <w:pPr>
        <w:spacing w:after="200" w:line="276" w:lineRule="auto"/>
        <w:ind w:left="0" w:firstLine="0"/>
        <w:jc w:val="left"/>
        <w:rPr>
          <w:rFonts w:ascii="Times New Roman" w:eastAsia="Calibri" w:hAnsi="Times New Roman" w:cs="Times New Roman"/>
          <w:color w:val="auto"/>
          <w:sz w:val="24"/>
          <w:szCs w:val="24"/>
        </w:rPr>
      </w:pPr>
      <w:bookmarkStart w:id="3" w:name="_Hlk190852809"/>
      <w:r w:rsidRPr="00BB3E37">
        <w:rPr>
          <w:rFonts w:ascii="Times New Roman" w:eastAsia="Calibri" w:hAnsi="Times New Roman" w:cs="Times New Roman"/>
          <w:color w:val="auto"/>
          <w:sz w:val="24"/>
          <w:szCs w:val="24"/>
        </w:rPr>
        <w:t>Disclaimer (Artificial intelligence)</w:t>
      </w:r>
    </w:p>
    <w:p w14:paraId="4BD35117" w14:textId="6DA29F2C" w:rsidR="00947FCC" w:rsidRPr="00BB3E37" w:rsidRDefault="00D80EF1" w:rsidP="00947FCC">
      <w:pPr>
        <w:spacing w:after="200" w:line="276" w:lineRule="auto"/>
        <w:ind w:left="0" w:firstLine="0"/>
        <w:jc w:val="left"/>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The authors</w:t>
      </w:r>
      <w:r w:rsidR="00947FCC" w:rsidRPr="00BB3E37">
        <w:rPr>
          <w:rFonts w:ascii="Times New Roman" w:eastAsia="Calibri" w:hAnsi="Times New Roman" w:cs="Times New Roman"/>
          <w:color w:val="auto"/>
          <w:sz w:val="24"/>
          <w:szCs w:val="24"/>
        </w:rPr>
        <w:t xml:space="preserve"> hereby declare that NO generative AI technologies such as Large Language Models (ChatGPT, COPILOT, etc.) and text-to-image generators have been used during the writing or editing of this manuscript. </w:t>
      </w:r>
      <w:bookmarkEnd w:id="3"/>
    </w:p>
    <w:p w14:paraId="0AFE7382" w14:textId="77777777" w:rsidR="00947FCC" w:rsidRPr="0085261D" w:rsidRDefault="00947FCC" w:rsidP="006E2927">
      <w:pPr>
        <w:spacing w:after="0" w:line="480" w:lineRule="auto"/>
        <w:ind w:left="0" w:firstLine="0"/>
        <w:rPr>
          <w:rFonts w:ascii="Times New Roman" w:hAnsi="Times New Roman" w:cs="Times New Roman"/>
          <w:b/>
          <w:color w:val="auto"/>
          <w:sz w:val="24"/>
          <w:szCs w:val="24"/>
        </w:rPr>
      </w:pPr>
    </w:p>
    <w:p w14:paraId="177618CF" w14:textId="77777777" w:rsidR="00807433" w:rsidRDefault="00807433" w:rsidP="006E2927">
      <w:pPr>
        <w:spacing w:after="0" w:line="480" w:lineRule="auto"/>
        <w:ind w:left="0" w:firstLine="0"/>
        <w:rPr>
          <w:rFonts w:ascii="Times New Roman" w:hAnsi="Times New Roman" w:cs="Times New Roman"/>
          <w:b/>
          <w:color w:val="auto"/>
          <w:sz w:val="24"/>
          <w:szCs w:val="24"/>
        </w:rPr>
      </w:pPr>
    </w:p>
    <w:p w14:paraId="5B50E8DB" w14:textId="7E22C896" w:rsidR="006E2927" w:rsidRPr="003762DB" w:rsidRDefault="006E2927" w:rsidP="006E2927">
      <w:pPr>
        <w:spacing w:after="0" w:line="480" w:lineRule="auto"/>
        <w:ind w:left="0" w:firstLine="0"/>
        <w:rPr>
          <w:rFonts w:ascii="Times New Roman" w:hAnsi="Times New Roman" w:cs="Times New Roman"/>
          <w:b/>
          <w:color w:val="auto"/>
          <w:sz w:val="24"/>
          <w:szCs w:val="24"/>
        </w:rPr>
      </w:pPr>
      <w:r w:rsidRPr="00C201AB">
        <w:rPr>
          <w:rFonts w:ascii="Times New Roman" w:hAnsi="Times New Roman" w:cs="Times New Roman"/>
          <w:b/>
          <w:color w:val="auto"/>
          <w:sz w:val="24"/>
          <w:szCs w:val="24"/>
        </w:rPr>
        <w:lastRenderedPageBreak/>
        <w:t>REFERENCES</w:t>
      </w:r>
    </w:p>
    <w:p w14:paraId="4A020CCC" w14:textId="77777777" w:rsidR="006E2927"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Abdus-Salam, N.</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2009. Assessment of heavy metals pollution in dumpsites in Ilorin metropolis. </w:t>
      </w:r>
      <w:r w:rsidRPr="00AC456A">
        <w:rPr>
          <w:rFonts w:ascii="Times New Roman" w:hAnsi="Times New Roman" w:cs="Times New Roman"/>
          <w:iCs/>
          <w:color w:val="auto"/>
          <w:sz w:val="24"/>
          <w:szCs w:val="24"/>
          <w:shd w:val="clear" w:color="auto" w:fill="FFFFFF"/>
        </w:rPr>
        <w:t>Ethiopian Journal of Environmental Studies and Management</w:t>
      </w:r>
      <w:r w:rsidRPr="00F8745A">
        <w:rPr>
          <w:rFonts w:ascii="Times New Roman" w:hAnsi="Times New Roman" w:cs="Times New Roman"/>
          <w:color w:val="auto"/>
          <w:sz w:val="24"/>
          <w:szCs w:val="24"/>
          <w:shd w:val="clear" w:color="auto" w:fill="FFFFFF"/>
        </w:rPr>
        <w:t> 2(2):71-73.</w:t>
      </w:r>
    </w:p>
    <w:p w14:paraId="4BB1D5E2" w14:textId="77777777" w:rsidR="006E2927" w:rsidRDefault="006E2927" w:rsidP="006E2927">
      <w:pPr>
        <w:autoSpaceDE w:val="0"/>
        <w:autoSpaceDN w:val="0"/>
        <w:adjustRightInd w:val="0"/>
        <w:spacing w:after="0" w:line="240" w:lineRule="auto"/>
        <w:ind w:left="576" w:hanging="576"/>
        <w:contextualSpacing/>
        <w:rPr>
          <w:rFonts w:ascii="Times New Roman" w:hAnsi="Times New Roman" w:cs="Times New Roman"/>
          <w:color w:val="auto"/>
          <w:sz w:val="24"/>
          <w:szCs w:val="24"/>
        </w:rPr>
      </w:pPr>
      <w:r w:rsidRPr="00F8745A">
        <w:rPr>
          <w:rFonts w:ascii="Times New Roman" w:hAnsi="Times New Roman" w:cs="Times New Roman"/>
          <w:color w:val="auto"/>
          <w:sz w:val="24"/>
          <w:szCs w:val="24"/>
        </w:rPr>
        <w:t>Adesuyi, A.A., Njoku, K.</w:t>
      </w:r>
      <w:r>
        <w:rPr>
          <w:rFonts w:ascii="Times New Roman" w:hAnsi="Times New Roman" w:cs="Times New Roman"/>
          <w:color w:val="auto"/>
          <w:sz w:val="24"/>
          <w:szCs w:val="24"/>
        </w:rPr>
        <w:t xml:space="preserve">L., </w:t>
      </w:r>
      <w:r w:rsidRPr="00F8745A">
        <w:rPr>
          <w:rFonts w:ascii="Times New Roman" w:hAnsi="Times New Roman" w:cs="Times New Roman"/>
          <w:color w:val="auto"/>
          <w:sz w:val="24"/>
          <w:szCs w:val="24"/>
        </w:rPr>
        <w:t>Akinola, M.O.</w:t>
      </w:r>
      <w:r>
        <w:rPr>
          <w:rFonts w:ascii="Times New Roman" w:hAnsi="Times New Roman" w:cs="Times New Roman"/>
          <w:color w:val="auto"/>
          <w:sz w:val="24"/>
          <w:szCs w:val="24"/>
        </w:rPr>
        <w:t>, 2015.</w:t>
      </w:r>
      <w:r w:rsidRPr="00F8745A">
        <w:rPr>
          <w:rFonts w:ascii="Times New Roman" w:hAnsi="Times New Roman" w:cs="Times New Roman"/>
          <w:color w:val="auto"/>
          <w:sz w:val="24"/>
          <w:szCs w:val="24"/>
        </w:rPr>
        <w:t xml:space="preserve"> Assessment of Heavy Metals Pollution in Soils and Vegetation around Selected Industries in Lagos State, Nigeria. </w:t>
      </w:r>
      <w:r w:rsidRPr="00AC456A">
        <w:rPr>
          <w:rFonts w:ascii="Times New Roman" w:hAnsi="Times New Roman" w:cs="Times New Roman"/>
          <w:iCs/>
          <w:color w:val="auto"/>
          <w:sz w:val="24"/>
          <w:szCs w:val="24"/>
        </w:rPr>
        <w:t>Journal of Geoscience and Environment Protection</w:t>
      </w:r>
      <w:r>
        <w:rPr>
          <w:rFonts w:ascii="Times New Roman" w:hAnsi="Times New Roman" w:cs="Times New Roman"/>
          <w:color w:val="auto"/>
          <w:sz w:val="24"/>
          <w:szCs w:val="24"/>
        </w:rPr>
        <w:t xml:space="preserve"> </w:t>
      </w:r>
      <w:r w:rsidRPr="00AC456A">
        <w:rPr>
          <w:rFonts w:ascii="Times New Roman" w:hAnsi="Times New Roman" w:cs="Times New Roman"/>
          <w:bCs/>
          <w:color w:val="auto"/>
          <w:sz w:val="24"/>
          <w:szCs w:val="24"/>
        </w:rPr>
        <w:t>3</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 xml:space="preserve">11-19. </w:t>
      </w:r>
      <w:hyperlink r:id="rId26" w:history="1">
        <w:r w:rsidRPr="00B636A9">
          <w:rPr>
            <w:rStyle w:val="Hyperlink"/>
            <w:rFonts w:ascii="Times New Roman" w:hAnsi="Times New Roman" w:cs="Times New Roman"/>
            <w:color w:val="auto"/>
            <w:sz w:val="24"/>
            <w:szCs w:val="24"/>
            <w:u w:val="none"/>
          </w:rPr>
          <w:t>http://dx.doi.org/10.4236/gep.2015.37002</w:t>
        </w:r>
      </w:hyperlink>
      <w:r w:rsidRPr="00B636A9">
        <w:rPr>
          <w:rFonts w:ascii="Times New Roman" w:hAnsi="Times New Roman" w:cs="Times New Roman"/>
          <w:color w:val="auto"/>
          <w:sz w:val="24"/>
          <w:szCs w:val="24"/>
        </w:rPr>
        <w:t>.</w:t>
      </w:r>
    </w:p>
    <w:p w14:paraId="00672EE6" w14:textId="54A24A8A" w:rsidR="006E2927" w:rsidRDefault="006E2927" w:rsidP="006E2927">
      <w:pPr>
        <w:spacing w:after="0" w:line="250" w:lineRule="auto"/>
        <w:ind w:left="562" w:hanging="576"/>
        <w:rPr>
          <w:rFonts w:ascii="Times New Roman" w:hAnsi="Times New Roman" w:cs="Times New Roman"/>
          <w:sz w:val="24"/>
          <w:szCs w:val="24"/>
        </w:rPr>
      </w:pPr>
      <w:r>
        <w:rPr>
          <w:rFonts w:ascii="Times New Roman" w:hAnsi="Times New Roman" w:cs="Times New Roman"/>
          <w:sz w:val="24"/>
          <w:szCs w:val="24"/>
        </w:rPr>
        <w:t>Agbeshie, A., Adjei, R., Anokye, J., Banunle, A</w:t>
      </w:r>
      <w:r w:rsidRPr="009C710F">
        <w:rPr>
          <w:rFonts w:ascii="Times New Roman" w:hAnsi="Times New Roman" w:cs="Times New Roman"/>
          <w:sz w:val="24"/>
          <w:szCs w:val="24"/>
        </w:rPr>
        <w:t>.</w:t>
      </w:r>
      <w:r>
        <w:rPr>
          <w:rFonts w:ascii="Times New Roman" w:hAnsi="Times New Roman" w:cs="Times New Roman"/>
          <w:sz w:val="24"/>
          <w:szCs w:val="24"/>
        </w:rPr>
        <w:t>, 2020</w:t>
      </w:r>
      <w:r w:rsidRPr="009C710F">
        <w:rPr>
          <w:rFonts w:ascii="Times New Roman" w:hAnsi="Times New Roman" w:cs="Times New Roman"/>
          <w:sz w:val="24"/>
          <w:szCs w:val="24"/>
        </w:rPr>
        <w:t>. Municipal Waste Dumpsite: Impact on soil properties and heavy metal concentrations, Sunyani, Ghana. Scientific African. 8. e00390. 10.1016/j.sciaf.2020.e00390.</w:t>
      </w:r>
    </w:p>
    <w:p w14:paraId="47576A02" w14:textId="77777777" w:rsidR="00807433" w:rsidRPr="005C7D76" w:rsidRDefault="00807433" w:rsidP="00807433">
      <w:pPr>
        <w:spacing w:line="240" w:lineRule="auto"/>
        <w:ind w:left="576" w:hanging="576"/>
        <w:contextualSpacing/>
        <w:rPr>
          <w:rFonts w:ascii="Times New Roman" w:hAnsi="Times New Roman" w:cs="Times New Roman"/>
          <w:color w:val="auto"/>
          <w:sz w:val="24"/>
          <w:szCs w:val="24"/>
          <w:highlight w:val="yellow"/>
          <w:shd w:val="clear" w:color="auto" w:fill="FFFFFF"/>
        </w:rPr>
      </w:pPr>
      <w:r>
        <w:rPr>
          <w:rFonts w:ascii="Times New Roman" w:hAnsi="Times New Roman" w:cs="Times New Roman"/>
          <w:color w:val="auto"/>
          <w:sz w:val="24"/>
          <w:szCs w:val="24"/>
          <w:highlight w:val="yellow"/>
          <w:shd w:val="clear" w:color="auto" w:fill="FFFFFF"/>
        </w:rPr>
        <w:t>Alao, J.O. 2024</w:t>
      </w:r>
      <w:r w:rsidRPr="005C7D76">
        <w:rPr>
          <w:rFonts w:ascii="Times New Roman" w:hAnsi="Times New Roman" w:cs="Times New Roman"/>
          <w:color w:val="auto"/>
          <w:sz w:val="24"/>
          <w:szCs w:val="24"/>
          <w:highlight w:val="yellow"/>
          <w:shd w:val="clear" w:color="auto" w:fill="FFFFFF"/>
        </w:rPr>
        <w:t>. The Factors Influencing the Landfill Leachate Plume Contaminants in Soils, Surface and Groundwater and Associated Health Risks: A Geophysical and Geochemical View. Public Health and Environment, 1(1).</w:t>
      </w:r>
    </w:p>
    <w:p w14:paraId="71126553" w14:textId="305BCE5B" w:rsidR="00807433" w:rsidRPr="00807433" w:rsidRDefault="00807433" w:rsidP="00807433">
      <w:pPr>
        <w:spacing w:line="240" w:lineRule="auto"/>
        <w:ind w:left="576" w:hanging="576"/>
        <w:contextualSpacing/>
        <w:rPr>
          <w:rFonts w:ascii="Times New Roman" w:hAnsi="Times New Roman" w:cs="Times New Roman"/>
          <w:color w:val="auto"/>
          <w:sz w:val="24"/>
          <w:szCs w:val="24"/>
          <w:shd w:val="clear" w:color="auto" w:fill="FFFFFF"/>
        </w:rPr>
      </w:pPr>
      <w:r w:rsidRPr="005C7D76">
        <w:rPr>
          <w:rFonts w:ascii="Times New Roman" w:hAnsi="Times New Roman" w:cs="Times New Roman"/>
          <w:color w:val="auto"/>
          <w:sz w:val="24"/>
          <w:szCs w:val="24"/>
          <w:highlight w:val="yellow"/>
          <w:shd w:val="clear" w:color="auto" w:fill="FFFFFF"/>
        </w:rPr>
        <w:t>Alao, J.O., Otorkpa, O.J., Abubakar, F., Eshimiakhe, D., Aliyu, A., Abdulsalami</w:t>
      </w:r>
      <w:r w:rsidR="00064E22">
        <w:rPr>
          <w:rFonts w:ascii="Times New Roman" w:hAnsi="Times New Roman" w:cs="Times New Roman"/>
          <w:color w:val="auto"/>
          <w:sz w:val="24"/>
          <w:szCs w:val="24"/>
          <w:highlight w:val="yellow"/>
          <w:shd w:val="clear" w:color="auto" w:fill="FFFFFF"/>
        </w:rPr>
        <w:t xml:space="preserve">, M. </w:t>
      </w:r>
      <w:r>
        <w:rPr>
          <w:rFonts w:ascii="Times New Roman" w:hAnsi="Times New Roman" w:cs="Times New Roman"/>
          <w:color w:val="auto"/>
          <w:sz w:val="24"/>
          <w:szCs w:val="24"/>
          <w:highlight w:val="yellow"/>
          <w:shd w:val="clear" w:color="auto" w:fill="FFFFFF"/>
        </w:rPr>
        <w:t>Abdulmalik, D.O. 2024</w:t>
      </w:r>
      <w:r w:rsidRPr="005C7D76">
        <w:rPr>
          <w:rFonts w:ascii="Times New Roman" w:hAnsi="Times New Roman" w:cs="Times New Roman"/>
          <w:color w:val="auto"/>
          <w:sz w:val="24"/>
          <w:szCs w:val="24"/>
          <w:highlight w:val="yellow"/>
          <w:shd w:val="clear" w:color="auto" w:fill="FFFFFF"/>
        </w:rPr>
        <w:t>. Geoelectrical resistivity and geochemistry monitoring of landfill leachates due to the seasonal variations and the implications on groundwater systems and public health. Scientific Reports, 14(1), p.26542.</w:t>
      </w:r>
    </w:p>
    <w:p w14:paraId="117EE155"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Ameh, G.I., Nwamba, H.O., Nwani, C.D., Ofordile, E.</w:t>
      </w:r>
      <w:r w:rsidRPr="00F8745A">
        <w:rPr>
          <w:rFonts w:ascii="Times New Roman" w:hAnsi="Times New Roman" w:cs="Times New Roman"/>
          <w:color w:val="auto"/>
          <w:sz w:val="24"/>
          <w:szCs w:val="24"/>
          <w:shd w:val="clear" w:color="auto" w:fill="FFFFFF"/>
        </w:rPr>
        <w:t>C.</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2020. Effects of Heavy Metals on Agronomic Attributes of Some Selected Cereal Crops (</w:t>
      </w:r>
      <w:r w:rsidRPr="00F8745A">
        <w:rPr>
          <w:rFonts w:ascii="Times New Roman" w:hAnsi="Times New Roman" w:cs="Times New Roman"/>
          <w:i/>
          <w:iCs/>
          <w:color w:val="auto"/>
          <w:sz w:val="24"/>
          <w:szCs w:val="24"/>
          <w:shd w:val="clear" w:color="auto" w:fill="FFFFFF"/>
        </w:rPr>
        <w:t>Zea mays</w:t>
      </w:r>
      <w:r w:rsidRPr="00F8745A">
        <w:rPr>
          <w:rFonts w:ascii="Times New Roman" w:hAnsi="Times New Roman" w:cs="Times New Roman"/>
          <w:color w:val="auto"/>
          <w:sz w:val="24"/>
          <w:szCs w:val="24"/>
          <w:shd w:val="clear" w:color="auto" w:fill="FFFFFF"/>
        </w:rPr>
        <w:t xml:space="preserve"> and </w:t>
      </w:r>
      <w:r w:rsidRPr="00F8745A">
        <w:rPr>
          <w:rFonts w:ascii="Times New Roman" w:hAnsi="Times New Roman" w:cs="Times New Roman"/>
          <w:i/>
          <w:iCs/>
          <w:color w:val="auto"/>
          <w:sz w:val="24"/>
          <w:szCs w:val="24"/>
          <w:shd w:val="clear" w:color="auto" w:fill="FFFFFF"/>
        </w:rPr>
        <w:t>Sorghum bicolor</w:t>
      </w:r>
      <w:r w:rsidRPr="00F8745A">
        <w:rPr>
          <w:rFonts w:ascii="Times New Roman" w:hAnsi="Times New Roman" w:cs="Times New Roman"/>
          <w:color w:val="auto"/>
          <w:sz w:val="24"/>
          <w:szCs w:val="24"/>
          <w:shd w:val="clear" w:color="auto" w:fill="FFFFFF"/>
        </w:rPr>
        <w:t>). </w:t>
      </w:r>
      <w:r w:rsidRPr="00AC456A">
        <w:rPr>
          <w:rFonts w:ascii="Times New Roman" w:hAnsi="Times New Roman" w:cs="Times New Roman"/>
          <w:iCs/>
          <w:color w:val="auto"/>
          <w:sz w:val="24"/>
          <w:szCs w:val="24"/>
          <w:shd w:val="clear" w:color="auto" w:fill="FFFFFF"/>
        </w:rPr>
        <w:t>Journal of Applied Life Sciences International</w:t>
      </w:r>
      <w:r w:rsidRPr="00F8745A">
        <w:rPr>
          <w:rFonts w:ascii="Times New Roman" w:hAnsi="Times New Roman" w:cs="Times New Roman"/>
          <w:color w:val="auto"/>
          <w:sz w:val="24"/>
          <w:szCs w:val="24"/>
          <w:shd w:val="clear" w:color="auto" w:fill="FFFFFF"/>
        </w:rPr>
        <w:t> 23:24-30.</w:t>
      </w:r>
    </w:p>
    <w:p w14:paraId="4B974110"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rPr>
      </w:pPr>
      <w:r w:rsidRPr="00F8745A">
        <w:rPr>
          <w:rFonts w:ascii="Times New Roman" w:hAnsi="Times New Roman" w:cs="Times New Roman"/>
          <w:color w:val="auto"/>
          <w:sz w:val="24"/>
          <w:szCs w:val="24"/>
          <w:shd w:val="clear" w:color="auto" w:fill="FFFFFF"/>
        </w:rPr>
        <w:t>Association of Official Analytical Chemists (AOAC) (2023). AOAC official methods of analysis. 22</w:t>
      </w:r>
      <w:r w:rsidRPr="00F8745A">
        <w:rPr>
          <w:rFonts w:ascii="Times New Roman" w:hAnsi="Times New Roman" w:cs="Times New Roman"/>
          <w:color w:val="auto"/>
          <w:sz w:val="24"/>
          <w:szCs w:val="24"/>
          <w:shd w:val="clear" w:color="auto" w:fill="FFFFFF"/>
          <w:vertAlign w:val="superscript"/>
        </w:rPr>
        <w:t>nd</w:t>
      </w:r>
      <w:r w:rsidRPr="00F8745A">
        <w:rPr>
          <w:rFonts w:ascii="Times New Roman" w:hAnsi="Times New Roman" w:cs="Times New Roman"/>
          <w:color w:val="auto"/>
          <w:sz w:val="24"/>
          <w:szCs w:val="24"/>
          <w:shd w:val="clear" w:color="auto" w:fill="FFFFFF"/>
        </w:rPr>
        <w:t xml:space="preserve"> ed. Associations of Official Analytical Chemists. [Accessed: December 7, 2024]. Available from: https://law.resource.org/pub/us/cfr/ibr/002/aoac.methods.1.2023.pdf</w:t>
      </w:r>
    </w:p>
    <w:p w14:paraId="04A7DA17"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Awa, S.H., </w:t>
      </w:r>
      <w:r w:rsidRPr="00F8745A">
        <w:rPr>
          <w:rFonts w:ascii="Times New Roman" w:hAnsi="Times New Roman" w:cs="Times New Roman"/>
          <w:color w:val="auto"/>
          <w:sz w:val="24"/>
          <w:szCs w:val="24"/>
          <w:shd w:val="clear" w:color="auto" w:fill="FFFFFF"/>
        </w:rPr>
        <w:t>Hadibarata, T.</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2020. Removal of heavy metals in contaminated soil by phytoremediation mechanism: a review. </w:t>
      </w:r>
      <w:r w:rsidRPr="00AC456A">
        <w:rPr>
          <w:rFonts w:ascii="Times New Roman" w:hAnsi="Times New Roman" w:cs="Times New Roman"/>
          <w:iCs/>
          <w:color w:val="auto"/>
          <w:sz w:val="24"/>
          <w:szCs w:val="24"/>
          <w:shd w:val="clear" w:color="auto" w:fill="FFFFFF"/>
        </w:rPr>
        <w:t>Water, Air, and Soil Pollution</w:t>
      </w:r>
      <w:r w:rsidRPr="00F8745A">
        <w:rPr>
          <w:rFonts w:ascii="Times New Roman" w:hAnsi="Times New Roman" w:cs="Times New Roman"/>
          <w:color w:val="auto"/>
          <w:sz w:val="24"/>
          <w:szCs w:val="24"/>
          <w:shd w:val="clear" w:color="auto" w:fill="FFFFFF"/>
        </w:rPr>
        <w:t> 231(2):47pp.</w:t>
      </w:r>
    </w:p>
    <w:p w14:paraId="366650CA"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Basta, N.T., Ryan, J.</w:t>
      </w:r>
      <w:r w:rsidRPr="00F8745A">
        <w:rPr>
          <w:rFonts w:ascii="Times New Roman" w:hAnsi="Times New Roman" w:cs="Times New Roman"/>
          <w:color w:val="auto"/>
          <w:sz w:val="24"/>
          <w:szCs w:val="24"/>
          <w:shd w:val="clear" w:color="auto" w:fill="FFFFFF"/>
        </w:rPr>
        <w:t>A.</w:t>
      </w:r>
      <w:r>
        <w:rPr>
          <w:rFonts w:ascii="Times New Roman" w:hAnsi="Times New Roman" w:cs="Times New Roman"/>
          <w:color w:val="auto"/>
          <w:sz w:val="24"/>
          <w:szCs w:val="24"/>
          <w:shd w:val="clear" w:color="auto" w:fill="FFFFFF"/>
        </w:rPr>
        <w:t>, Chaney, R.</w:t>
      </w:r>
      <w:r w:rsidRPr="00F8745A">
        <w:rPr>
          <w:rFonts w:ascii="Times New Roman" w:hAnsi="Times New Roman" w:cs="Times New Roman"/>
          <w:color w:val="auto"/>
          <w:sz w:val="24"/>
          <w:szCs w:val="24"/>
          <w:shd w:val="clear" w:color="auto" w:fill="FFFFFF"/>
        </w:rPr>
        <w:t>L.</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2005. Trace element chemistry in residual‐treated soil: Key concepts and metal bioavailability. </w:t>
      </w:r>
      <w:r w:rsidRPr="00AC456A">
        <w:rPr>
          <w:rFonts w:ascii="Times New Roman" w:hAnsi="Times New Roman" w:cs="Times New Roman"/>
          <w:iCs/>
          <w:color w:val="auto"/>
          <w:sz w:val="24"/>
          <w:szCs w:val="24"/>
          <w:shd w:val="clear" w:color="auto" w:fill="FFFFFF"/>
        </w:rPr>
        <w:t>Journal of Environmental Quality</w:t>
      </w:r>
      <w:r w:rsidRPr="00F8745A">
        <w:rPr>
          <w:rFonts w:ascii="Times New Roman" w:hAnsi="Times New Roman" w:cs="Times New Roman"/>
          <w:color w:val="auto"/>
          <w:sz w:val="24"/>
          <w:szCs w:val="24"/>
          <w:shd w:val="clear" w:color="auto" w:fill="FFFFFF"/>
        </w:rPr>
        <w:t> 34(1):49-63.</w:t>
      </w:r>
    </w:p>
    <w:p w14:paraId="0E362436"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Carvalho, S.J.P., Christoffoleti, P.J., </w:t>
      </w:r>
      <w:r w:rsidRPr="00F8745A">
        <w:rPr>
          <w:rFonts w:ascii="Times New Roman" w:hAnsi="Times New Roman" w:cs="Times New Roman"/>
          <w:color w:val="auto"/>
          <w:sz w:val="24"/>
          <w:szCs w:val="24"/>
          <w:shd w:val="clear" w:color="auto" w:fill="FFFFFF"/>
        </w:rPr>
        <w:t xml:space="preserve">2007. Leaf area estimation of five </w:t>
      </w:r>
      <w:r w:rsidRPr="00F8745A">
        <w:rPr>
          <w:rFonts w:ascii="Times New Roman" w:hAnsi="Times New Roman" w:cs="Times New Roman"/>
          <w:i/>
          <w:iCs/>
          <w:color w:val="auto"/>
          <w:sz w:val="24"/>
          <w:szCs w:val="24"/>
          <w:shd w:val="clear" w:color="auto" w:fill="FFFFFF"/>
        </w:rPr>
        <w:t xml:space="preserve">Amaranthus </w:t>
      </w:r>
      <w:r w:rsidRPr="00F8745A">
        <w:rPr>
          <w:rFonts w:ascii="Times New Roman" w:hAnsi="Times New Roman" w:cs="Times New Roman"/>
          <w:color w:val="auto"/>
          <w:sz w:val="24"/>
          <w:szCs w:val="24"/>
          <w:shd w:val="clear" w:color="auto" w:fill="FFFFFF"/>
        </w:rPr>
        <w:t>species using leaf blade linear dimensions. </w:t>
      </w:r>
      <w:r w:rsidRPr="00AC456A">
        <w:rPr>
          <w:rFonts w:ascii="Times New Roman" w:hAnsi="Times New Roman" w:cs="Times New Roman"/>
          <w:iCs/>
          <w:color w:val="auto"/>
          <w:sz w:val="24"/>
          <w:szCs w:val="24"/>
          <w:shd w:val="clear" w:color="auto" w:fill="FFFFFF"/>
        </w:rPr>
        <w:t>Planta</w:t>
      </w:r>
      <w:r w:rsidRPr="00F8745A">
        <w:rPr>
          <w:rFonts w:ascii="Times New Roman" w:hAnsi="Times New Roman" w:cs="Times New Roman"/>
          <w:i/>
          <w:iCs/>
          <w:color w:val="auto"/>
          <w:sz w:val="24"/>
          <w:szCs w:val="24"/>
          <w:shd w:val="clear" w:color="auto" w:fill="FFFFFF"/>
        </w:rPr>
        <w:t xml:space="preserve"> </w:t>
      </w:r>
      <w:r w:rsidRPr="00AC456A">
        <w:rPr>
          <w:rFonts w:ascii="Times New Roman" w:hAnsi="Times New Roman" w:cs="Times New Roman"/>
          <w:iCs/>
          <w:color w:val="auto"/>
          <w:sz w:val="24"/>
          <w:szCs w:val="24"/>
          <w:shd w:val="clear" w:color="auto" w:fill="FFFFFF"/>
        </w:rPr>
        <w:t>Daninha</w:t>
      </w:r>
      <w:r>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 25</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317-324.</w:t>
      </w:r>
    </w:p>
    <w:p w14:paraId="4E17E264" w14:textId="17833831"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Che</w:t>
      </w:r>
      <w:r>
        <w:rPr>
          <w:rFonts w:ascii="Times New Roman" w:hAnsi="Times New Roman" w:cs="Times New Roman"/>
          <w:color w:val="auto"/>
          <w:sz w:val="24"/>
          <w:szCs w:val="24"/>
          <w:shd w:val="clear" w:color="auto" w:fill="FFFFFF"/>
        </w:rPr>
        <w:t>tan, A.,</w:t>
      </w:r>
      <w:r w:rsidRPr="00F8745A">
        <w:rPr>
          <w:rFonts w:ascii="Times New Roman" w:hAnsi="Times New Roman" w:cs="Times New Roman"/>
          <w:color w:val="auto"/>
          <w:sz w:val="24"/>
          <w:szCs w:val="24"/>
          <w:shd w:val="clear" w:color="auto" w:fill="FFFFFF"/>
        </w:rPr>
        <w:t xml:space="preserve"> Ami, P.</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2015. Effects of heavy metals (Cu and Cd) on growth of leafy vegetables–</w:t>
      </w:r>
      <w:r w:rsidRPr="00D277BF">
        <w:rPr>
          <w:rFonts w:ascii="Times New Roman" w:hAnsi="Times New Roman" w:cs="Times New Roman"/>
          <w:i/>
          <w:color w:val="auto"/>
          <w:sz w:val="24"/>
          <w:szCs w:val="24"/>
          <w:shd w:val="clear" w:color="auto" w:fill="FFFFFF"/>
        </w:rPr>
        <w:t>Spinacia oleracea</w:t>
      </w:r>
      <w:r w:rsidRPr="00F8745A">
        <w:rPr>
          <w:rFonts w:ascii="Times New Roman" w:hAnsi="Times New Roman" w:cs="Times New Roman"/>
          <w:color w:val="auto"/>
          <w:sz w:val="24"/>
          <w:szCs w:val="24"/>
          <w:shd w:val="clear" w:color="auto" w:fill="FFFFFF"/>
        </w:rPr>
        <w:t xml:space="preserve"> and </w:t>
      </w:r>
      <w:r w:rsidRPr="00D277BF">
        <w:rPr>
          <w:rFonts w:ascii="Times New Roman" w:hAnsi="Times New Roman" w:cs="Times New Roman"/>
          <w:i/>
          <w:color w:val="auto"/>
          <w:sz w:val="24"/>
          <w:szCs w:val="24"/>
          <w:shd w:val="clear" w:color="auto" w:fill="FFFFFF"/>
        </w:rPr>
        <w:t>Amaranthus caudatus</w:t>
      </w:r>
      <w:r w:rsidRPr="00F8745A">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International Research Journal of Environment Sciences</w:t>
      </w:r>
      <w:r w:rsidRPr="00F8745A">
        <w:rPr>
          <w:rFonts w:ascii="Times New Roman" w:hAnsi="Times New Roman" w:cs="Times New Roman"/>
          <w:color w:val="auto"/>
          <w:sz w:val="24"/>
          <w:szCs w:val="24"/>
          <w:shd w:val="clear" w:color="auto" w:fill="FFFFFF"/>
        </w:rPr>
        <w:t> 4(6):</w:t>
      </w:r>
      <w:r w:rsidR="00807433">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63.</w:t>
      </w:r>
    </w:p>
    <w:p w14:paraId="0554E7B4"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Chibuike, G.U., Obiora, S.</w:t>
      </w:r>
      <w:r w:rsidRPr="00F8745A">
        <w:rPr>
          <w:rFonts w:ascii="Times New Roman" w:hAnsi="Times New Roman" w:cs="Times New Roman"/>
          <w:color w:val="auto"/>
          <w:sz w:val="24"/>
          <w:szCs w:val="24"/>
          <w:shd w:val="clear" w:color="auto" w:fill="FFFFFF"/>
        </w:rPr>
        <w:t>C.</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2014. Heavy Metal Polluted Soils: Effect on Plants and Bioremediation Methods. </w:t>
      </w:r>
      <w:r w:rsidRPr="00D277BF">
        <w:rPr>
          <w:rFonts w:ascii="Times New Roman" w:hAnsi="Times New Roman" w:cs="Times New Roman"/>
          <w:iCs/>
          <w:color w:val="auto"/>
          <w:sz w:val="24"/>
          <w:szCs w:val="24"/>
          <w:shd w:val="clear" w:color="auto" w:fill="FFFFFF"/>
        </w:rPr>
        <w:t>Applied and Environmental Soil Science</w:t>
      </w:r>
      <w:r w:rsidRPr="00F8745A">
        <w:rPr>
          <w:rFonts w:ascii="Times New Roman" w:hAnsi="Times New Roman" w:cs="Times New Roman"/>
          <w:color w:val="auto"/>
          <w:sz w:val="24"/>
          <w:szCs w:val="24"/>
          <w:shd w:val="clear" w:color="auto" w:fill="FFFFFF"/>
        </w:rPr>
        <w:t xml:space="preserve"> 2014:</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243</w:t>
      </w:r>
      <w:r>
        <w:rPr>
          <w:rFonts w:ascii="Times New Roman" w:hAnsi="Times New Roman" w:cs="Times New Roman"/>
          <w:color w:val="auto"/>
          <w:sz w:val="24"/>
          <w:szCs w:val="24"/>
          <w:shd w:val="clear" w:color="auto" w:fill="FFFFFF"/>
        </w:rPr>
        <w:t xml:space="preserve"> – 254.</w:t>
      </w:r>
    </w:p>
    <w:p w14:paraId="2549A1E9"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Chinmayee, M.</w:t>
      </w:r>
      <w:r w:rsidRPr="00F8745A">
        <w:rPr>
          <w:rFonts w:ascii="Times New Roman" w:hAnsi="Times New Roman" w:cs="Times New Roman"/>
          <w:color w:val="auto"/>
          <w:sz w:val="24"/>
          <w:szCs w:val="24"/>
          <w:shd w:val="clear" w:color="auto" w:fill="FFFFFF"/>
        </w:rPr>
        <w:t>D., Mahes</w:t>
      </w:r>
      <w:r>
        <w:rPr>
          <w:rFonts w:ascii="Times New Roman" w:hAnsi="Times New Roman" w:cs="Times New Roman"/>
          <w:color w:val="auto"/>
          <w:sz w:val="24"/>
          <w:szCs w:val="24"/>
          <w:shd w:val="clear" w:color="auto" w:fill="FFFFFF"/>
        </w:rPr>
        <w:t>h, B., Pradesh, S., Mini, I.,</w:t>
      </w:r>
      <w:r w:rsidRPr="00F8745A">
        <w:rPr>
          <w:rFonts w:ascii="Times New Roman" w:hAnsi="Times New Roman" w:cs="Times New Roman"/>
          <w:color w:val="auto"/>
          <w:sz w:val="24"/>
          <w:szCs w:val="24"/>
          <w:shd w:val="clear" w:color="auto" w:fill="FFFFFF"/>
        </w:rPr>
        <w:t xml:space="preserve"> Swapna, T.S.</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2012. The assessment of phytoremediation potential of invasive weed </w:t>
      </w:r>
      <w:r w:rsidRPr="00F8745A">
        <w:rPr>
          <w:rFonts w:ascii="Times New Roman" w:hAnsi="Times New Roman" w:cs="Times New Roman"/>
          <w:i/>
          <w:iCs/>
          <w:color w:val="auto"/>
          <w:sz w:val="24"/>
          <w:szCs w:val="24"/>
          <w:shd w:val="clear" w:color="auto" w:fill="FFFFFF"/>
        </w:rPr>
        <w:t>Amaranthus spinosus</w:t>
      </w:r>
      <w:r w:rsidRPr="00F8745A">
        <w:rPr>
          <w:rFonts w:ascii="Times New Roman" w:hAnsi="Times New Roman" w:cs="Times New Roman"/>
          <w:color w:val="auto"/>
          <w:sz w:val="24"/>
          <w:szCs w:val="24"/>
          <w:shd w:val="clear" w:color="auto" w:fill="FFFFFF"/>
        </w:rPr>
        <w:t xml:space="preserve"> L. </w:t>
      </w:r>
      <w:r w:rsidRPr="00D277BF">
        <w:rPr>
          <w:rFonts w:ascii="Times New Roman" w:hAnsi="Times New Roman" w:cs="Times New Roman"/>
          <w:iCs/>
          <w:color w:val="auto"/>
          <w:sz w:val="24"/>
          <w:szCs w:val="24"/>
          <w:shd w:val="clear" w:color="auto" w:fill="FFFFFF"/>
        </w:rPr>
        <w:t>Applied Biochemistry and Biotechnology</w:t>
      </w:r>
      <w:r w:rsidRPr="00F8745A">
        <w:rPr>
          <w:rFonts w:ascii="Times New Roman" w:hAnsi="Times New Roman" w:cs="Times New Roman"/>
          <w:color w:val="auto"/>
          <w:sz w:val="24"/>
          <w:szCs w:val="24"/>
          <w:shd w:val="clear" w:color="auto" w:fill="FFFFFF"/>
        </w:rPr>
        <w:t> 167:1550-1559.</w:t>
      </w:r>
    </w:p>
    <w:p w14:paraId="14D51FFE"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Chizoruo, I.</w:t>
      </w:r>
      <w:r w:rsidRPr="00F8745A">
        <w:rPr>
          <w:rFonts w:ascii="Times New Roman" w:hAnsi="Times New Roman" w:cs="Times New Roman"/>
          <w:color w:val="auto"/>
          <w:sz w:val="24"/>
          <w:szCs w:val="24"/>
          <w:shd w:val="clear" w:color="auto" w:fill="FFFFFF"/>
        </w:rPr>
        <w:t>F., Osiu</w:t>
      </w:r>
      <w:r>
        <w:rPr>
          <w:rFonts w:ascii="Times New Roman" w:hAnsi="Times New Roman" w:cs="Times New Roman"/>
          <w:color w:val="auto"/>
          <w:sz w:val="24"/>
          <w:szCs w:val="24"/>
          <w:shd w:val="clear" w:color="auto" w:fill="FFFFFF"/>
        </w:rPr>
        <w:t xml:space="preserve">ku, B.O., Ebere, E.C., </w:t>
      </w:r>
      <w:r w:rsidRPr="00F8745A">
        <w:rPr>
          <w:rFonts w:ascii="Times New Roman" w:hAnsi="Times New Roman" w:cs="Times New Roman"/>
          <w:color w:val="auto"/>
          <w:sz w:val="24"/>
          <w:szCs w:val="24"/>
          <w:shd w:val="clear" w:color="auto" w:fill="FFFFFF"/>
        </w:rPr>
        <w:t>2017. Trace metals analysis of soil and edible plant leaves from abandoned municipal waste dumpsite in Owerri, Imo state, Nigeria. </w:t>
      </w:r>
      <w:r w:rsidRPr="00D277BF">
        <w:rPr>
          <w:rFonts w:ascii="Times New Roman" w:hAnsi="Times New Roman" w:cs="Times New Roman"/>
          <w:iCs/>
          <w:color w:val="auto"/>
          <w:sz w:val="24"/>
          <w:szCs w:val="24"/>
          <w:shd w:val="clear" w:color="auto" w:fill="FFFFFF"/>
        </w:rPr>
        <w:t>World News of Natural Sciences</w:t>
      </w:r>
      <w:r w:rsidRPr="00F8745A">
        <w:rPr>
          <w:rFonts w:ascii="Times New Roman" w:hAnsi="Times New Roman" w:cs="Times New Roman"/>
          <w:color w:val="auto"/>
          <w:sz w:val="24"/>
          <w:szCs w:val="24"/>
          <w:shd w:val="clear" w:color="auto" w:fill="FFFFFF"/>
        </w:rPr>
        <w:t xml:space="preserve"> 13:27-42.</w:t>
      </w:r>
    </w:p>
    <w:p w14:paraId="4F391D87" w14:textId="77777777" w:rsidR="006E2927" w:rsidRPr="00F8745A" w:rsidRDefault="006E2927" w:rsidP="006E2927">
      <w:pPr>
        <w:pStyle w:val="NormalWeb"/>
        <w:spacing w:before="0" w:beforeAutospacing="0" w:after="0" w:afterAutospacing="0"/>
        <w:ind w:left="576" w:hanging="576"/>
        <w:contextualSpacing/>
        <w:jc w:val="both"/>
      </w:pPr>
      <w:r>
        <w:t>Chukwuka, K.S., Adesida, S.O., Alimba, C.</w:t>
      </w:r>
      <w:r w:rsidRPr="00F8745A">
        <w:t>G.</w:t>
      </w:r>
      <w:r>
        <w:t>, 2023</w:t>
      </w:r>
      <w:r w:rsidRPr="00F8745A">
        <w:t xml:space="preserve">. Carcinogenic and non-carcinogenic risk assessment of consuming metal-laden wild mushrooms in Nigeria: Analyses from field-based and systematic review studies. </w:t>
      </w:r>
      <w:r w:rsidRPr="00D277BF">
        <w:rPr>
          <w:rStyle w:val="Emphasis"/>
          <w:rFonts w:eastAsia="Palatino Linotype"/>
          <w:i w:val="0"/>
        </w:rPr>
        <w:t>Environmental Analysis Health and Toxicology</w:t>
      </w:r>
      <w:r w:rsidRPr="00F8745A">
        <w:rPr>
          <w:rStyle w:val="Emphasis"/>
          <w:rFonts w:eastAsia="Palatino Linotype"/>
        </w:rPr>
        <w:t xml:space="preserve"> </w:t>
      </w:r>
      <w:r w:rsidRPr="00D277BF">
        <w:rPr>
          <w:rStyle w:val="Emphasis"/>
          <w:rFonts w:eastAsia="Palatino Linotype"/>
          <w:i w:val="0"/>
        </w:rPr>
        <w:t>38</w:t>
      </w:r>
      <w:r w:rsidRPr="00F8745A">
        <w:t>(2), e2023013</w:t>
      </w:r>
      <w:r w:rsidRPr="00B636A9">
        <w:t xml:space="preserve">. </w:t>
      </w:r>
      <w:hyperlink r:id="rId27" w:tgtFrame="_new" w:history="1">
        <w:r w:rsidRPr="00B636A9">
          <w:rPr>
            <w:rStyle w:val="Hyperlink"/>
            <w:rFonts w:eastAsia="Palatino Linotype"/>
            <w:color w:val="auto"/>
            <w:u w:val="none"/>
          </w:rPr>
          <w:t>https://doi.org/10.5620/eaht.2023013</w:t>
        </w:r>
      </w:hyperlink>
      <w:r w:rsidRPr="00F8745A">
        <w:t>.</w:t>
      </w:r>
    </w:p>
    <w:p w14:paraId="5D2E9E1B" w14:textId="4684CD5A"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de Souza, V.B., Hollas, C.E., Bortoli, M., Manosso, F.C., de Souza, D.</w:t>
      </w:r>
      <w:r w:rsidRPr="00F8745A">
        <w:rPr>
          <w:rFonts w:ascii="Times New Roman" w:hAnsi="Times New Roman" w:cs="Times New Roman"/>
          <w:color w:val="auto"/>
          <w:sz w:val="24"/>
          <w:szCs w:val="24"/>
          <w:shd w:val="clear" w:color="auto" w:fill="FFFFFF"/>
        </w:rPr>
        <w:t>Z.</w:t>
      </w:r>
      <w:r>
        <w:rPr>
          <w:rFonts w:ascii="Times New Roman" w:hAnsi="Times New Roman" w:cs="Times New Roman"/>
          <w:color w:val="auto"/>
          <w:sz w:val="24"/>
          <w:szCs w:val="24"/>
          <w:shd w:val="clear" w:color="auto" w:fill="FFFFFF"/>
        </w:rPr>
        <w:t>, 2023</w:t>
      </w:r>
      <w:r w:rsidRPr="00F8745A">
        <w:rPr>
          <w:rFonts w:ascii="Times New Roman" w:hAnsi="Times New Roman" w:cs="Times New Roman"/>
          <w:color w:val="auto"/>
          <w:sz w:val="24"/>
          <w:szCs w:val="24"/>
          <w:shd w:val="clear" w:color="auto" w:fill="FFFFFF"/>
        </w:rPr>
        <w:t>. Heavy metal contamination in soils of a decommissioned landfill southern Bra</w:t>
      </w:r>
      <w:r w:rsidR="00064E22">
        <w:rPr>
          <w:rFonts w:ascii="Times New Roman" w:hAnsi="Times New Roman" w:cs="Times New Roman"/>
          <w:color w:val="auto"/>
          <w:sz w:val="24"/>
          <w:szCs w:val="24"/>
          <w:shd w:val="clear" w:color="auto" w:fill="FFFFFF"/>
        </w:rPr>
        <w:t>zil: Ecological and H</w:t>
      </w:r>
      <w:r>
        <w:rPr>
          <w:rFonts w:ascii="Times New Roman" w:hAnsi="Times New Roman" w:cs="Times New Roman"/>
          <w:color w:val="auto"/>
          <w:sz w:val="24"/>
          <w:szCs w:val="24"/>
          <w:shd w:val="clear" w:color="auto" w:fill="FFFFFF"/>
        </w:rPr>
        <w:t xml:space="preserve">ealth </w:t>
      </w:r>
      <w:r w:rsidR="00064E22">
        <w:rPr>
          <w:rFonts w:ascii="Times New Roman" w:hAnsi="Times New Roman" w:cs="Times New Roman"/>
          <w:color w:val="auto"/>
          <w:sz w:val="24"/>
          <w:szCs w:val="24"/>
          <w:shd w:val="clear" w:color="auto" w:fill="FFFFFF"/>
        </w:rPr>
        <w:lastRenderedPageBreak/>
        <w:t>R</w:t>
      </w:r>
      <w:r>
        <w:rPr>
          <w:rFonts w:ascii="Times New Roman" w:hAnsi="Times New Roman" w:cs="Times New Roman"/>
          <w:color w:val="auto"/>
          <w:sz w:val="24"/>
          <w:szCs w:val="24"/>
          <w:shd w:val="clear" w:color="auto" w:fill="FFFFFF"/>
        </w:rPr>
        <w:t xml:space="preserve">isk </w:t>
      </w:r>
      <w:r w:rsidR="00064E22">
        <w:rPr>
          <w:rFonts w:ascii="Times New Roman" w:hAnsi="Times New Roman" w:cs="Times New Roman"/>
          <w:color w:val="auto"/>
          <w:sz w:val="24"/>
          <w:szCs w:val="24"/>
          <w:shd w:val="clear" w:color="auto" w:fill="FFFFFF"/>
        </w:rPr>
        <w:t>A</w:t>
      </w:r>
      <w:r w:rsidRPr="00F8745A">
        <w:rPr>
          <w:rFonts w:ascii="Times New Roman" w:hAnsi="Times New Roman" w:cs="Times New Roman"/>
          <w:color w:val="auto"/>
          <w:sz w:val="24"/>
          <w:szCs w:val="24"/>
          <w:shd w:val="clear" w:color="auto" w:fill="FFFFFF"/>
        </w:rPr>
        <w:t>ssessment. </w:t>
      </w:r>
      <w:r w:rsidRPr="00D277BF">
        <w:rPr>
          <w:rFonts w:ascii="Times New Roman" w:hAnsi="Times New Roman" w:cs="Times New Roman"/>
          <w:iCs/>
          <w:color w:val="auto"/>
          <w:sz w:val="24"/>
          <w:szCs w:val="24"/>
          <w:shd w:val="clear" w:color="auto" w:fill="FFFFFF"/>
        </w:rPr>
        <w:t>Chemosphere</w:t>
      </w:r>
      <w:r>
        <w:rPr>
          <w:rFonts w:ascii="Times New Roman" w:hAnsi="Times New Roman" w:cs="Times New Roman"/>
          <w:color w:val="auto"/>
          <w:sz w:val="24"/>
          <w:szCs w:val="24"/>
          <w:shd w:val="clear" w:color="auto" w:fill="FFFFFF"/>
        </w:rPr>
        <w:t xml:space="preserve"> </w:t>
      </w:r>
      <w:r w:rsidRPr="003B6D2B">
        <w:rPr>
          <w:rFonts w:ascii="Times New Roman" w:hAnsi="Times New Roman" w:cs="Times New Roman"/>
          <w:iCs/>
          <w:color w:val="auto"/>
          <w:sz w:val="24"/>
          <w:szCs w:val="24"/>
          <w:shd w:val="clear" w:color="auto" w:fill="FFFFFF"/>
        </w:rPr>
        <w:t>339</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 xml:space="preserve">139689. </w:t>
      </w:r>
      <w:hyperlink r:id="rId28" w:history="1">
        <w:r w:rsidRPr="00B636A9">
          <w:rPr>
            <w:rStyle w:val="Hyperlink"/>
            <w:rFonts w:ascii="Times New Roman" w:hAnsi="Times New Roman" w:cs="Times New Roman"/>
            <w:color w:val="auto"/>
            <w:sz w:val="24"/>
            <w:szCs w:val="24"/>
            <w:u w:val="none"/>
            <w:shd w:val="clear" w:color="auto" w:fill="FFFFFF"/>
          </w:rPr>
          <w:t>https://doi.org/10.1016/j.chemosphere.2023.139689</w:t>
        </w:r>
      </w:hyperlink>
      <w:r w:rsidRPr="00F8745A">
        <w:rPr>
          <w:rFonts w:ascii="Times New Roman" w:hAnsi="Times New Roman" w:cs="Times New Roman"/>
          <w:color w:val="auto"/>
          <w:sz w:val="24"/>
          <w:szCs w:val="24"/>
          <w:shd w:val="clear" w:color="auto" w:fill="FFFFFF"/>
        </w:rPr>
        <w:t>.</w:t>
      </w:r>
    </w:p>
    <w:p w14:paraId="60745862"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Eid, E.</w:t>
      </w:r>
      <w:r w:rsidRPr="00F8745A">
        <w:rPr>
          <w:rFonts w:ascii="Times New Roman" w:hAnsi="Times New Roman" w:cs="Times New Roman"/>
          <w:color w:val="auto"/>
          <w:sz w:val="24"/>
          <w:szCs w:val="24"/>
          <w:shd w:val="clear" w:color="auto" w:fill="FFFFFF"/>
        </w:rPr>
        <w:t>M.,</w:t>
      </w:r>
      <w:r>
        <w:rPr>
          <w:rFonts w:ascii="Times New Roman" w:hAnsi="Times New Roman" w:cs="Times New Roman"/>
          <w:color w:val="auto"/>
          <w:sz w:val="24"/>
          <w:szCs w:val="24"/>
          <w:shd w:val="clear" w:color="auto" w:fill="FFFFFF"/>
        </w:rPr>
        <w:t xml:space="preserve"> Alrumman, S.A., El-Bebany, A.</w:t>
      </w:r>
      <w:r w:rsidRPr="00F8745A">
        <w:rPr>
          <w:rFonts w:ascii="Times New Roman" w:hAnsi="Times New Roman" w:cs="Times New Roman"/>
          <w:color w:val="auto"/>
          <w:sz w:val="24"/>
          <w:szCs w:val="24"/>
          <w:shd w:val="clear" w:color="auto" w:fill="FFFFFF"/>
        </w:rPr>
        <w:t>F., He</w:t>
      </w:r>
      <w:r>
        <w:rPr>
          <w:rFonts w:ascii="Times New Roman" w:hAnsi="Times New Roman" w:cs="Times New Roman"/>
          <w:color w:val="auto"/>
          <w:sz w:val="24"/>
          <w:szCs w:val="24"/>
          <w:shd w:val="clear" w:color="auto" w:fill="FFFFFF"/>
        </w:rPr>
        <w:t>sham, A.E.L., Taher, M.A., Fawy, K.</w:t>
      </w:r>
      <w:r w:rsidRPr="00F8745A">
        <w:rPr>
          <w:rFonts w:ascii="Times New Roman" w:hAnsi="Times New Roman" w:cs="Times New Roman"/>
          <w:color w:val="auto"/>
          <w:sz w:val="24"/>
          <w:szCs w:val="24"/>
          <w:shd w:val="clear" w:color="auto" w:fill="FFFFFF"/>
        </w:rPr>
        <w:t>F.</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2017a. The effects of different sewage sludge amendment rates on the heavy metal bioaccumulation, growth and biomass of cucumbers (</w:t>
      </w:r>
      <w:r w:rsidRPr="00F8745A">
        <w:rPr>
          <w:rFonts w:ascii="Times New Roman" w:hAnsi="Times New Roman" w:cs="Times New Roman"/>
          <w:i/>
          <w:iCs/>
          <w:color w:val="auto"/>
          <w:sz w:val="24"/>
          <w:szCs w:val="24"/>
          <w:shd w:val="clear" w:color="auto" w:fill="FFFFFF"/>
        </w:rPr>
        <w:t>Cucumis sativus</w:t>
      </w:r>
      <w:r w:rsidRPr="00F8745A">
        <w:rPr>
          <w:rFonts w:ascii="Times New Roman" w:hAnsi="Times New Roman" w:cs="Times New Roman"/>
          <w:color w:val="auto"/>
          <w:sz w:val="24"/>
          <w:szCs w:val="24"/>
          <w:shd w:val="clear" w:color="auto" w:fill="FFFFFF"/>
        </w:rPr>
        <w:t xml:space="preserve"> L.). </w:t>
      </w:r>
      <w:r w:rsidRPr="00D277BF">
        <w:rPr>
          <w:rFonts w:ascii="Times New Roman" w:hAnsi="Times New Roman" w:cs="Times New Roman"/>
          <w:iCs/>
          <w:color w:val="auto"/>
          <w:sz w:val="24"/>
          <w:szCs w:val="24"/>
          <w:shd w:val="clear" w:color="auto" w:fill="FFFFFF"/>
        </w:rPr>
        <w:t>Environmental Science and Pollution Research</w:t>
      </w:r>
      <w:r w:rsidRPr="00F8745A">
        <w:rPr>
          <w:rFonts w:ascii="Times New Roman" w:hAnsi="Times New Roman" w:cs="Times New Roman"/>
          <w:color w:val="auto"/>
          <w:sz w:val="24"/>
          <w:szCs w:val="24"/>
          <w:shd w:val="clear" w:color="auto" w:fill="FFFFFF"/>
        </w:rPr>
        <w:t> 24:16371-16382.</w:t>
      </w:r>
      <w:r w:rsidRPr="00F8745A">
        <w:rPr>
          <w:rFonts w:ascii="Times New Roman" w:hAnsi="Times New Roman" w:cs="Times New Roman"/>
          <w:color w:val="auto"/>
          <w:sz w:val="24"/>
          <w:szCs w:val="24"/>
        </w:rPr>
        <w:t xml:space="preserve"> </w:t>
      </w:r>
    </w:p>
    <w:p w14:paraId="6A6F9AFD"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Eid, E.M., El-Bebany, A.F., Alrumman, S.</w:t>
      </w:r>
      <w:r w:rsidRPr="00F8745A">
        <w:rPr>
          <w:rFonts w:ascii="Times New Roman" w:hAnsi="Times New Roman" w:cs="Times New Roman"/>
          <w:color w:val="auto"/>
          <w:sz w:val="24"/>
          <w:szCs w:val="24"/>
          <w:shd w:val="clear" w:color="auto" w:fill="FFFFFF"/>
        </w:rPr>
        <w:t>A., Hes</w:t>
      </w:r>
      <w:r>
        <w:rPr>
          <w:rFonts w:ascii="Times New Roman" w:hAnsi="Times New Roman" w:cs="Times New Roman"/>
          <w:color w:val="auto"/>
          <w:sz w:val="24"/>
          <w:szCs w:val="24"/>
          <w:shd w:val="clear" w:color="auto" w:fill="FFFFFF"/>
        </w:rPr>
        <w:t>ham, A.E.L., Taher, M.A., Fawy, K.</w:t>
      </w:r>
      <w:r w:rsidRPr="00F8745A">
        <w:rPr>
          <w:rFonts w:ascii="Times New Roman" w:hAnsi="Times New Roman" w:cs="Times New Roman"/>
          <w:color w:val="auto"/>
          <w:sz w:val="24"/>
          <w:szCs w:val="24"/>
          <w:shd w:val="clear" w:color="auto" w:fill="FFFFFF"/>
        </w:rPr>
        <w:t>F. 2017b. Effects of different sewage sludge applications on heavy metal accumulation, growth and yield of spinach (</w:t>
      </w:r>
      <w:r w:rsidRPr="00F8745A">
        <w:rPr>
          <w:rFonts w:ascii="Times New Roman" w:hAnsi="Times New Roman" w:cs="Times New Roman"/>
          <w:i/>
          <w:iCs/>
          <w:color w:val="auto"/>
          <w:sz w:val="24"/>
          <w:szCs w:val="24"/>
          <w:shd w:val="clear" w:color="auto" w:fill="FFFFFF"/>
        </w:rPr>
        <w:t>Spinacia oleracea</w:t>
      </w:r>
      <w:r w:rsidRPr="00F8745A">
        <w:rPr>
          <w:rFonts w:ascii="Times New Roman" w:hAnsi="Times New Roman" w:cs="Times New Roman"/>
          <w:color w:val="auto"/>
          <w:sz w:val="24"/>
          <w:szCs w:val="24"/>
          <w:shd w:val="clear" w:color="auto" w:fill="FFFFFF"/>
        </w:rPr>
        <w:t xml:space="preserve"> L.). </w:t>
      </w:r>
      <w:r w:rsidRPr="00D277BF">
        <w:rPr>
          <w:rFonts w:ascii="Times New Roman" w:hAnsi="Times New Roman" w:cs="Times New Roman"/>
          <w:iCs/>
          <w:color w:val="auto"/>
          <w:sz w:val="24"/>
          <w:szCs w:val="24"/>
          <w:shd w:val="clear" w:color="auto" w:fill="FFFFFF"/>
        </w:rPr>
        <w:t>International Journal of Phytoremediation</w:t>
      </w:r>
      <w:r w:rsidRPr="00D277BF">
        <w:rPr>
          <w:rFonts w:ascii="Times New Roman" w:hAnsi="Times New Roman" w:cs="Times New Roman"/>
          <w:color w:val="auto"/>
          <w:sz w:val="24"/>
          <w:szCs w:val="24"/>
          <w:shd w:val="clear" w:color="auto" w:fill="FFFFFF"/>
        </w:rPr>
        <w:t> </w:t>
      </w:r>
      <w:r w:rsidRPr="00F8745A">
        <w:rPr>
          <w:rFonts w:ascii="Times New Roman" w:hAnsi="Times New Roman" w:cs="Times New Roman"/>
          <w:color w:val="auto"/>
          <w:sz w:val="24"/>
          <w:szCs w:val="24"/>
          <w:shd w:val="clear" w:color="auto" w:fill="FFFFFF"/>
        </w:rPr>
        <w:t>19(4):340-347.</w:t>
      </w:r>
    </w:p>
    <w:p w14:paraId="5699D19F"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Emurotu, J.E., Onianwa, P.</w:t>
      </w:r>
      <w:r w:rsidRPr="00F8745A">
        <w:rPr>
          <w:rFonts w:ascii="Times New Roman" w:hAnsi="Times New Roman" w:cs="Times New Roman"/>
          <w:color w:val="auto"/>
          <w:sz w:val="24"/>
          <w:szCs w:val="24"/>
          <w:shd w:val="clear" w:color="auto" w:fill="FFFFFF"/>
        </w:rPr>
        <w:t>C. 2017. Bioaccumulation of heavy metals in soil and selected food crops cultivated in Kogi State, North Central Nigeria. </w:t>
      </w:r>
      <w:r w:rsidRPr="00D277BF">
        <w:rPr>
          <w:rFonts w:ascii="Times New Roman" w:hAnsi="Times New Roman" w:cs="Times New Roman"/>
          <w:iCs/>
          <w:color w:val="auto"/>
          <w:sz w:val="24"/>
          <w:szCs w:val="24"/>
          <w:shd w:val="clear" w:color="auto" w:fill="FFFFFF"/>
        </w:rPr>
        <w:t>Environmental Systems Research</w:t>
      </w:r>
      <w:r w:rsidRPr="00D277BF">
        <w:rPr>
          <w:rFonts w:ascii="Times New Roman" w:hAnsi="Times New Roman" w:cs="Times New Roman"/>
          <w:color w:val="auto"/>
          <w:sz w:val="24"/>
          <w:szCs w:val="24"/>
          <w:shd w:val="clear" w:color="auto" w:fill="FFFFFF"/>
        </w:rPr>
        <w:t> </w:t>
      </w:r>
      <w:r w:rsidRPr="00F8745A">
        <w:rPr>
          <w:rFonts w:ascii="Times New Roman" w:hAnsi="Times New Roman" w:cs="Times New Roman"/>
          <w:color w:val="auto"/>
          <w:sz w:val="24"/>
          <w:szCs w:val="24"/>
          <w:shd w:val="clear" w:color="auto" w:fill="FFFFFF"/>
        </w:rPr>
        <w:t>6(1):1-9.</w:t>
      </w:r>
    </w:p>
    <w:p w14:paraId="660BA850"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Flora, G., Gupta, D., </w:t>
      </w:r>
      <w:r w:rsidRPr="00F8745A">
        <w:rPr>
          <w:rFonts w:ascii="Times New Roman" w:hAnsi="Times New Roman" w:cs="Times New Roman"/>
          <w:color w:val="auto"/>
          <w:sz w:val="24"/>
          <w:szCs w:val="24"/>
        </w:rPr>
        <w:t>Tiwari, A.</w:t>
      </w:r>
      <w:r>
        <w:rPr>
          <w:rFonts w:ascii="Times New Roman" w:hAnsi="Times New Roman" w:cs="Times New Roman"/>
          <w:color w:val="auto"/>
          <w:sz w:val="24"/>
          <w:szCs w:val="24"/>
        </w:rPr>
        <w:t>,</w:t>
      </w:r>
      <w:r w:rsidRPr="00F8745A">
        <w:rPr>
          <w:rFonts w:ascii="Times New Roman" w:hAnsi="Times New Roman" w:cs="Times New Roman"/>
          <w:color w:val="auto"/>
          <w:sz w:val="24"/>
          <w:szCs w:val="24"/>
        </w:rPr>
        <w:t xml:space="preserve"> 2012. Toxicity of lead: A review with recent updates. </w:t>
      </w:r>
      <w:r w:rsidRPr="00D277BF">
        <w:rPr>
          <w:rFonts w:ascii="Times New Roman" w:hAnsi="Times New Roman" w:cs="Times New Roman"/>
          <w:iCs/>
          <w:color w:val="auto"/>
          <w:sz w:val="24"/>
          <w:szCs w:val="24"/>
        </w:rPr>
        <w:t>Interdisciplinary Toxicology</w:t>
      </w:r>
      <w:r>
        <w:rPr>
          <w:rFonts w:ascii="Times New Roman" w:hAnsi="Times New Roman" w:cs="Times New Roman"/>
          <w:iCs/>
          <w:color w:val="auto"/>
          <w:sz w:val="24"/>
          <w:szCs w:val="24"/>
        </w:rPr>
        <w:t>.</w:t>
      </w:r>
      <w:r w:rsidRPr="00F8745A">
        <w:rPr>
          <w:rFonts w:ascii="Times New Roman" w:hAnsi="Times New Roman" w:cs="Times New Roman"/>
          <w:color w:val="auto"/>
          <w:sz w:val="24"/>
          <w:szCs w:val="24"/>
        </w:rPr>
        <w:t xml:space="preserve"> 5(2):47</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w:t>
      </w:r>
      <w:r>
        <w:rPr>
          <w:rFonts w:ascii="Times New Roman" w:hAnsi="Times New Roman" w:cs="Times New Roman"/>
          <w:color w:val="auto"/>
          <w:sz w:val="24"/>
          <w:szCs w:val="24"/>
        </w:rPr>
        <w:t xml:space="preserve"> 58.</w:t>
      </w:r>
    </w:p>
    <w:p w14:paraId="6844DFF3"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sidRPr="00F8745A" w:rsidDel="00477544">
        <w:rPr>
          <w:rFonts w:ascii="Times New Roman" w:hAnsi="Times New Roman" w:cs="Times New Roman"/>
          <w:color w:val="auto"/>
          <w:sz w:val="24"/>
          <w:szCs w:val="24"/>
        </w:rPr>
        <w:t>Hoornweg,</w:t>
      </w:r>
      <w:r>
        <w:rPr>
          <w:rFonts w:ascii="Times New Roman" w:hAnsi="Times New Roman" w:cs="Times New Roman"/>
          <w:color w:val="auto"/>
          <w:sz w:val="24"/>
          <w:szCs w:val="24"/>
        </w:rPr>
        <w:t xml:space="preserve"> D.,</w:t>
      </w:r>
      <w:r w:rsidRPr="00F8745A" w:rsidDel="00477544">
        <w:rPr>
          <w:rFonts w:ascii="Times New Roman" w:hAnsi="Times New Roman" w:cs="Times New Roman"/>
          <w:color w:val="auto"/>
          <w:sz w:val="24"/>
          <w:szCs w:val="24"/>
        </w:rPr>
        <w:t xml:space="preserve"> Laura</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T.</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1999</w:t>
      </w:r>
      <w:r w:rsidRPr="00F8745A" w:rsidDel="00477544">
        <w:rPr>
          <w:rFonts w:ascii="Times New Roman" w:hAnsi="Times New Roman" w:cs="Times New Roman"/>
          <w:color w:val="auto"/>
          <w:sz w:val="24"/>
          <w:szCs w:val="24"/>
        </w:rPr>
        <w:t xml:space="preserve">. What a Waste: Solid Waste Management in Asia. </w:t>
      </w:r>
      <w:r w:rsidRPr="00D277BF">
        <w:rPr>
          <w:rFonts w:ascii="Times New Roman" w:hAnsi="Times New Roman" w:cs="Times New Roman"/>
          <w:iCs/>
          <w:color w:val="auto"/>
          <w:sz w:val="24"/>
          <w:szCs w:val="24"/>
        </w:rPr>
        <w:t xml:space="preserve">Working </w:t>
      </w:r>
      <w:r w:rsidRPr="00D277BF" w:rsidDel="00477544">
        <w:rPr>
          <w:rFonts w:ascii="Times New Roman" w:hAnsi="Times New Roman" w:cs="Times New Roman"/>
          <w:iCs/>
          <w:color w:val="auto"/>
          <w:sz w:val="24"/>
          <w:szCs w:val="24"/>
        </w:rPr>
        <w:t>Paper Series, Urban Development Sector Unit, East Asia and Pacific Region</w:t>
      </w:r>
      <w:r w:rsidRPr="00F8745A">
        <w:rPr>
          <w:rFonts w:ascii="Times New Roman" w:hAnsi="Times New Roman" w:cs="Times New Roman"/>
          <w:i/>
          <w:iCs/>
          <w:color w:val="auto"/>
          <w:sz w:val="24"/>
          <w:szCs w:val="24"/>
        </w:rPr>
        <w:t>:</w:t>
      </w:r>
      <w:r w:rsidRPr="00F8745A" w:rsidDel="00477544">
        <w:rPr>
          <w:rFonts w:ascii="Times New Roman" w:hAnsi="Times New Roman" w:cs="Times New Roman"/>
          <w:color w:val="auto"/>
          <w:sz w:val="24"/>
          <w:szCs w:val="24"/>
        </w:rPr>
        <w:t>5.</w:t>
      </w:r>
    </w:p>
    <w:p w14:paraId="355053C8" w14:textId="77777777" w:rsidR="006E2927" w:rsidRPr="00406014"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Huang, Y., Xi, Y., Gan, L., J</w:t>
      </w:r>
      <w:r>
        <w:rPr>
          <w:rFonts w:ascii="Times New Roman" w:hAnsi="Times New Roman" w:cs="Times New Roman"/>
          <w:color w:val="auto"/>
          <w:sz w:val="24"/>
          <w:szCs w:val="24"/>
          <w:shd w:val="clear" w:color="auto" w:fill="FFFFFF"/>
        </w:rPr>
        <w:t xml:space="preserve">ohnson, D., Wu, Y., Ren, D., Liu, H., </w:t>
      </w:r>
      <w:r w:rsidRPr="00F8745A">
        <w:rPr>
          <w:rFonts w:ascii="Times New Roman" w:hAnsi="Times New Roman" w:cs="Times New Roman"/>
          <w:color w:val="auto"/>
          <w:sz w:val="24"/>
          <w:szCs w:val="24"/>
          <w:shd w:val="clear" w:color="auto" w:fill="FFFFFF"/>
        </w:rPr>
        <w:t xml:space="preserve">2019. Effects of lead and cadmium on photosynthesis in </w:t>
      </w:r>
      <w:r w:rsidRPr="00F8745A">
        <w:rPr>
          <w:rFonts w:ascii="Times New Roman" w:hAnsi="Times New Roman" w:cs="Times New Roman"/>
          <w:i/>
          <w:iCs/>
          <w:color w:val="auto"/>
          <w:sz w:val="24"/>
          <w:szCs w:val="24"/>
          <w:shd w:val="clear" w:color="auto" w:fill="FFFFFF"/>
        </w:rPr>
        <w:t>Amaranthus spinosus</w:t>
      </w:r>
      <w:r w:rsidRPr="00F8745A">
        <w:rPr>
          <w:rFonts w:ascii="Times New Roman" w:hAnsi="Times New Roman" w:cs="Times New Roman"/>
          <w:color w:val="auto"/>
          <w:sz w:val="24"/>
          <w:szCs w:val="24"/>
          <w:shd w:val="clear" w:color="auto" w:fill="FFFFFF"/>
        </w:rPr>
        <w:t xml:space="preserve"> and assessment of phytoremediation potential. </w:t>
      </w:r>
      <w:r w:rsidRPr="00D277BF">
        <w:rPr>
          <w:rFonts w:ascii="Times New Roman" w:hAnsi="Times New Roman" w:cs="Times New Roman"/>
          <w:iCs/>
          <w:color w:val="auto"/>
          <w:sz w:val="24"/>
          <w:szCs w:val="24"/>
          <w:shd w:val="clear" w:color="auto" w:fill="FFFFFF"/>
        </w:rPr>
        <w:t>International Journal of Phytoremediation</w:t>
      </w:r>
      <w:r w:rsidRPr="00F8745A">
        <w:rPr>
          <w:rFonts w:ascii="Times New Roman" w:hAnsi="Times New Roman" w:cs="Times New Roman"/>
          <w:color w:val="auto"/>
          <w:sz w:val="24"/>
          <w:szCs w:val="24"/>
          <w:shd w:val="clear" w:color="auto" w:fill="FFFFFF"/>
        </w:rPr>
        <w:t> 21(10): 1041-1049.</w:t>
      </w:r>
    </w:p>
    <w:p w14:paraId="65AAE5B6"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Hussain A., Abass N., Arshad F., </w:t>
      </w:r>
      <w:r w:rsidRPr="00F8745A">
        <w:rPr>
          <w:rFonts w:ascii="Times New Roman" w:hAnsi="Times New Roman" w:cs="Times New Roman"/>
          <w:color w:val="auto"/>
          <w:sz w:val="24"/>
          <w:szCs w:val="24"/>
        </w:rPr>
        <w:t xml:space="preserve">2013. Effects of diverse doses of lead (Pb) on different growth attributes of </w:t>
      </w:r>
      <w:r w:rsidRPr="00F8745A">
        <w:rPr>
          <w:rFonts w:ascii="Times New Roman" w:hAnsi="Times New Roman" w:cs="Times New Roman"/>
          <w:i/>
          <w:iCs/>
          <w:color w:val="auto"/>
          <w:sz w:val="24"/>
          <w:szCs w:val="24"/>
        </w:rPr>
        <w:t>Zea mays</w:t>
      </w:r>
      <w:r w:rsidRPr="00F8745A">
        <w:rPr>
          <w:rFonts w:ascii="Times New Roman" w:hAnsi="Times New Roman" w:cs="Times New Roman"/>
          <w:color w:val="auto"/>
          <w:sz w:val="24"/>
          <w:szCs w:val="24"/>
        </w:rPr>
        <w:t xml:space="preserve"> L. </w:t>
      </w:r>
      <w:r w:rsidRPr="00D277BF">
        <w:rPr>
          <w:rFonts w:ascii="Times New Roman" w:hAnsi="Times New Roman" w:cs="Times New Roman"/>
          <w:iCs/>
          <w:color w:val="auto"/>
          <w:sz w:val="24"/>
          <w:szCs w:val="24"/>
        </w:rPr>
        <w:t>Agricultural Sciences</w:t>
      </w:r>
      <w:r w:rsidRPr="00F8745A">
        <w:rPr>
          <w:rFonts w:ascii="Times New Roman" w:hAnsi="Times New Roman" w:cs="Times New Roman"/>
          <w:i/>
          <w:iCs/>
          <w:color w:val="auto"/>
          <w:sz w:val="24"/>
          <w:szCs w:val="24"/>
        </w:rPr>
        <w:t xml:space="preserve"> </w:t>
      </w:r>
      <w:r w:rsidRPr="00F8745A">
        <w:rPr>
          <w:rFonts w:ascii="Times New Roman" w:hAnsi="Times New Roman" w:cs="Times New Roman"/>
          <w:color w:val="auto"/>
          <w:sz w:val="24"/>
          <w:szCs w:val="24"/>
        </w:rPr>
        <w:t>4(5)</w:t>
      </w:r>
      <w:r w:rsidRPr="00F8745A">
        <w:rPr>
          <w:rFonts w:ascii="Times New Roman" w:hAnsi="Times New Roman" w:cs="Times New Roman"/>
          <w:i/>
          <w:iCs/>
          <w:color w:val="auto"/>
          <w:sz w:val="24"/>
          <w:szCs w:val="24"/>
        </w:rPr>
        <w:t>:</w:t>
      </w:r>
      <w:r w:rsidRPr="00F8745A">
        <w:rPr>
          <w:rFonts w:ascii="Times New Roman" w:hAnsi="Times New Roman" w:cs="Times New Roman"/>
          <w:color w:val="auto"/>
          <w:sz w:val="24"/>
          <w:szCs w:val="24"/>
        </w:rPr>
        <w:t>262–265.</w:t>
      </w:r>
    </w:p>
    <w:p w14:paraId="683B70F3"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Hussain, A., Priyadarshi, M., Dubey, S., </w:t>
      </w:r>
      <w:r w:rsidRPr="00F8745A">
        <w:rPr>
          <w:rFonts w:ascii="Times New Roman" w:hAnsi="Times New Roman" w:cs="Times New Roman"/>
          <w:color w:val="auto"/>
          <w:sz w:val="24"/>
          <w:szCs w:val="24"/>
          <w:shd w:val="clear" w:color="auto" w:fill="FFFFFF"/>
        </w:rPr>
        <w:t>2019. Experimental study on accumulation of heavy metals in vegetables irrigated with treated wastewater. </w:t>
      </w:r>
      <w:r w:rsidRPr="00D277BF">
        <w:rPr>
          <w:rFonts w:ascii="Times New Roman" w:hAnsi="Times New Roman" w:cs="Times New Roman"/>
          <w:iCs/>
          <w:color w:val="auto"/>
          <w:sz w:val="24"/>
          <w:szCs w:val="24"/>
          <w:shd w:val="clear" w:color="auto" w:fill="FFFFFF"/>
        </w:rPr>
        <w:t>Applied Water Science</w:t>
      </w:r>
      <w:r w:rsidRPr="00F8745A">
        <w:rPr>
          <w:rFonts w:ascii="Times New Roman" w:hAnsi="Times New Roman" w:cs="Times New Roman"/>
          <w:color w:val="auto"/>
          <w:sz w:val="24"/>
          <w:szCs w:val="24"/>
          <w:shd w:val="clear" w:color="auto" w:fill="FFFFFF"/>
        </w:rPr>
        <w:t xml:space="preserve"> 9</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1-11.</w:t>
      </w:r>
    </w:p>
    <w:p w14:paraId="4B690174"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Iriabije, T.O.,</w:t>
      </w:r>
      <w:r w:rsidRPr="00F8745A">
        <w:rPr>
          <w:rFonts w:ascii="Times New Roman" w:hAnsi="Times New Roman" w:cs="Times New Roman"/>
          <w:color w:val="auto"/>
          <w:sz w:val="24"/>
          <w:szCs w:val="24"/>
          <w:shd w:val="clear" w:color="auto" w:fill="FFFFFF"/>
        </w:rPr>
        <w:t xml:space="preserve"> Uwadiae, S.</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2020. Analysis of Some Heavy Metal Contents in Selected Vegetables and Fruits from States in Nigeria. </w:t>
      </w:r>
      <w:r w:rsidRPr="00F8745A">
        <w:rPr>
          <w:rFonts w:ascii="Times New Roman" w:hAnsi="Times New Roman" w:cs="Times New Roman"/>
          <w:i/>
          <w:iCs/>
          <w:color w:val="auto"/>
          <w:sz w:val="24"/>
          <w:szCs w:val="24"/>
          <w:shd w:val="clear" w:color="auto" w:fill="FFFFFF"/>
        </w:rPr>
        <w:t>American Journal of Bioscience</w:t>
      </w:r>
      <w:r w:rsidRPr="00F8745A">
        <w:rPr>
          <w:rFonts w:ascii="Times New Roman" w:hAnsi="Times New Roman" w:cs="Times New Roman"/>
          <w:color w:val="auto"/>
          <w:sz w:val="24"/>
          <w:szCs w:val="24"/>
          <w:shd w:val="clear" w:color="auto" w:fill="FFFFFF"/>
        </w:rPr>
        <w:t> 8(2):37-40.</w:t>
      </w:r>
    </w:p>
    <w:p w14:paraId="16699D8E"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sidRPr="00F8745A">
        <w:rPr>
          <w:rFonts w:ascii="Times New Roman" w:hAnsi="Times New Roman" w:cs="Times New Roman"/>
          <w:color w:val="auto"/>
          <w:sz w:val="24"/>
          <w:szCs w:val="24"/>
        </w:rPr>
        <w:t>Jaishankar, M., Tseten</w:t>
      </w:r>
      <w:r>
        <w:rPr>
          <w:rFonts w:ascii="Times New Roman" w:hAnsi="Times New Roman" w:cs="Times New Roman"/>
          <w:color w:val="auto"/>
          <w:sz w:val="24"/>
          <w:szCs w:val="24"/>
        </w:rPr>
        <w:t>, T., Anbalagan, N., Mathew, B.</w:t>
      </w:r>
      <w:r w:rsidRPr="00F8745A">
        <w:rPr>
          <w:rFonts w:ascii="Times New Roman" w:hAnsi="Times New Roman" w:cs="Times New Roman"/>
          <w:color w:val="auto"/>
          <w:sz w:val="24"/>
          <w:szCs w:val="24"/>
        </w:rPr>
        <w:t>B.</w:t>
      </w:r>
      <w:r>
        <w:rPr>
          <w:rFonts w:ascii="Times New Roman" w:hAnsi="Times New Roman" w:cs="Times New Roman"/>
          <w:color w:val="auto"/>
          <w:sz w:val="24"/>
          <w:szCs w:val="24"/>
        </w:rPr>
        <w:t>, Beeregowda, K.</w:t>
      </w:r>
      <w:r w:rsidRPr="00F8745A">
        <w:rPr>
          <w:rFonts w:ascii="Times New Roman" w:hAnsi="Times New Roman" w:cs="Times New Roman"/>
          <w:color w:val="auto"/>
          <w:sz w:val="24"/>
          <w:szCs w:val="24"/>
        </w:rPr>
        <w:t>N.</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 xml:space="preserve">2014. Toxicity, mechanism and health effects of some heavy metals. </w:t>
      </w:r>
      <w:r w:rsidRPr="00D277BF">
        <w:rPr>
          <w:rFonts w:ascii="Times New Roman" w:hAnsi="Times New Roman" w:cs="Times New Roman"/>
          <w:iCs/>
          <w:color w:val="auto"/>
          <w:sz w:val="24"/>
          <w:szCs w:val="24"/>
        </w:rPr>
        <w:t>Interdisciplinary Toxicology</w:t>
      </w:r>
      <w:r w:rsidRPr="00F8745A">
        <w:rPr>
          <w:rFonts w:ascii="Times New Roman" w:hAnsi="Times New Roman" w:cs="Times New Roman"/>
          <w:color w:val="auto"/>
          <w:sz w:val="24"/>
          <w:szCs w:val="24"/>
        </w:rPr>
        <w:t xml:space="preserve"> 7(2):60–72.</w:t>
      </w:r>
    </w:p>
    <w:p w14:paraId="6CCDFEF7"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Kalis, E.</w:t>
      </w:r>
      <w:r w:rsidRPr="00F8745A">
        <w:rPr>
          <w:rFonts w:ascii="Times New Roman" w:hAnsi="Times New Roman" w:cs="Times New Roman"/>
          <w:color w:val="auto"/>
          <w:sz w:val="24"/>
          <w:szCs w:val="24"/>
          <w:shd w:val="clear" w:color="auto" w:fill="FFFFFF"/>
        </w:rPr>
        <w:t>J., Temminghoff, E.J</w:t>
      </w:r>
      <w:r>
        <w:rPr>
          <w:rFonts w:ascii="Times New Roman" w:hAnsi="Times New Roman" w:cs="Times New Roman"/>
          <w:color w:val="auto"/>
          <w:sz w:val="24"/>
          <w:szCs w:val="24"/>
          <w:shd w:val="clear" w:color="auto" w:fill="FFFFFF"/>
        </w:rPr>
        <w:t>., Town, R.M., Unsworth, E.R., van Riemsdijk, W.</w:t>
      </w:r>
      <w:r w:rsidRPr="00F8745A">
        <w:rPr>
          <w:rFonts w:ascii="Times New Roman" w:hAnsi="Times New Roman" w:cs="Times New Roman"/>
          <w:color w:val="auto"/>
          <w:sz w:val="24"/>
          <w:szCs w:val="24"/>
          <w:shd w:val="clear" w:color="auto" w:fill="FFFFFF"/>
        </w:rPr>
        <w:t>H.</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2008. Relationship between metal speciation in soil solution and metal adsorption at the root surface of ryegrass</w:t>
      </w:r>
      <w:r w:rsidRPr="00D277BF">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Journal of Environmental Quality</w:t>
      </w:r>
      <w:r w:rsidRPr="00F8745A">
        <w:rPr>
          <w:rFonts w:ascii="Times New Roman" w:hAnsi="Times New Roman" w:cs="Times New Roman"/>
          <w:color w:val="auto"/>
          <w:sz w:val="24"/>
          <w:szCs w:val="24"/>
          <w:shd w:val="clear" w:color="auto" w:fill="FFFFFF"/>
        </w:rPr>
        <w:t xml:space="preserve"> 37(6):2221-2231.</w:t>
      </w:r>
    </w:p>
    <w:p w14:paraId="35BB3448" w14:textId="77777777" w:rsidR="006E2927"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 xml:space="preserve">Kanmani, S., Gandhimathi, R. </w:t>
      </w:r>
      <w:r>
        <w:rPr>
          <w:rFonts w:ascii="Times New Roman" w:hAnsi="Times New Roman" w:cs="Times New Roman"/>
          <w:color w:val="auto"/>
          <w:sz w:val="24"/>
          <w:szCs w:val="24"/>
          <w:shd w:val="clear" w:color="auto" w:fill="FFFFFF"/>
        </w:rPr>
        <w:t xml:space="preserve">2013. </w:t>
      </w:r>
      <w:r w:rsidRPr="00F8745A">
        <w:rPr>
          <w:rFonts w:ascii="Times New Roman" w:hAnsi="Times New Roman" w:cs="Times New Roman"/>
          <w:color w:val="auto"/>
          <w:sz w:val="24"/>
          <w:szCs w:val="24"/>
          <w:shd w:val="clear" w:color="auto" w:fill="FFFFFF"/>
        </w:rPr>
        <w:t>Assessment of heavy metal contamination in soil due to leachate migration from an open dumping site. </w:t>
      </w:r>
      <w:r w:rsidRPr="00D277BF">
        <w:rPr>
          <w:rFonts w:ascii="Times New Roman" w:hAnsi="Times New Roman" w:cs="Times New Roman"/>
          <w:iCs/>
          <w:color w:val="auto"/>
          <w:sz w:val="24"/>
          <w:szCs w:val="24"/>
          <w:shd w:val="clear" w:color="auto" w:fill="FFFFFF"/>
        </w:rPr>
        <w:t>Applied Water Sci</w:t>
      </w:r>
      <w:r>
        <w:rPr>
          <w:rFonts w:ascii="Times New Roman" w:hAnsi="Times New Roman" w:cs="Times New Roman"/>
          <w:iCs/>
          <w:color w:val="auto"/>
          <w:sz w:val="24"/>
          <w:szCs w:val="24"/>
          <w:shd w:val="clear" w:color="auto" w:fill="FFFFFF"/>
        </w:rPr>
        <w:t>ence</w:t>
      </w:r>
      <w:r w:rsidRPr="00F8745A">
        <w:rPr>
          <w:rFonts w:ascii="Times New Roman" w:hAnsi="Times New Roman" w:cs="Times New Roman"/>
          <w:color w:val="auto"/>
          <w:sz w:val="24"/>
          <w:szCs w:val="24"/>
          <w:shd w:val="clear" w:color="auto" w:fill="FFFFFF"/>
        </w:rPr>
        <w:t> </w:t>
      </w:r>
      <w:r>
        <w:rPr>
          <w:rFonts w:ascii="Times New Roman" w:hAnsi="Times New Roman" w:cs="Times New Roman"/>
          <w:bCs/>
          <w:color w:val="auto"/>
          <w:sz w:val="24"/>
          <w:szCs w:val="24"/>
          <w:shd w:val="clear" w:color="auto" w:fill="FFFFFF"/>
        </w:rPr>
        <w:t>3</w:t>
      </w:r>
      <w:r>
        <w:rPr>
          <w:rFonts w:ascii="Times New Roman" w:hAnsi="Times New Roman" w:cs="Times New Roman"/>
          <w:color w:val="auto"/>
          <w:sz w:val="24"/>
          <w:szCs w:val="24"/>
          <w:shd w:val="clear" w:color="auto" w:fill="FFFFFF"/>
        </w:rPr>
        <w:t>:193–205</w:t>
      </w:r>
      <w:r w:rsidRPr="00F8745A">
        <w:rPr>
          <w:rFonts w:ascii="Times New Roman" w:hAnsi="Times New Roman" w:cs="Times New Roman"/>
          <w:color w:val="auto"/>
          <w:sz w:val="24"/>
          <w:szCs w:val="24"/>
          <w:shd w:val="clear" w:color="auto" w:fill="FFFFFF"/>
        </w:rPr>
        <w:t xml:space="preserve">. </w:t>
      </w:r>
      <w:hyperlink r:id="rId29" w:history="1">
        <w:r w:rsidRPr="00B636A9">
          <w:rPr>
            <w:rStyle w:val="Hyperlink"/>
            <w:rFonts w:ascii="Times New Roman" w:hAnsi="Times New Roman" w:cs="Times New Roman"/>
            <w:color w:val="auto"/>
            <w:sz w:val="24"/>
            <w:szCs w:val="24"/>
            <w:u w:val="none"/>
            <w:shd w:val="clear" w:color="auto" w:fill="FFFFFF"/>
          </w:rPr>
          <w:t>https://doi.org/10.1007/s13201-012-0072-z</w:t>
        </w:r>
      </w:hyperlink>
      <w:r w:rsidRPr="00B636A9">
        <w:rPr>
          <w:rFonts w:ascii="Times New Roman" w:hAnsi="Times New Roman" w:cs="Times New Roman"/>
          <w:color w:val="auto"/>
          <w:sz w:val="24"/>
          <w:szCs w:val="24"/>
          <w:shd w:val="clear" w:color="auto" w:fill="FFFFFF"/>
        </w:rPr>
        <w:t>.</w:t>
      </w:r>
    </w:p>
    <w:p w14:paraId="69D16D05"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Khan, A., Kh</w:t>
      </w:r>
      <w:r>
        <w:rPr>
          <w:rFonts w:ascii="Times New Roman" w:hAnsi="Times New Roman" w:cs="Times New Roman"/>
          <w:color w:val="auto"/>
          <w:sz w:val="24"/>
          <w:szCs w:val="24"/>
          <w:shd w:val="clear" w:color="auto" w:fill="FFFFFF"/>
        </w:rPr>
        <w:t>an, S., Khan, M.A., Qamar, Z.,</w:t>
      </w:r>
      <w:r w:rsidRPr="00F8745A">
        <w:rPr>
          <w:rFonts w:ascii="Times New Roman" w:hAnsi="Times New Roman" w:cs="Times New Roman"/>
          <w:color w:val="auto"/>
          <w:sz w:val="24"/>
          <w:szCs w:val="24"/>
          <w:shd w:val="clear" w:color="auto" w:fill="FFFFFF"/>
        </w:rPr>
        <w:t xml:space="preserve"> Waqas, M.</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2015. The uptake and bioaccumulation of heavy metals by food plants, their effects on plants nutrients, and associated health risk: a review. </w:t>
      </w:r>
      <w:r w:rsidRPr="00D277BF">
        <w:rPr>
          <w:rFonts w:ascii="Times New Roman" w:hAnsi="Times New Roman" w:cs="Times New Roman"/>
          <w:iCs/>
          <w:color w:val="auto"/>
          <w:sz w:val="24"/>
          <w:szCs w:val="24"/>
          <w:shd w:val="clear" w:color="auto" w:fill="FFFFFF"/>
        </w:rPr>
        <w:t>Environmental Science and Pollution Research</w:t>
      </w:r>
      <w:r w:rsidRPr="00F8745A">
        <w:rPr>
          <w:rFonts w:ascii="Times New Roman" w:hAnsi="Times New Roman" w:cs="Times New Roman"/>
          <w:color w:val="auto"/>
          <w:sz w:val="24"/>
          <w:szCs w:val="24"/>
          <w:shd w:val="clear" w:color="auto" w:fill="FFFFFF"/>
        </w:rPr>
        <w:t> 22</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13772-13799.</w:t>
      </w:r>
    </w:p>
    <w:p w14:paraId="225041DE"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Lu, K., Yang, X., Shen, J., Robinson, B., Huang, H., L</w:t>
      </w:r>
      <w:r>
        <w:rPr>
          <w:rFonts w:ascii="Times New Roman" w:hAnsi="Times New Roman" w:cs="Times New Roman"/>
          <w:color w:val="auto"/>
          <w:sz w:val="24"/>
          <w:szCs w:val="24"/>
          <w:shd w:val="clear" w:color="auto" w:fill="FFFFFF"/>
        </w:rPr>
        <w:t xml:space="preserve">iu, D., Bolan, N., Pei, J., </w:t>
      </w:r>
      <w:r w:rsidRPr="00F8745A">
        <w:rPr>
          <w:rFonts w:ascii="Times New Roman" w:hAnsi="Times New Roman" w:cs="Times New Roman"/>
          <w:color w:val="auto"/>
          <w:sz w:val="24"/>
          <w:szCs w:val="24"/>
          <w:shd w:val="clear" w:color="auto" w:fill="FFFFFF"/>
        </w:rPr>
        <w:t xml:space="preserve">Wang, H. 2017. Effect of bamboo and rice straw biochars on the bioavailability of Cd, Cu, Pb and Zn to </w:t>
      </w:r>
      <w:r w:rsidRPr="00F8745A">
        <w:rPr>
          <w:rFonts w:ascii="Times New Roman" w:hAnsi="Times New Roman" w:cs="Times New Roman"/>
          <w:i/>
          <w:iCs/>
          <w:color w:val="auto"/>
          <w:sz w:val="24"/>
          <w:szCs w:val="24"/>
          <w:shd w:val="clear" w:color="auto" w:fill="FFFFFF"/>
        </w:rPr>
        <w:t>Sedum plumbizincicola</w:t>
      </w:r>
      <w:r w:rsidRPr="00F8745A">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Agriculture, Ecosystems and Environment</w:t>
      </w:r>
      <w:r w:rsidRPr="00F8745A">
        <w:rPr>
          <w:rFonts w:ascii="Times New Roman" w:hAnsi="Times New Roman" w:cs="Times New Roman"/>
          <w:color w:val="auto"/>
          <w:sz w:val="24"/>
          <w:szCs w:val="24"/>
          <w:shd w:val="clear" w:color="auto" w:fill="FFFFFF"/>
        </w:rPr>
        <w:t> 191</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124-132.</w:t>
      </w:r>
    </w:p>
    <w:p w14:paraId="7BFBAE72"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Mahmood</w:t>
      </w:r>
      <w:r>
        <w:rPr>
          <w:rFonts w:ascii="Times New Roman" w:hAnsi="Times New Roman" w:cs="Times New Roman"/>
          <w:color w:val="auto"/>
          <w:sz w:val="24"/>
          <w:szCs w:val="24"/>
          <w:shd w:val="clear" w:color="auto" w:fill="FFFFFF"/>
        </w:rPr>
        <w:t xml:space="preserve">, S., Hussain, A., Saeed, Z., </w:t>
      </w:r>
      <w:r w:rsidRPr="00F8745A">
        <w:rPr>
          <w:rFonts w:ascii="Times New Roman" w:hAnsi="Times New Roman" w:cs="Times New Roman"/>
          <w:color w:val="auto"/>
          <w:sz w:val="24"/>
          <w:szCs w:val="24"/>
          <w:shd w:val="clear" w:color="auto" w:fill="FFFFFF"/>
        </w:rPr>
        <w:t>Athar, M</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2005. Germination and seedling growth of corn (</w:t>
      </w:r>
      <w:r w:rsidRPr="00F8745A">
        <w:rPr>
          <w:rFonts w:ascii="Times New Roman" w:hAnsi="Times New Roman" w:cs="Times New Roman"/>
          <w:i/>
          <w:iCs/>
          <w:color w:val="auto"/>
          <w:sz w:val="24"/>
          <w:szCs w:val="24"/>
          <w:shd w:val="clear" w:color="auto" w:fill="FFFFFF"/>
        </w:rPr>
        <w:t>Zea mays</w:t>
      </w:r>
      <w:r w:rsidRPr="00F8745A">
        <w:rPr>
          <w:rFonts w:ascii="Times New Roman" w:hAnsi="Times New Roman" w:cs="Times New Roman"/>
          <w:color w:val="auto"/>
          <w:sz w:val="24"/>
          <w:szCs w:val="24"/>
          <w:shd w:val="clear" w:color="auto" w:fill="FFFFFF"/>
        </w:rPr>
        <w:t xml:space="preserve"> L.) under varying levels of copper and zinc</w:t>
      </w:r>
      <w:r w:rsidRPr="00D277BF">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International Journal of Environmental Science and Technology</w:t>
      </w:r>
      <w:r w:rsidRPr="00F8745A">
        <w:rPr>
          <w:rFonts w:ascii="Times New Roman" w:hAnsi="Times New Roman" w:cs="Times New Roman"/>
          <w:color w:val="auto"/>
          <w:sz w:val="24"/>
          <w:szCs w:val="24"/>
          <w:shd w:val="clear" w:color="auto" w:fill="FFFFFF"/>
        </w:rPr>
        <w:t> 2(3):269-274.</w:t>
      </w:r>
    </w:p>
    <w:p w14:paraId="01605297" w14:textId="77777777" w:rsidR="006E2927" w:rsidRPr="00A21FA6"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lastRenderedPageBreak/>
        <w:t xml:space="preserve">Mellem, J.J., Baijnath, H., Odhav, B., </w:t>
      </w:r>
      <w:r w:rsidRPr="00F8745A">
        <w:rPr>
          <w:rFonts w:ascii="Times New Roman" w:hAnsi="Times New Roman" w:cs="Times New Roman"/>
          <w:color w:val="auto"/>
          <w:sz w:val="24"/>
          <w:szCs w:val="24"/>
          <w:shd w:val="clear" w:color="auto" w:fill="FFFFFF"/>
        </w:rPr>
        <w:t xml:space="preserve">2012. Bioaccumulation of Cr, Hg, As, Pb, Cu and Ni with the ability for hyperaccumulation by </w:t>
      </w:r>
      <w:r w:rsidRPr="00F8745A">
        <w:rPr>
          <w:rFonts w:ascii="Times New Roman" w:hAnsi="Times New Roman" w:cs="Times New Roman"/>
          <w:i/>
          <w:iCs/>
          <w:color w:val="auto"/>
          <w:sz w:val="24"/>
          <w:szCs w:val="24"/>
          <w:shd w:val="clear" w:color="auto" w:fill="FFFFFF"/>
        </w:rPr>
        <w:t>Amaranthus dubius</w:t>
      </w:r>
      <w:r w:rsidRPr="00F8745A">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African Journal of Agricultural Research</w:t>
      </w:r>
      <w:r w:rsidRPr="00D277BF">
        <w:rPr>
          <w:rFonts w:ascii="Times New Roman" w:hAnsi="Times New Roman" w:cs="Times New Roman"/>
          <w:color w:val="auto"/>
          <w:sz w:val="24"/>
          <w:szCs w:val="24"/>
          <w:shd w:val="clear" w:color="auto" w:fill="FFFFFF"/>
        </w:rPr>
        <w:t> </w:t>
      </w:r>
      <w:r>
        <w:rPr>
          <w:rFonts w:ascii="Times New Roman" w:hAnsi="Times New Roman" w:cs="Times New Roman"/>
          <w:color w:val="auto"/>
          <w:sz w:val="24"/>
          <w:szCs w:val="24"/>
          <w:shd w:val="clear" w:color="auto" w:fill="FFFFFF"/>
        </w:rPr>
        <w:t>7(4):591-596.</w:t>
      </w:r>
    </w:p>
    <w:p w14:paraId="674D120A"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rPr>
      </w:pPr>
      <w:r w:rsidRPr="00F8745A">
        <w:rPr>
          <w:rFonts w:ascii="Times New Roman" w:hAnsi="Times New Roman" w:cs="Times New Roman"/>
          <w:color w:val="auto"/>
          <w:sz w:val="24"/>
          <w:szCs w:val="24"/>
          <w:shd w:val="clear" w:color="auto" w:fill="FFFFFF"/>
        </w:rPr>
        <w:t xml:space="preserve">Nawab, J., Li, G., Khan, S., Sher, </w:t>
      </w:r>
      <w:r>
        <w:rPr>
          <w:rFonts w:ascii="Times New Roman" w:hAnsi="Times New Roman" w:cs="Times New Roman"/>
          <w:color w:val="auto"/>
          <w:sz w:val="24"/>
          <w:szCs w:val="24"/>
          <w:shd w:val="clear" w:color="auto" w:fill="FFFFFF"/>
        </w:rPr>
        <w:t>H., Aamir, M., Shamshad, I., Khan, M.</w:t>
      </w:r>
      <w:r w:rsidRPr="00F8745A">
        <w:rPr>
          <w:rFonts w:ascii="Times New Roman" w:hAnsi="Times New Roman" w:cs="Times New Roman"/>
          <w:color w:val="auto"/>
          <w:sz w:val="24"/>
          <w:szCs w:val="24"/>
          <w:shd w:val="clear" w:color="auto" w:fill="FFFFFF"/>
        </w:rPr>
        <w:t>A.</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2016. Health risk assessment from contaminated foodstuffs: a field study in chromite mining-affected areas northern Pakistan. </w:t>
      </w:r>
      <w:r w:rsidRPr="00123941">
        <w:rPr>
          <w:rFonts w:ascii="Times New Roman" w:hAnsi="Times New Roman" w:cs="Times New Roman"/>
          <w:iCs/>
          <w:color w:val="auto"/>
          <w:sz w:val="24"/>
          <w:szCs w:val="24"/>
          <w:shd w:val="clear" w:color="auto" w:fill="FFFFFF"/>
        </w:rPr>
        <w:t>Environmental Science and Pollution Research</w:t>
      </w:r>
      <w:r w:rsidRPr="00F8745A">
        <w:rPr>
          <w:rFonts w:ascii="Times New Roman" w:hAnsi="Times New Roman" w:cs="Times New Roman"/>
          <w:color w:val="auto"/>
          <w:sz w:val="24"/>
          <w:szCs w:val="24"/>
          <w:shd w:val="clear" w:color="auto" w:fill="FFFFFF"/>
        </w:rPr>
        <w:t> 23(12):12227-12236.</w:t>
      </w:r>
    </w:p>
    <w:p w14:paraId="12BA09C4" w14:textId="77777777" w:rsidR="006E2927" w:rsidRPr="00F8745A" w:rsidDel="00477544" w:rsidRDefault="006E2927" w:rsidP="006E2927">
      <w:pPr>
        <w:spacing w:line="240" w:lineRule="auto"/>
        <w:ind w:left="576" w:hanging="576"/>
        <w:contextualSpacing/>
        <w:rPr>
          <w:rFonts w:ascii="Times New Roman" w:hAnsi="Times New Roman" w:cs="Times New Roman"/>
          <w:color w:val="auto"/>
          <w:sz w:val="24"/>
          <w:szCs w:val="24"/>
        </w:rPr>
      </w:pPr>
      <w:r w:rsidRPr="00F8745A" w:rsidDel="00477544">
        <w:rPr>
          <w:rFonts w:ascii="Times New Roman" w:hAnsi="Times New Roman" w:cs="Times New Roman"/>
          <w:color w:val="auto"/>
          <w:sz w:val="24"/>
          <w:szCs w:val="24"/>
        </w:rPr>
        <w:t xml:space="preserve">Ndimele, </w:t>
      </w:r>
      <w:r>
        <w:rPr>
          <w:rFonts w:ascii="Times New Roman" w:hAnsi="Times New Roman" w:cs="Times New Roman"/>
          <w:color w:val="auto"/>
          <w:sz w:val="24"/>
          <w:szCs w:val="24"/>
        </w:rPr>
        <w:t>C.</w:t>
      </w:r>
      <w:r w:rsidRPr="00F8745A">
        <w:rPr>
          <w:rFonts w:ascii="Times New Roman" w:hAnsi="Times New Roman" w:cs="Times New Roman"/>
          <w:color w:val="auto"/>
          <w:sz w:val="24"/>
          <w:szCs w:val="24"/>
        </w:rPr>
        <w:t xml:space="preserve">C., </w:t>
      </w:r>
      <w:r w:rsidRPr="00F8745A" w:rsidDel="00477544">
        <w:rPr>
          <w:rFonts w:ascii="Times New Roman" w:hAnsi="Times New Roman" w:cs="Times New Roman"/>
          <w:color w:val="auto"/>
          <w:sz w:val="24"/>
          <w:szCs w:val="24"/>
        </w:rPr>
        <w:t>Ndimele P</w:t>
      </w:r>
      <w:r>
        <w:rPr>
          <w:rFonts w:ascii="Times New Roman" w:hAnsi="Times New Roman" w:cs="Times New Roman"/>
          <w:color w:val="auto"/>
          <w:sz w:val="24"/>
          <w:szCs w:val="24"/>
        </w:rPr>
        <w:t xml:space="preserve">.E., </w:t>
      </w:r>
      <w:r w:rsidRPr="00F8745A" w:rsidDel="00477544">
        <w:rPr>
          <w:rFonts w:ascii="Times New Roman" w:hAnsi="Times New Roman" w:cs="Times New Roman"/>
          <w:color w:val="auto"/>
          <w:sz w:val="24"/>
          <w:szCs w:val="24"/>
        </w:rPr>
        <w:t>Chukwuka K</w:t>
      </w:r>
      <w:r>
        <w:rPr>
          <w:rFonts w:ascii="Times New Roman" w:hAnsi="Times New Roman" w:cs="Times New Roman"/>
          <w:color w:val="auto"/>
          <w:sz w:val="24"/>
          <w:szCs w:val="24"/>
        </w:rPr>
        <w:t xml:space="preserve">.S., </w:t>
      </w:r>
      <w:r w:rsidRPr="00F8745A" w:rsidDel="00477544">
        <w:rPr>
          <w:rFonts w:ascii="Times New Roman" w:hAnsi="Times New Roman" w:cs="Times New Roman"/>
          <w:color w:val="auto"/>
          <w:sz w:val="24"/>
          <w:szCs w:val="24"/>
        </w:rPr>
        <w:t>2017. Accumulation of Heavy Metals by Wild Mushrooms in Ibadan, Nigeria. </w:t>
      </w:r>
      <w:r w:rsidRPr="00123941" w:rsidDel="00477544">
        <w:rPr>
          <w:rFonts w:ascii="Times New Roman" w:hAnsi="Times New Roman" w:cs="Times New Roman"/>
          <w:iCs/>
          <w:color w:val="auto"/>
          <w:sz w:val="24"/>
          <w:szCs w:val="24"/>
        </w:rPr>
        <w:t>Journal of Health and Pollution</w:t>
      </w:r>
      <w:r w:rsidRPr="00F8745A">
        <w:rPr>
          <w:rFonts w:ascii="Times New Roman" w:hAnsi="Times New Roman" w:cs="Times New Roman"/>
          <w:color w:val="auto"/>
          <w:sz w:val="24"/>
          <w:szCs w:val="24"/>
        </w:rPr>
        <w:t xml:space="preserve"> </w:t>
      </w:r>
      <w:r w:rsidRPr="00F8745A" w:rsidDel="00477544">
        <w:rPr>
          <w:rFonts w:ascii="Times New Roman" w:hAnsi="Times New Roman" w:cs="Times New Roman"/>
          <w:color w:val="auto"/>
          <w:sz w:val="24"/>
          <w:szCs w:val="24"/>
        </w:rPr>
        <w:t xml:space="preserve">7 (16):26–30. </w:t>
      </w:r>
    </w:p>
    <w:p w14:paraId="06155403"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Ogbonna, D.N., Kii, B.L., Youdeowei, P.</w:t>
      </w:r>
      <w:r w:rsidRPr="00F8745A">
        <w:rPr>
          <w:rFonts w:ascii="Times New Roman" w:hAnsi="Times New Roman" w:cs="Times New Roman"/>
          <w:color w:val="auto"/>
          <w:sz w:val="24"/>
          <w:szCs w:val="24"/>
          <w:shd w:val="clear" w:color="auto" w:fill="FFFFFF"/>
        </w:rPr>
        <w:t>O. 2009. Some physico-chemical and heavy metal levels in soils of waste dumpsites in Port Harcourt municipality and environs. </w:t>
      </w:r>
      <w:r w:rsidRPr="00123941">
        <w:rPr>
          <w:rFonts w:ascii="Times New Roman" w:hAnsi="Times New Roman" w:cs="Times New Roman"/>
          <w:iCs/>
          <w:color w:val="auto"/>
          <w:sz w:val="24"/>
          <w:szCs w:val="24"/>
          <w:shd w:val="clear" w:color="auto" w:fill="FFFFFF"/>
        </w:rPr>
        <w:t>Journal of Applied Sciences and Environmental Management</w:t>
      </w:r>
      <w:r w:rsidRPr="00123941">
        <w:rPr>
          <w:rFonts w:ascii="Times New Roman" w:hAnsi="Times New Roman" w:cs="Times New Roman"/>
          <w:color w:val="auto"/>
          <w:sz w:val="24"/>
          <w:szCs w:val="24"/>
          <w:shd w:val="clear" w:color="auto" w:fill="FFFFFF"/>
        </w:rPr>
        <w:t> </w:t>
      </w:r>
      <w:r w:rsidRPr="00F8745A">
        <w:rPr>
          <w:rFonts w:ascii="Times New Roman" w:hAnsi="Times New Roman" w:cs="Times New Roman"/>
          <w:color w:val="auto"/>
          <w:sz w:val="24"/>
          <w:szCs w:val="24"/>
          <w:shd w:val="clear" w:color="auto" w:fill="FFFFFF"/>
        </w:rPr>
        <w:t>13(4):65-70.</w:t>
      </w:r>
    </w:p>
    <w:p w14:paraId="7B44A637" w14:textId="77777777" w:rsidR="006E2927" w:rsidRPr="00F8745A" w:rsidRDefault="006E2927" w:rsidP="006E2927">
      <w:pPr>
        <w:spacing w:before="240"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Ogoko, E.</w:t>
      </w:r>
      <w:r w:rsidRPr="00F8745A">
        <w:rPr>
          <w:rFonts w:ascii="Times New Roman" w:hAnsi="Times New Roman" w:cs="Times New Roman"/>
          <w:color w:val="auto"/>
          <w:sz w:val="24"/>
          <w:szCs w:val="24"/>
          <w:shd w:val="clear" w:color="auto" w:fill="FFFFFF"/>
        </w:rPr>
        <w:t>C.</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2015. Accumulation of heavy metal in soil and their transfer to leafy vegetables with phytoremediation potential. </w:t>
      </w:r>
      <w:r w:rsidRPr="00123941">
        <w:rPr>
          <w:rFonts w:ascii="Times New Roman" w:hAnsi="Times New Roman" w:cs="Times New Roman"/>
          <w:iCs/>
          <w:color w:val="auto"/>
          <w:sz w:val="24"/>
          <w:szCs w:val="24"/>
          <w:shd w:val="clear" w:color="auto" w:fill="FFFFFF"/>
        </w:rPr>
        <w:t>American Journal of Chemistry</w:t>
      </w:r>
      <w:r w:rsidRPr="00F8745A">
        <w:rPr>
          <w:rFonts w:ascii="Times New Roman" w:hAnsi="Times New Roman" w:cs="Times New Roman"/>
          <w:i/>
          <w:iCs/>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5(5):125-131.</w:t>
      </w:r>
    </w:p>
    <w:p w14:paraId="13A995DA" w14:textId="77777777" w:rsidR="006E2927" w:rsidRPr="00F8745A" w:rsidRDefault="006E2927" w:rsidP="006E2927">
      <w:pPr>
        <w:pStyle w:val="NormalWeb"/>
        <w:spacing w:before="0" w:beforeAutospacing="0" w:after="0" w:afterAutospacing="0"/>
        <w:ind w:left="576" w:hanging="576"/>
        <w:contextualSpacing/>
        <w:jc w:val="both"/>
        <w:rPr>
          <w:shd w:val="clear" w:color="auto" w:fill="FFFFFF"/>
        </w:rPr>
      </w:pPr>
      <w:r w:rsidRPr="00F8745A">
        <w:rPr>
          <w:shd w:val="clear" w:color="auto" w:fill="FFFFFF"/>
        </w:rPr>
        <w:t>Okono</w:t>
      </w:r>
      <w:r>
        <w:rPr>
          <w:shd w:val="clear" w:color="auto" w:fill="FFFFFF"/>
        </w:rPr>
        <w:t xml:space="preserve">khua, B.O., Ikhajiagbe, B., Anoliefo, G.O., </w:t>
      </w:r>
      <w:r w:rsidRPr="00F8745A">
        <w:rPr>
          <w:shd w:val="clear" w:color="auto" w:fill="FFFFFF"/>
        </w:rPr>
        <w:t>2010. The Effects of Spent Engine Oil on Soil Properties and Growth of Maize (</w:t>
      </w:r>
      <w:r w:rsidRPr="00F8745A">
        <w:rPr>
          <w:i/>
          <w:iCs/>
          <w:shd w:val="clear" w:color="auto" w:fill="FFFFFF"/>
        </w:rPr>
        <w:t>Zea mays</w:t>
      </w:r>
      <w:r w:rsidRPr="00F8745A">
        <w:rPr>
          <w:shd w:val="clear" w:color="auto" w:fill="FFFFFF"/>
        </w:rPr>
        <w:t xml:space="preserve"> L.). </w:t>
      </w:r>
      <w:r w:rsidRPr="00123941">
        <w:rPr>
          <w:iCs/>
          <w:shd w:val="clear" w:color="auto" w:fill="FFFFFF"/>
        </w:rPr>
        <w:t>Journal of Applied Sciences and Environmental Management</w:t>
      </w:r>
      <w:r w:rsidRPr="00F8745A">
        <w:rPr>
          <w:shd w:val="clear" w:color="auto" w:fill="FFFFFF"/>
        </w:rPr>
        <w:t> 11(3):147-152.</w:t>
      </w:r>
    </w:p>
    <w:p w14:paraId="6BE68810"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rPr>
        <w:t>Opaluwa, O.D., Aremu, M.O., Ogbo, L.O., Abiola, K.</w:t>
      </w:r>
      <w:r w:rsidRPr="00F8745A">
        <w:rPr>
          <w:rFonts w:ascii="Times New Roman" w:hAnsi="Times New Roman" w:cs="Times New Roman"/>
          <w:color w:val="auto"/>
          <w:sz w:val="24"/>
          <w:szCs w:val="24"/>
        </w:rPr>
        <w:t>A., Od</w:t>
      </w:r>
      <w:r>
        <w:rPr>
          <w:rFonts w:ascii="Times New Roman" w:hAnsi="Times New Roman" w:cs="Times New Roman"/>
          <w:color w:val="auto"/>
          <w:sz w:val="24"/>
          <w:szCs w:val="24"/>
        </w:rPr>
        <w:t xml:space="preserve">iba, I.E., Abubakar, M.M., Nweze, N.O., </w:t>
      </w:r>
      <w:r w:rsidRPr="00F8745A">
        <w:rPr>
          <w:rFonts w:ascii="Times New Roman" w:hAnsi="Times New Roman" w:cs="Times New Roman"/>
          <w:color w:val="auto"/>
          <w:sz w:val="24"/>
          <w:szCs w:val="24"/>
        </w:rPr>
        <w:t xml:space="preserve">2012. Heavy metal concentrations in soils, plant leaves and crops grown around dump sites in Lafia Metropolis, Nasarawa State, Nigeria. </w:t>
      </w:r>
      <w:r w:rsidRPr="00123941">
        <w:rPr>
          <w:rFonts w:ascii="Times New Roman" w:hAnsi="Times New Roman" w:cs="Times New Roman"/>
          <w:iCs/>
          <w:color w:val="auto"/>
          <w:sz w:val="24"/>
          <w:szCs w:val="24"/>
        </w:rPr>
        <w:t>Advances in Applied Science Research</w:t>
      </w:r>
      <w:r w:rsidRPr="00123941">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3(2):780-784.</w:t>
      </w:r>
    </w:p>
    <w:p w14:paraId="05FEACAD" w14:textId="77777777" w:rsidR="006E2927" w:rsidRPr="00F8745A" w:rsidRDefault="006E2927" w:rsidP="006E2927">
      <w:pPr>
        <w:spacing w:before="240"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Oyebamiji, D.A., Ifeoluwa, O., Hassan, A.A., </w:t>
      </w:r>
      <w:r w:rsidRPr="00F8745A">
        <w:rPr>
          <w:rFonts w:ascii="Times New Roman" w:hAnsi="Times New Roman" w:cs="Times New Roman"/>
          <w:color w:val="auto"/>
          <w:sz w:val="24"/>
          <w:szCs w:val="24"/>
          <w:shd w:val="clear" w:color="auto" w:fill="FFFFFF"/>
        </w:rPr>
        <w:t>2019. Risk of exposure to soil-transmitted helminths in the zoological garden in southwestern Nigeria. </w:t>
      </w:r>
      <w:r w:rsidRPr="00123941">
        <w:rPr>
          <w:rFonts w:ascii="Times New Roman" w:hAnsi="Times New Roman" w:cs="Times New Roman"/>
          <w:iCs/>
          <w:color w:val="auto"/>
          <w:sz w:val="24"/>
          <w:szCs w:val="24"/>
          <w:shd w:val="clear" w:color="auto" w:fill="FFFFFF"/>
        </w:rPr>
        <w:t>Asian Journal of Epidemiology</w:t>
      </w:r>
      <w:r w:rsidRPr="00F8745A">
        <w:rPr>
          <w:rFonts w:ascii="Times New Roman" w:hAnsi="Times New Roman" w:cs="Times New Roman"/>
          <w:color w:val="auto"/>
          <w:sz w:val="24"/>
          <w:szCs w:val="24"/>
          <w:shd w:val="clear" w:color="auto" w:fill="FFFFFF"/>
        </w:rPr>
        <w:t> 12(1):17-24.</w:t>
      </w:r>
    </w:p>
    <w:p w14:paraId="16331AD4" w14:textId="77777777" w:rsidR="006E2927" w:rsidRPr="00F8745A" w:rsidRDefault="006E2927" w:rsidP="006E2927">
      <w:pPr>
        <w:pStyle w:val="NormalWeb"/>
        <w:spacing w:before="0" w:beforeAutospacing="0" w:after="0" w:afterAutospacing="0"/>
        <w:ind w:left="576" w:hanging="576"/>
        <w:contextualSpacing/>
        <w:jc w:val="both"/>
        <w:rPr>
          <w:shd w:val="clear" w:color="auto" w:fill="FFFFFF"/>
        </w:rPr>
      </w:pPr>
      <w:r w:rsidRPr="00F8745A">
        <w:rPr>
          <w:shd w:val="clear" w:color="auto" w:fill="FFFFFF"/>
        </w:rPr>
        <w:t>P</w:t>
      </w:r>
      <w:r>
        <w:rPr>
          <w:shd w:val="clear" w:color="auto" w:fill="FFFFFF"/>
        </w:rPr>
        <w:t xml:space="preserve">achura, P., Ociepa-Kubicka, A., Skowron-Grabowska, B., </w:t>
      </w:r>
      <w:r w:rsidRPr="00F8745A">
        <w:rPr>
          <w:shd w:val="clear" w:color="auto" w:fill="FFFFFF"/>
        </w:rPr>
        <w:t>2016. Assessment of the availability of heavy metals to plants based on the translocation index and the bioaccumulation factor. </w:t>
      </w:r>
      <w:r w:rsidRPr="00123941">
        <w:rPr>
          <w:iCs/>
          <w:shd w:val="clear" w:color="auto" w:fill="FFFFFF"/>
        </w:rPr>
        <w:t>Desalination and Water Treatment</w:t>
      </w:r>
      <w:r w:rsidRPr="00F8745A">
        <w:rPr>
          <w:shd w:val="clear" w:color="auto" w:fill="FFFFFF"/>
        </w:rPr>
        <w:t> 57(3):1469-1477.</w:t>
      </w:r>
    </w:p>
    <w:p w14:paraId="4198F069"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Rafiq, M.</w:t>
      </w:r>
      <w:r w:rsidRPr="00F8745A">
        <w:rPr>
          <w:rFonts w:ascii="Times New Roman" w:hAnsi="Times New Roman" w:cs="Times New Roman"/>
          <w:color w:val="auto"/>
          <w:sz w:val="24"/>
          <w:szCs w:val="24"/>
          <w:shd w:val="clear" w:color="auto" w:fill="FFFFFF"/>
        </w:rPr>
        <w:t>T., Aziz, R., Yang, X., Xia</w:t>
      </w:r>
      <w:r>
        <w:rPr>
          <w:rFonts w:ascii="Times New Roman" w:hAnsi="Times New Roman" w:cs="Times New Roman"/>
          <w:color w:val="auto"/>
          <w:sz w:val="24"/>
          <w:szCs w:val="24"/>
          <w:shd w:val="clear" w:color="auto" w:fill="FFFFFF"/>
        </w:rPr>
        <w:t xml:space="preserve">o, W., Rafiq, M.K., Ali, B., Li, T., </w:t>
      </w:r>
      <w:r w:rsidRPr="00F8745A">
        <w:rPr>
          <w:rFonts w:ascii="Times New Roman" w:hAnsi="Times New Roman" w:cs="Times New Roman"/>
          <w:color w:val="auto"/>
          <w:sz w:val="24"/>
          <w:szCs w:val="24"/>
          <w:shd w:val="clear" w:color="auto" w:fill="FFFFFF"/>
        </w:rPr>
        <w:t>2014. Cadmium phytoavailability to rice (</w:t>
      </w:r>
      <w:r w:rsidRPr="00CA7F03">
        <w:rPr>
          <w:rFonts w:ascii="Times New Roman" w:hAnsi="Times New Roman" w:cs="Times New Roman"/>
          <w:i/>
          <w:color w:val="auto"/>
          <w:sz w:val="24"/>
          <w:szCs w:val="24"/>
          <w:shd w:val="clear" w:color="auto" w:fill="FFFFFF"/>
        </w:rPr>
        <w:t>Oryza sativa</w:t>
      </w:r>
      <w:r w:rsidRPr="00F8745A">
        <w:rPr>
          <w:rFonts w:ascii="Times New Roman" w:hAnsi="Times New Roman" w:cs="Times New Roman"/>
          <w:color w:val="auto"/>
          <w:sz w:val="24"/>
          <w:szCs w:val="24"/>
          <w:shd w:val="clear" w:color="auto" w:fill="FFFFFF"/>
        </w:rPr>
        <w:t xml:space="preserve"> L.) grown in representative Chinese soils. A model to improve soil environmental quality guidelines for food safety. </w:t>
      </w:r>
      <w:r w:rsidRPr="00123941">
        <w:rPr>
          <w:rFonts w:ascii="Times New Roman" w:hAnsi="Times New Roman" w:cs="Times New Roman"/>
          <w:iCs/>
          <w:color w:val="auto"/>
          <w:sz w:val="24"/>
          <w:szCs w:val="24"/>
          <w:shd w:val="clear" w:color="auto" w:fill="FFFFFF"/>
        </w:rPr>
        <w:t>Ecotoxicology and Environmental Safety</w:t>
      </w:r>
      <w:r w:rsidRPr="00F8745A">
        <w:rPr>
          <w:rFonts w:ascii="Times New Roman" w:hAnsi="Times New Roman" w:cs="Times New Roman"/>
          <w:color w:val="auto"/>
          <w:sz w:val="24"/>
          <w:szCs w:val="24"/>
          <w:shd w:val="clear" w:color="auto" w:fill="FFFFFF"/>
        </w:rPr>
        <w:t> 103</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101-107.</w:t>
      </w:r>
    </w:p>
    <w:p w14:paraId="234BCB3B"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sidRPr="00F8745A" w:rsidDel="00477544">
        <w:rPr>
          <w:rFonts w:ascii="Times New Roman" w:hAnsi="Times New Roman" w:cs="Times New Roman"/>
          <w:color w:val="auto"/>
          <w:sz w:val="24"/>
          <w:szCs w:val="24"/>
        </w:rPr>
        <w:t>Raghavendra</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M., Reddy</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A.M., Yadav</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P.R., Raju</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A.S</w:t>
      </w:r>
      <w:r>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Kumar</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L.</w:t>
      </w:r>
      <w:r>
        <w:rPr>
          <w:rFonts w:ascii="Times New Roman" w:hAnsi="Times New Roman" w:cs="Times New Roman"/>
          <w:color w:val="auto"/>
          <w:sz w:val="24"/>
          <w:szCs w:val="24"/>
        </w:rPr>
        <w:t xml:space="preserve">S., </w:t>
      </w:r>
      <w:r w:rsidRPr="00F8745A" w:rsidDel="00477544">
        <w:rPr>
          <w:rFonts w:ascii="Times New Roman" w:hAnsi="Times New Roman" w:cs="Times New Roman"/>
          <w:color w:val="auto"/>
          <w:sz w:val="24"/>
          <w:szCs w:val="24"/>
        </w:rPr>
        <w:t xml:space="preserve">2013. Comparative studies on the in vitro antioxidant properties of methanolic leafy extracts from six edible leafy vegetables of India. </w:t>
      </w:r>
      <w:r w:rsidRPr="00123941" w:rsidDel="00477544">
        <w:rPr>
          <w:rFonts w:ascii="Times New Roman" w:hAnsi="Times New Roman" w:cs="Times New Roman"/>
          <w:iCs/>
          <w:color w:val="auto"/>
          <w:sz w:val="24"/>
          <w:szCs w:val="24"/>
        </w:rPr>
        <w:t>Asian J</w:t>
      </w:r>
      <w:r w:rsidRPr="00123941">
        <w:rPr>
          <w:rFonts w:ascii="Times New Roman" w:hAnsi="Times New Roman" w:cs="Times New Roman"/>
          <w:iCs/>
          <w:color w:val="auto"/>
          <w:sz w:val="24"/>
          <w:szCs w:val="24"/>
        </w:rPr>
        <w:t>ournal of Pharmaceutical and Clinical Research</w:t>
      </w:r>
      <w:r>
        <w:rPr>
          <w:rFonts w:ascii="Times New Roman" w:hAnsi="Times New Roman" w:cs="Times New Roman"/>
          <w:iCs/>
          <w:color w:val="auto"/>
          <w:sz w:val="24"/>
          <w:szCs w:val="24"/>
        </w:rPr>
        <w:t>.</w:t>
      </w:r>
      <w:r w:rsidRPr="00F8745A" w:rsidDel="00477544">
        <w:rPr>
          <w:rFonts w:ascii="Times New Roman" w:hAnsi="Times New Roman" w:cs="Times New Roman"/>
          <w:color w:val="auto"/>
          <w:sz w:val="24"/>
          <w:szCs w:val="24"/>
        </w:rPr>
        <w:t xml:space="preserve"> 6(3):96-99</w:t>
      </w:r>
      <w:r w:rsidRPr="00F8745A">
        <w:rPr>
          <w:rFonts w:ascii="Times New Roman" w:hAnsi="Times New Roman" w:cs="Times New Roman"/>
          <w:color w:val="auto"/>
          <w:sz w:val="24"/>
          <w:szCs w:val="24"/>
        </w:rPr>
        <w:t>.</w:t>
      </w:r>
    </w:p>
    <w:p w14:paraId="2DC05D2B"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Ribeiro J., Pieterse, P., Famba, S., </w:t>
      </w:r>
      <w:r w:rsidRPr="00F8745A">
        <w:rPr>
          <w:rFonts w:ascii="Times New Roman" w:hAnsi="Times New Roman" w:cs="Times New Roman"/>
          <w:color w:val="auto"/>
          <w:sz w:val="24"/>
          <w:szCs w:val="24"/>
        </w:rPr>
        <w:t xml:space="preserve">2018. Vegetative growth of </w:t>
      </w:r>
      <w:r w:rsidRPr="00F8745A">
        <w:rPr>
          <w:rFonts w:ascii="Times New Roman" w:hAnsi="Times New Roman" w:cs="Times New Roman"/>
          <w:i/>
          <w:iCs/>
          <w:color w:val="auto"/>
          <w:sz w:val="24"/>
          <w:szCs w:val="24"/>
        </w:rPr>
        <w:t>Amaranthus hybridus</w:t>
      </w:r>
      <w:r w:rsidRPr="00F8745A">
        <w:rPr>
          <w:rFonts w:ascii="Times New Roman" w:hAnsi="Times New Roman" w:cs="Times New Roman"/>
          <w:color w:val="auto"/>
          <w:sz w:val="24"/>
          <w:szCs w:val="24"/>
        </w:rPr>
        <w:t xml:space="preserve"> and </w:t>
      </w:r>
      <w:r w:rsidRPr="00F8745A">
        <w:rPr>
          <w:rFonts w:ascii="Times New Roman" w:hAnsi="Times New Roman" w:cs="Times New Roman"/>
          <w:i/>
          <w:iCs/>
          <w:color w:val="auto"/>
          <w:sz w:val="24"/>
          <w:szCs w:val="24"/>
        </w:rPr>
        <w:t>Amaranthus tricolor</w:t>
      </w:r>
      <w:r w:rsidRPr="00F8745A">
        <w:rPr>
          <w:rFonts w:ascii="Times New Roman" w:hAnsi="Times New Roman" w:cs="Times New Roman"/>
          <w:color w:val="auto"/>
          <w:sz w:val="24"/>
          <w:szCs w:val="24"/>
        </w:rPr>
        <w:t xml:space="preserve"> under different watering regimes in different seasons in southern Mozambique. </w:t>
      </w:r>
      <w:r w:rsidRPr="00123941">
        <w:rPr>
          <w:rFonts w:ascii="Times New Roman" w:hAnsi="Times New Roman" w:cs="Times New Roman"/>
          <w:iCs/>
          <w:color w:val="auto"/>
          <w:sz w:val="24"/>
          <w:szCs w:val="24"/>
        </w:rPr>
        <w:t>South African Journal of Plant and Soil</w:t>
      </w:r>
      <w:r w:rsidRPr="00F8745A">
        <w:rPr>
          <w:rFonts w:ascii="Times New Roman" w:hAnsi="Times New Roman" w:cs="Times New Roman"/>
          <w:i/>
          <w:iCs/>
          <w:color w:val="auto"/>
          <w:sz w:val="24"/>
          <w:szCs w:val="24"/>
        </w:rPr>
        <w:t xml:space="preserve"> </w:t>
      </w:r>
      <w:r w:rsidRPr="00F8745A">
        <w:rPr>
          <w:rFonts w:ascii="Times New Roman" w:hAnsi="Times New Roman" w:cs="Times New Roman"/>
          <w:color w:val="auto"/>
          <w:sz w:val="24"/>
          <w:szCs w:val="24"/>
        </w:rPr>
        <w:t>34</w:t>
      </w:r>
      <w:r w:rsidRPr="00F8745A">
        <w:rPr>
          <w:rFonts w:ascii="Times New Roman" w:hAnsi="Times New Roman" w:cs="Times New Roman"/>
          <w:i/>
          <w:iCs/>
          <w:color w:val="auto"/>
          <w:sz w:val="24"/>
          <w:szCs w:val="24"/>
        </w:rPr>
        <w:t>:</w:t>
      </w:r>
      <w:r w:rsidRPr="00F8745A">
        <w:rPr>
          <w:rFonts w:ascii="Times New Roman" w:hAnsi="Times New Roman" w:cs="Times New Roman"/>
          <w:color w:val="auto"/>
          <w:sz w:val="24"/>
          <w:szCs w:val="24"/>
        </w:rPr>
        <w:t xml:space="preserve">1-10. </w:t>
      </w:r>
    </w:p>
    <w:p w14:paraId="47C30014"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Sanga, V.F., Pius, C.F.</w:t>
      </w:r>
      <w:r>
        <w:rPr>
          <w:rFonts w:ascii="Times New Roman" w:hAnsi="Times New Roman" w:cs="Times New Roman"/>
          <w:color w:val="auto"/>
          <w:sz w:val="24"/>
          <w:szCs w:val="24"/>
          <w:shd w:val="clear" w:color="auto" w:fill="FFFFFF"/>
        </w:rPr>
        <w:t>, 2024.</w:t>
      </w:r>
      <w:r w:rsidRPr="00F8745A">
        <w:rPr>
          <w:rFonts w:ascii="Times New Roman" w:hAnsi="Times New Roman" w:cs="Times New Roman"/>
          <w:color w:val="auto"/>
          <w:sz w:val="24"/>
          <w:szCs w:val="24"/>
          <w:shd w:val="clear" w:color="auto" w:fill="FFFFFF"/>
        </w:rPr>
        <w:t xml:space="preserve"> Heavy metal contamination in soil and food crops and associated human health risks in the vicinity of Iringa Municipal dumpsite, Tanzania. </w:t>
      </w:r>
      <w:r w:rsidRPr="00123941">
        <w:rPr>
          <w:rFonts w:ascii="Times New Roman" w:hAnsi="Times New Roman" w:cs="Times New Roman"/>
          <w:iCs/>
          <w:color w:val="auto"/>
          <w:sz w:val="24"/>
          <w:szCs w:val="24"/>
          <w:shd w:val="clear" w:color="auto" w:fill="FFFFFF"/>
        </w:rPr>
        <w:t>Discover Environment</w:t>
      </w:r>
      <w:r w:rsidRPr="00123941">
        <w:rPr>
          <w:rFonts w:ascii="Times New Roman" w:hAnsi="Times New Roman" w:cs="Times New Roman"/>
          <w:color w:val="auto"/>
          <w:sz w:val="24"/>
          <w:szCs w:val="24"/>
          <w:shd w:val="clear" w:color="auto" w:fill="FFFFFF"/>
        </w:rPr>
        <w:t> </w:t>
      </w:r>
      <w:r w:rsidRPr="00123941">
        <w:rPr>
          <w:rFonts w:ascii="Times New Roman" w:hAnsi="Times New Roman" w:cs="Times New Roman"/>
          <w:bCs/>
          <w:color w:val="auto"/>
          <w:sz w:val="24"/>
          <w:szCs w:val="24"/>
          <w:shd w:val="clear" w:color="auto" w:fill="FFFFFF"/>
        </w:rPr>
        <w:t>2</w:t>
      </w:r>
      <w:r>
        <w:rPr>
          <w:rFonts w:ascii="Times New Roman" w:hAnsi="Times New Roman" w:cs="Times New Roman"/>
          <w:color w:val="auto"/>
          <w:sz w:val="24"/>
          <w:szCs w:val="24"/>
          <w:shd w:val="clear" w:color="auto" w:fill="FFFFFF"/>
        </w:rPr>
        <w:t>, 104</w:t>
      </w:r>
      <w:r w:rsidRPr="00F8745A">
        <w:rPr>
          <w:rFonts w:ascii="Times New Roman" w:hAnsi="Times New Roman" w:cs="Times New Roman"/>
          <w:color w:val="auto"/>
          <w:sz w:val="24"/>
          <w:szCs w:val="24"/>
          <w:shd w:val="clear" w:color="auto" w:fill="FFFFFF"/>
        </w:rPr>
        <w:t xml:space="preserve">. </w:t>
      </w:r>
      <w:hyperlink r:id="rId30" w:history="1">
        <w:r w:rsidRPr="00B636A9">
          <w:rPr>
            <w:rStyle w:val="Hyperlink"/>
            <w:rFonts w:ascii="Times New Roman" w:hAnsi="Times New Roman" w:cs="Times New Roman"/>
            <w:color w:val="auto"/>
            <w:sz w:val="24"/>
            <w:szCs w:val="24"/>
            <w:u w:val="none"/>
            <w:shd w:val="clear" w:color="auto" w:fill="FFFFFF"/>
          </w:rPr>
          <w:t>https://doi.org/10.1007/s44274-024-00137-y</w:t>
        </w:r>
      </w:hyperlink>
      <w:r w:rsidRPr="00B636A9">
        <w:rPr>
          <w:rFonts w:ascii="Times New Roman" w:hAnsi="Times New Roman" w:cs="Times New Roman"/>
          <w:color w:val="auto"/>
          <w:sz w:val="24"/>
          <w:szCs w:val="24"/>
          <w:shd w:val="clear" w:color="auto" w:fill="FFFFFF"/>
        </w:rPr>
        <w:t>.</w:t>
      </w:r>
    </w:p>
    <w:p w14:paraId="1EE6E7B8" w14:textId="77777777" w:rsidR="006E2927" w:rsidRPr="00F8745A" w:rsidRDefault="006E2927" w:rsidP="006E2927">
      <w:pPr>
        <w:pStyle w:val="NormalWeb"/>
        <w:spacing w:before="0" w:beforeAutospacing="0" w:after="0" w:afterAutospacing="0"/>
        <w:ind w:left="576" w:hanging="576"/>
        <w:contextualSpacing/>
        <w:jc w:val="both"/>
        <w:rPr>
          <w:lang w:val="en-GB"/>
        </w:rPr>
      </w:pPr>
      <w:r>
        <w:rPr>
          <w:lang w:val="en-GB"/>
        </w:rPr>
        <w:t>Saxena, M.C.,</w:t>
      </w:r>
      <w:r w:rsidRPr="00F8745A">
        <w:rPr>
          <w:lang w:val="en-GB"/>
        </w:rPr>
        <w:t xml:space="preserve"> Singh, Y.</w:t>
      </w:r>
      <w:r>
        <w:rPr>
          <w:lang w:val="en-GB"/>
        </w:rPr>
        <w:t>,</w:t>
      </w:r>
      <w:r w:rsidRPr="00F8745A">
        <w:rPr>
          <w:lang w:val="en-GB"/>
        </w:rPr>
        <w:t xml:space="preserve"> 1965. A note on lea</w:t>
      </w:r>
      <w:r>
        <w:rPr>
          <w:lang w:val="en-GB"/>
        </w:rPr>
        <w:t>f area estimation of intact maiz</w:t>
      </w:r>
      <w:r w:rsidRPr="00F8745A">
        <w:rPr>
          <w:lang w:val="en-GB"/>
        </w:rPr>
        <w:t>e leaves. </w:t>
      </w:r>
      <w:r w:rsidRPr="00123941">
        <w:rPr>
          <w:rStyle w:val="Emphasis"/>
          <w:rFonts w:eastAsia="Palatino Linotype"/>
          <w:i w:val="0"/>
        </w:rPr>
        <w:t>Indian Journal of Agronomy</w:t>
      </w:r>
      <w:r w:rsidRPr="00123941">
        <w:rPr>
          <w:i/>
          <w:lang w:val="en-GB"/>
        </w:rPr>
        <w:t> </w:t>
      </w:r>
      <w:r w:rsidRPr="00123941">
        <w:rPr>
          <w:rStyle w:val="Emphasis"/>
          <w:rFonts w:eastAsia="Palatino Linotype"/>
          <w:i w:val="0"/>
        </w:rPr>
        <w:t>10</w:t>
      </w:r>
      <w:r w:rsidRPr="00F8745A">
        <w:rPr>
          <w:lang w:val="en-GB"/>
        </w:rPr>
        <w:t>(3):437-439.</w:t>
      </w:r>
    </w:p>
    <w:p w14:paraId="1B543944" w14:textId="77777777" w:rsidR="006E2927" w:rsidRPr="00F8745A" w:rsidRDefault="006E2927" w:rsidP="006E2927">
      <w:pPr>
        <w:autoSpaceDE w:val="0"/>
        <w:autoSpaceDN w:val="0"/>
        <w:adjustRightInd w:val="0"/>
        <w:spacing w:after="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Sharafi, K., Omer, A., Mansouri, B., Massahi, T., Soleimani, H., Moradi</w:t>
      </w:r>
      <w:r>
        <w:rPr>
          <w:rFonts w:ascii="Times New Roman" w:hAnsi="Times New Roman" w:cs="Times New Roman"/>
          <w:color w:val="auto"/>
          <w:sz w:val="24"/>
          <w:szCs w:val="24"/>
          <w:shd w:val="clear" w:color="auto" w:fill="FFFFFF"/>
        </w:rPr>
        <w:t>, M., Parnoon, K., Ebrahimzadeh, G., 2024</w:t>
      </w:r>
      <w:r w:rsidRPr="00F8745A">
        <w:rPr>
          <w:rFonts w:ascii="Times New Roman" w:hAnsi="Times New Roman" w:cs="Times New Roman"/>
          <w:color w:val="auto"/>
          <w:sz w:val="24"/>
          <w:szCs w:val="24"/>
          <w:shd w:val="clear" w:color="auto" w:fill="FFFFFF"/>
        </w:rPr>
        <w:t xml:space="preserve">. Transfer of heavy metals from soil to vegetables: A comparative assessment of different irrigation water sources. </w:t>
      </w:r>
      <w:r w:rsidRPr="00123941">
        <w:rPr>
          <w:rFonts w:ascii="Times New Roman" w:hAnsi="Times New Roman" w:cs="Times New Roman"/>
          <w:color w:val="auto"/>
          <w:sz w:val="24"/>
          <w:szCs w:val="24"/>
          <w:shd w:val="clear" w:color="auto" w:fill="FFFFFF"/>
        </w:rPr>
        <w:t>Heliyon</w:t>
      </w:r>
      <w:r w:rsidRPr="00F8745A">
        <w:rPr>
          <w:rFonts w:ascii="Times New Roman" w:hAnsi="Times New Roman" w:cs="Times New Roman"/>
          <w:color w:val="auto"/>
          <w:sz w:val="24"/>
          <w:szCs w:val="24"/>
          <w:shd w:val="clear" w:color="auto" w:fill="FFFFFF"/>
        </w:rPr>
        <w:t>. 10. e32575. 10.1016/j.heliyon.2024.e32575.</w:t>
      </w:r>
    </w:p>
    <w:p w14:paraId="09259AC2"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lastRenderedPageBreak/>
        <w:t>Singh, R.P.,</w:t>
      </w:r>
      <w:r w:rsidRPr="00F8745A">
        <w:rPr>
          <w:rFonts w:ascii="Times New Roman" w:hAnsi="Times New Roman" w:cs="Times New Roman"/>
          <w:color w:val="auto"/>
          <w:sz w:val="24"/>
          <w:szCs w:val="24"/>
          <w:shd w:val="clear" w:color="auto" w:fill="FFFFFF"/>
        </w:rPr>
        <w:t xml:space="preserve"> Agrawal, M.</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 xml:space="preserve">2007. Effects of sewage sludge amendment on heavy metal accumulation and consequent responses of </w:t>
      </w:r>
      <w:r w:rsidRPr="00F8745A">
        <w:rPr>
          <w:rFonts w:ascii="Times New Roman" w:hAnsi="Times New Roman" w:cs="Times New Roman"/>
          <w:i/>
          <w:iCs/>
          <w:color w:val="auto"/>
          <w:sz w:val="24"/>
          <w:szCs w:val="24"/>
          <w:shd w:val="clear" w:color="auto" w:fill="FFFFFF"/>
        </w:rPr>
        <w:t>Beta vulgaris</w:t>
      </w:r>
      <w:r w:rsidRPr="00F8745A">
        <w:rPr>
          <w:rFonts w:ascii="Times New Roman" w:hAnsi="Times New Roman" w:cs="Times New Roman"/>
          <w:color w:val="auto"/>
          <w:sz w:val="24"/>
          <w:szCs w:val="24"/>
          <w:shd w:val="clear" w:color="auto" w:fill="FFFFFF"/>
        </w:rPr>
        <w:t xml:space="preserve"> plants. </w:t>
      </w:r>
      <w:r w:rsidRPr="00123941">
        <w:rPr>
          <w:rFonts w:ascii="Times New Roman" w:hAnsi="Times New Roman" w:cs="Times New Roman"/>
          <w:iCs/>
          <w:color w:val="auto"/>
          <w:sz w:val="24"/>
          <w:szCs w:val="24"/>
          <w:shd w:val="clear" w:color="auto" w:fill="FFFFFF"/>
        </w:rPr>
        <w:t>Chemosphere</w:t>
      </w:r>
      <w:r w:rsidRPr="00F8745A">
        <w:rPr>
          <w:rFonts w:ascii="Times New Roman" w:hAnsi="Times New Roman" w:cs="Times New Roman"/>
          <w:color w:val="auto"/>
          <w:sz w:val="24"/>
          <w:szCs w:val="24"/>
          <w:shd w:val="clear" w:color="auto" w:fill="FFFFFF"/>
        </w:rPr>
        <w:t> 67(11): 2229-2240.</w:t>
      </w:r>
    </w:p>
    <w:p w14:paraId="02AEA8AC"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Soriano-Disla, J.</w:t>
      </w:r>
      <w:r w:rsidRPr="00F8745A">
        <w:rPr>
          <w:rFonts w:ascii="Times New Roman" w:hAnsi="Times New Roman" w:cs="Times New Roman"/>
          <w:color w:val="auto"/>
          <w:sz w:val="24"/>
          <w:szCs w:val="24"/>
          <w:shd w:val="clear" w:color="auto" w:fill="FFFFFF"/>
        </w:rPr>
        <w:t>M., Gó</w:t>
      </w:r>
      <w:r>
        <w:rPr>
          <w:rFonts w:ascii="Times New Roman" w:hAnsi="Times New Roman" w:cs="Times New Roman"/>
          <w:color w:val="auto"/>
          <w:sz w:val="24"/>
          <w:szCs w:val="24"/>
          <w:shd w:val="clear" w:color="auto" w:fill="FFFFFF"/>
        </w:rPr>
        <w:t>mez, I., Navarro-Pedreño, J., Jordán, M.</w:t>
      </w:r>
      <w:r w:rsidRPr="00F8745A">
        <w:rPr>
          <w:rFonts w:ascii="Times New Roman" w:hAnsi="Times New Roman" w:cs="Times New Roman"/>
          <w:color w:val="auto"/>
          <w:sz w:val="24"/>
          <w:szCs w:val="24"/>
          <w:shd w:val="clear" w:color="auto" w:fill="FFFFFF"/>
        </w:rPr>
        <w:t>M. 2014. The transfer of heavy metals to barley plants from soils amended with sewage sludge with different heavy metal burdens. </w:t>
      </w:r>
      <w:r w:rsidRPr="00123941">
        <w:rPr>
          <w:rFonts w:ascii="Times New Roman" w:hAnsi="Times New Roman" w:cs="Times New Roman"/>
          <w:iCs/>
          <w:color w:val="auto"/>
          <w:sz w:val="24"/>
          <w:szCs w:val="24"/>
          <w:shd w:val="clear" w:color="auto" w:fill="FFFFFF"/>
        </w:rPr>
        <w:t>Journal of Soils and Sediments</w:t>
      </w:r>
      <w:r w:rsidRPr="00F8745A">
        <w:rPr>
          <w:rFonts w:ascii="Times New Roman" w:hAnsi="Times New Roman" w:cs="Times New Roman"/>
          <w:color w:val="auto"/>
          <w:sz w:val="24"/>
          <w:szCs w:val="24"/>
          <w:shd w:val="clear" w:color="auto" w:fill="FFFFFF"/>
        </w:rPr>
        <w:t xml:space="preserve"> 14(4):687-696.</w:t>
      </w:r>
    </w:p>
    <w:p w14:paraId="018977B3" w14:textId="2FF4008B" w:rsidR="006E2927" w:rsidRPr="00F8745A" w:rsidRDefault="006E2927" w:rsidP="006E2927">
      <w:pPr>
        <w:autoSpaceDE w:val="0"/>
        <w:autoSpaceDN w:val="0"/>
        <w:adjustRightInd w:val="0"/>
        <w:spacing w:after="0"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Souri, </w:t>
      </w:r>
      <w:r w:rsidRPr="00F8745A">
        <w:rPr>
          <w:rFonts w:ascii="Times New Roman" w:hAnsi="Times New Roman" w:cs="Times New Roman"/>
          <w:color w:val="auto"/>
          <w:sz w:val="24"/>
          <w:szCs w:val="24"/>
        </w:rPr>
        <w:t>M</w:t>
      </w:r>
      <w:r>
        <w:rPr>
          <w:rFonts w:ascii="Times New Roman" w:hAnsi="Times New Roman" w:cs="Times New Roman"/>
          <w:color w:val="auto"/>
          <w:sz w:val="24"/>
          <w:szCs w:val="24"/>
        </w:rPr>
        <w:t>.</w:t>
      </w:r>
      <w:r w:rsidRPr="00F8745A">
        <w:rPr>
          <w:rFonts w:ascii="Times New Roman" w:hAnsi="Times New Roman" w:cs="Times New Roman"/>
          <w:color w:val="auto"/>
          <w:sz w:val="24"/>
          <w:szCs w:val="24"/>
        </w:rPr>
        <w:t>K</w:t>
      </w:r>
      <w:r>
        <w:rPr>
          <w:rFonts w:ascii="Times New Roman" w:hAnsi="Times New Roman" w:cs="Times New Roman"/>
          <w:color w:val="auto"/>
          <w:sz w:val="24"/>
          <w:szCs w:val="24"/>
        </w:rPr>
        <w:t>.</w:t>
      </w:r>
      <w:r w:rsidRPr="00F8745A">
        <w:rPr>
          <w:rFonts w:ascii="Times New Roman" w:hAnsi="Times New Roman" w:cs="Times New Roman"/>
          <w:color w:val="auto"/>
          <w:sz w:val="24"/>
          <w:szCs w:val="24"/>
        </w:rPr>
        <w:t>, Alipanahi</w:t>
      </w:r>
      <w:r>
        <w:rPr>
          <w:rFonts w:ascii="Times New Roman" w:hAnsi="Times New Roman" w:cs="Times New Roman"/>
          <w:color w:val="auto"/>
          <w:sz w:val="24"/>
          <w:szCs w:val="24"/>
        </w:rPr>
        <w:t>,</w:t>
      </w:r>
      <w:r w:rsidRPr="00F8745A">
        <w:rPr>
          <w:rFonts w:ascii="Times New Roman" w:hAnsi="Times New Roman" w:cs="Times New Roman"/>
          <w:color w:val="auto"/>
          <w:sz w:val="24"/>
          <w:szCs w:val="24"/>
        </w:rPr>
        <w:t xml:space="preserve"> N</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Tohidloo</w:t>
      </w:r>
      <w:r>
        <w:rPr>
          <w:rFonts w:ascii="Times New Roman" w:hAnsi="Times New Roman" w:cs="Times New Roman"/>
          <w:color w:val="auto"/>
          <w:sz w:val="24"/>
          <w:szCs w:val="24"/>
        </w:rPr>
        <w:t>,</w:t>
      </w:r>
      <w:r w:rsidRPr="00F8745A">
        <w:rPr>
          <w:rFonts w:ascii="Times New Roman" w:hAnsi="Times New Roman" w:cs="Times New Roman"/>
          <w:color w:val="auto"/>
          <w:sz w:val="24"/>
          <w:szCs w:val="24"/>
        </w:rPr>
        <w:t xml:space="preserve"> G.</w:t>
      </w:r>
      <w:r>
        <w:rPr>
          <w:rFonts w:ascii="Times New Roman" w:hAnsi="Times New Roman" w:cs="Times New Roman"/>
          <w:color w:val="auto"/>
          <w:sz w:val="24"/>
          <w:szCs w:val="24"/>
        </w:rPr>
        <w:t>, 2016.</w:t>
      </w:r>
      <w:r w:rsidRPr="00F8745A">
        <w:rPr>
          <w:rFonts w:ascii="Times New Roman" w:hAnsi="Times New Roman" w:cs="Times New Roman"/>
          <w:color w:val="auto"/>
          <w:sz w:val="24"/>
          <w:szCs w:val="24"/>
        </w:rPr>
        <w:t xml:space="preserve"> Heavy metal content of some leafy vegetable crops grown with waste water in southern subu</w:t>
      </w:r>
      <w:r>
        <w:rPr>
          <w:rFonts w:ascii="Times New Roman" w:hAnsi="Times New Roman" w:cs="Times New Roman"/>
          <w:color w:val="auto"/>
          <w:sz w:val="24"/>
          <w:szCs w:val="24"/>
        </w:rPr>
        <w:t xml:space="preserve">rb of Tehran-Iran. </w:t>
      </w:r>
      <w:r w:rsidRPr="00123941">
        <w:rPr>
          <w:rFonts w:ascii="Times New Roman" w:hAnsi="Times New Roman" w:cs="Times New Roman"/>
          <w:color w:val="auto"/>
          <w:sz w:val="24"/>
          <w:szCs w:val="24"/>
        </w:rPr>
        <w:t>Vegetable Science</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43(2):156–</w:t>
      </w:r>
      <w:r w:rsidR="00807433">
        <w:rPr>
          <w:rFonts w:ascii="Times New Roman" w:hAnsi="Times New Roman" w:cs="Times New Roman"/>
          <w:color w:val="auto"/>
          <w:sz w:val="24"/>
          <w:szCs w:val="24"/>
        </w:rPr>
        <w:t>1</w:t>
      </w:r>
      <w:r w:rsidRPr="00F8745A">
        <w:rPr>
          <w:rFonts w:ascii="Times New Roman" w:hAnsi="Times New Roman" w:cs="Times New Roman"/>
          <w:color w:val="auto"/>
          <w:sz w:val="24"/>
          <w:szCs w:val="24"/>
        </w:rPr>
        <w:t>62.</w:t>
      </w:r>
    </w:p>
    <w:p w14:paraId="11C1BDC3" w14:textId="5C977969" w:rsidR="006E2927" w:rsidRDefault="006E2927" w:rsidP="006E2927">
      <w:pPr>
        <w:autoSpaceDE w:val="0"/>
        <w:autoSpaceDN w:val="0"/>
        <w:adjustRightInd w:val="0"/>
        <w:spacing w:after="0" w:line="240" w:lineRule="auto"/>
        <w:ind w:left="576" w:hanging="576"/>
        <w:contextualSpacing/>
        <w:rPr>
          <w:rFonts w:ascii="Times New Roman" w:hAnsi="Times New Roman" w:cs="Times New Roman"/>
          <w:color w:val="auto"/>
          <w:sz w:val="24"/>
          <w:szCs w:val="24"/>
          <w:shd w:val="clear" w:color="auto" w:fill="FCFCFC"/>
        </w:rPr>
      </w:pPr>
      <w:r w:rsidRPr="00F8745A">
        <w:rPr>
          <w:rFonts w:ascii="Times New Roman" w:hAnsi="Times New Roman" w:cs="Times New Roman"/>
          <w:color w:val="auto"/>
          <w:sz w:val="24"/>
          <w:szCs w:val="24"/>
          <w:shd w:val="clear" w:color="auto" w:fill="FCFCFC"/>
        </w:rPr>
        <w:t>Souri, M.K.,</w:t>
      </w:r>
      <w:r>
        <w:rPr>
          <w:rFonts w:ascii="Times New Roman" w:hAnsi="Times New Roman" w:cs="Times New Roman"/>
          <w:color w:val="auto"/>
          <w:sz w:val="24"/>
          <w:szCs w:val="24"/>
          <w:shd w:val="clear" w:color="auto" w:fill="FCFCFC"/>
        </w:rPr>
        <w:t xml:space="preserve"> Hatamian, M., Tesfamariam, T., 2019. </w:t>
      </w:r>
      <w:r w:rsidRPr="00F8745A">
        <w:rPr>
          <w:rFonts w:ascii="Times New Roman" w:hAnsi="Times New Roman" w:cs="Times New Roman"/>
          <w:color w:val="auto"/>
          <w:sz w:val="24"/>
          <w:szCs w:val="24"/>
          <w:shd w:val="clear" w:color="auto" w:fill="FCFCFC"/>
        </w:rPr>
        <w:t>Plant growth stage influences heavy metal accumulation in leafy vegetables of garden cress and sweet basil. </w:t>
      </w:r>
      <w:r w:rsidRPr="006B348C">
        <w:rPr>
          <w:rFonts w:ascii="Times New Roman" w:hAnsi="Times New Roman" w:cs="Times New Roman"/>
          <w:iCs/>
          <w:color w:val="auto"/>
          <w:sz w:val="24"/>
          <w:szCs w:val="24"/>
          <w:shd w:val="clear" w:color="auto" w:fill="FCFCFC"/>
        </w:rPr>
        <w:t>Chemical and Biological Technologies in Agriculture</w:t>
      </w:r>
      <w:r w:rsidRPr="00F8745A">
        <w:rPr>
          <w:rFonts w:ascii="Times New Roman" w:hAnsi="Times New Roman" w:cs="Times New Roman"/>
          <w:color w:val="auto"/>
          <w:sz w:val="24"/>
          <w:szCs w:val="24"/>
          <w:shd w:val="clear" w:color="auto" w:fill="FCFCFC"/>
        </w:rPr>
        <w:t> </w:t>
      </w:r>
      <w:r w:rsidRPr="006B348C">
        <w:rPr>
          <w:rFonts w:ascii="Times New Roman" w:hAnsi="Times New Roman" w:cs="Times New Roman"/>
          <w:bCs/>
          <w:color w:val="auto"/>
          <w:sz w:val="24"/>
          <w:szCs w:val="24"/>
          <w:shd w:val="clear" w:color="auto" w:fill="FCFCFC"/>
        </w:rPr>
        <w:t>6</w:t>
      </w:r>
      <w:r>
        <w:rPr>
          <w:rFonts w:ascii="Times New Roman" w:hAnsi="Times New Roman" w:cs="Times New Roman"/>
          <w:color w:val="auto"/>
          <w:sz w:val="24"/>
          <w:szCs w:val="24"/>
          <w:shd w:val="clear" w:color="auto" w:fill="FCFCFC"/>
        </w:rPr>
        <w:t xml:space="preserve">, 25. </w:t>
      </w:r>
      <w:hyperlink r:id="rId31" w:history="1">
        <w:r w:rsidRPr="006B348C">
          <w:rPr>
            <w:rStyle w:val="Hyperlink"/>
            <w:rFonts w:ascii="Times New Roman" w:hAnsi="Times New Roman" w:cs="Times New Roman"/>
            <w:color w:val="auto"/>
            <w:sz w:val="24"/>
            <w:szCs w:val="24"/>
            <w:u w:val="none"/>
            <w:shd w:val="clear" w:color="auto" w:fill="FCFCFC"/>
          </w:rPr>
          <w:t>https://doi.org/10.1186/s40538-019-0170-3</w:t>
        </w:r>
      </w:hyperlink>
      <w:r w:rsidRPr="00F8745A">
        <w:rPr>
          <w:rFonts w:ascii="Times New Roman" w:hAnsi="Times New Roman" w:cs="Times New Roman"/>
          <w:color w:val="auto"/>
          <w:sz w:val="24"/>
          <w:szCs w:val="24"/>
          <w:shd w:val="clear" w:color="auto" w:fill="FCFCFC"/>
        </w:rPr>
        <w:t>.</w:t>
      </w:r>
    </w:p>
    <w:p w14:paraId="3A1987D6" w14:textId="109CEE06" w:rsidR="00807433" w:rsidRPr="00807433" w:rsidRDefault="00CF4542" w:rsidP="00807433">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highlight w:val="yellow"/>
          <w:shd w:val="clear" w:color="auto" w:fill="FFFFFF"/>
        </w:rPr>
        <w:t>Srivastava, V., Barkha V., Rajeev P.S., Pooja S</w:t>
      </w:r>
      <w:r w:rsidR="00807433" w:rsidRPr="001605D4">
        <w:rPr>
          <w:rFonts w:ascii="Times New Roman" w:hAnsi="Times New Roman" w:cs="Times New Roman"/>
          <w:color w:val="auto"/>
          <w:sz w:val="24"/>
          <w:szCs w:val="24"/>
          <w:highlight w:val="yellow"/>
          <w:shd w:val="clear" w:color="auto" w:fill="FFFFFF"/>
        </w:rPr>
        <w:t xml:space="preserve">. </w:t>
      </w:r>
      <w:r w:rsidR="00807433">
        <w:rPr>
          <w:rFonts w:ascii="Times New Roman" w:hAnsi="Times New Roman" w:cs="Times New Roman"/>
          <w:color w:val="auto"/>
          <w:sz w:val="24"/>
          <w:szCs w:val="24"/>
          <w:highlight w:val="yellow"/>
          <w:shd w:val="clear" w:color="auto" w:fill="FFFFFF"/>
        </w:rPr>
        <w:t xml:space="preserve">2020. </w:t>
      </w:r>
      <w:r w:rsidR="00807433" w:rsidRPr="001605D4">
        <w:rPr>
          <w:rFonts w:ascii="Times New Roman" w:hAnsi="Times New Roman" w:cs="Times New Roman"/>
          <w:color w:val="auto"/>
          <w:sz w:val="24"/>
          <w:szCs w:val="24"/>
          <w:highlight w:val="yellow"/>
          <w:shd w:val="clear" w:color="auto" w:fill="FFFFFF"/>
        </w:rPr>
        <w:t xml:space="preserve">An insight to municipal solid waste management of Varanasi city, India, and appraisal of vermicomposting as its </w:t>
      </w:r>
      <w:r w:rsidR="00807433">
        <w:rPr>
          <w:rFonts w:ascii="Times New Roman" w:hAnsi="Times New Roman" w:cs="Times New Roman"/>
          <w:color w:val="auto"/>
          <w:sz w:val="24"/>
          <w:szCs w:val="24"/>
          <w:highlight w:val="yellow"/>
          <w:shd w:val="clear" w:color="auto" w:fill="FFFFFF"/>
        </w:rPr>
        <w:t xml:space="preserve">efficient management approach. </w:t>
      </w:r>
      <w:r w:rsidR="00807433" w:rsidRPr="007C5A1A">
        <w:rPr>
          <w:rFonts w:ascii="Times New Roman" w:hAnsi="Times New Roman" w:cs="Times New Roman"/>
          <w:iCs/>
          <w:color w:val="auto"/>
          <w:sz w:val="24"/>
          <w:szCs w:val="24"/>
          <w:highlight w:val="yellow"/>
          <w:shd w:val="clear" w:color="auto" w:fill="FFFFFF"/>
        </w:rPr>
        <w:t>Environmental Monitoring and Assessment</w:t>
      </w:r>
      <w:r w:rsidR="00807433">
        <w:rPr>
          <w:rFonts w:ascii="Times New Roman" w:hAnsi="Times New Roman" w:cs="Times New Roman"/>
          <w:color w:val="auto"/>
          <w:sz w:val="24"/>
          <w:szCs w:val="24"/>
          <w:highlight w:val="yellow"/>
          <w:shd w:val="clear" w:color="auto" w:fill="FFFFFF"/>
        </w:rPr>
        <w:t> 192</w:t>
      </w:r>
      <w:r w:rsidR="00807433" w:rsidRPr="001605D4">
        <w:rPr>
          <w:rFonts w:ascii="Times New Roman" w:hAnsi="Times New Roman" w:cs="Times New Roman"/>
          <w:color w:val="auto"/>
          <w:sz w:val="24"/>
          <w:szCs w:val="24"/>
          <w:highlight w:val="yellow"/>
          <w:shd w:val="clear" w:color="auto" w:fill="FFFFFF"/>
        </w:rPr>
        <w:t>: 1-23.</w:t>
      </w:r>
    </w:p>
    <w:p w14:paraId="5099A0FF"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 xml:space="preserve">Stancheva, I., Geneva, M., Markovska, Y., Tzvetkova, </w:t>
      </w:r>
      <w:r>
        <w:rPr>
          <w:rFonts w:ascii="Times New Roman" w:hAnsi="Times New Roman" w:cs="Times New Roman"/>
          <w:color w:val="auto"/>
          <w:sz w:val="24"/>
          <w:szCs w:val="24"/>
          <w:shd w:val="clear" w:color="auto" w:fill="FFFFFF"/>
        </w:rPr>
        <w:t xml:space="preserve">N., Mitova, I., Todorova, M., Petrov, P., </w:t>
      </w:r>
      <w:r w:rsidRPr="00F8745A">
        <w:rPr>
          <w:rFonts w:ascii="Times New Roman" w:hAnsi="Times New Roman" w:cs="Times New Roman"/>
          <w:color w:val="auto"/>
          <w:sz w:val="24"/>
          <w:szCs w:val="24"/>
          <w:shd w:val="clear" w:color="auto" w:fill="FFFFFF"/>
        </w:rPr>
        <w:t xml:space="preserve">2014. A comparative study on plant morphology, gas exchange parameters, and antioxidant response of </w:t>
      </w:r>
      <w:r w:rsidRPr="00F8745A">
        <w:rPr>
          <w:rFonts w:ascii="Times New Roman" w:hAnsi="Times New Roman" w:cs="Times New Roman"/>
          <w:i/>
          <w:iCs/>
          <w:color w:val="auto"/>
          <w:sz w:val="24"/>
          <w:szCs w:val="24"/>
          <w:shd w:val="clear" w:color="auto" w:fill="FFFFFF"/>
        </w:rPr>
        <w:t>Ocimum basilicum</w:t>
      </w:r>
      <w:r w:rsidRPr="00F8745A">
        <w:rPr>
          <w:rFonts w:ascii="Times New Roman" w:hAnsi="Times New Roman" w:cs="Times New Roman"/>
          <w:color w:val="auto"/>
          <w:sz w:val="24"/>
          <w:szCs w:val="24"/>
          <w:shd w:val="clear" w:color="auto" w:fill="FFFFFF"/>
        </w:rPr>
        <w:t xml:space="preserve"> L. and </w:t>
      </w:r>
      <w:r w:rsidRPr="00F8745A">
        <w:rPr>
          <w:rFonts w:ascii="Times New Roman" w:hAnsi="Times New Roman" w:cs="Times New Roman"/>
          <w:i/>
          <w:iCs/>
          <w:color w:val="auto"/>
          <w:sz w:val="24"/>
          <w:szCs w:val="24"/>
          <w:shd w:val="clear" w:color="auto" w:fill="FFFFFF"/>
        </w:rPr>
        <w:t>Origanum vulgare</w:t>
      </w:r>
      <w:r w:rsidRPr="00F8745A">
        <w:rPr>
          <w:rFonts w:ascii="Times New Roman" w:hAnsi="Times New Roman" w:cs="Times New Roman"/>
          <w:color w:val="auto"/>
          <w:sz w:val="24"/>
          <w:szCs w:val="24"/>
          <w:shd w:val="clear" w:color="auto" w:fill="FFFFFF"/>
        </w:rPr>
        <w:t xml:space="preserve"> L. grown on industrially polluted soil. </w:t>
      </w:r>
      <w:r w:rsidRPr="006B348C">
        <w:rPr>
          <w:rFonts w:ascii="Times New Roman" w:hAnsi="Times New Roman" w:cs="Times New Roman"/>
          <w:iCs/>
          <w:color w:val="auto"/>
          <w:sz w:val="24"/>
          <w:szCs w:val="24"/>
          <w:shd w:val="clear" w:color="auto" w:fill="FFFFFF"/>
        </w:rPr>
        <w:t>Turkish Journal of Biology</w:t>
      </w:r>
      <w:r w:rsidRPr="00F8745A">
        <w:rPr>
          <w:rFonts w:ascii="Times New Roman" w:hAnsi="Times New Roman" w:cs="Times New Roman"/>
          <w:color w:val="auto"/>
          <w:sz w:val="24"/>
          <w:szCs w:val="24"/>
          <w:shd w:val="clear" w:color="auto" w:fill="FFFFFF"/>
        </w:rPr>
        <w:t> 38(1): 89-102.</w:t>
      </w:r>
    </w:p>
    <w:p w14:paraId="30C2486F"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Tripathi, A. Misra, D.</w:t>
      </w:r>
      <w:r w:rsidRPr="00F8745A">
        <w:rPr>
          <w:rFonts w:ascii="Times New Roman" w:hAnsi="Times New Roman" w:cs="Times New Roman"/>
          <w:color w:val="auto"/>
          <w:sz w:val="24"/>
          <w:szCs w:val="24"/>
          <w:shd w:val="clear" w:color="auto" w:fill="FFFFFF"/>
        </w:rPr>
        <w:t>R.</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2012. A study of physico-chemical properties and heavy metals in contaminated soils of municipal waste dumpsites at Allahabad, India. </w:t>
      </w:r>
      <w:r w:rsidRPr="006B348C">
        <w:rPr>
          <w:rFonts w:ascii="Times New Roman" w:hAnsi="Times New Roman" w:cs="Times New Roman"/>
          <w:iCs/>
          <w:color w:val="auto"/>
          <w:sz w:val="24"/>
          <w:szCs w:val="24"/>
          <w:shd w:val="clear" w:color="auto" w:fill="FFFFFF"/>
        </w:rPr>
        <w:t>International Journal of Environmental Sciences</w:t>
      </w:r>
      <w:r w:rsidRPr="00F8745A">
        <w:rPr>
          <w:rFonts w:ascii="Times New Roman" w:hAnsi="Times New Roman" w:cs="Times New Roman"/>
          <w:color w:val="auto"/>
          <w:sz w:val="24"/>
          <w:szCs w:val="24"/>
          <w:shd w:val="clear" w:color="auto" w:fill="FFFFFF"/>
        </w:rPr>
        <w:t xml:space="preserve"> 2(4):2024.</w:t>
      </w:r>
    </w:p>
    <w:p w14:paraId="4590292C" w14:textId="3CE18293" w:rsidR="006E2927"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Zhao, F.J., Hamon, R.</w:t>
      </w:r>
      <w:r w:rsidRPr="00F8745A">
        <w:rPr>
          <w:rFonts w:ascii="Times New Roman" w:hAnsi="Times New Roman" w:cs="Times New Roman"/>
          <w:color w:val="auto"/>
          <w:sz w:val="24"/>
          <w:szCs w:val="24"/>
          <w:shd w:val="clear" w:color="auto" w:fill="FFFFFF"/>
        </w:rPr>
        <w:t xml:space="preserve">E., </w:t>
      </w:r>
      <w:r>
        <w:rPr>
          <w:rFonts w:ascii="Times New Roman" w:hAnsi="Times New Roman" w:cs="Times New Roman"/>
          <w:color w:val="auto"/>
          <w:sz w:val="24"/>
          <w:szCs w:val="24"/>
          <w:shd w:val="clear" w:color="auto" w:fill="FFFFFF"/>
        </w:rPr>
        <w:t>Lombi, E., McLaughlin, M.J., McGrath, S.</w:t>
      </w:r>
      <w:r w:rsidRPr="00F8745A">
        <w:rPr>
          <w:rFonts w:ascii="Times New Roman" w:hAnsi="Times New Roman" w:cs="Times New Roman"/>
          <w:color w:val="auto"/>
          <w:sz w:val="24"/>
          <w:szCs w:val="24"/>
          <w:shd w:val="clear" w:color="auto" w:fill="FFFFFF"/>
        </w:rPr>
        <w:t xml:space="preserve">P. 2002. Characteristics of cadmium uptake in two contrasting ecotypes of the hyperaccumulator </w:t>
      </w:r>
      <w:r w:rsidRPr="00F8745A">
        <w:rPr>
          <w:rFonts w:ascii="Times New Roman" w:hAnsi="Times New Roman" w:cs="Times New Roman"/>
          <w:i/>
          <w:iCs/>
          <w:color w:val="auto"/>
          <w:sz w:val="24"/>
          <w:szCs w:val="24"/>
          <w:shd w:val="clear" w:color="auto" w:fill="FFFFFF"/>
        </w:rPr>
        <w:t>Thlaspi caerulescens</w:t>
      </w:r>
      <w:r w:rsidRPr="00F8745A">
        <w:rPr>
          <w:rFonts w:ascii="Times New Roman" w:hAnsi="Times New Roman" w:cs="Times New Roman"/>
          <w:color w:val="auto"/>
          <w:sz w:val="24"/>
          <w:szCs w:val="24"/>
          <w:shd w:val="clear" w:color="auto" w:fill="FFFFFF"/>
        </w:rPr>
        <w:t xml:space="preserve">.  </w:t>
      </w:r>
      <w:r w:rsidRPr="006B348C">
        <w:rPr>
          <w:rFonts w:ascii="Times New Roman" w:hAnsi="Times New Roman" w:cs="Times New Roman"/>
          <w:iCs/>
          <w:color w:val="auto"/>
          <w:sz w:val="24"/>
          <w:szCs w:val="24"/>
          <w:shd w:val="clear" w:color="auto" w:fill="FFFFFF"/>
        </w:rPr>
        <w:t>Journal of Experimental Botany</w:t>
      </w:r>
      <w:r w:rsidR="00807433">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53(368): 535-543.</w:t>
      </w:r>
    </w:p>
    <w:p w14:paraId="4688454A" w14:textId="77777777" w:rsidR="006E2927" w:rsidRDefault="006E2927" w:rsidP="006E2927">
      <w:pPr>
        <w:spacing w:line="240" w:lineRule="auto"/>
        <w:ind w:left="0" w:firstLine="0"/>
        <w:contextualSpacing/>
        <w:rPr>
          <w:rFonts w:ascii="Times New Roman" w:hAnsi="Times New Roman" w:cs="Times New Roman"/>
          <w:color w:val="auto"/>
          <w:sz w:val="24"/>
          <w:szCs w:val="24"/>
          <w:shd w:val="clear" w:color="auto" w:fill="FFFFFF"/>
        </w:rPr>
      </w:pPr>
    </w:p>
    <w:sectPr w:rsidR="006E2927" w:rsidSect="004178A7">
      <w:type w:val="continuous"/>
      <w:pgSz w:w="12240" w:h="15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574FDF" w16cex:dateUtc="2025-03-07T14:35:00Z"/>
  <w16cex:commentExtensible w16cex:durableId="6947749B" w16cex:dateUtc="2025-03-07T14:35:00Z"/>
  <w16cex:commentExtensible w16cex:durableId="51C9D089" w16cex:dateUtc="2025-03-07T15:43:00Z"/>
  <w16cex:commentExtensible w16cex:durableId="58121828" w16cex:dateUtc="2025-03-07T14:37:00Z"/>
  <w16cex:commentExtensible w16cex:durableId="63C85ADE" w16cex:dateUtc="2025-03-07T14:49:00Z"/>
  <w16cex:commentExtensible w16cex:durableId="22824AEE" w16cex:dateUtc="2025-03-07T15:59:00Z"/>
  <w16cex:commentExtensible w16cex:durableId="19B125C1" w16cex:dateUtc="2025-03-07T14:43:00Z"/>
  <w16cex:commentExtensible w16cex:durableId="568AF88A" w16cex:dateUtc="2025-03-07T14:55:00Z"/>
  <w16cex:commentExtensible w16cex:durableId="0C6B6171" w16cex:dateUtc="2025-03-07T15:38:00Z"/>
  <w16cex:commentExtensible w16cex:durableId="07C40405" w16cex:dateUtc="2025-03-07T16:09:00Z"/>
  <w16cex:commentExtensible w16cex:durableId="7F4C2B35" w16cex:dateUtc="2025-03-07T15:37:00Z"/>
  <w16cex:commentExtensible w16cex:durableId="378052C1" w16cex:dateUtc="2025-03-07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55C244" w16cid:durableId="3B574FDF"/>
  <w16cid:commentId w16cid:paraId="174AB6C7" w16cid:durableId="6947749B"/>
  <w16cid:commentId w16cid:paraId="702224E5" w16cid:durableId="51C9D089"/>
  <w16cid:commentId w16cid:paraId="25F4A07E" w16cid:durableId="58121828"/>
  <w16cid:commentId w16cid:paraId="36F2F7DA" w16cid:durableId="63C85ADE"/>
  <w16cid:commentId w16cid:paraId="6EE69EBD" w16cid:durableId="22824AEE"/>
  <w16cid:commentId w16cid:paraId="376ED483" w16cid:durableId="19B125C1"/>
  <w16cid:commentId w16cid:paraId="0655CA0B" w16cid:durableId="568AF88A"/>
  <w16cid:commentId w16cid:paraId="18DDBEBF" w16cid:durableId="0C6B6171"/>
  <w16cid:commentId w16cid:paraId="4D757C1C" w16cid:durableId="07C40405"/>
  <w16cid:commentId w16cid:paraId="4E489002" w16cid:durableId="7F4C2B35"/>
  <w16cid:commentId w16cid:paraId="46012D6B" w16cid:durableId="378052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C1473" w14:textId="77777777" w:rsidR="0008603D" w:rsidRDefault="0008603D">
      <w:pPr>
        <w:spacing w:after="0" w:line="240" w:lineRule="auto"/>
      </w:pPr>
      <w:r>
        <w:separator/>
      </w:r>
    </w:p>
  </w:endnote>
  <w:endnote w:type="continuationSeparator" w:id="0">
    <w:p w14:paraId="7523ACB2" w14:textId="77777777" w:rsidR="0008603D" w:rsidRDefault="0008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887F" w14:textId="77777777" w:rsidR="005E30CD" w:rsidRDefault="005E30CD">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294342"/>
      <w:docPartObj>
        <w:docPartGallery w:val="Page Numbers (Bottom of Page)"/>
        <w:docPartUnique/>
      </w:docPartObj>
    </w:sdtPr>
    <w:sdtEndPr>
      <w:rPr>
        <w:noProof/>
      </w:rPr>
    </w:sdtEndPr>
    <w:sdtContent>
      <w:p w14:paraId="32D83227" w14:textId="5EC5798F" w:rsidR="005E30CD" w:rsidRDefault="005E30CD">
        <w:pPr>
          <w:pStyle w:val="Footer"/>
          <w:jc w:val="center"/>
        </w:pPr>
        <w:r>
          <w:fldChar w:fldCharType="begin"/>
        </w:r>
        <w:r>
          <w:instrText xml:space="preserve"> PAGE   \* MERGEFORMAT </w:instrText>
        </w:r>
        <w:r>
          <w:fldChar w:fldCharType="separate"/>
        </w:r>
        <w:r w:rsidR="00C44ABC">
          <w:rPr>
            <w:noProof/>
          </w:rPr>
          <w:t>10</w:t>
        </w:r>
        <w:r>
          <w:rPr>
            <w:noProof/>
          </w:rPr>
          <w:fldChar w:fldCharType="end"/>
        </w:r>
      </w:p>
    </w:sdtContent>
  </w:sdt>
  <w:p w14:paraId="2B08C4DB" w14:textId="77777777" w:rsidR="005E30CD" w:rsidRDefault="005E30CD">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C551" w14:textId="77777777" w:rsidR="005E30CD" w:rsidRDefault="005E30C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92B20" w14:textId="77777777" w:rsidR="0008603D" w:rsidRDefault="0008603D">
      <w:pPr>
        <w:spacing w:after="0" w:line="240" w:lineRule="auto"/>
      </w:pPr>
      <w:r>
        <w:separator/>
      </w:r>
    </w:p>
  </w:footnote>
  <w:footnote w:type="continuationSeparator" w:id="0">
    <w:p w14:paraId="1CA9BE66" w14:textId="77777777" w:rsidR="0008603D" w:rsidRDefault="00086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9283" w14:textId="72E54737" w:rsidR="005E30CD" w:rsidRDefault="005E30CD">
    <w:pPr>
      <w:spacing w:after="160" w:line="259" w:lineRule="auto"/>
      <w:ind w:left="0" w:firstLine="0"/>
      <w:jc w:val="left"/>
    </w:pPr>
    <w:r>
      <w:rPr>
        <w:noProof/>
      </w:rPr>
      <w:pict w14:anchorId="0BE88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974172" o:spid="_x0000_s2050"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Palatino Linotyp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33BC" w14:textId="16C0FDB9" w:rsidR="005E30CD" w:rsidRDefault="005E30CD">
    <w:pPr>
      <w:spacing w:after="160" w:line="259" w:lineRule="auto"/>
      <w:ind w:left="0" w:firstLine="0"/>
      <w:jc w:val="left"/>
    </w:pPr>
    <w:r>
      <w:rPr>
        <w:noProof/>
      </w:rPr>
      <w:pict w14:anchorId="5D9AC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974173" o:spid="_x0000_s2051" type="#_x0000_t136" style="position:absolute;margin-left:0;margin-top:0;width:577.35pt;height:82.45pt;rotation:315;z-index:-251653120;mso-position-horizontal:center;mso-position-horizontal-relative:margin;mso-position-vertical:center;mso-position-vertical-relative:margin" o:allowincell="f" fillcolor="silver" stroked="f">
          <v:fill opacity=".5"/>
          <v:textpath style="font-family:&quot;Palatino Linotyp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F43B" w14:textId="4A4D7A92" w:rsidR="005E30CD" w:rsidRDefault="005E30CD">
    <w:pPr>
      <w:spacing w:after="160" w:line="259" w:lineRule="auto"/>
      <w:ind w:left="0" w:firstLine="0"/>
      <w:jc w:val="left"/>
    </w:pPr>
    <w:r>
      <w:rPr>
        <w:noProof/>
      </w:rPr>
      <w:pict w14:anchorId="57E01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974171" o:spid="_x0000_s2049" type="#_x0000_t136" style="position:absolute;margin-left:0;margin-top:0;width:577.35pt;height:82.45pt;rotation:315;z-index:-251657216;mso-position-horizontal:center;mso-position-horizontal-relative:margin;mso-position-vertical:center;mso-position-vertical-relative:margin" o:allowincell="f" fillcolor="silver" stroked="f">
          <v:fill opacity=".5"/>
          <v:textpath style="font-family:&quot;Palatino Linotyp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BF1"/>
    <w:multiLevelType w:val="multilevel"/>
    <w:tmpl w:val="AD425CBC"/>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o"/>
      <w:lvlJc w:val="left"/>
      <w:pPr>
        <w:tabs>
          <w:tab w:val="num" w:pos="1462"/>
        </w:tabs>
        <w:ind w:left="1462" w:hanging="360"/>
      </w:pPr>
      <w:rPr>
        <w:rFonts w:ascii="Courier New" w:hAnsi="Courier New" w:hint="default"/>
        <w:sz w:val="20"/>
      </w:rPr>
    </w:lvl>
    <w:lvl w:ilvl="2" w:tentative="1">
      <w:start w:val="1"/>
      <w:numFmt w:val="bullet"/>
      <w:lvlText w:val=""/>
      <w:lvlJc w:val="left"/>
      <w:pPr>
        <w:tabs>
          <w:tab w:val="num" w:pos="2182"/>
        </w:tabs>
        <w:ind w:left="2182" w:hanging="360"/>
      </w:pPr>
      <w:rPr>
        <w:rFonts w:ascii="Wingdings" w:hAnsi="Wingdings" w:hint="default"/>
        <w:sz w:val="20"/>
      </w:rPr>
    </w:lvl>
    <w:lvl w:ilvl="3" w:tentative="1">
      <w:start w:val="1"/>
      <w:numFmt w:val="bullet"/>
      <w:lvlText w:val=""/>
      <w:lvlJc w:val="left"/>
      <w:pPr>
        <w:tabs>
          <w:tab w:val="num" w:pos="2902"/>
        </w:tabs>
        <w:ind w:left="2902" w:hanging="360"/>
      </w:pPr>
      <w:rPr>
        <w:rFonts w:ascii="Wingdings" w:hAnsi="Wingdings" w:hint="default"/>
        <w:sz w:val="20"/>
      </w:rPr>
    </w:lvl>
    <w:lvl w:ilvl="4" w:tentative="1">
      <w:start w:val="1"/>
      <w:numFmt w:val="bullet"/>
      <w:lvlText w:val=""/>
      <w:lvlJc w:val="left"/>
      <w:pPr>
        <w:tabs>
          <w:tab w:val="num" w:pos="3622"/>
        </w:tabs>
        <w:ind w:left="3622" w:hanging="360"/>
      </w:pPr>
      <w:rPr>
        <w:rFonts w:ascii="Wingdings" w:hAnsi="Wingdings" w:hint="default"/>
        <w:sz w:val="20"/>
      </w:rPr>
    </w:lvl>
    <w:lvl w:ilvl="5" w:tentative="1">
      <w:start w:val="1"/>
      <w:numFmt w:val="bullet"/>
      <w:lvlText w:val=""/>
      <w:lvlJc w:val="left"/>
      <w:pPr>
        <w:tabs>
          <w:tab w:val="num" w:pos="4342"/>
        </w:tabs>
        <w:ind w:left="4342" w:hanging="360"/>
      </w:pPr>
      <w:rPr>
        <w:rFonts w:ascii="Wingdings" w:hAnsi="Wingdings" w:hint="default"/>
        <w:sz w:val="20"/>
      </w:rPr>
    </w:lvl>
    <w:lvl w:ilvl="6" w:tentative="1">
      <w:start w:val="1"/>
      <w:numFmt w:val="bullet"/>
      <w:lvlText w:val=""/>
      <w:lvlJc w:val="left"/>
      <w:pPr>
        <w:tabs>
          <w:tab w:val="num" w:pos="5062"/>
        </w:tabs>
        <w:ind w:left="5062" w:hanging="360"/>
      </w:pPr>
      <w:rPr>
        <w:rFonts w:ascii="Wingdings" w:hAnsi="Wingdings" w:hint="default"/>
        <w:sz w:val="20"/>
      </w:rPr>
    </w:lvl>
    <w:lvl w:ilvl="7" w:tentative="1">
      <w:start w:val="1"/>
      <w:numFmt w:val="bullet"/>
      <w:lvlText w:val=""/>
      <w:lvlJc w:val="left"/>
      <w:pPr>
        <w:tabs>
          <w:tab w:val="num" w:pos="5782"/>
        </w:tabs>
        <w:ind w:left="5782" w:hanging="360"/>
      </w:pPr>
      <w:rPr>
        <w:rFonts w:ascii="Wingdings" w:hAnsi="Wingdings" w:hint="default"/>
        <w:sz w:val="20"/>
      </w:rPr>
    </w:lvl>
    <w:lvl w:ilvl="8" w:tentative="1">
      <w:start w:val="1"/>
      <w:numFmt w:val="bullet"/>
      <w:lvlText w:val=""/>
      <w:lvlJc w:val="left"/>
      <w:pPr>
        <w:tabs>
          <w:tab w:val="num" w:pos="6502"/>
        </w:tabs>
        <w:ind w:left="6502" w:hanging="360"/>
      </w:pPr>
      <w:rPr>
        <w:rFonts w:ascii="Wingdings" w:hAnsi="Wingdings" w:hint="default"/>
        <w:sz w:val="20"/>
      </w:rPr>
    </w:lvl>
  </w:abstractNum>
  <w:abstractNum w:abstractNumId="1" w15:restartNumberingAfterBreak="0">
    <w:nsid w:val="163A5E8D"/>
    <w:multiLevelType w:val="hybridMultilevel"/>
    <w:tmpl w:val="190C2B22"/>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 w15:restartNumberingAfterBreak="0">
    <w:nsid w:val="1D36678C"/>
    <w:multiLevelType w:val="hybridMultilevel"/>
    <w:tmpl w:val="602268D2"/>
    <w:lvl w:ilvl="0" w:tplc="A338103A">
      <w:start w:val="1"/>
      <w:numFmt w:val="decimal"/>
      <w:lvlText w:val="%1."/>
      <w:lvlJc w:val="left"/>
      <w:pPr>
        <w:ind w:left="11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1" w:tplc="EC0E673A">
      <w:start w:val="1"/>
      <w:numFmt w:val="lowerLetter"/>
      <w:lvlText w:val="%2"/>
      <w:lvlJc w:val="left"/>
      <w:pPr>
        <w:ind w:left="22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2" w:tplc="B45E0300">
      <w:start w:val="1"/>
      <w:numFmt w:val="lowerRoman"/>
      <w:lvlText w:val="%3"/>
      <w:lvlJc w:val="left"/>
      <w:pPr>
        <w:ind w:left="29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3" w:tplc="5DB08EC6">
      <w:start w:val="1"/>
      <w:numFmt w:val="decimal"/>
      <w:lvlText w:val="%4"/>
      <w:lvlJc w:val="left"/>
      <w:pPr>
        <w:ind w:left="368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4" w:tplc="EB2C8254">
      <w:start w:val="1"/>
      <w:numFmt w:val="lowerLetter"/>
      <w:lvlText w:val="%5"/>
      <w:lvlJc w:val="left"/>
      <w:pPr>
        <w:ind w:left="440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5" w:tplc="697E9756">
      <w:start w:val="1"/>
      <w:numFmt w:val="lowerRoman"/>
      <w:lvlText w:val="%6"/>
      <w:lvlJc w:val="left"/>
      <w:pPr>
        <w:ind w:left="512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6" w:tplc="5E4CEA40">
      <w:start w:val="1"/>
      <w:numFmt w:val="decimal"/>
      <w:lvlText w:val="%7"/>
      <w:lvlJc w:val="left"/>
      <w:pPr>
        <w:ind w:left="58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7" w:tplc="3F28387C">
      <w:start w:val="1"/>
      <w:numFmt w:val="lowerLetter"/>
      <w:lvlText w:val="%8"/>
      <w:lvlJc w:val="left"/>
      <w:pPr>
        <w:ind w:left="65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8" w:tplc="5568E06C">
      <w:start w:val="1"/>
      <w:numFmt w:val="lowerRoman"/>
      <w:lvlText w:val="%9"/>
      <w:lvlJc w:val="left"/>
      <w:pPr>
        <w:ind w:left="728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3D4B6E"/>
    <w:multiLevelType w:val="multilevel"/>
    <w:tmpl w:val="F58ED3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1F3A7A"/>
    <w:multiLevelType w:val="multilevel"/>
    <w:tmpl w:val="4C663FD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4EE32A42"/>
    <w:multiLevelType w:val="hybridMultilevel"/>
    <w:tmpl w:val="034C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A0653"/>
    <w:multiLevelType w:val="hybridMultilevel"/>
    <w:tmpl w:val="B2608936"/>
    <w:lvl w:ilvl="0" w:tplc="82940928">
      <w:start w:val="1"/>
      <w:numFmt w:val="decimal"/>
      <w:lvlText w:val="%1."/>
      <w:lvlJc w:val="left"/>
      <w:pPr>
        <w:ind w:left="1601"/>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1" w:tplc="C82269C6">
      <w:start w:val="1"/>
      <w:numFmt w:val="lowerLetter"/>
      <w:lvlText w:val="%2"/>
      <w:lvlJc w:val="left"/>
      <w:pPr>
        <w:ind w:left="22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2" w:tplc="34807C3C">
      <w:start w:val="1"/>
      <w:numFmt w:val="lowerRoman"/>
      <w:lvlText w:val="%3"/>
      <w:lvlJc w:val="left"/>
      <w:pPr>
        <w:ind w:left="29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3" w:tplc="A25C5008">
      <w:start w:val="1"/>
      <w:numFmt w:val="decimal"/>
      <w:lvlText w:val="%4"/>
      <w:lvlJc w:val="left"/>
      <w:pPr>
        <w:ind w:left="368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4" w:tplc="CD9EAFDA">
      <w:start w:val="1"/>
      <w:numFmt w:val="lowerLetter"/>
      <w:lvlText w:val="%5"/>
      <w:lvlJc w:val="left"/>
      <w:pPr>
        <w:ind w:left="440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5" w:tplc="B43CFA20">
      <w:start w:val="1"/>
      <w:numFmt w:val="lowerRoman"/>
      <w:lvlText w:val="%6"/>
      <w:lvlJc w:val="left"/>
      <w:pPr>
        <w:ind w:left="512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6" w:tplc="32462DD6">
      <w:start w:val="1"/>
      <w:numFmt w:val="decimal"/>
      <w:lvlText w:val="%7"/>
      <w:lvlJc w:val="left"/>
      <w:pPr>
        <w:ind w:left="58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7" w:tplc="E8B05068">
      <w:start w:val="1"/>
      <w:numFmt w:val="lowerLetter"/>
      <w:lvlText w:val="%8"/>
      <w:lvlJc w:val="left"/>
      <w:pPr>
        <w:ind w:left="65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8" w:tplc="FB7ED176">
      <w:start w:val="1"/>
      <w:numFmt w:val="lowerRoman"/>
      <w:lvlText w:val="%9"/>
      <w:lvlJc w:val="left"/>
      <w:pPr>
        <w:ind w:left="728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1891C27"/>
    <w:multiLevelType w:val="multilevel"/>
    <w:tmpl w:val="DE948318"/>
    <w:lvl w:ilvl="0">
      <w:start w:val="1"/>
      <w:numFmt w:val="decimal"/>
      <w:lvlText w:val="%1."/>
      <w:lvlJc w:val="left"/>
      <w:pPr>
        <w:ind w:left="720" w:hanging="360"/>
      </w:pPr>
    </w:lvl>
    <w:lvl w:ilv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8F0A5D"/>
    <w:multiLevelType w:val="hybridMultilevel"/>
    <w:tmpl w:val="8FA2D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F7848"/>
    <w:multiLevelType w:val="multilevel"/>
    <w:tmpl w:val="7082AA9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num>
  <w:num w:numId="3">
    <w:abstractNumId w:val="0"/>
  </w:num>
  <w:num w:numId="4">
    <w:abstractNumId w:val="1"/>
  </w:num>
  <w:num w:numId="5">
    <w:abstractNumId w:val="8"/>
  </w:num>
  <w:num w:numId="6">
    <w:abstractNumId w:val="7"/>
  </w:num>
  <w:num w:numId="7">
    <w:abstractNumId w:val="4"/>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27"/>
    <w:rsid w:val="00021E1A"/>
    <w:rsid w:val="00030A3A"/>
    <w:rsid w:val="00064E22"/>
    <w:rsid w:val="0008603D"/>
    <w:rsid w:val="000D021A"/>
    <w:rsid w:val="000E6D3B"/>
    <w:rsid w:val="001046CA"/>
    <w:rsid w:val="00142508"/>
    <w:rsid w:val="001605D4"/>
    <w:rsid w:val="001A07D1"/>
    <w:rsid w:val="001D5160"/>
    <w:rsid w:val="00233C51"/>
    <w:rsid w:val="00243273"/>
    <w:rsid w:val="00270C0C"/>
    <w:rsid w:val="002C19EA"/>
    <w:rsid w:val="00304799"/>
    <w:rsid w:val="003072A2"/>
    <w:rsid w:val="00316036"/>
    <w:rsid w:val="0033132E"/>
    <w:rsid w:val="00337D23"/>
    <w:rsid w:val="00364810"/>
    <w:rsid w:val="0037609F"/>
    <w:rsid w:val="0038344C"/>
    <w:rsid w:val="003A4964"/>
    <w:rsid w:val="003E0832"/>
    <w:rsid w:val="004178A7"/>
    <w:rsid w:val="004C4AD5"/>
    <w:rsid w:val="004E1522"/>
    <w:rsid w:val="00560A74"/>
    <w:rsid w:val="00584535"/>
    <w:rsid w:val="00590FC5"/>
    <w:rsid w:val="005C7D76"/>
    <w:rsid w:val="005E30CD"/>
    <w:rsid w:val="0063198B"/>
    <w:rsid w:val="00660B66"/>
    <w:rsid w:val="006D0184"/>
    <w:rsid w:val="006E2927"/>
    <w:rsid w:val="007058D0"/>
    <w:rsid w:val="0072483E"/>
    <w:rsid w:val="007573B1"/>
    <w:rsid w:val="00794D72"/>
    <w:rsid w:val="007C5A1A"/>
    <w:rsid w:val="00807433"/>
    <w:rsid w:val="00847559"/>
    <w:rsid w:val="0085665C"/>
    <w:rsid w:val="008B00F0"/>
    <w:rsid w:val="008F7794"/>
    <w:rsid w:val="00901D7C"/>
    <w:rsid w:val="00911ADA"/>
    <w:rsid w:val="00923114"/>
    <w:rsid w:val="00946C97"/>
    <w:rsid w:val="00947FCC"/>
    <w:rsid w:val="00984CEB"/>
    <w:rsid w:val="00997D5E"/>
    <w:rsid w:val="009A53F7"/>
    <w:rsid w:val="00A10D61"/>
    <w:rsid w:val="00A3140A"/>
    <w:rsid w:val="00A943AD"/>
    <w:rsid w:val="00AF0468"/>
    <w:rsid w:val="00B027B6"/>
    <w:rsid w:val="00B03B3D"/>
    <w:rsid w:val="00B42BB1"/>
    <w:rsid w:val="00B71A5F"/>
    <w:rsid w:val="00B829AB"/>
    <w:rsid w:val="00BB3E37"/>
    <w:rsid w:val="00C44ABC"/>
    <w:rsid w:val="00C64974"/>
    <w:rsid w:val="00CB59B4"/>
    <w:rsid w:val="00CF4542"/>
    <w:rsid w:val="00D20394"/>
    <w:rsid w:val="00D24D88"/>
    <w:rsid w:val="00D31699"/>
    <w:rsid w:val="00D57A3E"/>
    <w:rsid w:val="00D73618"/>
    <w:rsid w:val="00D80EF1"/>
    <w:rsid w:val="00D84CC5"/>
    <w:rsid w:val="00DA5875"/>
    <w:rsid w:val="00DB317E"/>
    <w:rsid w:val="00DD2D09"/>
    <w:rsid w:val="00E460C3"/>
    <w:rsid w:val="00E625A4"/>
    <w:rsid w:val="00E6296E"/>
    <w:rsid w:val="00E77F3E"/>
    <w:rsid w:val="00EC0FEA"/>
    <w:rsid w:val="00F0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675E8C"/>
  <w15:chartTrackingRefBased/>
  <w15:docId w15:val="{70F81B9A-18DF-46FA-9811-4AC25FD6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927"/>
    <w:pPr>
      <w:spacing w:after="156" w:line="249" w:lineRule="auto"/>
      <w:ind w:left="382" w:hanging="10"/>
      <w:jc w:val="both"/>
    </w:pPr>
    <w:rPr>
      <w:rFonts w:ascii="Palatino Linotype" w:eastAsia="Palatino Linotype" w:hAnsi="Palatino Linotype" w:cs="Palatino Linotype"/>
      <w:color w:val="000000"/>
      <w:kern w:val="2"/>
      <w:sz w:val="18"/>
      <w14:ligatures w14:val="standardContextual"/>
    </w:rPr>
  </w:style>
  <w:style w:type="paragraph" w:styleId="Heading1">
    <w:name w:val="heading 1"/>
    <w:next w:val="Normal"/>
    <w:link w:val="Heading1Char"/>
    <w:uiPriority w:val="9"/>
    <w:qFormat/>
    <w:rsid w:val="006E2927"/>
    <w:pPr>
      <w:keepNext/>
      <w:keepLines/>
      <w:spacing w:after="0"/>
      <w:ind w:left="382" w:hanging="10"/>
      <w:outlineLvl w:val="0"/>
    </w:pPr>
    <w:rPr>
      <w:rFonts w:ascii="Palatino Linotype" w:eastAsia="Palatino Linotype" w:hAnsi="Palatino Linotype" w:cs="Palatino Linotype"/>
      <w:b/>
      <w:color w:val="000000"/>
      <w:kern w:val="2"/>
      <w:sz w:val="24"/>
      <w14:ligatures w14:val="standardContextual"/>
    </w:rPr>
  </w:style>
  <w:style w:type="paragraph" w:styleId="Heading2">
    <w:name w:val="heading 2"/>
    <w:next w:val="Normal"/>
    <w:link w:val="Heading2Char"/>
    <w:uiPriority w:val="9"/>
    <w:unhideWhenUsed/>
    <w:qFormat/>
    <w:rsid w:val="006E2927"/>
    <w:pPr>
      <w:keepNext/>
      <w:keepLines/>
      <w:spacing w:after="0"/>
      <w:ind w:left="382" w:hanging="10"/>
      <w:outlineLvl w:val="1"/>
    </w:pPr>
    <w:rPr>
      <w:rFonts w:ascii="Palatino Linotype" w:eastAsia="Palatino Linotype" w:hAnsi="Palatino Linotype" w:cs="Palatino Linotype"/>
      <w:b/>
      <w:color w:val="000000"/>
      <w:kern w:val="2"/>
      <w:sz w:val="20"/>
      <w14:ligatures w14:val="standardContextual"/>
    </w:rPr>
  </w:style>
  <w:style w:type="paragraph" w:styleId="Heading3">
    <w:name w:val="heading 3"/>
    <w:next w:val="Normal"/>
    <w:link w:val="Heading3Char"/>
    <w:uiPriority w:val="9"/>
    <w:unhideWhenUsed/>
    <w:qFormat/>
    <w:rsid w:val="006E2927"/>
    <w:pPr>
      <w:keepNext/>
      <w:keepLines/>
      <w:spacing w:after="0"/>
      <w:ind w:left="10" w:hanging="10"/>
      <w:outlineLvl w:val="2"/>
    </w:pPr>
    <w:rPr>
      <w:rFonts w:ascii="Palatino Linotype" w:eastAsia="Palatino Linotype" w:hAnsi="Palatino Linotype" w:cs="Palatino Linotype"/>
      <w:b/>
      <w:i/>
      <w:color w:val="000000"/>
      <w:kern w:val="2"/>
      <w:sz w:val="20"/>
      <w14:ligatures w14:val="standardContextual"/>
    </w:rPr>
  </w:style>
  <w:style w:type="paragraph" w:styleId="Heading4">
    <w:name w:val="heading 4"/>
    <w:next w:val="Normal"/>
    <w:link w:val="Heading4Char"/>
    <w:uiPriority w:val="9"/>
    <w:unhideWhenUsed/>
    <w:qFormat/>
    <w:rsid w:val="006E2927"/>
    <w:pPr>
      <w:keepNext/>
      <w:keepLines/>
      <w:spacing w:after="0"/>
      <w:outlineLvl w:val="3"/>
    </w:pPr>
    <w:rPr>
      <w:rFonts w:ascii="Palatino Linotype" w:eastAsia="Palatino Linotype" w:hAnsi="Palatino Linotype" w:cs="Palatino Linotype"/>
      <w:b/>
      <w:i/>
      <w:color w:val="000000"/>
      <w:kern w:val="2"/>
      <w:sz w:val="1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27"/>
    <w:rPr>
      <w:rFonts w:ascii="Palatino Linotype" w:eastAsia="Palatino Linotype" w:hAnsi="Palatino Linotype" w:cs="Palatino Linotype"/>
      <w:b/>
      <w:color w:val="000000"/>
      <w:kern w:val="2"/>
      <w:sz w:val="24"/>
      <w14:ligatures w14:val="standardContextual"/>
    </w:rPr>
  </w:style>
  <w:style w:type="character" w:customStyle="1" w:styleId="Heading2Char">
    <w:name w:val="Heading 2 Char"/>
    <w:basedOn w:val="DefaultParagraphFont"/>
    <w:link w:val="Heading2"/>
    <w:uiPriority w:val="9"/>
    <w:rsid w:val="006E2927"/>
    <w:rPr>
      <w:rFonts w:ascii="Palatino Linotype" w:eastAsia="Palatino Linotype" w:hAnsi="Palatino Linotype" w:cs="Palatino Linotype"/>
      <w:b/>
      <w:color w:val="000000"/>
      <w:kern w:val="2"/>
      <w:sz w:val="20"/>
      <w14:ligatures w14:val="standardContextual"/>
    </w:rPr>
  </w:style>
  <w:style w:type="character" w:customStyle="1" w:styleId="Heading3Char">
    <w:name w:val="Heading 3 Char"/>
    <w:basedOn w:val="DefaultParagraphFont"/>
    <w:link w:val="Heading3"/>
    <w:uiPriority w:val="9"/>
    <w:rsid w:val="006E2927"/>
    <w:rPr>
      <w:rFonts w:ascii="Palatino Linotype" w:eastAsia="Palatino Linotype" w:hAnsi="Palatino Linotype" w:cs="Palatino Linotype"/>
      <w:b/>
      <w:i/>
      <w:color w:val="000000"/>
      <w:kern w:val="2"/>
      <w:sz w:val="20"/>
      <w14:ligatures w14:val="standardContextual"/>
    </w:rPr>
  </w:style>
  <w:style w:type="character" w:customStyle="1" w:styleId="Heading4Char">
    <w:name w:val="Heading 4 Char"/>
    <w:basedOn w:val="DefaultParagraphFont"/>
    <w:link w:val="Heading4"/>
    <w:uiPriority w:val="9"/>
    <w:rsid w:val="006E2927"/>
    <w:rPr>
      <w:rFonts w:ascii="Palatino Linotype" w:eastAsia="Palatino Linotype" w:hAnsi="Palatino Linotype" w:cs="Palatino Linotype"/>
      <w:b/>
      <w:i/>
      <w:color w:val="000000"/>
      <w:kern w:val="2"/>
      <w:sz w:val="18"/>
      <w14:ligatures w14:val="standardContextual"/>
    </w:rPr>
  </w:style>
  <w:style w:type="paragraph" w:styleId="NormalWeb">
    <w:name w:val="Normal (Web)"/>
    <w:basedOn w:val="Normal"/>
    <w:uiPriority w:val="99"/>
    <w:unhideWhenUsed/>
    <w:rsid w:val="006E2927"/>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Emphasis">
    <w:name w:val="Emphasis"/>
    <w:basedOn w:val="DefaultParagraphFont"/>
    <w:uiPriority w:val="20"/>
    <w:qFormat/>
    <w:rsid w:val="006E2927"/>
    <w:rPr>
      <w:i/>
      <w:iCs/>
    </w:rPr>
  </w:style>
  <w:style w:type="paragraph" w:styleId="ListParagraph">
    <w:name w:val="List Paragraph"/>
    <w:basedOn w:val="Normal"/>
    <w:uiPriority w:val="34"/>
    <w:qFormat/>
    <w:rsid w:val="006E2927"/>
    <w:pPr>
      <w:ind w:left="720"/>
      <w:contextualSpacing/>
    </w:pPr>
  </w:style>
  <w:style w:type="table" w:styleId="TableGrid">
    <w:name w:val="Table Grid"/>
    <w:basedOn w:val="TableNormal"/>
    <w:uiPriority w:val="39"/>
    <w:rsid w:val="006E292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27"/>
    <w:rPr>
      <w:color w:val="0563C1" w:themeColor="hyperlink"/>
      <w:u w:val="single"/>
    </w:rPr>
  </w:style>
  <w:style w:type="paragraph" w:styleId="Footer">
    <w:name w:val="footer"/>
    <w:basedOn w:val="Normal"/>
    <w:link w:val="FooterChar"/>
    <w:uiPriority w:val="99"/>
    <w:unhideWhenUsed/>
    <w:rsid w:val="006E2927"/>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6E2927"/>
    <w:rPr>
      <w:rFonts w:eastAsiaTheme="minorEastAsia" w:cs="Times New Roman"/>
    </w:rPr>
  </w:style>
  <w:style w:type="paragraph" w:styleId="FootnoteText">
    <w:name w:val="footnote text"/>
    <w:basedOn w:val="Normal"/>
    <w:link w:val="FootnoteTextChar"/>
    <w:uiPriority w:val="99"/>
    <w:semiHidden/>
    <w:unhideWhenUsed/>
    <w:rsid w:val="006E2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927"/>
    <w:rPr>
      <w:rFonts w:ascii="Palatino Linotype" w:eastAsia="Palatino Linotype" w:hAnsi="Palatino Linotype" w:cs="Palatino Linotype"/>
      <w:color w:val="000000"/>
      <w:kern w:val="2"/>
      <w:sz w:val="20"/>
      <w:szCs w:val="20"/>
      <w14:ligatures w14:val="standardContextual"/>
    </w:rPr>
  </w:style>
  <w:style w:type="character" w:styleId="LineNumber">
    <w:name w:val="line number"/>
    <w:basedOn w:val="DefaultParagraphFont"/>
    <w:uiPriority w:val="99"/>
    <w:semiHidden/>
    <w:unhideWhenUsed/>
    <w:rsid w:val="006E2927"/>
  </w:style>
  <w:style w:type="character" w:customStyle="1" w:styleId="UnresolvedMention">
    <w:name w:val="Unresolved Mention"/>
    <w:basedOn w:val="DefaultParagraphFont"/>
    <w:uiPriority w:val="99"/>
    <w:semiHidden/>
    <w:unhideWhenUsed/>
    <w:rsid w:val="00D31699"/>
    <w:rPr>
      <w:color w:val="605E5C"/>
      <w:shd w:val="clear" w:color="auto" w:fill="E1DFDD"/>
    </w:rPr>
  </w:style>
  <w:style w:type="character" w:styleId="CommentReference">
    <w:name w:val="annotation reference"/>
    <w:basedOn w:val="DefaultParagraphFont"/>
    <w:uiPriority w:val="99"/>
    <w:semiHidden/>
    <w:unhideWhenUsed/>
    <w:rsid w:val="00B027B6"/>
    <w:rPr>
      <w:sz w:val="16"/>
      <w:szCs w:val="16"/>
    </w:rPr>
  </w:style>
  <w:style w:type="paragraph" w:styleId="CommentText">
    <w:name w:val="annotation text"/>
    <w:basedOn w:val="Normal"/>
    <w:link w:val="CommentTextChar"/>
    <w:uiPriority w:val="99"/>
    <w:semiHidden/>
    <w:unhideWhenUsed/>
    <w:rsid w:val="00B027B6"/>
    <w:pPr>
      <w:spacing w:line="240" w:lineRule="auto"/>
    </w:pPr>
    <w:rPr>
      <w:sz w:val="20"/>
      <w:szCs w:val="20"/>
    </w:rPr>
  </w:style>
  <w:style w:type="character" w:customStyle="1" w:styleId="CommentTextChar">
    <w:name w:val="Comment Text Char"/>
    <w:basedOn w:val="DefaultParagraphFont"/>
    <w:link w:val="CommentText"/>
    <w:uiPriority w:val="99"/>
    <w:semiHidden/>
    <w:rsid w:val="00B027B6"/>
    <w:rPr>
      <w:rFonts w:ascii="Palatino Linotype" w:eastAsia="Palatino Linotype" w:hAnsi="Palatino Linotype" w:cs="Palatino Linotype"/>
      <w:color w:val="000000"/>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027B6"/>
    <w:rPr>
      <w:b/>
      <w:bCs/>
    </w:rPr>
  </w:style>
  <w:style w:type="character" w:customStyle="1" w:styleId="CommentSubjectChar">
    <w:name w:val="Comment Subject Char"/>
    <w:basedOn w:val="CommentTextChar"/>
    <w:link w:val="CommentSubject"/>
    <w:uiPriority w:val="99"/>
    <w:semiHidden/>
    <w:rsid w:val="00B027B6"/>
    <w:rPr>
      <w:rFonts w:ascii="Palatino Linotype" w:eastAsia="Palatino Linotype" w:hAnsi="Palatino Linotype" w:cs="Palatino Linotype"/>
      <w:b/>
      <w:bCs/>
      <w:color w:val="000000"/>
      <w:kern w:val="2"/>
      <w:sz w:val="20"/>
      <w:szCs w:val="20"/>
      <w14:ligatures w14:val="standardContextual"/>
    </w:rPr>
  </w:style>
  <w:style w:type="character" w:styleId="Strong">
    <w:name w:val="Strong"/>
    <w:basedOn w:val="DefaultParagraphFont"/>
    <w:uiPriority w:val="22"/>
    <w:qFormat/>
    <w:rsid w:val="00F03875"/>
    <w:rPr>
      <w:b/>
      <w:bCs/>
    </w:rPr>
  </w:style>
  <w:style w:type="paragraph" w:styleId="BalloonText">
    <w:name w:val="Balloon Text"/>
    <w:basedOn w:val="Normal"/>
    <w:link w:val="BalloonTextChar"/>
    <w:uiPriority w:val="99"/>
    <w:semiHidden/>
    <w:unhideWhenUsed/>
    <w:rsid w:val="00BB3E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3E37"/>
    <w:rPr>
      <w:rFonts w:ascii="Segoe UI" w:eastAsia="Palatino Linotype" w:hAnsi="Segoe UI" w:cs="Segoe UI"/>
      <w:color w:val="000000"/>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5052">
      <w:bodyDiv w:val="1"/>
      <w:marLeft w:val="0"/>
      <w:marRight w:val="0"/>
      <w:marTop w:val="0"/>
      <w:marBottom w:val="0"/>
      <w:divBdr>
        <w:top w:val="none" w:sz="0" w:space="0" w:color="auto"/>
        <w:left w:val="none" w:sz="0" w:space="0" w:color="auto"/>
        <w:bottom w:val="none" w:sz="0" w:space="0" w:color="auto"/>
        <w:right w:val="none" w:sz="0" w:space="0" w:color="auto"/>
      </w:divBdr>
    </w:div>
    <w:div w:id="175966909">
      <w:bodyDiv w:val="1"/>
      <w:marLeft w:val="0"/>
      <w:marRight w:val="0"/>
      <w:marTop w:val="0"/>
      <w:marBottom w:val="0"/>
      <w:divBdr>
        <w:top w:val="none" w:sz="0" w:space="0" w:color="auto"/>
        <w:left w:val="none" w:sz="0" w:space="0" w:color="auto"/>
        <w:bottom w:val="none" w:sz="0" w:space="0" w:color="auto"/>
        <w:right w:val="none" w:sz="0" w:space="0" w:color="auto"/>
      </w:divBdr>
    </w:div>
    <w:div w:id="201787740">
      <w:bodyDiv w:val="1"/>
      <w:marLeft w:val="0"/>
      <w:marRight w:val="0"/>
      <w:marTop w:val="0"/>
      <w:marBottom w:val="0"/>
      <w:divBdr>
        <w:top w:val="none" w:sz="0" w:space="0" w:color="auto"/>
        <w:left w:val="none" w:sz="0" w:space="0" w:color="auto"/>
        <w:bottom w:val="none" w:sz="0" w:space="0" w:color="auto"/>
        <w:right w:val="none" w:sz="0" w:space="0" w:color="auto"/>
      </w:divBdr>
    </w:div>
    <w:div w:id="624774515">
      <w:bodyDiv w:val="1"/>
      <w:marLeft w:val="0"/>
      <w:marRight w:val="0"/>
      <w:marTop w:val="0"/>
      <w:marBottom w:val="0"/>
      <w:divBdr>
        <w:top w:val="none" w:sz="0" w:space="0" w:color="auto"/>
        <w:left w:val="none" w:sz="0" w:space="0" w:color="auto"/>
        <w:bottom w:val="none" w:sz="0" w:space="0" w:color="auto"/>
        <w:right w:val="none" w:sz="0" w:space="0" w:color="auto"/>
      </w:divBdr>
    </w:div>
    <w:div w:id="715353772">
      <w:bodyDiv w:val="1"/>
      <w:marLeft w:val="0"/>
      <w:marRight w:val="0"/>
      <w:marTop w:val="0"/>
      <w:marBottom w:val="0"/>
      <w:divBdr>
        <w:top w:val="none" w:sz="0" w:space="0" w:color="auto"/>
        <w:left w:val="none" w:sz="0" w:space="0" w:color="auto"/>
        <w:bottom w:val="none" w:sz="0" w:space="0" w:color="auto"/>
        <w:right w:val="none" w:sz="0" w:space="0" w:color="auto"/>
      </w:divBdr>
    </w:div>
    <w:div w:id="929460582">
      <w:bodyDiv w:val="1"/>
      <w:marLeft w:val="0"/>
      <w:marRight w:val="0"/>
      <w:marTop w:val="0"/>
      <w:marBottom w:val="0"/>
      <w:divBdr>
        <w:top w:val="none" w:sz="0" w:space="0" w:color="auto"/>
        <w:left w:val="none" w:sz="0" w:space="0" w:color="auto"/>
        <w:bottom w:val="none" w:sz="0" w:space="0" w:color="auto"/>
        <w:right w:val="none" w:sz="0" w:space="0" w:color="auto"/>
      </w:divBdr>
    </w:div>
    <w:div w:id="1176849311">
      <w:bodyDiv w:val="1"/>
      <w:marLeft w:val="0"/>
      <w:marRight w:val="0"/>
      <w:marTop w:val="0"/>
      <w:marBottom w:val="0"/>
      <w:divBdr>
        <w:top w:val="none" w:sz="0" w:space="0" w:color="auto"/>
        <w:left w:val="none" w:sz="0" w:space="0" w:color="auto"/>
        <w:bottom w:val="none" w:sz="0" w:space="0" w:color="auto"/>
        <w:right w:val="none" w:sz="0" w:space="0" w:color="auto"/>
      </w:divBdr>
    </w:div>
    <w:div w:id="1423138317">
      <w:bodyDiv w:val="1"/>
      <w:marLeft w:val="0"/>
      <w:marRight w:val="0"/>
      <w:marTop w:val="0"/>
      <w:marBottom w:val="0"/>
      <w:divBdr>
        <w:top w:val="none" w:sz="0" w:space="0" w:color="auto"/>
        <w:left w:val="none" w:sz="0" w:space="0" w:color="auto"/>
        <w:bottom w:val="none" w:sz="0" w:space="0" w:color="auto"/>
        <w:right w:val="none" w:sz="0" w:space="0" w:color="auto"/>
      </w:divBdr>
    </w:div>
    <w:div w:id="1527333822">
      <w:bodyDiv w:val="1"/>
      <w:marLeft w:val="0"/>
      <w:marRight w:val="0"/>
      <w:marTop w:val="0"/>
      <w:marBottom w:val="0"/>
      <w:divBdr>
        <w:top w:val="none" w:sz="0" w:space="0" w:color="auto"/>
        <w:left w:val="none" w:sz="0" w:space="0" w:color="auto"/>
        <w:bottom w:val="none" w:sz="0" w:space="0" w:color="auto"/>
        <w:right w:val="none" w:sz="0" w:space="0" w:color="auto"/>
      </w:divBdr>
    </w:div>
    <w:div w:id="1636716417">
      <w:bodyDiv w:val="1"/>
      <w:marLeft w:val="0"/>
      <w:marRight w:val="0"/>
      <w:marTop w:val="0"/>
      <w:marBottom w:val="0"/>
      <w:divBdr>
        <w:top w:val="none" w:sz="0" w:space="0" w:color="auto"/>
        <w:left w:val="none" w:sz="0" w:space="0" w:color="auto"/>
        <w:bottom w:val="none" w:sz="0" w:space="0" w:color="auto"/>
        <w:right w:val="none" w:sz="0" w:space="0" w:color="auto"/>
      </w:divBdr>
    </w:div>
    <w:div w:id="1992784078">
      <w:bodyDiv w:val="1"/>
      <w:marLeft w:val="0"/>
      <w:marRight w:val="0"/>
      <w:marTop w:val="0"/>
      <w:marBottom w:val="0"/>
      <w:divBdr>
        <w:top w:val="none" w:sz="0" w:space="0" w:color="auto"/>
        <w:left w:val="none" w:sz="0" w:space="0" w:color="auto"/>
        <w:bottom w:val="none" w:sz="0" w:space="0" w:color="auto"/>
        <w:right w:val="none" w:sz="0" w:space="0" w:color="auto"/>
      </w:divBdr>
    </w:div>
    <w:div w:id="21068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yperlink" Target="http://dx.doi.org/10.4236/gep.2015.37002" TargetMode="External"/><Relationship Id="rId3" Type="http://schemas.openxmlformats.org/officeDocument/2006/relationships/styles" Target="styles.xml"/><Relationship Id="rId21" Type="http://schemas.openxmlformats.org/officeDocument/2006/relationships/chart" Target="charts/chart6.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1007/s13201-012-0072-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hyperlink" Target="https://doi.org/10.1016/j.chemosphere.2023.139689" TargetMode="Externa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hyperlink" Target="https://doi.org/10.1186/s40538-019-0170-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hyperlink" Target="https://doi.org/10.5620/eaht.2023013" TargetMode="External"/><Relationship Id="rId30" Type="http://schemas.openxmlformats.org/officeDocument/2006/relationships/hyperlink" Target="https://doi.org/10.1007/s44274-024-00137-y" TargetMode="External"/><Relationship Id="rId35"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alo\Desktop\Research%20Data\Data%20-%20Zea%20May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ealo\Desktop\Research%20Data\Ridwan%20-%20Excel%20Data.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ealo\Desktop\Research%20Data\Data%20-%20Amaranthus%20hybridu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alo\Desktop\Research%20Data\Data%20-%20Zea%20May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ealo\Desktop\Research%20Data\Data%20-%20Amaranthus%20hybrid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ealo\Desktop\Research%20Data\Data%20-%20Zea%20May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ealo\Desktop\Research%20Data\Data%20-%20Amaranthus%20hybridu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ealo\Desktop\Research%20Data\Data%20-%20Zea%20May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ealo\Desktop\Research%20Data\Data%20-%20Amaranthus%20hybridus(AutoRecovere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ealo\Desktop\Research%20Data\Ridwan%20-%20Excel%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HEIGHT!$L$2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HEIGHT!$M$2:$U$2</c:f>
              <c:numCache>
                <c:formatCode>General</c:formatCode>
                <c:ptCount val="9"/>
                <c:pt idx="0">
                  <c:v>8.6374999999999993</c:v>
                </c:pt>
                <c:pt idx="1">
                  <c:v>12.824999999999998</c:v>
                </c:pt>
                <c:pt idx="2">
                  <c:v>18.975000000000001</c:v>
                </c:pt>
                <c:pt idx="3">
                  <c:v>24.4375</c:v>
                </c:pt>
                <c:pt idx="4">
                  <c:v>36.6875</c:v>
                </c:pt>
                <c:pt idx="5">
                  <c:v>71.3</c:v>
                </c:pt>
                <c:pt idx="6">
                  <c:v>128.6875</c:v>
                </c:pt>
                <c:pt idx="7">
                  <c:v>135.8125</c:v>
                </c:pt>
                <c:pt idx="8">
                  <c:v>136.36250000000001</c:v>
                </c:pt>
              </c:numCache>
            </c:numRef>
          </c:val>
          <c:smooth val="0"/>
          <c:extLst>
            <c:ext xmlns:c16="http://schemas.microsoft.com/office/drawing/2014/chart" uri="{C3380CC4-5D6E-409C-BE32-E72D297353CC}">
              <c16:uniqueId val="{00000000-3E70-4844-8386-A5070CC5B600}"/>
            </c:ext>
          </c:extLst>
        </c:ser>
        <c:ser>
          <c:idx val="2"/>
          <c:order val="2"/>
          <c:tx>
            <c:strRef>
              <c:f>HEIGHT!$L$3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HEIGHT!$M$3:$U$3</c:f>
              <c:numCache>
                <c:formatCode>General</c:formatCode>
                <c:ptCount val="9"/>
                <c:pt idx="0">
                  <c:v>9.2375000000000007</c:v>
                </c:pt>
                <c:pt idx="1">
                  <c:v>14.674999999999999</c:v>
                </c:pt>
                <c:pt idx="2">
                  <c:v>21.787500000000001</c:v>
                </c:pt>
                <c:pt idx="3">
                  <c:v>30.574999999999999</c:v>
                </c:pt>
                <c:pt idx="4">
                  <c:v>43.262499999999996</c:v>
                </c:pt>
                <c:pt idx="5">
                  <c:v>81.068749999999994</c:v>
                </c:pt>
                <c:pt idx="6">
                  <c:v>125.3125</c:v>
                </c:pt>
                <c:pt idx="7">
                  <c:v>130.4375</c:v>
                </c:pt>
                <c:pt idx="8">
                  <c:v>131.71250000000001</c:v>
                </c:pt>
              </c:numCache>
            </c:numRef>
          </c:val>
          <c:smooth val="0"/>
          <c:extLst>
            <c:ext xmlns:c16="http://schemas.microsoft.com/office/drawing/2014/chart" uri="{C3380CC4-5D6E-409C-BE32-E72D297353CC}">
              <c16:uniqueId val="{00000001-3E70-4844-8386-A5070CC5B600}"/>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HEIGHT!$L$1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HEIGHT!$M$1:$U$1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3E70-4844-8386-A5070CC5B600}"/>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Height of Plants (cm)</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Sheet1!$B$70</c:f>
              <c:strCache>
                <c:ptCount val="1"/>
                <c:pt idx="0">
                  <c:v> A. hybridus (DS)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Sheet1!$A$71:$A$79</c:f>
              <c:numCache>
                <c:formatCode>General</c:formatCode>
                <c:ptCount val="9"/>
                <c:pt idx="0">
                  <c:v>1</c:v>
                </c:pt>
                <c:pt idx="1">
                  <c:v>2</c:v>
                </c:pt>
                <c:pt idx="2">
                  <c:v>3</c:v>
                </c:pt>
                <c:pt idx="3">
                  <c:v>4</c:v>
                </c:pt>
                <c:pt idx="4">
                  <c:v>5</c:v>
                </c:pt>
                <c:pt idx="5">
                  <c:v>6</c:v>
                </c:pt>
                <c:pt idx="6">
                  <c:v>7</c:v>
                </c:pt>
                <c:pt idx="7">
                  <c:v>8</c:v>
                </c:pt>
                <c:pt idx="8">
                  <c:v>9</c:v>
                </c:pt>
              </c:numCache>
            </c:numRef>
          </c:cat>
          <c:val>
            <c:numRef>
              <c:f>Sheet1!$B$71:$B$79</c:f>
              <c:numCache>
                <c:formatCode>General</c:formatCode>
                <c:ptCount val="9"/>
                <c:pt idx="0">
                  <c:v>0</c:v>
                </c:pt>
                <c:pt idx="1">
                  <c:v>0</c:v>
                </c:pt>
                <c:pt idx="2">
                  <c:v>0</c:v>
                </c:pt>
                <c:pt idx="3">
                  <c:v>0</c:v>
                </c:pt>
                <c:pt idx="4">
                  <c:v>0</c:v>
                </c:pt>
                <c:pt idx="5">
                  <c:v>1</c:v>
                </c:pt>
                <c:pt idx="6">
                  <c:v>2</c:v>
                </c:pt>
                <c:pt idx="7">
                  <c:v>3</c:v>
                </c:pt>
                <c:pt idx="8">
                  <c:v>4</c:v>
                </c:pt>
              </c:numCache>
            </c:numRef>
          </c:val>
          <c:extLst>
            <c:ext xmlns:c16="http://schemas.microsoft.com/office/drawing/2014/chart" uri="{C3380CC4-5D6E-409C-BE32-E72D297353CC}">
              <c16:uniqueId val="{00000000-E5D3-4A97-BEF9-AFBB96065C5C}"/>
            </c:ext>
          </c:extLst>
        </c:ser>
        <c:ser>
          <c:idx val="1"/>
          <c:order val="1"/>
          <c:tx>
            <c:strRef>
              <c:f>Sheet1!$C$70</c:f>
              <c:strCache>
                <c:ptCount val="1"/>
                <c:pt idx="0">
                  <c:v>A. hybridus (AS)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Sheet1!$A$71:$A$79</c:f>
              <c:numCache>
                <c:formatCode>General</c:formatCode>
                <c:ptCount val="9"/>
                <c:pt idx="0">
                  <c:v>1</c:v>
                </c:pt>
                <c:pt idx="1">
                  <c:v>2</c:v>
                </c:pt>
                <c:pt idx="2">
                  <c:v>3</c:v>
                </c:pt>
                <c:pt idx="3">
                  <c:v>4</c:v>
                </c:pt>
                <c:pt idx="4">
                  <c:v>5</c:v>
                </c:pt>
                <c:pt idx="5">
                  <c:v>6</c:v>
                </c:pt>
                <c:pt idx="6">
                  <c:v>7</c:v>
                </c:pt>
                <c:pt idx="7">
                  <c:v>8</c:v>
                </c:pt>
                <c:pt idx="8">
                  <c:v>9</c:v>
                </c:pt>
              </c:numCache>
            </c:numRef>
          </c:cat>
          <c:val>
            <c:numRef>
              <c:f>Sheet1!$C$71:$C$79</c:f>
              <c:numCache>
                <c:formatCode>General</c:formatCode>
                <c:ptCount val="9"/>
                <c:pt idx="0">
                  <c:v>0</c:v>
                </c:pt>
                <c:pt idx="1">
                  <c:v>0</c:v>
                </c:pt>
                <c:pt idx="2">
                  <c:v>0</c:v>
                </c:pt>
                <c:pt idx="3">
                  <c:v>0</c:v>
                </c:pt>
                <c:pt idx="4">
                  <c:v>0</c:v>
                </c:pt>
                <c:pt idx="5">
                  <c:v>0</c:v>
                </c:pt>
                <c:pt idx="6">
                  <c:v>2</c:v>
                </c:pt>
                <c:pt idx="7">
                  <c:v>4</c:v>
                </c:pt>
                <c:pt idx="8">
                  <c:v>5</c:v>
                </c:pt>
              </c:numCache>
            </c:numRef>
          </c:val>
          <c:extLst>
            <c:ext xmlns:c16="http://schemas.microsoft.com/office/drawing/2014/chart" uri="{C3380CC4-5D6E-409C-BE32-E72D297353CC}">
              <c16:uniqueId val="{00000001-E5D3-4A97-BEF9-AFBB96065C5C}"/>
            </c:ext>
          </c:extLst>
        </c:ser>
        <c:dLbls>
          <c:dLblPos val="outEnd"/>
          <c:showLegendKey val="0"/>
          <c:showVal val="1"/>
          <c:showCatName val="0"/>
          <c:showSerName val="0"/>
          <c:showPercent val="0"/>
          <c:showBubbleSize val="0"/>
        </c:dLbls>
        <c:gapWidth val="219"/>
        <c:overlap val="-27"/>
        <c:axId val="285202128"/>
        <c:axId val="285200880"/>
      </c:barChart>
      <c:catAx>
        <c:axId val="28520212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Weeks</a:t>
                </a:r>
                <a:r>
                  <a:rPr lang="en-US" sz="800" b="1" baseline="0">
                    <a:solidFill>
                      <a:sysClr val="windowText" lastClr="000000"/>
                    </a:solidFill>
                  </a:rPr>
                  <a:t> After Prunning</a:t>
                </a:r>
                <a:endParaRPr lang="en-US" sz="800" b="1">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200880"/>
        <c:crosses val="autoZero"/>
        <c:auto val="1"/>
        <c:lblAlgn val="ctr"/>
        <c:lblOffset val="100"/>
        <c:noMultiLvlLbl val="0"/>
      </c:catAx>
      <c:valAx>
        <c:axId val="285200880"/>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Number of Plants</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20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'PLANT HEIGHT'!$M$2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'PLANT HEIGHT'!$N$2:$V$2</c:f>
              <c:numCache>
                <c:formatCode>General</c:formatCode>
                <c:ptCount val="9"/>
                <c:pt idx="0">
                  <c:v>9.2874999999999996</c:v>
                </c:pt>
                <c:pt idx="1">
                  <c:v>20.3125</c:v>
                </c:pt>
                <c:pt idx="2">
                  <c:v>27.524999999999999</c:v>
                </c:pt>
                <c:pt idx="3">
                  <c:v>35.537500000000001</c:v>
                </c:pt>
                <c:pt idx="4">
                  <c:v>40.975000000000001</c:v>
                </c:pt>
                <c:pt idx="5">
                  <c:v>45.024999999999999</c:v>
                </c:pt>
                <c:pt idx="6">
                  <c:v>51.412500000000001</c:v>
                </c:pt>
                <c:pt idx="7">
                  <c:v>52.725000000000001</c:v>
                </c:pt>
                <c:pt idx="8">
                  <c:v>53.050000000000004</c:v>
                </c:pt>
              </c:numCache>
            </c:numRef>
          </c:val>
          <c:smooth val="0"/>
          <c:extLst>
            <c:ext xmlns:c16="http://schemas.microsoft.com/office/drawing/2014/chart" uri="{C3380CC4-5D6E-409C-BE32-E72D297353CC}">
              <c16:uniqueId val="{00000000-F89B-400F-BA8C-FA778012CA64}"/>
            </c:ext>
          </c:extLst>
        </c:ser>
        <c:ser>
          <c:idx val="2"/>
          <c:order val="2"/>
          <c:tx>
            <c:strRef>
              <c:f>'PLANT HEIGHT'!$M$3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'PLANT HEIGHT'!$N$3:$V$3</c:f>
              <c:numCache>
                <c:formatCode>General</c:formatCode>
                <c:ptCount val="9"/>
                <c:pt idx="0">
                  <c:v>13.4125</c:v>
                </c:pt>
                <c:pt idx="1">
                  <c:v>29.337499999999999</c:v>
                </c:pt>
                <c:pt idx="2">
                  <c:v>37.774999999999999</c:v>
                </c:pt>
                <c:pt idx="3">
                  <c:v>50.237500000000004</c:v>
                </c:pt>
                <c:pt idx="4">
                  <c:v>58.712500000000006</c:v>
                </c:pt>
                <c:pt idx="5">
                  <c:v>69.3125</c:v>
                </c:pt>
                <c:pt idx="6">
                  <c:v>74.487499999999997</c:v>
                </c:pt>
                <c:pt idx="7">
                  <c:v>77.099999999999994</c:v>
                </c:pt>
                <c:pt idx="8">
                  <c:v>76.987499999999997</c:v>
                </c:pt>
              </c:numCache>
            </c:numRef>
          </c:val>
          <c:smooth val="0"/>
          <c:extLst>
            <c:ext xmlns:c16="http://schemas.microsoft.com/office/drawing/2014/chart" uri="{C3380CC4-5D6E-409C-BE32-E72D297353CC}">
              <c16:uniqueId val="{00000001-F89B-400F-BA8C-FA778012CA64}"/>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'PLANT HEIGHT'!$M$1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'PLANT HEIGHT'!$N$1:$V$1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F89B-400F-BA8C-FA778012CA64}"/>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Height</a:t>
                </a:r>
                <a:r>
                  <a:rPr lang="en-US" sz="800" baseline="0">
                    <a:solidFill>
                      <a:sysClr val="windowText" lastClr="000000"/>
                    </a:solidFill>
                  </a:rPr>
                  <a:t> of Plants (cm)</a:t>
                </a:r>
                <a:endParaRPr lang="en-US"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'STEM GIRTH'!$P$2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GIRTH'!$Q$2:$Y$2</c:f>
              <c:numCache>
                <c:formatCode>General</c:formatCode>
                <c:ptCount val="9"/>
                <c:pt idx="0">
                  <c:v>0.64500000000000002</c:v>
                </c:pt>
                <c:pt idx="1">
                  <c:v>1.20625</c:v>
                </c:pt>
                <c:pt idx="2">
                  <c:v>1.4937499999999999</c:v>
                </c:pt>
                <c:pt idx="3">
                  <c:v>1.7</c:v>
                </c:pt>
                <c:pt idx="4">
                  <c:v>1.9000000000000001</c:v>
                </c:pt>
                <c:pt idx="5">
                  <c:v>1.9562500000000003</c:v>
                </c:pt>
                <c:pt idx="6">
                  <c:v>2.1437499999999998</c:v>
                </c:pt>
                <c:pt idx="7">
                  <c:v>2.1624999999999996</c:v>
                </c:pt>
                <c:pt idx="8">
                  <c:v>2.1500000000000004</c:v>
                </c:pt>
              </c:numCache>
            </c:numRef>
          </c:val>
          <c:smooth val="0"/>
          <c:extLst>
            <c:ext xmlns:c16="http://schemas.microsoft.com/office/drawing/2014/chart" uri="{C3380CC4-5D6E-409C-BE32-E72D297353CC}">
              <c16:uniqueId val="{00000000-3271-477C-A50F-08237CF63D80}"/>
            </c:ext>
          </c:extLst>
        </c:ser>
        <c:ser>
          <c:idx val="2"/>
          <c:order val="2"/>
          <c:tx>
            <c:strRef>
              <c:f>'STEM GIRTH'!$P$3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GIRTH'!$Q$3:$Y$3</c:f>
              <c:numCache>
                <c:formatCode>General</c:formatCode>
                <c:ptCount val="9"/>
                <c:pt idx="0">
                  <c:v>0.70000000000000007</c:v>
                </c:pt>
                <c:pt idx="1">
                  <c:v>1.51875</c:v>
                </c:pt>
                <c:pt idx="2">
                  <c:v>1.78125</c:v>
                </c:pt>
                <c:pt idx="3">
                  <c:v>1.7874999999999999</c:v>
                </c:pt>
                <c:pt idx="4">
                  <c:v>1.8812499999999999</c:v>
                </c:pt>
                <c:pt idx="5">
                  <c:v>1.925</c:v>
                </c:pt>
                <c:pt idx="6">
                  <c:v>2.1</c:v>
                </c:pt>
                <c:pt idx="7">
                  <c:v>2.1124999999999998</c:v>
                </c:pt>
                <c:pt idx="8">
                  <c:v>2.0999999999999996</c:v>
                </c:pt>
              </c:numCache>
            </c:numRef>
          </c:val>
          <c:smooth val="0"/>
          <c:extLst>
            <c:ext xmlns:c16="http://schemas.microsoft.com/office/drawing/2014/chart" uri="{C3380CC4-5D6E-409C-BE32-E72D297353CC}">
              <c16:uniqueId val="{00000001-3271-477C-A50F-08237CF63D80}"/>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'STEM GIRTH'!$P$1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'STEM GIRTH'!$Q$1:$Y$1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3271-477C-A50F-08237CF63D80}"/>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 Prunning</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Stem Diameter (cm)</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'STEM GIRTH'!$M$2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GIRTH'!$N$2:$V$2</c:f>
              <c:numCache>
                <c:formatCode>General</c:formatCode>
                <c:ptCount val="9"/>
                <c:pt idx="0">
                  <c:v>0.44374999999999998</c:v>
                </c:pt>
                <c:pt idx="1">
                  <c:v>0.70625000000000004</c:v>
                </c:pt>
                <c:pt idx="2">
                  <c:v>0.82500000000000007</c:v>
                </c:pt>
                <c:pt idx="3">
                  <c:v>1.04375</c:v>
                </c:pt>
                <c:pt idx="4">
                  <c:v>1.0625</c:v>
                </c:pt>
                <c:pt idx="5">
                  <c:v>1.1375</c:v>
                </c:pt>
                <c:pt idx="6">
                  <c:v>1.16875</c:v>
                </c:pt>
                <c:pt idx="7">
                  <c:v>1.1624999999999999</c:v>
                </c:pt>
                <c:pt idx="8">
                  <c:v>1.1312500000000001</c:v>
                </c:pt>
              </c:numCache>
            </c:numRef>
          </c:val>
          <c:smooth val="0"/>
          <c:extLst>
            <c:ext xmlns:c16="http://schemas.microsoft.com/office/drawing/2014/chart" uri="{C3380CC4-5D6E-409C-BE32-E72D297353CC}">
              <c16:uniqueId val="{00000000-AB70-4EA6-ABAE-E8C99610F4C7}"/>
            </c:ext>
          </c:extLst>
        </c:ser>
        <c:ser>
          <c:idx val="2"/>
          <c:order val="2"/>
          <c:tx>
            <c:strRef>
              <c:f>'STEM GIRTH'!$M$3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GIRTH'!$N$3:$V$3</c:f>
              <c:numCache>
                <c:formatCode>General</c:formatCode>
                <c:ptCount val="9"/>
                <c:pt idx="0">
                  <c:v>0.87499999999999989</c:v>
                </c:pt>
                <c:pt idx="1">
                  <c:v>1.04375</c:v>
                </c:pt>
                <c:pt idx="2">
                  <c:v>1.0999999999999999</c:v>
                </c:pt>
                <c:pt idx="3">
                  <c:v>1.3687499999999999</c:v>
                </c:pt>
                <c:pt idx="4">
                  <c:v>1.5250000000000001</c:v>
                </c:pt>
                <c:pt idx="5">
                  <c:v>1.5874999999999999</c:v>
                </c:pt>
                <c:pt idx="6">
                  <c:v>1.5687500000000001</c:v>
                </c:pt>
                <c:pt idx="7">
                  <c:v>1.5687499999999999</c:v>
                </c:pt>
                <c:pt idx="8">
                  <c:v>1.5249999999999999</c:v>
                </c:pt>
              </c:numCache>
            </c:numRef>
          </c:val>
          <c:smooth val="0"/>
          <c:extLst>
            <c:ext xmlns:c16="http://schemas.microsoft.com/office/drawing/2014/chart" uri="{C3380CC4-5D6E-409C-BE32-E72D297353CC}">
              <c16:uniqueId val="{00000001-AB70-4EA6-ABAE-E8C99610F4C7}"/>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'STEM GIRTH'!$M$1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'STEM GIRTH'!$N$1:$V$1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AB70-4EA6-ABAE-E8C99610F4C7}"/>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Stem Diameter (cm)</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'NO OF LEAVES'!$P$2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'NO OF LEAVES'!$Q$2:$Y$2</c:f>
              <c:numCache>
                <c:formatCode>General</c:formatCode>
                <c:ptCount val="9"/>
                <c:pt idx="0">
                  <c:v>4.875</c:v>
                </c:pt>
                <c:pt idx="1">
                  <c:v>6</c:v>
                </c:pt>
                <c:pt idx="2">
                  <c:v>7.375</c:v>
                </c:pt>
                <c:pt idx="3">
                  <c:v>7.5</c:v>
                </c:pt>
                <c:pt idx="4">
                  <c:v>7.625</c:v>
                </c:pt>
                <c:pt idx="5">
                  <c:v>7.875</c:v>
                </c:pt>
                <c:pt idx="6">
                  <c:v>9.625</c:v>
                </c:pt>
                <c:pt idx="7">
                  <c:v>8.25</c:v>
                </c:pt>
                <c:pt idx="8">
                  <c:v>8.875</c:v>
                </c:pt>
              </c:numCache>
            </c:numRef>
          </c:val>
          <c:smooth val="0"/>
          <c:extLst>
            <c:ext xmlns:c16="http://schemas.microsoft.com/office/drawing/2014/chart" uri="{C3380CC4-5D6E-409C-BE32-E72D297353CC}">
              <c16:uniqueId val="{00000000-3AF9-4FDE-8533-41E090567DA8}"/>
            </c:ext>
          </c:extLst>
        </c:ser>
        <c:ser>
          <c:idx val="2"/>
          <c:order val="2"/>
          <c:tx>
            <c:strRef>
              <c:f>'NO OF LEAVES'!$P$3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'NO OF LEAVES'!$Q$3:$Y$3</c:f>
              <c:numCache>
                <c:formatCode>General</c:formatCode>
                <c:ptCount val="9"/>
                <c:pt idx="0">
                  <c:v>4.875</c:v>
                </c:pt>
                <c:pt idx="1">
                  <c:v>6.625</c:v>
                </c:pt>
                <c:pt idx="2">
                  <c:v>8.125</c:v>
                </c:pt>
                <c:pt idx="3">
                  <c:v>7.25</c:v>
                </c:pt>
                <c:pt idx="4">
                  <c:v>7.5</c:v>
                </c:pt>
                <c:pt idx="5">
                  <c:v>8.625</c:v>
                </c:pt>
                <c:pt idx="6">
                  <c:v>9.625</c:v>
                </c:pt>
                <c:pt idx="7">
                  <c:v>8.875</c:v>
                </c:pt>
                <c:pt idx="8">
                  <c:v>9</c:v>
                </c:pt>
              </c:numCache>
            </c:numRef>
          </c:val>
          <c:smooth val="0"/>
          <c:extLst>
            <c:ext xmlns:c16="http://schemas.microsoft.com/office/drawing/2014/chart" uri="{C3380CC4-5D6E-409C-BE32-E72D297353CC}">
              <c16:uniqueId val="{00000001-3AF9-4FDE-8533-41E090567DA8}"/>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'NO OF LEAVES'!$P$1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'NO OF LEAVES'!$Q$1:$Y$1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3AF9-4FDE-8533-41E090567DA8}"/>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No. of Leaves</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'LEAF NO'!$L$2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NO'!$M$2:$U$2</c:f>
              <c:numCache>
                <c:formatCode>General</c:formatCode>
                <c:ptCount val="9"/>
                <c:pt idx="0">
                  <c:v>9</c:v>
                </c:pt>
                <c:pt idx="1">
                  <c:v>11.625</c:v>
                </c:pt>
                <c:pt idx="2">
                  <c:v>16.625</c:v>
                </c:pt>
                <c:pt idx="3">
                  <c:v>22.5</c:v>
                </c:pt>
                <c:pt idx="4">
                  <c:v>23.875</c:v>
                </c:pt>
                <c:pt idx="5">
                  <c:v>34</c:v>
                </c:pt>
                <c:pt idx="6">
                  <c:v>42.75</c:v>
                </c:pt>
                <c:pt idx="7">
                  <c:v>42.75</c:v>
                </c:pt>
                <c:pt idx="8">
                  <c:v>45.375</c:v>
                </c:pt>
              </c:numCache>
            </c:numRef>
          </c:val>
          <c:smooth val="0"/>
          <c:extLst>
            <c:ext xmlns:c16="http://schemas.microsoft.com/office/drawing/2014/chart" uri="{C3380CC4-5D6E-409C-BE32-E72D297353CC}">
              <c16:uniqueId val="{00000000-B064-4756-9812-3BE0B7F8BA18}"/>
            </c:ext>
          </c:extLst>
        </c:ser>
        <c:ser>
          <c:idx val="2"/>
          <c:order val="2"/>
          <c:tx>
            <c:strRef>
              <c:f>'LEAF NO'!$L$3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NO'!$M$3:$U$3</c:f>
              <c:numCache>
                <c:formatCode>General</c:formatCode>
                <c:ptCount val="9"/>
                <c:pt idx="0">
                  <c:v>11.25</c:v>
                </c:pt>
                <c:pt idx="1">
                  <c:v>14.875</c:v>
                </c:pt>
                <c:pt idx="2">
                  <c:v>21.125</c:v>
                </c:pt>
                <c:pt idx="3">
                  <c:v>30.25</c:v>
                </c:pt>
                <c:pt idx="4">
                  <c:v>31.25</c:v>
                </c:pt>
                <c:pt idx="5">
                  <c:v>45.875</c:v>
                </c:pt>
                <c:pt idx="6">
                  <c:v>54.625</c:v>
                </c:pt>
                <c:pt idx="7">
                  <c:v>59.5</c:v>
                </c:pt>
                <c:pt idx="8">
                  <c:v>60</c:v>
                </c:pt>
              </c:numCache>
            </c:numRef>
          </c:val>
          <c:smooth val="0"/>
          <c:extLst>
            <c:ext xmlns:c16="http://schemas.microsoft.com/office/drawing/2014/chart" uri="{C3380CC4-5D6E-409C-BE32-E72D297353CC}">
              <c16:uniqueId val="{00000001-B064-4756-9812-3BE0B7F8BA18}"/>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'LEAF NO'!$L$1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'LEAF NO'!$M$1:$U$1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B064-4756-9812-3BE0B7F8BA18}"/>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a:t>
                </a:r>
                <a:r>
                  <a:rPr lang="en-US" sz="800" baseline="0">
                    <a:solidFill>
                      <a:sysClr val="windowText" lastClr="000000"/>
                    </a:solidFill>
                  </a:rPr>
                  <a:t>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No.</a:t>
                </a:r>
                <a:r>
                  <a:rPr lang="en-US" sz="800" baseline="0">
                    <a:solidFill>
                      <a:sysClr val="windowText" lastClr="000000"/>
                    </a:solidFill>
                  </a:rPr>
                  <a:t> of Leaves </a:t>
                </a:r>
                <a:endParaRPr lang="en-US"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'LEAF AREA'!$L$2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AREA'!$M$2:$U$2</c:f>
              <c:numCache>
                <c:formatCode>General</c:formatCode>
                <c:ptCount val="9"/>
                <c:pt idx="0">
                  <c:v>24.722109374999999</c:v>
                </c:pt>
                <c:pt idx="1">
                  <c:v>77.9765625</c:v>
                </c:pt>
                <c:pt idx="2">
                  <c:v>175.77187500000002</c:v>
                </c:pt>
                <c:pt idx="3">
                  <c:v>223.19187499999998</c:v>
                </c:pt>
                <c:pt idx="4">
                  <c:v>336.56</c:v>
                </c:pt>
                <c:pt idx="5">
                  <c:v>326.77968750000002</c:v>
                </c:pt>
                <c:pt idx="6">
                  <c:v>342.559453125</c:v>
                </c:pt>
                <c:pt idx="7">
                  <c:v>328.19093750000002</c:v>
                </c:pt>
                <c:pt idx="8">
                  <c:v>327.93593750000002</c:v>
                </c:pt>
              </c:numCache>
            </c:numRef>
          </c:val>
          <c:smooth val="0"/>
          <c:extLst>
            <c:ext xmlns:c16="http://schemas.microsoft.com/office/drawing/2014/chart" uri="{C3380CC4-5D6E-409C-BE32-E72D297353CC}">
              <c16:uniqueId val="{00000000-9B46-4355-9929-3882F9E70656}"/>
            </c:ext>
          </c:extLst>
        </c:ser>
        <c:ser>
          <c:idx val="2"/>
          <c:order val="2"/>
          <c:tx>
            <c:strRef>
              <c:f>'LEAF AREA'!$L$3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AREA'!$M$3:$U$3</c:f>
              <c:numCache>
                <c:formatCode>General</c:formatCode>
                <c:ptCount val="9"/>
                <c:pt idx="0">
                  <c:v>26.222734375000002</c:v>
                </c:pt>
                <c:pt idx="1">
                  <c:v>109.52734375</c:v>
                </c:pt>
                <c:pt idx="2">
                  <c:v>188.75015625</c:v>
                </c:pt>
                <c:pt idx="3">
                  <c:v>240.81906250000003</c:v>
                </c:pt>
                <c:pt idx="4">
                  <c:v>295.40312499999999</c:v>
                </c:pt>
                <c:pt idx="5">
                  <c:v>309.14539062500006</c:v>
                </c:pt>
                <c:pt idx="6">
                  <c:v>314.17179687499998</c:v>
                </c:pt>
                <c:pt idx="7">
                  <c:v>299.07406250000003</c:v>
                </c:pt>
                <c:pt idx="8">
                  <c:v>321.86624999999998</c:v>
                </c:pt>
              </c:numCache>
            </c:numRef>
          </c:val>
          <c:smooth val="0"/>
          <c:extLst>
            <c:ext xmlns:c16="http://schemas.microsoft.com/office/drawing/2014/chart" uri="{C3380CC4-5D6E-409C-BE32-E72D297353CC}">
              <c16:uniqueId val="{00000001-9B46-4355-9929-3882F9E70656}"/>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'LEAF AREA'!$L$1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'LEAF AREA'!$M$1:$U$1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9B46-4355-9929-3882F9E70656}"/>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 Prunning</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Leaf Area (cm</a:t>
                </a:r>
                <a:r>
                  <a:rPr lang="en-US" sz="800" baseline="30000">
                    <a:solidFill>
                      <a:sysClr val="windowText" lastClr="000000"/>
                    </a:solidFill>
                  </a:rPr>
                  <a:t>2</a:t>
                </a:r>
                <a:r>
                  <a:rPr lang="en-US" sz="800">
                    <a:solidFill>
                      <a:sysClr val="windowText" lastClr="000000"/>
                    </a:solidFill>
                  </a:rPr>
                  <a:t>)</a:t>
                </a:r>
              </a:p>
            </c:rich>
          </c:tx>
          <c:layout>
            <c:manualLayout>
              <c:xMode val="edge"/>
              <c:yMode val="edge"/>
              <c:x val="4.4802867383512544E-2"/>
              <c:y val="0.276579906678331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'LEAF AREA'!$L$2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AREA'!$M$2:$U$2</c:f>
              <c:numCache>
                <c:formatCode>General</c:formatCode>
                <c:ptCount val="9"/>
                <c:pt idx="0">
                  <c:v>11.359572</c:v>
                </c:pt>
                <c:pt idx="1">
                  <c:v>18.23535</c:v>
                </c:pt>
                <c:pt idx="2">
                  <c:v>31.372299000000002</c:v>
                </c:pt>
                <c:pt idx="3">
                  <c:v>41.864571000000005</c:v>
                </c:pt>
                <c:pt idx="4">
                  <c:v>45.370741500000001</c:v>
                </c:pt>
                <c:pt idx="5">
                  <c:v>51.899526000000002</c:v>
                </c:pt>
                <c:pt idx="6">
                  <c:v>54.638429999999993</c:v>
                </c:pt>
                <c:pt idx="7">
                  <c:v>54.802217000000006</c:v>
                </c:pt>
                <c:pt idx="8">
                  <c:v>56.536993999999993</c:v>
                </c:pt>
              </c:numCache>
            </c:numRef>
          </c:val>
          <c:smooth val="0"/>
          <c:extLst>
            <c:ext xmlns:c16="http://schemas.microsoft.com/office/drawing/2014/chart" uri="{C3380CC4-5D6E-409C-BE32-E72D297353CC}">
              <c16:uniqueId val="{00000000-D550-468D-ABCE-1A7BB3FEAC0A}"/>
            </c:ext>
          </c:extLst>
        </c:ser>
        <c:ser>
          <c:idx val="2"/>
          <c:order val="2"/>
          <c:tx>
            <c:strRef>
              <c:f>'LEAF AREA'!$L$3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AREA'!$M$3:$U$3</c:f>
              <c:numCache>
                <c:formatCode>General</c:formatCode>
                <c:ptCount val="9"/>
                <c:pt idx="0">
                  <c:v>24.045966000000004</c:v>
                </c:pt>
                <c:pt idx="1">
                  <c:v>30.862944000000002</c:v>
                </c:pt>
                <c:pt idx="2">
                  <c:v>43.243504499999993</c:v>
                </c:pt>
                <c:pt idx="3">
                  <c:v>43.452979499999998</c:v>
                </c:pt>
                <c:pt idx="4">
                  <c:v>42.478957500000007</c:v>
                </c:pt>
                <c:pt idx="5">
                  <c:v>49.907602500000003</c:v>
                </c:pt>
                <c:pt idx="6">
                  <c:v>53.416713000000001</c:v>
                </c:pt>
                <c:pt idx="7">
                  <c:v>56.013982499999997</c:v>
                </c:pt>
                <c:pt idx="8">
                  <c:v>55.506864</c:v>
                </c:pt>
              </c:numCache>
            </c:numRef>
          </c:val>
          <c:smooth val="0"/>
          <c:extLst>
            <c:ext xmlns:c16="http://schemas.microsoft.com/office/drawing/2014/chart" uri="{C3380CC4-5D6E-409C-BE32-E72D297353CC}">
              <c16:uniqueId val="{00000001-D550-468D-ABCE-1A7BB3FEAC0A}"/>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'LEAF AREA'!$L$1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'LEAF AREA'!$M$1:$U$1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D550-468D-ABCE-1A7BB3FEAC0A}"/>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a:t>
                </a:r>
                <a:r>
                  <a:rPr lang="en-US" sz="800" baseline="0">
                    <a:solidFill>
                      <a:sysClr val="windowText" lastClr="000000"/>
                    </a:solidFill>
                  </a:rPr>
                  <a:t>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Leaf</a:t>
                </a:r>
                <a:r>
                  <a:rPr lang="en-US" sz="800" baseline="0">
                    <a:solidFill>
                      <a:sysClr val="windowText" lastClr="000000"/>
                    </a:solidFill>
                  </a:rPr>
                  <a:t> Area (cm</a:t>
                </a:r>
                <a:r>
                  <a:rPr lang="en-US" sz="800" baseline="30000">
                    <a:solidFill>
                      <a:sysClr val="windowText" lastClr="000000"/>
                    </a:solidFill>
                  </a:rPr>
                  <a:t>2</a:t>
                </a:r>
                <a:r>
                  <a:rPr lang="en-US" sz="800" baseline="0">
                    <a:solidFill>
                      <a:sysClr val="windowText" lastClr="000000"/>
                    </a:solidFill>
                  </a:rPr>
                  <a:t>)</a:t>
                </a:r>
                <a:endParaRPr lang="en-US"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Sheet1!$B$57</c:f>
              <c:strCache>
                <c:ptCount val="1"/>
                <c:pt idx="0">
                  <c:v> Z. mays (DS)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Sheet1!$A$58:$A$66</c:f>
              <c:numCache>
                <c:formatCode>General</c:formatCode>
                <c:ptCount val="9"/>
                <c:pt idx="0">
                  <c:v>1</c:v>
                </c:pt>
                <c:pt idx="1">
                  <c:v>2</c:v>
                </c:pt>
                <c:pt idx="2">
                  <c:v>3</c:v>
                </c:pt>
                <c:pt idx="3">
                  <c:v>4</c:v>
                </c:pt>
                <c:pt idx="4">
                  <c:v>5</c:v>
                </c:pt>
                <c:pt idx="5">
                  <c:v>6</c:v>
                </c:pt>
                <c:pt idx="6">
                  <c:v>7</c:v>
                </c:pt>
                <c:pt idx="7">
                  <c:v>8</c:v>
                </c:pt>
                <c:pt idx="8">
                  <c:v>9</c:v>
                </c:pt>
              </c:numCache>
            </c:numRef>
          </c:cat>
          <c:val>
            <c:numRef>
              <c:f>Sheet1!$B$58:$B$66</c:f>
              <c:numCache>
                <c:formatCode>General</c:formatCode>
                <c:ptCount val="9"/>
                <c:pt idx="0">
                  <c:v>0</c:v>
                </c:pt>
                <c:pt idx="1">
                  <c:v>0</c:v>
                </c:pt>
                <c:pt idx="2">
                  <c:v>0</c:v>
                </c:pt>
                <c:pt idx="3">
                  <c:v>0</c:v>
                </c:pt>
                <c:pt idx="4">
                  <c:v>1</c:v>
                </c:pt>
                <c:pt idx="5">
                  <c:v>2</c:v>
                </c:pt>
                <c:pt idx="6">
                  <c:v>3</c:v>
                </c:pt>
                <c:pt idx="7">
                  <c:v>3</c:v>
                </c:pt>
                <c:pt idx="8">
                  <c:v>4</c:v>
                </c:pt>
              </c:numCache>
            </c:numRef>
          </c:val>
          <c:extLst>
            <c:ext xmlns:c16="http://schemas.microsoft.com/office/drawing/2014/chart" uri="{C3380CC4-5D6E-409C-BE32-E72D297353CC}">
              <c16:uniqueId val="{00000000-C19B-4F24-845E-5738BE9A70FD}"/>
            </c:ext>
          </c:extLst>
        </c:ser>
        <c:ser>
          <c:idx val="1"/>
          <c:order val="1"/>
          <c:tx>
            <c:strRef>
              <c:f>Sheet1!$C$57</c:f>
              <c:strCache>
                <c:ptCount val="1"/>
                <c:pt idx="0">
                  <c:v>Z. mays (AS)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Sheet1!$A$58:$A$66</c:f>
              <c:numCache>
                <c:formatCode>General</c:formatCode>
                <c:ptCount val="9"/>
                <c:pt idx="0">
                  <c:v>1</c:v>
                </c:pt>
                <c:pt idx="1">
                  <c:v>2</c:v>
                </c:pt>
                <c:pt idx="2">
                  <c:v>3</c:v>
                </c:pt>
                <c:pt idx="3">
                  <c:v>4</c:v>
                </c:pt>
                <c:pt idx="4">
                  <c:v>5</c:v>
                </c:pt>
                <c:pt idx="5">
                  <c:v>6</c:v>
                </c:pt>
                <c:pt idx="6">
                  <c:v>7</c:v>
                </c:pt>
                <c:pt idx="7">
                  <c:v>8</c:v>
                </c:pt>
                <c:pt idx="8">
                  <c:v>9</c:v>
                </c:pt>
              </c:numCache>
            </c:numRef>
          </c:cat>
          <c:val>
            <c:numRef>
              <c:f>Sheet1!$C$58:$C$66</c:f>
              <c:numCache>
                <c:formatCode>General</c:formatCode>
                <c:ptCount val="9"/>
                <c:pt idx="0">
                  <c:v>0</c:v>
                </c:pt>
                <c:pt idx="1">
                  <c:v>0</c:v>
                </c:pt>
                <c:pt idx="2">
                  <c:v>0</c:v>
                </c:pt>
                <c:pt idx="3">
                  <c:v>0</c:v>
                </c:pt>
                <c:pt idx="4">
                  <c:v>2</c:v>
                </c:pt>
                <c:pt idx="5">
                  <c:v>3</c:v>
                </c:pt>
                <c:pt idx="6">
                  <c:v>3</c:v>
                </c:pt>
                <c:pt idx="7">
                  <c:v>4</c:v>
                </c:pt>
                <c:pt idx="8">
                  <c:v>5</c:v>
                </c:pt>
              </c:numCache>
            </c:numRef>
          </c:val>
          <c:extLst>
            <c:ext xmlns:c16="http://schemas.microsoft.com/office/drawing/2014/chart" uri="{C3380CC4-5D6E-409C-BE32-E72D297353CC}">
              <c16:uniqueId val="{00000001-C19B-4F24-845E-5738BE9A70FD}"/>
            </c:ext>
          </c:extLst>
        </c:ser>
        <c:dLbls>
          <c:dLblPos val="outEnd"/>
          <c:showLegendKey val="0"/>
          <c:showVal val="1"/>
          <c:showCatName val="0"/>
          <c:showSerName val="0"/>
          <c:showPercent val="0"/>
          <c:showBubbleSize val="0"/>
        </c:dLbls>
        <c:gapWidth val="219"/>
        <c:overlap val="-27"/>
        <c:axId val="274296576"/>
        <c:axId val="274299904"/>
      </c:barChart>
      <c:catAx>
        <c:axId val="274296576"/>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Weeks After</a:t>
                </a:r>
                <a:r>
                  <a:rPr lang="en-US" sz="800" b="1" baseline="0">
                    <a:solidFill>
                      <a:sysClr val="windowText" lastClr="000000"/>
                    </a:solidFill>
                  </a:rPr>
                  <a:t> Prunning</a:t>
                </a:r>
                <a:endParaRPr lang="en-US" sz="800" b="1">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299904"/>
        <c:crosses val="autoZero"/>
        <c:auto val="1"/>
        <c:lblAlgn val="ctr"/>
        <c:lblOffset val="100"/>
        <c:noMultiLvlLbl val="0"/>
      </c:catAx>
      <c:valAx>
        <c:axId val="274299904"/>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Number</a:t>
                </a:r>
                <a:r>
                  <a:rPr lang="en-US" sz="800" b="1" baseline="0">
                    <a:solidFill>
                      <a:sysClr val="windowText" lastClr="000000"/>
                    </a:solidFill>
                  </a:rPr>
                  <a:t> of Plants</a:t>
                </a:r>
                <a:endParaRPr lang="en-US" sz="8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29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68D2E-DDC5-48C4-A0A8-BBBC81F3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31</Pages>
  <Words>8719</Words>
  <Characters>49700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55</cp:revision>
  <cp:lastPrinted>2025-03-07T14:19:00Z</cp:lastPrinted>
  <dcterms:created xsi:type="dcterms:W3CDTF">2025-03-07T14:22:00Z</dcterms:created>
  <dcterms:modified xsi:type="dcterms:W3CDTF">2025-03-08T21:23:00Z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ac99130d7106e0e101eeb6ce4ca5518b5319e52ff714206cbf48bc4a9d556014</vt:lpwstr>
  </property>
</Properties>
</file>