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CF275" w14:textId="42DD7F9B" w:rsidR="00120D92" w:rsidRDefault="00120D92" w:rsidP="00BB3147">
      <w:pPr>
        <w:jc w:val="both"/>
        <w:rPr>
          <w:rFonts w:ascii="Arial" w:hAnsi="Arial" w:cs="Arial"/>
          <w:b/>
          <w:bCs/>
          <w:lang w:val="en-US"/>
        </w:rPr>
      </w:pPr>
      <w:r w:rsidRPr="00120D92">
        <w:rPr>
          <w:rFonts w:ascii="Arial" w:hAnsi="Arial" w:cs="Arial"/>
          <w:b/>
          <w:bCs/>
          <w:lang w:val="en-US"/>
        </w:rPr>
        <w:t>Case report</w:t>
      </w:r>
    </w:p>
    <w:p w14:paraId="5A540DCA" w14:textId="77777777" w:rsidR="00120D92" w:rsidRDefault="00120D92" w:rsidP="00BB3147">
      <w:pPr>
        <w:jc w:val="both"/>
        <w:rPr>
          <w:rFonts w:ascii="Arial" w:hAnsi="Arial" w:cs="Arial"/>
          <w:b/>
          <w:bCs/>
          <w:lang w:val="en-US"/>
        </w:rPr>
      </w:pPr>
    </w:p>
    <w:p w14:paraId="4ED549B6" w14:textId="061E7AA7" w:rsidR="00F5014D" w:rsidRPr="005C5C93" w:rsidRDefault="00F87F24" w:rsidP="00BB3147">
      <w:pPr>
        <w:jc w:val="both"/>
        <w:rPr>
          <w:rFonts w:ascii="Arial" w:hAnsi="Arial" w:cs="Arial"/>
          <w:b/>
          <w:bCs/>
          <w:lang w:val="en-US"/>
        </w:rPr>
      </w:pPr>
      <w:r w:rsidRPr="005C5C93">
        <w:rPr>
          <w:rFonts w:ascii="Arial" w:hAnsi="Arial" w:cs="Arial"/>
          <w:b/>
          <w:bCs/>
          <w:lang w:val="en-US"/>
        </w:rPr>
        <w:t xml:space="preserve">PURPURA FULMINANS AND NECROTIZING FASCIITIS: A LETHAL COMBINATION </w:t>
      </w:r>
      <w:r w:rsidR="00D86B38" w:rsidRPr="005C5C93">
        <w:rPr>
          <w:rFonts w:ascii="Arial" w:hAnsi="Arial" w:cs="Arial"/>
          <w:b/>
          <w:bCs/>
          <w:lang w:val="en-US"/>
        </w:rPr>
        <w:t>FOLLOWING VARICELLA INFECTION</w:t>
      </w:r>
    </w:p>
    <w:p w14:paraId="558D492F" w14:textId="15FF55A7" w:rsidR="00EB507C" w:rsidRDefault="00EB507C" w:rsidP="00BB3147">
      <w:pPr>
        <w:jc w:val="both"/>
        <w:rPr>
          <w:rFonts w:ascii="Arial" w:hAnsi="Arial" w:cs="Arial"/>
          <w:b/>
          <w:bCs/>
          <w:lang w:val="en-US"/>
        </w:rPr>
      </w:pPr>
    </w:p>
    <w:p w14:paraId="7F85B7FD" w14:textId="77777777" w:rsidR="0094423B" w:rsidRPr="005C5C93" w:rsidRDefault="0094423B" w:rsidP="00BB3147">
      <w:pPr>
        <w:jc w:val="both"/>
        <w:rPr>
          <w:rFonts w:ascii="Arial" w:hAnsi="Arial" w:cs="Arial"/>
          <w:b/>
          <w:bCs/>
          <w:lang w:val="en-US"/>
        </w:rPr>
      </w:pPr>
    </w:p>
    <w:p w14:paraId="3E73CF01" w14:textId="6160B1AE" w:rsidR="00CA3933" w:rsidRPr="00976524" w:rsidRDefault="00CA3933" w:rsidP="00BB3147">
      <w:pPr>
        <w:jc w:val="both"/>
        <w:rPr>
          <w:rFonts w:ascii="Arial" w:hAnsi="Arial" w:cs="Arial"/>
          <w:b/>
          <w:bCs/>
          <w:lang w:val="en-US"/>
        </w:rPr>
      </w:pPr>
      <w:r w:rsidRPr="00976524">
        <w:rPr>
          <w:rFonts w:ascii="Arial" w:hAnsi="Arial" w:cs="Arial"/>
          <w:b/>
          <w:bCs/>
          <w:lang w:val="en-US"/>
        </w:rPr>
        <w:t>ABSTRACT</w:t>
      </w:r>
    </w:p>
    <w:p w14:paraId="795FA5FB" w14:textId="77777777" w:rsidR="005946CE" w:rsidRPr="005C5C93" w:rsidRDefault="005946CE" w:rsidP="00BB3147">
      <w:pPr>
        <w:jc w:val="both"/>
        <w:rPr>
          <w:rFonts w:ascii="Arial" w:hAnsi="Arial" w:cs="Arial"/>
          <w:lang w:val="en-US"/>
        </w:rPr>
      </w:pPr>
      <w:r w:rsidRPr="005C5C93">
        <w:rPr>
          <w:rFonts w:ascii="Arial" w:hAnsi="Arial" w:cs="Arial"/>
          <w:lang w:val="en-US"/>
        </w:rPr>
        <w:t>Aims:</w:t>
      </w:r>
    </w:p>
    <w:p w14:paraId="3D34C749" w14:textId="3633B97C" w:rsidR="005946CE" w:rsidRPr="005C5C93" w:rsidRDefault="005946CE" w:rsidP="00BB3147">
      <w:pPr>
        <w:jc w:val="both"/>
        <w:rPr>
          <w:rFonts w:ascii="Arial" w:hAnsi="Arial" w:cs="Arial"/>
          <w:lang w:val="en-US"/>
        </w:rPr>
      </w:pPr>
      <w:r w:rsidRPr="005C5C93">
        <w:rPr>
          <w:rFonts w:ascii="Arial" w:hAnsi="Arial" w:cs="Arial"/>
          <w:lang w:val="en-US"/>
        </w:rPr>
        <w:t xml:space="preserve">Varicella is typically a self-limiting infection; however, secondary bacterial infections can lead to severe complications such as necrotizing fasciitis (NF) and purpura fulminans (PF). This case highlights an unusual presentation of NF and PF secondary to varicella, caused by </w:t>
      </w:r>
      <w:proofErr w:type="spellStart"/>
      <w:r w:rsidRPr="005C5C93">
        <w:rPr>
          <w:rFonts w:ascii="Arial" w:hAnsi="Arial" w:cs="Arial"/>
          <w:lang w:val="en-US"/>
        </w:rPr>
        <w:t>Burkholderia</w:t>
      </w:r>
      <w:proofErr w:type="spellEnd"/>
      <w:r w:rsidRPr="005C5C93">
        <w:rPr>
          <w:rFonts w:ascii="Arial" w:hAnsi="Arial" w:cs="Arial"/>
          <w:lang w:val="en-US"/>
        </w:rPr>
        <w:t xml:space="preserve"> </w:t>
      </w:r>
      <w:proofErr w:type="spellStart"/>
      <w:r w:rsidRPr="005C5C93">
        <w:rPr>
          <w:rFonts w:ascii="Arial" w:hAnsi="Arial" w:cs="Arial"/>
          <w:lang w:val="en-US"/>
        </w:rPr>
        <w:t>cepacia</w:t>
      </w:r>
      <w:proofErr w:type="spellEnd"/>
      <w:r w:rsidRPr="005C5C93">
        <w:rPr>
          <w:rFonts w:ascii="Arial" w:hAnsi="Arial" w:cs="Arial"/>
          <w:lang w:val="en-US"/>
        </w:rPr>
        <w:t>, in an immunocompetent child.</w:t>
      </w:r>
    </w:p>
    <w:p w14:paraId="770B13A1" w14:textId="77777777" w:rsidR="005946CE" w:rsidRPr="005C5C93" w:rsidRDefault="005946CE" w:rsidP="00BB3147">
      <w:pPr>
        <w:jc w:val="both"/>
        <w:rPr>
          <w:rFonts w:ascii="Arial" w:hAnsi="Arial" w:cs="Arial"/>
          <w:lang w:val="en-US"/>
        </w:rPr>
      </w:pPr>
      <w:r w:rsidRPr="005C5C93">
        <w:rPr>
          <w:rFonts w:ascii="Arial" w:hAnsi="Arial" w:cs="Arial"/>
          <w:lang w:val="en-US"/>
        </w:rPr>
        <w:t>Presentation of Case:</w:t>
      </w:r>
    </w:p>
    <w:p w14:paraId="7EFCF601" w14:textId="5484A579" w:rsidR="005946CE" w:rsidRPr="005C5C93" w:rsidRDefault="005946CE" w:rsidP="00BB3147">
      <w:pPr>
        <w:jc w:val="both"/>
        <w:rPr>
          <w:rFonts w:ascii="Arial" w:hAnsi="Arial" w:cs="Arial"/>
          <w:lang w:val="en-US"/>
        </w:rPr>
      </w:pPr>
      <w:r w:rsidRPr="005C5C93">
        <w:rPr>
          <w:rFonts w:ascii="Arial" w:hAnsi="Arial" w:cs="Arial"/>
          <w:lang w:val="en-US"/>
        </w:rPr>
        <w:t xml:space="preserve">A 2-year-10-month-old unvaccinated male presented with fever, vesicular rash, and progressive skin necrosis over the neck, shoulders, and abdomen. He developed septic shock and disseminated intravascular coagulation (DIC), requiring intensive care. Blood cultures identified </w:t>
      </w:r>
      <w:proofErr w:type="spellStart"/>
      <w:r w:rsidRPr="005C5C93">
        <w:rPr>
          <w:rFonts w:ascii="Arial" w:hAnsi="Arial" w:cs="Arial"/>
          <w:lang w:val="en-US"/>
        </w:rPr>
        <w:t>Burkholderia</w:t>
      </w:r>
      <w:proofErr w:type="spellEnd"/>
      <w:r w:rsidRPr="005C5C93">
        <w:rPr>
          <w:rFonts w:ascii="Arial" w:hAnsi="Arial" w:cs="Arial"/>
          <w:lang w:val="en-US"/>
        </w:rPr>
        <w:t xml:space="preserve"> </w:t>
      </w:r>
      <w:proofErr w:type="spellStart"/>
      <w:r w:rsidRPr="005C5C93">
        <w:rPr>
          <w:rFonts w:ascii="Arial" w:hAnsi="Arial" w:cs="Arial"/>
          <w:lang w:val="en-US"/>
        </w:rPr>
        <w:t>cepacia</w:t>
      </w:r>
      <w:proofErr w:type="spellEnd"/>
      <w:r w:rsidRPr="005C5C93">
        <w:rPr>
          <w:rFonts w:ascii="Arial" w:hAnsi="Arial" w:cs="Arial"/>
          <w:lang w:val="en-US"/>
        </w:rPr>
        <w:t>, an uncommon pathogen in pediatric NF. The child was treated with intravenous antibiotics, inotropic support, blood product transfusions, and emergency surgical debridement. Over 20 days of hospitalization, he showed significant recovery and was discharged on oral antibiotics.</w:t>
      </w:r>
    </w:p>
    <w:p w14:paraId="62558598" w14:textId="77777777" w:rsidR="005946CE" w:rsidRPr="005C5C93" w:rsidRDefault="005946CE" w:rsidP="00BB3147">
      <w:pPr>
        <w:jc w:val="both"/>
        <w:rPr>
          <w:rFonts w:ascii="Arial" w:hAnsi="Arial" w:cs="Arial"/>
          <w:lang w:val="en-US"/>
        </w:rPr>
      </w:pPr>
      <w:r w:rsidRPr="005C5C93">
        <w:rPr>
          <w:rFonts w:ascii="Arial" w:hAnsi="Arial" w:cs="Arial"/>
          <w:lang w:val="en-US"/>
        </w:rPr>
        <w:t>Discussion:</w:t>
      </w:r>
    </w:p>
    <w:p w14:paraId="05F303F8" w14:textId="77777777" w:rsidR="005946CE" w:rsidRPr="005C5C93" w:rsidRDefault="005946CE" w:rsidP="00BB3147">
      <w:pPr>
        <w:jc w:val="both"/>
        <w:rPr>
          <w:rFonts w:ascii="Arial" w:hAnsi="Arial" w:cs="Arial"/>
          <w:lang w:val="en-US"/>
        </w:rPr>
      </w:pPr>
      <w:r w:rsidRPr="005C5C93">
        <w:rPr>
          <w:rFonts w:ascii="Arial" w:hAnsi="Arial" w:cs="Arial"/>
          <w:lang w:val="en-US"/>
        </w:rPr>
        <w:t xml:space="preserve">Varicella predisposes children to bacterial superinfections due to skin barrier disruption, immune dysregulation, and a prothrombotic state. NF is typically caused by Group A Streptococcus or Staphylococcus aureus; however, </w:t>
      </w:r>
      <w:proofErr w:type="spellStart"/>
      <w:r w:rsidRPr="005C5C93">
        <w:rPr>
          <w:rFonts w:ascii="Arial" w:hAnsi="Arial" w:cs="Arial"/>
          <w:lang w:val="en-US"/>
        </w:rPr>
        <w:t>Burkholderia</w:t>
      </w:r>
      <w:proofErr w:type="spellEnd"/>
      <w:r w:rsidRPr="005C5C93">
        <w:rPr>
          <w:rFonts w:ascii="Arial" w:hAnsi="Arial" w:cs="Arial"/>
          <w:lang w:val="en-US"/>
        </w:rPr>
        <w:t xml:space="preserve"> </w:t>
      </w:r>
      <w:proofErr w:type="spellStart"/>
      <w:r w:rsidRPr="005C5C93">
        <w:rPr>
          <w:rFonts w:ascii="Arial" w:hAnsi="Arial" w:cs="Arial"/>
          <w:lang w:val="en-US"/>
        </w:rPr>
        <w:t>cepacia</w:t>
      </w:r>
      <w:proofErr w:type="spellEnd"/>
      <w:r w:rsidRPr="005C5C93">
        <w:rPr>
          <w:rFonts w:ascii="Arial" w:hAnsi="Arial" w:cs="Arial"/>
          <w:lang w:val="en-US"/>
        </w:rPr>
        <w:t>, primarily an opportunistic pathogen, caused extensive soft tissue necrosis in this case. Early surgical debridement and targeted antibiotic therapy were crucial for survival.</w:t>
      </w:r>
    </w:p>
    <w:p w14:paraId="36378985" w14:textId="77777777" w:rsidR="005946CE" w:rsidRPr="005C5C93" w:rsidRDefault="005946CE" w:rsidP="00BB3147">
      <w:pPr>
        <w:jc w:val="both"/>
        <w:rPr>
          <w:rFonts w:ascii="Arial" w:hAnsi="Arial" w:cs="Arial"/>
          <w:lang w:val="en-US"/>
        </w:rPr>
      </w:pPr>
      <w:r w:rsidRPr="005C5C93">
        <w:rPr>
          <w:rFonts w:ascii="Arial" w:hAnsi="Arial" w:cs="Arial"/>
          <w:lang w:val="en-US"/>
        </w:rPr>
        <w:t>Conclusion:</w:t>
      </w:r>
    </w:p>
    <w:p w14:paraId="04ABC3D2" w14:textId="54650D2F" w:rsidR="005946CE" w:rsidRDefault="005946CE" w:rsidP="00BB3147">
      <w:pPr>
        <w:jc w:val="both"/>
        <w:rPr>
          <w:lang w:val="en-US"/>
        </w:rPr>
      </w:pPr>
      <w:r w:rsidRPr="005C5C93">
        <w:rPr>
          <w:rFonts w:ascii="Arial" w:hAnsi="Arial" w:cs="Arial"/>
          <w:lang w:val="en-US"/>
        </w:rPr>
        <w:t xml:space="preserve">This case </w:t>
      </w:r>
      <w:r w:rsidR="00C6561D" w:rsidRPr="005C5C93">
        <w:rPr>
          <w:rFonts w:ascii="Arial" w:hAnsi="Arial" w:cs="Arial"/>
          <w:lang w:val="en-US"/>
        </w:rPr>
        <w:t>highlights</w:t>
      </w:r>
      <w:r w:rsidRPr="005C5C93">
        <w:rPr>
          <w:rFonts w:ascii="Arial" w:hAnsi="Arial" w:cs="Arial"/>
          <w:lang w:val="en-US"/>
        </w:rPr>
        <w:t xml:space="preserve"> the importance of early recognition of secondary bacterial infections in varicella and </w:t>
      </w:r>
      <w:r w:rsidR="00983AA3" w:rsidRPr="005C5C93">
        <w:rPr>
          <w:rFonts w:ascii="Arial" w:hAnsi="Arial" w:cs="Arial"/>
          <w:lang w:val="en-US"/>
        </w:rPr>
        <w:t>emphasizes</w:t>
      </w:r>
      <w:r w:rsidRPr="005C5C93">
        <w:rPr>
          <w:rFonts w:ascii="Arial" w:hAnsi="Arial" w:cs="Arial"/>
          <w:lang w:val="en-US"/>
        </w:rPr>
        <w:t xml:space="preserve"> the rare occurrence of </w:t>
      </w:r>
      <w:proofErr w:type="spellStart"/>
      <w:r w:rsidRPr="005C5C93">
        <w:rPr>
          <w:rFonts w:ascii="Arial" w:hAnsi="Arial" w:cs="Arial"/>
          <w:lang w:val="en-US"/>
        </w:rPr>
        <w:t>Burkholderia</w:t>
      </w:r>
      <w:proofErr w:type="spellEnd"/>
      <w:r w:rsidRPr="005C5C93">
        <w:rPr>
          <w:rFonts w:ascii="Arial" w:hAnsi="Arial" w:cs="Arial"/>
          <w:lang w:val="en-US"/>
        </w:rPr>
        <w:t xml:space="preserve"> </w:t>
      </w:r>
      <w:proofErr w:type="spellStart"/>
      <w:r w:rsidRPr="005C5C93">
        <w:rPr>
          <w:rFonts w:ascii="Arial" w:hAnsi="Arial" w:cs="Arial"/>
          <w:lang w:val="en-US"/>
        </w:rPr>
        <w:t>cepacia</w:t>
      </w:r>
      <w:proofErr w:type="spellEnd"/>
      <w:r w:rsidRPr="005C5C93">
        <w:rPr>
          <w:rFonts w:ascii="Arial" w:hAnsi="Arial" w:cs="Arial"/>
          <w:lang w:val="en-US"/>
        </w:rPr>
        <w:t xml:space="preserve"> as a causative agent of NF. Vaccination remains the most effective strategy in preventing severe varicella-related complications</w:t>
      </w:r>
      <w:r w:rsidRPr="005946CE">
        <w:rPr>
          <w:lang w:val="en-US"/>
        </w:rPr>
        <w:t>.</w:t>
      </w:r>
    </w:p>
    <w:p w14:paraId="691D848D" w14:textId="11E23A36" w:rsidR="00EE54A7" w:rsidRDefault="00EE54A7" w:rsidP="00BB3147">
      <w:pPr>
        <w:jc w:val="both"/>
        <w:rPr>
          <w:rFonts w:ascii="Arial" w:hAnsi="Arial" w:cs="Arial"/>
          <w:i/>
          <w:iCs/>
          <w:sz w:val="20"/>
          <w:szCs w:val="20"/>
          <w:lang w:val="en-US"/>
        </w:rPr>
      </w:pPr>
      <w:r w:rsidRPr="005C5C93">
        <w:rPr>
          <w:rFonts w:ascii="Arial" w:hAnsi="Arial" w:cs="Arial"/>
          <w:i/>
          <w:iCs/>
          <w:lang w:val="en-US"/>
        </w:rPr>
        <w:t>Key words</w:t>
      </w:r>
      <w:r>
        <w:rPr>
          <w:lang w:val="en-US"/>
        </w:rPr>
        <w:t xml:space="preserve">- </w:t>
      </w:r>
      <w:r w:rsidRPr="00842EEC">
        <w:rPr>
          <w:rFonts w:ascii="Arial" w:hAnsi="Arial" w:cs="Arial"/>
          <w:i/>
          <w:iCs/>
          <w:sz w:val="20"/>
          <w:szCs w:val="20"/>
          <w:lang w:val="en-US"/>
        </w:rPr>
        <w:t xml:space="preserve">Varicella, </w:t>
      </w:r>
      <w:r w:rsidR="00D15161" w:rsidRPr="00842EEC">
        <w:rPr>
          <w:rFonts w:ascii="Arial" w:hAnsi="Arial" w:cs="Arial"/>
          <w:i/>
          <w:iCs/>
          <w:sz w:val="20"/>
          <w:szCs w:val="20"/>
          <w:lang w:val="en-US"/>
        </w:rPr>
        <w:t xml:space="preserve">Necrotizing fasciitis, Purpura Fulminans, </w:t>
      </w:r>
      <w:r w:rsidR="00842EEC" w:rsidRPr="00842EEC">
        <w:rPr>
          <w:rFonts w:ascii="Arial" w:hAnsi="Arial" w:cs="Arial"/>
          <w:i/>
          <w:iCs/>
          <w:sz w:val="20"/>
          <w:szCs w:val="20"/>
          <w:lang w:val="en-US"/>
        </w:rPr>
        <w:t>Sepsis</w:t>
      </w:r>
    </w:p>
    <w:p w14:paraId="3A841E1A" w14:textId="078EF0DD" w:rsidR="00A9305C" w:rsidRDefault="00A9305C" w:rsidP="00BB3147">
      <w:pPr>
        <w:jc w:val="both"/>
        <w:rPr>
          <w:rFonts w:ascii="Arial" w:hAnsi="Arial" w:cs="Arial"/>
          <w:i/>
          <w:iCs/>
          <w:sz w:val="20"/>
          <w:szCs w:val="20"/>
          <w:lang w:val="en-US"/>
        </w:rPr>
      </w:pPr>
    </w:p>
    <w:p w14:paraId="0A2383EF" w14:textId="77777777" w:rsidR="00842454" w:rsidRPr="00842EEC" w:rsidRDefault="00842454" w:rsidP="00BB3147">
      <w:pPr>
        <w:jc w:val="both"/>
        <w:rPr>
          <w:rFonts w:ascii="Arial" w:hAnsi="Arial" w:cs="Arial"/>
          <w:i/>
          <w:iCs/>
          <w:sz w:val="20"/>
          <w:szCs w:val="20"/>
          <w:lang w:val="en-US"/>
        </w:rPr>
      </w:pPr>
    </w:p>
    <w:p w14:paraId="728C500F" w14:textId="77777777" w:rsidR="00321ED5" w:rsidRPr="005946CE" w:rsidRDefault="00321ED5" w:rsidP="00BB3147">
      <w:pPr>
        <w:jc w:val="both"/>
        <w:rPr>
          <w:lang w:val="en-US"/>
        </w:rPr>
      </w:pPr>
    </w:p>
    <w:p w14:paraId="32EBF537" w14:textId="5BA7EC8A" w:rsidR="00DE7134" w:rsidRPr="0084493C" w:rsidRDefault="0084493C" w:rsidP="00BB3147">
      <w:pPr>
        <w:pStyle w:val="ListParagraph"/>
        <w:numPr>
          <w:ilvl w:val="0"/>
          <w:numId w:val="4"/>
        </w:numPr>
        <w:jc w:val="both"/>
        <w:rPr>
          <w:rFonts w:ascii="Arial" w:hAnsi="Arial" w:cs="Arial"/>
          <w:b/>
          <w:bCs/>
          <w:highlight w:val="yellow"/>
          <w:lang w:val="en-US"/>
        </w:rPr>
      </w:pPr>
      <w:r w:rsidRPr="0084493C">
        <w:rPr>
          <w:rFonts w:ascii="Arial" w:hAnsi="Arial" w:cs="Arial"/>
          <w:b/>
          <w:bCs/>
          <w:highlight w:val="yellow"/>
          <w:lang w:val="en-US"/>
        </w:rPr>
        <w:t>Introduction</w:t>
      </w:r>
    </w:p>
    <w:p w14:paraId="577B14A7" w14:textId="6BEA6607" w:rsidR="00DE7134" w:rsidRPr="00EE1504" w:rsidRDefault="00DE7134" w:rsidP="00BB3147">
      <w:pPr>
        <w:jc w:val="both"/>
        <w:rPr>
          <w:rFonts w:ascii="Arial" w:hAnsi="Arial" w:cs="Arial"/>
          <w:lang w:val="en-US"/>
        </w:rPr>
      </w:pPr>
      <w:r w:rsidRPr="00EE1504">
        <w:rPr>
          <w:rFonts w:ascii="Arial" w:hAnsi="Arial" w:cs="Arial"/>
          <w:lang w:val="en-US"/>
        </w:rPr>
        <w:t>Varicella, commonly known as chickenpox, is a highly contagious viral infection caused by the varicella</w:t>
      </w:r>
      <w:r w:rsidR="00986822" w:rsidRPr="00EE1504">
        <w:rPr>
          <w:rFonts w:ascii="Arial" w:hAnsi="Arial" w:cs="Arial"/>
          <w:lang w:val="en-US"/>
        </w:rPr>
        <w:t xml:space="preserve"> </w:t>
      </w:r>
      <w:r w:rsidRPr="00EE1504">
        <w:rPr>
          <w:rFonts w:ascii="Arial" w:hAnsi="Arial" w:cs="Arial"/>
          <w:lang w:val="en-US"/>
        </w:rPr>
        <w:t xml:space="preserve">zoster </w:t>
      </w:r>
      <w:r w:rsidR="00F5014D" w:rsidRPr="00EE1504">
        <w:rPr>
          <w:rFonts w:ascii="Arial" w:hAnsi="Arial" w:cs="Arial"/>
          <w:lang w:val="en-US"/>
        </w:rPr>
        <w:t>virus,</w:t>
      </w:r>
      <w:r w:rsidRPr="00EE1504">
        <w:rPr>
          <w:rFonts w:ascii="Arial" w:hAnsi="Arial" w:cs="Arial"/>
          <w:lang w:val="en-US"/>
        </w:rPr>
        <w:t xml:space="preserve"> a member of the Herpesviridae family. It is primarily a childhood disease characterized by fever and generalized vesicular </w:t>
      </w:r>
      <w:r w:rsidR="006C68F5" w:rsidRPr="00EE1504">
        <w:rPr>
          <w:rFonts w:ascii="Arial" w:hAnsi="Arial" w:cs="Arial"/>
          <w:lang w:val="en-US"/>
        </w:rPr>
        <w:t>rashes. While</w:t>
      </w:r>
      <w:r w:rsidRPr="00EE1504">
        <w:rPr>
          <w:rFonts w:ascii="Arial" w:hAnsi="Arial" w:cs="Arial"/>
          <w:lang w:val="en-US"/>
        </w:rPr>
        <w:t xml:space="preserve"> varicella is typically self-limiting in immunocompetent children, complications can arise due to viral or bacterial </w:t>
      </w:r>
      <w:r w:rsidRPr="00EE1504">
        <w:rPr>
          <w:rFonts w:ascii="Arial" w:hAnsi="Arial" w:cs="Arial"/>
          <w:lang w:val="en-US"/>
        </w:rPr>
        <w:lastRenderedPageBreak/>
        <w:t xml:space="preserve">superinfections, particularly in the absence of </w:t>
      </w:r>
      <w:r w:rsidR="00F5014D" w:rsidRPr="00EE1504">
        <w:rPr>
          <w:rFonts w:ascii="Arial" w:hAnsi="Arial" w:cs="Arial"/>
          <w:lang w:val="en-US"/>
        </w:rPr>
        <w:t>vaccination.</w:t>
      </w:r>
      <w:r w:rsidR="00D50803" w:rsidRPr="00EE1504">
        <w:rPr>
          <w:rFonts w:ascii="Arial" w:hAnsi="Arial" w:cs="Arial"/>
          <w:lang w:val="en-US"/>
        </w:rPr>
        <w:t xml:space="preserve"> </w:t>
      </w:r>
      <w:r w:rsidRPr="00EE1504">
        <w:rPr>
          <w:rFonts w:ascii="Arial" w:hAnsi="Arial" w:cs="Arial"/>
          <w:lang w:val="en-US"/>
        </w:rPr>
        <w:t>Secondary bacterial infections can lead to life-threatening conditions such as necrotizing fasciitis and purpura fulminans.</w:t>
      </w:r>
      <w:r w:rsidR="006C68F5">
        <w:rPr>
          <w:rFonts w:ascii="Arial" w:hAnsi="Arial" w:cs="Arial"/>
          <w:vertAlign w:val="superscript"/>
          <w:lang w:val="en-US"/>
        </w:rPr>
        <w:t>1,2</w:t>
      </w:r>
    </w:p>
    <w:p w14:paraId="106CA232" w14:textId="441EDF8B" w:rsidR="00DE7134" w:rsidRPr="00EE1504" w:rsidRDefault="00DE7134" w:rsidP="00BB3147">
      <w:pPr>
        <w:jc w:val="both"/>
        <w:rPr>
          <w:rFonts w:ascii="Arial" w:hAnsi="Arial" w:cs="Arial"/>
          <w:lang w:val="en-US"/>
        </w:rPr>
      </w:pPr>
      <w:r w:rsidRPr="00EE1504">
        <w:rPr>
          <w:rFonts w:ascii="Arial" w:hAnsi="Arial" w:cs="Arial"/>
          <w:lang w:val="en-US"/>
        </w:rPr>
        <w:t xml:space="preserve">Necrotizing </w:t>
      </w:r>
      <w:r w:rsidR="00F5014D" w:rsidRPr="00EE1504">
        <w:rPr>
          <w:rFonts w:ascii="Arial" w:hAnsi="Arial" w:cs="Arial"/>
          <w:lang w:val="en-US"/>
        </w:rPr>
        <w:t>fasciitis is</w:t>
      </w:r>
      <w:r w:rsidRPr="00EE1504">
        <w:rPr>
          <w:rFonts w:ascii="Arial" w:hAnsi="Arial" w:cs="Arial"/>
          <w:lang w:val="en-US"/>
        </w:rPr>
        <w:t xml:space="preserve"> a severe, rapidly progressing soft tissue infection characterized by widespread necrosis of the fascia and subcutaneous tissues. The condition is often polymicrobial, with Group A Streptococcus and Staphylococcus aureus being the most commonly implicated pathogens</w:t>
      </w:r>
      <w:r w:rsidRPr="00EE1504">
        <w:rPr>
          <w:rFonts w:ascii="Arial" w:hAnsi="Arial" w:cs="Arial"/>
          <w:vertAlign w:val="superscript"/>
          <w:lang w:val="en-US"/>
        </w:rPr>
        <w:t>.</w:t>
      </w:r>
      <w:r w:rsidRPr="00EE1504">
        <w:rPr>
          <w:rFonts w:ascii="Arial" w:hAnsi="Arial" w:cs="Arial"/>
          <w:lang w:val="en-US"/>
        </w:rPr>
        <w:t xml:space="preserve"> However, rare pathogens such as </w:t>
      </w:r>
      <w:proofErr w:type="spellStart"/>
      <w:r w:rsidRPr="00EE1504">
        <w:rPr>
          <w:rFonts w:ascii="Arial" w:hAnsi="Arial" w:cs="Arial"/>
          <w:lang w:val="en-US"/>
        </w:rPr>
        <w:t>Burkholderia</w:t>
      </w:r>
      <w:proofErr w:type="spellEnd"/>
      <w:r w:rsidRPr="00EE1504">
        <w:rPr>
          <w:rFonts w:ascii="Arial" w:hAnsi="Arial" w:cs="Arial"/>
          <w:lang w:val="en-US"/>
        </w:rPr>
        <w:t xml:space="preserve"> </w:t>
      </w:r>
      <w:proofErr w:type="spellStart"/>
      <w:r w:rsidRPr="00EE1504">
        <w:rPr>
          <w:rFonts w:ascii="Arial" w:hAnsi="Arial" w:cs="Arial"/>
          <w:lang w:val="en-US"/>
        </w:rPr>
        <w:t>cepacia</w:t>
      </w:r>
      <w:proofErr w:type="spellEnd"/>
      <w:r w:rsidRPr="00EE1504">
        <w:rPr>
          <w:rFonts w:ascii="Arial" w:hAnsi="Arial" w:cs="Arial"/>
          <w:lang w:val="en-US"/>
        </w:rPr>
        <w:t>, primarily an opportunistic nosocomial pathogen, have been documented in isolated cases of necrotizing fasciitis. The risk of bacterial superinfection in varicella is attributed to the disruption of the skin barrier, impaired immune response, and an increased prothrombotic state. Invasive bacterial infections, including necrotizing fasciitis, are associated with high morbidity and mortality.</w:t>
      </w:r>
      <w:r w:rsidR="006C68F5">
        <w:rPr>
          <w:rFonts w:ascii="Arial" w:hAnsi="Arial" w:cs="Arial"/>
          <w:vertAlign w:val="superscript"/>
          <w:lang w:val="en-US"/>
        </w:rPr>
        <w:t>2</w:t>
      </w:r>
    </w:p>
    <w:p w14:paraId="6802601C" w14:textId="219DF724" w:rsidR="00DE7134" w:rsidRPr="00EE1504" w:rsidRDefault="00DE7134" w:rsidP="00BB3147">
      <w:pPr>
        <w:jc w:val="both"/>
        <w:rPr>
          <w:rFonts w:ascii="Arial" w:hAnsi="Arial" w:cs="Arial"/>
          <w:lang w:val="en-US"/>
        </w:rPr>
      </w:pPr>
      <w:r w:rsidRPr="00EE1504">
        <w:rPr>
          <w:rFonts w:ascii="Arial" w:hAnsi="Arial" w:cs="Arial"/>
          <w:lang w:val="en-US"/>
        </w:rPr>
        <w:t xml:space="preserve">Purpura fulminans is a life-threatening thrombotic disorder characterized by cutaneous hemorrhagic necrosis and widespread intravascular </w:t>
      </w:r>
      <w:r w:rsidR="006C68F5" w:rsidRPr="00EE1504">
        <w:rPr>
          <w:rFonts w:ascii="Arial" w:hAnsi="Arial" w:cs="Arial"/>
          <w:lang w:val="en-US"/>
        </w:rPr>
        <w:t>thrombosis</w:t>
      </w:r>
      <w:r w:rsidR="006C68F5" w:rsidRPr="00EE1504">
        <w:rPr>
          <w:rFonts w:ascii="Arial" w:hAnsi="Arial" w:cs="Arial"/>
          <w:vertAlign w:val="superscript"/>
          <w:lang w:val="en-US"/>
        </w:rPr>
        <w:t xml:space="preserve">. </w:t>
      </w:r>
      <w:r w:rsidR="006C68F5">
        <w:rPr>
          <w:rFonts w:ascii="Arial" w:hAnsi="Arial" w:cs="Arial"/>
          <w:lang w:val="en-US"/>
        </w:rPr>
        <w:t>It c</w:t>
      </w:r>
      <w:r w:rsidRPr="00EE1504">
        <w:rPr>
          <w:rFonts w:ascii="Arial" w:hAnsi="Arial" w:cs="Arial"/>
          <w:lang w:val="en-US"/>
        </w:rPr>
        <w:t xml:space="preserve">an manifest in three forms: idiopathic, congenital, and infectious, with infectious purpura fulminans being the most common </w:t>
      </w:r>
      <w:r w:rsidR="006C68F5" w:rsidRPr="00EE1504">
        <w:rPr>
          <w:rFonts w:ascii="Arial" w:hAnsi="Arial" w:cs="Arial"/>
          <w:lang w:val="en-US"/>
        </w:rPr>
        <w:t>variant. Infections</w:t>
      </w:r>
      <w:r w:rsidRPr="00EE1504">
        <w:rPr>
          <w:rFonts w:ascii="Arial" w:hAnsi="Arial" w:cs="Arial"/>
          <w:lang w:val="en-US"/>
        </w:rPr>
        <w:t xml:space="preserve"> with organisms such as Neisseria meningitidis, Streptococcus pneumoniae, and, less commonly, </w:t>
      </w:r>
      <w:proofErr w:type="spellStart"/>
      <w:r w:rsidRPr="00EE1504">
        <w:rPr>
          <w:rFonts w:ascii="Arial" w:hAnsi="Arial" w:cs="Arial"/>
          <w:lang w:val="en-US"/>
        </w:rPr>
        <w:t>Burkholderia</w:t>
      </w:r>
      <w:proofErr w:type="spellEnd"/>
      <w:r w:rsidRPr="00EE1504">
        <w:rPr>
          <w:rFonts w:ascii="Arial" w:hAnsi="Arial" w:cs="Arial"/>
          <w:lang w:val="en-US"/>
        </w:rPr>
        <w:t xml:space="preserve"> </w:t>
      </w:r>
      <w:proofErr w:type="spellStart"/>
      <w:r w:rsidRPr="00EE1504">
        <w:rPr>
          <w:rFonts w:ascii="Arial" w:hAnsi="Arial" w:cs="Arial"/>
          <w:lang w:val="en-US"/>
        </w:rPr>
        <w:t>cepacia</w:t>
      </w:r>
      <w:proofErr w:type="spellEnd"/>
      <w:r w:rsidRPr="00EE1504">
        <w:rPr>
          <w:rFonts w:ascii="Arial" w:hAnsi="Arial" w:cs="Arial"/>
          <w:lang w:val="en-US"/>
        </w:rPr>
        <w:t xml:space="preserve">, have been implicated in infectious </w:t>
      </w:r>
      <w:r w:rsidR="00D50803" w:rsidRPr="00EE1504">
        <w:rPr>
          <w:rFonts w:ascii="Arial" w:hAnsi="Arial" w:cs="Arial"/>
          <w:lang w:val="en-US"/>
        </w:rPr>
        <w:t xml:space="preserve">purpura </w:t>
      </w:r>
      <w:r w:rsidR="006C68F5" w:rsidRPr="00EE1504">
        <w:rPr>
          <w:rFonts w:ascii="Arial" w:hAnsi="Arial" w:cs="Arial"/>
          <w:lang w:val="en-US"/>
        </w:rPr>
        <w:t>fulminans. The</w:t>
      </w:r>
      <w:r w:rsidRPr="00EE1504">
        <w:rPr>
          <w:rFonts w:ascii="Arial" w:hAnsi="Arial" w:cs="Arial"/>
          <w:lang w:val="en-US"/>
        </w:rPr>
        <w:t xml:space="preserve"> </w:t>
      </w:r>
      <w:r w:rsidR="006C68F5" w:rsidRPr="00EE1504">
        <w:rPr>
          <w:rFonts w:ascii="Arial" w:hAnsi="Arial" w:cs="Arial"/>
          <w:lang w:val="en-US"/>
        </w:rPr>
        <w:t>pathophysiology involves</w:t>
      </w:r>
      <w:r w:rsidRPr="00EE1504">
        <w:rPr>
          <w:rFonts w:ascii="Arial" w:hAnsi="Arial" w:cs="Arial"/>
          <w:lang w:val="en-US"/>
        </w:rPr>
        <w:t xml:space="preserve"> endothelial damage, activation of the coagulation cascade, and impaired fibrinolysis, leading to extensive microvascular thrombosis and tissue </w:t>
      </w:r>
      <w:r w:rsidR="006C68F5" w:rsidRPr="00EE1504">
        <w:rPr>
          <w:rFonts w:ascii="Arial" w:hAnsi="Arial" w:cs="Arial"/>
          <w:lang w:val="en-US"/>
        </w:rPr>
        <w:t>necrosis.</w:t>
      </w:r>
      <w:r w:rsidRPr="00EE1504">
        <w:rPr>
          <w:rFonts w:ascii="Arial" w:hAnsi="Arial" w:cs="Arial"/>
          <w:lang w:val="en-US"/>
        </w:rPr>
        <w:t xml:space="preserve"> When associated with varicella, the development of purpura fulminans signifies a critical deterioration requiring urgent medical intervention</w:t>
      </w:r>
      <w:r w:rsidR="006C68F5">
        <w:rPr>
          <w:rFonts w:ascii="Arial" w:hAnsi="Arial" w:cs="Arial"/>
          <w:vertAlign w:val="superscript"/>
          <w:lang w:val="en-US"/>
        </w:rPr>
        <w:t>3</w:t>
      </w:r>
    </w:p>
    <w:p w14:paraId="39FE88D7" w14:textId="23D00FA8" w:rsidR="00DE7134" w:rsidRPr="00EE1504" w:rsidRDefault="00DE7134" w:rsidP="00BB3147">
      <w:pPr>
        <w:jc w:val="both"/>
        <w:rPr>
          <w:rFonts w:ascii="Arial" w:hAnsi="Arial" w:cs="Arial"/>
          <w:lang w:val="en-US"/>
        </w:rPr>
      </w:pPr>
      <w:r w:rsidRPr="00EE1504">
        <w:rPr>
          <w:rFonts w:ascii="Arial" w:hAnsi="Arial" w:cs="Arial"/>
          <w:lang w:val="en-US"/>
        </w:rPr>
        <w:t xml:space="preserve">This case report describes the presentation, diagnosis, and management of a </w:t>
      </w:r>
      <w:r w:rsidR="00D86B38" w:rsidRPr="00EE1504">
        <w:rPr>
          <w:rFonts w:ascii="Arial" w:hAnsi="Arial" w:cs="Arial"/>
          <w:lang w:val="en-US"/>
        </w:rPr>
        <w:t>child who</w:t>
      </w:r>
      <w:r w:rsidRPr="00EE1504">
        <w:rPr>
          <w:rFonts w:ascii="Arial" w:hAnsi="Arial" w:cs="Arial"/>
          <w:lang w:val="en-US"/>
        </w:rPr>
        <w:t xml:space="preserve"> developed </w:t>
      </w:r>
      <w:r w:rsidR="00986822" w:rsidRPr="00EE1504">
        <w:rPr>
          <w:rFonts w:ascii="Arial" w:hAnsi="Arial" w:cs="Arial"/>
          <w:lang w:val="en-US"/>
        </w:rPr>
        <w:t xml:space="preserve">secondary bacterial complications to varicella infection. </w:t>
      </w:r>
      <w:r w:rsidR="00012F6A" w:rsidRPr="00EE1504">
        <w:rPr>
          <w:rFonts w:ascii="Arial" w:hAnsi="Arial" w:cs="Arial"/>
          <w:lang w:val="en-US"/>
        </w:rPr>
        <w:t>I</w:t>
      </w:r>
      <w:r w:rsidR="00986822" w:rsidRPr="00EE1504">
        <w:rPr>
          <w:rFonts w:ascii="Arial" w:hAnsi="Arial" w:cs="Arial"/>
          <w:lang w:val="en-US"/>
        </w:rPr>
        <w:t xml:space="preserve">t emphasizes </w:t>
      </w:r>
      <w:r w:rsidRPr="00EE1504">
        <w:rPr>
          <w:rFonts w:ascii="Arial" w:hAnsi="Arial" w:cs="Arial"/>
          <w:lang w:val="en-US"/>
        </w:rPr>
        <w:t xml:space="preserve">the importance of early recognition of </w:t>
      </w:r>
      <w:r w:rsidR="00986822" w:rsidRPr="00EE1504">
        <w:rPr>
          <w:rFonts w:ascii="Arial" w:hAnsi="Arial" w:cs="Arial"/>
          <w:lang w:val="en-US"/>
        </w:rPr>
        <w:t xml:space="preserve">these </w:t>
      </w:r>
      <w:r w:rsidRPr="00EE1504">
        <w:rPr>
          <w:rFonts w:ascii="Arial" w:hAnsi="Arial" w:cs="Arial"/>
          <w:lang w:val="en-US"/>
        </w:rPr>
        <w:t xml:space="preserve">bacterial infections </w:t>
      </w:r>
      <w:r w:rsidR="00986822" w:rsidRPr="00EE1504">
        <w:rPr>
          <w:rFonts w:ascii="Arial" w:hAnsi="Arial" w:cs="Arial"/>
          <w:lang w:val="en-US"/>
        </w:rPr>
        <w:t xml:space="preserve">and </w:t>
      </w:r>
      <w:r w:rsidRPr="00EE1504">
        <w:rPr>
          <w:rFonts w:ascii="Arial" w:hAnsi="Arial" w:cs="Arial"/>
          <w:lang w:val="en-US"/>
        </w:rPr>
        <w:t>provide insights into the optimal management strategies for such rare but life-threatening complications.</w:t>
      </w:r>
    </w:p>
    <w:p w14:paraId="5A260F5D" w14:textId="5AFFDB58" w:rsidR="00107003" w:rsidRPr="000C39E0" w:rsidRDefault="000C39E0" w:rsidP="00BB3147">
      <w:pPr>
        <w:jc w:val="both"/>
        <w:rPr>
          <w:rFonts w:ascii="Arial" w:hAnsi="Arial" w:cs="Arial"/>
          <w:b/>
          <w:bCs/>
          <w:lang w:val="en-US"/>
        </w:rPr>
      </w:pPr>
      <w:r>
        <w:rPr>
          <w:rFonts w:ascii="Arial" w:hAnsi="Arial" w:cs="Arial"/>
          <w:lang w:val="en-US"/>
        </w:rPr>
        <w:t>2</w:t>
      </w:r>
      <w:r w:rsidRPr="000C39E0">
        <w:rPr>
          <w:rFonts w:ascii="Arial" w:hAnsi="Arial" w:cs="Arial"/>
          <w:b/>
          <w:bCs/>
          <w:lang w:val="en-US"/>
        </w:rPr>
        <w:t>.</w:t>
      </w:r>
      <w:r w:rsidR="001D048D" w:rsidRPr="000C39E0">
        <w:rPr>
          <w:rFonts w:ascii="Arial" w:hAnsi="Arial" w:cs="Arial"/>
          <w:b/>
          <w:bCs/>
          <w:lang w:val="en-US"/>
        </w:rPr>
        <w:t>PRESENTATION OF CASE</w:t>
      </w:r>
    </w:p>
    <w:p w14:paraId="7C544D82" w14:textId="70329C23" w:rsidR="001B465D" w:rsidRPr="00EE1504" w:rsidRDefault="00107003" w:rsidP="00BB3147">
      <w:pPr>
        <w:jc w:val="both"/>
        <w:rPr>
          <w:rFonts w:ascii="Arial" w:hAnsi="Arial" w:cs="Arial"/>
          <w:lang w:val="en-US"/>
        </w:rPr>
      </w:pPr>
      <w:r w:rsidRPr="00EE1504">
        <w:rPr>
          <w:rFonts w:ascii="Arial" w:hAnsi="Arial" w:cs="Arial"/>
          <w:lang w:val="en-US"/>
        </w:rPr>
        <w:t xml:space="preserve">A </w:t>
      </w:r>
      <w:r w:rsidR="002879C0" w:rsidRPr="00EE1504">
        <w:rPr>
          <w:rFonts w:ascii="Arial" w:hAnsi="Arial" w:cs="Arial"/>
          <w:lang w:val="en-US"/>
        </w:rPr>
        <w:t xml:space="preserve">2 year </w:t>
      </w:r>
      <w:r w:rsidRPr="00EE1504">
        <w:rPr>
          <w:rFonts w:ascii="Arial" w:hAnsi="Arial" w:cs="Arial"/>
          <w:lang w:val="en-US"/>
        </w:rPr>
        <w:t>10-month-old</w:t>
      </w:r>
      <w:r w:rsidR="002879C0" w:rsidRPr="00EE1504">
        <w:rPr>
          <w:rFonts w:ascii="Arial" w:hAnsi="Arial" w:cs="Arial"/>
          <w:lang w:val="en-US"/>
        </w:rPr>
        <w:t xml:space="preserve"> male was brought to emergency with history of fever and vesicular rashes for 5 days. Child was diagnosed clinically </w:t>
      </w:r>
      <w:r w:rsidR="008F067E" w:rsidRPr="00EE1504">
        <w:rPr>
          <w:rFonts w:ascii="Arial" w:hAnsi="Arial" w:cs="Arial"/>
          <w:lang w:val="en-US"/>
        </w:rPr>
        <w:t>with varicella infection</w:t>
      </w:r>
      <w:r w:rsidR="002879C0" w:rsidRPr="00EE1504">
        <w:rPr>
          <w:rFonts w:ascii="Arial" w:hAnsi="Arial" w:cs="Arial"/>
          <w:lang w:val="en-US"/>
        </w:rPr>
        <w:t xml:space="preserve"> and was treated symptomatically from local hospital. </w:t>
      </w:r>
      <w:r w:rsidRPr="00EE1504">
        <w:rPr>
          <w:rFonts w:ascii="Arial" w:hAnsi="Arial" w:cs="Arial"/>
          <w:lang w:val="en-US"/>
        </w:rPr>
        <w:t>However,</w:t>
      </w:r>
      <w:r w:rsidR="008F067E" w:rsidRPr="00EE1504">
        <w:rPr>
          <w:rFonts w:ascii="Arial" w:hAnsi="Arial" w:cs="Arial"/>
          <w:lang w:val="en-US"/>
        </w:rPr>
        <w:t xml:space="preserve"> mother noticed that the rashes progressively increased in size over the next 3 days and was associated with blackish </w:t>
      </w:r>
      <w:r w:rsidRPr="00EE1504">
        <w:rPr>
          <w:rFonts w:ascii="Arial" w:hAnsi="Arial" w:cs="Arial"/>
          <w:lang w:val="en-US"/>
        </w:rPr>
        <w:t>discoloration,</w:t>
      </w:r>
      <w:r w:rsidR="008F067E" w:rsidRPr="00EE1504">
        <w:rPr>
          <w:rFonts w:ascii="Arial" w:hAnsi="Arial" w:cs="Arial"/>
          <w:lang w:val="en-US"/>
        </w:rPr>
        <w:t xml:space="preserve"> swelling and peeling of skin particularly over the </w:t>
      </w:r>
      <w:r w:rsidRPr="00EE1504">
        <w:rPr>
          <w:rFonts w:ascii="Arial" w:hAnsi="Arial" w:cs="Arial"/>
          <w:lang w:val="en-US"/>
        </w:rPr>
        <w:t>neck,</w:t>
      </w:r>
      <w:r w:rsidR="008F067E" w:rsidRPr="00EE1504">
        <w:rPr>
          <w:rFonts w:ascii="Arial" w:hAnsi="Arial" w:cs="Arial"/>
          <w:lang w:val="en-US"/>
        </w:rPr>
        <w:t xml:space="preserve"> shoulder and </w:t>
      </w:r>
      <w:r w:rsidR="00D86B38" w:rsidRPr="00EE1504">
        <w:rPr>
          <w:rFonts w:ascii="Arial" w:hAnsi="Arial" w:cs="Arial"/>
          <w:lang w:val="en-US"/>
        </w:rPr>
        <w:t>abdomen. The</w:t>
      </w:r>
      <w:r w:rsidR="008F067E" w:rsidRPr="00EE1504">
        <w:rPr>
          <w:rFonts w:ascii="Arial" w:hAnsi="Arial" w:cs="Arial"/>
          <w:lang w:val="en-US"/>
        </w:rPr>
        <w:t xml:space="preserve"> child experienced abdominal pain and generalized </w:t>
      </w:r>
      <w:r w:rsidR="00D86B38" w:rsidRPr="00EE1504">
        <w:rPr>
          <w:rFonts w:ascii="Arial" w:hAnsi="Arial" w:cs="Arial"/>
          <w:lang w:val="en-US"/>
        </w:rPr>
        <w:t>body aches</w:t>
      </w:r>
      <w:r w:rsidR="008F067E" w:rsidRPr="00EE1504">
        <w:rPr>
          <w:rFonts w:ascii="Arial" w:hAnsi="Arial" w:cs="Arial"/>
          <w:lang w:val="en-US"/>
        </w:rPr>
        <w:t xml:space="preserve"> which made him irritable. There was no history of recent trauma or insect bites. The child had not received varicella vaccination.</w:t>
      </w:r>
    </w:p>
    <w:p w14:paraId="77C87384" w14:textId="69711A50" w:rsidR="008F067E" w:rsidRDefault="008F067E" w:rsidP="00BB3147">
      <w:pPr>
        <w:jc w:val="both"/>
        <w:rPr>
          <w:rFonts w:ascii="Arial" w:hAnsi="Arial" w:cs="Arial"/>
          <w:lang w:val="en-US"/>
        </w:rPr>
      </w:pPr>
      <w:r w:rsidRPr="00EE1504">
        <w:rPr>
          <w:rFonts w:ascii="Arial" w:hAnsi="Arial" w:cs="Arial"/>
          <w:lang w:val="en-US"/>
        </w:rPr>
        <w:t xml:space="preserve">On examination, </w:t>
      </w:r>
      <w:r w:rsidR="006260F8" w:rsidRPr="00EE1504">
        <w:rPr>
          <w:rFonts w:ascii="Arial" w:hAnsi="Arial" w:cs="Arial"/>
          <w:lang w:val="en-US"/>
        </w:rPr>
        <w:t xml:space="preserve">his vitals </w:t>
      </w:r>
      <w:r w:rsidR="00D86B38" w:rsidRPr="00EE1504">
        <w:rPr>
          <w:rFonts w:ascii="Arial" w:hAnsi="Arial" w:cs="Arial"/>
          <w:lang w:val="en-US"/>
        </w:rPr>
        <w:t>were: Temperature</w:t>
      </w:r>
      <w:r w:rsidR="006260F8" w:rsidRPr="00EE1504">
        <w:rPr>
          <w:rFonts w:ascii="Arial" w:hAnsi="Arial" w:cs="Arial"/>
          <w:lang w:val="en-US"/>
        </w:rPr>
        <w:t>-</w:t>
      </w:r>
      <w:r w:rsidRPr="00EE1504">
        <w:rPr>
          <w:rFonts w:ascii="Arial" w:hAnsi="Arial" w:cs="Arial"/>
          <w:lang w:val="en-US"/>
        </w:rPr>
        <w:t xml:space="preserve">39.3 C, </w:t>
      </w:r>
      <w:r w:rsidR="006260F8" w:rsidRPr="00EE1504">
        <w:rPr>
          <w:rFonts w:ascii="Arial" w:hAnsi="Arial" w:cs="Arial"/>
          <w:lang w:val="en-US"/>
        </w:rPr>
        <w:t>Pulse rate-</w:t>
      </w:r>
      <w:r w:rsidR="00F50F2A" w:rsidRPr="00EE1504">
        <w:rPr>
          <w:rFonts w:ascii="Arial" w:hAnsi="Arial" w:cs="Arial"/>
          <w:lang w:val="en-US"/>
        </w:rPr>
        <w:t xml:space="preserve">143 bpm, </w:t>
      </w:r>
      <w:r w:rsidR="006260F8" w:rsidRPr="00EE1504">
        <w:rPr>
          <w:rFonts w:ascii="Arial" w:hAnsi="Arial" w:cs="Arial"/>
          <w:lang w:val="en-US"/>
        </w:rPr>
        <w:t xml:space="preserve">Blood pressure- 85/40 </w:t>
      </w:r>
      <w:r w:rsidR="00D86B38" w:rsidRPr="00EE1504">
        <w:rPr>
          <w:rFonts w:ascii="Arial" w:hAnsi="Arial" w:cs="Arial"/>
          <w:lang w:val="en-US"/>
        </w:rPr>
        <w:t>mm</w:t>
      </w:r>
      <w:r w:rsidR="003D1FCF" w:rsidRPr="00EE1504">
        <w:rPr>
          <w:rFonts w:ascii="Arial" w:hAnsi="Arial" w:cs="Arial"/>
          <w:lang w:val="en-US"/>
        </w:rPr>
        <w:t>Hg</w:t>
      </w:r>
      <w:r w:rsidR="006260F8" w:rsidRPr="00EE1504">
        <w:rPr>
          <w:rFonts w:ascii="Arial" w:hAnsi="Arial" w:cs="Arial"/>
          <w:lang w:val="en-US"/>
        </w:rPr>
        <w:t xml:space="preserve"> </w:t>
      </w:r>
      <w:r w:rsidR="00F50F2A" w:rsidRPr="00EE1504">
        <w:rPr>
          <w:rFonts w:ascii="Arial" w:hAnsi="Arial" w:cs="Arial"/>
          <w:lang w:val="en-US"/>
        </w:rPr>
        <w:t xml:space="preserve">with extensive </w:t>
      </w:r>
      <w:r w:rsidR="00864892" w:rsidRPr="00EE1504">
        <w:rPr>
          <w:rFonts w:ascii="Arial" w:hAnsi="Arial" w:cs="Arial"/>
          <w:lang w:val="en-US"/>
        </w:rPr>
        <w:t>purpuric lesions with necrotic centers on neck shoulders and abdomen.</w:t>
      </w:r>
      <w:r w:rsidR="00864892" w:rsidRPr="00EE1504">
        <w:rPr>
          <w:rFonts w:ascii="Arial" w:hAnsi="Arial" w:cs="Arial"/>
        </w:rPr>
        <w:t xml:space="preserve"> </w:t>
      </w:r>
      <w:r w:rsidR="00012F6A" w:rsidRPr="00EE1504">
        <w:rPr>
          <w:rFonts w:ascii="Arial" w:hAnsi="Arial" w:cs="Arial"/>
          <w:lang w:val="en-US"/>
        </w:rPr>
        <w:t xml:space="preserve">Central nervous system </w:t>
      </w:r>
      <w:r w:rsidR="00864892" w:rsidRPr="00EE1504">
        <w:rPr>
          <w:rFonts w:ascii="Arial" w:hAnsi="Arial" w:cs="Arial"/>
          <w:lang w:val="en-US"/>
        </w:rPr>
        <w:t xml:space="preserve">examination revealed no neurological deficits, with normal muscle </w:t>
      </w:r>
      <w:r w:rsidR="00D86B38" w:rsidRPr="00EE1504">
        <w:rPr>
          <w:rFonts w:ascii="Arial" w:hAnsi="Arial" w:cs="Arial"/>
          <w:lang w:val="en-US"/>
        </w:rPr>
        <w:t>tone.</w:t>
      </w:r>
      <w:r w:rsidR="00864892" w:rsidRPr="00EE1504">
        <w:rPr>
          <w:rFonts w:ascii="Arial" w:hAnsi="Arial" w:cs="Arial"/>
          <w:lang w:val="en-US"/>
        </w:rPr>
        <w:t xml:space="preserve"> Respiratory examination was unremarkable, with no signs of distress. The cardiovascular exam</w:t>
      </w:r>
      <w:r w:rsidR="00691481" w:rsidRPr="00EE1504">
        <w:rPr>
          <w:rFonts w:ascii="Arial" w:hAnsi="Arial" w:cs="Arial"/>
          <w:lang w:val="en-US"/>
        </w:rPr>
        <w:t>ination</w:t>
      </w:r>
      <w:r w:rsidR="00864892" w:rsidRPr="00EE1504">
        <w:rPr>
          <w:rFonts w:ascii="Arial" w:hAnsi="Arial" w:cs="Arial"/>
          <w:lang w:val="en-US"/>
        </w:rPr>
        <w:t xml:space="preserve"> showed tachycardia with </w:t>
      </w:r>
      <w:r w:rsidR="00107003" w:rsidRPr="00EE1504">
        <w:rPr>
          <w:rFonts w:ascii="Arial" w:hAnsi="Arial" w:cs="Arial"/>
          <w:lang w:val="en-US"/>
        </w:rPr>
        <w:t>feeble</w:t>
      </w:r>
      <w:r w:rsidR="00864892" w:rsidRPr="00EE1504">
        <w:rPr>
          <w:rFonts w:ascii="Arial" w:hAnsi="Arial" w:cs="Arial"/>
          <w:lang w:val="en-US"/>
        </w:rPr>
        <w:t xml:space="preserve"> peripheral pulses, while the gastrointestinal system appeared normal, with a soft abdomen and no hepatosplenomegaly.</w:t>
      </w:r>
    </w:p>
    <w:p w14:paraId="559DBA23" w14:textId="70687E56" w:rsidR="001B493D" w:rsidRDefault="001B493D" w:rsidP="00BB3147">
      <w:pPr>
        <w:jc w:val="both"/>
        <w:rPr>
          <w:rFonts w:ascii="Arial" w:hAnsi="Arial" w:cs="Arial"/>
          <w:lang w:val="en-US"/>
        </w:rPr>
      </w:pPr>
      <w:r>
        <w:rPr>
          <w:rFonts w:ascii="Arial" w:hAnsi="Arial" w:cs="Arial"/>
          <w:noProof/>
          <w:lang w:val="en-US"/>
        </w:rPr>
        <w:lastRenderedPageBreak/>
        <mc:AlternateContent>
          <mc:Choice Requires="wps">
            <w:drawing>
              <wp:anchor distT="0" distB="0" distL="114300" distR="114300" simplePos="0" relativeHeight="251659264" behindDoc="0" locked="0" layoutInCell="1" allowOverlap="1" wp14:anchorId="73C3A625" wp14:editId="2F585F51">
                <wp:simplePos x="0" y="0"/>
                <wp:positionH relativeFrom="column">
                  <wp:posOffset>1550416</wp:posOffset>
                </wp:positionH>
                <wp:positionV relativeFrom="paragraph">
                  <wp:posOffset>416687</wp:posOffset>
                </wp:positionV>
                <wp:extent cx="256032" cy="702260"/>
                <wp:effectExtent l="0" t="0" r="10795" b="22225"/>
                <wp:wrapNone/>
                <wp:docPr id="1009623932" name="Rectangle 3"/>
                <wp:cNvGraphicFramePr/>
                <a:graphic xmlns:a="http://schemas.openxmlformats.org/drawingml/2006/main">
                  <a:graphicData uri="http://schemas.microsoft.com/office/word/2010/wordprocessingShape">
                    <wps:wsp>
                      <wps:cNvSpPr/>
                      <wps:spPr>
                        <a:xfrm>
                          <a:off x="0" y="0"/>
                          <a:ext cx="256032" cy="70226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B301F" id="Rectangle 3" o:spid="_x0000_s1026" style="position:absolute;margin-left:122.1pt;margin-top:32.8pt;width:20.15pt;height:5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" fillcolor="#4472c4 [3204]" strokecolor="#09101d [484]" strokeweight="1pt"/>
            </w:pict>
          </mc:Fallback>
        </mc:AlternateContent>
      </w:r>
      <w:r>
        <w:rPr>
          <w:rFonts w:ascii="Arial" w:hAnsi="Arial" w:cs="Arial"/>
          <w:noProof/>
          <w:lang w:val="en-US"/>
        </w:rPr>
        <w:drawing>
          <wp:inline distT="0" distB="0" distL="0" distR="0" wp14:anchorId="7F93DB80" wp14:editId="46C71476">
            <wp:extent cx="4462541" cy="3349625"/>
            <wp:effectExtent l="0" t="0" r="0" b="3175"/>
            <wp:docPr id="1400523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523125" name="Picture 1400523125"/>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71780" cy="3356560"/>
                    </a:xfrm>
                    <a:prstGeom prst="rect">
                      <a:avLst/>
                    </a:prstGeom>
                  </pic:spPr>
                </pic:pic>
              </a:graphicData>
            </a:graphic>
          </wp:inline>
        </w:drawing>
      </w:r>
      <w:bookmarkStart w:id="0" w:name="_GoBack"/>
      <w:bookmarkEnd w:id="0"/>
    </w:p>
    <w:p w14:paraId="7B4B47DB" w14:textId="4F194D6B" w:rsidR="001B493D" w:rsidRPr="00EE1504" w:rsidRDefault="001B493D" w:rsidP="00BB3147">
      <w:pPr>
        <w:jc w:val="both"/>
        <w:rPr>
          <w:rFonts w:ascii="Arial" w:hAnsi="Arial" w:cs="Arial"/>
          <w:lang w:val="en-US"/>
        </w:rPr>
      </w:pPr>
      <w:r w:rsidRPr="00860D03">
        <w:rPr>
          <w:rFonts w:ascii="Arial" w:hAnsi="Arial" w:cs="Arial"/>
          <w:highlight w:val="yellow"/>
          <w:lang w:val="en-US"/>
        </w:rPr>
        <w:t>FIGURE1</w:t>
      </w:r>
      <w:r w:rsidR="00640754">
        <w:rPr>
          <w:rFonts w:ascii="Arial" w:hAnsi="Arial" w:cs="Arial"/>
          <w:lang w:val="en-US"/>
        </w:rPr>
        <w:t xml:space="preserve">: </w:t>
      </w:r>
      <w:r w:rsidR="00BB3147">
        <w:rPr>
          <w:rFonts w:ascii="Arial" w:hAnsi="Arial" w:cs="Arial"/>
          <w:lang w:val="en-US"/>
        </w:rPr>
        <w:t xml:space="preserve">Morphology of the </w:t>
      </w:r>
      <w:proofErr w:type="spellStart"/>
      <w:r w:rsidR="00BB3147">
        <w:rPr>
          <w:rFonts w:ascii="Arial" w:hAnsi="Arial" w:cs="Arial"/>
          <w:lang w:val="en-US"/>
        </w:rPr>
        <w:t>t</w:t>
      </w:r>
      <w:r w:rsidR="00640754" w:rsidRPr="00640754">
        <w:rPr>
          <w:rFonts w:ascii="Arial" w:hAnsi="Arial" w:cs="Arial"/>
          <w:lang w:val="en-US"/>
        </w:rPr>
        <w:t>he</w:t>
      </w:r>
      <w:proofErr w:type="spellEnd"/>
      <w:r w:rsidR="00640754" w:rsidRPr="00640754">
        <w:rPr>
          <w:rFonts w:ascii="Arial" w:hAnsi="Arial" w:cs="Arial"/>
          <w:lang w:val="en-US"/>
        </w:rPr>
        <w:t xml:space="preserve"> child</w:t>
      </w:r>
    </w:p>
    <w:p w14:paraId="2CA36C40" w14:textId="147CA4B3" w:rsidR="001B493D" w:rsidRDefault="001B493D" w:rsidP="00BB3147">
      <w:pPr>
        <w:jc w:val="both"/>
        <w:rPr>
          <w:rFonts w:ascii="Arial" w:hAnsi="Arial" w:cs="Arial"/>
          <w:lang w:val="en-US"/>
        </w:rPr>
      </w:pPr>
      <w:r>
        <w:rPr>
          <w:rFonts w:ascii="Arial" w:hAnsi="Arial" w:cs="Arial"/>
          <w:noProof/>
          <w:lang w:val="en-US"/>
        </w:rPr>
        <w:drawing>
          <wp:inline distT="0" distB="0" distL="0" distR="0" wp14:anchorId="33736464" wp14:editId="0BC95B7A">
            <wp:extent cx="3307080" cy="3161255"/>
            <wp:effectExtent l="0" t="0" r="7620" b="1270"/>
            <wp:docPr id="17108160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816088" name="Picture 1710816088"/>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13822" cy="3167699"/>
                    </a:xfrm>
                    <a:prstGeom prst="rect">
                      <a:avLst/>
                    </a:prstGeom>
                  </pic:spPr>
                </pic:pic>
              </a:graphicData>
            </a:graphic>
          </wp:inline>
        </w:drawing>
      </w:r>
    </w:p>
    <w:p w14:paraId="1A5B558A" w14:textId="0789EF4A" w:rsidR="00860D03" w:rsidRPr="00640754" w:rsidRDefault="00860D03" w:rsidP="00BB3147">
      <w:pPr>
        <w:jc w:val="both"/>
        <w:rPr>
          <w:rFonts w:ascii="Arial" w:hAnsi="Arial" w:cs="Arial"/>
          <w:b/>
          <w:lang w:val="en-US"/>
        </w:rPr>
      </w:pPr>
      <w:r w:rsidRPr="00860D03">
        <w:rPr>
          <w:rFonts w:ascii="Arial" w:hAnsi="Arial" w:cs="Arial"/>
          <w:highlight w:val="yellow"/>
          <w:lang w:val="en-US"/>
        </w:rPr>
        <w:t>FIGURE</w:t>
      </w:r>
      <w:proofErr w:type="gramStart"/>
      <w:r w:rsidRPr="00860D03">
        <w:rPr>
          <w:rFonts w:ascii="Arial" w:hAnsi="Arial" w:cs="Arial"/>
          <w:highlight w:val="yellow"/>
          <w:lang w:val="en-US"/>
        </w:rPr>
        <w:t>2</w:t>
      </w:r>
      <w:r w:rsidR="00640754">
        <w:rPr>
          <w:rFonts w:ascii="Arial" w:hAnsi="Arial" w:cs="Arial"/>
          <w:lang w:val="en-US"/>
        </w:rPr>
        <w:t xml:space="preserve"> :</w:t>
      </w:r>
      <w:proofErr w:type="gramEnd"/>
      <w:r w:rsidR="00640754">
        <w:rPr>
          <w:rFonts w:ascii="Arial" w:hAnsi="Arial" w:cs="Arial"/>
          <w:lang w:val="en-US"/>
        </w:rPr>
        <w:t xml:space="preserve"> </w:t>
      </w:r>
      <w:r w:rsidR="00640754" w:rsidRPr="00640754">
        <w:rPr>
          <w:rFonts w:ascii="Arial" w:hAnsi="Arial" w:cs="Arial"/>
          <w:lang w:val="en-US"/>
        </w:rPr>
        <w:t>cardiovascular examination showed tachycardia with feeble peripheral pulses</w:t>
      </w:r>
    </w:p>
    <w:p w14:paraId="3137EAB1" w14:textId="0CC72B84" w:rsidR="00864892" w:rsidRPr="00EE1504" w:rsidRDefault="001B493D" w:rsidP="00BB3147">
      <w:pPr>
        <w:jc w:val="both"/>
        <w:rPr>
          <w:rFonts w:ascii="Arial" w:hAnsi="Arial" w:cs="Arial"/>
          <w:lang w:val="en-US"/>
        </w:rPr>
      </w:pPr>
      <w:r>
        <w:rPr>
          <w:rFonts w:ascii="Arial" w:hAnsi="Arial" w:cs="Arial"/>
          <w:lang w:val="en-US"/>
        </w:rPr>
        <w:t>C</w:t>
      </w:r>
      <w:r w:rsidR="00864892" w:rsidRPr="00EE1504">
        <w:rPr>
          <w:rFonts w:ascii="Arial" w:hAnsi="Arial" w:cs="Arial"/>
          <w:lang w:val="en-US"/>
        </w:rPr>
        <w:t>hild had leukocytosis (WBC 21,100</w:t>
      </w:r>
      <w:r w:rsidR="00ED01D1" w:rsidRPr="00EE1504">
        <w:rPr>
          <w:rFonts w:ascii="Arial" w:hAnsi="Arial" w:cs="Arial"/>
          <w:lang w:val="en-US"/>
        </w:rPr>
        <w:t>), thrombocytopenia</w:t>
      </w:r>
      <w:r w:rsidR="00864892" w:rsidRPr="00EE1504">
        <w:rPr>
          <w:rFonts w:ascii="Arial" w:hAnsi="Arial" w:cs="Arial"/>
          <w:lang w:val="en-US"/>
        </w:rPr>
        <w:t xml:space="preserve"> (platelets 23,000), and elevated CRP levels (273 mg/L). Coagulation studies revealed prolonged PT and </w:t>
      </w:r>
      <w:proofErr w:type="spellStart"/>
      <w:r w:rsidR="00864892" w:rsidRPr="00EE1504">
        <w:rPr>
          <w:rFonts w:ascii="Arial" w:hAnsi="Arial" w:cs="Arial"/>
          <w:lang w:val="en-US"/>
        </w:rPr>
        <w:t>aPTT</w:t>
      </w:r>
      <w:proofErr w:type="spellEnd"/>
      <w:r w:rsidR="00864892" w:rsidRPr="00EE1504">
        <w:rPr>
          <w:rFonts w:ascii="Arial" w:hAnsi="Arial" w:cs="Arial"/>
          <w:lang w:val="en-US"/>
        </w:rPr>
        <w:t xml:space="preserve">, elevated D-dimer (&gt;5000 ng/mL), and low fibrinogen, consistent with disseminated intravascular coagulation (DIC). Blood culture confirmed </w:t>
      </w:r>
      <w:proofErr w:type="spellStart"/>
      <w:r w:rsidR="00864892" w:rsidRPr="00EE1504">
        <w:rPr>
          <w:rFonts w:ascii="Arial" w:hAnsi="Arial" w:cs="Arial"/>
          <w:lang w:val="en-US"/>
        </w:rPr>
        <w:t>Burkholderia</w:t>
      </w:r>
      <w:proofErr w:type="spellEnd"/>
      <w:r w:rsidR="00864892" w:rsidRPr="00EE1504">
        <w:rPr>
          <w:rFonts w:ascii="Arial" w:hAnsi="Arial" w:cs="Arial"/>
          <w:lang w:val="en-US"/>
        </w:rPr>
        <w:t xml:space="preserve"> </w:t>
      </w:r>
      <w:proofErr w:type="spellStart"/>
      <w:r w:rsidR="00864892" w:rsidRPr="00EE1504">
        <w:rPr>
          <w:rFonts w:ascii="Arial" w:hAnsi="Arial" w:cs="Arial"/>
          <w:lang w:val="en-US"/>
        </w:rPr>
        <w:t>cepacia</w:t>
      </w:r>
      <w:proofErr w:type="spellEnd"/>
      <w:r w:rsidR="00864892" w:rsidRPr="00EE1504">
        <w:rPr>
          <w:rFonts w:ascii="Arial" w:hAnsi="Arial" w:cs="Arial"/>
          <w:lang w:val="en-US"/>
        </w:rPr>
        <w:t xml:space="preserve"> sensitive to meropenem, </w:t>
      </w:r>
      <w:r w:rsidR="00ED01D1" w:rsidRPr="00EE1504">
        <w:rPr>
          <w:rFonts w:ascii="Arial" w:hAnsi="Arial" w:cs="Arial"/>
          <w:lang w:val="en-US"/>
        </w:rPr>
        <w:t>levofloxacin, trimeth</w:t>
      </w:r>
      <w:r w:rsidR="006260F8" w:rsidRPr="00EE1504">
        <w:rPr>
          <w:rFonts w:ascii="Arial" w:hAnsi="Arial" w:cs="Arial"/>
          <w:lang w:val="en-US"/>
        </w:rPr>
        <w:t>oprim</w:t>
      </w:r>
      <w:r w:rsidR="00ED01D1" w:rsidRPr="00EE1504">
        <w:rPr>
          <w:rFonts w:ascii="Arial" w:hAnsi="Arial" w:cs="Arial"/>
          <w:lang w:val="en-US"/>
        </w:rPr>
        <w:t>/sulfa</w:t>
      </w:r>
      <w:r w:rsidR="006260F8" w:rsidRPr="00EE1504">
        <w:rPr>
          <w:rFonts w:ascii="Arial" w:hAnsi="Arial" w:cs="Arial"/>
          <w:lang w:val="en-US"/>
        </w:rPr>
        <w:t>methoxazole</w:t>
      </w:r>
      <w:r w:rsidR="00ED01D1" w:rsidRPr="00EE1504">
        <w:rPr>
          <w:rFonts w:ascii="Arial" w:hAnsi="Arial" w:cs="Arial"/>
          <w:lang w:val="en-US"/>
        </w:rPr>
        <w:t>.</w:t>
      </w:r>
    </w:p>
    <w:p w14:paraId="2033E06D" w14:textId="3E18D318" w:rsidR="00E5547D" w:rsidRPr="00EE1504" w:rsidRDefault="00ED01D1" w:rsidP="00BB3147">
      <w:pPr>
        <w:jc w:val="both"/>
        <w:rPr>
          <w:rFonts w:ascii="Arial" w:hAnsi="Arial" w:cs="Arial"/>
          <w:lang w:val="en-US"/>
        </w:rPr>
      </w:pPr>
      <w:r w:rsidRPr="00EE1504">
        <w:rPr>
          <w:rFonts w:ascii="Arial" w:hAnsi="Arial" w:cs="Arial"/>
          <w:lang w:val="en-US"/>
        </w:rPr>
        <w:t xml:space="preserve">Child was initially given fluid boluses and started on iv </w:t>
      </w:r>
      <w:r w:rsidR="003D1FCF" w:rsidRPr="00EE1504">
        <w:rPr>
          <w:rFonts w:ascii="Arial" w:hAnsi="Arial" w:cs="Arial"/>
          <w:lang w:val="en-US"/>
        </w:rPr>
        <w:t>inotropes, broad</w:t>
      </w:r>
      <w:r w:rsidRPr="00EE1504">
        <w:rPr>
          <w:rFonts w:ascii="Arial" w:hAnsi="Arial" w:cs="Arial"/>
          <w:lang w:val="en-US"/>
        </w:rPr>
        <w:t xml:space="preserve"> spectrum antibiotics like piperac</w:t>
      </w:r>
      <w:r w:rsidR="00691481" w:rsidRPr="00EE1504">
        <w:rPr>
          <w:rFonts w:ascii="Arial" w:hAnsi="Arial" w:cs="Arial"/>
          <w:lang w:val="en-US"/>
        </w:rPr>
        <w:t>i</w:t>
      </w:r>
      <w:r w:rsidRPr="00EE1504">
        <w:rPr>
          <w:rFonts w:ascii="Arial" w:hAnsi="Arial" w:cs="Arial"/>
          <w:lang w:val="en-US"/>
        </w:rPr>
        <w:t xml:space="preserve">llin </w:t>
      </w:r>
      <w:proofErr w:type="spellStart"/>
      <w:r w:rsidRPr="00EE1504">
        <w:rPr>
          <w:rFonts w:ascii="Arial" w:hAnsi="Arial" w:cs="Arial"/>
          <w:lang w:val="en-US"/>
        </w:rPr>
        <w:t>tazobactum</w:t>
      </w:r>
      <w:proofErr w:type="spellEnd"/>
      <w:r w:rsidRPr="00EE1504">
        <w:rPr>
          <w:rFonts w:ascii="Arial" w:hAnsi="Arial" w:cs="Arial"/>
          <w:lang w:val="en-US"/>
        </w:rPr>
        <w:t xml:space="preserve"> and antivirals like iv acyclovir.</w:t>
      </w:r>
      <w:r w:rsidR="00691481" w:rsidRPr="00EE1504">
        <w:rPr>
          <w:rFonts w:ascii="Arial" w:hAnsi="Arial" w:cs="Arial"/>
          <w:lang w:val="en-US"/>
        </w:rPr>
        <w:t xml:space="preserve"> </w:t>
      </w:r>
      <w:r w:rsidRPr="00EE1504">
        <w:rPr>
          <w:rFonts w:ascii="Arial" w:hAnsi="Arial" w:cs="Arial"/>
          <w:lang w:val="en-US"/>
        </w:rPr>
        <w:t xml:space="preserve">Child received </w:t>
      </w:r>
      <w:r w:rsidR="006260F8" w:rsidRPr="00EE1504">
        <w:rPr>
          <w:rFonts w:ascii="Arial" w:hAnsi="Arial" w:cs="Arial"/>
          <w:lang w:val="en-US"/>
        </w:rPr>
        <w:t>blood products</w:t>
      </w:r>
      <w:r w:rsidRPr="00EE1504">
        <w:rPr>
          <w:rFonts w:ascii="Arial" w:hAnsi="Arial" w:cs="Arial"/>
          <w:lang w:val="en-US"/>
        </w:rPr>
        <w:t xml:space="preserve"> to stabilize coagulation disorder.</w:t>
      </w:r>
      <w:r w:rsidR="00691481" w:rsidRPr="00EE1504">
        <w:rPr>
          <w:rFonts w:ascii="Arial" w:hAnsi="Arial" w:cs="Arial"/>
          <w:lang w:val="en-US"/>
        </w:rPr>
        <w:t xml:space="preserve"> </w:t>
      </w:r>
      <w:r w:rsidRPr="00EE1504">
        <w:rPr>
          <w:rFonts w:ascii="Arial" w:hAnsi="Arial" w:cs="Arial"/>
          <w:lang w:val="en-US"/>
        </w:rPr>
        <w:t xml:space="preserve">Prompt medical intervention led to localization of </w:t>
      </w:r>
      <w:r w:rsidR="00E5547D" w:rsidRPr="00EE1504">
        <w:rPr>
          <w:rFonts w:ascii="Arial" w:hAnsi="Arial" w:cs="Arial"/>
          <w:lang w:val="en-US"/>
        </w:rPr>
        <w:t xml:space="preserve">lesions within </w:t>
      </w:r>
      <w:r w:rsidR="00E5547D" w:rsidRPr="00EE1504">
        <w:rPr>
          <w:rFonts w:ascii="Arial" w:hAnsi="Arial" w:cs="Arial"/>
          <w:lang w:val="en-US"/>
        </w:rPr>
        <w:lastRenderedPageBreak/>
        <w:t xml:space="preserve">72 hours. Inotropic support was tapered off </w:t>
      </w:r>
      <w:r w:rsidR="003D1FCF" w:rsidRPr="00EE1504">
        <w:rPr>
          <w:rFonts w:ascii="Arial" w:hAnsi="Arial" w:cs="Arial"/>
          <w:lang w:val="en-US"/>
        </w:rPr>
        <w:t>and emergency</w:t>
      </w:r>
      <w:r w:rsidR="00E5547D" w:rsidRPr="00EE1504">
        <w:rPr>
          <w:rFonts w:ascii="Arial" w:hAnsi="Arial" w:cs="Arial"/>
          <w:lang w:val="en-US"/>
        </w:rPr>
        <w:t xml:space="preserve"> surgical debridement was performed. There was no gas formation or abscess pockets, and all necrotic tissue was excised. Postoperatively, the child required regular wound </w:t>
      </w:r>
      <w:r w:rsidR="003D1FCF" w:rsidRPr="00EE1504">
        <w:rPr>
          <w:rFonts w:ascii="Arial" w:hAnsi="Arial" w:cs="Arial"/>
          <w:lang w:val="en-US"/>
        </w:rPr>
        <w:t>dressing,</w:t>
      </w:r>
      <w:r w:rsidR="00E5547D" w:rsidRPr="00EE1504">
        <w:rPr>
          <w:rFonts w:ascii="Arial" w:hAnsi="Arial" w:cs="Arial"/>
          <w:lang w:val="en-US"/>
        </w:rPr>
        <w:t xml:space="preserve"> nutritional support with enteral feeds.</w:t>
      </w:r>
    </w:p>
    <w:p w14:paraId="105BAE31" w14:textId="55CA6DE4" w:rsidR="00ED01D1" w:rsidRPr="00EE1504" w:rsidRDefault="00E5547D" w:rsidP="00BB3147">
      <w:pPr>
        <w:jc w:val="both"/>
        <w:rPr>
          <w:rFonts w:ascii="Arial" w:hAnsi="Arial" w:cs="Arial"/>
          <w:lang w:val="en-US"/>
        </w:rPr>
      </w:pPr>
      <w:r w:rsidRPr="00EE1504">
        <w:rPr>
          <w:rFonts w:ascii="Arial" w:hAnsi="Arial" w:cs="Arial"/>
          <w:lang w:val="en-US"/>
        </w:rPr>
        <w:t xml:space="preserve">Over the course of 10 days in pediatric intensive care, the child showed gradual improvement. Skin lesions began to stabilize, with early granulation tissue formation. After 20 days of hospitalization, the child was discharged on oral antibiotics and other supportive </w:t>
      </w:r>
      <w:r w:rsidR="00091A5D" w:rsidRPr="00EE1504">
        <w:rPr>
          <w:rFonts w:ascii="Arial" w:hAnsi="Arial" w:cs="Arial"/>
          <w:lang w:val="en-US"/>
        </w:rPr>
        <w:t xml:space="preserve">care. </w:t>
      </w:r>
      <w:r w:rsidR="006C68F5" w:rsidRPr="00EE1504">
        <w:rPr>
          <w:rFonts w:ascii="Arial" w:hAnsi="Arial" w:cs="Arial"/>
          <w:lang w:val="en-US"/>
        </w:rPr>
        <w:t>At two</w:t>
      </w:r>
      <w:r w:rsidRPr="00EE1504">
        <w:rPr>
          <w:rFonts w:ascii="Arial" w:hAnsi="Arial" w:cs="Arial"/>
          <w:lang w:val="en-US"/>
        </w:rPr>
        <w:t>-week</w:t>
      </w:r>
      <w:r w:rsidR="00691481" w:rsidRPr="00EE1504">
        <w:rPr>
          <w:rFonts w:ascii="Arial" w:hAnsi="Arial" w:cs="Arial"/>
          <w:lang w:val="en-US"/>
        </w:rPr>
        <w:t>s</w:t>
      </w:r>
      <w:r w:rsidRPr="00EE1504">
        <w:rPr>
          <w:rFonts w:ascii="Arial" w:hAnsi="Arial" w:cs="Arial"/>
          <w:lang w:val="en-US"/>
        </w:rPr>
        <w:t xml:space="preserve"> follow-up, the child showed significant improvement in skin healing, with no new lesions or signs of infection.</w:t>
      </w:r>
    </w:p>
    <w:p w14:paraId="4B25AB32" w14:textId="10C209C2" w:rsidR="00E5547D" w:rsidRPr="000C39E0" w:rsidRDefault="000C39E0" w:rsidP="00BB3147">
      <w:pPr>
        <w:jc w:val="both"/>
        <w:rPr>
          <w:rFonts w:ascii="Arial" w:hAnsi="Arial" w:cs="Arial"/>
          <w:b/>
          <w:bCs/>
          <w:lang w:val="en-US"/>
        </w:rPr>
      </w:pPr>
      <w:r w:rsidRPr="000C39E0">
        <w:rPr>
          <w:rFonts w:ascii="Arial" w:hAnsi="Arial" w:cs="Arial"/>
          <w:b/>
          <w:bCs/>
          <w:lang w:val="en-US"/>
        </w:rPr>
        <w:t>3.</w:t>
      </w:r>
      <w:r w:rsidR="00E5547D" w:rsidRPr="000C39E0">
        <w:rPr>
          <w:rFonts w:ascii="Arial" w:hAnsi="Arial" w:cs="Arial"/>
          <w:b/>
          <w:bCs/>
          <w:lang w:val="en-US"/>
        </w:rPr>
        <w:t>DISCUSSION</w:t>
      </w:r>
    </w:p>
    <w:p w14:paraId="3226FA9D" w14:textId="3FD60EDE" w:rsidR="00E5547D" w:rsidRPr="00EE1504" w:rsidRDefault="00E5547D" w:rsidP="00BB3147">
      <w:pPr>
        <w:jc w:val="both"/>
        <w:rPr>
          <w:rFonts w:ascii="Arial" w:hAnsi="Arial" w:cs="Arial"/>
          <w:lang w:val="en-US"/>
        </w:rPr>
      </w:pPr>
      <w:r w:rsidRPr="00EE1504">
        <w:rPr>
          <w:rFonts w:ascii="Arial" w:hAnsi="Arial" w:cs="Arial"/>
          <w:lang w:val="en-US"/>
        </w:rPr>
        <w:t>Varicella-zoster virus (VZV</w:t>
      </w:r>
      <w:r w:rsidR="006C68F5" w:rsidRPr="00EE1504">
        <w:rPr>
          <w:rFonts w:ascii="Arial" w:hAnsi="Arial" w:cs="Arial"/>
          <w:lang w:val="en-US"/>
        </w:rPr>
        <w:t>), which</w:t>
      </w:r>
      <w:r w:rsidRPr="00EE1504">
        <w:rPr>
          <w:rFonts w:ascii="Arial" w:hAnsi="Arial" w:cs="Arial"/>
          <w:lang w:val="en-US"/>
        </w:rPr>
        <w:t xml:space="preserve"> belongs to the Herpesviridae family is responsible for two distinct clinical syndromes: varicella (chickenpox) and herpes zoster (shingles</w:t>
      </w:r>
      <w:r w:rsidR="006C68F5" w:rsidRPr="00EE1504">
        <w:rPr>
          <w:rFonts w:ascii="Arial" w:hAnsi="Arial" w:cs="Arial"/>
          <w:lang w:val="en-US"/>
        </w:rPr>
        <w:t>). Primary</w:t>
      </w:r>
      <w:r w:rsidRPr="00EE1504">
        <w:rPr>
          <w:rFonts w:ascii="Arial" w:hAnsi="Arial" w:cs="Arial"/>
          <w:lang w:val="en-US"/>
        </w:rPr>
        <w:t xml:space="preserve"> infection with VZV leads to varicella, a common childhood disease characterized by fever and rash that progresses through maculopapular, vesicular, and crusted stages</w:t>
      </w:r>
      <w:r w:rsidRPr="00EE1504">
        <w:rPr>
          <w:rFonts w:ascii="Arial" w:hAnsi="Arial" w:cs="Arial"/>
          <w:vertAlign w:val="superscript"/>
          <w:lang w:val="en-US"/>
        </w:rPr>
        <w:t>.</w:t>
      </w:r>
      <w:r w:rsidRPr="00EE1504">
        <w:rPr>
          <w:rFonts w:ascii="Arial" w:hAnsi="Arial" w:cs="Arial"/>
          <w:lang w:val="en-US"/>
        </w:rPr>
        <w:t xml:space="preserve"> The virus establishes latency in sensory dorsal root ganglia, with potential reactivation later in life, manifesting as herpes zoster</w:t>
      </w:r>
      <w:r w:rsidR="00691481" w:rsidRPr="00EE1504">
        <w:rPr>
          <w:rFonts w:ascii="Arial" w:hAnsi="Arial" w:cs="Arial"/>
          <w:lang w:val="en-US"/>
        </w:rPr>
        <w:t xml:space="preserve"> </w:t>
      </w:r>
      <w:r w:rsidR="006C68F5" w:rsidRPr="00EE1504">
        <w:rPr>
          <w:rFonts w:ascii="Arial" w:hAnsi="Arial" w:cs="Arial"/>
          <w:lang w:val="en-US"/>
        </w:rPr>
        <w:t>with painful</w:t>
      </w:r>
      <w:r w:rsidRPr="00EE1504">
        <w:rPr>
          <w:rFonts w:ascii="Arial" w:hAnsi="Arial" w:cs="Arial"/>
          <w:lang w:val="en-US"/>
        </w:rPr>
        <w:t>, dermatomal rash.</w:t>
      </w:r>
      <w:r w:rsidR="006C68F5">
        <w:rPr>
          <w:rFonts w:ascii="Arial" w:hAnsi="Arial" w:cs="Arial"/>
          <w:vertAlign w:val="superscript"/>
          <w:lang w:val="en-US"/>
        </w:rPr>
        <w:t>1</w:t>
      </w:r>
    </w:p>
    <w:p w14:paraId="1C692B3C" w14:textId="6A09A222" w:rsidR="00E5547D" w:rsidRPr="00EE1504" w:rsidRDefault="00E5547D" w:rsidP="00BB3147">
      <w:pPr>
        <w:jc w:val="both"/>
        <w:rPr>
          <w:rFonts w:ascii="Arial" w:hAnsi="Arial" w:cs="Arial"/>
          <w:lang w:val="en-US"/>
        </w:rPr>
      </w:pPr>
      <w:r w:rsidRPr="00EE1504">
        <w:rPr>
          <w:rFonts w:ascii="Arial" w:hAnsi="Arial" w:cs="Arial"/>
          <w:lang w:val="en-US"/>
        </w:rPr>
        <w:t>Varicella-zoster virus enters the body through respiratory tract or direct contact with infected lesions. After initial replication in the nasopharynx and regional lymph nodes, the virus spreads via the bloodstream (primary viremia) to the liver, spleen, and other reticuloendothelial organs, where further replication occurs. Secondary viremia follows, disseminating the virus to the skin, leading to the characteristic vesicular rash. Following primary infection, VZV establishes lifelong latency in sensory dorsal root ganglia. Reactivation later in life results in herpes zoster (shingles), often triggered by immunosuppression or aging. The immune response plays a crucial role in limiting disease severity, with cell-mediated immunity being particularly important in controlling viral replication.</w:t>
      </w:r>
      <w:r w:rsidR="006C68F5">
        <w:rPr>
          <w:rFonts w:ascii="Arial" w:hAnsi="Arial" w:cs="Arial"/>
          <w:vertAlign w:val="superscript"/>
          <w:lang w:val="en-US"/>
        </w:rPr>
        <w:t>2</w:t>
      </w:r>
    </w:p>
    <w:p w14:paraId="3232454B" w14:textId="27F232A7" w:rsidR="00E5547D" w:rsidRPr="00EE1504" w:rsidRDefault="00E5547D" w:rsidP="00BB3147">
      <w:pPr>
        <w:jc w:val="both"/>
        <w:rPr>
          <w:rFonts w:ascii="Arial" w:hAnsi="Arial" w:cs="Arial"/>
          <w:lang w:val="en-US"/>
        </w:rPr>
      </w:pPr>
      <w:r w:rsidRPr="00EE1504">
        <w:rPr>
          <w:rFonts w:ascii="Arial" w:hAnsi="Arial" w:cs="Arial"/>
          <w:lang w:val="en-US"/>
        </w:rPr>
        <w:t>This child presented with a vesicular rash, rapidly progressing skin necrosis, purpura, hypotension, all of which strongly suggested a varicella-associated invasive soft tissue infection, most consistent with Necrotizing fasciitis requiring urgent intervention.</w:t>
      </w:r>
      <w:r w:rsidR="00D451F2" w:rsidRPr="00EE1504">
        <w:rPr>
          <w:rFonts w:ascii="Arial" w:hAnsi="Arial" w:cs="Arial"/>
          <w:vertAlign w:val="superscript"/>
          <w:lang w:val="en-US"/>
        </w:rPr>
        <w:t xml:space="preserve"> </w:t>
      </w:r>
      <w:r w:rsidR="00D451F2" w:rsidRPr="00EE1504">
        <w:rPr>
          <w:rFonts w:ascii="Arial" w:hAnsi="Arial" w:cs="Arial"/>
          <w:lang w:val="en-US"/>
        </w:rPr>
        <w:t xml:space="preserve"> </w:t>
      </w:r>
      <w:r w:rsidRPr="00EE1504">
        <w:rPr>
          <w:rFonts w:ascii="Arial" w:hAnsi="Arial" w:cs="Arial"/>
          <w:lang w:val="en-US"/>
        </w:rPr>
        <w:t xml:space="preserve">Necrotizing fasciitis is a rapidly progressive, life-threatening soft tissue infection characterized by necrosis of the fascia and subcutaneous tissue. Group A Streptococcus (GAS) is the most common causative </w:t>
      </w:r>
      <w:r w:rsidR="006C68F5" w:rsidRPr="00EE1504">
        <w:rPr>
          <w:rFonts w:ascii="Arial" w:hAnsi="Arial" w:cs="Arial"/>
          <w:lang w:val="en-US"/>
        </w:rPr>
        <w:t>pathogen</w:t>
      </w:r>
      <w:r w:rsidR="006C68F5" w:rsidRPr="00EE1504">
        <w:rPr>
          <w:rFonts w:ascii="Arial" w:hAnsi="Arial" w:cs="Arial"/>
          <w:vertAlign w:val="superscript"/>
          <w:lang w:val="en-US"/>
        </w:rPr>
        <w:t>.</w:t>
      </w:r>
      <w:r w:rsidRPr="00EE1504">
        <w:rPr>
          <w:rFonts w:ascii="Arial" w:hAnsi="Arial" w:cs="Arial"/>
          <w:lang w:val="en-US"/>
        </w:rPr>
        <w:t xml:space="preserve"> Infection by </w:t>
      </w:r>
      <w:proofErr w:type="spellStart"/>
      <w:r w:rsidRPr="00EE1504">
        <w:rPr>
          <w:rFonts w:ascii="Arial" w:hAnsi="Arial" w:cs="Arial"/>
          <w:lang w:val="en-US"/>
        </w:rPr>
        <w:t>Burkholderia</w:t>
      </w:r>
      <w:proofErr w:type="spellEnd"/>
      <w:r w:rsidRPr="00EE1504">
        <w:rPr>
          <w:rFonts w:ascii="Arial" w:hAnsi="Arial" w:cs="Arial"/>
          <w:lang w:val="en-US"/>
        </w:rPr>
        <w:t xml:space="preserve"> </w:t>
      </w:r>
      <w:proofErr w:type="spellStart"/>
      <w:r w:rsidRPr="00EE1504">
        <w:rPr>
          <w:rFonts w:ascii="Arial" w:hAnsi="Arial" w:cs="Arial"/>
          <w:lang w:val="en-US"/>
        </w:rPr>
        <w:t>cepacia</w:t>
      </w:r>
      <w:proofErr w:type="spellEnd"/>
      <w:r w:rsidRPr="00EE1504">
        <w:rPr>
          <w:rFonts w:ascii="Arial" w:hAnsi="Arial" w:cs="Arial"/>
          <w:lang w:val="en-US"/>
        </w:rPr>
        <w:t xml:space="preserve"> is extremely rare, especially in immunocompetent </w:t>
      </w:r>
      <w:r w:rsidR="006C68F5" w:rsidRPr="00EE1504">
        <w:rPr>
          <w:rFonts w:ascii="Arial" w:hAnsi="Arial" w:cs="Arial"/>
          <w:lang w:val="en-US"/>
        </w:rPr>
        <w:t>children</w:t>
      </w:r>
      <w:r w:rsidR="006C68F5" w:rsidRPr="00EE1504">
        <w:rPr>
          <w:rFonts w:ascii="Arial" w:hAnsi="Arial" w:cs="Arial"/>
          <w:vertAlign w:val="superscript"/>
          <w:lang w:val="en-US"/>
        </w:rPr>
        <w:t>.</w:t>
      </w:r>
      <w:r w:rsidRPr="00EE1504">
        <w:rPr>
          <w:rFonts w:ascii="Arial" w:hAnsi="Arial" w:cs="Arial"/>
          <w:lang w:val="en-US"/>
        </w:rPr>
        <w:t xml:space="preserve"> However, varicella infection predisposes children to severe bacterial superinfections due to three key factors: disruption of the skin barrier by varicella lesions, immune dysfunction (including impaired neutrophil function and cytokine response), and a prothrombotic state that increases susceptibility to purpura fulminans and </w:t>
      </w:r>
      <w:r w:rsidR="006C68F5" w:rsidRPr="00EE1504">
        <w:rPr>
          <w:rFonts w:ascii="Arial" w:hAnsi="Arial" w:cs="Arial"/>
          <w:lang w:val="en-US"/>
        </w:rPr>
        <w:t>DIC.</w:t>
      </w:r>
      <w:r w:rsidRPr="00EE1504">
        <w:rPr>
          <w:rFonts w:ascii="Arial" w:hAnsi="Arial" w:cs="Arial"/>
          <w:lang w:val="en-US"/>
        </w:rPr>
        <w:t xml:space="preserve"> The combination of these factors created an environment where </w:t>
      </w:r>
      <w:proofErr w:type="spellStart"/>
      <w:r w:rsidRPr="00EE1504">
        <w:rPr>
          <w:rFonts w:ascii="Arial" w:hAnsi="Arial" w:cs="Arial"/>
          <w:lang w:val="en-US"/>
        </w:rPr>
        <w:t>Burkholderia</w:t>
      </w:r>
      <w:proofErr w:type="spellEnd"/>
      <w:r w:rsidRPr="00EE1504">
        <w:rPr>
          <w:rFonts w:ascii="Arial" w:hAnsi="Arial" w:cs="Arial"/>
          <w:lang w:val="en-US"/>
        </w:rPr>
        <w:t xml:space="preserve"> </w:t>
      </w:r>
      <w:proofErr w:type="spellStart"/>
      <w:r w:rsidRPr="00EE1504">
        <w:rPr>
          <w:rFonts w:ascii="Arial" w:hAnsi="Arial" w:cs="Arial"/>
          <w:lang w:val="en-US"/>
        </w:rPr>
        <w:t>cepacia</w:t>
      </w:r>
      <w:proofErr w:type="spellEnd"/>
      <w:r w:rsidRPr="00EE1504">
        <w:rPr>
          <w:rFonts w:ascii="Arial" w:hAnsi="Arial" w:cs="Arial"/>
          <w:lang w:val="en-US"/>
        </w:rPr>
        <w:t xml:space="preserve"> could thrive, leading to extensive tissue destruction and systemic involvement</w:t>
      </w:r>
      <w:r w:rsidRPr="00EE1504">
        <w:rPr>
          <w:rFonts w:ascii="Arial" w:hAnsi="Arial" w:cs="Arial"/>
          <w:vertAlign w:val="superscript"/>
          <w:lang w:val="en-US"/>
        </w:rPr>
        <w:t>.</w:t>
      </w:r>
      <w:r w:rsidR="006C68F5">
        <w:rPr>
          <w:rFonts w:ascii="Arial" w:hAnsi="Arial" w:cs="Arial"/>
          <w:vertAlign w:val="superscript"/>
          <w:lang w:val="en-US"/>
        </w:rPr>
        <w:t>4</w:t>
      </w:r>
    </w:p>
    <w:p w14:paraId="4D9927EF" w14:textId="4C4C945E" w:rsidR="00E5547D" w:rsidRPr="00EE1504" w:rsidRDefault="00E5547D" w:rsidP="00BB3147">
      <w:pPr>
        <w:jc w:val="both"/>
        <w:rPr>
          <w:rFonts w:ascii="Arial" w:hAnsi="Arial" w:cs="Arial"/>
          <w:lang w:val="en-US"/>
        </w:rPr>
      </w:pPr>
      <w:r w:rsidRPr="00EE1504">
        <w:rPr>
          <w:rFonts w:ascii="Arial" w:hAnsi="Arial" w:cs="Arial"/>
          <w:lang w:val="en-US"/>
        </w:rPr>
        <w:t xml:space="preserve">Purpura </w:t>
      </w:r>
      <w:r w:rsidR="00F470F3" w:rsidRPr="00EE1504">
        <w:rPr>
          <w:rFonts w:ascii="Arial" w:hAnsi="Arial" w:cs="Arial"/>
          <w:lang w:val="en-US"/>
        </w:rPr>
        <w:t>fulminans is</w:t>
      </w:r>
      <w:r w:rsidRPr="00EE1504">
        <w:rPr>
          <w:rFonts w:ascii="Arial" w:hAnsi="Arial" w:cs="Arial"/>
          <w:lang w:val="en-US"/>
        </w:rPr>
        <w:t xml:space="preserve"> a rapidly evolving thrombotic disorder characterized by cutaneous hemorrhagic </w:t>
      </w:r>
      <w:r w:rsidR="00F470F3" w:rsidRPr="00EE1504">
        <w:rPr>
          <w:rFonts w:ascii="Arial" w:hAnsi="Arial" w:cs="Arial"/>
          <w:lang w:val="en-US"/>
        </w:rPr>
        <w:t xml:space="preserve">necrosis and </w:t>
      </w:r>
      <w:r w:rsidRPr="00EE1504">
        <w:rPr>
          <w:rFonts w:ascii="Arial" w:hAnsi="Arial" w:cs="Arial"/>
          <w:lang w:val="en-US"/>
        </w:rPr>
        <w:t>disseminated</w:t>
      </w:r>
      <w:r w:rsidR="00F470F3" w:rsidRPr="00EE1504">
        <w:rPr>
          <w:rFonts w:ascii="Arial" w:hAnsi="Arial" w:cs="Arial"/>
          <w:lang w:val="en-US"/>
        </w:rPr>
        <w:t xml:space="preserve"> Intravascular Coagulation (DIC)</w:t>
      </w:r>
      <w:r w:rsidRPr="00EE1504">
        <w:rPr>
          <w:rFonts w:ascii="Arial" w:hAnsi="Arial" w:cs="Arial"/>
          <w:lang w:val="en-US"/>
        </w:rPr>
        <w:t>. It is classified into infectious PF (most common), idiopathic PF (immune-mediated), and congenital PF (associated with protein C</w:t>
      </w:r>
      <w:r w:rsidR="00D451F2" w:rsidRPr="00EE1504">
        <w:rPr>
          <w:rFonts w:ascii="Arial" w:hAnsi="Arial" w:cs="Arial"/>
          <w:lang w:val="en-US"/>
        </w:rPr>
        <w:t xml:space="preserve"> and </w:t>
      </w:r>
      <w:r w:rsidRPr="00EE1504">
        <w:rPr>
          <w:rFonts w:ascii="Arial" w:hAnsi="Arial" w:cs="Arial"/>
          <w:lang w:val="en-US"/>
        </w:rPr>
        <w:t>S deficiencies). In this case, varicella infection triggered systemic inflammation, endothelial damage, and activation of the coagulation cascade</w:t>
      </w:r>
      <w:r w:rsidR="00F470F3" w:rsidRPr="00EE1504">
        <w:rPr>
          <w:rFonts w:ascii="Arial" w:hAnsi="Arial" w:cs="Arial"/>
          <w:lang w:val="en-US"/>
        </w:rPr>
        <w:t>.</w:t>
      </w:r>
      <w:r w:rsidRPr="00EE1504">
        <w:rPr>
          <w:rFonts w:ascii="Arial" w:hAnsi="Arial" w:cs="Arial"/>
          <w:lang w:val="en-US"/>
        </w:rPr>
        <w:t xml:space="preserve"> The presence of </w:t>
      </w:r>
      <w:proofErr w:type="spellStart"/>
      <w:r w:rsidRPr="00EE1504">
        <w:rPr>
          <w:rFonts w:ascii="Arial" w:hAnsi="Arial" w:cs="Arial"/>
          <w:lang w:val="en-US"/>
        </w:rPr>
        <w:t>Burkholderia</w:t>
      </w:r>
      <w:proofErr w:type="spellEnd"/>
      <w:r w:rsidRPr="00EE1504">
        <w:rPr>
          <w:rFonts w:ascii="Arial" w:hAnsi="Arial" w:cs="Arial"/>
          <w:lang w:val="en-US"/>
        </w:rPr>
        <w:t xml:space="preserve"> </w:t>
      </w:r>
      <w:proofErr w:type="spellStart"/>
      <w:r w:rsidRPr="00EE1504">
        <w:rPr>
          <w:rFonts w:ascii="Arial" w:hAnsi="Arial" w:cs="Arial"/>
          <w:lang w:val="en-US"/>
        </w:rPr>
        <w:t>cepacia</w:t>
      </w:r>
      <w:proofErr w:type="spellEnd"/>
      <w:r w:rsidRPr="00EE1504">
        <w:rPr>
          <w:rFonts w:ascii="Arial" w:hAnsi="Arial" w:cs="Arial"/>
          <w:lang w:val="en-US"/>
        </w:rPr>
        <w:t xml:space="preserve"> bacteremia further aggravated the inflammatory response, increasing the severity of tissue necrosis and coagulopathy.</w:t>
      </w:r>
      <w:r w:rsidR="006C68F5">
        <w:rPr>
          <w:rFonts w:ascii="Arial" w:hAnsi="Arial" w:cs="Arial"/>
          <w:vertAlign w:val="superscript"/>
          <w:lang w:val="en-US"/>
        </w:rPr>
        <w:t>5</w:t>
      </w:r>
    </w:p>
    <w:p w14:paraId="079DE5ED" w14:textId="4AED389C" w:rsidR="00E5547D" w:rsidRPr="00EE1504" w:rsidRDefault="00E5547D" w:rsidP="00BB3147">
      <w:pPr>
        <w:jc w:val="both"/>
        <w:rPr>
          <w:rFonts w:ascii="Arial" w:hAnsi="Arial" w:cs="Arial"/>
          <w:lang w:val="en-US"/>
        </w:rPr>
      </w:pPr>
      <w:r w:rsidRPr="00EE1504">
        <w:rPr>
          <w:rFonts w:ascii="Arial" w:hAnsi="Arial" w:cs="Arial"/>
          <w:lang w:val="en-US"/>
        </w:rPr>
        <w:t>Empirical broad-spectrum antibiotics were initiated immediately to cover Gram-positive, Gram-negative, and anaerobic pathogens.</w:t>
      </w:r>
      <w:r w:rsidR="00F470F3" w:rsidRPr="00EE1504">
        <w:rPr>
          <w:rFonts w:ascii="Arial" w:hAnsi="Arial" w:cs="Arial"/>
          <w:lang w:val="en-US"/>
        </w:rPr>
        <w:t xml:space="preserve"> </w:t>
      </w:r>
      <w:r w:rsidRPr="00EE1504">
        <w:rPr>
          <w:rFonts w:ascii="Arial" w:hAnsi="Arial" w:cs="Arial"/>
          <w:lang w:val="en-US"/>
        </w:rPr>
        <w:t xml:space="preserve">Once </w:t>
      </w:r>
      <w:proofErr w:type="spellStart"/>
      <w:r w:rsidRPr="00EE1504">
        <w:rPr>
          <w:rFonts w:ascii="Arial" w:hAnsi="Arial" w:cs="Arial"/>
          <w:lang w:val="en-US"/>
        </w:rPr>
        <w:t>Burkholderia</w:t>
      </w:r>
      <w:proofErr w:type="spellEnd"/>
      <w:r w:rsidRPr="00EE1504">
        <w:rPr>
          <w:rFonts w:ascii="Arial" w:hAnsi="Arial" w:cs="Arial"/>
          <w:lang w:val="en-US"/>
        </w:rPr>
        <w:t xml:space="preserve"> </w:t>
      </w:r>
      <w:proofErr w:type="spellStart"/>
      <w:r w:rsidRPr="00EE1504">
        <w:rPr>
          <w:rFonts w:ascii="Arial" w:hAnsi="Arial" w:cs="Arial"/>
          <w:lang w:val="en-US"/>
        </w:rPr>
        <w:t>cepacia</w:t>
      </w:r>
      <w:proofErr w:type="spellEnd"/>
      <w:r w:rsidRPr="00EE1504">
        <w:rPr>
          <w:rFonts w:ascii="Arial" w:hAnsi="Arial" w:cs="Arial"/>
          <w:lang w:val="en-US"/>
        </w:rPr>
        <w:t xml:space="preserve"> was identified in blood cultures, therapy was adjusted to Meropenem according to sensitivity </w:t>
      </w:r>
      <w:r w:rsidR="00091A5D" w:rsidRPr="00EE1504">
        <w:rPr>
          <w:rFonts w:ascii="Arial" w:hAnsi="Arial" w:cs="Arial"/>
          <w:lang w:val="en-US"/>
        </w:rPr>
        <w:t>pattern. Studies</w:t>
      </w:r>
      <w:r w:rsidRPr="00EE1504">
        <w:rPr>
          <w:rFonts w:ascii="Arial" w:hAnsi="Arial" w:cs="Arial"/>
          <w:lang w:val="en-US"/>
        </w:rPr>
        <w:t xml:space="preserve"> have </w:t>
      </w:r>
      <w:r w:rsidRPr="00EE1504">
        <w:rPr>
          <w:rFonts w:ascii="Arial" w:hAnsi="Arial" w:cs="Arial"/>
          <w:lang w:val="en-US"/>
        </w:rPr>
        <w:lastRenderedPageBreak/>
        <w:t>shown that delayed or inadequate antibiotic therapy significantly increases NF mortality, highlighting the importance of early, targeted antibiotic adjustments.</w:t>
      </w:r>
      <w:r w:rsidR="00691481" w:rsidRPr="00EE1504">
        <w:rPr>
          <w:rFonts w:ascii="Arial" w:hAnsi="Arial" w:cs="Arial"/>
        </w:rPr>
        <w:t xml:space="preserve"> </w:t>
      </w:r>
      <w:r w:rsidR="00691481" w:rsidRPr="00EE1504">
        <w:rPr>
          <w:rFonts w:ascii="Arial" w:hAnsi="Arial" w:cs="Arial"/>
          <w:lang w:val="en-US"/>
        </w:rPr>
        <w:t>Intravenous acyclovir was initiated to reduce viral load, and minimize the risk of additional bacterial superinfections. Studies have shown that early antiviral therapy in severe varicella infections reduces complications and accelerates healing, supporting its use in critically ill patients.</w:t>
      </w:r>
      <w:r w:rsidR="006C68F5">
        <w:rPr>
          <w:rFonts w:ascii="Arial" w:hAnsi="Arial" w:cs="Arial"/>
          <w:vertAlign w:val="superscript"/>
          <w:lang w:val="en-US"/>
        </w:rPr>
        <w:t>6</w:t>
      </w:r>
    </w:p>
    <w:p w14:paraId="4F8A705E" w14:textId="3C74D155" w:rsidR="00E5547D" w:rsidRPr="00EE1504" w:rsidRDefault="00F470F3" w:rsidP="00BB3147">
      <w:pPr>
        <w:jc w:val="both"/>
        <w:rPr>
          <w:rFonts w:ascii="Arial" w:hAnsi="Arial" w:cs="Arial"/>
          <w:lang w:val="en-US"/>
        </w:rPr>
      </w:pPr>
      <w:r w:rsidRPr="00EE1504">
        <w:rPr>
          <w:rFonts w:ascii="Arial" w:hAnsi="Arial" w:cs="Arial"/>
          <w:lang w:val="en-US"/>
        </w:rPr>
        <w:t>C</w:t>
      </w:r>
      <w:r w:rsidR="00E5547D" w:rsidRPr="00EE1504">
        <w:rPr>
          <w:rFonts w:ascii="Arial" w:hAnsi="Arial" w:cs="Arial"/>
          <w:lang w:val="en-US"/>
        </w:rPr>
        <w:t xml:space="preserve">hild presented in septic shock, </w:t>
      </w:r>
      <w:r w:rsidRPr="00EE1504">
        <w:rPr>
          <w:rFonts w:ascii="Arial" w:hAnsi="Arial" w:cs="Arial"/>
          <w:lang w:val="en-US"/>
        </w:rPr>
        <w:t>requiring</w:t>
      </w:r>
      <w:r w:rsidR="00E5547D" w:rsidRPr="00EE1504">
        <w:rPr>
          <w:rFonts w:ascii="Arial" w:hAnsi="Arial" w:cs="Arial"/>
          <w:lang w:val="en-US"/>
        </w:rPr>
        <w:t xml:space="preserve"> intravenous fluid resuscitation and </w:t>
      </w:r>
      <w:r w:rsidRPr="00EE1504">
        <w:rPr>
          <w:rFonts w:ascii="Arial" w:hAnsi="Arial" w:cs="Arial"/>
          <w:lang w:val="en-US"/>
        </w:rPr>
        <w:t xml:space="preserve">inotropes </w:t>
      </w:r>
      <w:r w:rsidR="00E5547D" w:rsidRPr="00EE1504">
        <w:rPr>
          <w:rFonts w:ascii="Arial" w:hAnsi="Arial" w:cs="Arial"/>
          <w:lang w:val="en-US"/>
        </w:rPr>
        <w:t xml:space="preserve">to maintain perfusion. </w:t>
      </w:r>
      <w:r w:rsidR="006260F8" w:rsidRPr="00EE1504">
        <w:rPr>
          <w:rFonts w:ascii="Arial" w:hAnsi="Arial" w:cs="Arial"/>
          <w:lang w:val="en-US"/>
        </w:rPr>
        <w:t>Blood products</w:t>
      </w:r>
      <w:r w:rsidR="00E5547D" w:rsidRPr="00EE1504">
        <w:rPr>
          <w:rFonts w:ascii="Arial" w:hAnsi="Arial" w:cs="Arial"/>
          <w:lang w:val="en-US"/>
        </w:rPr>
        <w:t xml:space="preserve"> were administered to correct coagulopathy. Managing DIC was particularly challenging, as aggressive clotting factor replacement increases the risk of thrombotic complications, whereas insufficient correction can lead to fatal hemorrhage. A careful balance was maintained through close monitoring and judicious transfusions.</w:t>
      </w:r>
      <w:r w:rsidR="006C68F5">
        <w:rPr>
          <w:rFonts w:ascii="Arial" w:hAnsi="Arial" w:cs="Arial"/>
          <w:vertAlign w:val="superscript"/>
          <w:lang w:val="en-US"/>
        </w:rPr>
        <w:t>7</w:t>
      </w:r>
    </w:p>
    <w:p w14:paraId="0D0593A1" w14:textId="6383A99C" w:rsidR="00E5547D" w:rsidRPr="00EE1504" w:rsidRDefault="00E5547D" w:rsidP="00BB3147">
      <w:pPr>
        <w:jc w:val="both"/>
        <w:rPr>
          <w:rFonts w:ascii="Arial" w:hAnsi="Arial" w:cs="Arial"/>
          <w:lang w:val="en-US"/>
        </w:rPr>
      </w:pPr>
      <w:r w:rsidRPr="00EE1504">
        <w:rPr>
          <w:rFonts w:ascii="Arial" w:hAnsi="Arial" w:cs="Arial"/>
          <w:lang w:val="en-US"/>
        </w:rPr>
        <w:t>Early surgical debridement is considered critical fo</w:t>
      </w:r>
      <w:r w:rsidR="00F470F3" w:rsidRPr="00EE1504">
        <w:rPr>
          <w:rFonts w:ascii="Arial" w:hAnsi="Arial" w:cs="Arial"/>
          <w:lang w:val="en-US"/>
        </w:rPr>
        <w:t>r</w:t>
      </w:r>
      <w:r w:rsidRPr="00EE1504">
        <w:rPr>
          <w:rFonts w:ascii="Arial" w:hAnsi="Arial" w:cs="Arial"/>
          <w:lang w:val="en-US"/>
        </w:rPr>
        <w:t xml:space="preserve"> survival, as it removes necrotic tissue that serves as a reservoir for ongoing bacterial proliferation and toxin production. In this case, debridement was performed, preventing further systemic spread. </w:t>
      </w:r>
      <w:r w:rsidR="00FC0F19" w:rsidRPr="00EE1504">
        <w:rPr>
          <w:rFonts w:ascii="Arial" w:hAnsi="Arial" w:cs="Arial"/>
          <w:lang w:val="en-US"/>
        </w:rPr>
        <w:t>Previous studies indicate that</w:t>
      </w:r>
      <w:r w:rsidRPr="00EE1504">
        <w:rPr>
          <w:rFonts w:ascii="Arial" w:hAnsi="Arial" w:cs="Arial"/>
          <w:lang w:val="en-US"/>
        </w:rPr>
        <w:t xml:space="preserve"> mortality rates can exceed 30-50% in </w:t>
      </w:r>
      <w:r w:rsidR="00FC0F19" w:rsidRPr="00EE1504">
        <w:rPr>
          <w:rFonts w:ascii="Arial" w:hAnsi="Arial" w:cs="Arial"/>
          <w:lang w:val="en-US"/>
        </w:rPr>
        <w:t xml:space="preserve">necrotizing </w:t>
      </w:r>
      <w:r w:rsidR="003D1FCF" w:rsidRPr="00EE1504">
        <w:rPr>
          <w:rFonts w:ascii="Arial" w:hAnsi="Arial" w:cs="Arial"/>
          <w:lang w:val="en-US"/>
        </w:rPr>
        <w:t>fasciitis</w:t>
      </w:r>
      <w:r w:rsidRPr="00EE1504">
        <w:rPr>
          <w:rFonts w:ascii="Arial" w:hAnsi="Arial" w:cs="Arial"/>
          <w:lang w:val="en-US"/>
        </w:rPr>
        <w:t xml:space="preserve"> without timely surgical intervention, </w:t>
      </w:r>
      <w:r w:rsidR="003D1FCF" w:rsidRPr="00EE1504">
        <w:rPr>
          <w:rFonts w:ascii="Arial" w:hAnsi="Arial" w:cs="Arial"/>
          <w:lang w:val="en-US"/>
        </w:rPr>
        <w:t>emphasizing</w:t>
      </w:r>
      <w:r w:rsidRPr="00EE1504">
        <w:rPr>
          <w:rFonts w:ascii="Arial" w:hAnsi="Arial" w:cs="Arial"/>
          <w:lang w:val="en-US"/>
        </w:rPr>
        <w:t xml:space="preserve"> the importance of rapid decision-making and aggressive surgical management.</w:t>
      </w:r>
      <w:r w:rsidRPr="00EE1504">
        <w:rPr>
          <w:rFonts w:ascii="Arial" w:hAnsi="Arial" w:cs="Arial"/>
          <w:vertAlign w:val="superscript"/>
          <w:lang w:val="en-US"/>
        </w:rPr>
        <w:t xml:space="preserve"> </w:t>
      </w:r>
      <w:r w:rsidR="006C68F5">
        <w:rPr>
          <w:rFonts w:ascii="Arial" w:hAnsi="Arial" w:cs="Arial"/>
          <w:vertAlign w:val="superscript"/>
          <w:lang w:val="en-US"/>
        </w:rPr>
        <w:t>8</w:t>
      </w:r>
    </w:p>
    <w:p w14:paraId="159E5217" w14:textId="7D8B54DC" w:rsidR="00E5547D" w:rsidRPr="00EE1504" w:rsidRDefault="00E5547D" w:rsidP="00BB3147">
      <w:pPr>
        <w:jc w:val="both"/>
        <w:rPr>
          <w:rFonts w:ascii="Arial" w:hAnsi="Arial" w:cs="Arial"/>
          <w:lang w:val="en-US"/>
        </w:rPr>
      </w:pPr>
      <w:r w:rsidRPr="00EE1504">
        <w:rPr>
          <w:rFonts w:ascii="Arial" w:hAnsi="Arial" w:cs="Arial"/>
          <w:lang w:val="en-US"/>
        </w:rPr>
        <w:t xml:space="preserve">This case aligns with prior reports showing that varicella-associated </w:t>
      </w:r>
      <w:r w:rsidR="00FC0F19" w:rsidRPr="00EE1504">
        <w:rPr>
          <w:rFonts w:ascii="Arial" w:hAnsi="Arial" w:cs="Arial"/>
          <w:lang w:val="en-US"/>
        </w:rPr>
        <w:t xml:space="preserve">secondary bacterial infections </w:t>
      </w:r>
      <w:r w:rsidRPr="00EE1504">
        <w:rPr>
          <w:rFonts w:ascii="Arial" w:hAnsi="Arial" w:cs="Arial"/>
          <w:lang w:val="en-US"/>
        </w:rPr>
        <w:t xml:space="preserve">often present with fulminant sepsis. However, unlike most </w:t>
      </w:r>
      <w:r w:rsidR="00FC0F19" w:rsidRPr="00EE1504">
        <w:rPr>
          <w:rFonts w:ascii="Arial" w:hAnsi="Arial" w:cs="Arial"/>
          <w:lang w:val="en-US"/>
        </w:rPr>
        <w:t xml:space="preserve">cases of necrotizing </w:t>
      </w:r>
      <w:r w:rsidR="003D1FCF" w:rsidRPr="00EE1504">
        <w:rPr>
          <w:rFonts w:ascii="Arial" w:hAnsi="Arial" w:cs="Arial"/>
          <w:lang w:val="en-US"/>
        </w:rPr>
        <w:t>fasciitis caused</w:t>
      </w:r>
      <w:r w:rsidRPr="00EE1504">
        <w:rPr>
          <w:rFonts w:ascii="Arial" w:hAnsi="Arial" w:cs="Arial"/>
          <w:lang w:val="en-US"/>
        </w:rPr>
        <w:t xml:space="preserve"> by GAS or Staphylococcus aureus, this case was atypical due to the involvement of </w:t>
      </w:r>
      <w:proofErr w:type="spellStart"/>
      <w:r w:rsidRPr="00EE1504">
        <w:rPr>
          <w:rFonts w:ascii="Arial" w:hAnsi="Arial" w:cs="Arial"/>
          <w:lang w:val="en-US"/>
        </w:rPr>
        <w:t>Burkholderia</w:t>
      </w:r>
      <w:proofErr w:type="spellEnd"/>
      <w:r w:rsidRPr="00EE1504">
        <w:rPr>
          <w:rFonts w:ascii="Arial" w:hAnsi="Arial" w:cs="Arial"/>
          <w:lang w:val="en-US"/>
        </w:rPr>
        <w:t xml:space="preserve"> </w:t>
      </w:r>
      <w:proofErr w:type="spellStart"/>
      <w:r w:rsidRPr="00EE1504">
        <w:rPr>
          <w:rFonts w:ascii="Arial" w:hAnsi="Arial" w:cs="Arial"/>
          <w:lang w:val="en-US"/>
        </w:rPr>
        <w:t>cepacia</w:t>
      </w:r>
      <w:proofErr w:type="spellEnd"/>
      <w:r w:rsidRPr="00EE1504">
        <w:rPr>
          <w:rFonts w:ascii="Arial" w:hAnsi="Arial" w:cs="Arial"/>
          <w:lang w:val="en-US"/>
        </w:rPr>
        <w:t xml:space="preserve"> in an immunocompetent </w:t>
      </w:r>
      <w:r w:rsidR="006C68F5" w:rsidRPr="00EE1504">
        <w:rPr>
          <w:rFonts w:ascii="Arial" w:hAnsi="Arial" w:cs="Arial"/>
          <w:lang w:val="en-US"/>
        </w:rPr>
        <w:t>child</w:t>
      </w:r>
      <w:r w:rsidR="006C68F5" w:rsidRPr="00EE1504">
        <w:rPr>
          <w:rFonts w:ascii="Arial" w:hAnsi="Arial" w:cs="Arial"/>
          <w:vertAlign w:val="superscript"/>
          <w:lang w:val="en-US"/>
        </w:rPr>
        <w:t>.</w:t>
      </w:r>
      <w:r w:rsidRPr="00EE1504">
        <w:rPr>
          <w:rFonts w:ascii="Arial" w:hAnsi="Arial" w:cs="Arial"/>
          <w:lang w:val="en-US"/>
        </w:rPr>
        <w:t xml:space="preserve"> </w:t>
      </w:r>
      <w:proofErr w:type="spellStart"/>
      <w:r w:rsidR="0065144C" w:rsidRPr="00EE1504">
        <w:rPr>
          <w:rFonts w:ascii="Arial" w:hAnsi="Arial" w:cs="Arial"/>
          <w:lang w:val="en-US"/>
        </w:rPr>
        <w:t>Burkholderia</w:t>
      </w:r>
      <w:proofErr w:type="spellEnd"/>
      <w:r w:rsidR="0065144C" w:rsidRPr="00EE1504">
        <w:rPr>
          <w:rFonts w:ascii="Arial" w:hAnsi="Arial" w:cs="Arial"/>
          <w:lang w:val="en-US"/>
        </w:rPr>
        <w:t xml:space="preserve"> </w:t>
      </w:r>
      <w:proofErr w:type="spellStart"/>
      <w:r w:rsidR="0065144C" w:rsidRPr="00EE1504">
        <w:rPr>
          <w:rFonts w:ascii="Arial" w:hAnsi="Arial" w:cs="Arial"/>
          <w:lang w:val="en-US"/>
        </w:rPr>
        <w:t>cepacia</w:t>
      </w:r>
      <w:proofErr w:type="spellEnd"/>
      <w:r w:rsidR="0065144C" w:rsidRPr="00EE1504">
        <w:rPr>
          <w:rFonts w:ascii="Arial" w:hAnsi="Arial" w:cs="Arial"/>
          <w:lang w:val="en-US"/>
        </w:rPr>
        <w:t xml:space="preserve"> is primarily a nosocomial pathogen that typically affects immunocompromised patients (e.g., those with cystic fibrosis or chronic granulomatous disease</w:t>
      </w:r>
      <w:r w:rsidR="006C68F5" w:rsidRPr="00EE1504">
        <w:rPr>
          <w:rFonts w:ascii="Arial" w:hAnsi="Arial" w:cs="Arial"/>
          <w:lang w:val="en-US"/>
        </w:rPr>
        <w:t>).</w:t>
      </w:r>
      <w:r w:rsidR="0065144C" w:rsidRPr="00EE1504">
        <w:rPr>
          <w:rFonts w:ascii="Arial" w:hAnsi="Arial" w:cs="Arial"/>
          <w:lang w:val="en-US"/>
        </w:rPr>
        <w:t xml:space="preserve"> </w:t>
      </w:r>
      <w:r w:rsidRPr="00EE1504">
        <w:rPr>
          <w:rFonts w:ascii="Arial" w:hAnsi="Arial" w:cs="Arial"/>
          <w:lang w:val="en-US"/>
        </w:rPr>
        <w:t xml:space="preserve">The absence of underlying immunodeficiency makes this a rare </w:t>
      </w:r>
      <w:r w:rsidR="006C68F5" w:rsidRPr="00EE1504">
        <w:rPr>
          <w:rFonts w:ascii="Arial" w:hAnsi="Arial" w:cs="Arial"/>
          <w:lang w:val="en-US"/>
        </w:rPr>
        <w:t>presentation. This</w:t>
      </w:r>
      <w:r w:rsidR="0065144C" w:rsidRPr="00EE1504">
        <w:rPr>
          <w:rFonts w:ascii="Arial" w:hAnsi="Arial" w:cs="Arial"/>
          <w:lang w:val="en-US"/>
        </w:rPr>
        <w:t xml:space="preserve"> </w:t>
      </w:r>
      <w:r w:rsidR="00091A5D" w:rsidRPr="00EE1504">
        <w:rPr>
          <w:rFonts w:ascii="Arial" w:hAnsi="Arial" w:cs="Arial"/>
          <w:lang w:val="en-US"/>
        </w:rPr>
        <w:t>child had</w:t>
      </w:r>
      <w:r w:rsidRPr="00EE1504">
        <w:rPr>
          <w:rFonts w:ascii="Arial" w:hAnsi="Arial" w:cs="Arial"/>
          <w:lang w:val="en-US"/>
        </w:rPr>
        <w:t xml:space="preserve"> a relatively favorable prognosis.</w:t>
      </w:r>
      <w:r w:rsidR="0065144C" w:rsidRPr="00EE1504">
        <w:rPr>
          <w:rFonts w:ascii="Arial" w:hAnsi="Arial" w:cs="Arial"/>
          <w:lang w:val="en-US"/>
        </w:rPr>
        <w:t xml:space="preserve"> </w:t>
      </w:r>
      <w:r w:rsidRPr="00EE1504">
        <w:rPr>
          <w:rFonts w:ascii="Arial" w:hAnsi="Arial" w:cs="Arial"/>
          <w:lang w:val="en-US"/>
        </w:rPr>
        <w:t xml:space="preserve">This </w:t>
      </w:r>
      <w:r w:rsidR="0065144C" w:rsidRPr="00EE1504">
        <w:rPr>
          <w:rFonts w:ascii="Arial" w:hAnsi="Arial" w:cs="Arial"/>
          <w:lang w:val="en-US"/>
        </w:rPr>
        <w:t>is in contrast</w:t>
      </w:r>
      <w:r w:rsidRPr="00EE1504">
        <w:rPr>
          <w:rFonts w:ascii="Arial" w:hAnsi="Arial" w:cs="Arial"/>
          <w:lang w:val="en-US"/>
        </w:rPr>
        <w:t xml:space="preserve"> with</w:t>
      </w:r>
      <w:r w:rsidR="0065144C" w:rsidRPr="00EE1504">
        <w:rPr>
          <w:rFonts w:ascii="Arial" w:hAnsi="Arial" w:cs="Arial"/>
          <w:lang w:val="en-US"/>
        </w:rPr>
        <w:t xml:space="preserve"> </w:t>
      </w:r>
      <w:r w:rsidRPr="00EE1504">
        <w:rPr>
          <w:rFonts w:ascii="Arial" w:hAnsi="Arial" w:cs="Arial"/>
          <w:lang w:val="en-US"/>
        </w:rPr>
        <w:t>mortality rates of</w:t>
      </w:r>
      <w:r w:rsidR="0065144C" w:rsidRPr="00EE1504">
        <w:rPr>
          <w:rFonts w:ascii="Arial" w:hAnsi="Arial" w:cs="Arial"/>
        </w:rPr>
        <w:t xml:space="preserve"> 30-50% </w:t>
      </w:r>
      <w:r w:rsidR="00107003" w:rsidRPr="00EE1504">
        <w:rPr>
          <w:rFonts w:ascii="Arial" w:hAnsi="Arial" w:cs="Arial"/>
        </w:rPr>
        <w:t>in</w:t>
      </w:r>
      <w:r w:rsidR="0065144C" w:rsidRPr="00EE1504">
        <w:rPr>
          <w:rFonts w:ascii="Arial" w:hAnsi="Arial" w:cs="Arial"/>
        </w:rPr>
        <w:t xml:space="preserve"> </w:t>
      </w:r>
      <w:r w:rsidR="00091A5D" w:rsidRPr="00EE1504">
        <w:rPr>
          <w:rFonts w:ascii="Arial" w:hAnsi="Arial" w:cs="Arial"/>
          <w:lang w:val="en-US"/>
        </w:rPr>
        <w:t>Necrotizing</w:t>
      </w:r>
      <w:r w:rsidR="0065144C" w:rsidRPr="00EE1504">
        <w:rPr>
          <w:rFonts w:ascii="Arial" w:hAnsi="Arial" w:cs="Arial"/>
          <w:lang w:val="en-US"/>
        </w:rPr>
        <w:t xml:space="preserve"> </w:t>
      </w:r>
      <w:r w:rsidR="00091A5D" w:rsidRPr="00EE1504">
        <w:rPr>
          <w:rFonts w:ascii="Arial" w:hAnsi="Arial" w:cs="Arial"/>
          <w:lang w:val="en-US"/>
        </w:rPr>
        <w:t>fasciitis</w:t>
      </w:r>
      <w:r w:rsidRPr="00EE1504">
        <w:rPr>
          <w:rFonts w:ascii="Arial" w:hAnsi="Arial" w:cs="Arial"/>
          <w:lang w:val="en-US"/>
        </w:rPr>
        <w:t xml:space="preserve">, especially in cases with delayed intervention or coexisting DIC. </w:t>
      </w:r>
      <w:r w:rsidR="006C68F5">
        <w:rPr>
          <w:rFonts w:ascii="Arial" w:hAnsi="Arial" w:cs="Arial"/>
          <w:vertAlign w:val="superscript"/>
          <w:lang w:val="en-US"/>
        </w:rPr>
        <w:t>4</w:t>
      </w:r>
    </w:p>
    <w:p w14:paraId="4AF6DE4B" w14:textId="031701A2" w:rsidR="00E5547D" w:rsidRPr="00EE1504" w:rsidRDefault="00107003" w:rsidP="00BB3147">
      <w:pPr>
        <w:jc w:val="both"/>
        <w:rPr>
          <w:rFonts w:ascii="Arial" w:hAnsi="Arial" w:cs="Arial"/>
          <w:lang w:val="en-US"/>
        </w:rPr>
      </w:pPr>
      <w:r w:rsidRPr="00EE1504">
        <w:rPr>
          <w:rFonts w:ascii="Arial" w:hAnsi="Arial" w:cs="Arial"/>
          <w:lang w:val="en-US"/>
        </w:rPr>
        <w:t>The</w:t>
      </w:r>
      <w:r w:rsidR="00E5547D" w:rsidRPr="00EE1504">
        <w:rPr>
          <w:rFonts w:ascii="Arial" w:hAnsi="Arial" w:cs="Arial"/>
          <w:lang w:val="en-US"/>
        </w:rPr>
        <w:t xml:space="preserve"> introduction of the varicella vaccine has significantly reduced the incidence and severity of these complications</w:t>
      </w:r>
      <w:r w:rsidRPr="00EE1504">
        <w:rPr>
          <w:rFonts w:ascii="Arial" w:hAnsi="Arial" w:cs="Arial"/>
          <w:lang w:val="en-US"/>
        </w:rPr>
        <w:t>,</w:t>
      </w:r>
      <w:r w:rsidR="00E5547D" w:rsidRPr="00EE1504">
        <w:rPr>
          <w:rFonts w:ascii="Arial" w:hAnsi="Arial" w:cs="Arial"/>
          <w:lang w:val="en-US"/>
        </w:rPr>
        <w:t xml:space="preserve"> </w:t>
      </w:r>
      <w:r w:rsidR="00091A5D" w:rsidRPr="00EE1504">
        <w:rPr>
          <w:rFonts w:ascii="Arial" w:hAnsi="Arial" w:cs="Arial"/>
          <w:lang w:val="en-US"/>
        </w:rPr>
        <w:t>emphasizing</w:t>
      </w:r>
      <w:r w:rsidR="00E5547D" w:rsidRPr="00EE1504">
        <w:rPr>
          <w:rFonts w:ascii="Arial" w:hAnsi="Arial" w:cs="Arial"/>
          <w:lang w:val="en-US"/>
        </w:rPr>
        <w:t xml:space="preserve"> the importance of vaccination and early medical intervention in high-risk cases. Prompt recognition and management of complications are crucial to reducing morbidity and mortality associated with varicella in children</w:t>
      </w:r>
      <w:r w:rsidR="00DE7134" w:rsidRPr="00EE1504">
        <w:rPr>
          <w:rFonts w:ascii="Arial" w:hAnsi="Arial" w:cs="Arial"/>
          <w:lang w:val="en-US"/>
        </w:rPr>
        <w:t xml:space="preserve"> </w:t>
      </w:r>
      <w:r w:rsidR="006C68F5">
        <w:rPr>
          <w:rFonts w:ascii="Arial" w:hAnsi="Arial" w:cs="Arial"/>
          <w:vertAlign w:val="superscript"/>
          <w:lang w:val="en-US"/>
        </w:rPr>
        <w:t>9</w:t>
      </w:r>
    </w:p>
    <w:p w14:paraId="28826E00" w14:textId="4D82D9D6" w:rsidR="00D50803" w:rsidRPr="000C39E0" w:rsidRDefault="000C39E0" w:rsidP="00BB3147">
      <w:pPr>
        <w:jc w:val="both"/>
        <w:rPr>
          <w:rFonts w:ascii="Arial" w:hAnsi="Arial" w:cs="Arial"/>
          <w:b/>
          <w:bCs/>
          <w:lang w:val="en-US"/>
        </w:rPr>
      </w:pPr>
      <w:r w:rsidRPr="000C39E0">
        <w:rPr>
          <w:rFonts w:ascii="Arial" w:hAnsi="Arial" w:cs="Arial"/>
          <w:b/>
          <w:bCs/>
          <w:lang w:val="en-US"/>
        </w:rPr>
        <w:t>4.</w:t>
      </w:r>
      <w:r w:rsidR="00D50803" w:rsidRPr="000C39E0">
        <w:rPr>
          <w:rFonts w:ascii="Arial" w:hAnsi="Arial" w:cs="Arial"/>
          <w:b/>
          <w:bCs/>
          <w:lang w:val="en-US"/>
        </w:rPr>
        <w:t>CONCLUSION</w:t>
      </w:r>
    </w:p>
    <w:p w14:paraId="73DFA157" w14:textId="40D1C8E9" w:rsidR="00D50803" w:rsidRDefault="00D50803" w:rsidP="00BB3147">
      <w:pPr>
        <w:jc w:val="both"/>
        <w:rPr>
          <w:rFonts w:ascii="Arial" w:hAnsi="Arial" w:cs="Arial"/>
          <w:vertAlign w:val="superscript"/>
          <w:lang w:val="en-US"/>
        </w:rPr>
      </w:pPr>
      <w:r w:rsidRPr="00EE1504">
        <w:rPr>
          <w:rFonts w:ascii="Arial" w:hAnsi="Arial" w:cs="Arial"/>
          <w:lang w:val="en-US"/>
        </w:rPr>
        <w:t xml:space="preserve">This case highlights the potential severity of varicella-related complications, requiring prompt recognition and aggressive management. The presence of </w:t>
      </w:r>
      <w:proofErr w:type="spellStart"/>
      <w:r w:rsidRPr="00EE1504">
        <w:rPr>
          <w:rFonts w:ascii="Arial" w:hAnsi="Arial" w:cs="Arial"/>
          <w:lang w:val="en-US"/>
        </w:rPr>
        <w:t>Burkholderia</w:t>
      </w:r>
      <w:proofErr w:type="spellEnd"/>
      <w:r w:rsidRPr="00EE1504">
        <w:rPr>
          <w:rFonts w:ascii="Arial" w:hAnsi="Arial" w:cs="Arial"/>
          <w:lang w:val="en-US"/>
        </w:rPr>
        <w:t xml:space="preserve"> </w:t>
      </w:r>
      <w:proofErr w:type="spellStart"/>
      <w:r w:rsidRPr="00EE1504">
        <w:rPr>
          <w:rFonts w:ascii="Arial" w:hAnsi="Arial" w:cs="Arial"/>
          <w:lang w:val="en-US"/>
        </w:rPr>
        <w:t>cepacia</w:t>
      </w:r>
      <w:proofErr w:type="spellEnd"/>
      <w:r w:rsidRPr="00EE1504">
        <w:rPr>
          <w:rFonts w:ascii="Arial" w:hAnsi="Arial" w:cs="Arial"/>
          <w:lang w:val="en-US"/>
        </w:rPr>
        <w:t xml:space="preserve"> as the causative pathogen in an immunocompetent child </w:t>
      </w:r>
      <w:r w:rsidR="00012F6A" w:rsidRPr="00EE1504">
        <w:rPr>
          <w:rFonts w:ascii="Arial" w:hAnsi="Arial" w:cs="Arial"/>
          <w:lang w:val="en-US"/>
        </w:rPr>
        <w:t xml:space="preserve">highlights </w:t>
      </w:r>
      <w:r w:rsidRPr="00EE1504">
        <w:rPr>
          <w:rFonts w:ascii="Arial" w:hAnsi="Arial" w:cs="Arial"/>
          <w:lang w:val="en-US"/>
        </w:rPr>
        <w:t>the unpredictable nature of secondary bacterial infections in varicella. Timely initiation of broad-spectrum antibiotics, hemodynamic stabilization, and early surgical debridement played a pivotal role in the patient's recovery. This case emphasizes the importance of vaccination in preventing severe varicella infections and their associated complications. Strengthening vaccination programs and ensuring widespread immunization coverage can significantly reduce the incidence of such severe complications, ultimately improving public health outcomes.</w:t>
      </w:r>
    </w:p>
    <w:p w14:paraId="58E7BF89" w14:textId="77777777" w:rsidR="002674A5" w:rsidRDefault="002674A5" w:rsidP="00BB3147">
      <w:pPr>
        <w:jc w:val="both"/>
        <w:rPr>
          <w:rFonts w:ascii="Arial" w:hAnsi="Arial" w:cs="Arial"/>
          <w:vertAlign w:val="superscript"/>
          <w:lang w:val="en-US"/>
        </w:rPr>
      </w:pPr>
    </w:p>
    <w:p w14:paraId="275B9D6C" w14:textId="77777777" w:rsidR="002674A5" w:rsidRPr="002674A5" w:rsidRDefault="002674A5" w:rsidP="00BB3147">
      <w:pPr>
        <w:jc w:val="both"/>
        <w:rPr>
          <w:rFonts w:ascii="Arial" w:hAnsi="Arial" w:cs="Arial"/>
          <w:lang w:val="en-US"/>
        </w:rPr>
      </w:pPr>
    </w:p>
    <w:p w14:paraId="47346EE0" w14:textId="5C2F1013" w:rsidR="002674A5" w:rsidRPr="002674A5" w:rsidRDefault="002674A5" w:rsidP="00BB3147">
      <w:pPr>
        <w:jc w:val="both"/>
        <w:rPr>
          <w:rFonts w:ascii="Arial" w:hAnsi="Arial" w:cs="Arial"/>
          <w:lang w:val="en-US"/>
        </w:rPr>
      </w:pPr>
      <w:r w:rsidRPr="002674A5">
        <w:rPr>
          <w:rFonts w:ascii="Arial" w:hAnsi="Arial" w:cs="Arial"/>
          <w:lang w:val="en-US"/>
        </w:rPr>
        <w:t xml:space="preserve">ETHICAL APPROVAL: </w:t>
      </w:r>
      <w:r w:rsidR="003F27DF" w:rsidRPr="003F27DF">
        <w:rPr>
          <w:rFonts w:ascii="Arial" w:hAnsi="Arial" w:cs="Arial"/>
          <w:lang w:val="en-US"/>
        </w:rPr>
        <w:t>As per international standards or university standards written ethical approval has been collected and preserved by the author(s).</w:t>
      </w:r>
    </w:p>
    <w:p w14:paraId="418E535A" w14:textId="77777777" w:rsidR="002674A5" w:rsidRPr="002674A5" w:rsidRDefault="002674A5" w:rsidP="00BB3147">
      <w:pPr>
        <w:jc w:val="both"/>
        <w:rPr>
          <w:rFonts w:ascii="Arial" w:hAnsi="Arial" w:cs="Arial"/>
          <w:lang w:val="en-US"/>
        </w:rPr>
      </w:pPr>
    </w:p>
    <w:p w14:paraId="5403CAED" w14:textId="16DDC54A" w:rsidR="002674A5" w:rsidRDefault="002674A5" w:rsidP="00BB3147">
      <w:pPr>
        <w:jc w:val="both"/>
        <w:rPr>
          <w:rFonts w:ascii="Arial" w:hAnsi="Arial" w:cs="Arial"/>
          <w:lang w:val="en-US"/>
        </w:rPr>
      </w:pPr>
      <w:r w:rsidRPr="00860D03">
        <w:rPr>
          <w:rFonts w:ascii="Arial" w:hAnsi="Arial" w:cs="Arial"/>
          <w:highlight w:val="yellow"/>
          <w:lang w:val="en-US"/>
        </w:rPr>
        <w:lastRenderedPageBreak/>
        <w:t xml:space="preserve">CONSENT - </w:t>
      </w:r>
      <w:r w:rsidR="00626FFB" w:rsidRPr="00860D03">
        <w:rPr>
          <w:rFonts w:ascii="Arial" w:hAnsi="Arial" w:cs="Arial"/>
          <w:highlight w:val="yellow"/>
          <w:lang w:val="en-US"/>
        </w:rPr>
        <w:t>As per international standards, parental written consent has been collected and preserved by the authors</w:t>
      </w:r>
    </w:p>
    <w:p w14:paraId="66D805D0" w14:textId="0863E517" w:rsidR="000B6024" w:rsidRDefault="000B6024" w:rsidP="00BB3147">
      <w:pPr>
        <w:jc w:val="both"/>
        <w:rPr>
          <w:rFonts w:ascii="Arial" w:hAnsi="Arial" w:cs="Arial"/>
          <w:lang w:val="en-US"/>
        </w:rPr>
      </w:pPr>
    </w:p>
    <w:p w14:paraId="09440152" w14:textId="37B5B5AA" w:rsidR="000B6024" w:rsidRPr="009C5487" w:rsidRDefault="000B6024" w:rsidP="00BB3147">
      <w:pPr>
        <w:jc w:val="both"/>
        <w:rPr>
          <w:rFonts w:ascii="Calibri" w:eastAsia="Calibri" w:hAnsi="Calibri" w:cs="Times New Roman"/>
          <w:highlight w:val="yellow"/>
          <w:lang w:val="en-US"/>
        </w:rPr>
      </w:pPr>
      <w:bookmarkStart w:id="1" w:name="_Hlk180402183"/>
      <w:bookmarkStart w:id="2" w:name="_Hlk183680988"/>
      <w:r w:rsidRPr="009C5487">
        <w:rPr>
          <w:rFonts w:ascii="Calibri" w:eastAsia="Calibri" w:hAnsi="Calibri" w:cs="Times New Roman"/>
          <w:highlight w:val="yellow"/>
          <w:lang w:val="en-US"/>
        </w:rPr>
        <w:t>Disclaimer (Artificial intelligence)</w:t>
      </w:r>
      <w:r w:rsidR="006C68F5">
        <w:rPr>
          <w:rFonts w:ascii="Calibri" w:eastAsia="Calibri" w:hAnsi="Calibri" w:cs="Times New Roman"/>
          <w:highlight w:val="yellow"/>
          <w:lang w:val="en-US"/>
        </w:rPr>
        <w:t>: OPTION 1</w:t>
      </w:r>
    </w:p>
    <w:p w14:paraId="10F34B6F" w14:textId="77777777" w:rsidR="000B6024" w:rsidRPr="009C5487" w:rsidRDefault="000B6024" w:rsidP="00BB3147">
      <w:pPr>
        <w:jc w:val="both"/>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60A18DFB" w14:textId="77777777" w:rsidR="000B6024" w:rsidRPr="009C5487" w:rsidRDefault="000B6024" w:rsidP="00BB3147">
      <w:pPr>
        <w:jc w:val="both"/>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30D0B9EA" w14:textId="77777777" w:rsidR="000B6024" w:rsidRPr="009C5487" w:rsidRDefault="000B6024" w:rsidP="00BB3147">
      <w:pPr>
        <w:jc w:val="both"/>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527916C8" w14:textId="77777777" w:rsidR="000B6024" w:rsidRPr="009C5487" w:rsidRDefault="000B6024" w:rsidP="00BB3147">
      <w:pPr>
        <w:jc w:val="both"/>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A6BC928" w14:textId="77777777" w:rsidR="000B6024" w:rsidRPr="009C5487" w:rsidRDefault="000B6024" w:rsidP="00BB3147">
      <w:pPr>
        <w:jc w:val="both"/>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6410B67B" w14:textId="73282573" w:rsidR="000B6024" w:rsidRPr="009C5487" w:rsidRDefault="000B6024" w:rsidP="00BB3147">
      <w:pPr>
        <w:jc w:val="both"/>
        <w:rPr>
          <w:rFonts w:ascii="Calibri" w:eastAsia="Calibri" w:hAnsi="Calibri" w:cs="Times New Roman"/>
          <w:highlight w:val="yellow"/>
          <w:lang w:val="en-US"/>
        </w:rPr>
      </w:pPr>
      <w:r w:rsidRPr="009C5487">
        <w:rPr>
          <w:rFonts w:ascii="Calibri" w:eastAsia="Calibri" w:hAnsi="Calibri" w:cs="Times New Roman"/>
          <w:highlight w:val="yellow"/>
          <w:lang w:val="en-US"/>
        </w:rPr>
        <w:t>1.</w:t>
      </w:r>
      <w:r w:rsidR="006C68F5">
        <w:rPr>
          <w:rFonts w:ascii="Calibri" w:eastAsia="Calibri" w:hAnsi="Calibri" w:cs="Times New Roman"/>
          <w:highlight w:val="yellow"/>
          <w:lang w:val="en-US"/>
        </w:rPr>
        <w:t>NONE</w:t>
      </w:r>
    </w:p>
    <w:p w14:paraId="70357A4D" w14:textId="77777777" w:rsidR="000B6024" w:rsidRPr="009C5487" w:rsidRDefault="000B6024" w:rsidP="00BB3147">
      <w:pPr>
        <w:jc w:val="both"/>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4EA1D235" w14:textId="77777777" w:rsidR="000B6024" w:rsidRPr="009C5487" w:rsidRDefault="000B6024" w:rsidP="00BB3147">
      <w:pPr>
        <w:jc w:val="both"/>
        <w:rPr>
          <w:rFonts w:ascii="Calibri" w:eastAsia="Calibri" w:hAnsi="Calibri" w:cs="Times New Roman"/>
          <w:lang w:val="en-US"/>
        </w:rPr>
      </w:pPr>
      <w:r w:rsidRPr="009C5487">
        <w:rPr>
          <w:rFonts w:ascii="Calibri" w:eastAsia="Calibri" w:hAnsi="Calibri" w:cs="Times New Roman"/>
          <w:highlight w:val="yellow"/>
          <w:lang w:val="en-US"/>
        </w:rPr>
        <w:t>3.</w:t>
      </w:r>
    </w:p>
    <w:bookmarkEnd w:id="1"/>
    <w:bookmarkEnd w:id="2"/>
    <w:p w14:paraId="7B5865BD" w14:textId="77777777" w:rsidR="000B6024" w:rsidRPr="00EE1504" w:rsidRDefault="000B6024" w:rsidP="00BB3147">
      <w:pPr>
        <w:jc w:val="both"/>
        <w:rPr>
          <w:rFonts w:ascii="Arial" w:hAnsi="Arial" w:cs="Arial"/>
          <w:lang w:val="en-US"/>
        </w:rPr>
      </w:pPr>
    </w:p>
    <w:p w14:paraId="004565B3" w14:textId="77777777" w:rsidR="00D50803" w:rsidRPr="00EE1504" w:rsidRDefault="00D50803" w:rsidP="00BB3147">
      <w:pPr>
        <w:jc w:val="both"/>
        <w:rPr>
          <w:rFonts w:ascii="Arial" w:hAnsi="Arial" w:cs="Arial"/>
          <w:lang w:val="en-US"/>
        </w:rPr>
      </w:pPr>
    </w:p>
    <w:p w14:paraId="7CD8BF6E" w14:textId="7E088E30" w:rsidR="00D451F2" w:rsidRDefault="00D451F2" w:rsidP="00BB3147">
      <w:pPr>
        <w:jc w:val="both"/>
        <w:rPr>
          <w:rFonts w:ascii="Arial" w:hAnsi="Arial" w:cs="Arial"/>
          <w:b/>
          <w:bCs/>
          <w:lang w:val="en-US"/>
        </w:rPr>
      </w:pPr>
      <w:r w:rsidRPr="001B493D">
        <w:rPr>
          <w:rFonts w:ascii="Arial" w:hAnsi="Arial" w:cs="Arial"/>
          <w:b/>
          <w:bCs/>
          <w:highlight w:val="yellow"/>
          <w:lang w:val="en-US"/>
        </w:rPr>
        <w:t>REFERENCES</w:t>
      </w:r>
      <w:r w:rsidRPr="00033A88">
        <w:rPr>
          <w:rFonts w:ascii="Arial" w:hAnsi="Arial" w:cs="Arial"/>
          <w:b/>
          <w:bCs/>
          <w:lang w:val="en-US"/>
        </w:rPr>
        <w:t xml:space="preserve"> </w:t>
      </w:r>
    </w:p>
    <w:p w14:paraId="57B167F1" w14:textId="77777777" w:rsidR="00626FFB" w:rsidRPr="00860D03" w:rsidRDefault="00626FFB" w:rsidP="00BB3147">
      <w:pPr>
        <w:pStyle w:val="ListParagraph"/>
        <w:numPr>
          <w:ilvl w:val="0"/>
          <w:numId w:val="5"/>
        </w:numPr>
        <w:jc w:val="both"/>
        <w:rPr>
          <w:rFonts w:ascii="Arial" w:hAnsi="Arial" w:cs="Arial"/>
          <w:color w:val="222222"/>
          <w:highlight w:val="yellow"/>
          <w:shd w:val="clear" w:color="auto" w:fill="FFFFFF"/>
        </w:rPr>
      </w:pPr>
      <w:r w:rsidRPr="00860D03">
        <w:rPr>
          <w:rFonts w:ascii="Arial" w:hAnsi="Arial" w:cs="Arial"/>
          <w:color w:val="222222"/>
          <w:highlight w:val="yellow"/>
          <w:shd w:val="clear" w:color="auto" w:fill="FFFFFF"/>
        </w:rPr>
        <w:t>Sorel, O., Messaoudi, I. Insights into the Pathogenesis of Varicella Viruses. </w:t>
      </w:r>
      <w:proofErr w:type="spellStart"/>
      <w:r w:rsidRPr="00860D03">
        <w:rPr>
          <w:rFonts w:ascii="Arial" w:hAnsi="Arial" w:cs="Arial"/>
          <w:i/>
          <w:iCs/>
          <w:color w:val="222222"/>
          <w:highlight w:val="yellow"/>
          <w:shd w:val="clear" w:color="auto" w:fill="FFFFFF"/>
        </w:rPr>
        <w:t>Curr</w:t>
      </w:r>
      <w:proofErr w:type="spellEnd"/>
      <w:r w:rsidRPr="00860D03">
        <w:rPr>
          <w:rFonts w:ascii="Arial" w:hAnsi="Arial" w:cs="Arial"/>
          <w:i/>
          <w:iCs/>
          <w:color w:val="222222"/>
          <w:highlight w:val="yellow"/>
          <w:shd w:val="clear" w:color="auto" w:fill="FFFFFF"/>
        </w:rPr>
        <w:t xml:space="preserve"> Clin Micro </w:t>
      </w:r>
      <w:proofErr w:type="spellStart"/>
      <w:r w:rsidRPr="00860D03">
        <w:rPr>
          <w:rFonts w:ascii="Arial" w:hAnsi="Arial" w:cs="Arial"/>
          <w:i/>
          <w:iCs/>
          <w:color w:val="222222"/>
          <w:highlight w:val="yellow"/>
          <w:shd w:val="clear" w:color="auto" w:fill="FFFFFF"/>
        </w:rPr>
        <w:t>Rpt</w:t>
      </w:r>
      <w:proofErr w:type="spellEnd"/>
      <w:r w:rsidRPr="00860D03">
        <w:rPr>
          <w:rFonts w:ascii="Arial" w:hAnsi="Arial" w:cs="Arial"/>
          <w:color w:val="222222"/>
          <w:highlight w:val="yellow"/>
          <w:shd w:val="clear" w:color="auto" w:fill="FFFFFF"/>
        </w:rPr>
        <w:t> </w:t>
      </w:r>
      <w:r w:rsidRPr="00860D03">
        <w:rPr>
          <w:rFonts w:ascii="Arial" w:hAnsi="Arial" w:cs="Arial"/>
          <w:b/>
          <w:bCs/>
          <w:color w:val="222222"/>
          <w:highlight w:val="yellow"/>
          <w:shd w:val="clear" w:color="auto" w:fill="FFFFFF"/>
        </w:rPr>
        <w:t>6</w:t>
      </w:r>
      <w:r w:rsidRPr="00860D03">
        <w:rPr>
          <w:rFonts w:ascii="Arial" w:hAnsi="Arial" w:cs="Arial"/>
          <w:color w:val="222222"/>
          <w:highlight w:val="yellow"/>
          <w:shd w:val="clear" w:color="auto" w:fill="FFFFFF"/>
        </w:rPr>
        <w:t xml:space="preserve">, 156–165 (2019). </w:t>
      </w:r>
      <w:hyperlink r:id="rId9" w:history="1">
        <w:r w:rsidRPr="00860D03">
          <w:rPr>
            <w:rStyle w:val="Hyperlink"/>
            <w:rFonts w:ascii="Arial" w:hAnsi="Arial" w:cs="Arial"/>
            <w:highlight w:val="yellow"/>
            <w:shd w:val="clear" w:color="auto" w:fill="FFFFFF"/>
          </w:rPr>
          <w:t>https://doi.org/10.1007/s40588-019-00119-2</w:t>
        </w:r>
      </w:hyperlink>
    </w:p>
    <w:p w14:paraId="4BED73D9" w14:textId="77777777" w:rsidR="00626FFB" w:rsidRPr="00860D03" w:rsidRDefault="00626FFB" w:rsidP="00BB3147">
      <w:pPr>
        <w:pStyle w:val="ListParagraph"/>
        <w:jc w:val="both"/>
        <w:rPr>
          <w:rFonts w:ascii="Arial" w:hAnsi="Arial" w:cs="Arial"/>
          <w:color w:val="222222"/>
          <w:highlight w:val="yellow"/>
          <w:shd w:val="clear" w:color="auto" w:fill="FFFFFF"/>
        </w:rPr>
      </w:pPr>
    </w:p>
    <w:p w14:paraId="6F8229DD" w14:textId="77777777" w:rsidR="00626FFB" w:rsidRPr="00860D03" w:rsidRDefault="00626FFB" w:rsidP="00BB3147">
      <w:pPr>
        <w:pStyle w:val="ListParagraph"/>
        <w:numPr>
          <w:ilvl w:val="0"/>
          <w:numId w:val="5"/>
        </w:numPr>
        <w:spacing w:after="0" w:line="240" w:lineRule="auto"/>
        <w:jc w:val="both"/>
        <w:rPr>
          <w:rFonts w:ascii="Arial" w:eastAsia="Times New Roman" w:hAnsi="Arial" w:cs="Arial"/>
          <w:kern w:val="0"/>
          <w:highlight w:val="yellow"/>
          <w:lang w:eastAsia="en-IN"/>
          <w14:ligatures w14:val="none"/>
        </w:rPr>
      </w:pPr>
      <w:r w:rsidRPr="00860D03">
        <w:rPr>
          <w:rFonts w:ascii="Arial" w:eastAsia="Times New Roman" w:hAnsi="Arial" w:cs="Arial"/>
          <w:color w:val="333333"/>
          <w:kern w:val="0"/>
          <w:highlight w:val="yellow"/>
          <w:shd w:val="clear" w:color="auto" w:fill="FFFFFF"/>
          <w:lang w:eastAsia="en-IN"/>
          <w14:ligatures w14:val="none"/>
        </w:rPr>
        <w:t xml:space="preserve">Gershon AA, Gershon MD. 2013. Pathogenesis and Current Approaches to Control of Varicella-Zoster Virus Infections. Clin </w:t>
      </w:r>
      <w:proofErr w:type="spellStart"/>
      <w:r w:rsidRPr="00860D03">
        <w:rPr>
          <w:rFonts w:ascii="Arial" w:eastAsia="Times New Roman" w:hAnsi="Arial" w:cs="Arial"/>
          <w:color w:val="333333"/>
          <w:kern w:val="0"/>
          <w:highlight w:val="yellow"/>
          <w:shd w:val="clear" w:color="auto" w:fill="FFFFFF"/>
          <w:lang w:eastAsia="en-IN"/>
          <w14:ligatures w14:val="none"/>
        </w:rPr>
        <w:t>Microbiol</w:t>
      </w:r>
      <w:proofErr w:type="spellEnd"/>
      <w:r w:rsidRPr="00860D03">
        <w:rPr>
          <w:rFonts w:ascii="Arial" w:eastAsia="Times New Roman" w:hAnsi="Arial" w:cs="Arial"/>
          <w:color w:val="333333"/>
          <w:kern w:val="0"/>
          <w:highlight w:val="yellow"/>
          <w:shd w:val="clear" w:color="auto" w:fill="FFFFFF"/>
          <w:lang w:eastAsia="en-IN"/>
          <w14:ligatures w14:val="none"/>
        </w:rPr>
        <w:t xml:space="preserve"> Rev </w:t>
      </w:r>
      <w:proofErr w:type="gramStart"/>
      <w:r w:rsidRPr="00860D03">
        <w:rPr>
          <w:rFonts w:ascii="Arial" w:eastAsia="Times New Roman" w:hAnsi="Arial" w:cs="Arial"/>
          <w:color w:val="333333"/>
          <w:kern w:val="0"/>
          <w:highlight w:val="yellow"/>
          <w:shd w:val="clear" w:color="auto" w:fill="FFFFFF"/>
          <w:lang w:eastAsia="en-IN"/>
          <w14:ligatures w14:val="none"/>
        </w:rPr>
        <w:t>26:.</w:t>
      </w:r>
      <w:proofErr w:type="gramEnd"/>
      <w:r w:rsidRPr="00860D03">
        <w:rPr>
          <w:rFonts w:ascii="Arial" w:eastAsia="Times New Roman" w:hAnsi="Arial" w:cs="Arial"/>
          <w:color w:val="1554B2"/>
          <w:kern w:val="0"/>
          <w:highlight w:val="yellow"/>
          <w:u w:val="single"/>
          <w:lang w:eastAsia="en-IN"/>
          <w14:ligatures w14:val="none"/>
        </w:rPr>
        <w:fldChar w:fldCharType="begin"/>
      </w:r>
      <w:r w:rsidRPr="00860D03">
        <w:rPr>
          <w:rFonts w:ascii="Arial" w:eastAsia="Times New Roman" w:hAnsi="Arial" w:cs="Arial"/>
          <w:color w:val="1554B2"/>
          <w:kern w:val="0"/>
          <w:highlight w:val="yellow"/>
          <w:u w:val="single"/>
          <w:lang w:eastAsia="en-IN"/>
          <w14:ligatures w14:val="none"/>
        </w:rPr>
        <w:instrText>HYPERLINK "https://doi.org/10.1128/cmr.00052-13"</w:instrText>
      </w:r>
      <w:r w:rsidRPr="00860D03">
        <w:rPr>
          <w:rFonts w:ascii="Arial" w:eastAsia="Times New Roman" w:hAnsi="Arial" w:cs="Arial"/>
          <w:color w:val="1554B2"/>
          <w:kern w:val="0"/>
          <w:highlight w:val="yellow"/>
          <w:u w:val="single"/>
          <w:lang w:eastAsia="en-IN"/>
          <w14:ligatures w14:val="none"/>
        </w:rPr>
        <w:fldChar w:fldCharType="separate"/>
      </w:r>
      <w:r w:rsidRPr="00860D03">
        <w:rPr>
          <w:rStyle w:val="Hyperlink"/>
          <w:rFonts w:ascii="Arial" w:eastAsia="Times New Roman" w:hAnsi="Arial" w:cs="Arial"/>
          <w:kern w:val="0"/>
          <w:highlight w:val="yellow"/>
          <w:lang w:eastAsia="en-IN"/>
          <w14:ligatures w14:val="none"/>
        </w:rPr>
        <w:t>https://doi.org/10.1128/cmr.00052-13</w:t>
      </w:r>
      <w:r w:rsidRPr="00860D03">
        <w:rPr>
          <w:rFonts w:ascii="Arial" w:eastAsia="Times New Roman" w:hAnsi="Arial" w:cs="Arial"/>
          <w:color w:val="1554B2"/>
          <w:kern w:val="0"/>
          <w:highlight w:val="yellow"/>
          <w:u w:val="single"/>
          <w:lang w:eastAsia="en-IN"/>
          <w14:ligatures w14:val="none"/>
        </w:rPr>
        <w:fldChar w:fldCharType="end"/>
      </w:r>
    </w:p>
    <w:p w14:paraId="6F8D01E9" w14:textId="77777777" w:rsidR="00626FFB" w:rsidRPr="00860D03" w:rsidRDefault="00626FFB" w:rsidP="00BB3147">
      <w:pPr>
        <w:pStyle w:val="ListParagraph"/>
        <w:jc w:val="both"/>
        <w:rPr>
          <w:rFonts w:ascii="Arial" w:eastAsia="Times New Roman" w:hAnsi="Arial" w:cs="Arial"/>
          <w:color w:val="333333"/>
          <w:kern w:val="0"/>
          <w:highlight w:val="yellow"/>
          <w:lang w:eastAsia="en-IN"/>
          <w14:ligatures w14:val="none"/>
        </w:rPr>
      </w:pPr>
    </w:p>
    <w:p w14:paraId="0F8F46F3" w14:textId="77777777" w:rsidR="00626FFB" w:rsidRPr="00860D03" w:rsidRDefault="00626FFB" w:rsidP="00BB3147">
      <w:pPr>
        <w:pStyle w:val="ListParagraph"/>
        <w:numPr>
          <w:ilvl w:val="0"/>
          <w:numId w:val="5"/>
        </w:numPr>
        <w:spacing w:after="0" w:line="240" w:lineRule="auto"/>
        <w:jc w:val="both"/>
        <w:rPr>
          <w:rFonts w:ascii="Arial" w:eastAsia="Times New Roman" w:hAnsi="Arial" w:cs="Arial"/>
          <w:kern w:val="0"/>
          <w:highlight w:val="yellow"/>
          <w:lang w:eastAsia="en-IN"/>
          <w14:ligatures w14:val="none"/>
        </w:rPr>
      </w:pPr>
      <w:proofErr w:type="spellStart"/>
      <w:r w:rsidRPr="00860D03">
        <w:rPr>
          <w:rFonts w:ascii="Arial" w:eastAsia="Times New Roman" w:hAnsi="Arial" w:cs="Arial"/>
          <w:color w:val="333333"/>
          <w:kern w:val="0"/>
          <w:highlight w:val="yellow"/>
          <w:lang w:eastAsia="en-IN"/>
          <w14:ligatures w14:val="none"/>
        </w:rPr>
        <w:t>Januário</w:t>
      </w:r>
      <w:proofErr w:type="spellEnd"/>
      <w:r w:rsidRPr="00860D03">
        <w:rPr>
          <w:rFonts w:ascii="Arial" w:eastAsia="Times New Roman" w:hAnsi="Arial" w:cs="Arial"/>
          <w:color w:val="333333"/>
          <w:kern w:val="0"/>
          <w:highlight w:val="yellow"/>
          <w:lang w:eastAsia="en-IN"/>
          <w14:ligatures w14:val="none"/>
        </w:rPr>
        <w:t xml:space="preserve">, Gustavo MD; </w:t>
      </w:r>
      <w:proofErr w:type="spellStart"/>
      <w:r w:rsidRPr="00860D03">
        <w:rPr>
          <w:rFonts w:ascii="Arial" w:eastAsia="Times New Roman" w:hAnsi="Arial" w:cs="Arial"/>
          <w:color w:val="333333"/>
          <w:kern w:val="0"/>
          <w:highlight w:val="yellow"/>
          <w:lang w:eastAsia="en-IN"/>
          <w14:ligatures w14:val="none"/>
        </w:rPr>
        <w:t>Ramroop</w:t>
      </w:r>
      <w:proofErr w:type="spellEnd"/>
      <w:r w:rsidRPr="00860D03">
        <w:rPr>
          <w:rFonts w:ascii="Arial" w:eastAsia="Times New Roman" w:hAnsi="Arial" w:cs="Arial"/>
          <w:color w:val="333333"/>
          <w:kern w:val="0"/>
          <w:highlight w:val="yellow"/>
          <w:lang w:eastAsia="en-IN"/>
          <w14:ligatures w14:val="none"/>
        </w:rPr>
        <w:t xml:space="preserve">, Shiva MRCPCH; </w:t>
      </w:r>
      <w:proofErr w:type="spellStart"/>
      <w:r w:rsidRPr="00860D03">
        <w:rPr>
          <w:rFonts w:ascii="Arial" w:eastAsia="Times New Roman" w:hAnsi="Arial" w:cs="Arial"/>
          <w:color w:val="333333"/>
          <w:kern w:val="0"/>
          <w:highlight w:val="yellow"/>
          <w:lang w:eastAsia="en-IN"/>
          <w14:ligatures w14:val="none"/>
        </w:rPr>
        <w:t>Shingadia</w:t>
      </w:r>
      <w:proofErr w:type="spellEnd"/>
      <w:r w:rsidRPr="00860D03">
        <w:rPr>
          <w:rFonts w:ascii="Arial" w:eastAsia="Times New Roman" w:hAnsi="Arial" w:cs="Arial"/>
          <w:color w:val="333333"/>
          <w:kern w:val="0"/>
          <w:highlight w:val="yellow"/>
          <w:lang w:eastAsia="en-IN"/>
          <w14:ligatures w14:val="none"/>
        </w:rPr>
        <w:t xml:space="preserve">, </w:t>
      </w:r>
      <w:proofErr w:type="spellStart"/>
      <w:r w:rsidRPr="00860D03">
        <w:rPr>
          <w:rFonts w:ascii="Arial" w:eastAsia="Times New Roman" w:hAnsi="Arial" w:cs="Arial"/>
          <w:color w:val="333333"/>
          <w:kern w:val="0"/>
          <w:highlight w:val="yellow"/>
          <w:lang w:eastAsia="en-IN"/>
          <w14:ligatures w14:val="none"/>
        </w:rPr>
        <w:t>Delane</w:t>
      </w:r>
      <w:proofErr w:type="spellEnd"/>
      <w:r w:rsidRPr="00860D03">
        <w:rPr>
          <w:rFonts w:ascii="Arial" w:eastAsia="Times New Roman" w:hAnsi="Arial" w:cs="Arial"/>
          <w:color w:val="333333"/>
          <w:kern w:val="0"/>
          <w:highlight w:val="yellow"/>
          <w:lang w:eastAsia="en-IN"/>
          <w14:ligatures w14:val="none"/>
        </w:rPr>
        <w:t xml:space="preserve"> V. FRCPCH, MPH; Novelli, Vas FRCP. POSTINFECTIOUS PURPURA FULMINANS SECONDARY TO VARICELLA-INDUCED PROTEIN S DEFICIENCY. The </w:t>
      </w:r>
      <w:proofErr w:type="spellStart"/>
      <w:r w:rsidRPr="00860D03">
        <w:rPr>
          <w:rFonts w:ascii="Arial" w:eastAsia="Times New Roman" w:hAnsi="Arial" w:cs="Arial"/>
          <w:color w:val="333333"/>
          <w:kern w:val="0"/>
          <w:highlight w:val="yellow"/>
          <w:lang w:eastAsia="en-IN"/>
          <w14:ligatures w14:val="none"/>
        </w:rPr>
        <w:t>Pediatric</w:t>
      </w:r>
      <w:proofErr w:type="spellEnd"/>
      <w:r w:rsidRPr="00860D03">
        <w:rPr>
          <w:rFonts w:ascii="Arial" w:eastAsia="Times New Roman" w:hAnsi="Arial" w:cs="Arial"/>
          <w:color w:val="333333"/>
          <w:kern w:val="0"/>
          <w:highlight w:val="yellow"/>
          <w:lang w:eastAsia="en-IN"/>
          <w14:ligatures w14:val="none"/>
        </w:rPr>
        <w:t xml:space="preserve"> Infectious Disease Journal 29(10</w:t>
      </w:r>
      <w:proofErr w:type="gramStart"/>
      <w:r w:rsidRPr="00860D03">
        <w:rPr>
          <w:rFonts w:ascii="Arial" w:eastAsia="Times New Roman" w:hAnsi="Arial" w:cs="Arial"/>
          <w:color w:val="333333"/>
          <w:kern w:val="0"/>
          <w:highlight w:val="yellow"/>
          <w:lang w:eastAsia="en-IN"/>
          <w14:ligatures w14:val="none"/>
        </w:rPr>
        <w:t>):p</w:t>
      </w:r>
      <w:proofErr w:type="gramEnd"/>
      <w:r w:rsidRPr="00860D03">
        <w:rPr>
          <w:rFonts w:ascii="Arial" w:eastAsia="Times New Roman" w:hAnsi="Arial" w:cs="Arial"/>
          <w:color w:val="333333"/>
          <w:kern w:val="0"/>
          <w:highlight w:val="yellow"/>
          <w:lang w:eastAsia="en-IN"/>
          <w14:ligatures w14:val="none"/>
        </w:rPr>
        <w:t xml:space="preserve"> 981-983, October 2010. </w:t>
      </w:r>
    </w:p>
    <w:p w14:paraId="06A1A322" w14:textId="77777777" w:rsidR="00626FFB" w:rsidRPr="00860D03" w:rsidRDefault="00BB3147" w:rsidP="00BB3147">
      <w:pPr>
        <w:pStyle w:val="ListParagraph"/>
        <w:jc w:val="both"/>
        <w:rPr>
          <w:rFonts w:ascii="Arial" w:hAnsi="Arial" w:cs="Arial"/>
          <w:highlight w:val="yellow"/>
        </w:rPr>
      </w:pPr>
      <w:hyperlink r:id="rId10" w:history="1">
        <w:r w:rsidR="00626FFB" w:rsidRPr="00860D03">
          <w:rPr>
            <w:rStyle w:val="Hyperlink"/>
            <w:rFonts w:ascii="Arial" w:hAnsi="Arial" w:cs="Arial"/>
            <w:highlight w:val="yellow"/>
          </w:rPr>
          <w:t>https://journals.lww.com/pidj/Fulltext/2010/10000/Postinfectious_Purpura_Fulminans_Secondary_to.25.aspx</w:t>
        </w:r>
      </w:hyperlink>
    </w:p>
    <w:p w14:paraId="01FC1471" w14:textId="77777777" w:rsidR="00626FFB" w:rsidRPr="00860D03" w:rsidRDefault="00626FFB" w:rsidP="00BB3147">
      <w:pPr>
        <w:spacing w:after="0" w:line="240" w:lineRule="auto"/>
        <w:jc w:val="both"/>
        <w:rPr>
          <w:rFonts w:ascii="Arial" w:eastAsia="Times New Roman" w:hAnsi="Arial" w:cs="Arial"/>
          <w:kern w:val="0"/>
          <w:highlight w:val="yellow"/>
          <w:lang w:eastAsia="en-IN"/>
          <w14:ligatures w14:val="none"/>
        </w:rPr>
      </w:pPr>
    </w:p>
    <w:p w14:paraId="3EA8D24C" w14:textId="77777777" w:rsidR="00626FFB" w:rsidRPr="00860D03" w:rsidRDefault="00626FFB" w:rsidP="00BB3147">
      <w:pPr>
        <w:pStyle w:val="ListParagraph"/>
        <w:numPr>
          <w:ilvl w:val="0"/>
          <w:numId w:val="5"/>
        </w:numPr>
        <w:jc w:val="both"/>
        <w:rPr>
          <w:rFonts w:ascii="Arial" w:hAnsi="Arial" w:cs="Arial"/>
          <w:highlight w:val="yellow"/>
        </w:rPr>
      </w:pPr>
      <w:r w:rsidRPr="00860D03">
        <w:rPr>
          <w:rFonts w:ascii="Arial" w:hAnsi="Arial" w:cs="Arial"/>
          <w:highlight w:val="yellow"/>
        </w:rPr>
        <w:t xml:space="preserve">Jonathan </w:t>
      </w:r>
      <w:proofErr w:type="spellStart"/>
      <w:r w:rsidRPr="00860D03">
        <w:rPr>
          <w:rFonts w:ascii="Arial" w:hAnsi="Arial" w:cs="Arial"/>
          <w:highlight w:val="yellow"/>
        </w:rPr>
        <w:t>Lovis</w:t>
      </w:r>
      <w:proofErr w:type="spellEnd"/>
      <w:r w:rsidRPr="00860D03">
        <w:rPr>
          <w:rFonts w:ascii="Arial" w:hAnsi="Arial" w:cs="Arial"/>
          <w:highlight w:val="yellow"/>
        </w:rPr>
        <w:t xml:space="preserve">, Thomas Krebs, </w:t>
      </w:r>
      <w:proofErr w:type="spellStart"/>
      <w:r w:rsidRPr="00860D03">
        <w:rPr>
          <w:rFonts w:ascii="Arial" w:hAnsi="Arial" w:cs="Arial"/>
          <w:highlight w:val="yellow"/>
        </w:rPr>
        <w:t>Jörg</w:t>
      </w:r>
      <w:proofErr w:type="spellEnd"/>
      <w:r w:rsidRPr="00860D03">
        <w:rPr>
          <w:rFonts w:ascii="Arial" w:hAnsi="Arial" w:cs="Arial"/>
          <w:highlight w:val="yellow"/>
        </w:rPr>
        <w:t xml:space="preserve"> </w:t>
      </w:r>
      <w:proofErr w:type="spellStart"/>
      <w:r w:rsidRPr="00860D03">
        <w:rPr>
          <w:rFonts w:ascii="Arial" w:hAnsi="Arial" w:cs="Arial"/>
          <w:highlight w:val="yellow"/>
        </w:rPr>
        <w:t>Grünert</w:t>
      </w:r>
      <w:proofErr w:type="spellEnd"/>
      <w:r w:rsidRPr="00860D03">
        <w:rPr>
          <w:rFonts w:ascii="Arial" w:hAnsi="Arial" w:cs="Arial"/>
          <w:highlight w:val="yellow"/>
        </w:rPr>
        <w:t xml:space="preserve">, Frank-Martin </w:t>
      </w:r>
      <w:proofErr w:type="spellStart"/>
      <w:r w:rsidRPr="00860D03">
        <w:rPr>
          <w:rFonts w:ascii="Arial" w:hAnsi="Arial" w:cs="Arial"/>
          <w:highlight w:val="yellow"/>
        </w:rPr>
        <w:t>Häcker,Necrotizing</w:t>
      </w:r>
      <w:proofErr w:type="spellEnd"/>
      <w:r w:rsidRPr="00860D03">
        <w:rPr>
          <w:rFonts w:ascii="Arial" w:hAnsi="Arial" w:cs="Arial"/>
          <w:highlight w:val="yellow"/>
        </w:rPr>
        <w:t xml:space="preserve"> fasciitis after varicella infection in children: A case </w:t>
      </w:r>
      <w:proofErr w:type="spellStart"/>
      <w:r w:rsidRPr="00860D03">
        <w:rPr>
          <w:rFonts w:ascii="Arial" w:hAnsi="Arial" w:cs="Arial"/>
          <w:highlight w:val="yellow"/>
        </w:rPr>
        <w:t>series,Journal</w:t>
      </w:r>
      <w:proofErr w:type="spellEnd"/>
      <w:r w:rsidRPr="00860D03">
        <w:rPr>
          <w:rFonts w:ascii="Arial" w:hAnsi="Arial" w:cs="Arial"/>
          <w:highlight w:val="yellow"/>
        </w:rPr>
        <w:t xml:space="preserve"> of </w:t>
      </w:r>
      <w:proofErr w:type="spellStart"/>
      <w:r w:rsidRPr="00860D03">
        <w:rPr>
          <w:rFonts w:ascii="Arial" w:hAnsi="Arial" w:cs="Arial"/>
          <w:highlight w:val="yellow"/>
        </w:rPr>
        <w:t>Pediatric</w:t>
      </w:r>
      <w:proofErr w:type="spellEnd"/>
      <w:r w:rsidRPr="00860D03">
        <w:rPr>
          <w:rFonts w:ascii="Arial" w:hAnsi="Arial" w:cs="Arial"/>
          <w:highlight w:val="yellow"/>
        </w:rPr>
        <w:t xml:space="preserve"> Surgery Case </w:t>
      </w:r>
      <w:proofErr w:type="spellStart"/>
      <w:r w:rsidRPr="00860D03">
        <w:rPr>
          <w:rFonts w:ascii="Arial" w:hAnsi="Arial" w:cs="Arial"/>
          <w:highlight w:val="yellow"/>
        </w:rPr>
        <w:t>Reports,Volume</w:t>
      </w:r>
      <w:proofErr w:type="spellEnd"/>
      <w:r w:rsidRPr="00860D03">
        <w:rPr>
          <w:rFonts w:ascii="Arial" w:hAnsi="Arial" w:cs="Arial"/>
          <w:highlight w:val="yellow"/>
        </w:rPr>
        <w:t xml:space="preserve"> 98,2023,102725,ISSN 2213-5766, </w:t>
      </w:r>
      <w:hyperlink r:id="rId11" w:history="1">
        <w:r w:rsidRPr="00860D03">
          <w:rPr>
            <w:rStyle w:val="Hyperlink"/>
            <w:rFonts w:ascii="Arial" w:hAnsi="Arial" w:cs="Arial"/>
            <w:highlight w:val="yellow"/>
          </w:rPr>
          <w:t>https://doi.org/10.1016/j.epsc.2023.102725</w:t>
        </w:r>
      </w:hyperlink>
      <w:r w:rsidRPr="00860D03">
        <w:rPr>
          <w:rFonts w:ascii="Arial" w:hAnsi="Arial" w:cs="Arial"/>
          <w:highlight w:val="yellow"/>
        </w:rPr>
        <w:t xml:space="preserve"> </w:t>
      </w:r>
      <w:hyperlink r:id="rId12" w:history="1">
        <w:r w:rsidRPr="00860D03">
          <w:rPr>
            <w:rStyle w:val="Hyperlink"/>
            <w:rFonts w:ascii="Arial" w:hAnsi="Arial" w:cs="Arial"/>
            <w:highlight w:val="yellow"/>
          </w:rPr>
          <w:t>https://www.sciencedirect.com/science/article/pii/S2213576623001513</w:t>
        </w:r>
      </w:hyperlink>
    </w:p>
    <w:p w14:paraId="6D987DA2" w14:textId="77777777" w:rsidR="00626FFB" w:rsidRPr="00860D03" w:rsidRDefault="00626FFB" w:rsidP="00BB3147">
      <w:pPr>
        <w:pStyle w:val="ListParagraph"/>
        <w:jc w:val="both"/>
        <w:rPr>
          <w:rFonts w:ascii="Arial" w:hAnsi="Arial" w:cs="Arial"/>
          <w:highlight w:val="yellow"/>
        </w:rPr>
      </w:pPr>
    </w:p>
    <w:p w14:paraId="0E18A066" w14:textId="77777777" w:rsidR="00626FFB" w:rsidRPr="00860D03" w:rsidRDefault="00626FFB" w:rsidP="00BB3147">
      <w:pPr>
        <w:pStyle w:val="ListParagraph"/>
        <w:numPr>
          <w:ilvl w:val="0"/>
          <w:numId w:val="5"/>
        </w:numPr>
        <w:shd w:val="clear" w:color="auto" w:fill="FFFFFF"/>
        <w:spacing w:after="0" w:line="240" w:lineRule="auto"/>
        <w:jc w:val="both"/>
        <w:rPr>
          <w:rFonts w:ascii="Arial" w:eastAsia="Times New Roman" w:hAnsi="Arial" w:cs="Arial"/>
          <w:color w:val="333333"/>
          <w:kern w:val="0"/>
          <w:highlight w:val="yellow"/>
          <w:lang w:eastAsia="en-IN"/>
          <w14:ligatures w14:val="none"/>
        </w:rPr>
      </w:pPr>
      <w:proofErr w:type="spellStart"/>
      <w:r w:rsidRPr="00860D03">
        <w:rPr>
          <w:rFonts w:ascii="Arial" w:eastAsia="Times New Roman" w:hAnsi="Arial" w:cs="Arial"/>
          <w:color w:val="333333"/>
          <w:kern w:val="0"/>
          <w:highlight w:val="yellow"/>
          <w:lang w:eastAsia="en-IN"/>
          <w14:ligatures w14:val="none"/>
        </w:rPr>
        <w:lastRenderedPageBreak/>
        <w:t>Darmasseelane</w:t>
      </w:r>
      <w:proofErr w:type="spellEnd"/>
      <w:r w:rsidRPr="00860D03">
        <w:rPr>
          <w:rFonts w:ascii="Arial" w:eastAsia="Times New Roman" w:hAnsi="Arial" w:cs="Arial"/>
          <w:color w:val="333333"/>
          <w:kern w:val="0"/>
          <w:highlight w:val="yellow"/>
          <w:lang w:eastAsia="en-IN"/>
          <w14:ligatures w14:val="none"/>
        </w:rPr>
        <w:t> K, Banks T, </w:t>
      </w:r>
      <w:proofErr w:type="spellStart"/>
      <w:r w:rsidRPr="00860D03">
        <w:rPr>
          <w:rFonts w:ascii="Arial" w:eastAsia="Times New Roman" w:hAnsi="Arial" w:cs="Arial"/>
          <w:color w:val="333333"/>
          <w:kern w:val="0"/>
          <w:highlight w:val="yellow"/>
          <w:lang w:eastAsia="en-IN"/>
          <w14:ligatures w14:val="none"/>
        </w:rPr>
        <w:t>Rjabova</w:t>
      </w:r>
      <w:proofErr w:type="spellEnd"/>
      <w:r w:rsidRPr="00860D03">
        <w:rPr>
          <w:rFonts w:ascii="Arial" w:eastAsia="Times New Roman" w:hAnsi="Arial" w:cs="Arial"/>
          <w:color w:val="333333"/>
          <w:kern w:val="0"/>
          <w:highlight w:val="yellow"/>
          <w:lang w:eastAsia="en-IN"/>
          <w14:ligatures w14:val="none"/>
        </w:rPr>
        <w:t xml:space="preserve"> T Necrotising fasciitis as a complication of primary varicella infection in an immunocompetent </w:t>
      </w:r>
      <w:proofErr w:type="spellStart"/>
      <w:r w:rsidRPr="00860D03">
        <w:rPr>
          <w:rFonts w:ascii="Arial" w:eastAsia="Times New Roman" w:hAnsi="Arial" w:cs="Arial"/>
          <w:color w:val="333333"/>
          <w:kern w:val="0"/>
          <w:highlight w:val="yellow"/>
          <w:lang w:eastAsia="en-IN"/>
          <w14:ligatures w14:val="none"/>
        </w:rPr>
        <w:t>child</w:t>
      </w:r>
      <w:r w:rsidRPr="00860D03">
        <w:rPr>
          <w:rFonts w:ascii="Arial" w:eastAsia="Times New Roman" w:hAnsi="Arial" w:cs="Arial"/>
          <w:i/>
          <w:iCs/>
          <w:color w:val="333333"/>
          <w:kern w:val="0"/>
          <w:highlight w:val="yellow"/>
          <w:lang w:eastAsia="en-IN"/>
          <w14:ligatures w14:val="none"/>
        </w:rPr>
        <w:t>Case</w:t>
      </w:r>
      <w:proofErr w:type="spellEnd"/>
      <w:r w:rsidRPr="00860D03">
        <w:rPr>
          <w:rFonts w:ascii="Arial" w:eastAsia="Times New Roman" w:hAnsi="Arial" w:cs="Arial"/>
          <w:i/>
          <w:iCs/>
          <w:color w:val="333333"/>
          <w:kern w:val="0"/>
          <w:highlight w:val="yellow"/>
          <w:lang w:eastAsia="en-IN"/>
          <w14:ligatures w14:val="none"/>
        </w:rPr>
        <w:t xml:space="preserve"> Reports </w:t>
      </w:r>
      <w:r w:rsidRPr="00860D03">
        <w:rPr>
          <w:rFonts w:ascii="Arial" w:eastAsia="Times New Roman" w:hAnsi="Arial" w:cs="Arial"/>
          <w:color w:val="333333"/>
          <w:kern w:val="0"/>
          <w:highlight w:val="yellow"/>
          <w:lang w:eastAsia="en-IN"/>
          <w14:ligatures w14:val="none"/>
        </w:rPr>
        <w:t>2018;</w:t>
      </w:r>
      <w:proofErr w:type="gramStart"/>
      <w:r w:rsidRPr="00860D03">
        <w:rPr>
          <w:rFonts w:ascii="Arial" w:eastAsia="Times New Roman" w:hAnsi="Arial" w:cs="Arial"/>
          <w:b/>
          <w:bCs/>
          <w:color w:val="333333"/>
          <w:kern w:val="0"/>
          <w:highlight w:val="yellow"/>
          <w:lang w:eastAsia="en-IN"/>
          <w14:ligatures w14:val="none"/>
        </w:rPr>
        <w:t>2018:</w:t>
      </w:r>
      <w:r w:rsidRPr="00860D03">
        <w:rPr>
          <w:rFonts w:ascii="Arial" w:eastAsia="Times New Roman" w:hAnsi="Arial" w:cs="Arial"/>
          <w:color w:val="333333"/>
          <w:kern w:val="0"/>
          <w:highlight w:val="yellow"/>
          <w:lang w:eastAsia="en-IN"/>
          <w14:ligatures w14:val="none"/>
        </w:rPr>
        <w:t>bcr</w:t>
      </w:r>
      <w:proofErr w:type="gramEnd"/>
      <w:r w:rsidRPr="00860D03">
        <w:rPr>
          <w:rFonts w:ascii="Arial" w:eastAsia="Times New Roman" w:hAnsi="Arial" w:cs="Arial"/>
          <w:color w:val="333333"/>
          <w:kern w:val="0"/>
          <w:highlight w:val="yellow"/>
          <w:lang w:eastAsia="en-IN"/>
          <w14:ligatures w14:val="none"/>
        </w:rPr>
        <w:t>-2018-225018.</w:t>
      </w:r>
      <w:r w:rsidRPr="00860D03">
        <w:rPr>
          <w:rFonts w:ascii="Arial" w:hAnsi="Arial" w:cs="Arial"/>
          <w:highlight w:val="yellow"/>
        </w:rPr>
        <w:t xml:space="preserve"> </w:t>
      </w:r>
      <w:hyperlink r:id="rId13" w:history="1">
        <w:r w:rsidRPr="00860D03">
          <w:rPr>
            <w:rStyle w:val="Hyperlink"/>
            <w:rFonts w:ascii="Arial" w:hAnsi="Arial" w:cs="Arial"/>
            <w:highlight w:val="yellow"/>
          </w:rPr>
          <w:t>https://casereports.bmj.com/content/2018/bcr-2018-225018</w:t>
        </w:r>
      </w:hyperlink>
    </w:p>
    <w:p w14:paraId="61CE15EF" w14:textId="77777777" w:rsidR="00626FFB" w:rsidRPr="00860D03" w:rsidRDefault="00626FFB" w:rsidP="00BB3147">
      <w:pPr>
        <w:shd w:val="clear" w:color="auto" w:fill="FFFFFF"/>
        <w:spacing w:after="0" w:line="240" w:lineRule="auto"/>
        <w:jc w:val="both"/>
        <w:rPr>
          <w:rFonts w:ascii="Arial" w:eastAsia="Times New Roman" w:hAnsi="Arial" w:cs="Arial"/>
          <w:color w:val="333333"/>
          <w:kern w:val="0"/>
          <w:highlight w:val="yellow"/>
          <w:lang w:eastAsia="en-IN"/>
          <w14:ligatures w14:val="none"/>
        </w:rPr>
      </w:pPr>
    </w:p>
    <w:p w14:paraId="3A2C6A76" w14:textId="77777777" w:rsidR="00626FFB" w:rsidRPr="00860D03" w:rsidRDefault="00626FFB" w:rsidP="00BB3147">
      <w:pPr>
        <w:shd w:val="clear" w:color="auto" w:fill="FFFFFF"/>
        <w:spacing w:after="0" w:line="240" w:lineRule="auto"/>
        <w:jc w:val="both"/>
        <w:rPr>
          <w:rFonts w:ascii="Arial" w:eastAsia="Times New Roman" w:hAnsi="Arial" w:cs="Arial"/>
          <w:color w:val="333333"/>
          <w:kern w:val="0"/>
          <w:highlight w:val="yellow"/>
          <w:lang w:eastAsia="en-IN"/>
          <w14:ligatures w14:val="none"/>
        </w:rPr>
      </w:pPr>
    </w:p>
    <w:p w14:paraId="54FCF547" w14:textId="77777777" w:rsidR="00626FFB" w:rsidRPr="00860D03" w:rsidRDefault="00626FFB" w:rsidP="00BB3147">
      <w:pPr>
        <w:pStyle w:val="ListParagraph"/>
        <w:numPr>
          <w:ilvl w:val="0"/>
          <w:numId w:val="5"/>
        </w:numPr>
        <w:jc w:val="both"/>
        <w:rPr>
          <w:rFonts w:ascii="Arial" w:hAnsi="Arial" w:cs="Arial"/>
          <w:color w:val="1B1B1B"/>
          <w:highlight w:val="yellow"/>
          <w:shd w:val="clear" w:color="auto" w:fill="FFFFFF"/>
        </w:rPr>
      </w:pPr>
      <w:r w:rsidRPr="00860D03">
        <w:rPr>
          <w:rFonts w:ascii="Arial" w:hAnsi="Arial" w:cs="Arial"/>
          <w:color w:val="212121"/>
          <w:highlight w:val="yellow"/>
          <w:shd w:val="clear" w:color="auto" w:fill="FFFFFF"/>
        </w:rPr>
        <w:t xml:space="preserve">Kwak BO, Lee MJ, Park HW, Song MK, Chung S, Kim KS. Necrotizing fasciitis and streptococcal toxic shock syndrome secondary to varicella in a healthy child. Korean J </w:t>
      </w:r>
      <w:proofErr w:type="spellStart"/>
      <w:r w:rsidRPr="00860D03">
        <w:rPr>
          <w:rFonts w:ascii="Arial" w:hAnsi="Arial" w:cs="Arial"/>
          <w:color w:val="212121"/>
          <w:highlight w:val="yellow"/>
          <w:shd w:val="clear" w:color="auto" w:fill="FFFFFF"/>
        </w:rPr>
        <w:t>Pediatr</w:t>
      </w:r>
      <w:proofErr w:type="spellEnd"/>
      <w:r w:rsidRPr="00860D03">
        <w:rPr>
          <w:rFonts w:ascii="Arial" w:hAnsi="Arial" w:cs="Arial"/>
          <w:color w:val="212121"/>
          <w:highlight w:val="yellow"/>
          <w:shd w:val="clear" w:color="auto" w:fill="FFFFFF"/>
        </w:rPr>
        <w:t xml:space="preserve">. 2014 Dec;57(12):538-41. </w:t>
      </w:r>
      <w:hyperlink r:id="rId14" w:history="1">
        <w:r w:rsidRPr="00860D03">
          <w:rPr>
            <w:rStyle w:val="Hyperlink"/>
            <w:rFonts w:ascii="Arial" w:hAnsi="Arial" w:cs="Arial"/>
            <w:highlight w:val="yellow"/>
          </w:rPr>
          <w:t>https://e-cep.org/journal/view.php?doi=10.3345/kjp.2014.57.12.538</w:t>
        </w:r>
      </w:hyperlink>
    </w:p>
    <w:p w14:paraId="075A786B" w14:textId="77777777" w:rsidR="00626FFB" w:rsidRPr="00860D03" w:rsidRDefault="00626FFB" w:rsidP="00BB3147">
      <w:pPr>
        <w:pStyle w:val="ListParagraph"/>
        <w:jc w:val="both"/>
        <w:rPr>
          <w:rFonts w:ascii="Arial" w:hAnsi="Arial" w:cs="Arial"/>
          <w:color w:val="1B1B1B"/>
          <w:highlight w:val="yellow"/>
          <w:shd w:val="clear" w:color="auto" w:fill="FFFFFF"/>
        </w:rPr>
      </w:pPr>
    </w:p>
    <w:p w14:paraId="34CA4942" w14:textId="77777777" w:rsidR="00626FFB" w:rsidRPr="00860D03" w:rsidRDefault="00626FFB" w:rsidP="00BB3147">
      <w:pPr>
        <w:pStyle w:val="ListParagraph"/>
        <w:numPr>
          <w:ilvl w:val="0"/>
          <w:numId w:val="5"/>
        </w:numPr>
        <w:jc w:val="both"/>
        <w:rPr>
          <w:rFonts w:ascii="Arial" w:hAnsi="Arial" w:cs="Arial"/>
          <w:color w:val="1A1A1A"/>
          <w:highlight w:val="yellow"/>
          <w:shd w:val="clear" w:color="auto" w:fill="FFFFFF"/>
        </w:rPr>
      </w:pPr>
      <w:r w:rsidRPr="00860D03">
        <w:rPr>
          <w:rFonts w:ascii="Arial" w:hAnsi="Arial" w:cs="Arial"/>
          <w:color w:val="1A1A1A"/>
          <w:highlight w:val="yellow"/>
          <w:shd w:val="clear" w:color="auto" w:fill="FFFFFF"/>
        </w:rPr>
        <w:t>Christopher L. Slack</w:t>
      </w:r>
      <w:r w:rsidRPr="00860D03">
        <w:rPr>
          <w:rStyle w:val="al-author-delim"/>
          <w:rFonts w:ascii="Arial" w:hAnsi="Arial" w:cs="Arial"/>
          <w:color w:val="1A1A1A"/>
          <w:highlight w:val="yellow"/>
          <w:bdr w:val="none" w:sz="0" w:space="0" w:color="auto" w:frame="1"/>
          <w:shd w:val="clear" w:color="auto" w:fill="FFFFFF"/>
        </w:rPr>
        <w:t>, </w:t>
      </w:r>
      <w:r w:rsidRPr="00860D03">
        <w:rPr>
          <w:rFonts w:ascii="Arial" w:hAnsi="Arial" w:cs="Arial"/>
          <w:color w:val="1A1A1A"/>
          <w:highlight w:val="yellow"/>
          <w:shd w:val="clear" w:color="auto" w:fill="FFFFFF"/>
        </w:rPr>
        <w:t>Gregory C. Allen</w:t>
      </w:r>
      <w:r w:rsidRPr="00860D03">
        <w:rPr>
          <w:rStyle w:val="al-author-delim"/>
          <w:rFonts w:ascii="Arial" w:hAnsi="Arial" w:cs="Arial"/>
          <w:color w:val="1A1A1A"/>
          <w:highlight w:val="yellow"/>
          <w:bdr w:val="none" w:sz="0" w:space="0" w:color="auto" w:frame="1"/>
          <w:shd w:val="clear" w:color="auto" w:fill="FFFFFF"/>
        </w:rPr>
        <w:t>, </w:t>
      </w:r>
      <w:r w:rsidRPr="00860D03">
        <w:rPr>
          <w:rFonts w:ascii="Arial" w:hAnsi="Arial" w:cs="Arial"/>
          <w:color w:val="1A1A1A"/>
          <w:highlight w:val="yellow"/>
          <w:shd w:val="clear" w:color="auto" w:fill="FFFFFF"/>
        </w:rPr>
        <w:t>John E. Morrison</w:t>
      </w:r>
      <w:r w:rsidRPr="00860D03">
        <w:rPr>
          <w:rStyle w:val="al-author-delim"/>
          <w:rFonts w:ascii="Arial" w:hAnsi="Arial" w:cs="Arial"/>
          <w:color w:val="1A1A1A"/>
          <w:highlight w:val="yellow"/>
          <w:bdr w:val="none" w:sz="0" w:space="0" w:color="auto" w:frame="1"/>
          <w:shd w:val="clear" w:color="auto" w:fill="FFFFFF"/>
        </w:rPr>
        <w:t>, </w:t>
      </w:r>
      <w:r w:rsidRPr="00860D03">
        <w:rPr>
          <w:rFonts w:ascii="Arial" w:hAnsi="Arial" w:cs="Arial"/>
          <w:color w:val="1A1A1A"/>
          <w:highlight w:val="yellow"/>
          <w:shd w:val="clear" w:color="auto" w:fill="FFFFFF"/>
        </w:rPr>
        <w:t>Kurt C. Garren</w:t>
      </w:r>
      <w:r w:rsidRPr="00860D03">
        <w:rPr>
          <w:rStyle w:val="al-author-delim"/>
          <w:rFonts w:ascii="Arial" w:hAnsi="Arial" w:cs="Arial"/>
          <w:color w:val="1A1A1A"/>
          <w:highlight w:val="yellow"/>
          <w:bdr w:val="none" w:sz="0" w:space="0" w:color="auto" w:frame="1"/>
          <w:shd w:val="clear" w:color="auto" w:fill="FFFFFF"/>
        </w:rPr>
        <w:t>, </w:t>
      </w:r>
      <w:r w:rsidRPr="00860D03">
        <w:rPr>
          <w:rFonts w:ascii="Arial" w:hAnsi="Arial" w:cs="Arial"/>
          <w:color w:val="1A1A1A"/>
          <w:highlight w:val="yellow"/>
          <w:shd w:val="clear" w:color="auto" w:fill="FFFFFF"/>
        </w:rPr>
        <w:t>Mark G. Roback; Post-Varicella Epiglottitis and Necrotizing Fasciitis. </w:t>
      </w:r>
      <w:proofErr w:type="spellStart"/>
      <w:r w:rsidRPr="00860D03">
        <w:rPr>
          <w:rStyle w:val="Emphasis"/>
          <w:rFonts w:ascii="Arial" w:hAnsi="Arial" w:cs="Arial"/>
          <w:color w:val="1A1A1A"/>
          <w:highlight w:val="yellow"/>
          <w:bdr w:val="none" w:sz="0" w:space="0" w:color="auto" w:frame="1"/>
          <w:shd w:val="clear" w:color="auto" w:fill="FFFFFF"/>
        </w:rPr>
        <w:t>Pediatrics</w:t>
      </w:r>
      <w:proofErr w:type="spellEnd"/>
      <w:r w:rsidRPr="00860D03">
        <w:rPr>
          <w:rFonts w:ascii="Arial" w:hAnsi="Arial" w:cs="Arial"/>
          <w:color w:val="1A1A1A"/>
          <w:highlight w:val="yellow"/>
          <w:shd w:val="clear" w:color="auto" w:fill="FFFFFF"/>
        </w:rPr>
        <w:t> January 2000; 105 (1): e13. 10.1542/peds.105.1.e13</w:t>
      </w:r>
      <w:r w:rsidRPr="00860D03">
        <w:rPr>
          <w:highlight w:val="yellow"/>
        </w:rPr>
        <w:t xml:space="preserve"> </w:t>
      </w:r>
      <w:hyperlink r:id="rId15" w:history="1">
        <w:r w:rsidRPr="00860D03">
          <w:rPr>
            <w:rStyle w:val="Hyperlink"/>
            <w:rFonts w:ascii="Arial" w:hAnsi="Arial" w:cs="Arial"/>
            <w:highlight w:val="yellow"/>
          </w:rPr>
          <w:t>https://publications.aap.org/pediatrics/article/105/1/e13/65706/Post-Varicella-Epiglottitis-and-Necrotizing</w:t>
        </w:r>
      </w:hyperlink>
    </w:p>
    <w:p w14:paraId="4F693F25" w14:textId="77777777" w:rsidR="00626FFB" w:rsidRPr="00860D03" w:rsidRDefault="00626FFB" w:rsidP="00BB3147">
      <w:pPr>
        <w:pStyle w:val="ListParagraph"/>
        <w:jc w:val="both"/>
        <w:rPr>
          <w:rFonts w:ascii="Arial" w:hAnsi="Arial" w:cs="Arial"/>
          <w:color w:val="1A1A1A"/>
          <w:highlight w:val="yellow"/>
          <w:shd w:val="clear" w:color="auto" w:fill="FFFFFF"/>
        </w:rPr>
      </w:pPr>
    </w:p>
    <w:p w14:paraId="13A843F0" w14:textId="77777777" w:rsidR="00626FFB" w:rsidRPr="00860D03" w:rsidRDefault="00626FFB" w:rsidP="00BB3147">
      <w:pPr>
        <w:pStyle w:val="ListParagraph"/>
        <w:jc w:val="both"/>
        <w:rPr>
          <w:rFonts w:ascii="Arial" w:hAnsi="Arial" w:cs="Arial"/>
          <w:color w:val="1A1A1A"/>
          <w:highlight w:val="yellow"/>
          <w:shd w:val="clear" w:color="auto" w:fill="FFFFFF"/>
        </w:rPr>
      </w:pPr>
    </w:p>
    <w:p w14:paraId="39430B54" w14:textId="77777777" w:rsidR="00626FFB" w:rsidRPr="00860D03" w:rsidRDefault="00626FFB" w:rsidP="00BB3147">
      <w:pPr>
        <w:pStyle w:val="ListParagraph"/>
        <w:numPr>
          <w:ilvl w:val="0"/>
          <w:numId w:val="5"/>
        </w:numPr>
        <w:jc w:val="both"/>
        <w:rPr>
          <w:rFonts w:ascii="Arial" w:hAnsi="Arial" w:cs="Arial"/>
          <w:color w:val="1A1A1A"/>
          <w:highlight w:val="yellow"/>
          <w:shd w:val="clear" w:color="auto" w:fill="FFFFFF"/>
        </w:rPr>
      </w:pPr>
      <w:r w:rsidRPr="00860D03">
        <w:rPr>
          <w:rFonts w:ascii="Arial" w:hAnsi="Arial" w:cs="Arial"/>
          <w:color w:val="1A1A1A"/>
          <w:highlight w:val="yellow"/>
          <w:shd w:val="clear" w:color="auto" w:fill="FFFFFF"/>
        </w:rPr>
        <w:t>Danielle M. Zerr</w:t>
      </w:r>
      <w:r w:rsidRPr="00860D03">
        <w:rPr>
          <w:rStyle w:val="al-author-delim"/>
          <w:rFonts w:ascii="Arial" w:hAnsi="Arial" w:cs="Arial"/>
          <w:color w:val="1A1A1A"/>
          <w:highlight w:val="yellow"/>
          <w:bdr w:val="none" w:sz="0" w:space="0" w:color="auto" w:frame="1"/>
          <w:shd w:val="clear" w:color="auto" w:fill="FFFFFF"/>
        </w:rPr>
        <w:t>, </w:t>
      </w:r>
      <w:r w:rsidRPr="00860D03">
        <w:rPr>
          <w:rFonts w:ascii="Arial" w:hAnsi="Arial" w:cs="Arial"/>
          <w:color w:val="1A1A1A"/>
          <w:highlight w:val="yellow"/>
          <w:shd w:val="clear" w:color="auto" w:fill="FFFFFF"/>
        </w:rPr>
        <w:t>E. Russell Alexander</w:t>
      </w:r>
      <w:r w:rsidRPr="00860D03">
        <w:rPr>
          <w:rStyle w:val="al-author-delim"/>
          <w:rFonts w:ascii="Arial" w:hAnsi="Arial" w:cs="Arial"/>
          <w:color w:val="1A1A1A"/>
          <w:highlight w:val="yellow"/>
          <w:bdr w:val="none" w:sz="0" w:space="0" w:color="auto" w:frame="1"/>
          <w:shd w:val="clear" w:color="auto" w:fill="FFFFFF"/>
        </w:rPr>
        <w:t>, </w:t>
      </w:r>
      <w:r w:rsidRPr="00860D03">
        <w:rPr>
          <w:rFonts w:ascii="Arial" w:hAnsi="Arial" w:cs="Arial"/>
          <w:color w:val="1A1A1A"/>
          <w:highlight w:val="yellow"/>
          <w:shd w:val="clear" w:color="auto" w:fill="FFFFFF"/>
        </w:rPr>
        <w:t>Jeffrey S. Duchin</w:t>
      </w:r>
      <w:r w:rsidRPr="00860D03">
        <w:rPr>
          <w:rStyle w:val="al-author-delim"/>
          <w:rFonts w:ascii="Arial" w:hAnsi="Arial" w:cs="Arial"/>
          <w:color w:val="1A1A1A"/>
          <w:highlight w:val="yellow"/>
          <w:bdr w:val="none" w:sz="0" w:space="0" w:color="auto" w:frame="1"/>
          <w:shd w:val="clear" w:color="auto" w:fill="FFFFFF"/>
        </w:rPr>
        <w:t>, </w:t>
      </w:r>
      <w:r w:rsidRPr="00860D03">
        <w:rPr>
          <w:rFonts w:ascii="Arial" w:hAnsi="Arial" w:cs="Arial"/>
          <w:color w:val="1A1A1A"/>
          <w:highlight w:val="yellow"/>
          <w:shd w:val="clear" w:color="auto" w:fill="FFFFFF"/>
        </w:rPr>
        <w:t>Laura A. Koutsky</w:t>
      </w:r>
      <w:r w:rsidRPr="00860D03">
        <w:rPr>
          <w:rStyle w:val="al-author-delim"/>
          <w:rFonts w:ascii="Arial" w:hAnsi="Arial" w:cs="Arial"/>
          <w:color w:val="1A1A1A"/>
          <w:highlight w:val="yellow"/>
          <w:bdr w:val="none" w:sz="0" w:space="0" w:color="auto" w:frame="1"/>
          <w:shd w:val="clear" w:color="auto" w:fill="FFFFFF"/>
        </w:rPr>
        <w:t>, </w:t>
      </w:r>
      <w:r w:rsidRPr="00860D03">
        <w:rPr>
          <w:rFonts w:ascii="Arial" w:hAnsi="Arial" w:cs="Arial"/>
          <w:color w:val="1A1A1A"/>
          <w:highlight w:val="yellow"/>
          <w:shd w:val="clear" w:color="auto" w:fill="FFFFFF"/>
        </w:rPr>
        <w:t>Craig E. Rubens; A Case-Control Study of Necrotizing Fasciitis During Primary Varicella. </w:t>
      </w:r>
      <w:proofErr w:type="spellStart"/>
      <w:r w:rsidRPr="00860D03">
        <w:rPr>
          <w:rStyle w:val="Emphasis"/>
          <w:rFonts w:ascii="Arial" w:hAnsi="Arial" w:cs="Arial"/>
          <w:color w:val="1A1A1A"/>
          <w:highlight w:val="yellow"/>
          <w:bdr w:val="none" w:sz="0" w:space="0" w:color="auto" w:frame="1"/>
          <w:shd w:val="clear" w:color="auto" w:fill="FFFFFF"/>
        </w:rPr>
        <w:t>Pediatrics</w:t>
      </w:r>
      <w:proofErr w:type="spellEnd"/>
      <w:r w:rsidRPr="00860D03">
        <w:rPr>
          <w:rFonts w:ascii="Arial" w:hAnsi="Arial" w:cs="Arial"/>
          <w:color w:val="1A1A1A"/>
          <w:highlight w:val="yellow"/>
          <w:shd w:val="clear" w:color="auto" w:fill="FFFFFF"/>
        </w:rPr>
        <w:t> April 1999; 103 (4): 783–790. 10.1542/peds.103.4.783</w:t>
      </w:r>
      <w:r w:rsidRPr="00860D03">
        <w:rPr>
          <w:highlight w:val="yellow"/>
        </w:rPr>
        <w:t xml:space="preserve"> </w:t>
      </w:r>
      <w:hyperlink r:id="rId16" w:history="1">
        <w:r w:rsidRPr="00860D03">
          <w:rPr>
            <w:rStyle w:val="Hyperlink"/>
            <w:rFonts w:ascii="Arial" w:hAnsi="Arial" w:cs="Arial"/>
            <w:highlight w:val="yellow"/>
          </w:rPr>
          <w:t>https://publications.aap.org/pediatrics/article/103/4/783/65926/A-Case-Control-Study-of-Necrotizing-Fasciitis</w:t>
        </w:r>
      </w:hyperlink>
    </w:p>
    <w:p w14:paraId="5C1677BF" w14:textId="77777777" w:rsidR="00626FFB" w:rsidRPr="00860D03" w:rsidRDefault="00626FFB" w:rsidP="00BB3147">
      <w:pPr>
        <w:pStyle w:val="ListParagraph"/>
        <w:jc w:val="both"/>
        <w:rPr>
          <w:rFonts w:ascii="Arial" w:hAnsi="Arial" w:cs="Arial"/>
          <w:color w:val="1A1A1A"/>
          <w:highlight w:val="yellow"/>
          <w:shd w:val="clear" w:color="auto" w:fill="FFFFFF"/>
        </w:rPr>
      </w:pPr>
    </w:p>
    <w:p w14:paraId="64FCB93E" w14:textId="77777777" w:rsidR="00626FFB" w:rsidRPr="00860D03" w:rsidRDefault="00626FFB" w:rsidP="00BB3147">
      <w:pPr>
        <w:pStyle w:val="ListParagraph"/>
        <w:numPr>
          <w:ilvl w:val="0"/>
          <w:numId w:val="5"/>
        </w:numPr>
        <w:jc w:val="both"/>
        <w:rPr>
          <w:rFonts w:ascii="Arial" w:hAnsi="Arial" w:cs="Arial"/>
          <w:highlight w:val="yellow"/>
        </w:rPr>
      </w:pPr>
      <w:r w:rsidRPr="00860D03">
        <w:rPr>
          <w:rFonts w:ascii="Arial" w:hAnsi="Arial" w:cs="Arial"/>
          <w:color w:val="333333"/>
          <w:highlight w:val="yellow"/>
          <w:shd w:val="clear" w:color="auto" w:fill="FFFFFF"/>
        </w:rPr>
        <w:t>Zhou F</w:t>
      </w:r>
      <w:r w:rsidRPr="00860D03">
        <w:rPr>
          <w:rStyle w:val="al-author-delim"/>
          <w:rFonts w:ascii="Arial" w:hAnsi="Arial" w:cs="Arial"/>
          <w:color w:val="333333"/>
          <w:highlight w:val="yellow"/>
          <w:shd w:val="clear" w:color="auto" w:fill="FFFFFF"/>
        </w:rPr>
        <w:t>, </w:t>
      </w:r>
      <w:proofErr w:type="spellStart"/>
      <w:r w:rsidRPr="00860D03">
        <w:rPr>
          <w:rFonts w:ascii="Arial" w:hAnsi="Arial" w:cs="Arial"/>
          <w:color w:val="333333"/>
          <w:highlight w:val="yellow"/>
          <w:shd w:val="clear" w:color="auto" w:fill="FFFFFF"/>
        </w:rPr>
        <w:t>Harpaz</w:t>
      </w:r>
      <w:proofErr w:type="spellEnd"/>
      <w:r w:rsidRPr="00860D03">
        <w:rPr>
          <w:rFonts w:ascii="Arial" w:hAnsi="Arial" w:cs="Arial"/>
          <w:color w:val="333333"/>
          <w:highlight w:val="yellow"/>
          <w:shd w:val="clear" w:color="auto" w:fill="FFFFFF"/>
        </w:rPr>
        <w:t xml:space="preserve"> R</w:t>
      </w:r>
      <w:r w:rsidRPr="00860D03">
        <w:rPr>
          <w:rStyle w:val="al-author-delim"/>
          <w:rFonts w:ascii="Arial" w:hAnsi="Arial" w:cs="Arial"/>
          <w:color w:val="333333"/>
          <w:highlight w:val="yellow"/>
          <w:shd w:val="clear" w:color="auto" w:fill="FFFFFF"/>
        </w:rPr>
        <w:t>, </w:t>
      </w:r>
      <w:proofErr w:type="spellStart"/>
      <w:r w:rsidRPr="00860D03">
        <w:rPr>
          <w:rFonts w:ascii="Arial" w:hAnsi="Arial" w:cs="Arial"/>
          <w:color w:val="333333"/>
          <w:highlight w:val="yellow"/>
          <w:shd w:val="clear" w:color="auto" w:fill="FFFFFF"/>
        </w:rPr>
        <w:t>Jumaan</w:t>
      </w:r>
      <w:proofErr w:type="spellEnd"/>
      <w:r w:rsidRPr="00860D03">
        <w:rPr>
          <w:rFonts w:ascii="Arial" w:hAnsi="Arial" w:cs="Arial"/>
          <w:color w:val="333333"/>
          <w:highlight w:val="yellow"/>
          <w:shd w:val="clear" w:color="auto" w:fill="FFFFFF"/>
        </w:rPr>
        <w:t xml:space="preserve"> AO</w:t>
      </w:r>
      <w:r w:rsidRPr="00860D03">
        <w:rPr>
          <w:rStyle w:val="al-author-delim"/>
          <w:rFonts w:ascii="Arial" w:hAnsi="Arial" w:cs="Arial"/>
          <w:color w:val="333333"/>
          <w:highlight w:val="yellow"/>
          <w:shd w:val="clear" w:color="auto" w:fill="FFFFFF"/>
        </w:rPr>
        <w:t>, </w:t>
      </w:r>
      <w:r w:rsidRPr="00860D03">
        <w:rPr>
          <w:rFonts w:ascii="Arial" w:hAnsi="Arial" w:cs="Arial"/>
          <w:color w:val="333333"/>
          <w:highlight w:val="yellow"/>
          <w:shd w:val="clear" w:color="auto" w:fill="FFFFFF"/>
        </w:rPr>
        <w:t>Winston CA</w:t>
      </w:r>
      <w:r w:rsidRPr="00860D03">
        <w:rPr>
          <w:rStyle w:val="al-author-delim"/>
          <w:rFonts w:ascii="Arial" w:hAnsi="Arial" w:cs="Arial"/>
          <w:color w:val="333333"/>
          <w:highlight w:val="yellow"/>
          <w:shd w:val="clear" w:color="auto" w:fill="FFFFFF"/>
        </w:rPr>
        <w:t>, </w:t>
      </w:r>
      <w:proofErr w:type="spellStart"/>
      <w:r w:rsidRPr="00860D03">
        <w:rPr>
          <w:rFonts w:ascii="Arial" w:hAnsi="Arial" w:cs="Arial"/>
          <w:color w:val="333333"/>
          <w:highlight w:val="yellow"/>
          <w:shd w:val="clear" w:color="auto" w:fill="FFFFFF"/>
        </w:rPr>
        <w:t>Shefer</w:t>
      </w:r>
      <w:proofErr w:type="spellEnd"/>
      <w:r w:rsidRPr="00860D03">
        <w:rPr>
          <w:rFonts w:ascii="Arial" w:hAnsi="Arial" w:cs="Arial"/>
          <w:color w:val="333333"/>
          <w:highlight w:val="yellow"/>
          <w:shd w:val="clear" w:color="auto" w:fill="FFFFFF"/>
        </w:rPr>
        <w:t xml:space="preserve"> A. Impact of Varicella Vaccination on Health Care Utilization. </w:t>
      </w:r>
      <w:r w:rsidRPr="00860D03">
        <w:rPr>
          <w:rStyle w:val="Emphasis"/>
          <w:rFonts w:ascii="Arial" w:hAnsi="Arial" w:cs="Arial"/>
          <w:color w:val="333333"/>
          <w:highlight w:val="yellow"/>
          <w:shd w:val="clear" w:color="auto" w:fill="FFFFFF"/>
        </w:rPr>
        <w:t>JAMA.</w:t>
      </w:r>
      <w:r w:rsidRPr="00860D03">
        <w:rPr>
          <w:rFonts w:ascii="Arial" w:hAnsi="Arial" w:cs="Arial"/>
          <w:color w:val="333333"/>
          <w:highlight w:val="yellow"/>
          <w:shd w:val="clear" w:color="auto" w:fill="FFFFFF"/>
        </w:rPr>
        <w:t> 2005;294(7):797–802. doi:10.1001/jama.294.7.797</w:t>
      </w:r>
      <w:r w:rsidRPr="00860D03">
        <w:rPr>
          <w:highlight w:val="yellow"/>
        </w:rPr>
        <w:t xml:space="preserve"> </w:t>
      </w:r>
      <w:hyperlink r:id="rId17" w:history="1">
        <w:r w:rsidRPr="00860D03">
          <w:rPr>
            <w:rStyle w:val="Hyperlink"/>
            <w:rFonts w:ascii="Arial" w:hAnsi="Arial" w:cs="Arial"/>
            <w:highlight w:val="yellow"/>
          </w:rPr>
          <w:t>https://jamanetwork.com/journals/jama/fullarticle/201405</w:t>
        </w:r>
      </w:hyperlink>
    </w:p>
    <w:p w14:paraId="4E5B7E14" w14:textId="77777777" w:rsidR="00626FFB" w:rsidRPr="00EE1504" w:rsidRDefault="00626FFB" w:rsidP="00BB3147">
      <w:pPr>
        <w:pStyle w:val="ListParagraph"/>
        <w:jc w:val="both"/>
        <w:rPr>
          <w:rFonts w:ascii="Arial" w:hAnsi="Arial" w:cs="Arial"/>
          <w:lang w:val="en-US"/>
        </w:rPr>
      </w:pPr>
    </w:p>
    <w:p w14:paraId="39018F67" w14:textId="77777777" w:rsidR="00626FFB" w:rsidRPr="00033A88" w:rsidRDefault="00626FFB" w:rsidP="00BB3147">
      <w:pPr>
        <w:jc w:val="both"/>
        <w:rPr>
          <w:rFonts w:ascii="Arial" w:hAnsi="Arial" w:cs="Arial"/>
          <w:b/>
          <w:bCs/>
          <w:lang w:val="en-US"/>
        </w:rPr>
      </w:pPr>
    </w:p>
    <w:sectPr w:rsidR="00626FFB" w:rsidRPr="00033A88">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69EFE" w14:textId="77777777" w:rsidR="00B47936" w:rsidRDefault="00B47936" w:rsidP="0094423B">
      <w:pPr>
        <w:spacing w:after="0" w:line="240" w:lineRule="auto"/>
      </w:pPr>
      <w:r>
        <w:separator/>
      </w:r>
    </w:p>
  </w:endnote>
  <w:endnote w:type="continuationSeparator" w:id="0">
    <w:p w14:paraId="51A75624" w14:textId="77777777" w:rsidR="00B47936" w:rsidRDefault="00B47936" w:rsidP="00944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D6A10" w14:textId="77777777" w:rsidR="0094423B" w:rsidRDefault="009442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5412B" w14:textId="77777777" w:rsidR="0094423B" w:rsidRDefault="009442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49E2C" w14:textId="77777777" w:rsidR="0094423B" w:rsidRDefault="009442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A65F0" w14:textId="77777777" w:rsidR="00B47936" w:rsidRDefault="00B47936" w:rsidP="0094423B">
      <w:pPr>
        <w:spacing w:after="0" w:line="240" w:lineRule="auto"/>
      </w:pPr>
      <w:r>
        <w:separator/>
      </w:r>
    </w:p>
  </w:footnote>
  <w:footnote w:type="continuationSeparator" w:id="0">
    <w:p w14:paraId="2FA18302" w14:textId="77777777" w:rsidR="00B47936" w:rsidRDefault="00B47936" w:rsidP="00944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9D19B" w14:textId="26DF60EC" w:rsidR="0094423B" w:rsidRDefault="00BB3147">
    <w:pPr>
      <w:pStyle w:val="Header"/>
    </w:pPr>
    <w:r>
      <w:rPr>
        <w:noProof/>
      </w:rPr>
      <w:pict w14:anchorId="11DB58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74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37AEB" w14:textId="5B993448" w:rsidR="0094423B" w:rsidRDefault="00BB3147">
    <w:pPr>
      <w:pStyle w:val="Header"/>
    </w:pPr>
    <w:r>
      <w:rPr>
        <w:noProof/>
      </w:rPr>
      <w:pict w14:anchorId="67C3BF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74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51EA4" w14:textId="26B5C9F4" w:rsidR="0094423B" w:rsidRDefault="00BB3147">
    <w:pPr>
      <w:pStyle w:val="Header"/>
    </w:pPr>
    <w:r>
      <w:rPr>
        <w:noProof/>
      </w:rPr>
      <w:pict w14:anchorId="36F66C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74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C6618C"/>
    <w:multiLevelType w:val="hybridMultilevel"/>
    <w:tmpl w:val="EA14964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84022B3"/>
    <w:multiLevelType w:val="hybridMultilevel"/>
    <w:tmpl w:val="F1D6685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69D86398"/>
    <w:multiLevelType w:val="hybridMultilevel"/>
    <w:tmpl w:val="0EF07D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AA80370"/>
    <w:multiLevelType w:val="hybridMultilevel"/>
    <w:tmpl w:val="432084B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E77A33"/>
    <w:multiLevelType w:val="hybridMultilevel"/>
    <w:tmpl w:val="9B708A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M3NTWyNDQwNzSyMDRX0lEKTi0uzszPAykwrAUAMHFu1SwAAAA="/>
  </w:docVars>
  <w:rsids>
    <w:rsidRoot w:val="002879C0"/>
    <w:rsid w:val="00005F0D"/>
    <w:rsid w:val="00007F4E"/>
    <w:rsid w:val="00012F6A"/>
    <w:rsid w:val="00033A88"/>
    <w:rsid w:val="00091A5D"/>
    <w:rsid w:val="0009287A"/>
    <w:rsid w:val="000B6024"/>
    <w:rsid w:val="000C39E0"/>
    <w:rsid w:val="00107003"/>
    <w:rsid w:val="00120D92"/>
    <w:rsid w:val="00164139"/>
    <w:rsid w:val="001A75D2"/>
    <w:rsid w:val="001B465D"/>
    <w:rsid w:val="001B493D"/>
    <w:rsid w:val="001D048D"/>
    <w:rsid w:val="00210092"/>
    <w:rsid w:val="002674A5"/>
    <w:rsid w:val="002879C0"/>
    <w:rsid w:val="00321ED5"/>
    <w:rsid w:val="00322B46"/>
    <w:rsid w:val="003351CD"/>
    <w:rsid w:val="003D1FCF"/>
    <w:rsid w:val="003D204A"/>
    <w:rsid w:val="003F27DF"/>
    <w:rsid w:val="003F2B86"/>
    <w:rsid w:val="004D0E15"/>
    <w:rsid w:val="004F7E7A"/>
    <w:rsid w:val="005946CE"/>
    <w:rsid w:val="005C5C93"/>
    <w:rsid w:val="005D797B"/>
    <w:rsid w:val="00624F25"/>
    <w:rsid w:val="006260F8"/>
    <w:rsid w:val="00626FFB"/>
    <w:rsid w:val="00640754"/>
    <w:rsid w:val="0065144C"/>
    <w:rsid w:val="00691481"/>
    <w:rsid w:val="00694199"/>
    <w:rsid w:val="006C68F5"/>
    <w:rsid w:val="006F3ABB"/>
    <w:rsid w:val="00760455"/>
    <w:rsid w:val="007B6677"/>
    <w:rsid w:val="007C2795"/>
    <w:rsid w:val="00842454"/>
    <w:rsid w:val="00842EEC"/>
    <w:rsid w:val="0084493C"/>
    <w:rsid w:val="00860D03"/>
    <w:rsid w:val="00860FA1"/>
    <w:rsid w:val="0086253A"/>
    <w:rsid w:val="00864892"/>
    <w:rsid w:val="008930AB"/>
    <w:rsid w:val="008F067E"/>
    <w:rsid w:val="009420F7"/>
    <w:rsid w:val="0094423B"/>
    <w:rsid w:val="009454A8"/>
    <w:rsid w:val="00976524"/>
    <w:rsid w:val="00983AA3"/>
    <w:rsid w:val="00986822"/>
    <w:rsid w:val="00986A97"/>
    <w:rsid w:val="009F2931"/>
    <w:rsid w:val="00A121D1"/>
    <w:rsid w:val="00A70F45"/>
    <w:rsid w:val="00A9305C"/>
    <w:rsid w:val="00B47936"/>
    <w:rsid w:val="00B760B9"/>
    <w:rsid w:val="00BA7135"/>
    <w:rsid w:val="00BB3147"/>
    <w:rsid w:val="00C1235D"/>
    <w:rsid w:val="00C32FB7"/>
    <w:rsid w:val="00C6561D"/>
    <w:rsid w:val="00C873F8"/>
    <w:rsid w:val="00CA3933"/>
    <w:rsid w:val="00CC508D"/>
    <w:rsid w:val="00D15161"/>
    <w:rsid w:val="00D451F2"/>
    <w:rsid w:val="00D50803"/>
    <w:rsid w:val="00D54CE9"/>
    <w:rsid w:val="00D86B38"/>
    <w:rsid w:val="00DE7134"/>
    <w:rsid w:val="00DF344E"/>
    <w:rsid w:val="00DF6A03"/>
    <w:rsid w:val="00E5547D"/>
    <w:rsid w:val="00EB507C"/>
    <w:rsid w:val="00ED01D1"/>
    <w:rsid w:val="00EE1504"/>
    <w:rsid w:val="00EE54A7"/>
    <w:rsid w:val="00F470F3"/>
    <w:rsid w:val="00F5014D"/>
    <w:rsid w:val="00F50F2A"/>
    <w:rsid w:val="00F87F24"/>
    <w:rsid w:val="00FC0F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CF71E2"/>
  <w15:chartTrackingRefBased/>
  <w15:docId w15:val="{34261A87-526E-44E0-B177-BFFAC2BE0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79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79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79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79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79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7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9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9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79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79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79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79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7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9C0"/>
    <w:rPr>
      <w:rFonts w:eastAsiaTheme="majorEastAsia" w:cstheme="majorBidi"/>
      <w:color w:val="272727" w:themeColor="text1" w:themeTint="D8"/>
    </w:rPr>
  </w:style>
  <w:style w:type="paragraph" w:styleId="Title">
    <w:name w:val="Title"/>
    <w:basedOn w:val="Normal"/>
    <w:next w:val="Normal"/>
    <w:link w:val="TitleChar"/>
    <w:uiPriority w:val="10"/>
    <w:qFormat/>
    <w:rsid w:val="00287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9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9C0"/>
    <w:pPr>
      <w:spacing w:before="160"/>
      <w:jc w:val="center"/>
    </w:pPr>
    <w:rPr>
      <w:i/>
      <w:iCs/>
      <w:color w:val="404040" w:themeColor="text1" w:themeTint="BF"/>
    </w:rPr>
  </w:style>
  <w:style w:type="character" w:customStyle="1" w:styleId="QuoteChar">
    <w:name w:val="Quote Char"/>
    <w:basedOn w:val="DefaultParagraphFont"/>
    <w:link w:val="Quote"/>
    <w:uiPriority w:val="29"/>
    <w:rsid w:val="002879C0"/>
    <w:rPr>
      <w:i/>
      <w:iCs/>
      <w:color w:val="404040" w:themeColor="text1" w:themeTint="BF"/>
    </w:rPr>
  </w:style>
  <w:style w:type="paragraph" w:styleId="ListParagraph">
    <w:name w:val="List Paragraph"/>
    <w:basedOn w:val="Normal"/>
    <w:uiPriority w:val="34"/>
    <w:qFormat/>
    <w:rsid w:val="002879C0"/>
    <w:pPr>
      <w:ind w:left="720"/>
      <w:contextualSpacing/>
    </w:pPr>
  </w:style>
  <w:style w:type="character" w:styleId="IntenseEmphasis">
    <w:name w:val="Intense Emphasis"/>
    <w:basedOn w:val="DefaultParagraphFont"/>
    <w:uiPriority w:val="21"/>
    <w:qFormat/>
    <w:rsid w:val="002879C0"/>
    <w:rPr>
      <w:i/>
      <w:iCs/>
      <w:color w:val="2F5496" w:themeColor="accent1" w:themeShade="BF"/>
    </w:rPr>
  </w:style>
  <w:style w:type="paragraph" w:styleId="IntenseQuote">
    <w:name w:val="Intense Quote"/>
    <w:basedOn w:val="Normal"/>
    <w:next w:val="Normal"/>
    <w:link w:val="IntenseQuoteChar"/>
    <w:uiPriority w:val="30"/>
    <w:qFormat/>
    <w:rsid w:val="002879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79C0"/>
    <w:rPr>
      <w:i/>
      <w:iCs/>
      <w:color w:val="2F5496" w:themeColor="accent1" w:themeShade="BF"/>
    </w:rPr>
  </w:style>
  <w:style w:type="character" w:styleId="IntenseReference">
    <w:name w:val="Intense Reference"/>
    <w:basedOn w:val="DefaultParagraphFont"/>
    <w:uiPriority w:val="32"/>
    <w:qFormat/>
    <w:rsid w:val="002879C0"/>
    <w:rPr>
      <w:b/>
      <w:bCs/>
      <w:smallCaps/>
      <w:color w:val="2F5496" w:themeColor="accent1" w:themeShade="BF"/>
      <w:spacing w:val="5"/>
    </w:rPr>
  </w:style>
  <w:style w:type="character" w:styleId="Hyperlink">
    <w:name w:val="Hyperlink"/>
    <w:basedOn w:val="DefaultParagraphFont"/>
    <w:uiPriority w:val="99"/>
    <w:unhideWhenUsed/>
    <w:rsid w:val="00B760B9"/>
    <w:rPr>
      <w:color w:val="0563C1" w:themeColor="hyperlink"/>
      <w:u w:val="single"/>
    </w:rPr>
  </w:style>
  <w:style w:type="character" w:customStyle="1" w:styleId="UnresolvedMention1">
    <w:name w:val="Unresolved Mention1"/>
    <w:basedOn w:val="DefaultParagraphFont"/>
    <w:uiPriority w:val="99"/>
    <w:semiHidden/>
    <w:unhideWhenUsed/>
    <w:rsid w:val="00B760B9"/>
    <w:rPr>
      <w:color w:val="605E5C"/>
      <w:shd w:val="clear" w:color="auto" w:fill="E1DFDD"/>
    </w:rPr>
  </w:style>
  <w:style w:type="paragraph" w:styleId="Header">
    <w:name w:val="header"/>
    <w:basedOn w:val="Normal"/>
    <w:link w:val="HeaderChar"/>
    <w:uiPriority w:val="99"/>
    <w:unhideWhenUsed/>
    <w:rsid w:val="009442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23B"/>
  </w:style>
  <w:style w:type="paragraph" w:styleId="Footer">
    <w:name w:val="footer"/>
    <w:basedOn w:val="Normal"/>
    <w:link w:val="FooterChar"/>
    <w:uiPriority w:val="99"/>
    <w:unhideWhenUsed/>
    <w:rsid w:val="009442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23B"/>
  </w:style>
  <w:style w:type="character" w:customStyle="1" w:styleId="al-author-delim">
    <w:name w:val="al-author-delim"/>
    <w:basedOn w:val="DefaultParagraphFont"/>
    <w:rsid w:val="00626FFB"/>
  </w:style>
  <w:style w:type="character" w:styleId="Emphasis">
    <w:name w:val="Emphasis"/>
    <w:basedOn w:val="DefaultParagraphFont"/>
    <w:uiPriority w:val="20"/>
    <w:qFormat/>
    <w:rsid w:val="00626F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casereports.bmj.com/content/2018/bcr-2018-225018"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www.sciencedirect.com/science/article/pii/S2213576623001513" TargetMode="External"/><Relationship Id="rId17" Type="http://schemas.openxmlformats.org/officeDocument/2006/relationships/hyperlink" Target="https://jamanetwork.com/journals/jama/fullarticle/20140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ublications.aap.org/pediatrics/article/103/4/783/65926/A-Case-Control-Study-of-Necrotizing-Fasciiti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epsc.2023.10272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ublications.aap.org/pediatrics/article/105/1/e13/65706/Post-Varicella-Epiglottitis-and-Necrotizing" TargetMode="External"/><Relationship Id="rId23" Type="http://schemas.openxmlformats.org/officeDocument/2006/relationships/footer" Target="footer3.xml"/><Relationship Id="rId10" Type="http://schemas.openxmlformats.org/officeDocument/2006/relationships/hyperlink" Target="https://journals.lww.com/pidj/Fulltext/2010/10000/Postinfectious_Purpura_Fulminans_Secondary_to.25.aspx"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07/s40588-019-00119-2" TargetMode="External"/><Relationship Id="rId14" Type="http://schemas.openxmlformats.org/officeDocument/2006/relationships/hyperlink" Target="https://e-cep.org/journal/view.php?doi=10.3345/kjp.2014.57.12.538"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2651</Words>
  <Characters>15112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Reshma Thomas</dc:creator>
  <cp:keywords/>
  <dc:description/>
  <cp:lastModifiedBy>SDI PC New 16</cp:lastModifiedBy>
  <cp:revision>9</cp:revision>
  <dcterms:created xsi:type="dcterms:W3CDTF">2025-03-21T16:18:00Z</dcterms:created>
  <dcterms:modified xsi:type="dcterms:W3CDTF">2025-03-24T08:36:00Z</dcterms:modified>
</cp:coreProperties>
</file>