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3CA3F" w14:textId="77777777" w:rsidR="00F4730F" w:rsidRDefault="00F4730F" w:rsidP="00975E92">
      <w:pPr>
        <w:spacing w:line="360" w:lineRule="auto"/>
        <w:jc w:val="center"/>
        <w:rPr>
          <w:rFonts w:ascii="Century Schoolbook" w:hAnsi="Century Schoolbook"/>
          <w:sz w:val="28"/>
          <w:szCs w:val="28"/>
          <w:lang w:val="en-US"/>
        </w:rPr>
      </w:pPr>
    </w:p>
    <w:p w14:paraId="169DF43B" w14:textId="77777777" w:rsidR="00F4730F" w:rsidRDefault="00F4730F" w:rsidP="00975E92">
      <w:pPr>
        <w:spacing w:line="360" w:lineRule="auto"/>
        <w:jc w:val="center"/>
        <w:rPr>
          <w:rFonts w:ascii="Century Schoolbook" w:hAnsi="Century Schoolbook"/>
          <w:sz w:val="28"/>
          <w:szCs w:val="28"/>
          <w:lang w:val="en-US"/>
        </w:rPr>
      </w:pPr>
    </w:p>
    <w:p w14:paraId="0E710049" w14:textId="77777777" w:rsidR="00F4730F" w:rsidRDefault="00F4730F" w:rsidP="00975E92">
      <w:pPr>
        <w:spacing w:line="360" w:lineRule="auto"/>
        <w:jc w:val="center"/>
        <w:rPr>
          <w:rFonts w:ascii="Century Schoolbook" w:hAnsi="Century Schoolbook"/>
          <w:sz w:val="28"/>
          <w:szCs w:val="28"/>
          <w:lang w:val="en-US"/>
        </w:rPr>
      </w:pPr>
    </w:p>
    <w:p w14:paraId="004249EE" w14:textId="5D0C61B5" w:rsidR="0018601C" w:rsidRDefault="00F4730F" w:rsidP="00975E92">
      <w:pPr>
        <w:spacing w:line="360" w:lineRule="auto"/>
        <w:jc w:val="center"/>
        <w:rPr>
          <w:rFonts w:ascii="Century Schoolbook" w:hAnsi="Century Schoolbook"/>
          <w:sz w:val="28"/>
          <w:szCs w:val="28"/>
          <w:lang w:val="en-US"/>
        </w:rPr>
      </w:pPr>
      <w:r>
        <w:rPr>
          <w:rFonts w:ascii="Century Schoolbook" w:hAnsi="Century Schoolbook"/>
          <w:sz w:val="28"/>
          <w:szCs w:val="28"/>
          <w:lang w:val="en-US"/>
        </w:rPr>
        <w:t>“</w:t>
      </w:r>
      <w:r w:rsidR="00F064D0" w:rsidRPr="00F064D0">
        <w:rPr>
          <w:rFonts w:ascii="Century Schoolbook" w:hAnsi="Century Schoolbook"/>
          <w:sz w:val="28"/>
          <w:szCs w:val="28"/>
          <w:lang w:val="en-US"/>
        </w:rPr>
        <w:t>Letter to the Editor</w:t>
      </w:r>
      <w:r>
        <w:rPr>
          <w:rFonts w:ascii="Century Schoolbook" w:hAnsi="Century Schoolbook"/>
          <w:sz w:val="28"/>
          <w:szCs w:val="28"/>
          <w:lang w:val="en-US"/>
        </w:rPr>
        <w:t>”</w:t>
      </w:r>
    </w:p>
    <w:p w14:paraId="7CABAC15" w14:textId="77777777" w:rsidR="00F4730F" w:rsidRDefault="00F4730F" w:rsidP="00975E92">
      <w:pPr>
        <w:spacing w:line="360" w:lineRule="auto"/>
        <w:jc w:val="center"/>
        <w:rPr>
          <w:rFonts w:ascii="Century Schoolbook" w:hAnsi="Century Schoolbook"/>
          <w:b/>
          <w:bCs/>
          <w:lang w:val="en-GB"/>
        </w:rPr>
      </w:pPr>
    </w:p>
    <w:p w14:paraId="752AD4FF" w14:textId="3F0D4F65" w:rsidR="00F064D0" w:rsidRPr="00F4730F" w:rsidRDefault="0027163D" w:rsidP="00975E92">
      <w:pPr>
        <w:spacing w:line="360" w:lineRule="auto"/>
        <w:jc w:val="center"/>
        <w:rPr>
          <w:rFonts w:ascii="Century Schoolbook" w:hAnsi="Century Schoolbook"/>
          <w:lang w:val="en-US"/>
        </w:rPr>
      </w:pPr>
      <w:r w:rsidRPr="00F4730F">
        <w:rPr>
          <w:rFonts w:ascii="Century Schoolbook" w:hAnsi="Century Schoolbook"/>
          <w:b/>
          <w:bCs/>
          <w:lang w:val="en-GB"/>
        </w:rPr>
        <w:t>A brief overview of SYNGAP1 gene related autism</w:t>
      </w:r>
    </w:p>
    <w:p w14:paraId="45992CE2" w14:textId="77777777" w:rsidR="00714DC5" w:rsidRDefault="00714DC5" w:rsidP="00975E92">
      <w:pPr>
        <w:spacing w:line="360" w:lineRule="auto"/>
        <w:rPr>
          <w:rFonts w:ascii="Century Schoolbook" w:hAnsi="Century Schoolbook" w:cs="Helvetica Neue"/>
          <w:sz w:val="16"/>
          <w:szCs w:val="16"/>
          <w:u w:val="single"/>
          <w:lang w:val="en-GB"/>
        </w:rPr>
      </w:pPr>
    </w:p>
    <w:p w14:paraId="0BB4658E" w14:textId="77777777" w:rsidR="00F4730F" w:rsidRPr="009C0BB0" w:rsidRDefault="00F4730F" w:rsidP="00975E92">
      <w:pPr>
        <w:spacing w:line="360" w:lineRule="auto"/>
        <w:rPr>
          <w:rFonts w:ascii="Century Schoolbook" w:hAnsi="Century Schoolbook" w:cs="Helvetica Neue"/>
          <w:sz w:val="16"/>
          <w:szCs w:val="16"/>
          <w:u w:val="single"/>
          <w:lang w:val="en-GB"/>
        </w:rPr>
      </w:pPr>
    </w:p>
    <w:p w14:paraId="4A34C271" w14:textId="77777777" w:rsidR="009C4D0F" w:rsidRPr="00AF1B0E" w:rsidRDefault="009C4D0F" w:rsidP="00975E92">
      <w:pPr>
        <w:spacing w:line="360" w:lineRule="auto"/>
        <w:rPr>
          <w:rFonts w:ascii="Century Schoolbook" w:hAnsi="Century Schoolbook" w:cs="Helvetica Neue"/>
          <w:sz w:val="16"/>
          <w:szCs w:val="16"/>
          <w:u w:val="single"/>
          <w:lang w:val="en-US"/>
        </w:rPr>
      </w:pPr>
      <w:r w:rsidRPr="00AF1B0E">
        <w:rPr>
          <w:rFonts w:ascii="Century Schoolbook" w:hAnsi="Century Schoolbook" w:cs="Helvetica Neue"/>
          <w:sz w:val="16"/>
          <w:szCs w:val="16"/>
          <w:u w:val="single"/>
          <w:lang w:val="en-US"/>
        </w:rPr>
        <w:t>Abstract</w:t>
      </w:r>
    </w:p>
    <w:p w14:paraId="651440DD" w14:textId="1613AEAF" w:rsidR="00214E50" w:rsidRDefault="00572CA0" w:rsidP="00975E92">
      <w:pPr>
        <w:spacing w:line="360" w:lineRule="auto"/>
        <w:rPr>
          <w:rFonts w:ascii="Century Schoolbook" w:hAnsi="Century Schoolbook" w:cs="Helvetica Neue"/>
          <w:sz w:val="16"/>
          <w:szCs w:val="16"/>
          <w:lang w:val="en-US"/>
        </w:rPr>
      </w:pPr>
      <w:r w:rsidRPr="00AF1B0E">
        <w:rPr>
          <w:rFonts w:ascii="Century Schoolbook" w:hAnsi="Century Schoolbook" w:cs="Helvetica Neue"/>
          <w:sz w:val="16"/>
          <w:szCs w:val="16"/>
          <w:lang w:val="en-US"/>
        </w:rPr>
        <w:t xml:space="preserve">Mutations in genes encoding synaptic proteins are </w:t>
      </w:r>
      <w:r w:rsidR="00B2757E" w:rsidRPr="00AF1B0E">
        <w:rPr>
          <w:rFonts w:ascii="Century Schoolbook" w:hAnsi="Century Schoolbook" w:cs="Helvetica Neue"/>
          <w:sz w:val="16"/>
          <w:szCs w:val="16"/>
          <w:lang w:val="en-US"/>
        </w:rPr>
        <w:t>a</w:t>
      </w:r>
      <w:r w:rsidRPr="00AF1B0E">
        <w:rPr>
          <w:rFonts w:ascii="Century Schoolbook" w:hAnsi="Century Schoolbook" w:cs="Helvetica Neue"/>
          <w:sz w:val="16"/>
          <w:szCs w:val="16"/>
          <w:lang w:val="en-US"/>
        </w:rPr>
        <w:t xml:space="preserve">utism </w:t>
      </w:r>
      <w:r w:rsidR="00B2757E" w:rsidRPr="00AF1B0E">
        <w:rPr>
          <w:rFonts w:ascii="Century Schoolbook" w:hAnsi="Century Schoolbook" w:cs="Helvetica Neue"/>
          <w:sz w:val="16"/>
          <w:szCs w:val="16"/>
          <w:lang w:val="en-US"/>
        </w:rPr>
        <w:t>s</w:t>
      </w:r>
      <w:r w:rsidRPr="00AF1B0E">
        <w:rPr>
          <w:rFonts w:ascii="Century Schoolbook" w:hAnsi="Century Schoolbook" w:cs="Helvetica Neue"/>
          <w:sz w:val="16"/>
          <w:szCs w:val="16"/>
          <w:lang w:val="en-US"/>
        </w:rPr>
        <w:t xml:space="preserve">pectrum </w:t>
      </w:r>
      <w:r w:rsidR="00B2757E" w:rsidRPr="00AF1B0E">
        <w:rPr>
          <w:rFonts w:ascii="Century Schoolbook" w:hAnsi="Century Schoolbook" w:cs="Helvetica Neue"/>
          <w:sz w:val="16"/>
          <w:szCs w:val="16"/>
          <w:lang w:val="en-US"/>
        </w:rPr>
        <w:t>d</w:t>
      </w:r>
      <w:r w:rsidRPr="00AF1B0E">
        <w:rPr>
          <w:rFonts w:ascii="Century Schoolbook" w:hAnsi="Century Schoolbook" w:cs="Helvetica Neue"/>
          <w:sz w:val="16"/>
          <w:szCs w:val="16"/>
          <w:lang w:val="en-US"/>
        </w:rPr>
        <w:t>isorder</w:t>
      </w:r>
      <w:r w:rsidR="00214E50">
        <w:rPr>
          <w:rFonts w:ascii="Century Schoolbook" w:hAnsi="Century Schoolbook" w:cs="Helvetica Neue"/>
          <w:sz w:val="16"/>
          <w:szCs w:val="16"/>
          <w:lang w:val="en-US"/>
        </w:rPr>
        <w:t>s</w:t>
      </w:r>
      <w:r w:rsidRPr="00AF1B0E">
        <w:rPr>
          <w:rFonts w:ascii="Century Schoolbook" w:hAnsi="Century Schoolbook" w:cs="Helvetica Neue"/>
          <w:sz w:val="16"/>
          <w:szCs w:val="16"/>
          <w:lang w:val="en-US"/>
        </w:rPr>
        <w:t xml:space="preserve"> </w:t>
      </w:r>
      <w:r w:rsidR="00B2757E" w:rsidRPr="00AF1B0E">
        <w:rPr>
          <w:rFonts w:ascii="Century Schoolbook" w:hAnsi="Century Schoolbook" w:cs="Helvetica Neue"/>
          <w:sz w:val="16"/>
          <w:szCs w:val="16"/>
          <w:lang w:val="en-US"/>
        </w:rPr>
        <w:t>in nearly half of the cases of SYNGAP syndrome</w:t>
      </w:r>
      <w:r w:rsidRPr="00AF1B0E">
        <w:rPr>
          <w:rFonts w:ascii="Century Schoolbook" w:hAnsi="Century Schoolbook" w:cs="Helvetica Neue"/>
          <w:sz w:val="16"/>
          <w:szCs w:val="16"/>
          <w:lang w:val="en-US"/>
        </w:rPr>
        <w:t xml:space="preserve">. </w:t>
      </w:r>
      <w:r w:rsidR="00B2757E" w:rsidRPr="00AF1B0E">
        <w:rPr>
          <w:rFonts w:ascii="Century Schoolbook" w:hAnsi="Century Schoolbook" w:cs="Helvetica Neue"/>
          <w:sz w:val="16"/>
          <w:szCs w:val="16"/>
          <w:lang w:val="en-US"/>
        </w:rPr>
        <w:t>P</w:t>
      </w:r>
      <w:r w:rsidRPr="00AF1B0E">
        <w:rPr>
          <w:rFonts w:ascii="Century Schoolbook" w:hAnsi="Century Schoolbook" w:cs="Helvetica Neue"/>
          <w:sz w:val="16"/>
          <w:szCs w:val="16"/>
          <w:lang w:val="en-US"/>
        </w:rPr>
        <w:t>remature development of dendritic spine synapses in the early postnatal</w:t>
      </w:r>
      <w:r w:rsidR="00B2757E" w:rsidRPr="00AF1B0E">
        <w:rPr>
          <w:rFonts w:ascii="Century Schoolbook" w:hAnsi="Century Schoolbook" w:cs="Helvetica Neue"/>
          <w:sz w:val="16"/>
          <w:szCs w:val="16"/>
          <w:lang w:val="en-US"/>
        </w:rPr>
        <w:t xml:space="preserve"> </w:t>
      </w:r>
      <w:r w:rsidRPr="00AF1B0E">
        <w:rPr>
          <w:rFonts w:ascii="Century Schoolbook" w:hAnsi="Century Schoolbook" w:cs="Helvetica Neue"/>
          <w:sz w:val="16"/>
          <w:szCs w:val="16"/>
          <w:lang w:val="en-US"/>
        </w:rPr>
        <w:t>period led to increased excitability in the hippocampus and behavioral abnormalities. Mutations in SYNGAP1 ha</w:t>
      </w:r>
      <w:r w:rsidR="00B2757E" w:rsidRPr="00AF1B0E">
        <w:rPr>
          <w:rFonts w:ascii="Century Schoolbook" w:hAnsi="Century Schoolbook" w:cs="Helvetica Neue"/>
          <w:sz w:val="16"/>
          <w:szCs w:val="16"/>
          <w:lang w:val="en-US"/>
        </w:rPr>
        <w:t>ve</w:t>
      </w:r>
      <w:r w:rsidRPr="00AF1B0E">
        <w:rPr>
          <w:rFonts w:ascii="Century Schoolbook" w:hAnsi="Century Schoolbook" w:cs="Helvetica Neue"/>
          <w:sz w:val="16"/>
          <w:szCs w:val="16"/>
          <w:lang w:val="en-US"/>
        </w:rPr>
        <w:t xml:space="preserve"> minimal impact on spine synapse function when induced after critical developmental windows closed, and repairing these mutations in adulthood did not improve</w:t>
      </w:r>
      <w:r w:rsidR="00214E50">
        <w:rPr>
          <w:rFonts w:ascii="Century Schoolbook" w:hAnsi="Century Schoolbook" w:cs="Helvetica Neue"/>
          <w:sz w:val="16"/>
          <w:szCs w:val="16"/>
          <w:lang w:val="en-US"/>
        </w:rPr>
        <w:t xml:space="preserve"> </w:t>
      </w:r>
      <w:r w:rsidRPr="00AF1B0E">
        <w:rPr>
          <w:rFonts w:ascii="Century Schoolbook" w:hAnsi="Century Schoolbook" w:cs="Helvetica Neue"/>
          <w:sz w:val="16"/>
          <w:szCs w:val="16"/>
          <w:lang w:val="en-US"/>
        </w:rPr>
        <w:t>behavior and cognition. S</w:t>
      </w:r>
      <w:r w:rsidR="00214E50">
        <w:rPr>
          <w:rFonts w:ascii="Century Schoolbook" w:hAnsi="Century Schoolbook" w:cs="Helvetica Neue"/>
          <w:sz w:val="16"/>
          <w:szCs w:val="16"/>
          <w:lang w:val="en-US"/>
        </w:rPr>
        <w:t>YN</w:t>
      </w:r>
      <w:r w:rsidRPr="00AF1B0E">
        <w:rPr>
          <w:rFonts w:ascii="Century Schoolbook" w:hAnsi="Century Schoolbook" w:cs="Helvetica Neue"/>
          <w:sz w:val="16"/>
          <w:szCs w:val="16"/>
          <w:lang w:val="en-US"/>
        </w:rPr>
        <w:t>GAP protein</w:t>
      </w:r>
      <w:r w:rsidR="00B2757E" w:rsidRPr="00AF1B0E">
        <w:rPr>
          <w:rFonts w:ascii="Century Schoolbook" w:hAnsi="Century Schoolbook" w:cs="Helvetica Neue"/>
          <w:sz w:val="16"/>
          <w:szCs w:val="16"/>
          <w:lang w:val="en-US"/>
        </w:rPr>
        <w:t xml:space="preserve"> p</w:t>
      </w:r>
      <w:r w:rsidR="00AF1B0E">
        <w:rPr>
          <w:rFonts w:ascii="Century Schoolbook" w:hAnsi="Century Schoolbook" w:cs="Helvetica Neue"/>
          <w:sz w:val="16"/>
          <w:szCs w:val="16"/>
          <w:lang w:val="en-US"/>
        </w:rPr>
        <w:t>l</w:t>
      </w:r>
      <w:r w:rsidR="00B2757E" w:rsidRPr="00AF1B0E">
        <w:rPr>
          <w:rFonts w:ascii="Century Schoolbook" w:hAnsi="Century Schoolbook" w:cs="Helvetica Neue"/>
          <w:sz w:val="16"/>
          <w:szCs w:val="16"/>
          <w:lang w:val="en-US"/>
        </w:rPr>
        <w:t>ays an important role</w:t>
      </w:r>
      <w:r w:rsidRPr="00AF1B0E">
        <w:rPr>
          <w:rFonts w:ascii="Century Schoolbook" w:hAnsi="Century Schoolbook" w:cs="Helvetica Neue"/>
          <w:sz w:val="16"/>
          <w:szCs w:val="16"/>
          <w:lang w:val="en-US"/>
        </w:rPr>
        <w:t xml:space="preserve"> in regulating neural excitability during development, influencing</w:t>
      </w:r>
      <w:r w:rsidR="00B2757E" w:rsidRPr="00AF1B0E">
        <w:rPr>
          <w:rFonts w:ascii="Century Schoolbook" w:hAnsi="Century Schoolbook" w:cs="Helvetica Neue"/>
          <w:sz w:val="16"/>
          <w:szCs w:val="16"/>
          <w:lang w:val="en-US"/>
        </w:rPr>
        <w:t xml:space="preserve"> </w:t>
      </w:r>
      <w:r w:rsidRPr="00AF1B0E">
        <w:rPr>
          <w:rFonts w:ascii="Century Schoolbook" w:hAnsi="Century Schoolbook" w:cs="Helvetica Neue"/>
          <w:sz w:val="16"/>
          <w:szCs w:val="16"/>
          <w:lang w:val="en-US"/>
        </w:rPr>
        <w:t>cognitive abilities throughout life. The timing of dendritic spine synapse maturation in early life is crucial for normal intellectual development</w:t>
      </w:r>
      <w:r w:rsidR="0008100D">
        <w:rPr>
          <w:rFonts w:ascii="Century Schoolbook" w:hAnsi="Century Schoolbook" w:cs="Helvetica Neue"/>
          <w:sz w:val="16"/>
          <w:szCs w:val="16"/>
          <w:lang w:val="en-US"/>
        </w:rPr>
        <w:t xml:space="preserve">. SYNGAP 1 gene is a high-risk gene for autism spectrum disorder. </w:t>
      </w:r>
      <w:r w:rsidR="0008100D" w:rsidRPr="00AF1B0E">
        <w:rPr>
          <w:rFonts w:ascii="Century Schoolbook" w:hAnsi="Century Schoolbook" w:cs="Helvetica Neue"/>
          <w:sz w:val="16"/>
          <w:szCs w:val="16"/>
          <w:lang w:val="en-US"/>
        </w:rPr>
        <w:t xml:space="preserve">In this </w:t>
      </w:r>
      <w:r w:rsidR="00296D5D">
        <w:rPr>
          <w:rFonts w:ascii="Century Schoolbook" w:hAnsi="Century Schoolbook" w:cs="Helvetica Neue"/>
          <w:sz w:val="16"/>
          <w:szCs w:val="16"/>
          <w:lang w:val="en-US"/>
        </w:rPr>
        <w:t>brief overview</w:t>
      </w:r>
      <w:r w:rsidR="0008100D" w:rsidRPr="00AF1B0E">
        <w:rPr>
          <w:rFonts w:ascii="Century Schoolbook" w:hAnsi="Century Schoolbook" w:cs="Helvetica Neue"/>
          <w:sz w:val="16"/>
          <w:szCs w:val="16"/>
          <w:lang w:val="en-US"/>
        </w:rPr>
        <w:t xml:space="preserve"> we focus on the relationship between mutations in the SYNGAP gene and autism spectrum disorders in childhood.</w:t>
      </w:r>
    </w:p>
    <w:p w14:paraId="550959FE" w14:textId="77777777" w:rsidR="0008100D" w:rsidRDefault="0008100D" w:rsidP="00975E92">
      <w:pPr>
        <w:spacing w:line="360" w:lineRule="auto"/>
        <w:rPr>
          <w:rFonts w:ascii="Century Schoolbook" w:hAnsi="Century Schoolbook" w:cs="Helvetica Neue"/>
          <w:sz w:val="16"/>
          <w:szCs w:val="16"/>
          <w:lang w:val="en-US"/>
        </w:rPr>
      </w:pPr>
    </w:p>
    <w:p w14:paraId="62CE3AD7" w14:textId="77777777" w:rsidR="00214E50" w:rsidRPr="00214E50" w:rsidRDefault="00214E50" w:rsidP="00975E92">
      <w:pPr>
        <w:spacing w:line="360" w:lineRule="auto"/>
        <w:rPr>
          <w:rFonts w:ascii="Century Schoolbook" w:hAnsi="Century Schoolbook" w:cs="Helvetica Neue"/>
          <w:sz w:val="16"/>
          <w:szCs w:val="16"/>
          <w:u w:val="single"/>
          <w:lang w:val="en-US"/>
        </w:rPr>
      </w:pPr>
      <w:r w:rsidRPr="00214E50">
        <w:rPr>
          <w:rFonts w:ascii="Century Schoolbook" w:hAnsi="Century Schoolbook" w:cs="Helvetica Neue"/>
          <w:sz w:val="16"/>
          <w:szCs w:val="16"/>
          <w:u w:val="single"/>
          <w:lang w:val="en-US"/>
        </w:rPr>
        <w:t>Keywords</w:t>
      </w:r>
    </w:p>
    <w:p w14:paraId="1CB43495" w14:textId="7BFD8888" w:rsidR="00214E50" w:rsidRDefault="00A07E83" w:rsidP="00975E92">
      <w:pPr>
        <w:spacing w:line="360" w:lineRule="auto"/>
        <w:rPr>
          <w:rFonts w:ascii="Century Schoolbook" w:hAnsi="Century Schoolbook" w:cs="Helvetica Neue"/>
          <w:sz w:val="16"/>
          <w:szCs w:val="16"/>
          <w:lang w:val="en-US"/>
        </w:rPr>
      </w:pPr>
      <w:r>
        <w:rPr>
          <w:rFonts w:ascii="Century Schoolbook" w:hAnsi="Century Schoolbook" w:cs="Helvetica Neue"/>
          <w:sz w:val="16"/>
          <w:szCs w:val="16"/>
          <w:lang w:val="en-US"/>
        </w:rPr>
        <w:t>SYNGAP,</w:t>
      </w:r>
      <w:r w:rsidR="00753314">
        <w:rPr>
          <w:rFonts w:ascii="Century Schoolbook" w:hAnsi="Century Schoolbook" w:cs="Helvetica Neue"/>
          <w:sz w:val="16"/>
          <w:szCs w:val="16"/>
          <w:lang w:val="en-US"/>
        </w:rPr>
        <w:t xml:space="preserve"> </w:t>
      </w:r>
      <w:bookmarkStart w:id="0" w:name="_GoBack"/>
      <w:bookmarkEnd w:id="0"/>
      <w:r>
        <w:rPr>
          <w:rFonts w:ascii="Century Schoolbook" w:hAnsi="Century Schoolbook" w:cs="Helvetica Neue"/>
          <w:sz w:val="16"/>
          <w:szCs w:val="16"/>
          <w:lang w:val="en-US"/>
        </w:rPr>
        <w:t>Mutation,</w:t>
      </w:r>
      <w:r w:rsidR="00753314">
        <w:rPr>
          <w:rFonts w:ascii="Century Schoolbook" w:hAnsi="Century Schoolbook" w:cs="Helvetica Neue"/>
          <w:sz w:val="16"/>
          <w:szCs w:val="16"/>
          <w:lang w:val="en-US"/>
        </w:rPr>
        <w:t xml:space="preserve"> </w:t>
      </w:r>
      <w:r>
        <w:rPr>
          <w:rFonts w:ascii="Century Schoolbook" w:hAnsi="Century Schoolbook" w:cs="Helvetica Neue"/>
          <w:sz w:val="16"/>
          <w:szCs w:val="16"/>
          <w:lang w:val="en-US"/>
        </w:rPr>
        <w:t>Child,</w:t>
      </w:r>
      <w:r w:rsidR="00753314">
        <w:rPr>
          <w:rFonts w:ascii="Century Schoolbook" w:hAnsi="Century Schoolbook" w:cs="Helvetica Neue"/>
          <w:sz w:val="16"/>
          <w:szCs w:val="16"/>
          <w:lang w:val="en-US"/>
        </w:rPr>
        <w:t xml:space="preserve"> </w:t>
      </w:r>
      <w:r w:rsidR="00214E50">
        <w:rPr>
          <w:rFonts w:ascii="Century Schoolbook" w:hAnsi="Century Schoolbook" w:cs="Helvetica Neue"/>
          <w:sz w:val="16"/>
          <w:szCs w:val="16"/>
          <w:lang w:val="en-US"/>
        </w:rPr>
        <w:t>Autism</w:t>
      </w:r>
      <w:r>
        <w:rPr>
          <w:rFonts w:ascii="Century Schoolbook" w:hAnsi="Century Schoolbook" w:cs="Helvetica Neue"/>
          <w:sz w:val="16"/>
          <w:szCs w:val="16"/>
          <w:lang w:val="en-US"/>
        </w:rPr>
        <w:t>,</w:t>
      </w:r>
      <w:r w:rsidR="00753314">
        <w:t xml:space="preserve"> </w:t>
      </w:r>
      <w:r w:rsidRPr="00A07E83">
        <w:rPr>
          <w:rFonts w:ascii="Century Schoolbook" w:hAnsi="Century Schoolbook" w:cs="Helvetica Neue"/>
          <w:sz w:val="16"/>
          <w:szCs w:val="16"/>
          <w:lang w:val="en-US"/>
        </w:rPr>
        <w:t>Premature</w:t>
      </w:r>
    </w:p>
    <w:p w14:paraId="3E8C8EE3" w14:textId="31527DE5" w:rsidR="005D232B" w:rsidRDefault="005D232B" w:rsidP="00975E92">
      <w:pPr>
        <w:spacing w:line="360" w:lineRule="auto"/>
        <w:rPr>
          <w:rFonts w:ascii="Century Schoolbook" w:hAnsi="Century Schoolbook" w:cs="Helvetica Neue"/>
          <w:sz w:val="16"/>
          <w:szCs w:val="16"/>
          <w:lang w:val="en-US"/>
        </w:rPr>
      </w:pPr>
    </w:p>
    <w:p w14:paraId="44B49574" w14:textId="09AA7228" w:rsidR="005D232B" w:rsidRPr="00C706DD" w:rsidRDefault="005D232B" w:rsidP="00975E92">
      <w:pPr>
        <w:spacing w:line="360" w:lineRule="auto"/>
        <w:rPr>
          <w:rFonts w:ascii="Century Schoolbook" w:hAnsi="Century Schoolbook" w:cs="Helvetica Neue"/>
          <w:bCs/>
          <w:sz w:val="18"/>
          <w:szCs w:val="16"/>
          <w:u w:val="single"/>
          <w:lang w:val="en-US"/>
        </w:rPr>
      </w:pPr>
      <w:r w:rsidRPr="00C706DD">
        <w:rPr>
          <w:rFonts w:ascii="Century Schoolbook" w:hAnsi="Century Schoolbook" w:cs="Helvetica Neue"/>
          <w:bCs/>
          <w:sz w:val="18"/>
          <w:szCs w:val="16"/>
          <w:u w:val="single"/>
          <w:lang w:val="en-US"/>
        </w:rPr>
        <w:t>Introduction</w:t>
      </w:r>
    </w:p>
    <w:p w14:paraId="4851EFE0" w14:textId="77777777" w:rsidR="009F520C" w:rsidRPr="00AF1B0E" w:rsidRDefault="009F520C" w:rsidP="00975E92">
      <w:pPr>
        <w:spacing w:line="360" w:lineRule="auto"/>
        <w:rPr>
          <w:rFonts w:ascii="Century Schoolbook" w:hAnsi="Century Schoolbook" w:cs="Helvetica Neue"/>
          <w:sz w:val="16"/>
          <w:szCs w:val="16"/>
          <w:u w:val="single"/>
          <w:lang w:val="en-US"/>
        </w:rPr>
      </w:pPr>
    </w:p>
    <w:p w14:paraId="0A6C439D" w14:textId="0619E1FD" w:rsidR="002339C5" w:rsidRDefault="002339C5" w:rsidP="00975E92">
      <w:pPr>
        <w:spacing w:line="360" w:lineRule="auto"/>
        <w:rPr>
          <w:rFonts w:ascii="Century Schoolbook" w:hAnsi="Century Schoolbook" w:cs="Helvetica Neue"/>
          <w:sz w:val="16"/>
          <w:szCs w:val="16"/>
          <w:lang w:val="en-US"/>
        </w:rPr>
      </w:pPr>
      <w:r w:rsidRPr="00AF1B0E">
        <w:rPr>
          <w:rFonts w:ascii="Century Schoolbook" w:hAnsi="Century Schoolbook" w:cs="Helvetica Neue"/>
          <w:sz w:val="16"/>
          <w:szCs w:val="16"/>
          <w:lang w:val="en-US"/>
        </w:rPr>
        <w:t>The SYNGAP syndrome</w:t>
      </w:r>
      <w:r w:rsidR="0009557F">
        <w:rPr>
          <w:rFonts w:ascii="Century Schoolbook" w:hAnsi="Century Schoolbook" w:cs="Helvetica Neue"/>
          <w:sz w:val="16"/>
          <w:szCs w:val="16"/>
          <w:lang w:val="en-US"/>
        </w:rPr>
        <w:t xml:space="preserve">, </w:t>
      </w:r>
      <w:r w:rsidRPr="00AF1B0E">
        <w:rPr>
          <w:rFonts w:ascii="Century Schoolbook" w:hAnsi="Century Schoolbook" w:cs="Helvetica Neue"/>
          <w:sz w:val="16"/>
          <w:szCs w:val="16"/>
          <w:lang w:val="en-US"/>
        </w:rPr>
        <w:t>also known as SYNGAP1 syndrome</w:t>
      </w:r>
      <w:r w:rsidR="0009557F">
        <w:rPr>
          <w:rFonts w:ascii="Century Schoolbook" w:hAnsi="Century Schoolbook" w:cs="Helvetica Neue"/>
          <w:sz w:val="16"/>
          <w:szCs w:val="16"/>
          <w:lang w:val="en-US"/>
        </w:rPr>
        <w:t xml:space="preserve">, </w:t>
      </w:r>
      <w:r w:rsidRPr="00AF1B0E">
        <w:rPr>
          <w:rFonts w:ascii="Century Schoolbook" w:hAnsi="Century Schoolbook" w:cs="Helvetica Neue"/>
          <w:sz w:val="16"/>
          <w:szCs w:val="16"/>
          <w:lang w:val="en-US"/>
        </w:rPr>
        <w:t>is a very rare congenital disorder. In the past, the condition was also referred to as mental retardation 5 (MRD5) and classified as a non-syndromic, autosomal dominant mental retardation</w:t>
      </w:r>
      <w:r w:rsidR="00DE5655">
        <w:rPr>
          <w:rFonts w:ascii="Century Schoolbook" w:hAnsi="Century Schoolbook" w:cs="Helvetica Neue"/>
          <w:sz w:val="16"/>
          <w:szCs w:val="16"/>
          <w:lang w:val="en-US"/>
        </w:rPr>
        <w:t xml:space="preserve"> (1-21)</w:t>
      </w:r>
      <w:r w:rsidRPr="00AF1B0E">
        <w:rPr>
          <w:rFonts w:ascii="Century Schoolbook" w:hAnsi="Century Schoolbook" w:cs="Helvetica Neue"/>
          <w:sz w:val="16"/>
          <w:szCs w:val="16"/>
          <w:lang w:val="en-US"/>
        </w:rPr>
        <w:t xml:space="preserve">. </w:t>
      </w:r>
      <w:r w:rsidR="0009557F">
        <w:rPr>
          <w:rFonts w:ascii="Century Schoolbook" w:hAnsi="Century Schoolbook" w:cs="Helvetica Neue"/>
          <w:sz w:val="16"/>
          <w:szCs w:val="16"/>
          <w:lang w:val="en-US"/>
        </w:rPr>
        <w:t>T</w:t>
      </w:r>
      <w:r w:rsidRPr="00AF1B0E">
        <w:rPr>
          <w:rFonts w:ascii="Century Schoolbook" w:hAnsi="Century Schoolbook" w:cs="Helvetica Neue"/>
          <w:sz w:val="16"/>
          <w:szCs w:val="16"/>
          <w:lang w:val="en-US"/>
        </w:rPr>
        <w:t>he collection of symptoms is now referred to as a syndrome. According to the Bridge the Gap Foundation, approximately 1-2% of intellectually disabled individuals are affected by the SYNGAP syndrome. With a total of 420,000 intellectually disabled individuals in Germany, the frequency is estimated to be about 1:10,000 to 1:20,000. The underlying cause is a mutation in the SYNGAP1 gene, located on the short arm (p-arm) of chromosome 6, which encodes a RasGTPase activating synaptic protein</w:t>
      </w:r>
      <w:r w:rsidR="00DE5655">
        <w:rPr>
          <w:rFonts w:ascii="Century Schoolbook" w:hAnsi="Century Schoolbook" w:cs="Helvetica Neue"/>
          <w:sz w:val="16"/>
          <w:szCs w:val="16"/>
          <w:lang w:val="en-US"/>
        </w:rPr>
        <w:t xml:space="preserve"> (2,3,8)</w:t>
      </w:r>
      <w:r w:rsidRPr="00AF1B0E">
        <w:rPr>
          <w:rFonts w:ascii="Century Schoolbook" w:hAnsi="Century Schoolbook" w:cs="Helvetica Neue"/>
          <w:sz w:val="16"/>
          <w:szCs w:val="16"/>
          <w:lang w:val="en-US"/>
        </w:rPr>
        <w:t xml:space="preserve">. </w:t>
      </w:r>
      <w:r w:rsidR="00077894" w:rsidRPr="00077894">
        <w:rPr>
          <w:rFonts w:ascii="Century Schoolbook" w:hAnsi="Century Schoolbook" w:cs="Helvetica Neue"/>
          <w:sz w:val="16"/>
          <w:szCs w:val="16"/>
          <w:lang w:val="en-US"/>
        </w:rPr>
        <w:t>In 1998, Richard Huganir</w:t>
      </w:r>
      <w:r w:rsidR="00077894">
        <w:rPr>
          <w:rFonts w:ascii="Century Schoolbook" w:hAnsi="Century Schoolbook" w:cs="Helvetica Neue"/>
          <w:sz w:val="16"/>
          <w:szCs w:val="16"/>
          <w:lang w:val="en-US"/>
        </w:rPr>
        <w:t xml:space="preserve"> </w:t>
      </w:r>
      <w:r w:rsidR="00077894" w:rsidRPr="00077894">
        <w:rPr>
          <w:rFonts w:ascii="Century Schoolbook" w:hAnsi="Century Schoolbook" w:cs="Helvetica Neue"/>
          <w:sz w:val="16"/>
          <w:szCs w:val="16"/>
          <w:lang w:val="en-US"/>
        </w:rPr>
        <w:t>and his team at Johns Hopkins University School of Medicine discovered the SYNGAP1 gene.</w:t>
      </w:r>
      <w:r w:rsidR="00077894">
        <w:rPr>
          <w:rFonts w:ascii="Century Schoolbook" w:hAnsi="Century Schoolbook" w:cs="Helvetica Neue"/>
          <w:sz w:val="16"/>
          <w:szCs w:val="16"/>
          <w:lang w:val="en-US"/>
        </w:rPr>
        <w:t xml:space="preserve"> </w:t>
      </w:r>
      <w:r w:rsidR="009D16E9" w:rsidRPr="009D16E9">
        <w:rPr>
          <w:rFonts w:ascii="Century Schoolbook" w:hAnsi="Century Schoolbook" w:cs="Helvetica Neue"/>
          <w:sz w:val="16"/>
          <w:szCs w:val="16"/>
          <w:lang w:val="en-US"/>
        </w:rPr>
        <w:t>Synaptic Ras GTPase-activating protein 1, also known as synaptic Ras-GAP 1 or SYNGAP1, is a protein encoded by the SYNGAP1 gene in humans. SYNGAP1 is a ras GTPase-activating protein that plays a critical role in cognition development and proper synapse function. Mutations in humans can lead to intellectual disability, epilepsy, autism, and sensory processing deficits.</w:t>
      </w:r>
      <w:r w:rsidR="009D16E9">
        <w:rPr>
          <w:rFonts w:ascii="Century Schoolbook" w:hAnsi="Century Schoolbook" w:cs="Helvetica Neue"/>
          <w:sz w:val="16"/>
          <w:szCs w:val="16"/>
          <w:lang w:val="en-US"/>
        </w:rPr>
        <w:t xml:space="preserve"> </w:t>
      </w:r>
      <w:r w:rsidR="009D16E9" w:rsidRPr="009D16E9">
        <w:rPr>
          <w:rFonts w:ascii="Century Schoolbook" w:hAnsi="Century Schoolbook" w:cs="Helvetica Neue"/>
          <w:sz w:val="16"/>
          <w:szCs w:val="16"/>
          <w:lang w:val="en-US"/>
        </w:rPr>
        <w:t>SynGAP1 is a complex protein with various functions that may be regulated temporally through different isoforms. One of its well-documented functions involves NMDA receptor-mediated synaptic plasticity and the membrane insertion of AMPA receptors by suppressing upstream signaling pathways. Additionally, SynGAP1 has been shown to work with Unc51.1 in axon formation. It affects these processes through the MAP kinase signaling pathway by attenuating Ras signaling. Alternative splicing and multiple translational start sites can have opposing effects, highlighting the importance of multiple functional domains within the protein. For example, the expression of different c-terminal variants of SynGAP1 can either increase or decrease synaptic strength. Overall, SynGAP1 is crucial for development and survival, as knockout mice die shortly after birth.</w:t>
      </w:r>
      <w:r w:rsidR="009D16E9">
        <w:rPr>
          <w:rFonts w:ascii="Century Schoolbook" w:hAnsi="Century Schoolbook" w:cs="Helvetica Neue"/>
          <w:sz w:val="16"/>
          <w:szCs w:val="16"/>
          <w:lang w:val="en-US"/>
        </w:rPr>
        <w:t xml:space="preserve"> </w:t>
      </w:r>
      <w:r w:rsidR="009D16E9" w:rsidRPr="009D16E9">
        <w:rPr>
          <w:rFonts w:ascii="Century Schoolbook" w:hAnsi="Century Schoolbook" w:cs="Helvetica Neue"/>
          <w:sz w:val="16"/>
          <w:szCs w:val="16"/>
          <w:lang w:val="en-US"/>
        </w:rPr>
        <w:t xml:space="preserve">SynGAP1 localizes at the postsynaptic density on dendritic spines of excitatory synapses. Cultured neurons from SynGAP knockout mice show accelerated maturation of dendritic spines, leading to larger spine size and more mature shapes. This is due to increased phosphorylation of cofilin, resulting in decreased F-actin severing and turnover. The larger dendritic spines also have more membrane-bound AMPARs or fewer silent synapses, leading to higher frequency and larger amplitudes of </w:t>
      </w:r>
      <w:r w:rsidR="009D16E9" w:rsidRPr="009D16E9">
        <w:rPr>
          <w:rFonts w:ascii="Century Schoolbook" w:hAnsi="Century Schoolbook" w:cs="Helvetica Neue"/>
          <w:sz w:val="16"/>
          <w:szCs w:val="16"/>
          <w:lang w:val="en-US"/>
        </w:rPr>
        <w:lastRenderedPageBreak/>
        <w:t>miniature excitatory postsynaptic potentials. Mice models with specific mutations exhibit neonatal hyperactivity in the hippocampal circuit, with the most significant impact during the first 3 weeks of development. Reversing mutations in adults does not improve behavior and cognition.</w:t>
      </w:r>
      <w:r w:rsidR="009D16E9">
        <w:rPr>
          <w:rFonts w:ascii="Century Schoolbook" w:hAnsi="Century Schoolbook" w:cs="Helvetica Neue"/>
          <w:sz w:val="16"/>
          <w:szCs w:val="16"/>
          <w:lang w:val="en-US"/>
        </w:rPr>
        <w:t xml:space="preserve"> </w:t>
      </w:r>
      <w:r w:rsidR="007C7836" w:rsidRPr="00AF1B0E">
        <w:rPr>
          <w:rFonts w:ascii="Century Schoolbook" w:hAnsi="Century Schoolbook" w:cs="Helvetica Neue"/>
          <w:sz w:val="16"/>
          <w:szCs w:val="16"/>
          <w:lang w:val="en-US"/>
        </w:rPr>
        <w:t>The genetic detection of pathogenic SYNGAP1 variants or microdeletions of chromosome 6p21.32 (aCGH) confirms the diagnosis</w:t>
      </w:r>
      <w:r w:rsidR="00DE5655">
        <w:rPr>
          <w:rFonts w:ascii="Century Schoolbook" w:hAnsi="Century Schoolbook" w:cs="Helvetica Neue"/>
          <w:sz w:val="16"/>
          <w:szCs w:val="16"/>
          <w:lang w:val="en-US"/>
        </w:rPr>
        <w:t xml:space="preserve"> (4-7)</w:t>
      </w:r>
      <w:r w:rsidR="007C7836" w:rsidRPr="00AF1B0E">
        <w:rPr>
          <w:rFonts w:ascii="Century Schoolbook" w:hAnsi="Century Schoolbook" w:cs="Helvetica Neue"/>
          <w:sz w:val="16"/>
          <w:szCs w:val="16"/>
          <w:lang w:val="en-US"/>
        </w:rPr>
        <w:t xml:space="preserve">. </w:t>
      </w:r>
      <w:r w:rsidRPr="00AF1B0E">
        <w:rPr>
          <w:rFonts w:ascii="Century Schoolbook" w:hAnsi="Century Schoolbook" w:cs="Helvetica Neue"/>
          <w:sz w:val="16"/>
          <w:szCs w:val="16"/>
          <w:lang w:val="en-US"/>
        </w:rPr>
        <w:t>The main symptoms of the SYNGAP syndrome include global developmental delay or developmental disorder and motor development</w:t>
      </w:r>
      <w:r w:rsidR="00DE5655">
        <w:rPr>
          <w:rFonts w:ascii="Century Schoolbook" w:hAnsi="Century Schoolbook" w:cs="Helvetica Neue"/>
          <w:sz w:val="16"/>
          <w:szCs w:val="16"/>
          <w:lang w:val="en-US"/>
        </w:rPr>
        <w:t xml:space="preserve"> (9,10)</w:t>
      </w:r>
      <w:r w:rsidRPr="00AF1B0E">
        <w:rPr>
          <w:rFonts w:ascii="Century Schoolbook" w:hAnsi="Century Schoolbook" w:cs="Helvetica Neue"/>
          <w:sz w:val="16"/>
          <w:szCs w:val="16"/>
          <w:lang w:val="en-US"/>
        </w:rPr>
        <w:t xml:space="preserve">. SYNGAP patients typically reach developmental milestones later than normally developing children. </w:t>
      </w:r>
      <w:r w:rsidR="00547F32" w:rsidRPr="00547F32">
        <w:rPr>
          <w:rFonts w:ascii="Century Schoolbook" w:hAnsi="Century Schoolbook" w:cs="Helvetica Neue"/>
          <w:sz w:val="16"/>
          <w:szCs w:val="16"/>
          <w:lang w:val="en-US"/>
        </w:rPr>
        <w:t xml:space="preserve">SYNGAP1-related intellectual disability is classified as an autosomal dominant condition, which means that having one copy of the altered gene in each cell is enough to cause the disorder. Most cases are due to new mutations in the gene and occur in individuals with no family history of the disorder. </w:t>
      </w:r>
      <w:r w:rsidRPr="00AF1B0E">
        <w:rPr>
          <w:rFonts w:ascii="Century Schoolbook" w:hAnsi="Century Schoolbook" w:cs="Helvetica Neue"/>
          <w:sz w:val="16"/>
          <w:szCs w:val="16"/>
          <w:lang w:val="en-US"/>
        </w:rPr>
        <w:t>This is often noticed by parents and pediatricians in the first year of life due to muscle hypotonia. As a result, motor development is significantly delayed, and affected children learn to walk later. They often exhibit a wide-legged, clumsy gait. Fine motor skills are also greatly impaired, with many children showing pronounced dyspraxia.</w:t>
      </w:r>
      <w:r w:rsidR="007C7836" w:rsidRPr="00AF1B0E">
        <w:rPr>
          <w:rFonts w:ascii="Century Schoolbook" w:hAnsi="Century Schoolbook" w:cs="Helvetica Neue"/>
          <w:sz w:val="16"/>
          <w:szCs w:val="16"/>
          <w:lang w:val="en-US"/>
        </w:rPr>
        <w:t xml:space="preserve"> </w:t>
      </w:r>
      <w:r w:rsidRPr="00AF1B0E">
        <w:rPr>
          <w:rFonts w:ascii="Century Schoolbook" w:hAnsi="Century Schoolbook" w:cs="Helvetica Neue"/>
          <w:sz w:val="16"/>
          <w:szCs w:val="16"/>
          <w:lang w:val="en-US"/>
        </w:rPr>
        <w:t>Poor oral motor skills are evident in newborns, such as feeding difficulties and reduced vocalization. Betrothed children also exhibit a temporary protrusion of the tongue between the lips – a result of hypotonia of the mouth muscles. Previously acquired sounds and syllables are often forgotten. In later years, a verbal development dyspraxia or apraxia is often diagnosed. Most SYNGAP patients are non-verbal or have a very limited vocabulary of only a few words or syllables</w:t>
      </w:r>
      <w:r w:rsidR="00DE5655">
        <w:rPr>
          <w:rFonts w:ascii="Century Schoolbook" w:hAnsi="Century Schoolbook" w:cs="Helvetica Neue"/>
          <w:sz w:val="16"/>
          <w:szCs w:val="16"/>
          <w:lang w:val="en-US"/>
        </w:rPr>
        <w:t xml:space="preserve"> (11)</w:t>
      </w:r>
      <w:r w:rsidRPr="00AF1B0E">
        <w:rPr>
          <w:rFonts w:ascii="Century Schoolbook" w:hAnsi="Century Schoolbook" w:cs="Helvetica Neue"/>
          <w:sz w:val="16"/>
          <w:szCs w:val="16"/>
          <w:lang w:val="en-US"/>
        </w:rPr>
        <w:t xml:space="preserve">. </w:t>
      </w:r>
      <w:r w:rsidR="0079790B">
        <w:rPr>
          <w:rFonts w:ascii="Century Schoolbook" w:hAnsi="Century Schoolbook" w:cs="Helvetica Neue"/>
          <w:sz w:val="16"/>
          <w:szCs w:val="16"/>
          <w:lang w:val="en-US"/>
        </w:rPr>
        <w:t xml:space="preserve">Eating and chewing induced seizures are well known in children with SYNGAP mutations (24). </w:t>
      </w:r>
      <w:r w:rsidRPr="00AF1B0E">
        <w:rPr>
          <w:rFonts w:ascii="Century Schoolbook" w:hAnsi="Century Schoolbook" w:cs="Helvetica Neue"/>
          <w:sz w:val="16"/>
          <w:szCs w:val="16"/>
          <w:lang w:val="en-US"/>
        </w:rPr>
        <w:t>Some children, however, are able to learn simple written communication. To express their needs, affected individuals use both their own body language and means of supported communication. Some children show a slowed cognitive development in early developmental tests, which is later referred to as mental retardation in medical reports. In later intelligence tests, patients fall within the range of moderate to severe intellectual disability. Parents typically become aware of epileptic seizures around the age of 2-3 years. However, they often realize in hindsight that signs of seizures were present in the first year of life. These seizures manifest as atypical absences, eyelid myoclonus, myoclonic-astatic seizures and drop attacks. The seizures resemble those of Doose syndrome. In EEG, the seizures start in the visual center and then generalize. This is often manifested clinically by a distinctive gaze followed by loss of tone. In many cases, the EEG remains nonspecific. Triggers are epileptic seizures are mainly triggered by fatigue, stress, and sensory stimuli. Particularly noticeable in SYNGAP patients are seizures triggered by eating</w:t>
      </w:r>
      <w:r w:rsidR="00DE5655">
        <w:rPr>
          <w:rFonts w:ascii="Century Schoolbook" w:hAnsi="Century Schoolbook" w:cs="Helvetica Neue"/>
          <w:sz w:val="16"/>
          <w:szCs w:val="16"/>
          <w:lang w:val="en-US"/>
        </w:rPr>
        <w:t xml:space="preserve"> (12)</w:t>
      </w:r>
      <w:r w:rsidRPr="00AF1B0E">
        <w:rPr>
          <w:rFonts w:ascii="Century Schoolbook" w:hAnsi="Century Schoolbook" w:cs="Helvetica Neue"/>
          <w:sz w:val="16"/>
          <w:szCs w:val="16"/>
          <w:lang w:val="en-US"/>
        </w:rPr>
        <w:t>. These short, usually lasting only a few seconds, seizures are often recognized as epilepsy too late and are misinterpreted as fatigue or enjoyable eating, especially in younger children. Therefore, parents of SYNGAP children should try to capture the eating situation on video for the treating pediatrician or neurologist. In EEG, especially in a sleep EEG, these patients may appear completely normal, or the EEG may be described as abnormal but not pathological</w:t>
      </w:r>
      <w:r w:rsidR="00DE5655">
        <w:rPr>
          <w:rFonts w:ascii="Century Schoolbook" w:hAnsi="Century Schoolbook" w:cs="Helvetica Neue"/>
          <w:sz w:val="16"/>
          <w:szCs w:val="16"/>
          <w:lang w:val="en-US"/>
        </w:rPr>
        <w:t xml:space="preserve"> (13,14)</w:t>
      </w:r>
      <w:r w:rsidRPr="00AF1B0E">
        <w:rPr>
          <w:rFonts w:ascii="Century Schoolbook" w:hAnsi="Century Schoolbook" w:cs="Helvetica Neue"/>
          <w:sz w:val="16"/>
          <w:szCs w:val="16"/>
          <w:lang w:val="en-US"/>
        </w:rPr>
        <w:t xml:space="preserve">. However, if they are given something to eat </w:t>
      </w:r>
      <w:r w:rsidRPr="003C481E">
        <w:rPr>
          <w:rFonts w:ascii="Century Schoolbook" w:hAnsi="Century Schoolbook" w:cs="Helvetica Neue"/>
          <w:sz w:val="16"/>
          <w:szCs w:val="16"/>
          <w:lang w:val="en-US"/>
        </w:rPr>
        <w:t>during a wake EEG, many patients show a typical EEG pattern.</w:t>
      </w:r>
      <w:r w:rsidR="00AF1B0E" w:rsidRPr="003C481E">
        <w:rPr>
          <w:rFonts w:ascii="Century Schoolbook" w:hAnsi="Century Schoolbook" w:cs="Helvetica Neue"/>
          <w:sz w:val="16"/>
          <w:szCs w:val="16"/>
          <w:lang w:val="en-US"/>
        </w:rPr>
        <w:t xml:space="preserve"> </w:t>
      </w:r>
      <w:r w:rsidRPr="003C481E">
        <w:rPr>
          <w:rFonts w:ascii="Century Schoolbook" w:hAnsi="Century Schoolbook" w:cs="Helvetica Neue"/>
          <w:sz w:val="16"/>
          <w:szCs w:val="16"/>
          <w:lang w:val="en-US"/>
        </w:rPr>
        <w:t>Approximately half of SYNGAP patients have a diagnosed autism spectrum disorder. According to the classical classification, the autistic symptoms would likely be</w:t>
      </w:r>
      <w:r w:rsidRPr="00AF1B0E">
        <w:rPr>
          <w:rFonts w:ascii="Century Schoolbook" w:hAnsi="Century Schoolbook" w:cs="Helvetica Neue"/>
          <w:sz w:val="16"/>
          <w:szCs w:val="16"/>
          <w:lang w:val="en-US"/>
        </w:rPr>
        <w:t xml:space="preserve"> classified as atypical autism</w:t>
      </w:r>
      <w:r w:rsidR="00DE5655">
        <w:rPr>
          <w:rFonts w:ascii="Century Schoolbook" w:hAnsi="Century Schoolbook" w:cs="Helvetica Neue"/>
          <w:sz w:val="16"/>
          <w:szCs w:val="16"/>
          <w:lang w:val="en-US"/>
        </w:rPr>
        <w:t xml:space="preserve"> (15)</w:t>
      </w:r>
      <w:r w:rsidRPr="00AF1B0E">
        <w:rPr>
          <w:rFonts w:ascii="Century Schoolbook" w:hAnsi="Century Schoolbook" w:cs="Helvetica Neue"/>
          <w:sz w:val="16"/>
          <w:szCs w:val="16"/>
          <w:lang w:val="en-US"/>
        </w:rPr>
        <w:t>. However, the actual number of individuals affected by autism is likely higher, as diagnosing autism in nonverbal, intellectually disabled individuals with dyspraxia is not straightforward. Additionally, behavioral issues such as impulsivity and aggression may occur. Obsessive behaviors are particularly noticeable. SYNGAP children are especially fond of water and music, but also objects like fans, elevators, escalators, switches, glass roofs, and spatial perspective in motion. When they feel the need for these, they appear unusually motivated. However, if access to the desired object is denied, due to the lack of language, they use all physical means to assert their will. The diagnosis of SYNGAP syndrome can only be made through a genetic test</w:t>
      </w:r>
      <w:r w:rsidR="00DE5655">
        <w:rPr>
          <w:rFonts w:ascii="Century Schoolbook" w:hAnsi="Century Schoolbook" w:cs="Helvetica Neue"/>
          <w:sz w:val="16"/>
          <w:szCs w:val="16"/>
          <w:lang w:val="en-US"/>
        </w:rPr>
        <w:t xml:space="preserve"> (16,17)</w:t>
      </w:r>
      <w:r w:rsidRPr="00AF1B0E">
        <w:rPr>
          <w:rFonts w:ascii="Century Schoolbook" w:hAnsi="Century Schoolbook" w:cs="Helvetica Neue"/>
          <w:sz w:val="16"/>
          <w:szCs w:val="16"/>
          <w:lang w:val="en-US"/>
        </w:rPr>
        <w:t>.</w:t>
      </w:r>
      <w:r w:rsidR="00296D5D">
        <w:rPr>
          <w:rFonts w:ascii="Century Schoolbook" w:hAnsi="Century Schoolbook" w:cs="Helvetica Neue"/>
          <w:sz w:val="16"/>
          <w:szCs w:val="16"/>
          <w:lang w:val="en-US"/>
        </w:rPr>
        <w:t xml:space="preserve"> </w:t>
      </w:r>
      <w:r w:rsidR="00296D5D" w:rsidRPr="00296D5D">
        <w:rPr>
          <w:rFonts w:ascii="Century Schoolbook" w:hAnsi="Century Schoolbook" w:cs="Times New Roman"/>
          <w:bCs/>
          <w:sz w:val="16"/>
          <w:szCs w:val="16"/>
          <w:lang w:val="en-GB"/>
        </w:rPr>
        <w:t>Mutation analysis of SYNGAP1 gene can be done by conventional technology or by next generation sequencing technology. Usually</w:t>
      </w:r>
      <w:r w:rsidR="00296D5D">
        <w:rPr>
          <w:rFonts w:ascii="Century Schoolbook" w:hAnsi="Century Schoolbook" w:cs="Times New Roman"/>
          <w:bCs/>
          <w:sz w:val="16"/>
          <w:szCs w:val="16"/>
          <w:lang w:val="en-GB"/>
        </w:rPr>
        <w:t xml:space="preserve"> </w:t>
      </w:r>
      <w:r w:rsidR="00296D5D" w:rsidRPr="00296D5D">
        <w:rPr>
          <w:rFonts w:ascii="Century Schoolbook" w:hAnsi="Century Schoolbook" w:cs="Times New Roman"/>
          <w:bCs/>
          <w:sz w:val="16"/>
          <w:szCs w:val="16"/>
          <w:lang w:val="en-GB"/>
        </w:rPr>
        <w:t>SYNGAP1 gene is included in an NGS panel such as autism panel/ whole exome.</w:t>
      </w:r>
      <w:r w:rsidR="00296D5D">
        <w:rPr>
          <w:rFonts w:ascii="Century Schoolbook" w:hAnsi="Century Schoolbook" w:cs="Helvetica Neue"/>
          <w:bCs/>
          <w:sz w:val="16"/>
          <w:szCs w:val="16"/>
          <w:lang w:val="en-GB"/>
        </w:rPr>
        <w:t xml:space="preserve"> </w:t>
      </w:r>
      <w:r w:rsidRPr="00AF1B0E">
        <w:rPr>
          <w:rFonts w:ascii="Century Schoolbook" w:hAnsi="Century Schoolbook" w:cs="Helvetica Neue"/>
          <w:sz w:val="16"/>
          <w:szCs w:val="16"/>
          <w:lang w:val="en-US"/>
        </w:rPr>
        <w:t>Additionally, various laboratories offer different gene panels that analyze the SYNGAP1 gene using next-generation sequencing</w:t>
      </w:r>
      <w:r w:rsidR="00DE5655">
        <w:rPr>
          <w:rFonts w:ascii="Century Schoolbook" w:hAnsi="Century Schoolbook" w:cs="Helvetica Neue"/>
          <w:sz w:val="16"/>
          <w:szCs w:val="16"/>
          <w:lang w:val="en-US"/>
        </w:rPr>
        <w:t xml:space="preserve"> (18-20)</w:t>
      </w:r>
      <w:r w:rsidRPr="00AF1B0E">
        <w:rPr>
          <w:rFonts w:ascii="Century Schoolbook" w:hAnsi="Century Schoolbook" w:cs="Helvetica Neue"/>
          <w:sz w:val="16"/>
          <w:szCs w:val="16"/>
          <w:lang w:val="en-US"/>
        </w:rPr>
        <w:t>. Depending on the laboratory, this may be a gene panel for developmental disorders, mental retardation, epilepsy, epileptic encephalopathy, or autism.</w:t>
      </w:r>
      <w:r w:rsidR="00764AB5" w:rsidRPr="00AF1B0E">
        <w:rPr>
          <w:rFonts w:ascii="Century Schoolbook" w:hAnsi="Century Schoolbook" w:cs="Helvetica Neue"/>
          <w:sz w:val="16"/>
          <w:szCs w:val="16"/>
          <w:lang w:val="en-US"/>
        </w:rPr>
        <w:t xml:space="preserve"> </w:t>
      </w:r>
      <w:r w:rsidRPr="00AF1B0E">
        <w:rPr>
          <w:rFonts w:ascii="Century Schoolbook" w:hAnsi="Century Schoolbook" w:cs="Helvetica Neue"/>
          <w:sz w:val="16"/>
          <w:szCs w:val="16"/>
          <w:lang w:val="en-US"/>
        </w:rPr>
        <w:t xml:space="preserve">A causal therapy was successfully </w:t>
      </w:r>
      <w:r w:rsidR="00764AB5" w:rsidRPr="00AF1B0E">
        <w:rPr>
          <w:rFonts w:ascii="Century Schoolbook" w:hAnsi="Century Schoolbook" w:cs="Helvetica Neue"/>
          <w:sz w:val="16"/>
          <w:szCs w:val="16"/>
          <w:lang w:val="en-US"/>
        </w:rPr>
        <w:t xml:space="preserve">performed </w:t>
      </w:r>
      <w:r w:rsidRPr="00AF1B0E">
        <w:rPr>
          <w:rFonts w:ascii="Century Schoolbook" w:hAnsi="Century Schoolbook" w:cs="Helvetica Neue"/>
          <w:sz w:val="16"/>
          <w:szCs w:val="16"/>
          <w:lang w:val="en-US"/>
        </w:rPr>
        <w:t>using statins.</w:t>
      </w:r>
      <w:r w:rsidR="00764AB5" w:rsidRPr="00AF1B0E">
        <w:rPr>
          <w:rFonts w:ascii="Century Schoolbook" w:hAnsi="Century Schoolbook" w:cs="Helvetica Neue"/>
          <w:sz w:val="16"/>
          <w:szCs w:val="16"/>
          <w:lang w:val="en-US"/>
        </w:rPr>
        <w:t xml:space="preserve"> </w:t>
      </w:r>
      <w:r w:rsidRPr="00AF1B0E">
        <w:rPr>
          <w:rFonts w:ascii="Century Schoolbook" w:hAnsi="Century Schoolbook" w:cs="Helvetica Neue"/>
          <w:sz w:val="16"/>
          <w:szCs w:val="16"/>
          <w:lang w:val="en-US"/>
        </w:rPr>
        <w:t>Statins inhibit the overactive RAS cascade in SYNGAP syndrome. Since July 2023, therapies for SYNGAP syndrome are being researched in the EURAS project, funded by the European Union.</w:t>
      </w:r>
      <w:r w:rsidR="00764AB5" w:rsidRPr="00AF1B0E">
        <w:rPr>
          <w:rFonts w:ascii="Century Schoolbook" w:hAnsi="Century Schoolbook" w:cs="Helvetica Neue"/>
          <w:sz w:val="16"/>
          <w:szCs w:val="16"/>
          <w:lang w:val="en-US"/>
        </w:rPr>
        <w:t xml:space="preserve"> </w:t>
      </w:r>
      <w:r w:rsidRPr="00AF1B0E">
        <w:rPr>
          <w:rFonts w:ascii="Century Schoolbook" w:hAnsi="Century Schoolbook" w:cs="Helvetica Neue"/>
          <w:sz w:val="16"/>
          <w:szCs w:val="16"/>
          <w:lang w:val="en-US"/>
        </w:rPr>
        <w:t>The main differential diagnosis is Angelman syndrome.</w:t>
      </w:r>
    </w:p>
    <w:p w14:paraId="766A8C56" w14:textId="77777777" w:rsidR="00F6117B" w:rsidRDefault="00F6117B" w:rsidP="00975E92">
      <w:pPr>
        <w:spacing w:line="360" w:lineRule="auto"/>
        <w:rPr>
          <w:rFonts w:ascii="Century Schoolbook" w:hAnsi="Century Schoolbook" w:cs="Helvetica Neue"/>
          <w:sz w:val="16"/>
          <w:szCs w:val="16"/>
          <w:lang w:val="en-US"/>
        </w:rPr>
      </w:pPr>
    </w:p>
    <w:p w14:paraId="54461EE8" w14:textId="77777777" w:rsidR="000B300B" w:rsidRDefault="000B300B" w:rsidP="00975E92">
      <w:pPr>
        <w:spacing w:line="360" w:lineRule="auto"/>
        <w:rPr>
          <w:rFonts w:ascii="Century Schoolbook" w:hAnsi="Century Schoolbook" w:cs="Helvetica Neue"/>
          <w:sz w:val="16"/>
          <w:szCs w:val="16"/>
          <w:u w:val="single"/>
          <w:lang w:val="en-US"/>
        </w:rPr>
      </w:pPr>
    </w:p>
    <w:p w14:paraId="5FF0F4D1" w14:textId="77777777" w:rsidR="000B300B" w:rsidRDefault="000B300B" w:rsidP="00975E92">
      <w:pPr>
        <w:spacing w:line="360" w:lineRule="auto"/>
        <w:rPr>
          <w:rFonts w:ascii="Century Schoolbook" w:hAnsi="Century Schoolbook" w:cs="Helvetica Neue"/>
          <w:sz w:val="16"/>
          <w:szCs w:val="16"/>
          <w:u w:val="single"/>
          <w:lang w:val="en-US"/>
        </w:rPr>
      </w:pPr>
    </w:p>
    <w:p w14:paraId="507A9AE1" w14:textId="77777777" w:rsidR="000B300B" w:rsidRDefault="000B300B" w:rsidP="00975E92">
      <w:pPr>
        <w:spacing w:line="360" w:lineRule="auto"/>
        <w:rPr>
          <w:rFonts w:ascii="Century Schoolbook" w:hAnsi="Century Schoolbook" w:cs="Helvetica Neue"/>
          <w:sz w:val="16"/>
          <w:szCs w:val="16"/>
          <w:u w:val="single"/>
          <w:lang w:val="en-US"/>
        </w:rPr>
      </w:pPr>
    </w:p>
    <w:p w14:paraId="7E29BAB4" w14:textId="77777777" w:rsidR="000B300B" w:rsidRDefault="000B300B" w:rsidP="00975E92">
      <w:pPr>
        <w:spacing w:line="360" w:lineRule="auto"/>
        <w:rPr>
          <w:rFonts w:ascii="Century Schoolbook" w:hAnsi="Century Schoolbook" w:cs="Helvetica Neue"/>
          <w:sz w:val="16"/>
          <w:szCs w:val="16"/>
          <w:u w:val="single"/>
          <w:lang w:val="en-US"/>
        </w:rPr>
      </w:pPr>
    </w:p>
    <w:p w14:paraId="7096C92F" w14:textId="0A94811C" w:rsidR="003C481E" w:rsidRDefault="003C481E" w:rsidP="00975E92">
      <w:pPr>
        <w:spacing w:line="360" w:lineRule="auto"/>
        <w:rPr>
          <w:rFonts w:ascii="Century Schoolbook" w:hAnsi="Century Schoolbook" w:cs="Helvetica Neue"/>
          <w:sz w:val="16"/>
          <w:szCs w:val="16"/>
          <w:u w:val="single"/>
          <w:lang w:val="en-US"/>
        </w:rPr>
      </w:pPr>
      <w:r>
        <w:rPr>
          <w:rFonts w:ascii="Century Schoolbook" w:hAnsi="Century Schoolbook" w:cs="Helvetica Neue"/>
          <w:sz w:val="16"/>
          <w:szCs w:val="16"/>
          <w:u w:val="single"/>
          <w:lang w:val="en-US"/>
        </w:rPr>
        <w:t xml:space="preserve">Conclusion: </w:t>
      </w:r>
    </w:p>
    <w:p w14:paraId="63B0F959" w14:textId="5F093301" w:rsidR="00975E92" w:rsidRDefault="00F6117B" w:rsidP="00975E92">
      <w:pPr>
        <w:spacing w:line="360" w:lineRule="auto"/>
        <w:rPr>
          <w:rFonts w:ascii="Century Schoolbook" w:hAnsi="Century Schoolbook" w:cs="Helvetica Neue"/>
          <w:sz w:val="16"/>
          <w:szCs w:val="16"/>
          <w:lang w:val="en-US"/>
        </w:rPr>
      </w:pPr>
      <w:r w:rsidRPr="00F6117B">
        <w:rPr>
          <w:rFonts w:ascii="Century Schoolbook" w:hAnsi="Century Schoolbook" w:cs="Helvetica Neue"/>
          <w:sz w:val="16"/>
          <w:szCs w:val="16"/>
          <w:lang w:val="en-US"/>
        </w:rPr>
        <w:t>Genes linked to synaptic function are prevalent in individuals with autism spectrum disorder due to rare genetic variants. While disrupted cortical neurogenesis is a key factor in ASD, the role of 'synaptic' ASD risk genes in early brain development remains unclear</w:t>
      </w:r>
      <w:r w:rsidR="00D4285E">
        <w:rPr>
          <w:rFonts w:ascii="Century Schoolbook" w:hAnsi="Century Schoolbook" w:cs="Helvetica Neue"/>
          <w:sz w:val="16"/>
          <w:szCs w:val="16"/>
          <w:lang w:val="en-US"/>
        </w:rPr>
        <w:t xml:space="preserve"> (24,25)</w:t>
      </w:r>
      <w:r w:rsidRPr="00F6117B">
        <w:rPr>
          <w:rFonts w:ascii="Century Schoolbook" w:hAnsi="Century Schoolbook" w:cs="Helvetica Neue"/>
          <w:sz w:val="16"/>
          <w:szCs w:val="16"/>
          <w:lang w:val="en-US"/>
        </w:rPr>
        <w:t xml:space="preserve">. </w:t>
      </w:r>
      <w:r>
        <w:rPr>
          <w:rFonts w:ascii="Century Schoolbook" w:hAnsi="Century Schoolbook" w:cs="Helvetica Neue"/>
          <w:sz w:val="16"/>
          <w:szCs w:val="16"/>
          <w:lang w:val="en-US"/>
        </w:rPr>
        <w:t xml:space="preserve">A recent study </w:t>
      </w:r>
      <w:r w:rsidRPr="00F6117B">
        <w:rPr>
          <w:rFonts w:ascii="Century Schoolbook" w:hAnsi="Century Schoolbook" w:cs="Helvetica Neue"/>
          <w:sz w:val="16"/>
          <w:szCs w:val="16"/>
          <w:lang w:val="en-US"/>
        </w:rPr>
        <w:t>focuse</w:t>
      </w:r>
      <w:r>
        <w:rPr>
          <w:rFonts w:ascii="Century Schoolbook" w:hAnsi="Century Schoolbook" w:cs="Helvetica Neue"/>
          <w:sz w:val="16"/>
          <w:szCs w:val="16"/>
          <w:lang w:val="en-US"/>
        </w:rPr>
        <w:t>d</w:t>
      </w:r>
      <w:r w:rsidRPr="00F6117B">
        <w:rPr>
          <w:rFonts w:ascii="Century Schoolbook" w:hAnsi="Century Schoolbook" w:cs="Helvetica Neue"/>
          <w:sz w:val="16"/>
          <w:szCs w:val="16"/>
          <w:lang w:val="en-US"/>
        </w:rPr>
        <w:t xml:space="preserve"> on the synaptic Ras GTPase-activating protein 1 (SYNGAP1), a prominent ASD risk gene, which is expressed in human radial glia cells (hRGCs)</w:t>
      </w:r>
      <w:r>
        <w:rPr>
          <w:rFonts w:ascii="Century Schoolbook" w:hAnsi="Century Schoolbook" w:cs="Helvetica Neue"/>
          <w:sz w:val="16"/>
          <w:szCs w:val="16"/>
          <w:lang w:val="en-US"/>
        </w:rPr>
        <w:t xml:space="preserve"> (21)</w:t>
      </w:r>
      <w:r w:rsidRPr="00F6117B">
        <w:rPr>
          <w:rFonts w:ascii="Century Schoolbook" w:hAnsi="Century Schoolbook" w:cs="Helvetica Neue"/>
          <w:sz w:val="16"/>
          <w:szCs w:val="16"/>
          <w:lang w:val="en-US"/>
        </w:rPr>
        <w:t xml:space="preserve">. Using a human cortical organoid model of SYNGAP1 haploinsufficiency, </w:t>
      </w:r>
      <w:r>
        <w:rPr>
          <w:rFonts w:ascii="Century Schoolbook" w:hAnsi="Century Schoolbook" w:cs="Helvetica Neue"/>
          <w:sz w:val="16"/>
          <w:szCs w:val="16"/>
          <w:lang w:val="en-US"/>
        </w:rPr>
        <w:t xml:space="preserve">researchers </w:t>
      </w:r>
      <w:r w:rsidRPr="00F6117B">
        <w:rPr>
          <w:rFonts w:ascii="Century Schoolbook" w:hAnsi="Century Schoolbook" w:cs="Helvetica Neue"/>
          <w:sz w:val="16"/>
          <w:szCs w:val="16"/>
          <w:lang w:val="en-US"/>
        </w:rPr>
        <w:t>observed abnormalities in cytoskeletal dynamics affecting hRGC scaffolding and division, leading to impaired cortical layering and accelerated maturation of neurons</w:t>
      </w:r>
      <w:r>
        <w:rPr>
          <w:rFonts w:ascii="Century Schoolbook" w:hAnsi="Century Schoolbook" w:cs="Helvetica Neue"/>
          <w:sz w:val="16"/>
          <w:szCs w:val="16"/>
          <w:lang w:val="en-US"/>
        </w:rPr>
        <w:t xml:space="preserve"> (21)</w:t>
      </w:r>
      <w:r w:rsidRPr="00F6117B">
        <w:rPr>
          <w:rFonts w:ascii="Century Schoolbook" w:hAnsi="Century Schoolbook" w:cs="Helvetica Neue"/>
          <w:sz w:val="16"/>
          <w:szCs w:val="16"/>
          <w:lang w:val="en-US"/>
        </w:rPr>
        <w:t xml:space="preserve">. Furthermore, </w:t>
      </w:r>
      <w:r>
        <w:rPr>
          <w:rFonts w:ascii="Century Schoolbook" w:hAnsi="Century Schoolbook" w:cs="Helvetica Neue"/>
          <w:sz w:val="16"/>
          <w:szCs w:val="16"/>
          <w:lang w:val="en-US"/>
        </w:rPr>
        <w:t xml:space="preserve">the </w:t>
      </w:r>
      <w:r w:rsidRPr="00F6117B">
        <w:rPr>
          <w:rFonts w:ascii="Century Schoolbook" w:hAnsi="Century Schoolbook" w:cs="Helvetica Neue"/>
          <w:sz w:val="16"/>
          <w:szCs w:val="16"/>
          <w:lang w:val="en-US"/>
        </w:rPr>
        <w:t>mouse model of Syngap1 haploinsufficiency showed an altered progenitor-to-neuron ratio</w:t>
      </w:r>
      <w:r>
        <w:rPr>
          <w:rFonts w:ascii="Century Schoolbook" w:hAnsi="Century Schoolbook" w:cs="Helvetica Neue"/>
          <w:sz w:val="16"/>
          <w:szCs w:val="16"/>
          <w:lang w:val="en-US"/>
        </w:rPr>
        <w:t xml:space="preserve"> (21)</w:t>
      </w:r>
      <w:r w:rsidRPr="00F6117B">
        <w:rPr>
          <w:rFonts w:ascii="Century Schoolbook" w:hAnsi="Century Schoolbook" w:cs="Helvetica Neue"/>
          <w:sz w:val="16"/>
          <w:szCs w:val="16"/>
          <w:lang w:val="en-US"/>
        </w:rPr>
        <w:t>. The</w:t>
      </w:r>
      <w:r>
        <w:rPr>
          <w:rFonts w:ascii="Century Schoolbook" w:hAnsi="Century Schoolbook" w:cs="Helvetica Neue"/>
          <w:sz w:val="16"/>
          <w:szCs w:val="16"/>
          <w:lang w:val="en-US"/>
        </w:rPr>
        <w:t xml:space="preserve"> findings of the study</w:t>
      </w:r>
      <w:r w:rsidRPr="00F6117B">
        <w:rPr>
          <w:rFonts w:ascii="Century Schoolbook" w:hAnsi="Century Schoolbook" w:cs="Helvetica Neue"/>
          <w:sz w:val="16"/>
          <w:szCs w:val="16"/>
          <w:lang w:val="en-US"/>
        </w:rPr>
        <w:t xml:space="preserve"> suggest that SYNGAP1-related brain disorders may involve non-synaptic mechanisms, underscoring the importance of studying NDD-associated genes in various human cell types and developmental stages.</w:t>
      </w:r>
    </w:p>
    <w:p w14:paraId="30A88ECF" w14:textId="4D7B58DD" w:rsidR="001630DC" w:rsidRDefault="001630DC" w:rsidP="00975E92">
      <w:pPr>
        <w:spacing w:line="360" w:lineRule="auto"/>
        <w:rPr>
          <w:rFonts w:ascii="Century Schoolbook" w:hAnsi="Century Schoolbook" w:cs="Helvetica Neue"/>
          <w:sz w:val="16"/>
          <w:szCs w:val="16"/>
          <w:lang w:val="en-US"/>
        </w:rPr>
      </w:pPr>
    </w:p>
    <w:p w14:paraId="4EF60B66" w14:textId="77777777" w:rsidR="001630DC" w:rsidRPr="00E60E7E" w:rsidRDefault="001630DC" w:rsidP="001630DC">
      <w:pPr>
        <w:spacing w:after="160" w:line="259" w:lineRule="auto"/>
        <w:rPr>
          <w:rFonts w:ascii="Century Schoolbook" w:eastAsia="Calibri" w:hAnsi="Century Schoolbook" w:cs="Times New Roman"/>
          <w:bCs/>
          <w:kern w:val="0"/>
          <w:sz w:val="16"/>
          <w:szCs w:val="16"/>
          <w:highlight w:val="yellow"/>
          <w:u w:val="single"/>
          <w:lang w:val="en-US"/>
          <w14:ligatures w14:val="none"/>
        </w:rPr>
      </w:pPr>
      <w:r w:rsidRPr="00E60E7E">
        <w:rPr>
          <w:rFonts w:ascii="Century Schoolbook" w:eastAsia="Calibri" w:hAnsi="Century Schoolbook" w:cs="Times New Roman"/>
          <w:bCs/>
          <w:kern w:val="0"/>
          <w:sz w:val="16"/>
          <w:szCs w:val="16"/>
          <w:highlight w:val="yellow"/>
          <w:u w:val="single"/>
          <w:lang w:val="en-US"/>
          <w14:ligatures w14:val="none"/>
        </w:rPr>
        <w:t>Disclaimer (Artificial intelligence)</w:t>
      </w:r>
    </w:p>
    <w:p w14:paraId="7A51306A" w14:textId="77777777" w:rsidR="001630DC" w:rsidRPr="00E60E7E" w:rsidRDefault="001630DC" w:rsidP="001630DC">
      <w:pPr>
        <w:spacing w:after="160" w:line="259" w:lineRule="auto"/>
        <w:rPr>
          <w:rFonts w:ascii="Century Schoolbook" w:eastAsia="Calibri" w:hAnsi="Century Schoolbook" w:cs="Times New Roman"/>
          <w:bCs/>
          <w:kern w:val="0"/>
          <w:sz w:val="16"/>
          <w:szCs w:val="16"/>
          <w:highlight w:val="yellow"/>
          <w:lang w:val="en-US"/>
          <w14:ligatures w14:val="none"/>
        </w:rPr>
      </w:pPr>
      <w:r w:rsidRPr="00E60E7E">
        <w:rPr>
          <w:rFonts w:ascii="Century Schoolbook" w:eastAsia="Calibri" w:hAnsi="Century Schoolbook" w:cs="Times New Roman"/>
          <w:bCs/>
          <w:kern w:val="0"/>
          <w:sz w:val="16"/>
          <w:szCs w:val="16"/>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p w14:paraId="100D02EF" w14:textId="77777777" w:rsidR="001630DC" w:rsidRDefault="001630DC" w:rsidP="00975E92">
      <w:pPr>
        <w:spacing w:line="360" w:lineRule="auto"/>
        <w:rPr>
          <w:rFonts w:ascii="Century Schoolbook" w:hAnsi="Century Schoolbook" w:cs="Helvetica Neue"/>
          <w:sz w:val="16"/>
          <w:szCs w:val="16"/>
          <w:lang w:val="en-US"/>
        </w:rPr>
      </w:pPr>
    </w:p>
    <w:p w14:paraId="175AAD1E" w14:textId="77777777" w:rsidR="00DC75DE" w:rsidRPr="00AF1B0E" w:rsidRDefault="00DC75DE" w:rsidP="00975E92">
      <w:pPr>
        <w:spacing w:line="360" w:lineRule="auto"/>
        <w:rPr>
          <w:rFonts w:ascii="Century Schoolbook" w:hAnsi="Century Schoolbook" w:cs="Helvetica Neue"/>
          <w:sz w:val="16"/>
          <w:szCs w:val="16"/>
          <w:lang w:val="en-US"/>
        </w:rPr>
      </w:pPr>
    </w:p>
    <w:p w14:paraId="0CB00CF3" w14:textId="77777777" w:rsidR="009F520C" w:rsidRPr="00AF1B0E" w:rsidRDefault="00036435" w:rsidP="00975E92">
      <w:pPr>
        <w:spacing w:line="360" w:lineRule="auto"/>
        <w:rPr>
          <w:rFonts w:ascii="Century Schoolbook" w:hAnsi="Century Schoolbook" w:cs="Helvetica Neue"/>
          <w:sz w:val="16"/>
          <w:szCs w:val="16"/>
          <w:u w:val="single"/>
          <w:lang w:val="en-US"/>
        </w:rPr>
      </w:pPr>
      <w:r w:rsidRPr="00AF1B0E">
        <w:rPr>
          <w:rFonts w:ascii="Century Schoolbook" w:hAnsi="Century Schoolbook" w:cs="Helvetica Neue"/>
          <w:sz w:val="16"/>
          <w:szCs w:val="16"/>
          <w:u w:val="single"/>
          <w:lang w:val="en-US"/>
        </w:rPr>
        <w:t>References</w:t>
      </w:r>
    </w:p>
    <w:p w14:paraId="58ED90D4" w14:textId="77777777" w:rsidR="00036435" w:rsidRPr="00AF1B0E" w:rsidRDefault="00036435"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 xml:space="preserve">Gamache TR, Araki Y, Huganir RL. Twenty Years of SynGAP Research: From Synapses to Cognition. </w:t>
      </w:r>
      <w:r w:rsidRPr="00AF1B0E">
        <w:rPr>
          <w:rFonts w:ascii="Century Schoolbook" w:hAnsi="Century Schoolbook" w:cs="Segoe UI"/>
          <w:color w:val="212121"/>
          <w:sz w:val="16"/>
          <w:szCs w:val="16"/>
          <w:shd w:val="clear" w:color="auto" w:fill="FFFFFF"/>
        </w:rPr>
        <w:t>J Neurosci. 2020 Feb 19;40(8):1596-1605. doi: 10.1523/JNEUROSCI.0420-19.2020. PMID: 32075947; PMCID: PMC7046327.</w:t>
      </w:r>
    </w:p>
    <w:p w14:paraId="2CDA0AF4" w14:textId="77777777" w:rsidR="00036435" w:rsidRPr="00AF1B0E" w:rsidRDefault="00036435"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Holder JL Jr, Hamdan FF, Michaud JL.</w:t>
      </w:r>
      <w:r w:rsidRPr="00AF1B0E">
        <w:rPr>
          <w:rStyle w:val="apple-converted-space"/>
          <w:rFonts w:ascii="Century Schoolbook" w:hAnsi="Century Schoolbook" w:cs="Segoe UI"/>
          <w:color w:val="212121"/>
          <w:sz w:val="16"/>
          <w:szCs w:val="16"/>
          <w:shd w:val="clear" w:color="auto" w:fill="FFFFFF"/>
          <w:lang w:val="en-US"/>
        </w:rPr>
        <w:t> </w:t>
      </w:r>
      <w:r w:rsidRPr="00AF1B0E">
        <w:rPr>
          <w:rFonts w:ascii="Century Schoolbook" w:hAnsi="Century Schoolbook" w:cs="Segoe UI"/>
          <w:i/>
          <w:iCs/>
          <w:color w:val="212121"/>
          <w:sz w:val="16"/>
          <w:szCs w:val="16"/>
          <w:lang w:val="en-US"/>
        </w:rPr>
        <w:t>SYNGAP1</w:t>
      </w:r>
      <w:r w:rsidRPr="00AF1B0E">
        <w:rPr>
          <w:rFonts w:ascii="Century Schoolbook" w:hAnsi="Century Schoolbook" w:cs="Segoe UI"/>
          <w:color w:val="212121"/>
          <w:sz w:val="16"/>
          <w:szCs w:val="16"/>
          <w:shd w:val="clear" w:color="auto" w:fill="FFFFFF"/>
          <w:lang w:val="en-US"/>
        </w:rPr>
        <w:t xml:space="preserve">-Related Intellectual Disability. 2019 Feb 21. In: Adam MP, Feldman J, Mirzaa GM, Pagon RA, Wallace SE, Amemiya A, editors. </w:t>
      </w:r>
      <w:r w:rsidRPr="00AF1B0E">
        <w:rPr>
          <w:rFonts w:ascii="Century Schoolbook" w:hAnsi="Century Schoolbook" w:cs="Segoe UI"/>
          <w:color w:val="212121"/>
          <w:sz w:val="16"/>
          <w:szCs w:val="16"/>
          <w:shd w:val="clear" w:color="auto" w:fill="FFFFFF"/>
        </w:rPr>
        <w:t>GeneReviews</w:t>
      </w:r>
      <w:r w:rsidRPr="00AF1B0E">
        <w:rPr>
          <w:rFonts w:ascii="Century Schoolbook" w:hAnsi="Century Schoolbook" w:cs="Segoe UI"/>
          <w:color w:val="212121"/>
          <w:sz w:val="16"/>
          <w:szCs w:val="16"/>
          <w:vertAlign w:val="superscript"/>
        </w:rPr>
        <w:t>®</w:t>
      </w:r>
      <w:r w:rsidRPr="00AF1B0E">
        <w:rPr>
          <w:rFonts w:ascii="Century Schoolbook" w:hAnsi="Century Schoolbook" w:cs="Segoe UI"/>
          <w:color w:val="212121"/>
          <w:sz w:val="16"/>
          <w:szCs w:val="16"/>
          <w:shd w:val="clear" w:color="auto" w:fill="FFFFFF"/>
        </w:rPr>
        <w:t>[Internet]. Seattle (WA): University of Washington, Seattle; 1993–2025. PMID: 30789692.</w:t>
      </w:r>
    </w:p>
    <w:p w14:paraId="43E308BC" w14:textId="77777777" w:rsidR="00036435" w:rsidRPr="00AF1B0E" w:rsidRDefault="00036435"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Araki Y, Rajkovich KE, Gerber EE, Gamache TR, Johnson RC, Tran THN, Liu B, Zhu Q, Hong I, Kirkwood A, Huganir R. SynGAP regulates synaptic plasticity and cognition independently of its catalytic activity. Science. 2024 Mar;383(6686):eadk1291. doi: 10.1126/science.adk1291. Epub 2024 Mar 1. PMID: 38422154; PMCID: PMC11188940.</w:t>
      </w:r>
    </w:p>
    <w:p w14:paraId="77D2E2D2" w14:textId="77777777" w:rsidR="000F52B2" w:rsidRPr="00AF1B0E" w:rsidRDefault="000F52B2"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 xml:space="preserve">Bloomfield M, Lautarescu A, Heraty S, Douglas S, Violland P, Plas R, Ghosh A, Van den Bosch K, Eaton E, Absoud M, Battini R, Blázquez Hinojosa A, Bolshakova N, Bölte S, Bonanni P, Borg J, Calderoni S, Calvo Escalona R, Castelo-Branco M, Castro-Fornieles J, Caro P, Cliquet F, Danieli A, Delorme R, Elia M, Hempel M, Leblond CS, Madeira N, McAlonan G, Milone R, Molloy CJ, Mouga S, Montiel V, Pina Rodrigues A, Schaaf CP, Serrano M, Tammimies K, Tye C, Vigevano F, Oliveira G, Mazzone B, O'Neill C, Pender J, Romero V, Tillmann J, Oakley B, Murphy DGM, Gallagher L, Bourgeron T, Chatham C, Charman T. European Autism GEnomics Registry (EAGER): protocol for a multicentre cohort study and registry. </w:t>
      </w:r>
      <w:r w:rsidRPr="00AF1B0E">
        <w:rPr>
          <w:rFonts w:ascii="Century Schoolbook" w:hAnsi="Century Schoolbook" w:cs="Segoe UI"/>
          <w:color w:val="212121"/>
          <w:sz w:val="16"/>
          <w:szCs w:val="16"/>
          <w:shd w:val="clear" w:color="auto" w:fill="FFFFFF"/>
        </w:rPr>
        <w:t>BMJ Open. 2024 Jun 4;14(6):e080746. doi: 10.1136/bmjopen-2023-080746. PMID: 38834317; PMCID: PMC11163653.</w:t>
      </w:r>
    </w:p>
    <w:p w14:paraId="705479EA" w14:textId="77777777" w:rsidR="000F52B2" w:rsidRPr="00AF1B0E" w:rsidRDefault="000F52B2"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Wang CC, Held RG, Hall BJ. SynGAP regulates protein synthesis and homeostatic synaptic plasticity in developing cortical networks. PLoS One. 2013 Dec 31;8(12):e83941. doi: 10.1371/journal.pone.0083941. PMID: 24391850; PMCID: PMC3877118.</w:t>
      </w:r>
    </w:p>
    <w:p w14:paraId="73D5E7F0" w14:textId="77777777" w:rsidR="000F52B2" w:rsidRPr="00AF1B0E" w:rsidRDefault="000F52B2"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 xml:space="preserve">Wiltrout K, Brimble E, Poduri A. Comprehensive phenotypes of patients with SYNGAP1-related disorder reveals high rates of epilepsy and autism. </w:t>
      </w:r>
      <w:r w:rsidRPr="00AF1B0E">
        <w:rPr>
          <w:rFonts w:ascii="Century Schoolbook" w:hAnsi="Century Schoolbook" w:cs="Segoe UI"/>
          <w:color w:val="212121"/>
          <w:sz w:val="16"/>
          <w:szCs w:val="16"/>
          <w:shd w:val="clear" w:color="auto" w:fill="FFFFFF"/>
        </w:rPr>
        <w:t>Epilepsia. 2024 May;65(5):1428-1438. doi: 10.1111/epi.17913. Epub 2024 Mar 12. PMID: 38470175.</w:t>
      </w:r>
    </w:p>
    <w:p w14:paraId="702FCB9C" w14:textId="77777777" w:rsidR="000F52B2" w:rsidRPr="00AF1B0E" w:rsidRDefault="000F52B2"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 xml:space="preserve">Katsanevaki D, Till SM, Buller-Peralta I, Nawaz MS, Louros SR, Kapgal V, Tiwari S, Walsh D, Anstey NJ, Petrović NG, Cormack A, Salazar-Sanchez V, Harris A, Farnworth-Rowson W, Sutherland A, Watson TC, Dimitrov S, Jackson AD, Arkell D, Biswal S, Dissanayake KN, Mizen LAM, Perentos N, Jones MW, Cousin MA, Booker SA, Osterweil EK, Chattarji S, Wyllie DJA, Gonzalez-Sulser A, Hardt O, Wood ER, Kind PC. Key roles of C2/GAP domains in SYNGAP1-related pathophysiology. </w:t>
      </w:r>
      <w:r w:rsidRPr="00AF1B0E">
        <w:rPr>
          <w:rFonts w:ascii="Century Schoolbook" w:hAnsi="Century Schoolbook" w:cs="Segoe UI"/>
          <w:color w:val="212121"/>
          <w:sz w:val="16"/>
          <w:szCs w:val="16"/>
          <w:shd w:val="clear" w:color="auto" w:fill="FFFFFF"/>
        </w:rPr>
        <w:t>Cell Rep. 2024 Sep 24;43(9):114733. doi: 10.1016/j.celrep.2024.114733. Epub 2024 Sep 12. PMID: 39269903.</w:t>
      </w:r>
    </w:p>
    <w:p w14:paraId="74A30F63" w14:textId="77777777" w:rsidR="000F52B2" w:rsidRPr="00AF1B0E" w:rsidRDefault="000F52B2"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lastRenderedPageBreak/>
        <w:t xml:space="preserve">Jeyabalan N, Clement JP. SYNGAP1: Mind the Gap. Front Cell Neurosci. 2016 Feb 15;10:32. doi: 10.3389/fncel.2016.00032. </w:t>
      </w:r>
      <w:r w:rsidRPr="00AF1B0E">
        <w:rPr>
          <w:rFonts w:ascii="Century Schoolbook" w:hAnsi="Century Schoolbook" w:cs="Segoe UI"/>
          <w:color w:val="212121"/>
          <w:sz w:val="16"/>
          <w:szCs w:val="16"/>
          <w:shd w:val="clear" w:color="auto" w:fill="FFFFFF"/>
        </w:rPr>
        <w:t>PMID: 26912996; PMCID: PMC4753466.</w:t>
      </w:r>
    </w:p>
    <w:p w14:paraId="2E924293" w14:textId="77777777" w:rsidR="000F52B2" w:rsidRPr="00AF1B0E" w:rsidRDefault="000F52B2"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Kilinc M, Creson T, Rojas C, Aceti M, Ellegood J, Vaissiere T, Lerch JP, Rumbaugh G. Species-conserved SYNGAP1 phenotypes associated with neurodevelopmental disorders. Mol Cell Neurosci. 2018 Sep;91:140-150. doi: 10.1016/j.mcn.2018.03.008. Epub 2018 Mar 24. PMID: 29580901; PMCID: PMC6128754.</w:t>
      </w:r>
    </w:p>
    <w:p w14:paraId="3C10D3C0" w14:textId="77777777" w:rsidR="000F52B2" w:rsidRPr="00AF1B0E" w:rsidRDefault="000F52B2"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Zhao M, Kwon SE. Interneuron-Targeted Disruption of</w:t>
      </w:r>
      <w:r w:rsidRPr="00AF1B0E">
        <w:rPr>
          <w:rStyle w:val="apple-converted-space"/>
          <w:rFonts w:ascii="Century Schoolbook" w:hAnsi="Century Schoolbook" w:cs="Segoe UI"/>
          <w:color w:val="212121"/>
          <w:sz w:val="16"/>
          <w:szCs w:val="16"/>
          <w:shd w:val="clear" w:color="auto" w:fill="FFFFFF"/>
          <w:lang w:val="en-US"/>
        </w:rPr>
        <w:t> </w:t>
      </w:r>
      <w:r w:rsidRPr="00AF1B0E">
        <w:rPr>
          <w:rFonts w:ascii="Century Schoolbook" w:hAnsi="Century Schoolbook" w:cs="Segoe UI"/>
          <w:i/>
          <w:iCs/>
          <w:color w:val="212121"/>
          <w:sz w:val="16"/>
          <w:szCs w:val="16"/>
          <w:lang w:val="en-US"/>
        </w:rPr>
        <w:t>SYNGAP1</w:t>
      </w:r>
      <w:r w:rsidRPr="00AF1B0E">
        <w:rPr>
          <w:rStyle w:val="apple-converted-space"/>
          <w:rFonts w:ascii="Century Schoolbook" w:hAnsi="Century Schoolbook" w:cs="Segoe UI"/>
          <w:color w:val="212121"/>
          <w:sz w:val="16"/>
          <w:szCs w:val="16"/>
          <w:shd w:val="clear" w:color="auto" w:fill="FFFFFF"/>
          <w:lang w:val="en-US"/>
        </w:rPr>
        <w:t> </w:t>
      </w:r>
      <w:r w:rsidRPr="00AF1B0E">
        <w:rPr>
          <w:rFonts w:ascii="Century Schoolbook" w:hAnsi="Century Schoolbook" w:cs="Segoe UI"/>
          <w:color w:val="212121"/>
          <w:sz w:val="16"/>
          <w:szCs w:val="16"/>
          <w:shd w:val="clear" w:color="auto" w:fill="FFFFFF"/>
          <w:lang w:val="en-US"/>
        </w:rPr>
        <w:t>Alters Sensory Representations in the Neocortex and Impairs Sensory Learning. J Neurosci. 2023 Aug 30;43(35):6212-6226. doi: 10.1523/JNEUROSCI.1997-22.2023. Epub 2023 Aug 9. PMID: 37558489; PMCID: PMC10476640.</w:t>
      </w:r>
    </w:p>
    <w:p w14:paraId="6C983820" w14:textId="77777777" w:rsidR="00572CA0" w:rsidRPr="00AF1B0E" w:rsidRDefault="00572CA0"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 xml:space="preserve">Xing J, Kimura H, Wang C, Ishizuka K, Kushima I, Arioka Y, Yoshimi A, Nakamura Y, Shiino T, Oya-Ito T, Takasaki Y, Uno Y, Okada T, Iidaka T, Aleksic B, Mori D, Ozaki N. Resequencing and Association Analysis of Six PSD-95-Related Genes as Possible Susceptibility Genes for Schizophrenia and Autism Spectrum Disorders. </w:t>
      </w:r>
      <w:r w:rsidRPr="00AF1B0E">
        <w:rPr>
          <w:rFonts w:ascii="Century Schoolbook" w:hAnsi="Century Schoolbook" w:cs="Segoe UI"/>
          <w:color w:val="212121"/>
          <w:sz w:val="16"/>
          <w:szCs w:val="16"/>
          <w:shd w:val="clear" w:color="auto" w:fill="FFFFFF"/>
        </w:rPr>
        <w:t>Sci Rep. 2016 Jun 7;6:27491. doi: 10.1038/srep27491. PMID: 27271353; PMCID: PMC4895433.</w:t>
      </w:r>
    </w:p>
    <w:p w14:paraId="26AE197D" w14:textId="77777777" w:rsidR="00572CA0" w:rsidRPr="00AF1B0E" w:rsidRDefault="00572CA0"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Llamosas N, Arora V, Vij R, Kilinc M, Bijoch L, Rojas C, Reich A, Sridharan B, Willems E, Piper DR, Scampavia L, Spicer TP, Miller CA, Holder JL, Rumbaugh G.</w:t>
      </w:r>
      <w:r w:rsidRPr="00AF1B0E">
        <w:rPr>
          <w:rStyle w:val="apple-converted-space"/>
          <w:rFonts w:ascii="Century Schoolbook" w:hAnsi="Century Schoolbook" w:cs="Segoe UI"/>
          <w:color w:val="212121"/>
          <w:sz w:val="16"/>
          <w:szCs w:val="16"/>
          <w:shd w:val="clear" w:color="auto" w:fill="FFFFFF"/>
          <w:lang w:val="en-US"/>
        </w:rPr>
        <w:t> </w:t>
      </w:r>
      <w:r w:rsidRPr="00AF1B0E">
        <w:rPr>
          <w:rFonts w:ascii="Century Schoolbook" w:hAnsi="Century Schoolbook" w:cs="Segoe UI"/>
          <w:i/>
          <w:iCs/>
          <w:color w:val="212121"/>
          <w:sz w:val="16"/>
          <w:szCs w:val="16"/>
          <w:lang w:val="en-US"/>
        </w:rPr>
        <w:t>SYNGAP1</w:t>
      </w:r>
      <w:r w:rsidRPr="00AF1B0E">
        <w:rPr>
          <w:rStyle w:val="apple-converted-space"/>
          <w:rFonts w:ascii="Century Schoolbook" w:hAnsi="Century Schoolbook" w:cs="Segoe UI"/>
          <w:color w:val="212121"/>
          <w:sz w:val="16"/>
          <w:szCs w:val="16"/>
          <w:shd w:val="clear" w:color="auto" w:fill="FFFFFF"/>
          <w:lang w:val="en-US"/>
        </w:rPr>
        <w:t> </w:t>
      </w:r>
      <w:r w:rsidRPr="00AF1B0E">
        <w:rPr>
          <w:rFonts w:ascii="Century Schoolbook" w:hAnsi="Century Schoolbook" w:cs="Segoe UI"/>
          <w:color w:val="212121"/>
          <w:sz w:val="16"/>
          <w:szCs w:val="16"/>
          <w:shd w:val="clear" w:color="auto" w:fill="FFFFFF"/>
          <w:lang w:val="en-US"/>
        </w:rPr>
        <w:t>Controls the Maturation of Dendrites, Synaptic Function, and Network Activity in Developing Human Neurons. J Neurosci. 2020 Oct 7;40(41):7980-7994. doi: 10.1523/JNEUROSCI.1367-20.2020. Epub 2020 Sep 4. PMID: 32887745; PMCID: PMC7548701.</w:t>
      </w:r>
    </w:p>
    <w:p w14:paraId="00149F9D" w14:textId="77777777" w:rsidR="00572CA0" w:rsidRPr="00AF1B0E" w:rsidRDefault="00572CA0"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 xml:space="preserve">Paasch V, Doucoure A, Bifano M, Smith-Hicks CL. An exploratory study of sleep quality and quantity in children with causal variants in SYNGAP1, an autism risk gene. </w:t>
      </w:r>
      <w:r w:rsidRPr="00AF1B0E">
        <w:rPr>
          <w:rFonts w:ascii="Century Schoolbook" w:hAnsi="Century Schoolbook" w:cs="Segoe UI"/>
          <w:color w:val="212121"/>
          <w:sz w:val="16"/>
          <w:szCs w:val="16"/>
          <w:shd w:val="clear" w:color="auto" w:fill="FFFFFF"/>
        </w:rPr>
        <w:t>Sleep Med. 2023 Jul;107:101-107. doi: 10.1016/j.sleep.2023.04.008. Epub 2023 Apr 20. PMID: 37146502.</w:t>
      </w:r>
    </w:p>
    <w:p w14:paraId="323BFD4A" w14:textId="77777777" w:rsidR="00572CA0" w:rsidRPr="00AF1B0E" w:rsidRDefault="00572CA0"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 xml:space="preserve">Hong L, Yuan Q. Genotype-Phenotype Correlations in SYNGAP1-Related Mental Retardation Type 5. </w:t>
      </w:r>
      <w:r w:rsidRPr="00AF1B0E">
        <w:rPr>
          <w:rFonts w:ascii="Century Schoolbook" w:hAnsi="Century Schoolbook" w:cs="Segoe UI"/>
          <w:color w:val="212121"/>
          <w:sz w:val="16"/>
          <w:szCs w:val="16"/>
          <w:shd w:val="clear" w:color="auto" w:fill="FFFFFF"/>
        </w:rPr>
        <w:t>Clin Genet. 2025 Feb;107(2):136-146. doi: 10.1111/cge.14661. Epub 2024 Dec 8. PMID: 39647930.</w:t>
      </w:r>
    </w:p>
    <w:p w14:paraId="4270BCA7" w14:textId="77777777" w:rsidR="00572CA0" w:rsidRPr="00AF1B0E" w:rsidRDefault="00572CA0"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Haetzel LM, Iafrati J, Cording KR, Farhan M, Noveir SD, Rumbaugh G, Bateup HS. Haploinsufficiency of</w:t>
      </w:r>
      <w:r w:rsidRPr="00AF1B0E">
        <w:rPr>
          <w:rStyle w:val="apple-converted-space"/>
          <w:rFonts w:ascii="Century Schoolbook" w:hAnsi="Century Schoolbook" w:cs="Segoe UI"/>
          <w:color w:val="212121"/>
          <w:sz w:val="16"/>
          <w:szCs w:val="16"/>
          <w:shd w:val="clear" w:color="auto" w:fill="FFFFFF"/>
          <w:lang w:val="en-US"/>
        </w:rPr>
        <w:t> </w:t>
      </w:r>
      <w:r w:rsidRPr="00AF1B0E">
        <w:rPr>
          <w:rFonts w:ascii="Century Schoolbook" w:hAnsi="Century Schoolbook" w:cs="Segoe UI"/>
          <w:i/>
          <w:iCs/>
          <w:color w:val="212121"/>
          <w:sz w:val="16"/>
          <w:szCs w:val="16"/>
          <w:lang w:val="en-US"/>
        </w:rPr>
        <w:t>Syngap1</w:t>
      </w:r>
      <w:r w:rsidRPr="00AF1B0E">
        <w:rPr>
          <w:rStyle w:val="apple-converted-space"/>
          <w:rFonts w:ascii="Century Schoolbook" w:hAnsi="Century Schoolbook" w:cs="Segoe UI"/>
          <w:color w:val="212121"/>
          <w:sz w:val="16"/>
          <w:szCs w:val="16"/>
          <w:shd w:val="clear" w:color="auto" w:fill="FFFFFF"/>
          <w:lang w:val="en-US"/>
        </w:rPr>
        <w:t> </w:t>
      </w:r>
      <w:r w:rsidRPr="00AF1B0E">
        <w:rPr>
          <w:rFonts w:ascii="Century Schoolbook" w:hAnsi="Century Schoolbook" w:cs="Segoe UI"/>
          <w:color w:val="212121"/>
          <w:sz w:val="16"/>
          <w:szCs w:val="16"/>
          <w:shd w:val="clear" w:color="auto" w:fill="FFFFFF"/>
          <w:lang w:val="en-US"/>
        </w:rPr>
        <w:t xml:space="preserve">in Striatal Indirect Pathway Neurons Alters Motor and Goal-Directed Behaviors in Mice. </w:t>
      </w:r>
      <w:r w:rsidRPr="00AF1B0E">
        <w:rPr>
          <w:rFonts w:ascii="Century Schoolbook" w:hAnsi="Century Schoolbook" w:cs="Segoe UI"/>
          <w:color w:val="212121"/>
          <w:sz w:val="16"/>
          <w:szCs w:val="16"/>
          <w:shd w:val="clear" w:color="auto" w:fill="FFFFFF"/>
        </w:rPr>
        <w:t>J Neurosci. 2024 Nov 27;44(48):e1264232024. doi: 10.1523/JNEUROSCI.1264-23.2024. PMID: 39358043; PMCID: PMC11604145.</w:t>
      </w:r>
    </w:p>
    <w:p w14:paraId="7A021FB1" w14:textId="77777777" w:rsidR="00572CA0" w:rsidRPr="00AF1B0E" w:rsidRDefault="00572CA0"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 xml:space="preserve">Frazier TW, Busch RM, Klaas P, Lachlan K, Jeste S, Kolevzon A, Loth E, Harris J, Speer L, Pepper T, Anthony K, Graglia JM, Delagrammatikas CG, Bedrosian-Sermone S, Smith-Hicks C, Huba K, Longyear R, Green-Snyder L, Shic F, Sahin M, Eng C, Hardan AY, Uljarević M. Development of webcam-collected and artificial-intelligence-derived social and cognitive performance measures for neurodevelopmental genetic syndromes. </w:t>
      </w:r>
      <w:r w:rsidRPr="00AF1B0E">
        <w:rPr>
          <w:rFonts w:ascii="Century Schoolbook" w:hAnsi="Century Schoolbook" w:cs="Segoe UI"/>
          <w:color w:val="212121"/>
          <w:sz w:val="16"/>
          <w:szCs w:val="16"/>
          <w:shd w:val="clear" w:color="auto" w:fill="FFFFFF"/>
        </w:rPr>
        <w:t>Am J Med Genet C Semin Med Genet. 2023 Sep;193(3):e32058. doi: 10.1002/ajmg.c.32058. Epub 2023 Aug 3. PMID: 37534867; PMCID: PMC10543620.</w:t>
      </w:r>
    </w:p>
    <w:p w14:paraId="3E86BF03" w14:textId="77777777" w:rsidR="00572CA0" w:rsidRPr="00AF1B0E" w:rsidRDefault="00572CA0"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 xml:space="preserve">Beversdorf DQ, Anagnostou E, Hardan A, Wang P, Erickson CA, Frazier TW, Veenstra-VanderWeele J. Editorial: Precision medicine approaches for heterogeneous conditions such as autism spectrum disorders (The need for a biomarker exploration phase in clinical trials - Phase 2m). </w:t>
      </w:r>
      <w:r w:rsidRPr="00AF1B0E">
        <w:rPr>
          <w:rFonts w:ascii="Century Schoolbook" w:hAnsi="Century Schoolbook" w:cs="Segoe UI"/>
          <w:color w:val="212121"/>
          <w:sz w:val="16"/>
          <w:szCs w:val="16"/>
          <w:shd w:val="clear" w:color="auto" w:fill="FFFFFF"/>
        </w:rPr>
        <w:t>Front Psychiatry. 2023 Jan 19;13:1079006. doi: 10.3389/fpsyt.2022.1079006. PMID: 36741580; PMCID: PMC9893852.</w:t>
      </w:r>
    </w:p>
    <w:p w14:paraId="525ABDB7" w14:textId="77777777" w:rsidR="00572CA0" w:rsidRPr="00AF1B0E" w:rsidRDefault="00572CA0"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 xml:space="preserve">Frazier TW, Busch RM, Klaas P, Lachlan K, Loth E, Smith-Hicks C, Sahin M, Hardan AY, Uljarevic M; NET Development Project Team. Quantifying neurobehavioral profiles across neurodevelopmental genetic syndromes and idiopathic neurodevelopmental disorders. Dev Med Child Neurol. 2024 Nov 11. doi: 10.1111/dmcn.16112. Epub ahead of print. </w:t>
      </w:r>
      <w:r w:rsidRPr="00AF1B0E">
        <w:rPr>
          <w:rFonts w:ascii="Century Schoolbook" w:hAnsi="Century Schoolbook" w:cs="Segoe UI"/>
          <w:color w:val="212121"/>
          <w:sz w:val="16"/>
          <w:szCs w:val="16"/>
          <w:shd w:val="clear" w:color="auto" w:fill="FFFFFF"/>
        </w:rPr>
        <w:t>PMID: 39526825.</w:t>
      </w:r>
    </w:p>
    <w:p w14:paraId="7E2CF755" w14:textId="77777777" w:rsidR="00572CA0" w:rsidRPr="00AF1B0E" w:rsidRDefault="00572CA0"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Harris E, Myers H, Saxena K, Mitchell-Heggs R, Kind P, Chattarji S, Morris RGM. Experiential modulation of social dominance in a SYNGAP1 rat model of Autism Spectrum Disorders. Eur J Neurosci. 2021 Nov;54(10):7733-7748. doi: 10.1111/ejn.15500. Epub 2021 Nov 2. PMID: 34672048; PMCID: PMC7614819.</w:t>
      </w:r>
    </w:p>
    <w:p w14:paraId="1E1980A0" w14:textId="77777777" w:rsidR="00572CA0" w:rsidRPr="003553AC" w:rsidRDefault="00572CA0" w:rsidP="00975E92">
      <w:pPr>
        <w:pStyle w:val="ListParagraph"/>
        <w:numPr>
          <w:ilvl w:val="0"/>
          <w:numId w:val="2"/>
        </w:numPr>
        <w:spacing w:line="360" w:lineRule="auto"/>
        <w:rPr>
          <w:rFonts w:ascii="Century Schoolbook" w:hAnsi="Century Schoolbook" w:cs="Helvetica Neue"/>
          <w:sz w:val="16"/>
          <w:szCs w:val="16"/>
          <w:lang w:val="en-US"/>
        </w:rPr>
      </w:pPr>
      <w:r w:rsidRPr="00AF1B0E">
        <w:rPr>
          <w:rFonts w:ascii="Century Schoolbook" w:hAnsi="Century Schoolbook" w:cs="Segoe UI"/>
          <w:color w:val="212121"/>
          <w:sz w:val="16"/>
          <w:szCs w:val="16"/>
          <w:shd w:val="clear" w:color="auto" w:fill="FFFFFF"/>
          <w:lang w:val="en-US"/>
        </w:rPr>
        <w:t xml:space="preserve">Meili F, Wei WJ, Sin WC, Meyers WM, Dascalu I, Callaghan DB, Rogic S, Pavlidis P, Haas K. Multi-parametric analysis of 57 SYNGAP1 variants reveal impacts on GTPase signaling, localization, and protein stability. </w:t>
      </w:r>
      <w:r w:rsidRPr="00AF1B0E">
        <w:rPr>
          <w:rFonts w:ascii="Century Schoolbook" w:hAnsi="Century Schoolbook" w:cs="Segoe UI"/>
          <w:color w:val="212121"/>
          <w:sz w:val="16"/>
          <w:szCs w:val="16"/>
          <w:shd w:val="clear" w:color="auto" w:fill="FFFFFF"/>
        </w:rPr>
        <w:t>Am J Hum Genet. 2021 Jan 7;108(1):148-162. doi: 10.1016/j.ajhg.2020.11.011. Epub 2020 Dec 11. PMID: 33308442; PMCID: PMC7820741.</w:t>
      </w:r>
    </w:p>
    <w:p w14:paraId="536840A2" w14:textId="2A034374" w:rsidR="003553AC" w:rsidRPr="00655662" w:rsidRDefault="003553AC" w:rsidP="00975E92">
      <w:pPr>
        <w:pStyle w:val="ListParagraph"/>
        <w:numPr>
          <w:ilvl w:val="0"/>
          <w:numId w:val="2"/>
        </w:numPr>
        <w:spacing w:line="360" w:lineRule="auto"/>
        <w:rPr>
          <w:rFonts w:ascii="Century Schoolbook" w:hAnsi="Century Schoolbook" w:cs="Helvetica Neue"/>
          <w:sz w:val="16"/>
          <w:szCs w:val="16"/>
          <w:lang w:val="en-US"/>
        </w:rPr>
      </w:pPr>
      <w:r w:rsidRPr="003553AC">
        <w:rPr>
          <w:rFonts w:ascii="Century Schoolbook" w:hAnsi="Century Schoolbook" w:cs="Segoe UI"/>
          <w:color w:val="222222"/>
          <w:sz w:val="16"/>
          <w:szCs w:val="16"/>
          <w:shd w:val="clear" w:color="auto" w:fill="FFFFFF"/>
        </w:rPr>
        <w:t>Birtele, M., Del Dosso, A., Xu, T.</w:t>
      </w:r>
      <w:r w:rsidRPr="003553AC">
        <w:rPr>
          <w:rStyle w:val="apple-converted-space"/>
          <w:rFonts w:ascii="Century Schoolbook" w:hAnsi="Century Schoolbook" w:cs="Segoe UI"/>
          <w:color w:val="222222"/>
          <w:sz w:val="16"/>
          <w:szCs w:val="16"/>
          <w:shd w:val="clear" w:color="auto" w:fill="FFFFFF"/>
        </w:rPr>
        <w:t> </w:t>
      </w:r>
      <w:r w:rsidRPr="003553AC">
        <w:rPr>
          <w:rFonts w:ascii="Century Schoolbook" w:hAnsi="Century Schoolbook" w:cs="Segoe UI"/>
          <w:i/>
          <w:iCs/>
          <w:color w:val="222222"/>
          <w:sz w:val="16"/>
          <w:szCs w:val="16"/>
        </w:rPr>
        <w:t>et al.</w:t>
      </w:r>
      <w:r w:rsidRPr="003553AC">
        <w:rPr>
          <w:rStyle w:val="apple-converted-space"/>
          <w:rFonts w:ascii="Century Schoolbook" w:hAnsi="Century Schoolbook" w:cs="Segoe UI"/>
          <w:color w:val="222222"/>
          <w:sz w:val="16"/>
          <w:szCs w:val="16"/>
          <w:shd w:val="clear" w:color="auto" w:fill="FFFFFF"/>
        </w:rPr>
        <w:t> </w:t>
      </w:r>
      <w:r w:rsidRPr="003553AC">
        <w:rPr>
          <w:rFonts w:ascii="Century Schoolbook" w:hAnsi="Century Schoolbook" w:cs="Segoe UI"/>
          <w:color w:val="222222"/>
          <w:sz w:val="16"/>
          <w:szCs w:val="16"/>
          <w:shd w:val="clear" w:color="auto" w:fill="FFFFFF"/>
          <w:lang w:val="en-US"/>
        </w:rPr>
        <w:t>Non-synaptic function of the autism spectrum disorder-associated gene</w:t>
      </w:r>
      <w:r w:rsidRPr="003553AC">
        <w:rPr>
          <w:rStyle w:val="apple-converted-space"/>
          <w:rFonts w:ascii="Century Schoolbook" w:hAnsi="Century Schoolbook" w:cs="Segoe UI"/>
          <w:color w:val="222222"/>
          <w:sz w:val="16"/>
          <w:szCs w:val="16"/>
          <w:shd w:val="clear" w:color="auto" w:fill="FFFFFF"/>
          <w:lang w:val="en-US"/>
        </w:rPr>
        <w:t> </w:t>
      </w:r>
      <w:r w:rsidRPr="003553AC">
        <w:rPr>
          <w:rFonts w:ascii="Century Schoolbook" w:hAnsi="Century Schoolbook" w:cs="Segoe UI"/>
          <w:i/>
          <w:iCs/>
          <w:color w:val="222222"/>
          <w:sz w:val="16"/>
          <w:szCs w:val="16"/>
          <w:lang w:val="en-US"/>
        </w:rPr>
        <w:t>SYNGAP1</w:t>
      </w:r>
      <w:r w:rsidRPr="003553AC">
        <w:rPr>
          <w:rStyle w:val="apple-converted-space"/>
          <w:rFonts w:ascii="Century Schoolbook" w:hAnsi="Century Schoolbook" w:cs="Segoe UI"/>
          <w:color w:val="222222"/>
          <w:sz w:val="16"/>
          <w:szCs w:val="16"/>
          <w:shd w:val="clear" w:color="auto" w:fill="FFFFFF"/>
          <w:lang w:val="en-US"/>
        </w:rPr>
        <w:t> </w:t>
      </w:r>
      <w:r w:rsidRPr="003553AC">
        <w:rPr>
          <w:rFonts w:ascii="Century Schoolbook" w:hAnsi="Century Schoolbook" w:cs="Segoe UI"/>
          <w:color w:val="222222"/>
          <w:sz w:val="16"/>
          <w:szCs w:val="16"/>
          <w:shd w:val="clear" w:color="auto" w:fill="FFFFFF"/>
          <w:lang w:val="en-US"/>
        </w:rPr>
        <w:t>in cortical neurogenesis.</w:t>
      </w:r>
      <w:r w:rsidRPr="003553AC">
        <w:rPr>
          <w:rStyle w:val="apple-converted-space"/>
          <w:rFonts w:ascii="Century Schoolbook" w:hAnsi="Century Schoolbook" w:cs="Segoe UI"/>
          <w:color w:val="222222"/>
          <w:sz w:val="16"/>
          <w:szCs w:val="16"/>
          <w:shd w:val="clear" w:color="auto" w:fill="FFFFFF"/>
          <w:lang w:val="en-US"/>
        </w:rPr>
        <w:t> </w:t>
      </w:r>
      <w:r w:rsidRPr="00655662">
        <w:rPr>
          <w:rFonts w:ascii="Century Schoolbook" w:hAnsi="Century Schoolbook" w:cs="Segoe UI"/>
          <w:i/>
          <w:iCs/>
          <w:color w:val="222222"/>
          <w:sz w:val="16"/>
          <w:szCs w:val="16"/>
          <w:lang w:val="en-US"/>
        </w:rPr>
        <w:t>Nat Neurosci</w:t>
      </w:r>
      <w:r w:rsidRPr="00655662">
        <w:rPr>
          <w:rStyle w:val="apple-converted-space"/>
          <w:rFonts w:ascii="Century Schoolbook" w:hAnsi="Century Schoolbook" w:cs="Segoe UI"/>
          <w:color w:val="222222"/>
          <w:sz w:val="16"/>
          <w:szCs w:val="16"/>
          <w:shd w:val="clear" w:color="auto" w:fill="FFFFFF"/>
          <w:lang w:val="en-US"/>
        </w:rPr>
        <w:t> </w:t>
      </w:r>
      <w:r w:rsidRPr="00655662">
        <w:rPr>
          <w:rFonts w:ascii="Century Schoolbook" w:hAnsi="Century Schoolbook" w:cs="Segoe UI"/>
          <w:b/>
          <w:bCs/>
          <w:color w:val="222222"/>
          <w:sz w:val="16"/>
          <w:szCs w:val="16"/>
          <w:lang w:val="en-US"/>
        </w:rPr>
        <w:t>26</w:t>
      </w:r>
      <w:r w:rsidRPr="00655662">
        <w:rPr>
          <w:rFonts w:ascii="Century Schoolbook" w:hAnsi="Century Schoolbook" w:cs="Segoe UI"/>
          <w:color w:val="222222"/>
          <w:sz w:val="16"/>
          <w:szCs w:val="16"/>
          <w:shd w:val="clear" w:color="auto" w:fill="FFFFFF"/>
          <w:lang w:val="en-US"/>
        </w:rPr>
        <w:t xml:space="preserve">, 2090–2103 (2023). </w:t>
      </w:r>
      <w:hyperlink r:id="rId7" w:history="1">
        <w:r w:rsidR="00655662" w:rsidRPr="00655662">
          <w:rPr>
            <w:rStyle w:val="Hyperlink"/>
            <w:rFonts w:ascii="Century Schoolbook" w:hAnsi="Century Schoolbook" w:cs="Segoe UI"/>
            <w:sz w:val="16"/>
            <w:szCs w:val="16"/>
            <w:shd w:val="clear" w:color="auto" w:fill="FFFFFF"/>
            <w:lang w:val="en-US"/>
          </w:rPr>
          <w:t>https://doi.org/10.1038/s41593-023-01477-3</w:t>
        </w:r>
      </w:hyperlink>
    </w:p>
    <w:p w14:paraId="1B0B9407" w14:textId="64E7EB11" w:rsidR="00655662" w:rsidRPr="00F4730F" w:rsidRDefault="00655662" w:rsidP="00655662">
      <w:pPr>
        <w:pStyle w:val="BodyText"/>
        <w:numPr>
          <w:ilvl w:val="0"/>
          <w:numId w:val="2"/>
        </w:numPr>
        <w:spacing w:line="360" w:lineRule="auto"/>
        <w:rPr>
          <w:rFonts w:ascii="Century Schoolbook" w:hAnsi="Century Schoolbook"/>
          <w:sz w:val="16"/>
          <w:szCs w:val="16"/>
          <w:lang w:val="en-GB"/>
        </w:rPr>
      </w:pPr>
      <w:r w:rsidRPr="00F4730F">
        <w:rPr>
          <w:rFonts w:ascii="Century Schoolbook" w:hAnsi="Century Schoolbook"/>
          <w:sz w:val="16"/>
          <w:szCs w:val="16"/>
          <w:lang w:val="en-GB"/>
        </w:rPr>
        <w:lastRenderedPageBreak/>
        <w:t>Hamdan FF, Daoud H, Piton A, Gauthier J, Dobrzeniecka S, Krebs MO, Joober R, Lacaille JC, Nadeau A, Milunsky JM, Wang Z. De novo SYNGAP1 mutations in nonsyndromic intellectual disability and autism. Biological Psychiatry. 2011 May 1;69(9):898-901.</w:t>
      </w:r>
    </w:p>
    <w:p w14:paraId="3610467E" w14:textId="77777777" w:rsidR="00655662" w:rsidRPr="00F4730F" w:rsidRDefault="00655662" w:rsidP="00655662">
      <w:pPr>
        <w:pStyle w:val="BodyText"/>
        <w:numPr>
          <w:ilvl w:val="0"/>
          <w:numId w:val="2"/>
        </w:numPr>
        <w:spacing w:line="360" w:lineRule="auto"/>
        <w:rPr>
          <w:rFonts w:ascii="Century Schoolbook" w:hAnsi="Century Schoolbook"/>
          <w:sz w:val="16"/>
          <w:szCs w:val="16"/>
          <w:lang w:val="en-GB"/>
        </w:rPr>
      </w:pPr>
      <w:r w:rsidRPr="00F4730F">
        <w:rPr>
          <w:rFonts w:ascii="Century Schoolbook" w:hAnsi="Century Schoolbook"/>
          <w:sz w:val="16"/>
          <w:szCs w:val="16"/>
          <w:lang w:val="en-GB"/>
        </w:rPr>
        <w:t>Berryer MH, Hamdan FF, Klitten LL, Møller RS, Carmant L, Schwartzentruber J, Patry L, Dobrzeniecka S, Rochefort D, Neugnot</w:t>
      </w:r>
      <w:r w:rsidRPr="00F4730F">
        <w:rPr>
          <w:rFonts w:ascii="Cambria Math" w:hAnsi="Cambria Math" w:cs="Cambria Math"/>
          <w:sz w:val="16"/>
          <w:szCs w:val="16"/>
          <w:lang w:val="en-GB"/>
        </w:rPr>
        <w:t>‐</w:t>
      </w:r>
      <w:r w:rsidRPr="00F4730F">
        <w:rPr>
          <w:rFonts w:ascii="Century Schoolbook" w:hAnsi="Century Schoolbook"/>
          <w:sz w:val="16"/>
          <w:szCs w:val="16"/>
          <w:lang w:val="en-GB"/>
        </w:rPr>
        <w:t>Cerioli M, Lacaille JC. Mutations in SYNGAP1 cause intellectual disability, autism, and a specific form of epilepsy by inducing haploinsufficiency. Human mutation. 2013 Feb;34(2):385-94.</w:t>
      </w:r>
    </w:p>
    <w:p w14:paraId="296D196E" w14:textId="3213CED5" w:rsidR="00655662" w:rsidRPr="00F4730F" w:rsidRDefault="0079790B" w:rsidP="00655662">
      <w:pPr>
        <w:pStyle w:val="BodyText"/>
        <w:numPr>
          <w:ilvl w:val="0"/>
          <w:numId w:val="2"/>
        </w:numPr>
        <w:spacing w:line="360" w:lineRule="auto"/>
        <w:rPr>
          <w:rFonts w:ascii="Century Schoolbook" w:hAnsi="Century Schoolbook"/>
          <w:sz w:val="16"/>
          <w:szCs w:val="16"/>
          <w:lang w:val="en-GB"/>
        </w:rPr>
      </w:pPr>
      <w:r w:rsidRPr="00F4730F">
        <w:rPr>
          <w:rFonts w:ascii="Century Schoolbook" w:hAnsi="Century Schoolbook" w:cs="Segoe UI"/>
          <w:color w:val="212121"/>
          <w:sz w:val="16"/>
          <w:szCs w:val="16"/>
          <w:shd w:val="clear" w:color="auto" w:fill="FFFFFF"/>
        </w:rPr>
        <w:t>von Stülpnagel C, Hartlieb T, Borggräfe I, Coppola A, Gennaro E, Eschermann K, Kiwull L, Kluger F, Krois I, Møller RS, Rössler F, Santulli L, Schwermer C, Wallacher-Scholz B, Zara F, Wolf P, Kluger G. Chewing induced reflex seizures ("eating epilepsy") and eye closure sensitivity as a common feature in pediatric patients with SYNGAP1 mutations: Review of literature and report of 8 cases. Seizure. 2019 Feb;65:131-137. doi: 10.1016/j.seizure.2018.12.020. Epub 2018 Dec 22. PMID: 30685520.</w:t>
      </w:r>
    </w:p>
    <w:p w14:paraId="0144E632" w14:textId="31B50C2F" w:rsidR="00655662" w:rsidRPr="00F4730F" w:rsidRDefault="00F4730F" w:rsidP="00655662">
      <w:pPr>
        <w:pStyle w:val="ListParagraph"/>
        <w:numPr>
          <w:ilvl w:val="0"/>
          <w:numId w:val="2"/>
        </w:numPr>
        <w:spacing w:line="360" w:lineRule="auto"/>
        <w:rPr>
          <w:rFonts w:ascii="Century Schoolbook" w:hAnsi="Century Schoolbook" w:cs="Helvetica Neue"/>
          <w:sz w:val="16"/>
          <w:szCs w:val="16"/>
          <w:lang w:val="en-US"/>
        </w:rPr>
      </w:pPr>
      <w:r w:rsidRPr="00F4730F">
        <w:rPr>
          <w:rFonts w:ascii="Century Schoolbook" w:hAnsi="Century Schoolbook" w:cs="Segoe UI"/>
          <w:color w:val="212121"/>
          <w:sz w:val="16"/>
          <w:szCs w:val="16"/>
          <w:shd w:val="clear" w:color="auto" w:fill="FFFFFF"/>
          <w:lang w:val="en-US"/>
        </w:rPr>
        <w:t>Araki Y, Rajkovich KE, Gerber EE, Gamache TR, Johnson RC, Tran THN, Liu B, Zhu Q, Hong I, Kirkwood A, Huganir R. SynGAP regulates synaptic plasticity and cognition independently of its catalytic activity. Science. 2024 Mar;383(6686):eadk1291. doi: 10.1126/science.adk1291. Epub 2024 Mar 1. PMID: 38422154; PMCID: PMC11188940.</w:t>
      </w:r>
    </w:p>
    <w:p w14:paraId="61845DC4" w14:textId="77777777" w:rsidR="00975E92" w:rsidRPr="00F4730F" w:rsidRDefault="00975E92" w:rsidP="00655662">
      <w:pPr>
        <w:spacing w:line="360" w:lineRule="auto"/>
        <w:rPr>
          <w:rFonts w:ascii="Century Schoolbook" w:hAnsi="Century Schoolbook" w:cs="Helvetica Neue"/>
          <w:color w:val="000000"/>
          <w:sz w:val="16"/>
          <w:szCs w:val="16"/>
          <w:u w:val="single"/>
          <w:lang w:val="en-US"/>
        </w:rPr>
      </w:pPr>
    </w:p>
    <w:p w14:paraId="2E0E1D05" w14:textId="77777777" w:rsidR="00975E92" w:rsidRDefault="00975E92" w:rsidP="00975E92">
      <w:pPr>
        <w:spacing w:line="360" w:lineRule="auto"/>
        <w:rPr>
          <w:rFonts w:ascii="Century Schoolbook" w:hAnsi="Century Schoolbook" w:cs="Helvetica Neue"/>
          <w:color w:val="000000"/>
          <w:sz w:val="18"/>
          <w:szCs w:val="18"/>
          <w:u w:val="single"/>
          <w:lang w:val="en-US"/>
        </w:rPr>
      </w:pPr>
    </w:p>
    <w:p w14:paraId="1E1D6358" w14:textId="77777777" w:rsidR="009F520C" w:rsidRPr="00AF1B0E" w:rsidRDefault="009F520C" w:rsidP="00975E92">
      <w:pPr>
        <w:spacing w:line="360" w:lineRule="auto"/>
        <w:rPr>
          <w:rFonts w:ascii="Century Schoolbook" w:hAnsi="Century Schoolbook" w:cs="Helvetica Neue"/>
          <w:sz w:val="18"/>
          <w:szCs w:val="18"/>
          <w:lang w:val="en-US"/>
        </w:rPr>
      </w:pPr>
    </w:p>
    <w:p w14:paraId="6878EE60" w14:textId="77777777" w:rsidR="00C457CC" w:rsidRPr="00AF1B0E" w:rsidRDefault="00C457CC" w:rsidP="00975E92">
      <w:pPr>
        <w:spacing w:line="360" w:lineRule="auto"/>
        <w:rPr>
          <w:rFonts w:ascii="Century Schoolbook" w:hAnsi="Century Schoolbook"/>
          <w:sz w:val="18"/>
          <w:szCs w:val="18"/>
          <w:lang w:val="en-US"/>
        </w:rPr>
      </w:pPr>
    </w:p>
    <w:sectPr w:rsidR="00C457CC" w:rsidRPr="00AF1B0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F477" w14:textId="77777777" w:rsidR="00CB3C16" w:rsidRDefault="00CB3C16" w:rsidP="00DC3715">
      <w:r>
        <w:separator/>
      </w:r>
    </w:p>
  </w:endnote>
  <w:endnote w:type="continuationSeparator" w:id="0">
    <w:p w14:paraId="41253E68" w14:textId="77777777" w:rsidR="00CB3C16" w:rsidRDefault="00CB3C16" w:rsidP="00DC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Helvetica Neue">
    <w:altName w:val="SimSu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7114" w14:textId="77777777" w:rsidR="00DC3715" w:rsidRDefault="00DC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0854A" w14:textId="77777777" w:rsidR="00DC3715" w:rsidRDefault="00DC3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4FCD2" w14:textId="77777777" w:rsidR="00DC3715" w:rsidRDefault="00DC3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0958C" w14:textId="77777777" w:rsidR="00CB3C16" w:rsidRDefault="00CB3C16" w:rsidP="00DC3715">
      <w:r>
        <w:separator/>
      </w:r>
    </w:p>
  </w:footnote>
  <w:footnote w:type="continuationSeparator" w:id="0">
    <w:p w14:paraId="07AE85B0" w14:textId="77777777" w:rsidR="00CB3C16" w:rsidRDefault="00CB3C16" w:rsidP="00DC3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09306" w14:textId="15B24941" w:rsidR="00DC3715" w:rsidRDefault="00CB3C16">
    <w:pPr>
      <w:pStyle w:val="Header"/>
    </w:pPr>
    <w:r>
      <w:rPr>
        <w:noProof/>
      </w:rPr>
      <w:pict w14:anchorId="01BB9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484329" o:spid="_x0000_s2051" type="#_x0000_t136" alt="" style="position:absolute;margin-left:0;margin-top:0;width:538.55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071B8" w14:textId="4AF08555" w:rsidR="00DC3715" w:rsidRDefault="00CB3C16">
    <w:pPr>
      <w:pStyle w:val="Header"/>
    </w:pPr>
    <w:r>
      <w:rPr>
        <w:noProof/>
      </w:rPr>
      <w:pict w14:anchorId="37622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484330" o:spid="_x0000_s2050" type="#_x0000_t136" alt="" style="position:absolute;margin-left:0;margin-top:0;width:538.55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CC77D" w14:textId="41826DA9" w:rsidR="00DC3715" w:rsidRDefault="00CB3C16">
    <w:pPr>
      <w:pStyle w:val="Header"/>
    </w:pPr>
    <w:r>
      <w:rPr>
        <w:noProof/>
      </w:rPr>
      <w:pict w14:anchorId="11569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484328" o:spid="_x0000_s2049" type="#_x0000_t136" alt="" style="position:absolute;margin-left:0;margin-top:0;width:538.55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C6E49"/>
    <w:multiLevelType w:val="hybridMultilevel"/>
    <w:tmpl w:val="512EC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70A18E7"/>
    <w:multiLevelType w:val="hybridMultilevel"/>
    <w:tmpl w:val="5994165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ctiveWritingStyle w:appName="MSWord" w:lang="fr-F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1E"/>
    <w:rsid w:val="00036435"/>
    <w:rsid w:val="0005314A"/>
    <w:rsid w:val="00077894"/>
    <w:rsid w:val="0008100D"/>
    <w:rsid w:val="0009557F"/>
    <w:rsid w:val="000B300B"/>
    <w:rsid w:val="000F52B2"/>
    <w:rsid w:val="00144449"/>
    <w:rsid w:val="001630DC"/>
    <w:rsid w:val="0018601C"/>
    <w:rsid w:val="00195C1E"/>
    <w:rsid w:val="001D7F24"/>
    <w:rsid w:val="00214E50"/>
    <w:rsid w:val="002339C5"/>
    <w:rsid w:val="00233EA8"/>
    <w:rsid w:val="00235E3B"/>
    <w:rsid w:val="0027163D"/>
    <w:rsid w:val="00292499"/>
    <w:rsid w:val="0029316A"/>
    <w:rsid w:val="00296D5D"/>
    <w:rsid w:val="003230A3"/>
    <w:rsid w:val="00333189"/>
    <w:rsid w:val="003553AC"/>
    <w:rsid w:val="003C481E"/>
    <w:rsid w:val="003D60E3"/>
    <w:rsid w:val="003F15F3"/>
    <w:rsid w:val="004378BD"/>
    <w:rsid w:val="004A5A24"/>
    <w:rsid w:val="00540AC4"/>
    <w:rsid w:val="00547F32"/>
    <w:rsid w:val="00572CA0"/>
    <w:rsid w:val="005B3057"/>
    <w:rsid w:val="005D232B"/>
    <w:rsid w:val="00655662"/>
    <w:rsid w:val="00714DC5"/>
    <w:rsid w:val="0071595B"/>
    <w:rsid w:val="00750505"/>
    <w:rsid w:val="00753314"/>
    <w:rsid w:val="00764AB5"/>
    <w:rsid w:val="0079790B"/>
    <w:rsid w:val="007C7836"/>
    <w:rsid w:val="00861071"/>
    <w:rsid w:val="00944F28"/>
    <w:rsid w:val="00975E92"/>
    <w:rsid w:val="009C0BB0"/>
    <w:rsid w:val="009C4D0F"/>
    <w:rsid w:val="009D16E9"/>
    <w:rsid w:val="009F520C"/>
    <w:rsid w:val="00A07E83"/>
    <w:rsid w:val="00AF1B0E"/>
    <w:rsid w:val="00B2757E"/>
    <w:rsid w:val="00B440D7"/>
    <w:rsid w:val="00B62875"/>
    <w:rsid w:val="00BA0BA1"/>
    <w:rsid w:val="00BC4909"/>
    <w:rsid w:val="00C40D27"/>
    <w:rsid w:val="00C457CC"/>
    <w:rsid w:val="00C46A99"/>
    <w:rsid w:val="00C706DD"/>
    <w:rsid w:val="00CB3C16"/>
    <w:rsid w:val="00D4285E"/>
    <w:rsid w:val="00DC3715"/>
    <w:rsid w:val="00DC75DE"/>
    <w:rsid w:val="00DE5655"/>
    <w:rsid w:val="00E60E7E"/>
    <w:rsid w:val="00E66185"/>
    <w:rsid w:val="00ED561F"/>
    <w:rsid w:val="00EE0DE8"/>
    <w:rsid w:val="00F064D0"/>
    <w:rsid w:val="00F262C8"/>
    <w:rsid w:val="00F4730F"/>
    <w:rsid w:val="00F6117B"/>
    <w:rsid w:val="00F75AD0"/>
    <w:rsid w:val="00FA39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73E5C4"/>
  <w15:chartTrackingRefBased/>
  <w15:docId w15:val="{70F20BFF-8679-634D-AD25-9D4FA4B7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7CC"/>
    <w:pPr>
      <w:ind w:left="720"/>
      <w:contextualSpacing/>
    </w:pPr>
  </w:style>
  <w:style w:type="character" w:styleId="Hyperlink">
    <w:name w:val="Hyperlink"/>
    <w:basedOn w:val="DefaultParagraphFont"/>
    <w:uiPriority w:val="99"/>
    <w:unhideWhenUsed/>
    <w:rsid w:val="00C457CC"/>
    <w:rPr>
      <w:color w:val="0563C1" w:themeColor="hyperlink"/>
      <w:u w:val="single"/>
    </w:rPr>
  </w:style>
  <w:style w:type="character" w:customStyle="1" w:styleId="apple-converted-space">
    <w:name w:val="apple-converted-space"/>
    <w:basedOn w:val="DefaultParagraphFont"/>
    <w:rsid w:val="00036435"/>
  </w:style>
  <w:style w:type="character" w:customStyle="1" w:styleId="UnresolvedMention">
    <w:name w:val="Unresolved Mention"/>
    <w:basedOn w:val="DefaultParagraphFont"/>
    <w:uiPriority w:val="99"/>
    <w:semiHidden/>
    <w:unhideWhenUsed/>
    <w:rsid w:val="00BC4909"/>
    <w:rPr>
      <w:color w:val="605E5C"/>
      <w:shd w:val="clear" w:color="auto" w:fill="E1DFDD"/>
    </w:rPr>
  </w:style>
  <w:style w:type="paragraph" w:styleId="Header">
    <w:name w:val="header"/>
    <w:basedOn w:val="Normal"/>
    <w:link w:val="HeaderChar"/>
    <w:uiPriority w:val="99"/>
    <w:unhideWhenUsed/>
    <w:rsid w:val="00DC3715"/>
    <w:pPr>
      <w:tabs>
        <w:tab w:val="center" w:pos="4680"/>
        <w:tab w:val="right" w:pos="9360"/>
      </w:tabs>
    </w:pPr>
  </w:style>
  <w:style w:type="character" w:customStyle="1" w:styleId="HeaderChar">
    <w:name w:val="Header Char"/>
    <w:basedOn w:val="DefaultParagraphFont"/>
    <w:link w:val="Header"/>
    <w:uiPriority w:val="99"/>
    <w:rsid w:val="00DC3715"/>
  </w:style>
  <w:style w:type="paragraph" w:styleId="Footer">
    <w:name w:val="footer"/>
    <w:basedOn w:val="Normal"/>
    <w:link w:val="FooterChar"/>
    <w:uiPriority w:val="99"/>
    <w:unhideWhenUsed/>
    <w:rsid w:val="00DC3715"/>
    <w:pPr>
      <w:tabs>
        <w:tab w:val="center" w:pos="4680"/>
        <w:tab w:val="right" w:pos="9360"/>
      </w:tabs>
    </w:pPr>
  </w:style>
  <w:style w:type="character" w:customStyle="1" w:styleId="FooterChar">
    <w:name w:val="Footer Char"/>
    <w:basedOn w:val="DefaultParagraphFont"/>
    <w:link w:val="Footer"/>
    <w:uiPriority w:val="99"/>
    <w:rsid w:val="00DC3715"/>
  </w:style>
  <w:style w:type="paragraph" w:styleId="BodyText">
    <w:name w:val="Body Text"/>
    <w:basedOn w:val="Normal"/>
    <w:link w:val="BodyTextChar"/>
    <w:rsid w:val="00655662"/>
    <w:pPr>
      <w:jc w:val="both"/>
    </w:pPr>
    <w:rPr>
      <w:rFonts w:ascii="Helvetica" w:eastAsia="MS Mincho" w:hAnsi="Helvetica" w:cs="Helvetica"/>
      <w:kern w:val="0"/>
      <w:lang w:val="fr-FR"/>
      <w14:ligatures w14:val="none"/>
    </w:rPr>
  </w:style>
  <w:style w:type="character" w:customStyle="1" w:styleId="BodyTextChar">
    <w:name w:val="Body Text Char"/>
    <w:basedOn w:val="DefaultParagraphFont"/>
    <w:link w:val="BodyText"/>
    <w:rsid w:val="00655662"/>
    <w:rPr>
      <w:rFonts w:ascii="Helvetica" w:eastAsia="MS Mincho" w:hAnsi="Helvetica" w:cs="Helvetica"/>
      <w:kern w:val="0"/>
      <w:lang w:val="fr-FR"/>
      <w14:ligatures w14:val="none"/>
    </w:rPr>
  </w:style>
  <w:style w:type="paragraph" w:styleId="NormalWeb">
    <w:name w:val="Normal (Web)"/>
    <w:basedOn w:val="Normal"/>
    <w:rsid w:val="009C0BB0"/>
    <w:pPr>
      <w:spacing w:before="100" w:beforeAutospacing="1" w:after="100" w:afterAutospacing="1"/>
    </w:pPr>
    <w:rPr>
      <w:rFonts w:ascii="Arial Unicode MS" w:eastAsia="Arial Unicode MS" w:hAnsi="Arial Unicode MS" w:cs="Arial Unicode M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8/s41593-023-01477-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2814</Words>
  <Characters>16042</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med. Stefan Bittmann M.A.</dc:creator>
  <cp:keywords/>
  <dc:description/>
  <cp:lastModifiedBy>SDI CPU 1127</cp:lastModifiedBy>
  <cp:revision>61</cp:revision>
  <cp:lastPrinted>2025-03-07T21:03:00Z</cp:lastPrinted>
  <dcterms:created xsi:type="dcterms:W3CDTF">2025-02-01T08:32:00Z</dcterms:created>
  <dcterms:modified xsi:type="dcterms:W3CDTF">2025-03-10T10:09:00Z</dcterms:modified>
</cp:coreProperties>
</file>