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62356" w14:textId="4375C690" w:rsidR="00600E9A" w:rsidRPr="00600E9A" w:rsidRDefault="00600E9A" w:rsidP="00600E9A">
      <w:pPr>
        <w:spacing w:after="200" w:line="360" w:lineRule="auto"/>
        <w:jc w:val="center"/>
        <w:rPr>
          <w:rFonts w:ascii="Times New Roman" w:eastAsia="Calibri" w:hAnsi="Times New Roman" w:cs="Times New Roman"/>
          <w:b/>
          <w:kern w:val="2"/>
          <w:sz w:val="24"/>
          <w:szCs w:val="24"/>
        </w:rPr>
      </w:pPr>
      <w:r w:rsidRPr="00600E9A">
        <w:rPr>
          <w:rFonts w:ascii="Times New Roman" w:eastAsia="Calibri" w:hAnsi="Times New Roman" w:cs="Times New Roman"/>
          <w:b/>
          <w:kern w:val="2"/>
          <w:sz w:val="24"/>
          <w:szCs w:val="24"/>
        </w:rPr>
        <w:t>PREVALENCE OF TYPE 2 DIABETES MELLITUS IN ADULTS IN UYO LOCAL GOVERNMENT AREA, AKWA IBOM STATE</w:t>
      </w:r>
      <w:r w:rsidR="00C37CF8">
        <w:rPr>
          <w:rFonts w:ascii="Times New Roman" w:eastAsia="Calibri" w:hAnsi="Times New Roman" w:cs="Times New Roman"/>
          <w:b/>
          <w:kern w:val="2"/>
          <w:sz w:val="24"/>
          <w:szCs w:val="24"/>
        </w:rPr>
        <w:t>, NIGERIA</w:t>
      </w:r>
    </w:p>
    <w:p w14:paraId="38A4D2F9" w14:textId="77777777" w:rsidR="000508DD" w:rsidRDefault="000508DD" w:rsidP="00600E9A">
      <w:pPr>
        <w:spacing w:after="0" w:line="240" w:lineRule="auto"/>
        <w:rPr>
          <w:rFonts w:ascii="Times New Roman" w:eastAsia="Calibri" w:hAnsi="Times New Roman" w:cs="Times New Roman"/>
          <w:kern w:val="2"/>
          <w:sz w:val="24"/>
          <w:szCs w:val="24"/>
        </w:rPr>
      </w:pPr>
    </w:p>
    <w:p w14:paraId="2C591814" w14:textId="1757BBF3" w:rsidR="00FF2686" w:rsidRPr="00CC4FA0" w:rsidRDefault="00FF2686" w:rsidP="00D97C7B">
      <w:pPr>
        <w:spacing w:after="0" w:line="240" w:lineRule="auto"/>
        <w:jc w:val="center"/>
        <w:rPr>
          <w:rFonts w:ascii="Times New Roman" w:eastAsia="Calibri" w:hAnsi="Times New Roman" w:cs="Times New Roman"/>
          <w:b/>
          <w:bCs/>
          <w:kern w:val="2"/>
          <w:sz w:val="24"/>
          <w:szCs w:val="24"/>
        </w:rPr>
      </w:pPr>
      <w:r w:rsidRPr="00CC4FA0">
        <w:rPr>
          <w:rFonts w:ascii="Times New Roman" w:eastAsia="Calibri" w:hAnsi="Times New Roman" w:cs="Times New Roman"/>
          <w:b/>
          <w:bCs/>
          <w:kern w:val="2"/>
          <w:sz w:val="24"/>
          <w:szCs w:val="24"/>
        </w:rPr>
        <w:t>ABSTRACT</w:t>
      </w:r>
    </w:p>
    <w:p w14:paraId="5A4B1E1D" w14:textId="7B7C2FDE" w:rsidR="00D97C7B" w:rsidRPr="00D97C7B" w:rsidRDefault="00D97C7B" w:rsidP="00D97C7B">
      <w:pPr>
        <w:spacing w:before="240" w:after="200" w:line="240" w:lineRule="auto"/>
        <w:jc w:val="both"/>
        <w:rPr>
          <w:rFonts w:ascii="Times New Roman" w:eastAsia="Calibri" w:hAnsi="Times New Roman" w:cs="Times New Roman"/>
          <w:kern w:val="2"/>
          <w:sz w:val="24"/>
          <w:szCs w:val="24"/>
        </w:rPr>
      </w:pPr>
      <w:r w:rsidRPr="00D97C7B">
        <w:rPr>
          <w:rFonts w:ascii="Times New Roman" w:eastAsia="Calibri" w:hAnsi="Times New Roman" w:cs="Times New Roman"/>
          <w:kern w:val="2"/>
          <w:sz w:val="24"/>
          <w:szCs w:val="24"/>
        </w:rPr>
        <w:t xml:space="preserve">The prevalence of diabetes is expected to rise significantly, especially in underdeveloped nations, where it contributes to higher rates of depression and mortality, straining healthcare systems and economies. This study aimed to assess the prevalence and determinants of Type 2 Diabetes Mellitus (T2DM) among adults in </w:t>
      </w:r>
      <w:proofErr w:type="spellStart"/>
      <w:r w:rsidRPr="00D97C7B">
        <w:rPr>
          <w:rFonts w:ascii="Times New Roman" w:eastAsia="Calibri" w:hAnsi="Times New Roman" w:cs="Times New Roman"/>
          <w:kern w:val="2"/>
          <w:sz w:val="24"/>
          <w:szCs w:val="24"/>
        </w:rPr>
        <w:t>Uyo</w:t>
      </w:r>
      <w:proofErr w:type="spellEnd"/>
      <w:r w:rsidRPr="00D97C7B">
        <w:rPr>
          <w:rFonts w:ascii="Times New Roman" w:eastAsia="Calibri" w:hAnsi="Times New Roman" w:cs="Times New Roman"/>
          <w:kern w:val="2"/>
          <w:sz w:val="24"/>
          <w:szCs w:val="24"/>
        </w:rPr>
        <w:t xml:space="preserve"> Local Government Area, Akwa Ibom State. A cross-sectional study design was employed, involving 102 respondents aged 20 and above, who were interviewed using a structured questionnaire. Data analysis was conducted using IBM® SPSS® version 23.0, with statistical significance set at a p-value of</w:t>
      </w:r>
      <w:r w:rsidR="00571F92">
        <w:rPr>
          <w:rFonts w:ascii="Times New Roman" w:eastAsia="Calibri" w:hAnsi="Times New Roman" w:cs="Times New Roman"/>
          <w:kern w:val="2"/>
          <w:sz w:val="24"/>
          <w:szCs w:val="24"/>
        </w:rPr>
        <w:t xml:space="preserve"> </w:t>
      </w:r>
      <w:r w:rsidRPr="00D97C7B">
        <w:rPr>
          <w:rFonts w:ascii="Times New Roman" w:eastAsia="Calibri" w:hAnsi="Times New Roman" w:cs="Times New Roman"/>
          <w:kern w:val="2"/>
          <w:sz w:val="24"/>
          <w:szCs w:val="24"/>
        </w:rPr>
        <w:t>≥0.05. The findings indicated no significant correlation between demographic factors and the prevalence of T2DM. However, variables such as education and access to healthcare remain vital for improving community health. The lack of statistically significant associations between typical risk factors and diabetes prevalence suggests that genetic predispositions, environmental influences, and psychological factors may play a role. This highlights the need for further research into genetic and environmental determinants, as well as psychological and social influences. Developing tailored public health programs, improving healthcare access, and encouraging healthier lifestyle choices are essential for enhancing diabetes prevention and management. Expanding research on these factors could provide deeper insights and more effective strategies for addressing the growing burden of diabetes.</w:t>
      </w:r>
    </w:p>
    <w:p w14:paraId="30350481" w14:textId="539CF772" w:rsidR="00591C4D" w:rsidRPr="00CC4FA0" w:rsidRDefault="00591C4D" w:rsidP="00591C4D">
      <w:pPr>
        <w:spacing w:before="240" w:after="200" w:line="24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 xml:space="preserve">Keywords: Prevalence, Diabetes, Variables, Correlations, </w:t>
      </w:r>
    </w:p>
    <w:p w14:paraId="48BB79A3" w14:textId="2442C2B9" w:rsidR="00511574" w:rsidRPr="00CC4FA0" w:rsidRDefault="00FF2686" w:rsidP="00511574">
      <w:pPr>
        <w:spacing w:after="200" w:line="48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1.1.</w:t>
      </w:r>
      <w:r w:rsidRPr="00CC4FA0">
        <w:rPr>
          <w:rFonts w:ascii="Times New Roman" w:eastAsia="Calibri" w:hAnsi="Times New Roman" w:cs="Times New Roman"/>
          <w:b/>
          <w:kern w:val="2"/>
          <w:sz w:val="24"/>
          <w:szCs w:val="24"/>
        </w:rPr>
        <w:tab/>
      </w:r>
      <w:r w:rsidR="00511574" w:rsidRPr="00CC4FA0">
        <w:rPr>
          <w:rFonts w:ascii="Times New Roman" w:eastAsia="Calibri" w:hAnsi="Times New Roman" w:cs="Times New Roman"/>
          <w:b/>
          <w:kern w:val="2"/>
          <w:sz w:val="24"/>
          <w:szCs w:val="24"/>
        </w:rPr>
        <w:t>Introduction</w:t>
      </w:r>
    </w:p>
    <w:p w14:paraId="2DD01BA8" w14:textId="77777777" w:rsidR="00F6141D" w:rsidRDefault="003C3EE1" w:rsidP="004F569C">
      <w:pPr>
        <w:spacing w:after="200" w:line="36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 xml:space="preserve">The global prevalence of diabetes is expected to increase, with the financial burden remaining high. Nigeria is projected to experience a significant rise in diabetes cases due to </w:t>
      </w:r>
      <w:proofErr w:type="spellStart"/>
      <w:r w:rsidRPr="00CC4FA0">
        <w:rPr>
          <w:rFonts w:ascii="Times New Roman" w:eastAsia="Calibri" w:hAnsi="Times New Roman" w:cs="Times New Roman"/>
          <w:kern w:val="2"/>
          <w:sz w:val="24"/>
          <w:szCs w:val="24"/>
        </w:rPr>
        <w:t>incre</w:t>
      </w:r>
      <w:proofErr w:type="spellEnd"/>
    </w:p>
    <w:p w14:paraId="3356D6EB" w14:textId="5FBE97BD" w:rsidR="003C3EE1" w:rsidRPr="00CC4FA0" w:rsidRDefault="003C3EE1" w:rsidP="004F569C">
      <w:pPr>
        <w:spacing w:after="200" w:line="360" w:lineRule="auto"/>
        <w:jc w:val="both"/>
        <w:rPr>
          <w:rFonts w:ascii="Times New Roman" w:eastAsia="Calibri" w:hAnsi="Times New Roman" w:cs="Times New Roman"/>
          <w:kern w:val="2"/>
          <w:sz w:val="24"/>
          <w:szCs w:val="24"/>
        </w:rPr>
      </w:pPr>
      <w:proofErr w:type="spellStart"/>
      <w:r w:rsidRPr="00CC4FA0">
        <w:rPr>
          <w:rFonts w:ascii="Times New Roman" w:eastAsia="Calibri" w:hAnsi="Times New Roman" w:cs="Times New Roman"/>
          <w:kern w:val="2"/>
          <w:sz w:val="24"/>
          <w:szCs w:val="24"/>
        </w:rPr>
        <w:t>asing</w:t>
      </w:r>
      <w:proofErr w:type="spellEnd"/>
      <w:r w:rsidRPr="00CC4FA0">
        <w:rPr>
          <w:rFonts w:ascii="Times New Roman" w:eastAsia="Calibri" w:hAnsi="Times New Roman" w:cs="Times New Roman"/>
          <w:kern w:val="2"/>
          <w:sz w:val="24"/>
          <w:szCs w:val="24"/>
        </w:rPr>
        <w:t xml:space="preserve"> urbanization and westernization, affecting rural areas. A meta-analysis of surveys showed that Nigeria's diabetes prevalence grew from 2.2% in 2002 to 5.77% in 2017 (IDF, 2017; WHO, 2019), with the highest rates in the South-South and South-East regions. This study examines more recent data (2019–2021) on diabetes prevalence in these zones. Population ageing, driven by increased life expectancy and changing demographics, poses a major challenge to societal stability (WHO, 2023a).</w:t>
      </w:r>
    </w:p>
    <w:p w14:paraId="6FE28EE3" w14:textId="77777777" w:rsidR="00B84674" w:rsidRDefault="00B84674" w:rsidP="004F569C">
      <w:pPr>
        <w:spacing w:after="200" w:line="360" w:lineRule="auto"/>
        <w:jc w:val="both"/>
        <w:rPr>
          <w:rFonts w:ascii="Times New Roman" w:eastAsia="Calibri" w:hAnsi="Times New Roman" w:cs="Times New Roman"/>
          <w:kern w:val="2"/>
          <w:sz w:val="24"/>
          <w:szCs w:val="24"/>
        </w:rPr>
      </w:pPr>
    </w:p>
    <w:p w14:paraId="3D02D16B" w14:textId="71B9619C" w:rsidR="009A5E15" w:rsidRPr="00CC4FA0" w:rsidRDefault="009A5E15" w:rsidP="004F569C">
      <w:pPr>
        <w:spacing w:after="200" w:line="36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 xml:space="preserve">The global prevalence of diabetes is expected to rise, with associated costs remaining high. Nigeria is likely to experience a significant increase in diabetes cases due to growing </w:t>
      </w:r>
      <w:r w:rsidRPr="00CC4FA0">
        <w:rPr>
          <w:rFonts w:ascii="Times New Roman" w:eastAsia="Calibri" w:hAnsi="Times New Roman" w:cs="Times New Roman"/>
          <w:kern w:val="2"/>
          <w:sz w:val="24"/>
          <w:szCs w:val="24"/>
        </w:rPr>
        <w:lastRenderedPageBreak/>
        <w:t>urbanization and westernization, affecting rural areas. A meta-analysis revealed that diabetes prevalence in Nigeria increased from 2.2% in 2002 to 5.77% in 2017 (IDF, 2017; WHO, 2019), with the highest rates in the South-East and South-South regions. This study examines more recent data from 2019 to 2021 on diabetes prevalence in these regions. Population ageing, driven by longer life spans and shifting demographics, poses a major societal challenge (UNDESA, 2020; WHO, 2023b).</w:t>
      </w:r>
    </w:p>
    <w:p w14:paraId="30BB0C88" w14:textId="4EAD42D3" w:rsidR="00121FDB" w:rsidRPr="00CC4FA0" w:rsidRDefault="00121FDB" w:rsidP="004F569C">
      <w:pPr>
        <w:spacing w:after="200" w:line="36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Diabetes mellitus (DM)</w:t>
      </w:r>
      <w:r w:rsidR="004774A2">
        <w:rPr>
          <w:rFonts w:ascii="Times New Roman" w:eastAsia="Calibri" w:hAnsi="Times New Roman" w:cs="Times New Roman"/>
          <w:kern w:val="2"/>
          <w:sz w:val="24"/>
          <w:szCs w:val="24"/>
        </w:rPr>
        <w:t xml:space="preserve"> </w:t>
      </w:r>
      <w:r w:rsidRPr="00CC4FA0">
        <w:rPr>
          <w:rFonts w:ascii="Times New Roman" w:eastAsia="Calibri" w:hAnsi="Times New Roman" w:cs="Times New Roman"/>
          <w:kern w:val="2"/>
          <w:sz w:val="24"/>
          <w:szCs w:val="24"/>
        </w:rPr>
        <w:t>is a chronic noncommunicable disease caused by the pancreas's failure to produce insulin, leading to high blood sugar (WHO, 201</w:t>
      </w:r>
      <w:r w:rsidR="00EF4F4E" w:rsidRPr="00CC4FA0">
        <w:rPr>
          <w:rFonts w:ascii="Times New Roman" w:eastAsia="Calibri" w:hAnsi="Times New Roman" w:cs="Times New Roman"/>
          <w:kern w:val="2"/>
          <w:sz w:val="24"/>
          <w:szCs w:val="24"/>
        </w:rPr>
        <w:t>6</w:t>
      </w:r>
      <w:r w:rsidRPr="00CC4FA0">
        <w:rPr>
          <w:rFonts w:ascii="Times New Roman" w:eastAsia="Calibri" w:hAnsi="Times New Roman" w:cs="Times New Roman"/>
          <w:kern w:val="2"/>
          <w:sz w:val="24"/>
          <w:szCs w:val="24"/>
        </w:rPr>
        <w:t xml:space="preserve">; Cho </w:t>
      </w:r>
      <w:r w:rsidR="004774A2" w:rsidRPr="004774A2">
        <w:rPr>
          <w:rFonts w:ascii="Times New Roman" w:eastAsia="Calibri" w:hAnsi="Times New Roman" w:cs="Times New Roman"/>
          <w:i/>
          <w:iCs/>
          <w:kern w:val="2"/>
          <w:sz w:val="24"/>
          <w:szCs w:val="24"/>
        </w:rPr>
        <w:t>et al</w:t>
      </w:r>
      <w:r w:rsidRPr="00CC4FA0">
        <w:rPr>
          <w:rFonts w:ascii="Times New Roman" w:eastAsia="Calibri" w:hAnsi="Times New Roman" w:cs="Times New Roman"/>
          <w:kern w:val="2"/>
          <w:sz w:val="24"/>
          <w:szCs w:val="24"/>
        </w:rPr>
        <w:t>., 201</w:t>
      </w:r>
      <w:r w:rsidR="00EF4F4E" w:rsidRPr="00CC4FA0">
        <w:rPr>
          <w:rFonts w:ascii="Times New Roman" w:eastAsia="Calibri" w:hAnsi="Times New Roman" w:cs="Times New Roman"/>
          <w:kern w:val="2"/>
          <w:sz w:val="24"/>
          <w:szCs w:val="24"/>
        </w:rPr>
        <w:t>8</w:t>
      </w:r>
      <w:r w:rsidRPr="00CC4FA0">
        <w:rPr>
          <w:rFonts w:ascii="Times New Roman" w:eastAsia="Calibri" w:hAnsi="Times New Roman" w:cs="Times New Roman"/>
          <w:kern w:val="2"/>
          <w:sz w:val="24"/>
          <w:szCs w:val="24"/>
        </w:rPr>
        <w:t xml:space="preserve">). Type 2 diabetes results from insulin resistance and poor insulin secretion (ADA, 2019). It affects all age groups, with rising cases in Nigeria and Sub-Saharan Africa, increasing from 98,000 in 2000 to 1.5 million in 2010 (Nyanzi </w:t>
      </w:r>
      <w:r w:rsidR="004774A2" w:rsidRPr="004774A2">
        <w:rPr>
          <w:rFonts w:ascii="Times New Roman" w:eastAsia="Calibri" w:hAnsi="Times New Roman" w:cs="Times New Roman"/>
          <w:i/>
          <w:iCs/>
          <w:kern w:val="2"/>
          <w:sz w:val="24"/>
          <w:szCs w:val="24"/>
        </w:rPr>
        <w:t>et al</w:t>
      </w:r>
      <w:r w:rsidRPr="00CC4FA0">
        <w:rPr>
          <w:rFonts w:ascii="Times New Roman" w:eastAsia="Calibri" w:hAnsi="Times New Roman" w:cs="Times New Roman"/>
          <w:kern w:val="2"/>
          <w:sz w:val="24"/>
          <w:szCs w:val="24"/>
        </w:rPr>
        <w:t>., 2014).</w:t>
      </w:r>
    </w:p>
    <w:p w14:paraId="0E317D17" w14:textId="1F403106" w:rsidR="00CF0D8E" w:rsidRPr="00CC4FA0" w:rsidRDefault="00CF0D8E" w:rsidP="004F569C">
      <w:pPr>
        <w:spacing w:after="200" w:line="36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A 1992 survey found that 2.2% of Nigerians had diabetes mellitus (</w:t>
      </w:r>
      <w:proofErr w:type="spellStart"/>
      <w:r w:rsidRPr="00CC4FA0">
        <w:rPr>
          <w:rFonts w:ascii="Times New Roman" w:eastAsia="Calibri" w:hAnsi="Times New Roman" w:cs="Times New Roman"/>
          <w:kern w:val="2"/>
          <w:sz w:val="24"/>
          <w:szCs w:val="24"/>
        </w:rPr>
        <w:t>Akinkugbe</w:t>
      </w:r>
      <w:proofErr w:type="spellEnd"/>
      <w:r w:rsidRPr="00CC4FA0">
        <w:rPr>
          <w:rFonts w:ascii="Times New Roman" w:eastAsia="Calibri" w:hAnsi="Times New Roman" w:cs="Times New Roman"/>
          <w:kern w:val="2"/>
          <w:sz w:val="24"/>
          <w:szCs w:val="24"/>
        </w:rPr>
        <w:t xml:space="preserve">, 1997). Accurate data on diabetes prevalence is essential for proper health resource planning. Magliano </w:t>
      </w:r>
      <w:r w:rsidR="004774A2" w:rsidRPr="004774A2">
        <w:rPr>
          <w:rFonts w:ascii="Times New Roman" w:eastAsia="Calibri" w:hAnsi="Times New Roman" w:cs="Times New Roman"/>
          <w:i/>
          <w:iCs/>
          <w:kern w:val="2"/>
          <w:sz w:val="24"/>
          <w:szCs w:val="24"/>
        </w:rPr>
        <w:t>et al</w:t>
      </w:r>
      <w:r w:rsidRPr="00CC4FA0">
        <w:rPr>
          <w:rFonts w:ascii="Times New Roman" w:eastAsia="Calibri" w:hAnsi="Times New Roman" w:cs="Times New Roman"/>
          <w:kern w:val="2"/>
          <w:sz w:val="24"/>
          <w:szCs w:val="24"/>
        </w:rPr>
        <w:t xml:space="preserve">. (2019) noted that type 2 diabetes (T2DM) prevalence reflects total cases over time, while incidence measures new cases. Changes in incidence, survival, or mortality affect prevalence. Data on T2DM incidence in low- and middle-income countries like Nigeria, especially Akwa Ibom, remain limited (Luk </w:t>
      </w:r>
      <w:r w:rsidR="004774A2" w:rsidRPr="004774A2">
        <w:rPr>
          <w:rFonts w:ascii="Times New Roman" w:eastAsia="Calibri" w:hAnsi="Times New Roman" w:cs="Times New Roman"/>
          <w:i/>
          <w:iCs/>
          <w:kern w:val="2"/>
          <w:sz w:val="24"/>
          <w:szCs w:val="24"/>
        </w:rPr>
        <w:t>et al</w:t>
      </w:r>
      <w:r w:rsidRPr="00CC4FA0">
        <w:rPr>
          <w:rFonts w:ascii="Times New Roman" w:eastAsia="Calibri" w:hAnsi="Times New Roman" w:cs="Times New Roman"/>
          <w:kern w:val="2"/>
          <w:sz w:val="24"/>
          <w:szCs w:val="24"/>
        </w:rPr>
        <w:t>., 2020).</w:t>
      </w:r>
    </w:p>
    <w:p w14:paraId="70A0F47E" w14:textId="683C509A" w:rsidR="00FF2686" w:rsidRPr="00CC4FA0" w:rsidRDefault="00FF2686" w:rsidP="004F569C">
      <w:pPr>
        <w:spacing w:after="200" w:line="360" w:lineRule="auto"/>
        <w:jc w:val="both"/>
        <w:rPr>
          <w:rFonts w:ascii="Times New Roman" w:eastAsia="Calibri" w:hAnsi="Times New Roman" w:cs="Times New Roman"/>
          <w:kern w:val="2"/>
          <w:sz w:val="24"/>
          <w:szCs w:val="24"/>
          <w:lang w:val="en-US"/>
        </w:rPr>
      </w:pPr>
      <w:r w:rsidRPr="00CC4FA0">
        <w:rPr>
          <w:rFonts w:ascii="Times New Roman" w:eastAsia="Calibri" w:hAnsi="Times New Roman" w:cs="Times New Roman"/>
          <w:kern w:val="2"/>
          <w:sz w:val="24"/>
          <w:szCs w:val="24"/>
          <w:lang w:val="en-US"/>
        </w:rPr>
        <w:t>Worldwide, specifically in underdeveloped nations, the predominance of type 2 diabetes mellitus (T2DM) is growing rapidly. The public health suggestions of T2DM are crucial. Rising rates of T2DM pose a serious danger to community health, business-related balance, and adult populace health in the rule. According to recent studies, the predominance of type 2 diabetes in Nigeria is increasing. 2.7% of Nigerians between the ages of 20 and 79 had a diabetes prevalence rate of 3.9 million in 2019</w:t>
      </w:r>
      <w:r w:rsidR="00EF4F4E" w:rsidRPr="00CC4FA0">
        <w:rPr>
          <w:rFonts w:ascii="Times New Roman" w:eastAsia="Calibri" w:hAnsi="Times New Roman" w:cs="Times New Roman"/>
          <w:kern w:val="2"/>
          <w:sz w:val="24"/>
          <w:szCs w:val="24"/>
          <w:lang w:val="en-US"/>
        </w:rPr>
        <w:t xml:space="preserve"> (</w:t>
      </w:r>
      <w:r w:rsidRPr="00CC4FA0">
        <w:rPr>
          <w:rFonts w:ascii="Times New Roman" w:eastAsia="Calibri" w:hAnsi="Times New Roman" w:cs="Times New Roman"/>
          <w:kern w:val="2"/>
          <w:sz w:val="24"/>
          <w:szCs w:val="24"/>
          <w:lang w:val="en-US"/>
        </w:rPr>
        <w:t>IDF</w:t>
      </w:r>
      <w:r w:rsidR="00EF4F4E" w:rsidRPr="00CC4FA0">
        <w:rPr>
          <w:rFonts w:ascii="Times New Roman" w:eastAsia="Calibri" w:hAnsi="Times New Roman" w:cs="Times New Roman"/>
          <w:kern w:val="2"/>
          <w:sz w:val="24"/>
          <w:szCs w:val="24"/>
          <w:lang w:val="en-US"/>
        </w:rPr>
        <w:t>, 2023</w:t>
      </w:r>
      <w:r w:rsidRPr="00CC4FA0">
        <w:rPr>
          <w:rFonts w:ascii="Times New Roman" w:eastAsia="Calibri" w:hAnsi="Times New Roman" w:cs="Times New Roman"/>
          <w:kern w:val="2"/>
          <w:sz w:val="24"/>
          <w:szCs w:val="24"/>
          <w:lang w:val="en-US"/>
        </w:rPr>
        <w:t>). The case many societies wait until issues arise before taking a diagnosis from increased screening and awareness initiatives imperative.</w:t>
      </w:r>
    </w:p>
    <w:p w14:paraId="157658EA" w14:textId="70E446C0" w:rsidR="00CF0D8E" w:rsidRPr="00CC4FA0" w:rsidRDefault="00CF0D8E" w:rsidP="004F569C">
      <w:pPr>
        <w:spacing w:after="200" w:line="36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In Nigeria, 1.7% of adults aged 20 to 69 have diabetes (IDF, 201</w:t>
      </w:r>
      <w:r w:rsidR="00784F19" w:rsidRPr="00CC4FA0">
        <w:rPr>
          <w:rFonts w:ascii="Times New Roman" w:eastAsia="Calibri" w:hAnsi="Times New Roman" w:cs="Times New Roman"/>
          <w:kern w:val="2"/>
          <w:sz w:val="24"/>
          <w:szCs w:val="24"/>
        </w:rPr>
        <w:t>9</w:t>
      </w:r>
      <w:r w:rsidRPr="00CC4FA0">
        <w:rPr>
          <w:rFonts w:ascii="Times New Roman" w:eastAsia="Calibri" w:hAnsi="Times New Roman" w:cs="Times New Roman"/>
          <w:kern w:val="2"/>
          <w:sz w:val="24"/>
          <w:szCs w:val="24"/>
        </w:rPr>
        <w:t>), but true rates may be higher, with studies showing 2% to 12% prevalence (B</w:t>
      </w:r>
      <w:r w:rsidR="008D0C38" w:rsidRPr="00CC4FA0">
        <w:rPr>
          <w:rFonts w:ascii="Times New Roman" w:eastAsia="Calibri" w:hAnsi="Times New Roman" w:cs="Times New Roman"/>
          <w:kern w:val="2"/>
          <w:sz w:val="24"/>
          <w:szCs w:val="24"/>
        </w:rPr>
        <w:t>us</w:t>
      </w:r>
      <w:r w:rsidRPr="00CC4FA0">
        <w:rPr>
          <w:rFonts w:ascii="Times New Roman" w:eastAsia="Calibri" w:hAnsi="Times New Roman" w:cs="Times New Roman"/>
          <w:kern w:val="2"/>
          <w:sz w:val="24"/>
          <w:szCs w:val="24"/>
        </w:rPr>
        <w:t xml:space="preserve"> </w:t>
      </w:r>
      <w:r w:rsidR="004774A2" w:rsidRPr="004774A2">
        <w:rPr>
          <w:rFonts w:ascii="Times New Roman" w:eastAsia="Calibri" w:hAnsi="Times New Roman" w:cs="Times New Roman"/>
          <w:i/>
          <w:iCs/>
          <w:kern w:val="2"/>
          <w:sz w:val="24"/>
          <w:szCs w:val="24"/>
        </w:rPr>
        <w:t>et al</w:t>
      </w:r>
      <w:r w:rsidRPr="00CC4FA0">
        <w:rPr>
          <w:rFonts w:ascii="Times New Roman" w:eastAsia="Calibri" w:hAnsi="Times New Roman" w:cs="Times New Roman"/>
          <w:kern w:val="2"/>
          <w:sz w:val="24"/>
          <w:szCs w:val="24"/>
        </w:rPr>
        <w:t>., 2012). Poor healthcare, low awareness, and lifestyle factors, including alcohol misuse, contribute to high diabetes rates (</w:t>
      </w:r>
      <w:proofErr w:type="spellStart"/>
      <w:r w:rsidR="00D43B0D" w:rsidRPr="00CC4FA0">
        <w:rPr>
          <w:rFonts w:ascii="Times New Roman" w:eastAsia="Calibri" w:hAnsi="Times New Roman" w:cs="Times New Roman"/>
          <w:bCs/>
          <w:kern w:val="2"/>
          <w:sz w:val="24"/>
          <w:szCs w:val="24"/>
        </w:rPr>
        <w:t>Borodo</w:t>
      </w:r>
      <w:proofErr w:type="spellEnd"/>
      <w:r w:rsidR="00D43B0D" w:rsidRPr="00CC4FA0">
        <w:rPr>
          <w:rFonts w:ascii="Times New Roman" w:eastAsia="Calibri" w:hAnsi="Times New Roman" w:cs="Times New Roman"/>
          <w:bCs/>
          <w:kern w:val="2"/>
          <w:sz w:val="24"/>
          <w:szCs w:val="24"/>
        </w:rPr>
        <w:t xml:space="preserve"> and</w:t>
      </w:r>
      <w:r w:rsidR="00D43B0D" w:rsidRPr="00CC4FA0">
        <w:rPr>
          <w:rFonts w:ascii="Times New Roman" w:eastAsia="Calibri" w:hAnsi="Times New Roman" w:cs="Times New Roman"/>
          <w:kern w:val="2"/>
          <w:sz w:val="24"/>
          <w:szCs w:val="24"/>
        </w:rPr>
        <w:t xml:space="preserve"> </w:t>
      </w:r>
      <w:r w:rsidR="00D43B0D" w:rsidRPr="00D43B0D">
        <w:rPr>
          <w:rFonts w:ascii="Times New Roman" w:eastAsia="Calibri" w:hAnsi="Times New Roman" w:cs="Times New Roman"/>
          <w:bCs/>
          <w:kern w:val="2"/>
          <w:sz w:val="24"/>
          <w:szCs w:val="24"/>
        </w:rPr>
        <w:t>Sada</w:t>
      </w:r>
      <w:r w:rsidR="00D43B0D" w:rsidRPr="00CC4FA0">
        <w:rPr>
          <w:rFonts w:ascii="Times New Roman" w:eastAsia="Calibri" w:hAnsi="Times New Roman" w:cs="Times New Roman"/>
          <w:kern w:val="2"/>
          <w:sz w:val="24"/>
          <w:szCs w:val="24"/>
        </w:rPr>
        <w:t xml:space="preserve">, 2018; </w:t>
      </w:r>
      <w:r w:rsidRPr="00CC4FA0">
        <w:rPr>
          <w:rFonts w:ascii="Times New Roman" w:eastAsia="Calibri" w:hAnsi="Times New Roman" w:cs="Times New Roman"/>
          <w:kern w:val="2"/>
          <w:sz w:val="24"/>
          <w:szCs w:val="24"/>
        </w:rPr>
        <w:t>WHO, 2024).</w:t>
      </w:r>
    </w:p>
    <w:p w14:paraId="26D0D89E" w14:textId="412CEB67" w:rsidR="005B0622" w:rsidRPr="00CC4FA0" w:rsidRDefault="005B0622" w:rsidP="004F569C">
      <w:pPr>
        <w:spacing w:after="200" w:line="36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lastRenderedPageBreak/>
        <w:t xml:space="preserve">WHO (2024) </w:t>
      </w:r>
      <w:r w:rsidR="00CE4A66" w:rsidRPr="00CC4FA0">
        <w:rPr>
          <w:rFonts w:ascii="Times New Roman" w:eastAsia="Calibri" w:hAnsi="Times New Roman" w:cs="Times New Roman"/>
          <w:kern w:val="2"/>
          <w:sz w:val="24"/>
          <w:szCs w:val="24"/>
        </w:rPr>
        <w:t>estimated that the prevalence of diabetes in Nigeria is</w:t>
      </w:r>
      <w:r w:rsidR="0081069B" w:rsidRPr="00CC4FA0">
        <w:rPr>
          <w:rFonts w:ascii="Times New Roman" w:eastAsia="Calibri" w:hAnsi="Times New Roman" w:cs="Times New Roman"/>
          <w:kern w:val="2"/>
          <w:sz w:val="24"/>
          <w:szCs w:val="24"/>
        </w:rPr>
        <w:t xml:space="preserve"> </w:t>
      </w:r>
      <w:r w:rsidR="00CE4A66" w:rsidRPr="00CC4FA0">
        <w:rPr>
          <w:rFonts w:ascii="Times New Roman" w:eastAsia="Calibri" w:hAnsi="Times New Roman" w:cs="Times New Roman"/>
          <w:kern w:val="2"/>
          <w:sz w:val="24"/>
          <w:szCs w:val="24"/>
        </w:rPr>
        <w:t>4.3%. The high prevalence is primarily attributed to the lifestyle changes caused by urbanisation and its results in industries producing unhealthy diets, including sugar-sweetened drinks, lack of exercise, tobacco use, and harmful use of alcohol</w:t>
      </w:r>
      <w:r w:rsidR="00967BBD" w:rsidRPr="00CC4FA0">
        <w:rPr>
          <w:rFonts w:ascii="Times New Roman" w:eastAsia="Calibri" w:hAnsi="Times New Roman" w:cs="Times New Roman"/>
          <w:kern w:val="2"/>
          <w:sz w:val="24"/>
          <w:szCs w:val="24"/>
        </w:rPr>
        <w:t>.</w:t>
      </w:r>
      <w:r w:rsidR="00CE4A66" w:rsidRPr="00CC4FA0">
        <w:rPr>
          <w:rFonts w:ascii="Times New Roman" w:eastAsia="Calibri" w:hAnsi="Times New Roman" w:cs="Times New Roman"/>
          <w:kern w:val="2"/>
          <w:sz w:val="24"/>
          <w:szCs w:val="24"/>
        </w:rPr>
        <w:t xml:space="preserve"> </w:t>
      </w:r>
      <w:r w:rsidRPr="00CC4FA0">
        <w:rPr>
          <w:rFonts w:ascii="Times New Roman" w:eastAsia="Calibri" w:hAnsi="Times New Roman" w:cs="Times New Roman"/>
          <w:kern w:val="2"/>
          <w:sz w:val="24"/>
          <w:szCs w:val="24"/>
        </w:rPr>
        <w:t xml:space="preserve">Addressing T2DM’s prevalence and risk factors in </w:t>
      </w:r>
      <w:proofErr w:type="spellStart"/>
      <w:r w:rsidRPr="00CC4FA0">
        <w:rPr>
          <w:rFonts w:ascii="Times New Roman" w:eastAsia="Calibri" w:hAnsi="Times New Roman" w:cs="Times New Roman"/>
          <w:kern w:val="2"/>
          <w:sz w:val="24"/>
          <w:szCs w:val="24"/>
        </w:rPr>
        <w:t>Uyo</w:t>
      </w:r>
      <w:proofErr w:type="spellEnd"/>
      <w:r w:rsidRPr="00CC4FA0">
        <w:rPr>
          <w:rFonts w:ascii="Times New Roman" w:eastAsia="Calibri" w:hAnsi="Times New Roman" w:cs="Times New Roman"/>
          <w:kern w:val="2"/>
          <w:sz w:val="24"/>
          <w:szCs w:val="24"/>
        </w:rPr>
        <w:t xml:space="preserve"> is crucial to improving health outcomes and reducing complications. Investigating Type 2 Diabetes Mellitus (T2DM) in </w:t>
      </w:r>
      <w:proofErr w:type="spellStart"/>
      <w:r w:rsidRPr="00CC4FA0">
        <w:rPr>
          <w:rFonts w:ascii="Times New Roman" w:eastAsia="Calibri" w:hAnsi="Times New Roman" w:cs="Times New Roman"/>
          <w:kern w:val="2"/>
          <w:sz w:val="24"/>
          <w:szCs w:val="24"/>
        </w:rPr>
        <w:t>Uyo</w:t>
      </w:r>
      <w:proofErr w:type="spellEnd"/>
      <w:r w:rsidRPr="00CC4FA0">
        <w:rPr>
          <w:rFonts w:ascii="Times New Roman" w:eastAsia="Calibri" w:hAnsi="Times New Roman" w:cs="Times New Roman"/>
          <w:kern w:val="2"/>
          <w:sz w:val="24"/>
          <w:szCs w:val="24"/>
        </w:rPr>
        <w:t xml:space="preserve">, Akwa Ibom State, will clarify local risk factors and challenges, guiding targeted prevention and treatment strategies for the adult population. Therefore, it is important to </w:t>
      </w:r>
      <w:r w:rsidR="00FF2686" w:rsidRPr="00CC4FA0">
        <w:rPr>
          <w:rFonts w:ascii="Times New Roman" w:eastAsia="Calibri" w:hAnsi="Times New Roman" w:cs="Times New Roman"/>
          <w:kern w:val="2"/>
          <w:sz w:val="24"/>
          <w:szCs w:val="24"/>
          <w:lang w:val="en-US"/>
        </w:rPr>
        <w:t xml:space="preserve">determine the prevalence and determinants of Type 2 Diabetes Mellitus among adults in </w:t>
      </w:r>
      <w:proofErr w:type="spellStart"/>
      <w:r w:rsidR="00FF2686" w:rsidRPr="00CC4FA0">
        <w:rPr>
          <w:rFonts w:ascii="Times New Roman" w:eastAsia="Calibri" w:hAnsi="Times New Roman" w:cs="Times New Roman"/>
          <w:kern w:val="2"/>
          <w:sz w:val="24"/>
          <w:szCs w:val="24"/>
          <w:lang w:val="en-US"/>
        </w:rPr>
        <w:t>Uyo</w:t>
      </w:r>
      <w:proofErr w:type="spellEnd"/>
      <w:r w:rsidR="00FF2686" w:rsidRPr="00CC4FA0">
        <w:rPr>
          <w:rFonts w:ascii="Times New Roman" w:eastAsia="Calibri" w:hAnsi="Times New Roman" w:cs="Times New Roman"/>
          <w:kern w:val="2"/>
          <w:sz w:val="24"/>
          <w:szCs w:val="24"/>
          <w:lang w:val="en-US"/>
        </w:rPr>
        <w:t xml:space="preserve"> Local Government Area, Akwa Ibom State. </w:t>
      </w:r>
    </w:p>
    <w:p w14:paraId="7A19E349" w14:textId="635467E6" w:rsidR="00FF2686" w:rsidRPr="00CC4FA0" w:rsidRDefault="005B0622" w:rsidP="004F569C">
      <w:pPr>
        <w:spacing w:after="200" w:line="360" w:lineRule="auto"/>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2.0.</w:t>
      </w:r>
      <w:r w:rsidRPr="00CC4FA0">
        <w:rPr>
          <w:rFonts w:ascii="Times New Roman" w:eastAsia="Calibri" w:hAnsi="Times New Roman" w:cs="Times New Roman"/>
          <w:b/>
          <w:kern w:val="2"/>
          <w:sz w:val="24"/>
          <w:szCs w:val="24"/>
        </w:rPr>
        <w:tab/>
        <w:t>Methodology</w:t>
      </w:r>
    </w:p>
    <w:p w14:paraId="4E317369" w14:textId="034AE0DF" w:rsidR="00FF2686" w:rsidRPr="00CC4FA0" w:rsidRDefault="005B0622" w:rsidP="004F569C">
      <w:pPr>
        <w:spacing w:after="200" w:line="36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2</w:t>
      </w:r>
      <w:r w:rsidR="00FF2686" w:rsidRPr="00CC4FA0">
        <w:rPr>
          <w:rFonts w:ascii="Times New Roman" w:eastAsia="Calibri" w:hAnsi="Times New Roman" w:cs="Times New Roman"/>
          <w:b/>
          <w:kern w:val="2"/>
          <w:sz w:val="24"/>
          <w:szCs w:val="24"/>
        </w:rPr>
        <w:t>.1.</w:t>
      </w:r>
      <w:r w:rsidR="00FF2686" w:rsidRPr="00CC4FA0">
        <w:rPr>
          <w:rFonts w:ascii="Times New Roman" w:eastAsia="Calibri" w:hAnsi="Times New Roman" w:cs="Times New Roman"/>
          <w:b/>
          <w:kern w:val="2"/>
          <w:sz w:val="24"/>
          <w:szCs w:val="24"/>
        </w:rPr>
        <w:tab/>
        <w:t xml:space="preserve">Study Area </w:t>
      </w:r>
      <w:r w:rsidR="00C37CF8">
        <w:rPr>
          <w:rFonts w:ascii="Times New Roman" w:eastAsia="Calibri" w:hAnsi="Times New Roman" w:cs="Times New Roman"/>
          <w:b/>
          <w:kern w:val="2"/>
          <w:sz w:val="24"/>
          <w:szCs w:val="24"/>
        </w:rPr>
        <w:t xml:space="preserve">and </w:t>
      </w:r>
      <w:r w:rsidR="00C37CF8" w:rsidRPr="00C37CF8">
        <w:rPr>
          <w:rFonts w:ascii="Times New Roman" w:eastAsia="Calibri" w:hAnsi="Times New Roman" w:cs="Times New Roman"/>
          <w:b/>
          <w:kern w:val="2"/>
          <w:sz w:val="24"/>
          <w:szCs w:val="24"/>
        </w:rPr>
        <w:t xml:space="preserve">Study Design  </w:t>
      </w:r>
    </w:p>
    <w:p w14:paraId="4D1A25DD" w14:textId="27EEBAEA" w:rsidR="005B0622" w:rsidRPr="00CC4FA0" w:rsidRDefault="00FF2686" w:rsidP="00C37CF8">
      <w:pPr>
        <w:spacing w:after="0" w:line="360" w:lineRule="auto"/>
        <w:jc w:val="both"/>
        <w:rPr>
          <w:rFonts w:ascii="Times New Roman" w:eastAsia="Times New Roman" w:hAnsi="Times New Roman" w:cs="Times New Roman"/>
          <w:sz w:val="24"/>
          <w:szCs w:val="24"/>
        </w:rPr>
      </w:pPr>
      <w:r w:rsidRPr="00CC4FA0">
        <w:rPr>
          <w:rFonts w:ascii="Times New Roman" w:eastAsia="Times New Roman" w:hAnsi="Times New Roman" w:cs="Times New Roman"/>
          <w:sz w:val="24"/>
          <w:szCs w:val="24"/>
          <w:lang w:val="en-US"/>
        </w:rPr>
        <w:t xml:space="preserve">The </w:t>
      </w:r>
      <w:proofErr w:type="spellStart"/>
      <w:r w:rsidRPr="00CC4FA0">
        <w:rPr>
          <w:rFonts w:ascii="Times New Roman" w:eastAsia="Times New Roman" w:hAnsi="Times New Roman" w:cs="Times New Roman"/>
          <w:sz w:val="24"/>
          <w:szCs w:val="24"/>
          <w:lang w:val="en-US"/>
        </w:rPr>
        <w:t>Uyo</w:t>
      </w:r>
      <w:proofErr w:type="spellEnd"/>
      <w:r w:rsidRPr="00CC4FA0">
        <w:rPr>
          <w:rFonts w:ascii="Times New Roman" w:eastAsia="Times New Roman" w:hAnsi="Times New Roman" w:cs="Times New Roman"/>
          <w:sz w:val="24"/>
          <w:szCs w:val="24"/>
          <w:lang w:val="en-US"/>
        </w:rPr>
        <w:t xml:space="preserve"> Local Government Area in Nigeria's Akwa Ibom State serves as the study area.</w:t>
      </w:r>
      <w:r w:rsidR="00C37CF8">
        <w:rPr>
          <w:rFonts w:ascii="Times New Roman" w:eastAsia="Times New Roman" w:hAnsi="Times New Roman" w:cs="Times New Roman"/>
          <w:sz w:val="24"/>
          <w:szCs w:val="24"/>
          <w:lang w:val="en-US"/>
        </w:rPr>
        <w:t xml:space="preserve"> </w:t>
      </w:r>
      <w:r w:rsidR="005B0622" w:rsidRPr="00CC4FA0">
        <w:rPr>
          <w:rFonts w:ascii="Times New Roman" w:eastAsia="Times New Roman" w:hAnsi="Times New Roman" w:cs="Times New Roman"/>
          <w:sz w:val="24"/>
          <w:szCs w:val="24"/>
        </w:rPr>
        <w:t xml:space="preserve">A cross-sectional study is being used to investigate the prevalence and risk factors of Type 2 Diabetes Mellitus (T2DM) in </w:t>
      </w:r>
      <w:proofErr w:type="spellStart"/>
      <w:r w:rsidR="005B0622" w:rsidRPr="00CC4FA0">
        <w:rPr>
          <w:rFonts w:ascii="Times New Roman" w:eastAsia="Times New Roman" w:hAnsi="Times New Roman" w:cs="Times New Roman"/>
          <w:sz w:val="24"/>
          <w:szCs w:val="24"/>
        </w:rPr>
        <w:t>Uyo</w:t>
      </w:r>
      <w:proofErr w:type="spellEnd"/>
      <w:r w:rsidR="005B0622" w:rsidRPr="00CC4FA0">
        <w:rPr>
          <w:rFonts w:ascii="Times New Roman" w:eastAsia="Times New Roman" w:hAnsi="Times New Roman" w:cs="Times New Roman"/>
          <w:sz w:val="24"/>
          <w:szCs w:val="24"/>
        </w:rPr>
        <w:t xml:space="preserve">, Akwa Ibom State. </w:t>
      </w:r>
      <w:proofErr w:type="spellStart"/>
      <w:r w:rsidR="005B0622" w:rsidRPr="00CC4FA0">
        <w:rPr>
          <w:rFonts w:ascii="Times New Roman" w:eastAsia="Times New Roman" w:hAnsi="Times New Roman" w:cs="Times New Roman"/>
          <w:sz w:val="24"/>
          <w:szCs w:val="24"/>
        </w:rPr>
        <w:t>Thiese</w:t>
      </w:r>
      <w:proofErr w:type="spellEnd"/>
      <w:r w:rsidR="005B0622" w:rsidRPr="00CC4FA0">
        <w:rPr>
          <w:rFonts w:ascii="Times New Roman" w:eastAsia="Times New Roman" w:hAnsi="Times New Roman" w:cs="Times New Roman"/>
          <w:sz w:val="24"/>
          <w:szCs w:val="24"/>
        </w:rPr>
        <w:t xml:space="preserve"> (2014) notes that such designs are common in epidemiology for </w:t>
      </w:r>
      <w:proofErr w:type="spellStart"/>
      <w:r w:rsidR="005B0622" w:rsidRPr="00CC4FA0">
        <w:rPr>
          <w:rFonts w:ascii="Times New Roman" w:eastAsia="Times New Roman" w:hAnsi="Times New Roman" w:cs="Times New Roman"/>
          <w:sz w:val="24"/>
          <w:szCs w:val="24"/>
        </w:rPr>
        <w:t>analyzing</w:t>
      </w:r>
      <w:proofErr w:type="spellEnd"/>
      <w:r w:rsidR="005B0622" w:rsidRPr="00CC4FA0">
        <w:rPr>
          <w:rFonts w:ascii="Times New Roman" w:eastAsia="Times New Roman" w:hAnsi="Times New Roman" w:cs="Times New Roman"/>
          <w:sz w:val="24"/>
          <w:szCs w:val="24"/>
        </w:rPr>
        <w:t xml:space="preserve"> exposure-outcome relationships and assessing disease risk factors. This method allows for evaluating factors like age, gender, lifestyle, and genetics, providing insights into public health strategies and preventive measures for T2DM.</w:t>
      </w:r>
    </w:p>
    <w:p w14:paraId="5FF854CA" w14:textId="734519DA" w:rsidR="005B0622" w:rsidRPr="00CC4FA0" w:rsidRDefault="005B0622" w:rsidP="004F569C">
      <w:pPr>
        <w:spacing w:after="200" w:line="36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2</w:t>
      </w:r>
      <w:r w:rsidR="00FF2686" w:rsidRPr="00CC4FA0">
        <w:rPr>
          <w:rFonts w:ascii="Times New Roman" w:eastAsia="Calibri" w:hAnsi="Times New Roman" w:cs="Times New Roman"/>
          <w:b/>
          <w:kern w:val="2"/>
          <w:sz w:val="24"/>
          <w:szCs w:val="24"/>
        </w:rPr>
        <w:t>.</w:t>
      </w:r>
      <w:r w:rsidR="00C37CF8">
        <w:rPr>
          <w:rFonts w:ascii="Times New Roman" w:eastAsia="Calibri" w:hAnsi="Times New Roman" w:cs="Times New Roman"/>
          <w:b/>
          <w:kern w:val="2"/>
          <w:sz w:val="24"/>
          <w:szCs w:val="24"/>
        </w:rPr>
        <w:t>2</w:t>
      </w:r>
      <w:r w:rsidR="00FF2686" w:rsidRPr="00CC4FA0">
        <w:rPr>
          <w:rFonts w:ascii="Times New Roman" w:eastAsia="Calibri" w:hAnsi="Times New Roman" w:cs="Times New Roman"/>
          <w:b/>
          <w:kern w:val="2"/>
          <w:sz w:val="24"/>
          <w:szCs w:val="24"/>
        </w:rPr>
        <w:t>.</w:t>
      </w:r>
      <w:r w:rsidR="00FF2686" w:rsidRPr="00CC4FA0">
        <w:rPr>
          <w:rFonts w:ascii="Times New Roman" w:eastAsia="Calibri" w:hAnsi="Times New Roman" w:cs="Times New Roman"/>
          <w:b/>
          <w:kern w:val="2"/>
          <w:sz w:val="24"/>
          <w:szCs w:val="24"/>
        </w:rPr>
        <w:tab/>
        <w:t>Study Population</w:t>
      </w:r>
      <w:bookmarkStart w:id="0" w:name="_Hlk192425636"/>
    </w:p>
    <w:p w14:paraId="51F0B07A" w14:textId="11C9E649" w:rsidR="005B0622" w:rsidRPr="00CC4FA0" w:rsidRDefault="005B0622" w:rsidP="004F569C">
      <w:pPr>
        <w:spacing w:after="200" w:line="36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kern w:val="2"/>
          <w:sz w:val="24"/>
          <w:szCs w:val="24"/>
        </w:rPr>
        <w:t xml:space="preserve">This study involved 102 participants aged 18 and above, providing valuable insights into the prevalence and risk factors within this age group. A study in South-South Nigeria by Amadi </w:t>
      </w:r>
      <w:r w:rsidR="004774A2" w:rsidRPr="004774A2">
        <w:rPr>
          <w:rFonts w:ascii="Times New Roman" w:eastAsia="Calibri" w:hAnsi="Times New Roman" w:cs="Times New Roman"/>
          <w:i/>
          <w:iCs/>
          <w:kern w:val="2"/>
          <w:sz w:val="24"/>
          <w:szCs w:val="24"/>
        </w:rPr>
        <w:t>et al</w:t>
      </w:r>
      <w:r w:rsidRPr="00CC4FA0">
        <w:rPr>
          <w:rFonts w:ascii="Times New Roman" w:eastAsia="Calibri" w:hAnsi="Times New Roman" w:cs="Times New Roman"/>
          <w:kern w:val="2"/>
          <w:sz w:val="24"/>
          <w:szCs w:val="24"/>
        </w:rPr>
        <w:t xml:space="preserve">. (2021) on type 2 diabetes trends among adults highlights the disease's evolving patterns. Also, exploring strategies used to manage diabetes in another Nigerian local government could offer useful approaches for </w:t>
      </w:r>
      <w:proofErr w:type="spellStart"/>
      <w:r w:rsidRPr="00CC4FA0">
        <w:rPr>
          <w:rFonts w:ascii="Times New Roman" w:eastAsia="Calibri" w:hAnsi="Times New Roman" w:cs="Times New Roman"/>
          <w:kern w:val="2"/>
          <w:sz w:val="24"/>
          <w:szCs w:val="24"/>
        </w:rPr>
        <w:t>Uyo</w:t>
      </w:r>
      <w:proofErr w:type="spellEnd"/>
      <w:r w:rsidRPr="00CC4FA0">
        <w:rPr>
          <w:rFonts w:ascii="Times New Roman" w:eastAsia="Calibri" w:hAnsi="Times New Roman" w:cs="Times New Roman"/>
          <w:kern w:val="2"/>
          <w:sz w:val="24"/>
          <w:szCs w:val="24"/>
        </w:rPr>
        <w:t xml:space="preserve"> Local Government Area, Akwa Ibom State.</w:t>
      </w:r>
    </w:p>
    <w:p w14:paraId="0B14D451" w14:textId="6D971D20" w:rsidR="00FF2686" w:rsidRPr="00CC4FA0" w:rsidRDefault="005B0622" w:rsidP="004F569C">
      <w:pPr>
        <w:spacing w:after="0" w:line="360" w:lineRule="auto"/>
        <w:rPr>
          <w:rFonts w:ascii="Times New Roman" w:eastAsia="Calibri" w:hAnsi="Times New Roman" w:cs="Times New Roman"/>
          <w:b/>
          <w:bCs/>
          <w:kern w:val="2"/>
          <w:sz w:val="24"/>
          <w:szCs w:val="24"/>
        </w:rPr>
      </w:pPr>
      <w:r w:rsidRPr="00CC4FA0">
        <w:rPr>
          <w:rFonts w:ascii="Times New Roman" w:eastAsia="Calibri" w:hAnsi="Times New Roman" w:cs="Times New Roman"/>
          <w:b/>
          <w:bCs/>
          <w:kern w:val="2"/>
          <w:sz w:val="24"/>
          <w:szCs w:val="24"/>
        </w:rPr>
        <w:t>2</w:t>
      </w:r>
      <w:r w:rsidR="00FF2686" w:rsidRPr="00CC4FA0">
        <w:rPr>
          <w:rFonts w:ascii="Times New Roman" w:eastAsia="Calibri" w:hAnsi="Times New Roman" w:cs="Times New Roman"/>
          <w:b/>
          <w:bCs/>
          <w:kern w:val="2"/>
          <w:sz w:val="24"/>
          <w:szCs w:val="24"/>
        </w:rPr>
        <w:t>.</w:t>
      </w:r>
      <w:r w:rsidR="00C37CF8">
        <w:rPr>
          <w:rFonts w:ascii="Times New Roman" w:eastAsia="Calibri" w:hAnsi="Times New Roman" w:cs="Times New Roman"/>
          <w:b/>
          <w:bCs/>
          <w:kern w:val="2"/>
          <w:sz w:val="24"/>
          <w:szCs w:val="24"/>
        </w:rPr>
        <w:t>3</w:t>
      </w:r>
      <w:r w:rsidR="00FF2686" w:rsidRPr="00CC4FA0">
        <w:rPr>
          <w:rFonts w:ascii="Times New Roman" w:eastAsia="Calibri" w:hAnsi="Times New Roman" w:cs="Times New Roman"/>
          <w:b/>
          <w:bCs/>
          <w:kern w:val="2"/>
          <w:sz w:val="24"/>
          <w:szCs w:val="24"/>
        </w:rPr>
        <w:t>.</w:t>
      </w:r>
      <w:r w:rsidR="00FF2686" w:rsidRPr="00CC4FA0">
        <w:rPr>
          <w:rFonts w:ascii="Times New Roman" w:eastAsia="Calibri" w:hAnsi="Times New Roman" w:cs="Times New Roman"/>
          <w:b/>
          <w:bCs/>
          <w:kern w:val="2"/>
          <w:sz w:val="24"/>
          <w:szCs w:val="24"/>
        </w:rPr>
        <w:tab/>
        <w:t xml:space="preserve">Sampling Size </w:t>
      </w:r>
    </w:p>
    <w:bookmarkEnd w:id="0"/>
    <w:p w14:paraId="3921E6BE" w14:textId="77777777" w:rsidR="00FF2686" w:rsidRPr="00CC4FA0" w:rsidRDefault="00FF2686" w:rsidP="004F569C">
      <w:pPr>
        <w:spacing w:before="240" w:after="0" w:line="360" w:lineRule="auto"/>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 xml:space="preserve">The formula for sample size by (Bolarinwa, 2020) was used; </w:t>
      </w:r>
    </w:p>
    <w:p w14:paraId="649DCD28" w14:textId="77777777" w:rsidR="00FF2686" w:rsidRPr="00CC4FA0" w:rsidRDefault="00FF2686" w:rsidP="004F569C">
      <w:pPr>
        <w:spacing w:after="0" w:line="360" w:lineRule="auto"/>
        <w:rPr>
          <w:rFonts w:ascii="Times New Roman" w:eastAsia="Calibri" w:hAnsi="Times New Roman" w:cs="Times New Roman"/>
          <w:sz w:val="24"/>
          <w:szCs w:val="24"/>
          <w:u w:val="single"/>
          <w:lang w:val="en-US"/>
        </w:rPr>
      </w:pPr>
      <w:r w:rsidRPr="00CC4FA0">
        <w:rPr>
          <w:rFonts w:ascii="Times New Roman" w:eastAsia="Calibri" w:hAnsi="Times New Roman" w:cs="Times New Roman"/>
          <w:kern w:val="2"/>
          <w:sz w:val="24"/>
          <w:szCs w:val="24"/>
          <w:lang w:val="en-US"/>
        </w:rPr>
        <w:tab/>
      </w:r>
      <w:r w:rsidRPr="00CC4FA0">
        <w:rPr>
          <w:rFonts w:ascii="Times New Roman" w:eastAsia="Calibri" w:hAnsi="Times New Roman" w:cs="Times New Roman"/>
          <w:kern w:val="2"/>
          <w:sz w:val="24"/>
          <w:szCs w:val="24"/>
          <w:lang w:val="en-US"/>
        </w:rPr>
        <w:tab/>
        <w:t>=</w:t>
      </w:r>
      <w:r w:rsidRPr="00CC4FA0">
        <w:rPr>
          <w:rFonts w:ascii="Times New Roman" w:eastAsia="Calibri" w:hAnsi="Times New Roman" w:cs="Times New Roman"/>
          <w:kern w:val="2"/>
          <w:sz w:val="24"/>
          <w:szCs w:val="24"/>
          <w:u w:val="single"/>
          <w:lang w:val="en-US"/>
        </w:rPr>
        <w:t xml:space="preserve"> z</w:t>
      </w:r>
      <w:r w:rsidRPr="00CC4FA0">
        <w:rPr>
          <w:rFonts w:ascii="Times New Roman" w:eastAsia="Calibri" w:hAnsi="Times New Roman" w:cs="Times New Roman"/>
          <w:kern w:val="2"/>
          <w:sz w:val="24"/>
          <w:szCs w:val="24"/>
          <w:u w:val="single"/>
          <w:vertAlign w:val="superscript"/>
          <w:lang w:val="en-US"/>
        </w:rPr>
        <w:t>2</w:t>
      </w:r>
      <w:r w:rsidRPr="00CC4FA0">
        <w:rPr>
          <w:rFonts w:ascii="Times New Roman" w:eastAsia="Calibri" w:hAnsi="Times New Roman" w:cs="Times New Roman"/>
          <w:kern w:val="2"/>
          <w:sz w:val="24"/>
          <w:szCs w:val="24"/>
          <w:u w:val="single"/>
          <w:lang w:val="en-US"/>
        </w:rPr>
        <w:t xml:space="preserve">pq </w:t>
      </w:r>
      <w:proofErr w:type="gramStart"/>
      <w:r w:rsidRPr="00CC4FA0">
        <w:rPr>
          <w:rFonts w:ascii="Times New Roman" w:eastAsia="Calibri" w:hAnsi="Times New Roman" w:cs="Times New Roman"/>
          <w:kern w:val="2"/>
          <w:sz w:val="24"/>
          <w:szCs w:val="24"/>
          <w:u w:val="single"/>
          <w:lang w:val="en-US"/>
        </w:rPr>
        <w:t xml:space="preserve">  .</w:t>
      </w:r>
      <w:proofErr w:type="gramEnd"/>
    </w:p>
    <w:p w14:paraId="14D451F9" w14:textId="77777777" w:rsidR="00FF2686" w:rsidRPr="00CC4FA0" w:rsidRDefault="00FF2686" w:rsidP="004F569C">
      <w:pPr>
        <w:spacing w:after="0" w:line="360" w:lineRule="auto"/>
        <w:ind w:left="1440"/>
        <w:rPr>
          <w:rFonts w:ascii="Times New Roman" w:eastAsia="Calibri" w:hAnsi="Times New Roman" w:cs="Times New Roman"/>
          <w:kern w:val="2"/>
          <w:sz w:val="24"/>
          <w:szCs w:val="24"/>
          <w:vertAlign w:val="superscript"/>
          <w:lang w:val="en-US"/>
        </w:rPr>
      </w:pPr>
      <w:r w:rsidRPr="00CC4FA0">
        <w:rPr>
          <w:rFonts w:ascii="Times New Roman" w:eastAsia="Calibri" w:hAnsi="Times New Roman" w:cs="Times New Roman"/>
          <w:kern w:val="2"/>
          <w:sz w:val="24"/>
          <w:szCs w:val="24"/>
          <w:lang w:val="en-US"/>
        </w:rPr>
        <w:t xml:space="preserve">       e</w:t>
      </w:r>
      <w:r w:rsidRPr="00CC4FA0">
        <w:rPr>
          <w:rFonts w:ascii="Times New Roman" w:eastAsia="Calibri" w:hAnsi="Times New Roman" w:cs="Times New Roman"/>
          <w:kern w:val="2"/>
          <w:sz w:val="24"/>
          <w:szCs w:val="24"/>
          <w:vertAlign w:val="superscript"/>
          <w:lang w:val="en-US"/>
        </w:rPr>
        <w:t>2</w:t>
      </w:r>
    </w:p>
    <w:p w14:paraId="30597A26" w14:textId="77777777" w:rsidR="00FF2686" w:rsidRPr="00CC4FA0" w:rsidRDefault="00FF2686" w:rsidP="004F569C">
      <w:pPr>
        <w:spacing w:before="240" w:after="0" w:line="360" w:lineRule="auto"/>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lastRenderedPageBreak/>
        <w:t xml:space="preserve">Where: N = Study sample size </w:t>
      </w:r>
    </w:p>
    <w:p w14:paraId="73AFE296" w14:textId="77777777" w:rsidR="00FF2686" w:rsidRPr="00CC4FA0" w:rsidRDefault="00FF2686" w:rsidP="004F569C">
      <w:pPr>
        <w:spacing w:before="240" w:after="0" w:line="360" w:lineRule="auto"/>
        <w:ind w:left="720" w:firstLine="720"/>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 xml:space="preserve">e = Error margin at 5% (standard value of 0.05) </w:t>
      </w:r>
    </w:p>
    <w:p w14:paraId="3D948C14" w14:textId="77777777" w:rsidR="00FF2686" w:rsidRPr="00CC4FA0" w:rsidRDefault="00FF2686" w:rsidP="004F569C">
      <w:pPr>
        <w:spacing w:before="240" w:after="0" w:line="360" w:lineRule="auto"/>
        <w:ind w:left="720" w:firstLine="720"/>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 xml:space="preserve">z = confidence level at 95% (standard value of 1.96) </w:t>
      </w:r>
    </w:p>
    <w:p w14:paraId="06CEB136" w14:textId="6FE8EDB6" w:rsidR="00FF2686" w:rsidRPr="00CC4FA0" w:rsidRDefault="00FF2686" w:rsidP="004F569C">
      <w:pPr>
        <w:spacing w:before="240" w:after="0" w:line="360" w:lineRule="auto"/>
        <w:ind w:left="720" w:firstLine="720"/>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 xml:space="preserve">p = prevalence diabetes </w:t>
      </w:r>
      <w:proofErr w:type="gramStart"/>
      <w:r w:rsidRPr="00CC4FA0">
        <w:rPr>
          <w:rFonts w:ascii="Times New Roman" w:eastAsia="Calibri" w:hAnsi="Times New Roman" w:cs="Times New Roman"/>
          <w:kern w:val="2"/>
          <w:sz w:val="24"/>
          <w:szCs w:val="24"/>
        </w:rPr>
        <w:t>estimate</w:t>
      </w:r>
      <w:proofErr w:type="gramEnd"/>
      <w:r w:rsidRPr="00CC4FA0">
        <w:rPr>
          <w:rFonts w:ascii="Times New Roman" w:eastAsia="Calibri" w:hAnsi="Times New Roman" w:cs="Times New Roman"/>
          <w:kern w:val="2"/>
          <w:sz w:val="24"/>
          <w:szCs w:val="24"/>
        </w:rPr>
        <w:t xml:space="preserve"> in Nigeria, p =1.7%, q = 1 – p; q = 98.3%,</w:t>
      </w:r>
      <w:r w:rsidR="00204042" w:rsidRPr="00CC4FA0">
        <w:rPr>
          <w:rFonts w:ascii="Times New Roman" w:eastAsia="Calibri" w:hAnsi="Times New Roman" w:cs="Times New Roman"/>
          <w:kern w:val="2"/>
          <w:sz w:val="24"/>
          <w:szCs w:val="24"/>
        </w:rPr>
        <w:t xml:space="preserve"> </w:t>
      </w:r>
      <w:r w:rsidRPr="00CC4FA0">
        <w:rPr>
          <w:rFonts w:ascii="Times New Roman" w:eastAsia="Calibri" w:hAnsi="Times New Roman" w:cs="Times New Roman"/>
          <w:kern w:val="2"/>
          <w:sz w:val="24"/>
          <w:szCs w:val="24"/>
        </w:rPr>
        <w:t>the minimum sampling size needed for this study was therefore, approximated to be 1</w:t>
      </w:r>
      <w:r w:rsidR="005B0622" w:rsidRPr="00CC4FA0">
        <w:rPr>
          <w:rFonts w:ascii="Times New Roman" w:eastAsia="Calibri" w:hAnsi="Times New Roman" w:cs="Times New Roman"/>
          <w:kern w:val="2"/>
          <w:sz w:val="24"/>
          <w:szCs w:val="24"/>
        </w:rPr>
        <w:t>02</w:t>
      </w:r>
      <w:r w:rsidRPr="00CC4FA0">
        <w:rPr>
          <w:rFonts w:ascii="Times New Roman" w:eastAsia="Calibri" w:hAnsi="Times New Roman" w:cs="Times New Roman"/>
          <w:kern w:val="2"/>
          <w:sz w:val="24"/>
          <w:szCs w:val="24"/>
        </w:rPr>
        <w:t>.</w:t>
      </w:r>
    </w:p>
    <w:p w14:paraId="42712535" w14:textId="546C73D5" w:rsidR="00FF2686" w:rsidRPr="00CC4FA0" w:rsidRDefault="005B0622" w:rsidP="004F569C">
      <w:pPr>
        <w:spacing w:after="200" w:line="36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2</w:t>
      </w:r>
      <w:r w:rsidR="00FF2686" w:rsidRPr="00CC4FA0">
        <w:rPr>
          <w:rFonts w:ascii="Times New Roman" w:eastAsia="Calibri" w:hAnsi="Times New Roman" w:cs="Times New Roman"/>
          <w:b/>
          <w:kern w:val="2"/>
          <w:sz w:val="24"/>
          <w:szCs w:val="24"/>
        </w:rPr>
        <w:t>.</w:t>
      </w:r>
      <w:r w:rsidR="00C37CF8">
        <w:rPr>
          <w:rFonts w:ascii="Times New Roman" w:eastAsia="Calibri" w:hAnsi="Times New Roman" w:cs="Times New Roman"/>
          <w:b/>
          <w:kern w:val="2"/>
          <w:sz w:val="24"/>
          <w:szCs w:val="24"/>
        </w:rPr>
        <w:t>4</w:t>
      </w:r>
      <w:r w:rsidR="00FF2686" w:rsidRPr="00CC4FA0">
        <w:rPr>
          <w:rFonts w:ascii="Times New Roman" w:eastAsia="Calibri" w:hAnsi="Times New Roman" w:cs="Times New Roman"/>
          <w:b/>
          <w:kern w:val="2"/>
          <w:sz w:val="24"/>
          <w:szCs w:val="24"/>
        </w:rPr>
        <w:t>.</w:t>
      </w:r>
      <w:r w:rsidR="00FF2686" w:rsidRPr="00CC4FA0">
        <w:rPr>
          <w:rFonts w:ascii="Times New Roman" w:eastAsia="Calibri" w:hAnsi="Times New Roman" w:cs="Times New Roman"/>
          <w:b/>
          <w:kern w:val="2"/>
          <w:sz w:val="24"/>
          <w:szCs w:val="24"/>
        </w:rPr>
        <w:tab/>
        <w:t xml:space="preserve">Data Management  </w:t>
      </w:r>
    </w:p>
    <w:p w14:paraId="650D300B" w14:textId="77777777" w:rsidR="005B0622" w:rsidRPr="00CC4FA0" w:rsidRDefault="005B0622" w:rsidP="004F569C">
      <w:pPr>
        <w:spacing w:after="200" w:line="36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Ethical standards and data protection protocols were followed to ensure compliance with regulations and safeguard participant privacy. Confidentiality measures were implemented to protect personal information. Data were accurately organized and securely stored in protected databases to prevent loss or unauthorized access, maintaining the integrity and privacy of the research data.</w:t>
      </w:r>
    </w:p>
    <w:p w14:paraId="53749295" w14:textId="48561E7D" w:rsidR="00FF2686" w:rsidRPr="00CC4FA0" w:rsidRDefault="005B0622" w:rsidP="004F569C">
      <w:pPr>
        <w:spacing w:after="200" w:line="36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2</w:t>
      </w:r>
      <w:r w:rsidR="00FF2686" w:rsidRPr="00CC4FA0">
        <w:rPr>
          <w:rFonts w:ascii="Times New Roman" w:eastAsia="Calibri" w:hAnsi="Times New Roman" w:cs="Times New Roman"/>
          <w:b/>
          <w:kern w:val="2"/>
          <w:sz w:val="24"/>
          <w:szCs w:val="24"/>
        </w:rPr>
        <w:t>.</w:t>
      </w:r>
      <w:r w:rsidR="00C37CF8">
        <w:rPr>
          <w:rFonts w:ascii="Times New Roman" w:eastAsia="Calibri" w:hAnsi="Times New Roman" w:cs="Times New Roman"/>
          <w:b/>
          <w:kern w:val="2"/>
          <w:sz w:val="24"/>
          <w:szCs w:val="24"/>
        </w:rPr>
        <w:t>5</w:t>
      </w:r>
      <w:r w:rsidR="00FF2686" w:rsidRPr="00CC4FA0">
        <w:rPr>
          <w:rFonts w:ascii="Times New Roman" w:eastAsia="Calibri" w:hAnsi="Times New Roman" w:cs="Times New Roman"/>
          <w:b/>
          <w:kern w:val="2"/>
          <w:sz w:val="24"/>
          <w:szCs w:val="24"/>
        </w:rPr>
        <w:t>.</w:t>
      </w:r>
      <w:r w:rsidR="00FF2686" w:rsidRPr="00CC4FA0">
        <w:rPr>
          <w:rFonts w:ascii="Times New Roman" w:eastAsia="Calibri" w:hAnsi="Times New Roman" w:cs="Times New Roman"/>
          <w:b/>
          <w:kern w:val="2"/>
          <w:sz w:val="24"/>
          <w:szCs w:val="24"/>
        </w:rPr>
        <w:tab/>
        <w:t xml:space="preserve">Data Collection </w:t>
      </w:r>
    </w:p>
    <w:p w14:paraId="0543ABCF" w14:textId="77777777" w:rsidR="005B0622" w:rsidRPr="00CC4FA0" w:rsidRDefault="005B0622" w:rsidP="004F569C">
      <w:pPr>
        <w:spacing w:after="200" w:line="360" w:lineRule="auto"/>
        <w:jc w:val="both"/>
        <w:rPr>
          <w:rFonts w:ascii="Times New Roman" w:eastAsia="Times New Roman" w:hAnsi="Times New Roman" w:cs="Times New Roman"/>
          <w:kern w:val="2"/>
          <w:sz w:val="24"/>
          <w:szCs w:val="24"/>
          <w:shd w:val="clear" w:color="auto" w:fill="FFFFFF"/>
        </w:rPr>
      </w:pPr>
      <w:r w:rsidRPr="00CC4FA0">
        <w:rPr>
          <w:rFonts w:ascii="Times New Roman" w:eastAsia="Times New Roman" w:hAnsi="Times New Roman" w:cs="Times New Roman"/>
          <w:kern w:val="2"/>
          <w:sz w:val="24"/>
          <w:szCs w:val="24"/>
          <w:shd w:val="clear" w:color="auto" w:fill="FFFFFF"/>
        </w:rPr>
        <w:t xml:space="preserve">A study on Type 2 Diabetes Mellitus (T2DM) prevalence and risk factors among adults in </w:t>
      </w:r>
      <w:proofErr w:type="spellStart"/>
      <w:r w:rsidRPr="00CC4FA0">
        <w:rPr>
          <w:rFonts w:ascii="Times New Roman" w:eastAsia="Times New Roman" w:hAnsi="Times New Roman" w:cs="Times New Roman"/>
          <w:kern w:val="2"/>
          <w:sz w:val="24"/>
          <w:szCs w:val="24"/>
          <w:shd w:val="clear" w:color="auto" w:fill="FFFFFF"/>
        </w:rPr>
        <w:t>Uyo</w:t>
      </w:r>
      <w:proofErr w:type="spellEnd"/>
      <w:r w:rsidRPr="00CC4FA0">
        <w:rPr>
          <w:rFonts w:ascii="Times New Roman" w:eastAsia="Times New Roman" w:hAnsi="Times New Roman" w:cs="Times New Roman"/>
          <w:kern w:val="2"/>
          <w:sz w:val="24"/>
          <w:szCs w:val="24"/>
          <w:shd w:val="clear" w:color="auto" w:fill="FFFFFF"/>
        </w:rPr>
        <w:t xml:space="preserve"> Local Government Area involved distributing structured questionnaires. Systematic sampling was used to gather data, aiming to evaluate the epidemiology of T2DM and identify contributing factors within the local community.</w:t>
      </w:r>
    </w:p>
    <w:p w14:paraId="364DDBDE" w14:textId="661B074F" w:rsidR="00FF2686" w:rsidRPr="00CC4FA0" w:rsidRDefault="004A59C6" w:rsidP="004F569C">
      <w:pPr>
        <w:spacing w:after="200" w:line="36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2</w:t>
      </w:r>
      <w:r w:rsidR="00FF2686" w:rsidRPr="00CC4FA0">
        <w:rPr>
          <w:rFonts w:ascii="Times New Roman" w:eastAsia="Calibri" w:hAnsi="Times New Roman" w:cs="Times New Roman"/>
          <w:b/>
          <w:kern w:val="2"/>
          <w:sz w:val="24"/>
          <w:szCs w:val="24"/>
        </w:rPr>
        <w:t>.</w:t>
      </w:r>
      <w:r w:rsidR="00C37CF8">
        <w:rPr>
          <w:rFonts w:ascii="Times New Roman" w:eastAsia="Calibri" w:hAnsi="Times New Roman" w:cs="Times New Roman"/>
          <w:b/>
          <w:kern w:val="2"/>
          <w:sz w:val="24"/>
          <w:szCs w:val="24"/>
        </w:rPr>
        <w:t>6</w:t>
      </w:r>
      <w:r w:rsidR="00FF2686" w:rsidRPr="00CC4FA0">
        <w:rPr>
          <w:rFonts w:ascii="Times New Roman" w:eastAsia="Calibri" w:hAnsi="Times New Roman" w:cs="Times New Roman"/>
          <w:b/>
          <w:kern w:val="2"/>
          <w:sz w:val="24"/>
          <w:szCs w:val="24"/>
        </w:rPr>
        <w:t>.</w:t>
      </w:r>
      <w:r w:rsidR="00FF2686" w:rsidRPr="00CC4FA0">
        <w:rPr>
          <w:rFonts w:ascii="Times New Roman" w:eastAsia="Calibri" w:hAnsi="Times New Roman" w:cs="Times New Roman"/>
          <w:b/>
          <w:kern w:val="2"/>
          <w:sz w:val="24"/>
          <w:szCs w:val="24"/>
        </w:rPr>
        <w:tab/>
        <w:t xml:space="preserve">Data Analysis  </w:t>
      </w:r>
    </w:p>
    <w:p w14:paraId="63F89FD9" w14:textId="77777777" w:rsidR="00FF2686" w:rsidRPr="00CC4FA0" w:rsidRDefault="00FF2686" w:rsidP="004F569C">
      <w:pPr>
        <w:spacing w:after="0" w:line="360" w:lineRule="auto"/>
        <w:jc w:val="both"/>
        <w:rPr>
          <w:rFonts w:ascii="Times New Roman" w:eastAsia="Calibri" w:hAnsi="Times New Roman" w:cs="Times New Roman"/>
          <w:b/>
          <w:kern w:val="2"/>
          <w:sz w:val="24"/>
          <w:szCs w:val="24"/>
        </w:rPr>
      </w:pPr>
      <w:r w:rsidRPr="00CC4FA0">
        <w:rPr>
          <w:rFonts w:ascii="Times New Roman" w:eastAsia="Times New Roman" w:hAnsi="Times New Roman" w:cs="Times New Roman"/>
          <w:sz w:val="24"/>
          <w:szCs w:val="24"/>
          <w:lang w:val="en-US"/>
        </w:rPr>
        <w:t>The IBM® SPSS® statistical program V.23.0 for Windows was used to enter and analyze the data produced by the investigation. A percentage was used to illustrate each category variable. The statistical analysis employed correlation regression to examine the significance of the relationships between the categorical variables and diabetes. For statistical significance, a p-value of less than 0.05 was considered.</w:t>
      </w:r>
    </w:p>
    <w:p w14:paraId="313B0BA8" w14:textId="43E6BF7C" w:rsidR="00FF2686" w:rsidRPr="00CC4FA0" w:rsidRDefault="004A59C6" w:rsidP="004F569C">
      <w:pPr>
        <w:spacing w:after="200" w:line="360" w:lineRule="auto"/>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3.0.</w:t>
      </w:r>
      <w:r w:rsidRPr="00CC4FA0">
        <w:rPr>
          <w:rFonts w:ascii="Times New Roman" w:eastAsia="Calibri" w:hAnsi="Times New Roman" w:cs="Times New Roman"/>
          <w:b/>
          <w:kern w:val="2"/>
          <w:sz w:val="24"/>
          <w:szCs w:val="24"/>
        </w:rPr>
        <w:tab/>
        <w:t>Results and Discussion</w:t>
      </w:r>
    </w:p>
    <w:p w14:paraId="413AF8D5" w14:textId="0FA24666" w:rsidR="00FF2686" w:rsidRPr="00CC4FA0" w:rsidRDefault="00081860" w:rsidP="004F569C">
      <w:pPr>
        <w:spacing w:after="200" w:line="360" w:lineRule="auto"/>
        <w:jc w:val="both"/>
        <w:rPr>
          <w:rFonts w:ascii="Times New Roman" w:eastAsia="Calibri" w:hAnsi="Times New Roman" w:cs="Times New Roman"/>
          <w:b/>
          <w:kern w:val="2"/>
          <w:sz w:val="24"/>
          <w:szCs w:val="24"/>
        </w:rPr>
      </w:pPr>
      <w:bookmarkStart w:id="1" w:name="_Hlk192229963"/>
      <w:bookmarkStart w:id="2" w:name="_Hlk192932097"/>
      <w:r w:rsidRPr="00CC4FA0">
        <w:rPr>
          <w:rFonts w:ascii="Times New Roman" w:eastAsia="Calibri" w:hAnsi="Times New Roman" w:cs="Times New Roman"/>
          <w:b/>
          <w:kern w:val="2"/>
          <w:sz w:val="24"/>
          <w:szCs w:val="24"/>
        </w:rPr>
        <w:t>3</w:t>
      </w:r>
      <w:r w:rsidR="00FF2686" w:rsidRPr="00CC4FA0">
        <w:rPr>
          <w:rFonts w:ascii="Times New Roman" w:eastAsia="Calibri" w:hAnsi="Times New Roman" w:cs="Times New Roman"/>
          <w:b/>
          <w:kern w:val="2"/>
          <w:sz w:val="24"/>
          <w:szCs w:val="24"/>
        </w:rPr>
        <w:t>.1.</w:t>
      </w:r>
      <w:r w:rsidRPr="00CC4FA0">
        <w:rPr>
          <w:rFonts w:ascii="Times New Roman" w:eastAsia="Calibri" w:hAnsi="Times New Roman" w:cs="Times New Roman"/>
          <w:b/>
          <w:kern w:val="2"/>
          <w:sz w:val="24"/>
          <w:szCs w:val="24"/>
        </w:rPr>
        <w:t>1</w:t>
      </w:r>
      <w:r w:rsidR="00FF2686" w:rsidRPr="00CC4FA0">
        <w:rPr>
          <w:rFonts w:ascii="Times New Roman" w:eastAsia="Calibri" w:hAnsi="Times New Roman" w:cs="Times New Roman"/>
          <w:b/>
          <w:kern w:val="2"/>
          <w:sz w:val="24"/>
          <w:szCs w:val="24"/>
        </w:rPr>
        <w:tab/>
      </w:r>
      <w:bookmarkStart w:id="3" w:name="_Hlk192149291"/>
      <w:r w:rsidR="00511574" w:rsidRPr="00CC4FA0">
        <w:rPr>
          <w:rFonts w:ascii="Times New Roman" w:eastAsia="Calibri" w:hAnsi="Times New Roman" w:cs="Times New Roman"/>
          <w:b/>
          <w:kern w:val="2"/>
          <w:sz w:val="24"/>
          <w:szCs w:val="24"/>
        </w:rPr>
        <w:t>Result</w:t>
      </w:r>
      <w:bookmarkEnd w:id="3"/>
      <w:r w:rsidR="00FF2686" w:rsidRPr="00CC4FA0">
        <w:rPr>
          <w:rFonts w:ascii="Times New Roman" w:eastAsia="Calibri" w:hAnsi="Times New Roman" w:cs="Times New Roman"/>
          <w:b/>
          <w:kern w:val="2"/>
          <w:sz w:val="24"/>
          <w:szCs w:val="24"/>
        </w:rPr>
        <w:tab/>
      </w:r>
    </w:p>
    <w:p w14:paraId="40581AAA" w14:textId="45343FB3" w:rsidR="00115818" w:rsidRPr="00115818" w:rsidRDefault="00115818" w:rsidP="00115818">
      <w:pPr>
        <w:spacing w:after="200" w:line="360" w:lineRule="auto"/>
        <w:jc w:val="both"/>
        <w:rPr>
          <w:rFonts w:ascii="Times New Roman" w:eastAsia="Calibri" w:hAnsi="Times New Roman" w:cs="Times New Roman"/>
          <w:kern w:val="2"/>
          <w:sz w:val="24"/>
          <w:szCs w:val="24"/>
        </w:rPr>
      </w:pPr>
      <w:bookmarkStart w:id="4" w:name="_Hlk192928755"/>
      <w:bookmarkEnd w:id="1"/>
      <w:bookmarkEnd w:id="2"/>
      <w:r w:rsidRPr="00115818">
        <w:rPr>
          <w:rFonts w:ascii="Times New Roman" w:eastAsia="Calibri" w:hAnsi="Times New Roman" w:cs="Times New Roman"/>
          <w:kern w:val="2"/>
          <w:sz w:val="24"/>
          <w:szCs w:val="24"/>
        </w:rPr>
        <w:t xml:space="preserve">In this study, amongst 102 that participated in this survey, the mean age of the participants was 45.95±14.67 years. Females and males were 64 (62.7%) and males were 38 (37.25%). </w:t>
      </w:r>
      <w:r w:rsidRPr="00115818">
        <w:rPr>
          <w:rFonts w:ascii="Times New Roman" w:eastAsia="Calibri" w:hAnsi="Times New Roman" w:cs="Times New Roman"/>
          <w:kern w:val="2"/>
          <w:sz w:val="24"/>
          <w:szCs w:val="24"/>
        </w:rPr>
        <w:lastRenderedPageBreak/>
        <w:t xml:space="preserve">Their marital statuses were 33 (33.3%), 55 (53.9%) and 14 (13.7%) for single, married and widowed participants respectively. The average age group of 40 had the highest percentage (29.4%) of participants. For the level of education, the highest number of participants which were 60 (58.1%) had secondary education. Most participants were self-employed (42%) and retirees were just two participants (4%). The highest number (40.2%) of participants earned an average income of 40,000 naira. These results are shown in Table 1. The correlation table for </w:t>
      </w:r>
      <w:r w:rsidRPr="00115818">
        <w:rPr>
          <w:rFonts w:ascii="Times New Roman" w:eastAsia="Calibri" w:hAnsi="Times New Roman" w:cs="Times New Roman"/>
          <w:kern w:val="2"/>
          <w:sz w:val="24"/>
          <w:szCs w:val="24"/>
          <w:lang w:val="en-US"/>
        </w:rPr>
        <w:t>demographic data reveals neither average age group, sex, marital status, level of education, occupation nor average household income had a significant (p≤0.05) effect on the diagnosis of participants with type 2 diabetes as shown in Table 2.</w:t>
      </w:r>
    </w:p>
    <w:p w14:paraId="57FF0664" w14:textId="33F19544" w:rsidR="00C972B8" w:rsidRPr="00CC4FA0" w:rsidRDefault="00FF2686" w:rsidP="004F569C">
      <w:pPr>
        <w:spacing w:after="200" w:line="36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Table 1: the frequency and percentages of Average Age of Participant</w:t>
      </w:r>
    </w:p>
    <w:tbl>
      <w:tblPr>
        <w:tblW w:w="9242" w:type="dxa"/>
        <w:tblBorders>
          <w:top w:val="single" w:sz="4" w:space="0" w:color="auto"/>
          <w:bottom w:val="single" w:sz="4" w:space="0" w:color="auto"/>
        </w:tblBorders>
        <w:tblLayout w:type="fixed"/>
        <w:tblLook w:val="04A0" w:firstRow="1" w:lastRow="0" w:firstColumn="1" w:lastColumn="0" w:noHBand="0" w:noVBand="1"/>
      </w:tblPr>
      <w:tblGrid>
        <w:gridCol w:w="3119"/>
        <w:gridCol w:w="1417"/>
        <w:gridCol w:w="1625"/>
        <w:gridCol w:w="3081"/>
      </w:tblGrid>
      <w:tr w:rsidR="00FF2686" w:rsidRPr="00CC4FA0" w14:paraId="68EF86F0" w14:textId="77777777" w:rsidTr="006242A8">
        <w:tc>
          <w:tcPr>
            <w:tcW w:w="3119" w:type="dxa"/>
            <w:tcBorders>
              <w:top w:val="single" w:sz="4" w:space="0" w:color="000000"/>
              <w:bottom w:val="single" w:sz="4" w:space="0" w:color="000000"/>
            </w:tcBorders>
            <w:shd w:val="clear" w:color="auto" w:fill="auto"/>
          </w:tcPr>
          <w:p w14:paraId="7E2AB1C8" w14:textId="77777777" w:rsidR="00FF2686" w:rsidRPr="00CC4FA0" w:rsidRDefault="00FF2686" w:rsidP="004F569C">
            <w:pPr>
              <w:spacing w:after="0" w:line="24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Average Age Group</w:t>
            </w:r>
          </w:p>
        </w:tc>
        <w:tc>
          <w:tcPr>
            <w:tcW w:w="3042" w:type="dxa"/>
            <w:gridSpan w:val="2"/>
            <w:tcBorders>
              <w:top w:val="single" w:sz="4" w:space="0" w:color="000000"/>
              <w:bottom w:val="single" w:sz="4" w:space="0" w:color="000000"/>
            </w:tcBorders>
            <w:shd w:val="clear" w:color="auto" w:fill="auto"/>
          </w:tcPr>
          <w:p w14:paraId="46F34F39" w14:textId="77777777" w:rsidR="00FF2686" w:rsidRPr="00CC4FA0" w:rsidRDefault="00FF2686" w:rsidP="004F569C">
            <w:pPr>
              <w:spacing w:after="0" w:line="24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Frequencies</w:t>
            </w:r>
          </w:p>
        </w:tc>
        <w:tc>
          <w:tcPr>
            <w:tcW w:w="3081" w:type="dxa"/>
            <w:tcBorders>
              <w:top w:val="single" w:sz="4" w:space="0" w:color="000000"/>
              <w:bottom w:val="single" w:sz="4" w:space="0" w:color="000000"/>
            </w:tcBorders>
            <w:shd w:val="clear" w:color="auto" w:fill="auto"/>
          </w:tcPr>
          <w:p w14:paraId="7F332A6D" w14:textId="77777777" w:rsidR="00FF2686" w:rsidRPr="00CC4FA0" w:rsidRDefault="00FF2686" w:rsidP="004F569C">
            <w:pPr>
              <w:spacing w:after="0" w:line="24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Percent</w:t>
            </w:r>
          </w:p>
        </w:tc>
      </w:tr>
      <w:tr w:rsidR="00FF2686" w:rsidRPr="00CC4FA0" w14:paraId="7D5E0E84" w14:textId="77777777" w:rsidTr="006242A8">
        <w:tc>
          <w:tcPr>
            <w:tcW w:w="3119" w:type="dxa"/>
            <w:shd w:val="clear" w:color="auto" w:fill="auto"/>
          </w:tcPr>
          <w:p w14:paraId="4818A264" w14:textId="3B2B4BC8" w:rsidR="00FF2686" w:rsidRPr="00CC4FA0" w:rsidRDefault="00FF2686" w:rsidP="004F569C">
            <w:pPr>
              <w:spacing w:after="0" w:line="24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20</w:t>
            </w:r>
            <w:r w:rsidR="007D60F1">
              <w:rPr>
                <w:rFonts w:ascii="Times New Roman" w:eastAsia="Calibri" w:hAnsi="Times New Roman" w:cs="Times New Roman"/>
                <w:kern w:val="2"/>
                <w:sz w:val="24"/>
                <w:szCs w:val="24"/>
              </w:rPr>
              <w:t>-30</w:t>
            </w:r>
          </w:p>
        </w:tc>
        <w:tc>
          <w:tcPr>
            <w:tcW w:w="3042" w:type="dxa"/>
            <w:gridSpan w:val="2"/>
            <w:shd w:val="clear" w:color="auto" w:fill="auto"/>
          </w:tcPr>
          <w:p w14:paraId="741AC42C" w14:textId="5011DEDC" w:rsidR="00FF2686" w:rsidRPr="00CC4FA0" w:rsidRDefault="00EF5250" w:rsidP="004F569C">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2</w:t>
            </w:r>
            <w:r w:rsidR="00FF2686" w:rsidRPr="00CC4FA0">
              <w:rPr>
                <w:rFonts w:ascii="Times New Roman" w:eastAsia="Calibri" w:hAnsi="Times New Roman" w:cs="Times New Roman"/>
                <w:kern w:val="2"/>
                <w:sz w:val="24"/>
                <w:szCs w:val="24"/>
              </w:rPr>
              <w:t>4</w:t>
            </w:r>
          </w:p>
        </w:tc>
        <w:tc>
          <w:tcPr>
            <w:tcW w:w="3081" w:type="dxa"/>
            <w:shd w:val="clear" w:color="auto" w:fill="auto"/>
          </w:tcPr>
          <w:p w14:paraId="41E4B0C3" w14:textId="0B4F03A3" w:rsidR="00FF2686" w:rsidRPr="00CC4FA0" w:rsidRDefault="00FF2686" w:rsidP="004F569C">
            <w:pPr>
              <w:spacing w:after="0" w:line="240" w:lineRule="auto"/>
              <w:ind w:right="60"/>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23.</w:t>
            </w:r>
            <w:r w:rsidR="00EF5250">
              <w:rPr>
                <w:rFonts w:ascii="Times New Roman" w:eastAsia="Calibri" w:hAnsi="Times New Roman" w:cs="Times New Roman"/>
                <w:kern w:val="2"/>
                <w:sz w:val="24"/>
                <w:szCs w:val="24"/>
              </w:rPr>
              <w:t>5</w:t>
            </w:r>
          </w:p>
        </w:tc>
      </w:tr>
      <w:tr w:rsidR="00FF2686" w:rsidRPr="00CC4FA0" w14:paraId="612D6D0D" w14:textId="77777777" w:rsidTr="006242A8">
        <w:tc>
          <w:tcPr>
            <w:tcW w:w="3119" w:type="dxa"/>
            <w:shd w:val="clear" w:color="auto" w:fill="auto"/>
          </w:tcPr>
          <w:p w14:paraId="1C5FCA74" w14:textId="1EC6FDE7" w:rsidR="00FF2686" w:rsidRPr="00CC4FA0" w:rsidRDefault="00FF2686" w:rsidP="004F569C">
            <w:pPr>
              <w:spacing w:after="0" w:line="24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3</w:t>
            </w:r>
            <w:r w:rsidR="007D60F1">
              <w:rPr>
                <w:rFonts w:ascii="Times New Roman" w:eastAsia="Calibri" w:hAnsi="Times New Roman" w:cs="Times New Roman"/>
                <w:kern w:val="2"/>
                <w:sz w:val="24"/>
                <w:szCs w:val="24"/>
              </w:rPr>
              <w:t>1-40</w:t>
            </w:r>
          </w:p>
        </w:tc>
        <w:tc>
          <w:tcPr>
            <w:tcW w:w="3042" w:type="dxa"/>
            <w:gridSpan w:val="2"/>
            <w:shd w:val="clear" w:color="auto" w:fill="auto"/>
          </w:tcPr>
          <w:p w14:paraId="21E67838" w14:textId="2A1B0745" w:rsidR="00FF2686" w:rsidRPr="00CC4FA0" w:rsidRDefault="00EF5250" w:rsidP="004F569C">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7</w:t>
            </w:r>
          </w:p>
        </w:tc>
        <w:tc>
          <w:tcPr>
            <w:tcW w:w="3081" w:type="dxa"/>
            <w:shd w:val="clear" w:color="auto" w:fill="auto"/>
          </w:tcPr>
          <w:p w14:paraId="219EB90A" w14:textId="7E7D036A" w:rsidR="00FF2686" w:rsidRPr="00CC4FA0" w:rsidRDefault="00EF5250" w:rsidP="004F569C">
            <w:pPr>
              <w:spacing w:after="0" w:line="240" w:lineRule="auto"/>
              <w:ind w:right="6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6.86</w:t>
            </w:r>
          </w:p>
        </w:tc>
      </w:tr>
      <w:tr w:rsidR="00FF2686" w:rsidRPr="00CC4FA0" w14:paraId="224117EA" w14:textId="77777777" w:rsidTr="006242A8">
        <w:tc>
          <w:tcPr>
            <w:tcW w:w="3119" w:type="dxa"/>
            <w:shd w:val="clear" w:color="auto" w:fill="auto"/>
          </w:tcPr>
          <w:p w14:paraId="26BD834F" w14:textId="2A5A2DB9" w:rsidR="00FF2686" w:rsidRPr="00CC4FA0" w:rsidRDefault="00FF2686" w:rsidP="004F569C">
            <w:pPr>
              <w:spacing w:after="0" w:line="24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4</w:t>
            </w:r>
            <w:r w:rsidR="007D60F1">
              <w:rPr>
                <w:rFonts w:ascii="Times New Roman" w:eastAsia="Calibri" w:hAnsi="Times New Roman" w:cs="Times New Roman"/>
                <w:kern w:val="2"/>
                <w:sz w:val="24"/>
                <w:szCs w:val="24"/>
              </w:rPr>
              <w:t>1-50</w:t>
            </w:r>
          </w:p>
        </w:tc>
        <w:tc>
          <w:tcPr>
            <w:tcW w:w="3042" w:type="dxa"/>
            <w:gridSpan w:val="2"/>
            <w:shd w:val="clear" w:color="auto" w:fill="auto"/>
          </w:tcPr>
          <w:p w14:paraId="4F6343A4" w14:textId="2CA11D66" w:rsidR="00FF2686" w:rsidRPr="00CC4FA0" w:rsidRDefault="00EF5250" w:rsidP="004F569C">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30</w:t>
            </w:r>
          </w:p>
        </w:tc>
        <w:tc>
          <w:tcPr>
            <w:tcW w:w="3081" w:type="dxa"/>
            <w:shd w:val="clear" w:color="auto" w:fill="auto"/>
          </w:tcPr>
          <w:p w14:paraId="2E26D188" w14:textId="173185A0" w:rsidR="00FF2686" w:rsidRPr="00CC4FA0" w:rsidRDefault="00FF2686" w:rsidP="004F569C">
            <w:pPr>
              <w:spacing w:after="0" w:line="240" w:lineRule="auto"/>
              <w:ind w:right="60"/>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29.</w:t>
            </w:r>
            <w:r w:rsidR="00EF5250">
              <w:rPr>
                <w:rFonts w:ascii="Times New Roman" w:eastAsia="Calibri" w:hAnsi="Times New Roman" w:cs="Times New Roman"/>
                <w:kern w:val="2"/>
                <w:sz w:val="24"/>
                <w:szCs w:val="24"/>
              </w:rPr>
              <w:t>4</w:t>
            </w:r>
          </w:p>
        </w:tc>
      </w:tr>
      <w:tr w:rsidR="00FF2686" w:rsidRPr="00CC4FA0" w14:paraId="39201CB1" w14:textId="77777777" w:rsidTr="006242A8">
        <w:tc>
          <w:tcPr>
            <w:tcW w:w="3119" w:type="dxa"/>
            <w:shd w:val="clear" w:color="auto" w:fill="auto"/>
          </w:tcPr>
          <w:p w14:paraId="363F26C1" w14:textId="59E7C70F" w:rsidR="00FF2686" w:rsidRPr="00CC4FA0" w:rsidRDefault="00FF2686" w:rsidP="004F569C">
            <w:pPr>
              <w:spacing w:after="0" w:line="24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5</w:t>
            </w:r>
            <w:r w:rsidR="007D60F1">
              <w:rPr>
                <w:rFonts w:ascii="Times New Roman" w:eastAsia="Calibri" w:hAnsi="Times New Roman" w:cs="Times New Roman"/>
                <w:kern w:val="2"/>
                <w:sz w:val="24"/>
                <w:szCs w:val="24"/>
              </w:rPr>
              <w:t>1-60</w:t>
            </w:r>
          </w:p>
        </w:tc>
        <w:tc>
          <w:tcPr>
            <w:tcW w:w="3042" w:type="dxa"/>
            <w:gridSpan w:val="2"/>
            <w:shd w:val="clear" w:color="auto" w:fill="auto"/>
          </w:tcPr>
          <w:p w14:paraId="2FBE7D2D" w14:textId="7BE5C320" w:rsidR="00FF2686" w:rsidRPr="00CC4FA0" w:rsidRDefault="00EF5250" w:rsidP="004F569C">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23</w:t>
            </w:r>
          </w:p>
        </w:tc>
        <w:tc>
          <w:tcPr>
            <w:tcW w:w="3081" w:type="dxa"/>
            <w:shd w:val="clear" w:color="auto" w:fill="auto"/>
          </w:tcPr>
          <w:p w14:paraId="39D4F0A1" w14:textId="6A1A4166" w:rsidR="00FF2686" w:rsidRPr="00CC4FA0" w:rsidRDefault="00FF2686" w:rsidP="004F569C">
            <w:pPr>
              <w:spacing w:after="0" w:line="240" w:lineRule="auto"/>
              <w:ind w:right="60"/>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22.</w:t>
            </w:r>
            <w:r w:rsidR="00EF5250">
              <w:rPr>
                <w:rFonts w:ascii="Times New Roman" w:eastAsia="Calibri" w:hAnsi="Times New Roman" w:cs="Times New Roman"/>
                <w:kern w:val="2"/>
                <w:sz w:val="24"/>
                <w:szCs w:val="24"/>
              </w:rPr>
              <w:t>5</w:t>
            </w:r>
          </w:p>
        </w:tc>
      </w:tr>
      <w:tr w:rsidR="00FF2686" w:rsidRPr="00CC4FA0" w14:paraId="52C58C1E" w14:textId="77777777" w:rsidTr="006242A8">
        <w:tc>
          <w:tcPr>
            <w:tcW w:w="3119" w:type="dxa"/>
            <w:tcBorders>
              <w:bottom w:val="nil"/>
            </w:tcBorders>
            <w:shd w:val="clear" w:color="auto" w:fill="auto"/>
          </w:tcPr>
          <w:p w14:paraId="1FF981BA" w14:textId="37CA5655" w:rsidR="00FF2686" w:rsidRPr="00CC4FA0" w:rsidRDefault="00FF2686" w:rsidP="004F569C">
            <w:pPr>
              <w:spacing w:after="0" w:line="24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6</w:t>
            </w:r>
            <w:r w:rsidR="007D60F1">
              <w:rPr>
                <w:rFonts w:ascii="Times New Roman" w:eastAsia="Calibri" w:hAnsi="Times New Roman" w:cs="Times New Roman"/>
                <w:kern w:val="2"/>
                <w:sz w:val="24"/>
                <w:szCs w:val="24"/>
              </w:rPr>
              <w:t>1-70</w:t>
            </w:r>
          </w:p>
        </w:tc>
        <w:tc>
          <w:tcPr>
            <w:tcW w:w="3042" w:type="dxa"/>
            <w:gridSpan w:val="2"/>
            <w:tcBorders>
              <w:bottom w:val="nil"/>
            </w:tcBorders>
            <w:shd w:val="clear" w:color="auto" w:fill="auto"/>
          </w:tcPr>
          <w:p w14:paraId="41F284BA" w14:textId="43CEDEB2" w:rsidR="00FF2686" w:rsidRPr="00CC4FA0" w:rsidRDefault="00EF5250" w:rsidP="004F569C">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14</w:t>
            </w:r>
          </w:p>
        </w:tc>
        <w:tc>
          <w:tcPr>
            <w:tcW w:w="3081" w:type="dxa"/>
            <w:tcBorders>
              <w:bottom w:val="nil"/>
            </w:tcBorders>
            <w:shd w:val="clear" w:color="auto" w:fill="auto"/>
          </w:tcPr>
          <w:p w14:paraId="0FDAAA57" w14:textId="76EE672E" w:rsidR="00FF2686" w:rsidRPr="00CC4FA0" w:rsidRDefault="00FF2686" w:rsidP="004F569C">
            <w:pPr>
              <w:spacing w:after="0" w:line="240" w:lineRule="auto"/>
              <w:ind w:right="60"/>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1</w:t>
            </w:r>
            <w:r w:rsidR="00EF5250">
              <w:rPr>
                <w:rFonts w:ascii="Times New Roman" w:eastAsia="Calibri" w:hAnsi="Times New Roman" w:cs="Times New Roman"/>
                <w:kern w:val="2"/>
                <w:sz w:val="24"/>
                <w:szCs w:val="24"/>
              </w:rPr>
              <w:t>3</w:t>
            </w:r>
            <w:r w:rsidRPr="00CC4FA0">
              <w:rPr>
                <w:rFonts w:ascii="Times New Roman" w:eastAsia="Calibri" w:hAnsi="Times New Roman" w:cs="Times New Roman"/>
                <w:kern w:val="2"/>
                <w:sz w:val="24"/>
                <w:szCs w:val="24"/>
              </w:rPr>
              <w:t>.</w:t>
            </w:r>
            <w:r w:rsidR="00EF5250">
              <w:rPr>
                <w:rFonts w:ascii="Times New Roman" w:eastAsia="Calibri" w:hAnsi="Times New Roman" w:cs="Times New Roman"/>
                <w:kern w:val="2"/>
                <w:sz w:val="24"/>
                <w:szCs w:val="24"/>
              </w:rPr>
              <w:t>7</w:t>
            </w:r>
          </w:p>
        </w:tc>
      </w:tr>
      <w:tr w:rsidR="00FF2686" w:rsidRPr="00CC4FA0" w14:paraId="1027C3EC" w14:textId="77777777" w:rsidTr="006242A8">
        <w:tc>
          <w:tcPr>
            <w:tcW w:w="3119" w:type="dxa"/>
            <w:tcBorders>
              <w:top w:val="nil"/>
              <w:bottom w:val="single" w:sz="4" w:space="0" w:color="auto"/>
            </w:tcBorders>
            <w:shd w:val="clear" w:color="auto" w:fill="auto"/>
          </w:tcPr>
          <w:p w14:paraId="7F9D43CB" w14:textId="13A0A070" w:rsidR="00FF2686" w:rsidRPr="00CC4FA0" w:rsidRDefault="00FF2686" w:rsidP="004F569C">
            <w:pPr>
              <w:spacing w:after="0" w:line="24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7</w:t>
            </w:r>
            <w:r w:rsidR="007D60F1">
              <w:rPr>
                <w:rFonts w:ascii="Times New Roman" w:eastAsia="Calibri" w:hAnsi="Times New Roman" w:cs="Times New Roman"/>
                <w:kern w:val="2"/>
                <w:sz w:val="24"/>
                <w:szCs w:val="24"/>
              </w:rPr>
              <w:t>1 and above</w:t>
            </w:r>
          </w:p>
        </w:tc>
        <w:tc>
          <w:tcPr>
            <w:tcW w:w="3042" w:type="dxa"/>
            <w:gridSpan w:val="2"/>
            <w:tcBorders>
              <w:top w:val="nil"/>
              <w:bottom w:val="single" w:sz="4" w:space="0" w:color="auto"/>
            </w:tcBorders>
            <w:shd w:val="clear" w:color="auto" w:fill="auto"/>
          </w:tcPr>
          <w:p w14:paraId="4F3ECE56" w14:textId="6D1FE026" w:rsidR="00FF2686" w:rsidRPr="00CC4FA0" w:rsidRDefault="00EF5250" w:rsidP="004F569C">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4</w:t>
            </w:r>
          </w:p>
        </w:tc>
        <w:tc>
          <w:tcPr>
            <w:tcW w:w="3081" w:type="dxa"/>
            <w:tcBorders>
              <w:top w:val="nil"/>
              <w:bottom w:val="single" w:sz="4" w:space="0" w:color="auto"/>
            </w:tcBorders>
            <w:shd w:val="clear" w:color="auto" w:fill="auto"/>
          </w:tcPr>
          <w:p w14:paraId="377EA25E" w14:textId="504A45AC" w:rsidR="00FF2686" w:rsidRPr="00CC4FA0" w:rsidRDefault="00EF5250" w:rsidP="004F569C">
            <w:pPr>
              <w:spacing w:after="0" w:line="240" w:lineRule="auto"/>
              <w:ind w:right="6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3.9</w:t>
            </w:r>
          </w:p>
        </w:tc>
      </w:tr>
      <w:tr w:rsidR="00C972B8" w:rsidRPr="00CC4FA0" w14:paraId="1E496BC8" w14:textId="77777777" w:rsidTr="006242A8">
        <w:tc>
          <w:tcPr>
            <w:tcW w:w="3119" w:type="dxa"/>
            <w:tcBorders>
              <w:top w:val="single" w:sz="4" w:space="0" w:color="auto"/>
            </w:tcBorders>
            <w:shd w:val="clear" w:color="auto" w:fill="auto"/>
          </w:tcPr>
          <w:p w14:paraId="671B0FE7" w14:textId="0E231AD7" w:rsidR="00C972B8" w:rsidRPr="00CC4FA0" w:rsidRDefault="008A21DC" w:rsidP="004F569C">
            <w:pPr>
              <w:spacing w:after="0" w:line="240" w:lineRule="auto"/>
              <w:jc w:val="both"/>
              <w:rPr>
                <w:rFonts w:ascii="Times New Roman" w:eastAsia="Calibri" w:hAnsi="Times New Roman" w:cs="Times New Roman"/>
                <w:b/>
                <w:bCs/>
                <w:kern w:val="2"/>
                <w:sz w:val="24"/>
                <w:szCs w:val="24"/>
              </w:rPr>
            </w:pPr>
            <w:r w:rsidRPr="00CC4FA0">
              <w:rPr>
                <w:rFonts w:ascii="Times New Roman" w:eastAsia="Calibri" w:hAnsi="Times New Roman" w:cs="Times New Roman"/>
                <w:b/>
                <w:bCs/>
                <w:kern w:val="2"/>
                <w:sz w:val="24"/>
                <w:szCs w:val="24"/>
              </w:rPr>
              <w:t>Gender</w:t>
            </w:r>
          </w:p>
        </w:tc>
        <w:tc>
          <w:tcPr>
            <w:tcW w:w="3042" w:type="dxa"/>
            <w:gridSpan w:val="2"/>
            <w:tcBorders>
              <w:top w:val="single" w:sz="4" w:space="0" w:color="auto"/>
            </w:tcBorders>
            <w:shd w:val="clear" w:color="auto" w:fill="auto"/>
          </w:tcPr>
          <w:p w14:paraId="143DF553" w14:textId="77777777" w:rsidR="00C972B8" w:rsidRPr="00CC4FA0" w:rsidRDefault="00C972B8" w:rsidP="004F569C">
            <w:pPr>
              <w:spacing w:after="0" w:line="240" w:lineRule="auto"/>
              <w:jc w:val="both"/>
              <w:rPr>
                <w:rFonts w:ascii="Times New Roman" w:eastAsia="Calibri" w:hAnsi="Times New Roman" w:cs="Times New Roman"/>
                <w:kern w:val="2"/>
                <w:sz w:val="24"/>
                <w:szCs w:val="24"/>
              </w:rPr>
            </w:pPr>
          </w:p>
        </w:tc>
        <w:tc>
          <w:tcPr>
            <w:tcW w:w="3081" w:type="dxa"/>
            <w:tcBorders>
              <w:top w:val="single" w:sz="4" w:space="0" w:color="auto"/>
            </w:tcBorders>
            <w:shd w:val="clear" w:color="auto" w:fill="auto"/>
          </w:tcPr>
          <w:p w14:paraId="27F933EA" w14:textId="77777777" w:rsidR="00C972B8" w:rsidRPr="00CC4FA0" w:rsidRDefault="00C972B8" w:rsidP="004F569C">
            <w:pPr>
              <w:spacing w:after="0" w:line="240" w:lineRule="auto"/>
              <w:jc w:val="both"/>
              <w:rPr>
                <w:rFonts w:ascii="Times New Roman" w:eastAsia="Calibri" w:hAnsi="Times New Roman" w:cs="Times New Roman"/>
                <w:kern w:val="2"/>
                <w:sz w:val="24"/>
                <w:szCs w:val="24"/>
              </w:rPr>
            </w:pPr>
          </w:p>
        </w:tc>
      </w:tr>
      <w:tr w:rsidR="008A21DC" w:rsidRPr="008A21DC" w14:paraId="1CE9D3C9" w14:textId="77777777" w:rsidTr="006242A8">
        <w:tc>
          <w:tcPr>
            <w:tcW w:w="3119" w:type="dxa"/>
            <w:tcBorders>
              <w:top w:val="single" w:sz="4" w:space="0" w:color="000000"/>
              <w:bottom w:val="nil"/>
            </w:tcBorders>
            <w:shd w:val="clear" w:color="auto" w:fill="auto"/>
          </w:tcPr>
          <w:p w14:paraId="1F343902"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Female</w:t>
            </w:r>
          </w:p>
        </w:tc>
        <w:tc>
          <w:tcPr>
            <w:tcW w:w="3042" w:type="dxa"/>
            <w:gridSpan w:val="2"/>
            <w:tcBorders>
              <w:top w:val="single" w:sz="4" w:space="0" w:color="000000"/>
              <w:bottom w:val="nil"/>
            </w:tcBorders>
            <w:shd w:val="clear" w:color="auto" w:fill="auto"/>
          </w:tcPr>
          <w:p w14:paraId="317BB893" w14:textId="3985DBEF" w:rsidR="008A21DC" w:rsidRPr="008A21DC" w:rsidRDefault="00077486" w:rsidP="004F569C">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64</w:t>
            </w:r>
          </w:p>
        </w:tc>
        <w:tc>
          <w:tcPr>
            <w:tcW w:w="3081" w:type="dxa"/>
            <w:tcBorders>
              <w:top w:val="single" w:sz="4" w:space="0" w:color="000000"/>
              <w:bottom w:val="nil"/>
            </w:tcBorders>
            <w:shd w:val="clear" w:color="auto" w:fill="auto"/>
          </w:tcPr>
          <w:p w14:paraId="7264B7BD" w14:textId="63F81A0B" w:rsidR="008A21DC" w:rsidRPr="00472B33" w:rsidRDefault="008A21DC" w:rsidP="004F569C">
            <w:pPr>
              <w:spacing w:after="0" w:line="240" w:lineRule="auto"/>
              <w:jc w:val="both"/>
              <w:rPr>
                <w:rFonts w:ascii="Times New Roman" w:eastAsia="Calibri" w:hAnsi="Times New Roman" w:cs="Times New Roman"/>
                <w:kern w:val="2"/>
                <w:sz w:val="24"/>
                <w:szCs w:val="24"/>
                <w:highlight w:val="yellow"/>
              </w:rPr>
            </w:pPr>
            <w:r w:rsidRPr="00472B33">
              <w:rPr>
                <w:rFonts w:ascii="Times New Roman" w:eastAsia="Calibri" w:hAnsi="Times New Roman" w:cs="Times New Roman"/>
                <w:kern w:val="2"/>
                <w:sz w:val="24"/>
                <w:szCs w:val="24"/>
                <w:highlight w:val="yellow"/>
              </w:rPr>
              <w:t>6</w:t>
            </w:r>
            <w:r w:rsidR="00077486" w:rsidRPr="00472B33">
              <w:rPr>
                <w:rFonts w:ascii="Times New Roman" w:eastAsia="Calibri" w:hAnsi="Times New Roman" w:cs="Times New Roman"/>
                <w:kern w:val="2"/>
                <w:sz w:val="24"/>
                <w:szCs w:val="24"/>
                <w:highlight w:val="yellow"/>
              </w:rPr>
              <w:t>2</w:t>
            </w:r>
            <w:r w:rsidRPr="00472B33">
              <w:rPr>
                <w:rFonts w:ascii="Times New Roman" w:eastAsia="Calibri" w:hAnsi="Times New Roman" w:cs="Times New Roman"/>
                <w:kern w:val="2"/>
                <w:sz w:val="24"/>
                <w:szCs w:val="24"/>
                <w:highlight w:val="yellow"/>
              </w:rPr>
              <w:t>.</w:t>
            </w:r>
            <w:r w:rsidR="00077486" w:rsidRPr="00472B33">
              <w:rPr>
                <w:rFonts w:ascii="Times New Roman" w:eastAsia="Calibri" w:hAnsi="Times New Roman" w:cs="Times New Roman"/>
                <w:kern w:val="2"/>
                <w:sz w:val="24"/>
                <w:szCs w:val="24"/>
                <w:highlight w:val="yellow"/>
              </w:rPr>
              <w:t>7</w:t>
            </w:r>
          </w:p>
        </w:tc>
      </w:tr>
      <w:tr w:rsidR="008A21DC" w:rsidRPr="008A21DC" w14:paraId="416461AE" w14:textId="77777777" w:rsidTr="006242A8">
        <w:tc>
          <w:tcPr>
            <w:tcW w:w="3119" w:type="dxa"/>
            <w:tcBorders>
              <w:top w:val="nil"/>
              <w:bottom w:val="single" w:sz="4" w:space="0" w:color="auto"/>
            </w:tcBorders>
            <w:shd w:val="clear" w:color="auto" w:fill="auto"/>
          </w:tcPr>
          <w:p w14:paraId="516E7EE4"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Male</w:t>
            </w:r>
          </w:p>
        </w:tc>
        <w:tc>
          <w:tcPr>
            <w:tcW w:w="3042" w:type="dxa"/>
            <w:gridSpan w:val="2"/>
            <w:tcBorders>
              <w:top w:val="nil"/>
              <w:bottom w:val="single" w:sz="4" w:space="0" w:color="auto"/>
            </w:tcBorders>
            <w:shd w:val="clear" w:color="auto" w:fill="auto"/>
          </w:tcPr>
          <w:p w14:paraId="1706C580" w14:textId="460A1475" w:rsidR="008A21DC" w:rsidRPr="008A21DC" w:rsidRDefault="00077486" w:rsidP="004F569C">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38</w:t>
            </w:r>
          </w:p>
        </w:tc>
        <w:tc>
          <w:tcPr>
            <w:tcW w:w="3081" w:type="dxa"/>
            <w:tcBorders>
              <w:top w:val="nil"/>
              <w:bottom w:val="single" w:sz="4" w:space="0" w:color="auto"/>
            </w:tcBorders>
            <w:shd w:val="clear" w:color="auto" w:fill="auto"/>
          </w:tcPr>
          <w:p w14:paraId="79D37CB7" w14:textId="2B9BB61F" w:rsidR="008A21DC" w:rsidRPr="00472B33" w:rsidRDefault="008A21DC" w:rsidP="004F569C">
            <w:pPr>
              <w:spacing w:after="0" w:line="240" w:lineRule="auto"/>
              <w:jc w:val="both"/>
              <w:rPr>
                <w:rFonts w:ascii="Times New Roman" w:eastAsia="Calibri" w:hAnsi="Times New Roman" w:cs="Times New Roman"/>
                <w:kern w:val="2"/>
                <w:sz w:val="24"/>
                <w:szCs w:val="24"/>
                <w:highlight w:val="yellow"/>
              </w:rPr>
            </w:pPr>
            <w:r w:rsidRPr="00472B33">
              <w:rPr>
                <w:rFonts w:ascii="Times New Roman" w:eastAsia="Calibri" w:hAnsi="Times New Roman" w:cs="Times New Roman"/>
                <w:kern w:val="2"/>
                <w:sz w:val="24"/>
                <w:szCs w:val="24"/>
                <w:highlight w:val="yellow"/>
              </w:rPr>
              <w:t>3</w:t>
            </w:r>
            <w:r w:rsidR="00077486" w:rsidRPr="00472B33">
              <w:rPr>
                <w:rFonts w:ascii="Times New Roman" w:eastAsia="Calibri" w:hAnsi="Times New Roman" w:cs="Times New Roman"/>
                <w:kern w:val="2"/>
                <w:sz w:val="24"/>
                <w:szCs w:val="24"/>
                <w:highlight w:val="yellow"/>
              </w:rPr>
              <w:t>7</w:t>
            </w:r>
            <w:r w:rsidRPr="00472B33">
              <w:rPr>
                <w:rFonts w:ascii="Times New Roman" w:eastAsia="Calibri" w:hAnsi="Times New Roman" w:cs="Times New Roman"/>
                <w:kern w:val="2"/>
                <w:sz w:val="24"/>
                <w:szCs w:val="24"/>
                <w:highlight w:val="yellow"/>
              </w:rPr>
              <w:t>.</w:t>
            </w:r>
            <w:r w:rsidR="00077486" w:rsidRPr="00472B33">
              <w:rPr>
                <w:rFonts w:ascii="Times New Roman" w:eastAsia="Calibri" w:hAnsi="Times New Roman" w:cs="Times New Roman"/>
                <w:kern w:val="2"/>
                <w:sz w:val="24"/>
                <w:szCs w:val="24"/>
                <w:highlight w:val="yellow"/>
              </w:rPr>
              <w:t>3</w:t>
            </w:r>
          </w:p>
        </w:tc>
      </w:tr>
      <w:tr w:rsidR="00C972B8" w:rsidRPr="00CC4FA0" w14:paraId="4DD481F9" w14:textId="77777777" w:rsidTr="006242A8">
        <w:tc>
          <w:tcPr>
            <w:tcW w:w="3119" w:type="dxa"/>
            <w:tcBorders>
              <w:top w:val="single" w:sz="4" w:space="0" w:color="auto"/>
            </w:tcBorders>
            <w:shd w:val="clear" w:color="auto" w:fill="auto"/>
          </w:tcPr>
          <w:p w14:paraId="01B88DFC" w14:textId="51059C04" w:rsidR="00C972B8" w:rsidRPr="00CC4FA0" w:rsidRDefault="008A21DC" w:rsidP="004F569C">
            <w:pPr>
              <w:spacing w:after="0" w:line="240" w:lineRule="auto"/>
              <w:jc w:val="both"/>
              <w:rPr>
                <w:rFonts w:ascii="Times New Roman" w:eastAsia="Calibri" w:hAnsi="Times New Roman" w:cs="Times New Roman"/>
                <w:b/>
                <w:bCs/>
                <w:kern w:val="2"/>
                <w:sz w:val="24"/>
                <w:szCs w:val="24"/>
              </w:rPr>
            </w:pPr>
            <w:r w:rsidRPr="00CC4FA0">
              <w:rPr>
                <w:rFonts w:ascii="Times New Roman" w:eastAsia="Calibri" w:hAnsi="Times New Roman" w:cs="Times New Roman"/>
                <w:b/>
                <w:bCs/>
                <w:kern w:val="2"/>
                <w:sz w:val="24"/>
                <w:szCs w:val="24"/>
              </w:rPr>
              <w:t>Marital Status</w:t>
            </w:r>
          </w:p>
        </w:tc>
        <w:tc>
          <w:tcPr>
            <w:tcW w:w="3042" w:type="dxa"/>
            <w:gridSpan w:val="2"/>
            <w:tcBorders>
              <w:top w:val="single" w:sz="4" w:space="0" w:color="auto"/>
            </w:tcBorders>
            <w:shd w:val="clear" w:color="auto" w:fill="auto"/>
          </w:tcPr>
          <w:p w14:paraId="202BA41C" w14:textId="77777777" w:rsidR="00C972B8" w:rsidRPr="00CC4FA0" w:rsidRDefault="00C972B8" w:rsidP="004F569C">
            <w:pPr>
              <w:spacing w:after="0" w:line="240" w:lineRule="auto"/>
              <w:jc w:val="both"/>
              <w:rPr>
                <w:rFonts w:ascii="Times New Roman" w:eastAsia="Calibri" w:hAnsi="Times New Roman" w:cs="Times New Roman"/>
                <w:kern w:val="2"/>
                <w:sz w:val="24"/>
                <w:szCs w:val="24"/>
              </w:rPr>
            </w:pPr>
          </w:p>
        </w:tc>
        <w:tc>
          <w:tcPr>
            <w:tcW w:w="3081" w:type="dxa"/>
            <w:tcBorders>
              <w:top w:val="single" w:sz="4" w:space="0" w:color="auto"/>
            </w:tcBorders>
            <w:shd w:val="clear" w:color="auto" w:fill="auto"/>
          </w:tcPr>
          <w:p w14:paraId="45439C6B" w14:textId="77777777" w:rsidR="00C972B8" w:rsidRPr="00CC4FA0" w:rsidRDefault="00C972B8" w:rsidP="004F569C">
            <w:pPr>
              <w:spacing w:after="0" w:line="240" w:lineRule="auto"/>
              <w:jc w:val="both"/>
              <w:rPr>
                <w:rFonts w:ascii="Times New Roman" w:eastAsia="Calibri" w:hAnsi="Times New Roman" w:cs="Times New Roman"/>
                <w:kern w:val="2"/>
                <w:sz w:val="24"/>
                <w:szCs w:val="24"/>
              </w:rPr>
            </w:pPr>
          </w:p>
        </w:tc>
      </w:tr>
      <w:tr w:rsidR="008A21DC" w:rsidRPr="008A21DC" w14:paraId="2C3F76D0" w14:textId="77777777" w:rsidTr="006242A8">
        <w:tc>
          <w:tcPr>
            <w:tcW w:w="3119" w:type="dxa"/>
            <w:tcBorders>
              <w:top w:val="single" w:sz="4" w:space="0" w:color="000000"/>
            </w:tcBorders>
            <w:shd w:val="clear" w:color="auto" w:fill="auto"/>
          </w:tcPr>
          <w:p w14:paraId="3CA71D10"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Single</w:t>
            </w:r>
          </w:p>
        </w:tc>
        <w:tc>
          <w:tcPr>
            <w:tcW w:w="3042" w:type="dxa"/>
            <w:gridSpan w:val="2"/>
            <w:tcBorders>
              <w:top w:val="single" w:sz="4" w:space="0" w:color="000000"/>
            </w:tcBorders>
            <w:shd w:val="clear" w:color="auto" w:fill="auto"/>
          </w:tcPr>
          <w:p w14:paraId="7212D529" w14:textId="0F155CA2" w:rsidR="008A21DC" w:rsidRPr="008A21DC" w:rsidRDefault="00472B33" w:rsidP="004F569C">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3</w:t>
            </w:r>
            <w:r w:rsidR="00973AB9">
              <w:rPr>
                <w:rFonts w:ascii="Times New Roman" w:eastAsia="Calibri" w:hAnsi="Times New Roman" w:cs="Times New Roman"/>
                <w:kern w:val="2"/>
                <w:sz w:val="24"/>
                <w:szCs w:val="24"/>
              </w:rPr>
              <w:t>3</w:t>
            </w:r>
          </w:p>
        </w:tc>
        <w:tc>
          <w:tcPr>
            <w:tcW w:w="3081" w:type="dxa"/>
            <w:tcBorders>
              <w:top w:val="single" w:sz="4" w:space="0" w:color="000000"/>
            </w:tcBorders>
            <w:shd w:val="clear" w:color="auto" w:fill="auto"/>
          </w:tcPr>
          <w:p w14:paraId="57888ABE" w14:textId="793BA7BB" w:rsidR="008A21DC" w:rsidRPr="00472B33" w:rsidRDefault="008A21DC" w:rsidP="004F569C">
            <w:pPr>
              <w:spacing w:after="0" w:line="240" w:lineRule="auto"/>
              <w:jc w:val="both"/>
              <w:rPr>
                <w:rFonts w:ascii="Times New Roman" w:eastAsia="Calibri" w:hAnsi="Times New Roman" w:cs="Times New Roman"/>
                <w:kern w:val="2"/>
                <w:sz w:val="24"/>
                <w:szCs w:val="24"/>
                <w:highlight w:val="yellow"/>
              </w:rPr>
            </w:pPr>
            <w:r w:rsidRPr="00472B33">
              <w:rPr>
                <w:rFonts w:ascii="Times New Roman" w:eastAsia="Calibri" w:hAnsi="Times New Roman" w:cs="Times New Roman"/>
                <w:kern w:val="2"/>
                <w:sz w:val="24"/>
                <w:szCs w:val="24"/>
                <w:highlight w:val="yellow"/>
              </w:rPr>
              <w:t>3</w:t>
            </w:r>
            <w:r w:rsidR="00472B33" w:rsidRPr="00472B33">
              <w:rPr>
                <w:rFonts w:ascii="Times New Roman" w:eastAsia="Calibri" w:hAnsi="Times New Roman" w:cs="Times New Roman"/>
                <w:kern w:val="2"/>
                <w:sz w:val="24"/>
                <w:szCs w:val="24"/>
                <w:highlight w:val="yellow"/>
              </w:rPr>
              <w:t>3</w:t>
            </w:r>
            <w:r w:rsidRPr="00472B33">
              <w:rPr>
                <w:rFonts w:ascii="Times New Roman" w:eastAsia="Calibri" w:hAnsi="Times New Roman" w:cs="Times New Roman"/>
                <w:kern w:val="2"/>
                <w:sz w:val="24"/>
                <w:szCs w:val="24"/>
                <w:highlight w:val="yellow"/>
              </w:rPr>
              <w:t>.</w:t>
            </w:r>
            <w:r w:rsidR="00472B33" w:rsidRPr="00472B33">
              <w:rPr>
                <w:rFonts w:ascii="Times New Roman" w:eastAsia="Calibri" w:hAnsi="Times New Roman" w:cs="Times New Roman"/>
                <w:kern w:val="2"/>
                <w:sz w:val="24"/>
                <w:szCs w:val="24"/>
                <w:highlight w:val="yellow"/>
              </w:rPr>
              <w:t>3</w:t>
            </w:r>
          </w:p>
        </w:tc>
      </w:tr>
      <w:tr w:rsidR="008A21DC" w:rsidRPr="008A21DC" w14:paraId="369D81B8" w14:textId="77777777" w:rsidTr="006242A8">
        <w:tc>
          <w:tcPr>
            <w:tcW w:w="3119" w:type="dxa"/>
            <w:tcBorders>
              <w:bottom w:val="nil"/>
            </w:tcBorders>
            <w:shd w:val="clear" w:color="auto" w:fill="auto"/>
          </w:tcPr>
          <w:p w14:paraId="19BDD099"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Married</w:t>
            </w:r>
          </w:p>
        </w:tc>
        <w:tc>
          <w:tcPr>
            <w:tcW w:w="3042" w:type="dxa"/>
            <w:gridSpan w:val="2"/>
            <w:tcBorders>
              <w:bottom w:val="nil"/>
            </w:tcBorders>
            <w:shd w:val="clear" w:color="auto" w:fill="auto"/>
          </w:tcPr>
          <w:p w14:paraId="21F8388E" w14:textId="19532E39" w:rsidR="008A21DC" w:rsidRPr="008A21DC" w:rsidRDefault="00973AB9" w:rsidP="004F569C">
            <w:pPr>
              <w:spacing w:after="0" w:line="240" w:lineRule="auto"/>
              <w:jc w:val="both"/>
              <w:rPr>
                <w:rFonts w:ascii="Times New Roman" w:eastAsia="Calibri" w:hAnsi="Times New Roman" w:cs="Times New Roman"/>
                <w:kern w:val="2"/>
                <w:sz w:val="24"/>
                <w:szCs w:val="24"/>
              </w:rPr>
            </w:pPr>
            <w:r w:rsidRPr="00973AB9">
              <w:rPr>
                <w:rFonts w:ascii="Times New Roman" w:eastAsia="Calibri" w:hAnsi="Times New Roman" w:cs="Times New Roman"/>
                <w:kern w:val="2"/>
                <w:sz w:val="24"/>
                <w:szCs w:val="24"/>
                <w:highlight w:val="yellow"/>
              </w:rPr>
              <w:t>55</w:t>
            </w:r>
          </w:p>
        </w:tc>
        <w:tc>
          <w:tcPr>
            <w:tcW w:w="3081" w:type="dxa"/>
            <w:tcBorders>
              <w:bottom w:val="nil"/>
            </w:tcBorders>
            <w:shd w:val="clear" w:color="auto" w:fill="auto"/>
          </w:tcPr>
          <w:p w14:paraId="4A9E5130" w14:textId="22683BF5" w:rsidR="008A21DC" w:rsidRPr="00472B33" w:rsidRDefault="00472B33" w:rsidP="004F569C">
            <w:pPr>
              <w:spacing w:after="0" w:line="240" w:lineRule="auto"/>
              <w:jc w:val="both"/>
              <w:rPr>
                <w:rFonts w:ascii="Times New Roman" w:eastAsia="Calibri" w:hAnsi="Times New Roman" w:cs="Times New Roman"/>
                <w:kern w:val="2"/>
                <w:sz w:val="24"/>
                <w:szCs w:val="24"/>
                <w:highlight w:val="yellow"/>
              </w:rPr>
            </w:pPr>
            <w:r w:rsidRPr="00472B33">
              <w:rPr>
                <w:rFonts w:ascii="Times New Roman" w:eastAsia="Calibri" w:hAnsi="Times New Roman" w:cs="Times New Roman"/>
                <w:kern w:val="2"/>
                <w:sz w:val="24"/>
                <w:szCs w:val="24"/>
                <w:highlight w:val="yellow"/>
              </w:rPr>
              <w:t>53.9</w:t>
            </w:r>
          </w:p>
        </w:tc>
      </w:tr>
      <w:tr w:rsidR="008A21DC" w:rsidRPr="008A21DC" w14:paraId="29D21228" w14:textId="77777777" w:rsidTr="006242A8">
        <w:tc>
          <w:tcPr>
            <w:tcW w:w="3119" w:type="dxa"/>
            <w:tcBorders>
              <w:top w:val="nil"/>
              <w:bottom w:val="single" w:sz="4" w:space="0" w:color="auto"/>
            </w:tcBorders>
            <w:shd w:val="clear" w:color="auto" w:fill="auto"/>
          </w:tcPr>
          <w:p w14:paraId="53863D2B"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Widowed</w:t>
            </w:r>
          </w:p>
        </w:tc>
        <w:tc>
          <w:tcPr>
            <w:tcW w:w="3042" w:type="dxa"/>
            <w:gridSpan w:val="2"/>
            <w:tcBorders>
              <w:top w:val="nil"/>
              <w:bottom w:val="single" w:sz="4" w:space="0" w:color="auto"/>
            </w:tcBorders>
            <w:shd w:val="clear" w:color="auto" w:fill="auto"/>
          </w:tcPr>
          <w:p w14:paraId="5FE585D8" w14:textId="08A57BC9" w:rsidR="008A21DC" w:rsidRPr="008A21DC" w:rsidRDefault="00973AB9" w:rsidP="004F569C">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14</w:t>
            </w:r>
          </w:p>
        </w:tc>
        <w:tc>
          <w:tcPr>
            <w:tcW w:w="3081" w:type="dxa"/>
            <w:tcBorders>
              <w:top w:val="nil"/>
              <w:bottom w:val="single" w:sz="4" w:space="0" w:color="auto"/>
            </w:tcBorders>
            <w:shd w:val="clear" w:color="auto" w:fill="auto"/>
          </w:tcPr>
          <w:p w14:paraId="034C868A" w14:textId="1354A421" w:rsidR="008A21DC" w:rsidRPr="00472B33" w:rsidRDefault="008A21DC" w:rsidP="004F569C">
            <w:pPr>
              <w:spacing w:after="0" w:line="240" w:lineRule="auto"/>
              <w:jc w:val="both"/>
              <w:rPr>
                <w:rFonts w:ascii="Times New Roman" w:eastAsia="Calibri" w:hAnsi="Times New Roman" w:cs="Times New Roman"/>
                <w:kern w:val="2"/>
                <w:sz w:val="24"/>
                <w:szCs w:val="24"/>
                <w:highlight w:val="yellow"/>
              </w:rPr>
            </w:pPr>
            <w:r w:rsidRPr="00472B33">
              <w:rPr>
                <w:rFonts w:ascii="Times New Roman" w:eastAsia="Calibri" w:hAnsi="Times New Roman" w:cs="Times New Roman"/>
                <w:kern w:val="2"/>
                <w:sz w:val="24"/>
                <w:szCs w:val="24"/>
                <w:highlight w:val="yellow"/>
              </w:rPr>
              <w:t>1</w:t>
            </w:r>
            <w:r w:rsidR="00472B33">
              <w:rPr>
                <w:rFonts w:ascii="Times New Roman" w:eastAsia="Calibri" w:hAnsi="Times New Roman" w:cs="Times New Roman"/>
                <w:kern w:val="2"/>
                <w:sz w:val="24"/>
                <w:szCs w:val="24"/>
                <w:highlight w:val="yellow"/>
              </w:rPr>
              <w:t>3</w:t>
            </w:r>
            <w:r w:rsidRPr="00472B33">
              <w:rPr>
                <w:rFonts w:ascii="Times New Roman" w:eastAsia="Calibri" w:hAnsi="Times New Roman" w:cs="Times New Roman"/>
                <w:kern w:val="2"/>
                <w:sz w:val="24"/>
                <w:szCs w:val="24"/>
                <w:highlight w:val="yellow"/>
              </w:rPr>
              <w:t>.</w:t>
            </w:r>
            <w:r w:rsidR="00472B33">
              <w:rPr>
                <w:rFonts w:ascii="Times New Roman" w:eastAsia="Calibri" w:hAnsi="Times New Roman" w:cs="Times New Roman"/>
                <w:kern w:val="2"/>
                <w:sz w:val="24"/>
                <w:szCs w:val="24"/>
                <w:highlight w:val="yellow"/>
              </w:rPr>
              <w:t>7</w:t>
            </w:r>
          </w:p>
        </w:tc>
      </w:tr>
      <w:tr w:rsidR="00C972B8" w:rsidRPr="00CC4FA0" w14:paraId="0B3BE66E" w14:textId="77777777" w:rsidTr="006242A8">
        <w:tc>
          <w:tcPr>
            <w:tcW w:w="3119" w:type="dxa"/>
            <w:tcBorders>
              <w:top w:val="single" w:sz="4" w:space="0" w:color="auto"/>
            </w:tcBorders>
            <w:shd w:val="clear" w:color="auto" w:fill="auto"/>
          </w:tcPr>
          <w:p w14:paraId="6C8B03C6" w14:textId="3EC638AB" w:rsidR="00C972B8" w:rsidRPr="00CC4FA0" w:rsidRDefault="008A21DC" w:rsidP="004F569C">
            <w:pPr>
              <w:spacing w:after="0" w:line="240" w:lineRule="auto"/>
              <w:jc w:val="both"/>
              <w:rPr>
                <w:rFonts w:ascii="Times New Roman" w:eastAsia="Calibri" w:hAnsi="Times New Roman" w:cs="Times New Roman"/>
                <w:b/>
                <w:bCs/>
                <w:kern w:val="2"/>
                <w:sz w:val="24"/>
                <w:szCs w:val="24"/>
              </w:rPr>
            </w:pPr>
            <w:r w:rsidRPr="00CC4FA0">
              <w:rPr>
                <w:rFonts w:ascii="Times New Roman" w:eastAsia="Calibri" w:hAnsi="Times New Roman" w:cs="Times New Roman"/>
                <w:b/>
                <w:bCs/>
                <w:kern w:val="2"/>
                <w:sz w:val="24"/>
                <w:szCs w:val="24"/>
              </w:rPr>
              <w:t>Level of Education</w:t>
            </w:r>
          </w:p>
        </w:tc>
        <w:tc>
          <w:tcPr>
            <w:tcW w:w="3042" w:type="dxa"/>
            <w:gridSpan w:val="2"/>
            <w:tcBorders>
              <w:top w:val="single" w:sz="4" w:space="0" w:color="auto"/>
            </w:tcBorders>
            <w:shd w:val="clear" w:color="auto" w:fill="auto"/>
          </w:tcPr>
          <w:p w14:paraId="2C1CA65C" w14:textId="77777777" w:rsidR="00C972B8" w:rsidRPr="00CC4FA0" w:rsidRDefault="00C972B8" w:rsidP="004F569C">
            <w:pPr>
              <w:spacing w:after="0" w:line="240" w:lineRule="auto"/>
              <w:jc w:val="both"/>
              <w:rPr>
                <w:rFonts w:ascii="Times New Roman" w:eastAsia="Calibri" w:hAnsi="Times New Roman" w:cs="Times New Roman"/>
                <w:kern w:val="2"/>
                <w:sz w:val="24"/>
                <w:szCs w:val="24"/>
              </w:rPr>
            </w:pPr>
          </w:p>
        </w:tc>
        <w:tc>
          <w:tcPr>
            <w:tcW w:w="3081" w:type="dxa"/>
            <w:tcBorders>
              <w:top w:val="single" w:sz="4" w:space="0" w:color="auto"/>
            </w:tcBorders>
            <w:shd w:val="clear" w:color="auto" w:fill="auto"/>
          </w:tcPr>
          <w:p w14:paraId="6226F2C2" w14:textId="77777777" w:rsidR="00C972B8" w:rsidRPr="00CC4FA0" w:rsidRDefault="00C972B8" w:rsidP="004F569C">
            <w:pPr>
              <w:spacing w:after="0" w:line="240" w:lineRule="auto"/>
              <w:jc w:val="both"/>
              <w:rPr>
                <w:rFonts w:ascii="Times New Roman" w:eastAsia="Calibri" w:hAnsi="Times New Roman" w:cs="Times New Roman"/>
                <w:kern w:val="2"/>
                <w:sz w:val="24"/>
                <w:szCs w:val="24"/>
              </w:rPr>
            </w:pPr>
          </w:p>
        </w:tc>
      </w:tr>
      <w:tr w:rsidR="008A21DC" w:rsidRPr="008A21DC" w14:paraId="3186232D" w14:textId="77777777" w:rsidTr="006242A8">
        <w:tc>
          <w:tcPr>
            <w:tcW w:w="3119" w:type="dxa"/>
            <w:tcBorders>
              <w:top w:val="single" w:sz="4" w:space="0" w:color="000000"/>
            </w:tcBorders>
            <w:shd w:val="clear" w:color="auto" w:fill="auto"/>
          </w:tcPr>
          <w:p w14:paraId="5728EA60"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Primary Education</w:t>
            </w:r>
          </w:p>
        </w:tc>
        <w:tc>
          <w:tcPr>
            <w:tcW w:w="3042" w:type="dxa"/>
            <w:gridSpan w:val="2"/>
            <w:tcBorders>
              <w:top w:val="single" w:sz="4" w:space="0" w:color="000000"/>
            </w:tcBorders>
            <w:shd w:val="clear" w:color="auto" w:fill="auto"/>
          </w:tcPr>
          <w:p w14:paraId="57B44F6C" w14:textId="48A1B801" w:rsidR="008A21DC" w:rsidRPr="005A351A" w:rsidRDefault="004B17A5" w:rsidP="004F569C">
            <w:pPr>
              <w:spacing w:after="0" w:line="240" w:lineRule="auto"/>
              <w:jc w:val="both"/>
              <w:rPr>
                <w:rFonts w:ascii="Times New Roman" w:eastAsia="Calibri" w:hAnsi="Times New Roman" w:cs="Times New Roman"/>
                <w:kern w:val="2"/>
                <w:sz w:val="24"/>
                <w:szCs w:val="24"/>
                <w:highlight w:val="yellow"/>
              </w:rPr>
            </w:pPr>
            <w:r w:rsidRPr="005A351A">
              <w:rPr>
                <w:rFonts w:ascii="Times New Roman" w:eastAsia="Calibri" w:hAnsi="Times New Roman" w:cs="Times New Roman"/>
                <w:kern w:val="2"/>
                <w:sz w:val="24"/>
                <w:szCs w:val="24"/>
                <w:highlight w:val="yellow"/>
              </w:rPr>
              <w:t>4</w:t>
            </w:r>
          </w:p>
        </w:tc>
        <w:tc>
          <w:tcPr>
            <w:tcW w:w="3081" w:type="dxa"/>
            <w:tcBorders>
              <w:top w:val="single" w:sz="4" w:space="0" w:color="000000"/>
            </w:tcBorders>
            <w:shd w:val="clear" w:color="auto" w:fill="auto"/>
          </w:tcPr>
          <w:p w14:paraId="3B57C750" w14:textId="546CEC3C" w:rsidR="008A21DC" w:rsidRPr="005A351A" w:rsidRDefault="008A21DC" w:rsidP="004F569C">
            <w:pPr>
              <w:spacing w:after="0" w:line="240" w:lineRule="auto"/>
              <w:jc w:val="both"/>
              <w:rPr>
                <w:rFonts w:ascii="Times New Roman" w:eastAsia="Calibri" w:hAnsi="Times New Roman" w:cs="Times New Roman"/>
                <w:kern w:val="2"/>
                <w:sz w:val="24"/>
                <w:szCs w:val="24"/>
                <w:highlight w:val="yellow"/>
              </w:rPr>
            </w:pPr>
            <w:r w:rsidRPr="005A351A">
              <w:rPr>
                <w:rFonts w:ascii="Times New Roman" w:eastAsia="Calibri" w:hAnsi="Times New Roman" w:cs="Times New Roman"/>
                <w:kern w:val="2"/>
                <w:sz w:val="24"/>
                <w:szCs w:val="24"/>
                <w:highlight w:val="yellow"/>
              </w:rPr>
              <w:t>3.</w:t>
            </w:r>
            <w:r w:rsidR="004B17A5" w:rsidRPr="005A351A">
              <w:rPr>
                <w:rFonts w:ascii="Times New Roman" w:eastAsia="Calibri" w:hAnsi="Times New Roman" w:cs="Times New Roman"/>
                <w:kern w:val="2"/>
                <w:sz w:val="24"/>
                <w:szCs w:val="24"/>
                <w:highlight w:val="yellow"/>
              </w:rPr>
              <w:t>9</w:t>
            </w:r>
          </w:p>
        </w:tc>
      </w:tr>
      <w:tr w:rsidR="008A21DC" w:rsidRPr="008A21DC" w14:paraId="4F885190" w14:textId="77777777" w:rsidTr="006242A8">
        <w:tc>
          <w:tcPr>
            <w:tcW w:w="3119" w:type="dxa"/>
            <w:tcBorders>
              <w:bottom w:val="nil"/>
            </w:tcBorders>
            <w:shd w:val="clear" w:color="auto" w:fill="auto"/>
          </w:tcPr>
          <w:p w14:paraId="02004A65"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Secondary Education</w:t>
            </w:r>
          </w:p>
        </w:tc>
        <w:tc>
          <w:tcPr>
            <w:tcW w:w="3042" w:type="dxa"/>
            <w:gridSpan w:val="2"/>
            <w:tcBorders>
              <w:bottom w:val="nil"/>
            </w:tcBorders>
            <w:shd w:val="clear" w:color="auto" w:fill="auto"/>
          </w:tcPr>
          <w:p w14:paraId="6032BE62" w14:textId="0B81A5DF" w:rsidR="008A21DC" w:rsidRPr="005A351A" w:rsidRDefault="004B17A5" w:rsidP="004F569C">
            <w:pPr>
              <w:spacing w:after="0" w:line="240" w:lineRule="auto"/>
              <w:jc w:val="both"/>
              <w:rPr>
                <w:rFonts w:ascii="Times New Roman" w:eastAsia="Calibri" w:hAnsi="Times New Roman" w:cs="Times New Roman"/>
                <w:kern w:val="2"/>
                <w:sz w:val="24"/>
                <w:szCs w:val="24"/>
                <w:highlight w:val="yellow"/>
              </w:rPr>
            </w:pPr>
            <w:r w:rsidRPr="005A351A">
              <w:rPr>
                <w:rFonts w:ascii="Times New Roman" w:eastAsia="Calibri" w:hAnsi="Times New Roman" w:cs="Times New Roman"/>
                <w:kern w:val="2"/>
                <w:sz w:val="24"/>
                <w:szCs w:val="24"/>
                <w:highlight w:val="yellow"/>
              </w:rPr>
              <w:t>60</w:t>
            </w:r>
          </w:p>
        </w:tc>
        <w:tc>
          <w:tcPr>
            <w:tcW w:w="3081" w:type="dxa"/>
            <w:tcBorders>
              <w:bottom w:val="nil"/>
            </w:tcBorders>
            <w:shd w:val="clear" w:color="auto" w:fill="auto"/>
          </w:tcPr>
          <w:p w14:paraId="15BEB090" w14:textId="53A842D7" w:rsidR="008A21DC" w:rsidRPr="005A351A" w:rsidRDefault="008A21DC" w:rsidP="004F569C">
            <w:pPr>
              <w:spacing w:after="0" w:line="240" w:lineRule="auto"/>
              <w:jc w:val="both"/>
              <w:rPr>
                <w:rFonts w:ascii="Times New Roman" w:eastAsia="Calibri" w:hAnsi="Times New Roman" w:cs="Times New Roman"/>
                <w:kern w:val="2"/>
                <w:sz w:val="24"/>
                <w:szCs w:val="24"/>
                <w:highlight w:val="yellow"/>
              </w:rPr>
            </w:pPr>
            <w:r w:rsidRPr="005A351A">
              <w:rPr>
                <w:rFonts w:ascii="Times New Roman" w:eastAsia="Calibri" w:hAnsi="Times New Roman" w:cs="Times New Roman"/>
                <w:kern w:val="2"/>
                <w:sz w:val="24"/>
                <w:szCs w:val="24"/>
                <w:highlight w:val="yellow"/>
              </w:rPr>
              <w:t>58.</w:t>
            </w:r>
            <w:r w:rsidR="004B17A5" w:rsidRPr="005A351A">
              <w:rPr>
                <w:rFonts w:ascii="Times New Roman" w:eastAsia="Calibri" w:hAnsi="Times New Roman" w:cs="Times New Roman"/>
                <w:kern w:val="2"/>
                <w:sz w:val="24"/>
                <w:szCs w:val="24"/>
                <w:highlight w:val="yellow"/>
              </w:rPr>
              <w:t>8</w:t>
            </w:r>
          </w:p>
        </w:tc>
      </w:tr>
      <w:tr w:rsidR="008A21DC" w:rsidRPr="008A21DC" w14:paraId="135D878D" w14:textId="77777777" w:rsidTr="006242A8">
        <w:tc>
          <w:tcPr>
            <w:tcW w:w="3119" w:type="dxa"/>
            <w:tcBorders>
              <w:top w:val="nil"/>
              <w:bottom w:val="single" w:sz="4" w:space="0" w:color="auto"/>
            </w:tcBorders>
            <w:shd w:val="clear" w:color="auto" w:fill="auto"/>
          </w:tcPr>
          <w:p w14:paraId="3BADE591"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Tertiary Education</w:t>
            </w:r>
          </w:p>
        </w:tc>
        <w:tc>
          <w:tcPr>
            <w:tcW w:w="3042" w:type="dxa"/>
            <w:gridSpan w:val="2"/>
            <w:tcBorders>
              <w:top w:val="nil"/>
              <w:bottom w:val="single" w:sz="4" w:space="0" w:color="auto"/>
            </w:tcBorders>
            <w:shd w:val="clear" w:color="auto" w:fill="auto"/>
          </w:tcPr>
          <w:p w14:paraId="194CC6DE" w14:textId="1E2D3931" w:rsidR="008A21DC" w:rsidRPr="005A351A" w:rsidRDefault="004B17A5" w:rsidP="004F569C">
            <w:pPr>
              <w:spacing w:after="0" w:line="240" w:lineRule="auto"/>
              <w:jc w:val="both"/>
              <w:rPr>
                <w:rFonts w:ascii="Times New Roman" w:eastAsia="Calibri" w:hAnsi="Times New Roman" w:cs="Times New Roman"/>
                <w:kern w:val="2"/>
                <w:sz w:val="24"/>
                <w:szCs w:val="24"/>
                <w:highlight w:val="yellow"/>
              </w:rPr>
            </w:pPr>
            <w:r w:rsidRPr="005A351A">
              <w:rPr>
                <w:rFonts w:ascii="Times New Roman" w:eastAsia="Calibri" w:hAnsi="Times New Roman" w:cs="Times New Roman"/>
                <w:kern w:val="2"/>
                <w:sz w:val="24"/>
                <w:szCs w:val="24"/>
                <w:highlight w:val="yellow"/>
              </w:rPr>
              <w:t>38</w:t>
            </w:r>
          </w:p>
        </w:tc>
        <w:tc>
          <w:tcPr>
            <w:tcW w:w="3081" w:type="dxa"/>
            <w:tcBorders>
              <w:top w:val="nil"/>
              <w:bottom w:val="single" w:sz="4" w:space="0" w:color="auto"/>
            </w:tcBorders>
            <w:shd w:val="clear" w:color="auto" w:fill="auto"/>
          </w:tcPr>
          <w:p w14:paraId="3175E84C" w14:textId="1E81C470" w:rsidR="008A21DC" w:rsidRPr="005A351A" w:rsidRDefault="008A21DC" w:rsidP="004F569C">
            <w:pPr>
              <w:spacing w:after="0" w:line="240" w:lineRule="auto"/>
              <w:jc w:val="both"/>
              <w:rPr>
                <w:rFonts w:ascii="Times New Roman" w:eastAsia="Calibri" w:hAnsi="Times New Roman" w:cs="Times New Roman"/>
                <w:kern w:val="2"/>
                <w:sz w:val="24"/>
                <w:szCs w:val="24"/>
                <w:highlight w:val="yellow"/>
              </w:rPr>
            </w:pPr>
            <w:r w:rsidRPr="005A351A">
              <w:rPr>
                <w:rFonts w:ascii="Times New Roman" w:eastAsia="Calibri" w:hAnsi="Times New Roman" w:cs="Times New Roman"/>
                <w:kern w:val="2"/>
                <w:sz w:val="24"/>
                <w:szCs w:val="24"/>
                <w:highlight w:val="yellow"/>
              </w:rPr>
              <w:t>3</w:t>
            </w:r>
            <w:r w:rsidR="004B17A5" w:rsidRPr="005A351A">
              <w:rPr>
                <w:rFonts w:ascii="Times New Roman" w:eastAsia="Calibri" w:hAnsi="Times New Roman" w:cs="Times New Roman"/>
                <w:kern w:val="2"/>
                <w:sz w:val="24"/>
                <w:szCs w:val="24"/>
                <w:highlight w:val="yellow"/>
              </w:rPr>
              <w:t>7</w:t>
            </w:r>
            <w:r w:rsidRPr="005A351A">
              <w:rPr>
                <w:rFonts w:ascii="Times New Roman" w:eastAsia="Calibri" w:hAnsi="Times New Roman" w:cs="Times New Roman"/>
                <w:kern w:val="2"/>
                <w:sz w:val="24"/>
                <w:szCs w:val="24"/>
                <w:highlight w:val="yellow"/>
              </w:rPr>
              <w:t>.</w:t>
            </w:r>
            <w:r w:rsidR="004B17A5" w:rsidRPr="005A351A">
              <w:rPr>
                <w:rFonts w:ascii="Times New Roman" w:eastAsia="Calibri" w:hAnsi="Times New Roman" w:cs="Times New Roman"/>
                <w:kern w:val="2"/>
                <w:sz w:val="24"/>
                <w:szCs w:val="24"/>
                <w:highlight w:val="yellow"/>
              </w:rPr>
              <w:t>3</w:t>
            </w:r>
          </w:p>
        </w:tc>
      </w:tr>
      <w:tr w:rsidR="00C972B8" w:rsidRPr="00CC4FA0" w14:paraId="7B1DBE3C" w14:textId="77777777" w:rsidTr="006242A8">
        <w:tc>
          <w:tcPr>
            <w:tcW w:w="3119" w:type="dxa"/>
            <w:tcBorders>
              <w:top w:val="single" w:sz="4" w:space="0" w:color="auto"/>
            </w:tcBorders>
            <w:shd w:val="clear" w:color="auto" w:fill="auto"/>
          </w:tcPr>
          <w:p w14:paraId="1403B74C" w14:textId="427DBA2C" w:rsidR="00C972B8" w:rsidRPr="00CC4FA0" w:rsidRDefault="008A21DC" w:rsidP="004F569C">
            <w:pPr>
              <w:spacing w:after="0" w:line="240" w:lineRule="auto"/>
              <w:jc w:val="both"/>
              <w:rPr>
                <w:rFonts w:ascii="Times New Roman" w:eastAsia="Calibri" w:hAnsi="Times New Roman" w:cs="Times New Roman"/>
                <w:b/>
                <w:bCs/>
                <w:kern w:val="2"/>
                <w:sz w:val="24"/>
                <w:szCs w:val="24"/>
              </w:rPr>
            </w:pPr>
            <w:r w:rsidRPr="00CC4FA0">
              <w:rPr>
                <w:rFonts w:ascii="Times New Roman" w:eastAsia="Calibri" w:hAnsi="Times New Roman" w:cs="Times New Roman"/>
                <w:b/>
                <w:bCs/>
                <w:kern w:val="2"/>
                <w:sz w:val="24"/>
                <w:szCs w:val="24"/>
              </w:rPr>
              <w:t>Employment</w:t>
            </w:r>
            <w:r w:rsidR="00B72A1A" w:rsidRPr="00CC4FA0">
              <w:rPr>
                <w:rFonts w:ascii="Times New Roman" w:eastAsia="Calibri" w:hAnsi="Times New Roman" w:cs="Times New Roman"/>
                <w:b/>
                <w:bCs/>
                <w:kern w:val="2"/>
                <w:sz w:val="24"/>
                <w:szCs w:val="24"/>
              </w:rPr>
              <w:t xml:space="preserve"> Level</w:t>
            </w:r>
          </w:p>
        </w:tc>
        <w:tc>
          <w:tcPr>
            <w:tcW w:w="3042" w:type="dxa"/>
            <w:gridSpan w:val="2"/>
            <w:tcBorders>
              <w:top w:val="single" w:sz="4" w:space="0" w:color="auto"/>
            </w:tcBorders>
            <w:shd w:val="clear" w:color="auto" w:fill="auto"/>
          </w:tcPr>
          <w:p w14:paraId="6D9B8DF6" w14:textId="77777777" w:rsidR="00C972B8" w:rsidRPr="00CC4FA0" w:rsidRDefault="00C972B8" w:rsidP="004F569C">
            <w:pPr>
              <w:spacing w:after="0" w:line="240" w:lineRule="auto"/>
              <w:jc w:val="both"/>
              <w:rPr>
                <w:rFonts w:ascii="Times New Roman" w:eastAsia="Calibri" w:hAnsi="Times New Roman" w:cs="Times New Roman"/>
                <w:kern w:val="2"/>
                <w:sz w:val="24"/>
                <w:szCs w:val="24"/>
              </w:rPr>
            </w:pPr>
          </w:p>
        </w:tc>
        <w:tc>
          <w:tcPr>
            <w:tcW w:w="3081" w:type="dxa"/>
            <w:tcBorders>
              <w:top w:val="single" w:sz="4" w:space="0" w:color="auto"/>
            </w:tcBorders>
            <w:shd w:val="clear" w:color="auto" w:fill="auto"/>
          </w:tcPr>
          <w:p w14:paraId="03A20EC8" w14:textId="77777777" w:rsidR="00C972B8" w:rsidRPr="00CC4FA0" w:rsidRDefault="00C972B8" w:rsidP="004F569C">
            <w:pPr>
              <w:spacing w:after="0" w:line="240" w:lineRule="auto"/>
              <w:jc w:val="both"/>
              <w:rPr>
                <w:rFonts w:ascii="Times New Roman" w:eastAsia="Calibri" w:hAnsi="Times New Roman" w:cs="Times New Roman"/>
                <w:kern w:val="2"/>
                <w:sz w:val="24"/>
                <w:szCs w:val="24"/>
              </w:rPr>
            </w:pPr>
          </w:p>
        </w:tc>
      </w:tr>
      <w:tr w:rsidR="008A21DC" w:rsidRPr="008A21DC" w14:paraId="578BBC98" w14:textId="77777777" w:rsidTr="006242A8">
        <w:tc>
          <w:tcPr>
            <w:tcW w:w="3119" w:type="dxa"/>
            <w:tcBorders>
              <w:top w:val="single" w:sz="4" w:space="0" w:color="000000"/>
            </w:tcBorders>
            <w:shd w:val="clear" w:color="auto" w:fill="auto"/>
          </w:tcPr>
          <w:p w14:paraId="4818ADDA"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Self employed</w:t>
            </w:r>
          </w:p>
        </w:tc>
        <w:tc>
          <w:tcPr>
            <w:tcW w:w="3042" w:type="dxa"/>
            <w:gridSpan w:val="2"/>
            <w:tcBorders>
              <w:top w:val="single" w:sz="4" w:space="0" w:color="000000"/>
            </w:tcBorders>
            <w:shd w:val="clear" w:color="auto" w:fill="auto"/>
          </w:tcPr>
          <w:p w14:paraId="75D26539" w14:textId="76A808DC" w:rsidR="008A21DC" w:rsidRPr="008E2DB4" w:rsidRDefault="005A351A" w:rsidP="004F569C">
            <w:pPr>
              <w:spacing w:after="0" w:line="240" w:lineRule="auto"/>
              <w:jc w:val="both"/>
              <w:rPr>
                <w:rFonts w:ascii="Times New Roman" w:eastAsia="Calibri" w:hAnsi="Times New Roman" w:cs="Times New Roman"/>
                <w:kern w:val="2"/>
                <w:sz w:val="24"/>
                <w:szCs w:val="24"/>
                <w:highlight w:val="yellow"/>
              </w:rPr>
            </w:pPr>
            <w:r w:rsidRPr="008E2DB4">
              <w:rPr>
                <w:rFonts w:ascii="Times New Roman" w:eastAsia="Calibri" w:hAnsi="Times New Roman" w:cs="Times New Roman"/>
                <w:kern w:val="2"/>
                <w:sz w:val="24"/>
                <w:szCs w:val="24"/>
                <w:highlight w:val="yellow"/>
              </w:rPr>
              <w:t>42</w:t>
            </w:r>
          </w:p>
        </w:tc>
        <w:tc>
          <w:tcPr>
            <w:tcW w:w="3081" w:type="dxa"/>
            <w:tcBorders>
              <w:top w:val="single" w:sz="4" w:space="0" w:color="000000"/>
            </w:tcBorders>
            <w:shd w:val="clear" w:color="auto" w:fill="auto"/>
          </w:tcPr>
          <w:p w14:paraId="23824487" w14:textId="17B8B356" w:rsidR="008A21DC" w:rsidRPr="008E2DB4" w:rsidRDefault="005A351A" w:rsidP="004F569C">
            <w:pPr>
              <w:spacing w:after="0" w:line="240" w:lineRule="auto"/>
              <w:jc w:val="both"/>
              <w:rPr>
                <w:rFonts w:ascii="Times New Roman" w:eastAsia="Calibri" w:hAnsi="Times New Roman" w:cs="Times New Roman"/>
                <w:kern w:val="2"/>
                <w:sz w:val="24"/>
                <w:szCs w:val="24"/>
                <w:highlight w:val="yellow"/>
              </w:rPr>
            </w:pPr>
            <w:r w:rsidRPr="008E2DB4">
              <w:rPr>
                <w:rFonts w:ascii="Times New Roman" w:eastAsia="Calibri" w:hAnsi="Times New Roman" w:cs="Times New Roman"/>
                <w:kern w:val="2"/>
                <w:sz w:val="24"/>
                <w:szCs w:val="24"/>
                <w:highlight w:val="yellow"/>
              </w:rPr>
              <w:t>4</w:t>
            </w:r>
            <w:r w:rsidR="008E2DB4" w:rsidRPr="008E2DB4">
              <w:rPr>
                <w:rFonts w:ascii="Times New Roman" w:eastAsia="Calibri" w:hAnsi="Times New Roman" w:cs="Times New Roman"/>
                <w:kern w:val="2"/>
                <w:sz w:val="24"/>
                <w:szCs w:val="24"/>
                <w:highlight w:val="yellow"/>
              </w:rPr>
              <w:t>1.2</w:t>
            </w:r>
          </w:p>
        </w:tc>
      </w:tr>
      <w:tr w:rsidR="008A21DC" w:rsidRPr="008A21DC" w14:paraId="557C44B0" w14:textId="77777777" w:rsidTr="006242A8">
        <w:tc>
          <w:tcPr>
            <w:tcW w:w="3119" w:type="dxa"/>
            <w:shd w:val="clear" w:color="auto" w:fill="auto"/>
          </w:tcPr>
          <w:p w14:paraId="26CEECFC"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Government employed</w:t>
            </w:r>
          </w:p>
        </w:tc>
        <w:tc>
          <w:tcPr>
            <w:tcW w:w="3042" w:type="dxa"/>
            <w:gridSpan w:val="2"/>
            <w:shd w:val="clear" w:color="auto" w:fill="auto"/>
          </w:tcPr>
          <w:p w14:paraId="6B664A40" w14:textId="371A55B3" w:rsidR="008A21DC" w:rsidRPr="008E2DB4" w:rsidRDefault="005A351A" w:rsidP="004F569C">
            <w:pPr>
              <w:spacing w:after="0" w:line="240" w:lineRule="auto"/>
              <w:jc w:val="both"/>
              <w:rPr>
                <w:rFonts w:ascii="Times New Roman" w:eastAsia="Calibri" w:hAnsi="Times New Roman" w:cs="Times New Roman"/>
                <w:kern w:val="2"/>
                <w:sz w:val="24"/>
                <w:szCs w:val="24"/>
                <w:highlight w:val="yellow"/>
              </w:rPr>
            </w:pPr>
            <w:r w:rsidRPr="008E2DB4">
              <w:rPr>
                <w:rFonts w:ascii="Times New Roman" w:eastAsia="Calibri" w:hAnsi="Times New Roman" w:cs="Times New Roman"/>
                <w:kern w:val="2"/>
                <w:sz w:val="24"/>
                <w:szCs w:val="24"/>
                <w:highlight w:val="yellow"/>
              </w:rPr>
              <w:t>26</w:t>
            </w:r>
          </w:p>
        </w:tc>
        <w:tc>
          <w:tcPr>
            <w:tcW w:w="3081" w:type="dxa"/>
            <w:shd w:val="clear" w:color="auto" w:fill="auto"/>
          </w:tcPr>
          <w:p w14:paraId="4E3B56C3" w14:textId="23670E3A" w:rsidR="008A21DC" w:rsidRPr="008E2DB4" w:rsidRDefault="005A351A" w:rsidP="004F569C">
            <w:pPr>
              <w:spacing w:after="0" w:line="240" w:lineRule="auto"/>
              <w:jc w:val="both"/>
              <w:rPr>
                <w:rFonts w:ascii="Times New Roman" w:eastAsia="Calibri" w:hAnsi="Times New Roman" w:cs="Times New Roman"/>
                <w:kern w:val="2"/>
                <w:sz w:val="24"/>
                <w:szCs w:val="24"/>
                <w:highlight w:val="yellow"/>
              </w:rPr>
            </w:pPr>
            <w:r w:rsidRPr="008E2DB4">
              <w:rPr>
                <w:rFonts w:ascii="Times New Roman" w:eastAsia="Calibri" w:hAnsi="Times New Roman" w:cs="Times New Roman"/>
                <w:kern w:val="2"/>
                <w:sz w:val="24"/>
                <w:szCs w:val="24"/>
                <w:highlight w:val="yellow"/>
              </w:rPr>
              <w:t>25.5</w:t>
            </w:r>
          </w:p>
        </w:tc>
      </w:tr>
      <w:tr w:rsidR="008A21DC" w:rsidRPr="008A21DC" w14:paraId="078193B8" w14:textId="77777777" w:rsidTr="006242A8">
        <w:tc>
          <w:tcPr>
            <w:tcW w:w="3119" w:type="dxa"/>
            <w:shd w:val="clear" w:color="auto" w:fill="auto"/>
          </w:tcPr>
          <w:p w14:paraId="1B640994"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Private employed</w:t>
            </w:r>
          </w:p>
        </w:tc>
        <w:tc>
          <w:tcPr>
            <w:tcW w:w="3042" w:type="dxa"/>
            <w:gridSpan w:val="2"/>
            <w:shd w:val="clear" w:color="auto" w:fill="auto"/>
          </w:tcPr>
          <w:p w14:paraId="67D02CFC" w14:textId="085689C0" w:rsidR="008A21DC" w:rsidRPr="008E2DB4" w:rsidRDefault="005A351A" w:rsidP="004F569C">
            <w:pPr>
              <w:spacing w:after="0" w:line="240" w:lineRule="auto"/>
              <w:jc w:val="both"/>
              <w:rPr>
                <w:rFonts w:ascii="Times New Roman" w:eastAsia="Calibri" w:hAnsi="Times New Roman" w:cs="Times New Roman"/>
                <w:kern w:val="2"/>
                <w:sz w:val="24"/>
                <w:szCs w:val="24"/>
                <w:highlight w:val="yellow"/>
              </w:rPr>
            </w:pPr>
            <w:r w:rsidRPr="008E2DB4">
              <w:rPr>
                <w:rFonts w:ascii="Times New Roman" w:eastAsia="Calibri" w:hAnsi="Times New Roman" w:cs="Times New Roman"/>
                <w:kern w:val="2"/>
                <w:sz w:val="24"/>
                <w:szCs w:val="24"/>
                <w:highlight w:val="yellow"/>
              </w:rPr>
              <w:t>18</w:t>
            </w:r>
          </w:p>
        </w:tc>
        <w:tc>
          <w:tcPr>
            <w:tcW w:w="3081" w:type="dxa"/>
            <w:shd w:val="clear" w:color="auto" w:fill="auto"/>
          </w:tcPr>
          <w:p w14:paraId="385A9E8F" w14:textId="2C3124C0" w:rsidR="008A21DC" w:rsidRPr="008E2DB4" w:rsidRDefault="008E2DB4" w:rsidP="004F569C">
            <w:pPr>
              <w:spacing w:after="0" w:line="240" w:lineRule="auto"/>
              <w:jc w:val="both"/>
              <w:rPr>
                <w:rFonts w:ascii="Times New Roman" w:eastAsia="Calibri" w:hAnsi="Times New Roman" w:cs="Times New Roman"/>
                <w:kern w:val="2"/>
                <w:sz w:val="24"/>
                <w:szCs w:val="24"/>
                <w:highlight w:val="yellow"/>
              </w:rPr>
            </w:pPr>
            <w:r w:rsidRPr="008E2DB4">
              <w:rPr>
                <w:rFonts w:ascii="Times New Roman" w:eastAsia="Calibri" w:hAnsi="Times New Roman" w:cs="Times New Roman"/>
                <w:kern w:val="2"/>
                <w:sz w:val="24"/>
                <w:szCs w:val="24"/>
                <w:highlight w:val="yellow"/>
              </w:rPr>
              <w:t>1</w:t>
            </w:r>
            <w:r w:rsidR="008A21DC" w:rsidRPr="008E2DB4">
              <w:rPr>
                <w:rFonts w:ascii="Times New Roman" w:eastAsia="Calibri" w:hAnsi="Times New Roman" w:cs="Times New Roman"/>
                <w:kern w:val="2"/>
                <w:sz w:val="24"/>
                <w:szCs w:val="24"/>
                <w:highlight w:val="yellow"/>
              </w:rPr>
              <w:t>7.</w:t>
            </w:r>
            <w:r w:rsidRPr="008E2DB4">
              <w:rPr>
                <w:rFonts w:ascii="Times New Roman" w:eastAsia="Calibri" w:hAnsi="Times New Roman" w:cs="Times New Roman"/>
                <w:kern w:val="2"/>
                <w:sz w:val="24"/>
                <w:szCs w:val="24"/>
                <w:highlight w:val="yellow"/>
              </w:rPr>
              <w:t>6</w:t>
            </w:r>
          </w:p>
        </w:tc>
      </w:tr>
      <w:tr w:rsidR="008A21DC" w:rsidRPr="008A21DC" w14:paraId="79BAB233" w14:textId="77777777" w:rsidTr="006242A8">
        <w:tc>
          <w:tcPr>
            <w:tcW w:w="3119" w:type="dxa"/>
            <w:tcBorders>
              <w:bottom w:val="nil"/>
            </w:tcBorders>
            <w:shd w:val="clear" w:color="auto" w:fill="auto"/>
          </w:tcPr>
          <w:p w14:paraId="110C9D10"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Unemployed</w:t>
            </w:r>
          </w:p>
        </w:tc>
        <w:tc>
          <w:tcPr>
            <w:tcW w:w="3042" w:type="dxa"/>
            <w:gridSpan w:val="2"/>
            <w:tcBorders>
              <w:bottom w:val="nil"/>
            </w:tcBorders>
            <w:shd w:val="clear" w:color="auto" w:fill="auto"/>
          </w:tcPr>
          <w:p w14:paraId="2BF23087" w14:textId="7A04047B" w:rsidR="008A21DC" w:rsidRPr="008E2DB4" w:rsidRDefault="008A21DC" w:rsidP="004F569C">
            <w:pPr>
              <w:spacing w:after="0" w:line="240" w:lineRule="auto"/>
              <w:jc w:val="both"/>
              <w:rPr>
                <w:rFonts w:ascii="Times New Roman" w:eastAsia="Calibri" w:hAnsi="Times New Roman" w:cs="Times New Roman"/>
                <w:kern w:val="2"/>
                <w:sz w:val="24"/>
                <w:szCs w:val="24"/>
                <w:highlight w:val="yellow"/>
              </w:rPr>
            </w:pPr>
            <w:r w:rsidRPr="008E2DB4">
              <w:rPr>
                <w:rFonts w:ascii="Times New Roman" w:eastAsia="Calibri" w:hAnsi="Times New Roman" w:cs="Times New Roman"/>
                <w:kern w:val="2"/>
                <w:sz w:val="24"/>
                <w:szCs w:val="24"/>
                <w:highlight w:val="yellow"/>
              </w:rPr>
              <w:t>1</w:t>
            </w:r>
            <w:r w:rsidR="005A351A" w:rsidRPr="008E2DB4">
              <w:rPr>
                <w:rFonts w:ascii="Times New Roman" w:eastAsia="Calibri" w:hAnsi="Times New Roman" w:cs="Times New Roman"/>
                <w:kern w:val="2"/>
                <w:sz w:val="24"/>
                <w:szCs w:val="24"/>
                <w:highlight w:val="yellow"/>
              </w:rPr>
              <w:t>2</w:t>
            </w:r>
          </w:p>
        </w:tc>
        <w:tc>
          <w:tcPr>
            <w:tcW w:w="3081" w:type="dxa"/>
            <w:tcBorders>
              <w:bottom w:val="nil"/>
            </w:tcBorders>
            <w:shd w:val="clear" w:color="auto" w:fill="auto"/>
          </w:tcPr>
          <w:p w14:paraId="053C69FD" w14:textId="6A65C271" w:rsidR="008A21DC" w:rsidRPr="008E2DB4" w:rsidRDefault="008E2DB4" w:rsidP="004F569C">
            <w:pPr>
              <w:spacing w:after="0" w:line="240" w:lineRule="auto"/>
              <w:jc w:val="both"/>
              <w:rPr>
                <w:rFonts w:ascii="Times New Roman" w:eastAsia="Calibri" w:hAnsi="Times New Roman" w:cs="Times New Roman"/>
                <w:kern w:val="2"/>
                <w:sz w:val="24"/>
                <w:szCs w:val="24"/>
                <w:highlight w:val="yellow"/>
              </w:rPr>
            </w:pPr>
            <w:r w:rsidRPr="008E2DB4">
              <w:rPr>
                <w:rFonts w:ascii="Times New Roman" w:eastAsia="Calibri" w:hAnsi="Times New Roman" w:cs="Times New Roman"/>
                <w:kern w:val="2"/>
                <w:sz w:val="24"/>
                <w:szCs w:val="24"/>
                <w:highlight w:val="yellow"/>
              </w:rPr>
              <w:t>11</w:t>
            </w:r>
            <w:r w:rsidR="008A21DC" w:rsidRPr="008E2DB4">
              <w:rPr>
                <w:rFonts w:ascii="Times New Roman" w:eastAsia="Calibri" w:hAnsi="Times New Roman" w:cs="Times New Roman"/>
                <w:kern w:val="2"/>
                <w:sz w:val="24"/>
                <w:szCs w:val="24"/>
                <w:highlight w:val="yellow"/>
              </w:rPr>
              <w:t>.</w:t>
            </w:r>
            <w:r w:rsidRPr="008E2DB4">
              <w:rPr>
                <w:rFonts w:ascii="Times New Roman" w:eastAsia="Calibri" w:hAnsi="Times New Roman" w:cs="Times New Roman"/>
                <w:kern w:val="2"/>
                <w:sz w:val="24"/>
                <w:szCs w:val="24"/>
                <w:highlight w:val="yellow"/>
              </w:rPr>
              <w:t>8</w:t>
            </w:r>
          </w:p>
        </w:tc>
      </w:tr>
      <w:tr w:rsidR="008A21DC" w:rsidRPr="008A21DC" w14:paraId="30B9F29A" w14:textId="77777777" w:rsidTr="006242A8">
        <w:tc>
          <w:tcPr>
            <w:tcW w:w="3119" w:type="dxa"/>
            <w:tcBorders>
              <w:top w:val="nil"/>
              <w:bottom w:val="single" w:sz="4" w:space="0" w:color="auto"/>
            </w:tcBorders>
            <w:shd w:val="clear" w:color="auto" w:fill="auto"/>
          </w:tcPr>
          <w:p w14:paraId="0A533D93"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Retired</w:t>
            </w:r>
          </w:p>
        </w:tc>
        <w:tc>
          <w:tcPr>
            <w:tcW w:w="3042" w:type="dxa"/>
            <w:gridSpan w:val="2"/>
            <w:tcBorders>
              <w:top w:val="nil"/>
              <w:bottom w:val="single" w:sz="4" w:space="0" w:color="auto"/>
            </w:tcBorders>
            <w:shd w:val="clear" w:color="auto" w:fill="auto"/>
          </w:tcPr>
          <w:p w14:paraId="366DEB5F" w14:textId="5D5FAEEF" w:rsidR="008A21DC" w:rsidRPr="008E2DB4" w:rsidRDefault="005A351A" w:rsidP="004F569C">
            <w:pPr>
              <w:spacing w:after="0" w:line="240" w:lineRule="auto"/>
              <w:jc w:val="both"/>
              <w:rPr>
                <w:rFonts w:ascii="Times New Roman" w:eastAsia="Calibri" w:hAnsi="Times New Roman" w:cs="Times New Roman"/>
                <w:kern w:val="2"/>
                <w:sz w:val="24"/>
                <w:szCs w:val="24"/>
                <w:highlight w:val="yellow"/>
              </w:rPr>
            </w:pPr>
            <w:r w:rsidRPr="008E2DB4">
              <w:rPr>
                <w:rFonts w:ascii="Times New Roman" w:eastAsia="Calibri" w:hAnsi="Times New Roman" w:cs="Times New Roman"/>
                <w:kern w:val="2"/>
                <w:sz w:val="24"/>
                <w:szCs w:val="24"/>
                <w:highlight w:val="yellow"/>
              </w:rPr>
              <w:t>4</w:t>
            </w:r>
          </w:p>
        </w:tc>
        <w:tc>
          <w:tcPr>
            <w:tcW w:w="3081" w:type="dxa"/>
            <w:tcBorders>
              <w:top w:val="nil"/>
              <w:bottom w:val="single" w:sz="4" w:space="0" w:color="auto"/>
            </w:tcBorders>
            <w:shd w:val="clear" w:color="auto" w:fill="auto"/>
          </w:tcPr>
          <w:p w14:paraId="31EB737B" w14:textId="7B016670" w:rsidR="008A21DC" w:rsidRPr="008E2DB4" w:rsidRDefault="008E2DB4" w:rsidP="004F569C">
            <w:pPr>
              <w:spacing w:after="0" w:line="240" w:lineRule="auto"/>
              <w:jc w:val="both"/>
              <w:rPr>
                <w:rFonts w:ascii="Times New Roman" w:eastAsia="Calibri" w:hAnsi="Times New Roman" w:cs="Times New Roman"/>
                <w:kern w:val="2"/>
                <w:sz w:val="24"/>
                <w:szCs w:val="24"/>
                <w:highlight w:val="yellow"/>
              </w:rPr>
            </w:pPr>
            <w:r w:rsidRPr="008E2DB4">
              <w:rPr>
                <w:rFonts w:ascii="Times New Roman" w:eastAsia="Calibri" w:hAnsi="Times New Roman" w:cs="Times New Roman"/>
                <w:kern w:val="2"/>
                <w:sz w:val="24"/>
                <w:szCs w:val="24"/>
                <w:highlight w:val="yellow"/>
              </w:rPr>
              <w:t>3.9</w:t>
            </w:r>
          </w:p>
        </w:tc>
      </w:tr>
      <w:tr w:rsidR="00C972B8" w:rsidRPr="00CC4FA0" w14:paraId="25DC8F0D" w14:textId="77777777" w:rsidTr="006242A8">
        <w:tc>
          <w:tcPr>
            <w:tcW w:w="4536" w:type="dxa"/>
            <w:gridSpan w:val="2"/>
            <w:tcBorders>
              <w:top w:val="single" w:sz="4" w:space="0" w:color="auto"/>
            </w:tcBorders>
            <w:shd w:val="clear" w:color="auto" w:fill="auto"/>
          </w:tcPr>
          <w:p w14:paraId="3F17EAC0" w14:textId="0080D12A" w:rsidR="00C972B8" w:rsidRPr="00CC4FA0" w:rsidRDefault="008A21DC" w:rsidP="004F569C">
            <w:pPr>
              <w:spacing w:after="0" w:line="240" w:lineRule="auto"/>
              <w:jc w:val="both"/>
              <w:rPr>
                <w:rFonts w:ascii="Times New Roman" w:eastAsia="Calibri" w:hAnsi="Times New Roman" w:cs="Times New Roman"/>
                <w:b/>
                <w:bCs/>
                <w:kern w:val="2"/>
                <w:sz w:val="24"/>
                <w:szCs w:val="24"/>
              </w:rPr>
            </w:pPr>
            <w:r w:rsidRPr="00CC4FA0">
              <w:rPr>
                <w:rFonts w:ascii="Times New Roman" w:eastAsia="Calibri" w:hAnsi="Times New Roman" w:cs="Times New Roman"/>
                <w:b/>
                <w:bCs/>
                <w:kern w:val="2"/>
                <w:sz w:val="24"/>
                <w:szCs w:val="24"/>
              </w:rPr>
              <w:t xml:space="preserve">Average Household Income </w:t>
            </w:r>
            <w:r w:rsidR="006242A8">
              <w:rPr>
                <w:rFonts w:ascii="Times New Roman" w:eastAsia="Calibri" w:hAnsi="Times New Roman" w:cs="Times New Roman"/>
                <w:b/>
                <w:bCs/>
                <w:kern w:val="2"/>
                <w:sz w:val="24"/>
                <w:szCs w:val="24"/>
              </w:rPr>
              <w:t>(Monthly)</w:t>
            </w:r>
          </w:p>
        </w:tc>
        <w:tc>
          <w:tcPr>
            <w:tcW w:w="1625" w:type="dxa"/>
            <w:tcBorders>
              <w:top w:val="single" w:sz="4" w:space="0" w:color="auto"/>
            </w:tcBorders>
            <w:shd w:val="clear" w:color="auto" w:fill="auto"/>
          </w:tcPr>
          <w:p w14:paraId="13959168" w14:textId="77777777" w:rsidR="00C972B8" w:rsidRPr="00CC4FA0" w:rsidRDefault="00C972B8" w:rsidP="004F569C">
            <w:pPr>
              <w:spacing w:after="0" w:line="240" w:lineRule="auto"/>
              <w:jc w:val="both"/>
              <w:rPr>
                <w:rFonts w:ascii="Times New Roman" w:eastAsia="Calibri" w:hAnsi="Times New Roman" w:cs="Times New Roman"/>
                <w:kern w:val="2"/>
                <w:sz w:val="24"/>
                <w:szCs w:val="24"/>
              </w:rPr>
            </w:pPr>
          </w:p>
        </w:tc>
        <w:tc>
          <w:tcPr>
            <w:tcW w:w="3081" w:type="dxa"/>
            <w:tcBorders>
              <w:top w:val="single" w:sz="4" w:space="0" w:color="auto"/>
            </w:tcBorders>
            <w:shd w:val="clear" w:color="auto" w:fill="auto"/>
          </w:tcPr>
          <w:p w14:paraId="6BF80B76" w14:textId="77777777" w:rsidR="00C972B8" w:rsidRPr="00CC4FA0" w:rsidRDefault="00C972B8" w:rsidP="004F569C">
            <w:pPr>
              <w:spacing w:after="0" w:line="240" w:lineRule="auto"/>
              <w:jc w:val="both"/>
              <w:rPr>
                <w:rFonts w:ascii="Times New Roman" w:eastAsia="Calibri" w:hAnsi="Times New Roman" w:cs="Times New Roman"/>
                <w:kern w:val="2"/>
                <w:sz w:val="24"/>
                <w:szCs w:val="24"/>
              </w:rPr>
            </w:pPr>
          </w:p>
        </w:tc>
      </w:tr>
      <w:tr w:rsidR="008A21DC" w:rsidRPr="008A21DC" w14:paraId="21D02E90" w14:textId="77777777" w:rsidTr="006242A8">
        <w:tc>
          <w:tcPr>
            <w:tcW w:w="3119" w:type="dxa"/>
            <w:tcBorders>
              <w:top w:val="single" w:sz="4" w:space="0" w:color="000000"/>
            </w:tcBorders>
            <w:shd w:val="clear" w:color="auto" w:fill="auto"/>
          </w:tcPr>
          <w:p w14:paraId="63075831"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30,000.00</w:t>
            </w:r>
          </w:p>
        </w:tc>
        <w:tc>
          <w:tcPr>
            <w:tcW w:w="3042" w:type="dxa"/>
            <w:gridSpan w:val="2"/>
            <w:tcBorders>
              <w:top w:val="single" w:sz="4" w:space="0" w:color="000000"/>
            </w:tcBorders>
            <w:shd w:val="clear" w:color="auto" w:fill="auto"/>
          </w:tcPr>
          <w:p w14:paraId="2BCF2B11" w14:textId="468327C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1</w:t>
            </w:r>
            <w:r w:rsidR="00922474">
              <w:rPr>
                <w:rFonts w:ascii="Times New Roman" w:eastAsia="Calibri" w:hAnsi="Times New Roman" w:cs="Times New Roman"/>
                <w:kern w:val="2"/>
                <w:sz w:val="24"/>
                <w:szCs w:val="24"/>
              </w:rPr>
              <w:t>0</w:t>
            </w:r>
          </w:p>
        </w:tc>
        <w:tc>
          <w:tcPr>
            <w:tcW w:w="3081" w:type="dxa"/>
            <w:tcBorders>
              <w:top w:val="single" w:sz="4" w:space="0" w:color="000000"/>
            </w:tcBorders>
            <w:shd w:val="clear" w:color="auto" w:fill="auto"/>
          </w:tcPr>
          <w:p w14:paraId="45B3E7CB" w14:textId="3B3E6F71"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9.</w:t>
            </w:r>
            <w:r w:rsidR="00922474">
              <w:rPr>
                <w:rFonts w:ascii="Times New Roman" w:eastAsia="Calibri" w:hAnsi="Times New Roman" w:cs="Times New Roman"/>
                <w:kern w:val="2"/>
                <w:sz w:val="24"/>
                <w:szCs w:val="24"/>
              </w:rPr>
              <w:t>8</w:t>
            </w:r>
          </w:p>
        </w:tc>
      </w:tr>
      <w:tr w:rsidR="008A21DC" w:rsidRPr="008A21DC" w14:paraId="39A19C32" w14:textId="77777777" w:rsidTr="006242A8">
        <w:tc>
          <w:tcPr>
            <w:tcW w:w="3119" w:type="dxa"/>
            <w:shd w:val="clear" w:color="auto" w:fill="auto"/>
          </w:tcPr>
          <w:p w14:paraId="4A971FA8"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40,000.00</w:t>
            </w:r>
          </w:p>
        </w:tc>
        <w:tc>
          <w:tcPr>
            <w:tcW w:w="3042" w:type="dxa"/>
            <w:gridSpan w:val="2"/>
            <w:shd w:val="clear" w:color="auto" w:fill="auto"/>
          </w:tcPr>
          <w:p w14:paraId="22A6459A" w14:textId="1904B3D8" w:rsidR="008A21DC" w:rsidRPr="008A21DC" w:rsidRDefault="00922474" w:rsidP="004F569C">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41</w:t>
            </w:r>
          </w:p>
        </w:tc>
        <w:tc>
          <w:tcPr>
            <w:tcW w:w="3081" w:type="dxa"/>
            <w:shd w:val="clear" w:color="auto" w:fill="auto"/>
          </w:tcPr>
          <w:p w14:paraId="5FC8E90E" w14:textId="4EB13F9A"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40.</w:t>
            </w:r>
            <w:r w:rsidR="00922474">
              <w:rPr>
                <w:rFonts w:ascii="Times New Roman" w:eastAsia="Calibri" w:hAnsi="Times New Roman" w:cs="Times New Roman"/>
                <w:kern w:val="2"/>
                <w:sz w:val="24"/>
                <w:szCs w:val="24"/>
              </w:rPr>
              <w:t>2</w:t>
            </w:r>
          </w:p>
        </w:tc>
      </w:tr>
      <w:tr w:rsidR="008A21DC" w:rsidRPr="008A21DC" w14:paraId="5751A64B" w14:textId="77777777" w:rsidTr="006242A8">
        <w:tc>
          <w:tcPr>
            <w:tcW w:w="3119" w:type="dxa"/>
            <w:shd w:val="clear" w:color="auto" w:fill="auto"/>
          </w:tcPr>
          <w:p w14:paraId="07F20967"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75,000.00</w:t>
            </w:r>
          </w:p>
        </w:tc>
        <w:tc>
          <w:tcPr>
            <w:tcW w:w="3042" w:type="dxa"/>
            <w:gridSpan w:val="2"/>
            <w:shd w:val="clear" w:color="auto" w:fill="auto"/>
          </w:tcPr>
          <w:p w14:paraId="6B5F62B9" w14:textId="4272ADCB" w:rsidR="008A21DC" w:rsidRPr="008A21DC" w:rsidRDefault="00922474" w:rsidP="004F569C">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28</w:t>
            </w:r>
          </w:p>
        </w:tc>
        <w:tc>
          <w:tcPr>
            <w:tcW w:w="3081" w:type="dxa"/>
            <w:shd w:val="clear" w:color="auto" w:fill="auto"/>
          </w:tcPr>
          <w:p w14:paraId="455B36C9" w14:textId="0A1814E3" w:rsidR="008A21DC" w:rsidRPr="008A21DC" w:rsidRDefault="00922474" w:rsidP="004F569C">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27.5</w:t>
            </w:r>
          </w:p>
        </w:tc>
      </w:tr>
      <w:tr w:rsidR="008A21DC" w:rsidRPr="008A21DC" w14:paraId="7C932A30" w14:textId="77777777" w:rsidTr="006242A8">
        <w:tc>
          <w:tcPr>
            <w:tcW w:w="3119" w:type="dxa"/>
            <w:shd w:val="clear" w:color="auto" w:fill="auto"/>
          </w:tcPr>
          <w:p w14:paraId="72656CF3"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150,000.00</w:t>
            </w:r>
          </w:p>
        </w:tc>
        <w:tc>
          <w:tcPr>
            <w:tcW w:w="3042" w:type="dxa"/>
            <w:gridSpan w:val="2"/>
            <w:shd w:val="clear" w:color="auto" w:fill="auto"/>
          </w:tcPr>
          <w:p w14:paraId="3811A116" w14:textId="620CFD68" w:rsidR="008A21DC" w:rsidRPr="008A21DC" w:rsidRDefault="00922474" w:rsidP="004F569C">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9</w:t>
            </w:r>
          </w:p>
        </w:tc>
        <w:tc>
          <w:tcPr>
            <w:tcW w:w="3081" w:type="dxa"/>
            <w:shd w:val="clear" w:color="auto" w:fill="auto"/>
          </w:tcPr>
          <w:p w14:paraId="175D97BF" w14:textId="0980275E" w:rsidR="008A21DC" w:rsidRPr="008A21DC" w:rsidRDefault="00922474" w:rsidP="004F569C">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9</w:t>
            </w:r>
            <w:r w:rsidR="008A21DC" w:rsidRPr="008A21DC">
              <w:rPr>
                <w:rFonts w:ascii="Times New Roman" w:eastAsia="Calibri" w:hAnsi="Times New Roman" w:cs="Times New Roman"/>
                <w:kern w:val="2"/>
                <w:sz w:val="24"/>
                <w:szCs w:val="24"/>
              </w:rPr>
              <w:t>.</w:t>
            </w:r>
            <w:r w:rsidR="00115818">
              <w:rPr>
                <w:rFonts w:ascii="Times New Roman" w:eastAsia="Calibri" w:hAnsi="Times New Roman" w:cs="Times New Roman"/>
                <w:kern w:val="2"/>
                <w:sz w:val="24"/>
                <w:szCs w:val="24"/>
              </w:rPr>
              <w:t>4</w:t>
            </w:r>
          </w:p>
        </w:tc>
      </w:tr>
      <w:tr w:rsidR="008A21DC" w:rsidRPr="008A21DC" w14:paraId="178DDBF0" w14:textId="77777777" w:rsidTr="006242A8">
        <w:tc>
          <w:tcPr>
            <w:tcW w:w="3119" w:type="dxa"/>
            <w:shd w:val="clear" w:color="auto" w:fill="auto"/>
          </w:tcPr>
          <w:p w14:paraId="34C66F4C"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200,000.00</w:t>
            </w:r>
          </w:p>
        </w:tc>
        <w:tc>
          <w:tcPr>
            <w:tcW w:w="3042" w:type="dxa"/>
            <w:gridSpan w:val="2"/>
            <w:shd w:val="clear" w:color="auto" w:fill="auto"/>
          </w:tcPr>
          <w:p w14:paraId="3BA873D4" w14:textId="02A6C0AC"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1</w:t>
            </w:r>
            <w:r w:rsidR="00922474">
              <w:rPr>
                <w:rFonts w:ascii="Times New Roman" w:eastAsia="Calibri" w:hAnsi="Times New Roman" w:cs="Times New Roman"/>
                <w:kern w:val="2"/>
                <w:sz w:val="24"/>
                <w:szCs w:val="24"/>
              </w:rPr>
              <w:t>1</w:t>
            </w:r>
          </w:p>
        </w:tc>
        <w:tc>
          <w:tcPr>
            <w:tcW w:w="3081" w:type="dxa"/>
            <w:shd w:val="clear" w:color="auto" w:fill="auto"/>
          </w:tcPr>
          <w:p w14:paraId="48704EDA" w14:textId="55EB9739"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10.</w:t>
            </w:r>
            <w:r w:rsidR="00115818">
              <w:rPr>
                <w:rFonts w:ascii="Times New Roman" w:eastAsia="Calibri" w:hAnsi="Times New Roman" w:cs="Times New Roman"/>
                <w:kern w:val="2"/>
                <w:sz w:val="24"/>
                <w:szCs w:val="24"/>
              </w:rPr>
              <w:t>2</w:t>
            </w:r>
          </w:p>
        </w:tc>
      </w:tr>
      <w:tr w:rsidR="008A21DC" w:rsidRPr="008A21DC" w14:paraId="7B6ED878" w14:textId="77777777" w:rsidTr="006242A8">
        <w:tc>
          <w:tcPr>
            <w:tcW w:w="3119" w:type="dxa"/>
            <w:tcBorders>
              <w:bottom w:val="single" w:sz="4" w:space="0" w:color="auto"/>
            </w:tcBorders>
            <w:shd w:val="clear" w:color="auto" w:fill="auto"/>
          </w:tcPr>
          <w:p w14:paraId="383B3864"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300,000.00</w:t>
            </w:r>
          </w:p>
        </w:tc>
        <w:tc>
          <w:tcPr>
            <w:tcW w:w="3042" w:type="dxa"/>
            <w:gridSpan w:val="2"/>
            <w:tcBorders>
              <w:bottom w:val="single" w:sz="4" w:space="0" w:color="auto"/>
            </w:tcBorders>
            <w:shd w:val="clear" w:color="auto" w:fill="auto"/>
          </w:tcPr>
          <w:p w14:paraId="52EF22A1" w14:textId="54D6CE9F" w:rsidR="008A21DC" w:rsidRPr="008A21DC" w:rsidRDefault="00922474" w:rsidP="004F569C">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3</w:t>
            </w:r>
          </w:p>
        </w:tc>
        <w:tc>
          <w:tcPr>
            <w:tcW w:w="3081" w:type="dxa"/>
            <w:tcBorders>
              <w:bottom w:val="single" w:sz="4" w:space="0" w:color="auto"/>
            </w:tcBorders>
            <w:shd w:val="clear" w:color="auto" w:fill="auto"/>
          </w:tcPr>
          <w:p w14:paraId="3B104D36" w14:textId="774C9B48" w:rsidR="008A21DC" w:rsidRPr="008A21DC" w:rsidRDefault="00115818" w:rsidP="004F569C">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2.9</w:t>
            </w:r>
          </w:p>
        </w:tc>
      </w:tr>
      <w:tr w:rsidR="004774A2" w:rsidRPr="008A21DC" w14:paraId="003583B8" w14:textId="77777777" w:rsidTr="006242A8">
        <w:tc>
          <w:tcPr>
            <w:tcW w:w="3119" w:type="dxa"/>
            <w:tcBorders>
              <w:top w:val="single" w:sz="4" w:space="0" w:color="auto"/>
              <w:bottom w:val="single" w:sz="4" w:space="0" w:color="auto"/>
            </w:tcBorders>
            <w:shd w:val="clear" w:color="auto" w:fill="auto"/>
          </w:tcPr>
          <w:p w14:paraId="4E9785B4" w14:textId="2BB8781A" w:rsidR="004774A2" w:rsidRPr="008A21DC" w:rsidRDefault="004774A2" w:rsidP="004F569C">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lastRenderedPageBreak/>
              <w:t>Total</w:t>
            </w:r>
          </w:p>
        </w:tc>
        <w:tc>
          <w:tcPr>
            <w:tcW w:w="3042" w:type="dxa"/>
            <w:gridSpan w:val="2"/>
            <w:tcBorders>
              <w:top w:val="single" w:sz="4" w:space="0" w:color="auto"/>
              <w:bottom w:val="single" w:sz="4" w:space="0" w:color="auto"/>
            </w:tcBorders>
            <w:shd w:val="clear" w:color="auto" w:fill="auto"/>
          </w:tcPr>
          <w:p w14:paraId="25F1274E" w14:textId="15E29754" w:rsidR="004774A2" w:rsidRPr="008A21DC" w:rsidRDefault="004774A2" w:rsidP="004F569C">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102</w:t>
            </w:r>
          </w:p>
        </w:tc>
        <w:tc>
          <w:tcPr>
            <w:tcW w:w="3081" w:type="dxa"/>
            <w:tcBorders>
              <w:top w:val="single" w:sz="4" w:space="0" w:color="auto"/>
              <w:bottom w:val="single" w:sz="4" w:space="0" w:color="auto"/>
            </w:tcBorders>
            <w:shd w:val="clear" w:color="auto" w:fill="auto"/>
          </w:tcPr>
          <w:p w14:paraId="2F7D97CE" w14:textId="77777777" w:rsidR="004774A2" w:rsidRPr="008A21DC" w:rsidRDefault="004774A2" w:rsidP="004F569C">
            <w:pPr>
              <w:spacing w:after="0" w:line="240" w:lineRule="auto"/>
              <w:jc w:val="both"/>
              <w:rPr>
                <w:rFonts w:ascii="Times New Roman" w:eastAsia="Calibri" w:hAnsi="Times New Roman" w:cs="Times New Roman"/>
                <w:kern w:val="2"/>
                <w:sz w:val="24"/>
                <w:szCs w:val="24"/>
              </w:rPr>
            </w:pPr>
          </w:p>
        </w:tc>
      </w:tr>
    </w:tbl>
    <w:p w14:paraId="66E275C5" w14:textId="55F83009" w:rsidR="0059005C" w:rsidRPr="00CC4FA0" w:rsidRDefault="0059005C" w:rsidP="004F569C">
      <w:pPr>
        <w:spacing w:before="240" w:line="360" w:lineRule="auto"/>
        <w:rPr>
          <w:rFonts w:ascii="Times New Roman" w:eastAsia="Calibri" w:hAnsi="Times New Roman" w:cs="Times New Roman"/>
          <w:b/>
          <w:bCs/>
          <w:kern w:val="2"/>
          <w:sz w:val="24"/>
          <w:szCs w:val="24"/>
        </w:rPr>
      </w:pPr>
      <w:r w:rsidRPr="00CC4FA0">
        <w:rPr>
          <w:rFonts w:ascii="Times New Roman" w:eastAsia="Calibri" w:hAnsi="Times New Roman" w:cs="Times New Roman"/>
          <w:b/>
          <w:bCs/>
          <w:kern w:val="2"/>
          <w:sz w:val="24"/>
          <w:szCs w:val="24"/>
        </w:rPr>
        <w:t xml:space="preserve">Table </w:t>
      </w:r>
      <w:r w:rsidR="00B72A1A" w:rsidRPr="00CC4FA0">
        <w:rPr>
          <w:rFonts w:ascii="Times New Roman" w:eastAsia="Calibri" w:hAnsi="Times New Roman" w:cs="Times New Roman"/>
          <w:b/>
          <w:bCs/>
          <w:kern w:val="2"/>
          <w:sz w:val="24"/>
          <w:szCs w:val="24"/>
        </w:rPr>
        <w:t>2</w:t>
      </w:r>
      <w:r w:rsidRPr="00CC4FA0">
        <w:rPr>
          <w:rFonts w:ascii="Times New Roman" w:eastAsia="Calibri" w:hAnsi="Times New Roman" w:cs="Times New Roman"/>
          <w:b/>
          <w:bCs/>
          <w:kern w:val="2"/>
          <w:sz w:val="24"/>
          <w:szCs w:val="24"/>
        </w:rPr>
        <w:t xml:space="preserve">: correlations for </w:t>
      </w:r>
      <w:r w:rsidRPr="00CC4FA0">
        <w:rPr>
          <w:rFonts w:ascii="Times New Roman" w:eastAsia="Calibri" w:hAnsi="Times New Roman" w:cs="Times New Roman"/>
          <w:b/>
          <w:bCs/>
          <w:kern w:val="2"/>
          <w:sz w:val="24"/>
          <w:szCs w:val="24"/>
          <w:lang w:val="en-US"/>
        </w:rPr>
        <w:t>Demographic Data</w:t>
      </w:r>
    </w:p>
    <w:tbl>
      <w:tblPr>
        <w:tblW w:w="8613" w:type="dxa"/>
        <w:tblInd w:w="-108" w:type="dxa"/>
        <w:tblBorders>
          <w:top w:val="single" w:sz="8" w:space="0" w:color="auto"/>
          <w:bottom w:val="single" w:sz="8" w:space="0" w:color="auto"/>
        </w:tblBorders>
        <w:tblLayout w:type="fixed"/>
        <w:tblCellMar>
          <w:left w:w="0" w:type="dxa"/>
          <w:right w:w="0" w:type="dxa"/>
        </w:tblCellMar>
        <w:tblLook w:val="0000" w:firstRow="0" w:lastRow="0" w:firstColumn="0" w:lastColumn="0" w:noHBand="0" w:noVBand="0"/>
      </w:tblPr>
      <w:tblGrid>
        <w:gridCol w:w="1167"/>
        <w:gridCol w:w="1549"/>
        <w:gridCol w:w="1112"/>
        <w:gridCol w:w="850"/>
        <w:gridCol w:w="709"/>
        <w:gridCol w:w="709"/>
        <w:gridCol w:w="850"/>
        <w:gridCol w:w="675"/>
        <w:gridCol w:w="992"/>
      </w:tblGrid>
      <w:tr w:rsidR="00B72A1A" w:rsidRPr="00CC4FA0" w14:paraId="7482E522" w14:textId="77777777" w:rsidTr="00571F92">
        <w:trPr>
          <w:cantSplit/>
        </w:trPr>
        <w:tc>
          <w:tcPr>
            <w:tcW w:w="2716" w:type="dxa"/>
            <w:gridSpan w:val="2"/>
            <w:tcBorders>
              <w:top w:val="single" w:sz="8" w:space="0" w:color="000000"/>
              <w:bottom w:val="single" w:sz="8" w:space="0" w:color="000000"/>
            </w:tcBorders>
            <w:shd w:val="clear" w:color="auto" w:fill="FFFFFF"/>
            <w:vAlign w:val="bottom"/>
          </w:tcPr>
          <w:p w14:paraId="18CCF863" w14:textId="77777777" w:rsidR="00B72A1A" w:rsidRPr="00CC4FA0" w:rsidRDefault="00B72A1A" w:rsidP="002A7732">
            <w:pPr>
              <w:spacing w:after="0" w:line="240" w:lineRule="auto"/>
              <w:rPr>
                <w:rFonts w:ascii="Times New Roman" w:eastAsia="Calibri" w:hAnsi="Times New Roman" w:cs="Times New Roman"/>
                <w:b/>
                <w:bCs/>
                <w:kern w:val="2"/>
                <w:sz w:val="20"/>
                <w:szCs w:val="20"/>
              </w:rPr>
            </w:pPr>
          </w:p>
        </w:tc>
        <w:tc>
          <w:tcPr>
            <w:tcW w:w="1112" w:type="dxa"/>
            <w:tcBorders>
              <w:top w:val="single" w:sz="8" w:space="0" w:color="000000"/>
              <w:bottom w:val="single" w:sz="8" w:space="0" w:color="000000"/>
            </w:tcBorders>
            <w:shd w:val="clear" w:color="auto" w:fill="FFFFFF"/>
            <w:vAlign w:val="bottom"/>
          </w:tcPr>
          <w:p w14:paraId="0A619E13" w14:textId="0D15D188" w:rsidR="00B72A1A" w:rsidRPr="00CC4FA0" w:rsidRDefault="00B72A1A"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D.</w:t>
            </w:r>
            <w:proofErr w:type="gramStart"/>
            <w:r w:rsidRPr="00CC4FA0">
              <w:rPr>
                <w:rFonts w:ascii="Times New Roman" w:eastAsia="Calibri" w:hAnsi="Times New Roman" w:cs="Times New Roman"/>
                <w:b/>
                <w:bCs/>
                <w:kern w:val="2"/>
                <w:sz w:val="20"/>
                <w:szCs w:val="20"/>
              </w:rPr>
              <w:t>W.T</w:t>
            </w:r>
            <w:proofErr w:type="gramEnd"/>
            <w:r w:rsidRPr="00CC4FA0">
              <w:rPr>
                <w:rFonts w:ascii="Times New Roman" w:eastAsia="Calibri" w:hAnsi="Times New Roman" w:cs="Times New Roman"/>
                <w:b/>
                <w:bCs/>
                <w:kern w:val="2"/>
                <w:sz w:val="20"/>
                <w:szCs w:val="20"/>
              </w:rPr>
              <w:t>2.D</w:t>
            </w:r>
          </w:p>
        </w:tc>
        <w:tc>
          <w:tcPr>
            <w:tcW w:w="850" w:type="dxa"/>
            <w:tcBorders>
              <w:top w:val="single" w:sz="8" w:space="0" w:color="000000"/>
              <w:bottom w:val="single" w:sz="8" w:space="0" w:color="000000"/>
            </w:tcBorders>
            <w:shd w:val="clear" w:color="auto" w:fill="FFFFFF"/>
            <w:vAlign w:val="bottom"/>
          </w:tcPr>
          <w:p w14:paraId="5DF9E38A" w14:textId="2F2611F3" w:rsidR="00B72A1A" w:rsidRPr="00CC4FA0" w:rsidRDefault="00B72A1A"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A.</w:t>
            </w:r>
            <w:proofErr w:type="gramStart"/>
            <w:r w:rsidRPr="00CC4FA0">
              <w:rPr>
                <w:rFonts w:ascii="Times New Roman" w:eastAsia="Calibri" w:hAnsi="Times New Roman" w:cs="Times New Roman"/>
                <w:b/>
                <w:bCs/>
                <w:kern w:val="2"/>
                <w:sz w:val="20"/>
                <w:szCs w:val="20"/>
              </w:rPr>
              <w:t>A.G</w:t>
            </w:r>
            <w:proofErr w:type="gramEnd"/>
          </w:p>
        </w:tc>
        <w:tc>
          <w:tcPr>
            <w:tcW w:w="709" w:type="dxa"/>
            <w:tcBorders>
              <w:top w:val="single" w:sz="8" w:space="0" w:color="000000"/>
              <w:bottom w:val="single" w:sz="8" w:space="0" w:color="000000"/>
            </w:tcBorders>
            <w:shd w:val="clear" w:color="auto" w:fill="FFFFFF"/>
            <w:vAlign w:val="bottom"/>
          </w:tcPr>
          <w:p w14:paraId="569B1E84" w14:textId="16634CE8" w:rsidR="00B72A1A" w:rsidRPr="00CC4FA0" w:rsidRDefault="00B72A1A"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SEX</w:t>
            </w:r>
          </w:p>
        </w:tc>
        <w:tc>
          <w:tcPr>
            <w:tcW w:w="709" w:type="dxa"/>
            <w:tcBorders>
              <w:top w:val="single" w:sz="8" w:space="0" w:color="000000"/>
              <w:bottom w:val="single" w:sz="8" w:space="0" w:color="000000"/>
            </w:tcBorders>
            <w:shd w:val="clear" w:color="auto" w:fill="FFFFFF"/>
            <w:vAlign w:val="bottom"/>
          </w:tcPr>
          <w:p w14:paraId="17EE91AF" w14:textId="1FE536FA" w:rsidR="00B72A1A" w:rsidRPr="00CC4FA0" w:rsidRDefault="00B72A1A"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M.S</w:t>
            </w:r>
          </w:p>
        </w:tc>
        <w:tc>
          <w:tcPr>
            <w:tcW w:w="850" w:type="dxa"/>
            <w:tcBorders>
              <w:top w:val="single" w:sz="8" w:space="0" w:color="000000"/>
              <w:bottom w:val="single" w:sz="8" w:space="0" w:color="000000"/>
            </w:tcBorders>
            <w:shd w:val="clear" w:color="auto" w:fill="FFFFFF"/>
            <w:vAlign w:val="bottom"/>
          </w:tcPr>
          <w:p w14:paraId="3657B759" w14:textId="7DBBCDC2" w:rsidR="00B72A1A" w:rsidRPr="00CC4FA0" w:rsidRDefault="00B72A1A"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LOE</w:t>
            </w:r>
          </w:p>
        </w:tc>
        <w:tc>
          <w:tcPr>
            <w:tcW w:w="675" w:type="dxa"/>
            <w:tcBorders>
              <w:top w:val="single" w:sz="8" w:space="0" w:color="000000"/>
              <w:bottom w:val="single" w:sz="8" w:space="0" w:color="000000"/>
            </w:tcBorders>
            <w:shd w:val="clear" w:color="auto" w:fill="auto"/>
          </w:tcPr>
          <w:p w14:paraId="5E21A3D4" w14:textId="67008850" w:rsidR="00B72A1A" w:rsidRPr="00CC4FA0" w:rsidRDefault="004F569C" w:rsidP="002A7732">
            <w:pPr>
              <w:spacing w:after="0" w:line="240" w:lineRule="auto"/>
              <w:rPr>
                <w:rFonts w:ascii="Times New Roman" w:eastAsia="Calibri" w:hAnsi="Times New Roman" w:cs="Times New Roman"/>
                <w:b/>
                <w:bCs/>
                <w:kern w:val="2"/>
                <w:sz w:val="20"/>
                <w:szCs w:val="20"/>
              </w:rPr>
            </w:pPr>
            <w:r>
              <w:rPr>
                <w:rFonts w:ascii="Times New Roman" w:eastAsia="Calibri" w:hAnsi="Times New Roman" w:cs="Times New Roman"/>
                <w:b/>
                <w:bCs/>
                <w:kern w:val="2"/>
                <w:sz w:val="20"/>
                <w:szCs w:val="20"/>
              </w:rPr>
              <w:t>EL</w:t>
            </w:r>
          </w:p>
        </w:tc>
        <w:tc>
          <w:tcPr>
            <w:tcW w:w="992" w:type="dxa"/>
            <w:tcBorders>
              <w:top w:val="single" w:sz="8" w:space="0" w:color="000000"/>
              <w:bottom w:val="single" w:sz="8" w:space="0" w:color="000000"/>
            </w:tcBorders>
            <w:shd w:val="clear" w:color="auto" w:fill="auto"/>
          </w:tcPr>
          <w:p w14:paraId="4B96D554" w14:textId="32FCFA07" w:rsidR="00B72A1A" w:rsidRPr="00CC4FA0" w:rsidRDefault="00B72A1A"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A.</w:t>
            </w:r>
            <w:proofErr w:type="gramStart"/>
            <w:r w:rsidRPr="00CC4FA0">
              <w:rPr>
                <w:rFonts w:ascii="Times New Roman" w:eastAsia="Calibri" w:hAnsi="Times New Roman" w:cs="Times New Roman"/>
                <w:b/>
                <w:bCs/>
                <w:kern w:val="2"/>
                <w:sz w:val="20"/>
                <w:szCs w:val="20"/>
              </w:rPr>
              <w:t>HH.I</w:t>
            </w:r>
            <w:proofErr w:type="gramEnd"/>
          </w:p>
        </w:tc>
      </w:tr>
      <w:tr w:rsidR="0059005C" w:rsidRPr="00CC4FA0" w14:paraId="4BBA2AEB" w14:textId="77777777" w:rsidTr="00571F92">
        <w:trPr>
          <w:cantSplit/>
        </w:trPr>
        <w:tc>
          <w:tcPr>
            <w:tcW w:w="1167" w:type="dxa"/>
            <w:vMerge w:val="restart"/>
            <w:tcBorders>
              <w:top w:val="single" w:sz="8" w:space="0" w:color="000000"/>
            </w:tcBorders>
            <w:shd w:val="clear" w:color="auto" w:fill="E0E0E0"/>
          </w:tcPr>
          <w:p w14:paraId="5C9D3F96"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D.</w:t>
            </w:r>
            <w:proofErr w:type="gramStart"/>
            <w:r w:rsidRPr="00CC4FA0">
              <w:rPr>
                <w:rFonts w:ascii="Times New Roman" w:eastAsia="Calibri" w:hAnsi="Times New Roman" w:cs="Times New Roman"/>
                <w:b/>
                <w:bCs/>
                <w:kern w:val="2"/>
                <w:sz w:val="20"/>
                <w:szCs w:val="20"/>
              </w:rPr>
              <w:t>W.T</w:t>
            </w:r>
            <w:proofErr w:type="gramEnd"/>
            <w:r w:rsidRPr="00CC4FA0">
              <w:rPr>
                <w:rFonts w:ascii="Times New Roman" w:eastAsia="Calibri" w:hAnsi="Times New Roman" w:cs="Times New Roman"/>
                <w:b/>
                <w:bCs/>
                <w:kern w:val="2"/>
                <w:sz w:val="20"/>
                <w:szCs w:val="20"/>
              </w:rPr>
              <w:t>2.D</w:t>
            </w:r>
          </w:p>
        </w:tc>
        <w:tc>
          <w:tcPr>
            <w:tcW w:w="1549" w:type="dxa"/>
            <w:tcBorders>
              <w:top w:val="single" w:sz="8" w:space="0" w:color="000000"/>
            </w:tcBorders>
            <w:shd w:val="clear" w:color="auto" w:fill="E0E0E0"/>
          </w:tcPr>
          <w:p w14:paraId="179D4F9C"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Pearson Correlation</w:t>
            </w:r>
          </w:p>
        </w:tc>
        <w:tc>
          <w:tcPr>
            <w:tcW w:w="1112" w:type="dxa"/>
            <w:tcBorders>
              <w:top w:val="single" w:sz="8" w:space="0" w:color="000000"/>
            </w:tcBorders>
            <w:shd w:val="clear" w:color="auto" w:fill="FFFFFF"/>
          </w:tcPr>
          <w:p w14:paraId="0903DFA7"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w:t>
            </w:r>
          </w:p>
        </w:tc>
        <w:tc>
          <w:tcPr>
            <w:tcW w:w="850" w:type="dxa"/>
            <w:tcBorders>
              <w:top w:val="single" w:sz="8" w:space="0" w:color="000000"/>
            </w:tcBorders>
            <w:shd w:val="clear" w:color="auto" w:fill="FFFFFF"/>
          </w:tcPr>
          <w:p w14:paraId="74A7C42F"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.010</w:t>
            </w:r>
          </w:p>
        </w:tc>
        <w:tc>
          <w:tcPr>
            <w:tcW w:w="709" w:type="dxa"/>
            <w:tcBorders>
              <w:top w:val="single" w:sz="8" w:space="0" w:color="000000"/>
            </w:tcBorders>
            <w:shd w:val="clear" w:color="auto" w:fill="FFFFFF"/>
          </w:tcPr>
          <w:p w14:paraId="631E39F4"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.092</w:t>
            </w:r>
          </w:p>
        </w:tc>
        <w:tc>
          <w:tcPr>
            <w:tcW w:w="709" w:type="dxa"/>
            <w:tcBorders>
              <w:top w:val="single" w:sz="8" w:space="0" w:color="000000"/>
            </w:tcBorders>
            <w:shd w:val="clear" w:color="auto" w:fill="FFFFFF"/>
          </w:tcPr>
          <w:p w14:paraId="19A241A6"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-.017</w:t>
            </w:r>
          </w:p>
        </w:tc>
        <w:tc>
          <w:tcPr>
            <w:tcW w:w="850" w:type="dxa"/>
            <w:tcBorders>
              <w:top w:val="single" w:sz="8" w:space="0" w:color="000000"/>
            </w:tcBorders>
            <w:shd w:val="clear" w:color="auto" w:fill="FFFFFF"/>
          </w:tcPr>
          <w:p w14:paraId="00BD4863"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-.059</w:t>
            </w:r>
          </w:p>
        </w:tc>
        <w:tc>
          <w:tcPr>
            <w:tcW w:w="675" w:type="dxa"/>
            <w:tcBorders>
              <w:top w:val="single" w:sz="8" w:space="0" w:color="000000"/>
            </w:tcBorders>
            <w:shd w:val="clear" w:color="auto" w:fill="auto"/>
          </w:tcPr>
          <w:p w14:paraId="788EB196"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.120</w:t>
            </w:r>
          </w:p>
        </w:tc>
        <w:tc>
          <w:tcPr>
            <w:tcW w:w="992" w:type="dxa"/>
            <w:tcBorders>
              <w:top w:val="single" w:sz="8" w:space="0" w:color="000000"/>
            </w:tcBorders>
            <w:shd w:val="clear" w:color="auto" w:fill="auto"/>
          </w:tcPr>
          <w:p w14:paraId="153FCD78"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.029</w:t>
            </w:r>
          </w:p>
        </w:tc>
      </w:tr>
      <w:tr w:rsidR="0059005C" w:rsidRPr="00CC4FA0" w14:paraId="1A560675" w14:textId="77777777" w:rsidTr="00571F92">
        <w:trPr>
          <w:cantSplit/>
        </w:trPr>
        <w:tc>
          <w:tcPr>
            <w:tcW w:w="1167" w:type="dxa"/>
            <w:vMerge/>
            <w:shd w:val="clear" w:color="auto" w:fill="E0E0E0"/>
          </w:tcPr>
          <w:p w14:paraId="400D474C"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14:paraId="587504DA"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Sig. (2-tailed)</w:t>
            </w:r>
          </w:p>
        </w:tc>
        <w:tc>
          <w:tcPr>
            <w:tcW w:w="1112" w:type="dxa"/>
            <w:shd w:val="clear" w:color="auto" w:fill="FFFFFF"/>
            <w:vAlign w:val="center"/>
          </w:tcPr>
          <w:p w14:paraId="1C47FBA9"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108E3B6B"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.902</w:t>
            </w:r>
          </w:p>
        </w:tc>
        <w:tc>
          <w:tcPr>
            <w:tcW w:w="709" w:type="dxa"/>
            <w:shd w:val="clear" w:color="auto" w:fill="FFFFFF"/>
          </w:tcPr>
          <w:p w14:paraId="3B8A341D"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.265</w:t>
            </w:r>
          </w:p>
        </w:tc>
        <w:tc>
          <w:tcPr>
            <w:tcW w:w="709" w:type="dxa"/>
            <w:shd w:val="clear" w:color="auto" w:fill="FFFFFF"/>
          </w:tcPr>
          <w:p w14:paraId="3FFE17E0"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.840</w:t>
            </w:r>
          </w:p>
        </w:tc>
        <w:tc>
          <w:tcPr>
            <w:tcW w:w="850" w:type="dxa"/>
            <w:shd w:val="clear" w:color="auto" w:fill="FFFFFF"/>
          </w:tcPr>
          <w:p w14:paraId="11E6AFF7"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.480</w:t>
            </w:r>
          </w:p>
        </w:tc>
        <w:tc>
          <w:tcPr>
            <w:tcW w:w="675" w:type="dxa"/>
            <w:shd w:val="clear" w:color="auto" w:fill="auto"/>
          </w:tcPr>
          <w:p w14:paraId="59F94410"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.147</w:t>
            </w:r>
          </w:p>
        </w:tc>
        <w:tc>
          <w:tcPr>
            <w:tcW w:w="992" w:type="dxa"/>
            <w:shd w:val="clear" w:color="auto" w:fill="auto"/>
          </w:tcPr>
          <w:p w14:paraId="4AB4EF88"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.730</w:t>
            </w:r>
          </w:p>
        </w:tc>
      </w:tr>
      <w:tr w:rsidR="0059005C" w:rsidRPr="00CC4FA0" w14:paraId="361073F6" w14:textId="77777777" w:rsidTr="00571F92">
        <w:trPr>
          <w:cantSplit/>
        </w:trPr>
        <w:tc>
          <w:tcPr>
            <w:tcW w:w="1167" w:type="dxa"/>
            <w:vMerge/>
            <w:shd w:val="clear" w:color="auto" w:fill="E0E0E0"/>
          </w:tcPr>
          <w:p w14:paraId="71426601"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14:paraId="1B503AB6"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N</w:t>
            </w:r>
          </w:p>
        </w:tc>
        <w:tc>
          <w:tcPr>
            <w:tcW w:w="1112" w:type="dxa"/>
            <w:shd w:val="clear" w:color="auto" w:fill="FFFFFF"/>
          </w:tcPr>
          <w:p w14:paraId="6FE925D1" w14:textId="5592FF4E"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w:t>
            </w:r>
            <w:r w:rsidR="00571F92">
              <w:rPr>
                <w:rFonts w:ascii="Times New Roman" w:eastAsia="Calibri" w:hAnsi="Times New Roman" w:cs="Times New Roman"/>
                <w:kern w:val="2"/>
                <w:sz w:val="20"/>
                <w:szCs w:val="20"/>
              </w:rPr>
              <w:t>02</w:t>
            </w:r>
          </w:p>
        </w:tc>
        <w:tc>
          <w:tcPr>
            <w:tcW w:w="850" w:type="dxa"/>
            <w:shd w:val="clear" w:color="auto" w:fill="FFFFFF"/>
          </w:tcPr>
          <w:p w14:paraId="5E5CAAA0" w14:textId="6347E739"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709" w:type="dxa"/>
            <w:shd w:val="clear" w:color="auto" w:fill="FFFFFF"/>
          </w:tcPr>
          <w:p w14:paraId="240AA4F4" w14:textId="0714F59D"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709" w:type="dxa"/>
            <w:shd w:val="clear" w:color="auto" w:fill="FFFFFF"/>
          </w:tcPr>
          <w:p w14:paraId="4766DC89" w14:textId="2AFBA51C"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850" w:type="dxa"/>
            <w:shd w:val="clear" w:color="auto" w:fill="FFFFFF"/>
          </w:tcPr>
          <w:p w14:paraId="502760F0" w14:textId="17B1D8B3"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675" w:type="dxa"/>
            <w:shd w:val="clear" w:color="auto" w:fill="auto"/>
          </w:tcPr>
          <w:p w14:paraId="11BEC9FB" w14:textId="693A8157"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992" w:type="dxa"/>
            <w:shd w:val="clear" w:color="auto" w:fill="auto"/>
          </w:tcPr>
          <w:p w14:paraId="5F576026" w14:textId="5B049FD8"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r>
      <w:tr w:rsidR="0059005C" w:rsidRPr="00CC4FA0" w14:paraId="05B5CFC5" w14:textId="77777777" w:rsidTr="00571F92">
        <w:trPr>
          <w:cantSplit/>
        </w:trPr>
        <w:tc>
          <w:tcPr>
            <w:tcW w:w="1167" w:type="dxa"/>
            <w:vMerge w:val="restart"/>
            <w:shd w:val="clear" w:color="auto" w:fill="E0E0E0"/>
          </w:tcPr>
          <w:p w14:paraId="303D7C42"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A.</w:t>
            </w:r>
            <w:proofErr w:type="gramStart"/>
            <w:r w:rsidRPr="00CC4FA0">
              <w:rPr>
                <w:rFonts w:ascii="Times New Roman" w:eastAsia="Calibri" w:hAnsi="Times New Roman" w:cs="Times New Roman"/>
                <w:b/>
                <w:bCs/>
                <w:kern w:val="2"/>
                <w:sz w:val="20"/>
                <w:szCs w:val="20"/>
              </w:rPr>
              <w:t>A.G</w:t>
            </w:r>
            <w:proofErr w:type="gramEnd"/>
          </w:p>
        </w:tc>
        <w:tc>
          <w:tcPr>
            <w:tcW w:w="1549" w:type="dxa"/>
            <w:shd w:val="clear" w:color="auto" w:fill="E0E0E0"/>
          </w:tcPr>
          <w:p w14:paraId="41D4CC4A"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Pearson Correlation</w:t>
            </w:r>
          </w:p>
        </w:tc>
        <w:tc>
          <w:tcPr>
            <w:tcW w:w="1112" w:type="dxa"/>
            <w:shd w:val="clear" w:color="auto" w:fill="FFFFFF"/>
          </w:tcPr>
          <w:p w14:paraId="1BAE0455"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7DE8F55C"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w:t>
            </w:r>
          </w:p>
        </w:tc>
        <w:tc>
          <w:tcPr>
            <w:tcW w:w="709" w:type="dxa"/>
            <w:shd w:val="clear" w:color="auto" w:fill="FFFFFF"/>
          </w:tcPr>
          <w:p w14:paraId="6D19CB5F"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.086</w:t>
            </w:r>
          </w:p>
        </w:tc>
        <w:tc>
          <w:tcPr>
            <w:tcW w:w="709" w:type="dxa"/>
            <w:shd w:val="clear" w:color="auto" w:fill="FFFFFF"/>
          </w:tcPr>
          <w:p w14:paraId="119BEC95"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.639</w:t>
            </w:r>
            <w:r w:rsidRPr="00CC4FA0">
              <w:rPr>
                <w:rFonts w:ascii="Times New Roman" w:eastAsia="Calibri" w:hAnsi="Times New Roman" w:cs="Times New Roman"/>
                <w:kern w:val="2"/>
                <w:sz w:val="20"/>
                <w:szCs w:val="20"/>
                <w:vertAlign w:val="superscript"/>
              </w:rPr>
              <w:t>**</w:t>
            </w:r>
          </w:p>
        </w:tc>
        <w:tc>
          <w:tcPr>
            <w:tcW w:w="850" w:type="dxa"/>
            <w:shd w:val="clear" w:color="auto" w:fill="FFFFFF"/>
          </w:tcPr>
          <w:p w14:paraId="25CFC75A" w14:textId="73A8E54A"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-.181</w:t>
            </w:r>
          </w:p>
        </w:tc>
        <w:tc>
          <w:tcPr>
            <w:tcW w:w="675" w:type="dxa"/>
            <w:shd w:val="clear" w:color="auto" w:fill="auto"/>
          </w:tcPr>
          <w:p w14:paraId="2F1F9C84"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.058</w:t>
            </w:r>
          </w:p>
        </w:tc>
        <w:tc>
          <w:tcPr>
            <w:tcW w:w="992" w:type="dxa"/>
            <w:shd w:val="clear" w:color="auto" w:fill="auto"/>
          </w:tcPr>
          <w:p w14:paraId="6AC43F1B"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.113</w:t>
            </w:r>
          </w:p>
        </w:tc>
      </w:tr>
      <w:tr w:rsidR="0059005C" w:rsidRPr="00CC4FA0" w14:paraId="1A463082" w14:textId="77777777" w:rsidTr="00571F92">
        <w:trPr>
          <w:cantSplit/>
        </w:trPr>
        <w:tc>
          <w:tcPr>
            <w:tcW w:w="1167" w:type="dxa"/>
            <w:vMerge/>
            <w:shd w:val="clear" w:color="auto" w:fill="E0E0E0"/>
          </w:tcPr>
          <w:p w14:paraId="2AF06DB1"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14:paraId="64ACF0D2"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Sig. (2-tailed)</w:t>
            </w:r>
          </w:p>
        </w:tc>
        <w:tc>
          <w:tcPr>
            <w:tcW w:w="1112" w:type="dxa"/>
            <w:shd w:val="clear" w:color="auto" w:fill="FFFFFF"/>
          </w:tcPr>
          <w:p w14:paraId="599F9A1B"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vAlign w:val="center"/>
          </w:tcPr>
          <w:p w14:paraId="5AE7D446"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0AC772CD"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.298</w:t>
            </w:r>
          </w:p>
        </w:tc>
        <w:tc>
          <w:tcPr>
            <w:tcW w:w="709" w:type="dxa"/>
            <w:shd w:val="clear" w:color="auto" w:fill="FFFFFF"/>
          </w:tcPr>
          <w:p w14:paraId="208BCF22"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.000</w:t>
            </w:r>
          </w:p>
        </w:tc>
        <w:tc>
          <w:tcPr>
            <w:tcW w:w="850" w:type="dxa"/>
            <w:shd w:val="clear" w:color="auto" w:fill="FFFFFF"/>
          </w:tcPr>
          <w:p w14:paraId="2E9608B8"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.027</w:t>
            </w:r>
          </w:p>
        </w:tc>
        <w:tc>
          <w:tcPr>
            <w:tcW w:w="675" w:type="dxa"/>
            <w:shd w:val="clear" w:color="auto" w:fill="auto"/>
          </w:tcPr>
          <w:p w14:paraId="4CD94B9E"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.488</w:t>
            </w:r>
          </w:p>
        </w:tc>
        <w:tc>
          <w:tcPr>
            <w:tcW w:w="992" w:type="dxa"/>
            <w:shd w:val="clear" w:color="auto" w:fill="auto"/>
          </w:tcPr>
          <w:p w14:paraId="4736BEE5"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.170</w:t>
            </w:r>
          </w:p>
        </w:tc>
      </w:tr>
      <w:tr w:rsidR="0059005C" w:rsidRPr="00CC4FA0" w14:paraId="58F2CC80" w14:textId="77777777" w:rsidTr="00571F92">
        <w:trPr>
          <w:cantSplit/>
        </w:trPr>
        <w:tc>
          <w:tcPr>
            <w:tcW w:w="1167" w:type="dxa"/>
            <w:vMerge/>
            <w:shd w:val="clear" w:color="auto" w:fill="E0E0E0"/>
          </w:tcPr>
          <w:p w14:paraId="11BFB27D"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14:paraId="022F0EED"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N</w:t>
            </w:r>
          </w:p>
        </w:tc>
        <w:tc>
          <w:tcPr>
            <w:tcW w:w="1112" w:type="dxa"/>
            <w:shd w:val="clear" w:color="auto" w:fill="FFFFFF"/>
          </w:tcPr>
          <w:p w14:paraId="625C3F56"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07F6AAA7"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1CFD7C12" w14:textId="1ACF4F4A"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w:t>
            </w:r>
            <w:r w:rsidR="00571F92">
              <w:rPr>
                <w:rFonts w:ascii="Times New Roman" w:eastAsia="Calibri" w:hAnsi="Times New Roman" w:cs="Times New Roman"/>
                <w:kern w:val="2"/>
                <w:sz w:val="20"/>
                <w:szCs w:val="20"/>
              </w:rPr>
              <w:t>02</w:t>
            </w:r>
          </w:p>
        </w:tc>
        <w:tc>
          <w:tcPr>
            <w:tcW w:w="709" w:type="dxa"/>
            <w:shd w:val="clear" w:color="auto" w:fill="FFFFFF"/>
          </w:tcPr>
          <w:p w14:paraId="438D893E" w14:textId="31B1992F"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850" w:type="dxa"/>
            <w:shd w:val="clear" w:color="auto" w:fill="FFFFFF"/>
          </w:tcPr>
          <w:p w14:paraId="27D6ED09" w14:textId="2BBC794E"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675" w:type="dxa"/>
            <w:shd w:val="clear" w:color="auto" w:fill="auto"/>
          </w:tcPr>
          <w:p w14:paraId="7B50401E" w14:textId="5A50F873"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992" w:type="dxa"/>
            <w:shd w:val="clear" w:color="auto" w:fill="auto"/>
          </w:tcPr>
          <w:p w14:paraId="50B8B489" w14:textId="27BAB6F7"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r>
      <w:tr w:rsidR="0059005C" w:rsidRPr="00CC4FA0" w14:paraId="0A8DECAE" w14:textId="77777777" w:rsidTr="00571F92">
        <w:trPr>
          <w:cantSplit/>
        </w:trPr>
        <w:tc>
          <w:tcPr>
            <w:tcW w:w="1167" w:type="dxa"/>
            <w:vMerge w:val="restart"/>
            <w:shd w:val="clear" w:color="auto" w:fill="E0E0E0"/>
          </w:tcPr>
          <w:p w14:paraId="759C3771"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SEX</w:t>
            </w:r>
          </w:p>
        </w:tc>
        <w:tc>
          <w:tcPr>
            <w:tcW w:w="1549" w:type="dxa"/>
            <w:shd w:val="clear" w:color="auto" w:fill="E0E0E0"/>
          </w:tcPr>
          <w:p w14:paraId="0507EE4E"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Pearson Correlation</w:t>
            </w:r>
          </w:p>
        </w:tc>
        <w:tc>
          <w:tcPr>
            <w:tcW w:w="1112" w:type="dxa"/>
            <w:shd w:val="clear" w:color="auto" w:fill="FFFFFF"/>
          </w:tcPr>
          <w:p w14:paraId="1C4DCA61"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6F59ACDF"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5E49EBB5"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w:t>
            </w:r>
          </w:p>
        </w:tc>
        <w:tc>
          <w:tcPr>
            <w:tcW w:w="709" w:type="dxa"/>
            <w:shd w:val="clear" w:color="auto" w:fill="FFFFFF"/>
          </w:tcPr>
          <w:p w14:paraId="54E472F7"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.024</w:t>
            </w:r>
          </w:p>
        </w:tc>
        <w:tc>
          <w:tcPr>
            <w:tcW w:w="850" w:type="dxa"/>
            <w:shd w:val="clear" w:color="auto" w:fill="FFFFFF"/>
          </w:tcPr>
          <w:p w14:paraId="5B1B635E"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.076</w:t>
            </w:r>
          </w:p>
        </w:tc>
        <w:tc>
          <w:tcPr>
            <w:tcW w:w="675" w:type="dxa"/>
            <w:shd w:val="clear" w:color="auto" w:fill="auto"/>
          </w:tcPr>
          <w:p w14:paraId="44BFEDBB"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-.025</w:t>
            </w:r>
          </w:p>
        </w:tc>
        <w:tc>
          <w:tcPr>
            <w:tcW w:w="992" w:type="dxa"/>
            <w:shd w:val="clear" w:color="auto" w:fill="auto"/>
          </w:tcPr>
          <w:p w14:paraId="120FFDF2"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.192**</w:t>
            </w:r>
          </w:p>
        </w:tc>
      </w:tr>
      <w:tr w:rsidR="0059005C" w:rsidRPr="00CC4FA0" w14:paraId="4AFAB45A" w14:textId="77777777" w:rsidTr="00571F92">
        <w:trPr>
          <w:cantSplit/>
        </w:trPr>
        <w:tc>
          <w:tcPr>
            <w:tcW w:w="1167" w:type="dxa"/>
            <w:vMerge/>
            <w:shd w:val="clear" w:color="auto" w:fill="E0E0E0"/>
          </w:tcPr>
          <w:p w14:paraId="01BD98CB"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14:paraId="619B6575"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Sig. (2-tailed)</w:t>
            </w:r>
          </w:p>
        </w:tc>
        <w:tc>
          <w:tcPr>
            <w:tcW w:w="1112" w:type="dxa"/>
            <w:shd w:val="clear" w:color="auto" w:fill="FFFFFF"/>
          </w:tcPr>
          <w:p w14:paraId="21901ED0"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30FACBDC"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vAlign w:val="center"/>
          </w:tcPr>
          <w:p w14:paraId="206B768A"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55AF47C6"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.774</w:t>
            </w:r>
          </w:p>
        </w:tc>
        <w:tc>
          <w:tcPr>
            <w:tcW w:w="850" w:type="dxa"/>
            <w:shd w:val="clear" w:color="auto" w:fill="FFFFFF"/>
          </w:tcPr>
          <w:p w14:paraId="4061673F"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.359</w:t>
            </w:r>
          </w:p>
        </w:tc>
        <w:tc>
          <w:tcPr>
            <w:tcW w:w="675" w:type="dxa"/>
            <w:shd w:val="clear" w:color="auto" w:fill="auto"/>
          </w:tcPr>
          <w:p w14:paraId="73C2C070"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.762</w:t>
            </w:r>
          </w:p>
        </w:tc>
        <w:tc>
          <w:tcPr>
            <w:tcW w:w="992" w:type="dxa"/>
            <w:shd w:val="clear" w:color="auto" w:fill="auto"/>
          </w:tcPr>
          <w:p w14:paraId="115D7FC0"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.020</w:t>
            </w:r>
          </w:p>
        </w:tc>
      </w:tr>
      <w:tr w:rsidR="0059005C" w:rsidRPr="00CC4FA0" w14:paraId="06BE609B" w14:textId="77777777" w:rsidTr="00571F92">
        <w:trPr>
          <w:cantSplit/>
        </w:trPr>
        <w:tc>
          <w:tcPr>
            <w:tcW w:w="1167" w:type="dxa"/>
            <w:vMerge/>
            <w:shd w:val="clear" w:color="auto" w:fill="E0E0E0"/>
          </w:tcPr>
          <w:p w14:paraId="0EE5C51A"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14:paraId="1FC73935"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N</w:t>
            </w:r>
          </w:p>
        </w:tc>
        <w:tc>
          <w:tcPr>
            <w:tcW w:w="1112" w:type="dxa"/>
            <w:shd w:val="clear" w:color="auto" w:fill="FFFFFF"/>
          </w:tcPr>
          <w:p w14:paraId="38EA7A06"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165814DE"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4C255693" w14:textId="34198356"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709" w:type="dxa"/>
            <w:shd w:val="clear" w:color="auto" w:fill="FFFFFF"/>
          </w:tcPr>
          <w:p w14:paraId="4F771BA5" w14:textId="3FBDC0BC"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850" w:type="dxa"/>
            <w:shd w:val="clear" w:color="auto" w:fill="FFFFFF"/>
          </w:tcPr>
          <w:p w14:paraId="276C6568" w14:textId="6FB91F7E"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675" w:type="dxa"/>
            <w:shd w:val="clear" w:color="auto" w:fill="auto"/>
          </w:tcPr>
          <w:p w14:paraId="047AFFCE" w14:textId="337DFE31"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992" w:type="dxa"/>
            <w:shd w:val="clear" w:color="auto" w:fill="auto"/>
          </w:tcPr>
          <w:p w14:paraId="7DB43E13" w14:textId="65C639A7"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r>
      <w:tr w:rsidR="0059005C" w:rsidRPr="00CC4FA0" w14:paraId="4DE5AE82" w14:textId="77777777" w:rsidTr="00571F92">
        <w:trPr>
          <w:cantSplit/>
        </w:trPr>
        <w:tc>
          <w:tcPr>
            <w:tcW w:w="1167" w:type="dxa"/>
            <w:vMerge w:val="restart"/>
            <w:shd w:val="clear" w:color="auto" w:fill="E0E0E0"/>
          </w:tcPr>
          <w:p w14:paraId="508CDDF8"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M.S</w:t>
            </w:r>
          </w:p>
        </w:tc>
        <w:tc>
          <w:tcPr>
            <w:tcW w:w="1549" w:type="dxa"/>
            <w:shd w:val="clear" w:color="auto" w:fill="E0E0E0"/>
          </w:tcPr>
          <w:p w14:paraId="472C4DC2"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Pearson Correlation</w:t>
            </w:r>
          </w:p>
        </w:tc>
        <w:tc>
          <w:tcPr>
            <w:tcW w:w="1112" w:type="dxa"/>
            <w:shd w:val="clear" w:color="auto" w:fill="FFFFFF"/>
          </w:tcPr>
          <w:p w14:paraId="09AFDD14"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3AC0F453"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1769E680"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54BC87E0"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w:t>
            </w:r>
          </w:p>
        </w:tc>
        <w:tc>
          <w:tcPr>
            <w:tcW w:w="850" w:type="dxa"/>
            <w:shd w:val="clear" w:color="auto" w:fill="FFFFFF"/>
          </w:tcPr>
          <w:p w14:paraId="5FB5923C"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-.099</w:t>
            </w:r>
          </w:p>
        </w:tc>
        <w:tc>
          <w:tcPr>
            <w:tcW w:w="675" w:type="dxa"/>
            <w:shd w:val="clear" w:color="auto" w:fill="auto"/>
          </w:tcPr>
          <w:p w14:paraId="53B7FD49"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.002</w:t>
            </w:r>
          </w:p>
        </w:tc>
        <w:tc>
          <w:tcPr>
            <w:tcW w:w="992" w:type="dxa"/>
            <w:shd w:val="clear" w:color="auto" w:fill="auto"/>
          </w:tcPr>
          <w:p w14:paraId="547CAC2A"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.072</w:t>
            </w:r>
          </w:p>
        </w:tc>
      </w:tr>
      <w:tr w:rsidR="0059005C" w:rsidRPr="00CC4FA0" w14:paraId="367C5531" w14:textId="77777777" w:rsidTr="00571F92">
        <w:trPr>
          <w:cantSplit/>
        </w:trPr>
        <w:tc>
          <w:tcPr>
            <w:tcW w:w="1167" w:type="dxa"/>
            <w:vMerge/>
            <w:shd w:val="clear" w:color="auto" w:fill="E0E0E0"/>
          </w:tcPr>
          <w:p w14:paraId="7F64969A"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14:paraId="50F288EE"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Sig. (2-tailed)</w:t>
            </w:r>
          </w:p>
        </w:tc>
        <w:tc>
          <w:tcPr>
            <w:tcW w:w="1112" w:type="dxa"/>
            <w:shd w:val="clear" w:color="auto" w:fill="FFFFFF"/>
          </w:tcPr>
          <w:p w14:paraId="037BFD63"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46B47A28"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14BF3D68"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vAlign w:val="center"/>
          </w:tcPr>
          <w:p w14:paraId="07A36F57"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23F304B2"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.234</w:t>
            </w:r>
          </w:p>
        </w:tc>
        <w:tc>
          <w:tcPr>
            <w:tcW w:w="675" w:type="dxa"/>
            <w:shd w:val="clear" w:color="auto" w:fill="auto"/>
          </w:tcPr>
          <w:p w14:paraId="3D07DAF5"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.978</w:t>
            </w:r>
          </w:p>
        </w:tc>
        <w:tc>
          <w:tcPr>
            <w:tcW w:w="992" w:type="dxa"/>
            <w:shd w:val="clear" w:color="auto" w:fill="auto"/>
          </w:tcPr>
          <w:p w14:paraId="7167CEFB"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.388</w:t>
            </w:r>
          </w:p>
        </w:tc>
      </w:tr>
      <w:tr w:rsidR="0059005C" w:rsidRPr="00CC4FA0" w14:paraId="643D3A1F" w14:textId="77777777" w:rsidTr="00571F92">
        <w:trPr>
          <w:cantSplit/>
        </w:trPr>
        <w:tc>
          <w:tcPr>
            <w:tcW w:w="1167" w:type="dxa"/>
            <w:vMerge/>
            <w:shd w:val="clear" w:color="auto" w:fill="E0E0E0"/>
          </w:tcPr>
          <w:p w14:paraId="5ADD02C1"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14:paraId="6BBF8AAA"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N</w:t>
            </w:r>
          </w:p>
        </w:tc>
        <w:tc>
          <w:tcPr>
            <w:tcW w:w="1112" w:type="dxa"/>
            <w:shd w:val="clear" w:color="auto" w:fill="FFFFFF"/>
          </w:tcPr>
          <w:p w14:paraId="2E3792D2"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25084DE5"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4AA1083B"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1EC5A88F" w14:textId="61C8AC25"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850" w:type="dxa"/>
            <w:shd w:val="clear" w:color="auto" w:fill="FFFFFF"/>
          </w:tcPr>
          <w:p w14:paraId="1FE049B9" w14:textId="6D078786"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675" w:type="dxa"/>
            <w:shd w:val="clear" w:color="auto" w:fill="auto"/>
          </w:tcPr>
          <w:p w14:paraId="7A78F487" w14:textId="3EAB5649"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992" w:type="dxa"/>
            <w:shd w:val="clear" w:color="auto" w:fill="auto"/>
          </w:tcPr>
          <w:p w14:paraId="0D49D356" w14:textId="5577FD59"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r>
      <w:tr w:rsidR="0059005C" w:rsidRPr="00CC4FA0" w14:paraId="6EF69302" w14:textId="77777777" w:rsidTr="00571F92">
        <w:trPr>
          <w:cantSplit/>
        </w:trPr>
        <w:tc>
          <w:tcPr>
            <w:tcW w:w="1167" w:type="dxa"/>
            <w:vMerge w:val="restart"/>
            <w:shd w:val="clear" w:color="auto" w:fill="E0E0E0"/>
          </w:tcPr>
          <w:p w14:paraId="1BEB93BA"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LOE</w:t>
            </w:r>
          </w:p>
        </w:tc>
        <w:tc>
          <w:tcPr>
            <w:tcW w:w="1549" w:type="dxa"/>
            <w:shd w:val="clear" w:color="auto" w:fill="E0E0E0"/>
          </w:tcPr>
          <w:p w14:paraId="378EFF97"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Pearson Correlation</w:t>
            </w:r>
          </w:p>
        </w:tc>
        <w:tc>
          <w:tcPr>
            <w:tcW w:w="1112" w:type="dxa"/>
            <w:shd w:val="clear" w:color="auto" w:fill="FFFFFF"/>
          </w:tcPr>
          <w:p w14:paraId="03F02677"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2F005835"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3B44ACD7"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54A787CD"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3A119931"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w:t>
            </w:r>
          </w:p>
        </w:tc>
        <w:tc>
          <w:tcPr>
            <w:tcW w:w="675" w:type="dxa"/>
            <w:shd w:val="clear" w:color="auto" w:fill="auto"/>
          </w:tcPr>
          <w:p w14:paraId="502EBED9"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.247**</w:t>
            </w:r>
          </w:p>
        </w:tc>
        <w:tc>
          <w:tcPr>
            <w:tcW w:w="992" w:type="dxa"/>
            <w:shd w:val="clear" w:color="auto" w:fill="auto"/>
          </w:tcPr>
          <w:p w14:paraId="2C5C60B4"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.133</w:t>
            </w:r>
          </w:p>
        </w:tc>
      </w:tr>
      <w:tr w:rsidR="0059005C" w:rsidRPr="00CC4FA0" w14:paraId="4F089E99" w14:textId="77777777" w:rsidTr="00571F92">
        <w:trPr>
          <w:cantSplit/>
        </w:trPr>
        <w:tc>
          <w:tcPr>
            <w:tcW w:w="1167" w:type="dxa"/>
            <w:vMerge/>
            <w:shd w:val="clear" w:color="auto" w:fill="E0E0E0"/>
          </w:tcPr>
          <w:p w14:paraId="0472A7B8"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14:paraId="3D98F837"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Sig. (2-tailed)</w:t>
            </w:r>
          </w:p>
        </w:tc>
        <w:tc>
          <w:tcPr>
            <w:tcW w:w="1112" w:type="dxa"/>
            <w:shd w:val="clear" w:color="auto" w:fill="FFFFFF"/>
          </w:tcPr>
          <w:p w14:paraId="30771C90"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648F9E32"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74B4D4DA"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5856B697"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vAlign w:val="center"/>
          </w:tcPr>
          <w:p w14:paraId="11A7A164"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675" w:type="dxa"/>
            <w:shd w:val="clear" w:color="auto" w:fill="auto"/>
          </w:tcPr>
          <w:p w14:paraId="66E72755"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.002</w:t>
            </w:r>
          </w:p>
        </w:tc>
        <w:tc>
          <w:tcPr>
            <w:tcW w:w="992" w:type="dxa"/>
            <w:shd w:val="clear" w:color="auto" w:fill="auto"/>
          </w:tcPr>
          <w:p w14:paraId="4CDCD5F3"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.106</w:t>
            </w:r>
          </w:p>
        </w:tc>
      </w:tr>
      <w:tr w:rsidR="0059005C" w:rsidRPr="00CC4FA0" w14:paraId="1829850B" w14:textId="77777777" w:rsidTr="00571F92">
        <w:trPr>
          <w:cantSplit/>
        </w:trPr>
        <w:tc>
          <w:tcPr>
            <w:tcW w:w="1167" w:type="dxa"/>
            <w:vMerge/>
            <w:shd w:val="clear" w:color="auto" w:fill="E0E0E0"/>
          </w:tcPr>
          <w:p w14:paraId="18B92CD3"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14:paraId="12F95AF2"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N</w:t>
            </w:r>
          </w:p>
        </w:tc>
        <w:tc>
          <w:tcPr>
            <w:tcW w:w="1112" w:type="dxa"/>
            <w:shd w:val="clear" w:color="auto" w:fill="FFFFFF"/>
          </w:tcPr>
          <w:p w14:paraId="0322A38D"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62E8FD16"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1F421CEC"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465C51BE"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5EB8AEDA" w14:textId="4987AC3C"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675" w:type="dxa"/>
            <w:shd w:val="clear" w:color="auto" w:fill="auto"/>
          </w:tcPr>
          <w:p w14:paraId="6E18D050" w14:textId="6B0D140A"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992" w:type="dxa"/>
            <w:shd w:val="clear" w:color="auto" w:fill="auto"/>
          </w:tcPr>
          <w:p w14:paraId="48FC7536" w14:textId="328571D7"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r>
      <w:tr w:rsidR="0059005C" w:rsidRPr="00CC4FA0" w14:paraId="3CC03416" w14:textId="77777777" w:rsidTr="00571F92">
        <w:trPr>
          <w:cantSplit/>
        </w:trPr>
        <w:tc>
          <w:tcPr>
            <w:tcW w:w="1167" w:type="dxa"/>
            <w:vMerge w:val="restart"/>
            <w:shd w:val="clear" w:color="auto" w:fill="E0E0E0"/>
          </w:tcPr>
          <w:p w14:paraId="0BE1A41B" w14:textId="0B9FBFE3" w:rsidR="0059005C" w:rsidRPr="00CC4FA0" w:rsidRDefault="00B72A1A"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EL</w:t>
            </w:r>
          </w:p>
        </w:tc>
        <w:tc>
          <w:tcPr>
            <w:tcW w:w="1549" w:type="dxa"/>
            <w:shd w:val="clear" w:color="auto" w:fill="E0E0E0"/>
          </w:tcPr>
          <w:p w14:paraId="6A61609F"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Pearson Correlation</w:t>
            </w:r>
          </w:p>
        </w:tc>
        <w:tc>
          <w:tcPr>
            <w:tcW w:w="1112" w:type="dxa"/>
            <w:shd w:val="clear" w:color="auto" w:fill="FFFFFF"/>
          </w:tcPr>
          <w:p w14:paraId="34C4922C"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742876BA"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4F5FA81E"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23C16C21"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4E5DF0AD"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675" w:type="dxa"/>
            <w:shd w:val="clear" w:color="auto" w:fill="auto"/>
          </w:tcPr>
          <w:p w14:paraId="04E6E9A7"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w:t>
            </w:r>
          </w:p>
        </w:tc>
        <w:tc>
          <w:tcPr>
            <w:tcW w:w="992" w:type="dxa"/>
            <w:shd w:val="clear" w:color="auto" w:fill="auto"/>
          </w:tcPr>
          <w:p w14:paraId="299E661D"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.133</w:t>
            </w:r>
          </w:p>
        </w:tc>
      </w:tr>
      <w:tr w:rsidR="0059005C" w:rsidRPr="00CC4FA0" w14:paraId="00B3CD35" w14:textId="77777777" w:rsidTr="00571F92">
        <w:trPr>
          <w:cantSplit/>
        </w:trPr>
        <w:tc>
          <w:tcPr>
            <w:tcW w:w="1167" w:type="dxa"/>
            <w:vMerge/>
            <w:shd w:val="clear" w:color="auto" w:fill="E0E0E0"/>
          </w:tcPr>
          <w:p w14:paraId="349B09C2"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14:paraId="3AD2222E"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Sig. (2-tailed)</w:t>
            </w:r>
          </w:p>
        </w:tc>
        <w:tc>
          <w:tcPr>
            <w:tcW w:w="1112" w:type="dxa"/>
            <w:shd w:val="clear" w:color="auto" w:fill="FFFFFF"/>
          </w:tcPr>
          <w:p w14:paraId="2A761C39"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10258490"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0A5B313A"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677C384A"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23884DE5"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675" w:type="dxa"/>
            <w:shd w:val="clear" w:color="auto" w:fill="auto"/>
          </w:tcPr>
          <w:p w14:paraId="3F2109F5"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992" w:type="dxa"/>
            <w:shd w:val="clear" w:color="auto" w:fill="auto"/>
          </w:tcPr>
          <w:p w14:paraId="7187C595"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.108</w:t>
            </w:r>
          </w:p>
        </w:tc>
      </w:tr>
      <w:tr w:rsidR="0059005C" w:rsidRPr="00CC4FA0" w14:paraId="2B4A7D70" w14:textId="77777777" w:rsidTr="00571F92">
        <w:trPr>
          <w:cantSplit/>
        </w:trPr>
        <w:tc>
          <w:tcPr>
            <w:tcW w:w="1167" w:type="dxa"/>
            <w:vMerge/>
            <w:shd w:val="clear" w:color="auto" w:fill="E0E0E0"/>
          </w:tcPr>
          <w:p w14:paraId="0CD42946"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14:paraId="42400CB1"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N</w:t>
            </w:r>
          </w:p>
        </w:tc>
        <w:tc>
          <w:tcPr>
            <w:tcW w:w="1112" w:type="dxa"/>
            <w:shd w:val="clear" w:color="auto" w:fill="FFFFFF"/>
          </w:tcPr>
          <w:p w14:paraId="2E33B25D"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104E63AB"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2A524E58"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32945ACA"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006BC28A"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675" w:type="dxa"/>
            <w:shd w:val="clear" w:color="auto" w:fill="auto"/>
          </w:tcPr>
          <w:p w14:paraId="4112E2BA" w14:textId="2A2371C2"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992" w:type="dxa"/>
            <w:shd w:val="clear" w:color="auto" w:fill="auto"/>
          </w:tcPr>
          <w:p w14:paraId="0C90D510" w14:textId="4099B5BD"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r>
      <w:tr w:rsidR="0059005C" w:rsidRPr="00CC4FA0" w14:paraId="43EC9BB9" w14:textId="77777777" w:rsidTr="00571F92">
        <w:trPr>
          <w:cantSplit/>
        </w:trPr>
        <w:tc>
          <w:tcPr>
            <w:tcW w:w="1167" w:type="dxa"/>
            <w:vMerge w:val="restart"/>
            <w:shd w:val="clear" w:color="auto" w:fill="E0E0E0"/>
          </w:tcPr>
          <w:p w14:paraId="63BAF51F" w14:textId="5422CBED" w:rsidR="0059005C" w:rsidRPr="00CC4FA0" w:rsidRDefault="0059005C"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A.H</w:t>
            </w:r>
            <w:r w:rsidR="00B72A1A" w:rsidRPr="00CC4FA0">
              <w:rPr>
                <w:rFonts w:ascii="Times New Roman" w:eastAsia="Calibri" w:hAnsi="Times New Roman" w:cs="Times New Roman"/>
                <w:b/>
                <w:bCs/>
                <w:kern w:val="2"/>
                <w:sz w:val="20"/>
                <w:szCs w:val="20"/>
              </w:rPr>
              <w:t>.</w:t>
            </w:r>
            <w:proofErr w:type="gramStart"/>
            <w:r w:rsidRPr="00CC4FA0">
              <w:rPr>
                <w:rFonts w:ascii="Times New Roman" w:eastAsia="Calibri" w:hAnsi="Times New Roman" w:cs="Times New Roman"/>
                <w:b/>
                <w:bCs/>
                <w:kern w:val="2"/>
                <w:sz w:val="20"/>
                <w:szCs w:val="20"/>
              </w:rPr>
              <w:t>H.I</w:t>
            </w:r>
            <w:proofErr w:type="gramEnd"/>
          </w:p>
        </w:tc>
        <w:tc>
          <w:tcPr>
            <w:tcW w:w="1549" w:type="dxa"/>
            <w:shd w:val="clear" w:color="auto" w:fill="E0E0E0"/>
          </w:tcPr>
          <w:p w14:paraId="165A9263"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Pearson Correlation</w:t>
            </w:r>
          </w:p>
        </w:tc>
        <w:tc>
          <w:tcPr>
            <w:tcW w:w="1112" w:type="dxa"/>
            <w:shd w:val="clear" w:color="auto" w:fill="FFFFFF"/>
          </w:tcPr>
          <w:p w14:paraId="2BAE9790"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63F9409C"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6C307D95"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1B4E9FF6"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325B6A53"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675" w:type="dxa"/>
            <w:shd w:val="clear" w:color="auto" w:fill="auto"/>
          </w:tcPr>
          <w:p w14:paraId="780AB057"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992" w:type="dxa"/>
            <w:shd w:val="clear" w:color="auto" w:fill="auto"/>
          </w:tcPr>
          <w:p w14:paraId="4D1BF0AB"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w:t>
            </w:r>
          </w:p>
        </w:tc>
      </w:tr>
      <w:tr w:rsidR="0059005C" w:rsidRPr="00CC4FA0" w14:paraId="09FD7392" w14:textId="77777777" w:rsidTr="00571F92">
        <w:trPr>
          <w:cantSplit/>
        </w:trPr>
        <w:tc>
          <w:tcPr>
            <w:tcW w:w="1167" w:type="dxa"/>
            <w:vMerge/>
            <w:shd w:val="clear" w:color="auto" w:fill="E0E0E0"/>
          </w:tcPr>
          <w:p w14:paraId="671EEC9C"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14:paraId="286805CC"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Sig. (2-tailed)</w:t>
            </w:r>
          </w:p>
        </w:tc>
        <w:tc>
          <w:tcPr>
            <w:tcW w:w="1112" w:type="dxa"/>
            <w:shd w:val="clear" w:color="auto" w:fill="FFFFFF"/>
          </w:tcPr>
          <w:p w14:paraId="39B336E1"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2B4D326D"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4B944D86"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136EE3ED"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202AB133"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675" w:type="dxa"/>
            <w:shd w:val="clear" w:color="auto" w:fill="auto"/>
          </w:tcPr>
          <w:p w14:paraId="20DCAA8D"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992" w:type="dxa"/>
            <w:shd w:val="clear" w:color="auto" w:fill="auto"/>
          </w:tcPr>
          <w:p w14:paraId="4C879F77"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r>
      <w:tr w:rsidR="0059005C" w:rsidRPr="00CC4FA0" w14:paraId="34DD6E8C" w14:textId="77777777" w:rsidTr="00571F92">
        <w:trPr>
          <w:cantSplit/>
        </w:trPr>
        <w:tc>
          <w:tcPr>
            <w:tcW w:w="1167" w:type="dxa"/>
            <w:vMerge/>
            <w:tcBorders>
              <w:bottom w:val="single" w:sz="8" w:space="0" w:color="000000"/>
            </w:tcBorders>
            <w:shd w:val="clear" w:color="auto" w:fill="E0E0E0"/>
          </w:tcPr>
          <w:p w14:paraId="5B476B9F"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tcBorders>
              <w:bottom w:val="single" w:sz="8" w:space="0" w:color="000000"/>
            </w:tcBorders>
            <w:shd w:val="clear" w:color="auto" w:fill="E0E0E0"/>
          </w:tcPr>
          <w:p w14:paraId="5DF8ACD2"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N</w:t>
            </w:r>
          </w:p>
        </w:tc>
        <w:tc>
          <w:tcPr>
            <w:tcW w:w="1112" w:type="dxa"/>
            <w:tcBorders>
              <w:bottom w:val="single" w:sz="8" w:space="0" w:color="000000"/>
            </w:tcBorders>
            <w:shd w:val="clear" w:color="auto" w:fill="FFFFFF"/>
          </w:tcPr>
          <w:p w14:paraId="280ACA02"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850" w:type="dxa"/>
            <w:tcBorders>
              <w:bottom w:val="single" w:sz="8" w:space="0" w:color="000000"/>
            </w:tcBorders>
            <w:shd w:val="clear" w:color="auto" w:fill="FFFFFF"/>
          </w:tcPr>
          <w:p w14:paraId="40F480C6"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709" w:type="dxa"/>
            <w:tcBorders>
              <w:bottom w:val="single" w:sz="8" w:space="0" w:color="000000"/>
            </w:tcBorders>
            <w:shd w:val="clear" w:color="auto" w:fill="FFFFFF"/>
          </w:tcPr>
          <w:p w14:paraId="7EFD01CB"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709" w:type="dxa"/>
            <w:tcBorders>
              <w:bottom w:val="single" w:sz="8" w:space="0" w:color="000000"/>
            </w:tcBorders>
            <w:shd w:val="clear" w:color="auto" w:fill="FFFFFF"/>
          </w:tcPr>
          <w:p w14:paraId="4B3ACF18"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850" w:type="dxa"/>
            <w:tcBorders>
              <w:bottom w:val="single" w:sz="8" w:space="0" w:color="000000"/>
            </w:tcBorders>
            <w:shd w:val="clear" w:color="auto" w:fill="FFFFFF"/>
          </w:tcPr>
          <w:p w14:paraId="2A27996C"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675" w:type="dxa"/>
            <w:tcBorders>
              <w:bottom w:val="single" w:sz="8" w:space="0" w:color="000000"/>
            </w:tcBorders>
            <w:shd w:val="clear" w:color="auto" w:fill="auto"/>
          </w:tcPr>
          <w:p w14:paraId="4C358592"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992" w:type="dxa"/>
            <w:tcBorders>
              <w:bottom w:val="single" w:sz="8" w:space="0" w:color="000000"/>
            </w:tcBorders>
            <w:shd w:val="clear" w:color="auto" w:fill="auto"/>
          </w:tcPr>
          <w:p w14:paraId="3C521ADD" w14:textId="51F32FEF" w:rsidR="0059005C" w:rsidRPr="00CC4FA0" w:rsidRDefault="00571F92" w:rsidP="002A7732">
            <w:pPr>
              <w:spacing w:after="0" w:line="240" w:lineRule="auto"/>
              <w:rPr>
                <w:rFonts w:ascii="Times New Roman" w:eastAsia="Calibri" w:hAnsi="Times New Roman" w:cs="Times New Roman"/>
                <w:b/>
                <w:bCs/>
                <w:kern w:val="2"/>
                <w:sz w:val="20"/>
                <w:szCs w:val="20"/>
              </w:rPr>
            </w:pPr>
            <w:r>
              <w:rPr>
                <w:rFonts w:ascii="Times New Roman" w:eastAsia="Calibri" w:hAnsi="Times New Roman" w:cs="Times New Roman"/>
                <w:b/>
                <w:bCs/>
                <w:kern w:val="2"/>
                <w:sz w:val="20"/>
                <w:szCs w:val="20"/>
              </w:rPr>
              <w:t>102</w:t>
            </w:r>
          </w:p>
        </w:tc>
      </w:tr>
    </w:tbl>
    <w:p w14:paraId="219E20BB" w14:textId="21FD092A" w:rsidR="00B72A1A" w:rsidRPr="002311C0" w:rsidRDefault="0029561F" w:rsidP="00571F92">
      <w:pPr>
        <w:spacing w:before="240" w:after="200" w:line="240" w:lineRule="auto"/>
        <w:jc w:val="both"/>
        <w:rPr>
          <w:rFonts w:ascii="Times New Roman" w:eastAsia="Calibri" w:hAnsi="Times New Roman" w:cs="Times New Roman"/>
          <w:bCs/>
          <w:i/>
          <w:iCs/>
          <w:kern w:val="2"/>
          <w:sz w:val="24"/>
          <w:szCs w:val="24"/>
          <w:lang w:val="en-US"/>
        </w:rPr>
      </w:pPr>
      <w:r w:rsidRPr="0029561F">
        <w:rPr>
          <w:rFonts w:ascii="Times New Roman" w:eastAsia="Calibri" w:hAnsi="Times New Roman" w:cs="Times New Roman"/>
          <w:b/>
          <w:i/>
          <w:iCs/>
          <w:kern w:val="2"/>
          <w:sz w:val="24"/>
          <w:szCs w:val="24"/>
          <w:lang w:val="en-US"/>
        </w:rPr>
        <w:t>Key</w:t>
      </w:r>
      <w:r>
        <w:rPr>
          <w:rFonts w:ascii="Times New Roman" w:eastAsia="Calibri" w:hAnsi="Times New Roman" w:cs="Times New Roman"/>
          <w:bCs/>
          <w:i/>
          <w:iCs/>
          <w:kern w:val="2"/>
          <w:sz w:val="24"/>
          <w:szCs w:val="24"/>
          <w:lang w:val="en-US"/>
        </w:rPr>
        <w:t xml:space="preserve">: </w:t>
      </w:r>
      <w:r w:rsidR="00B72A1A" w:rsidRPr="002311C0">
        <w:rPr>
          <w:rFonts w:ascii="Times New Roman" w:eastAsia="Calibri" w:hAnsi="Times New Roman" w:cs="Times New Roman"/>
          <w:bCs/>
          <w:i/>
          <w:iCs/>
          <w:kern w:val="2"/>
          <w:sz w:val="24"/>
          <w:szCs w:val="24"/>
          <w:lang w:val="en-US"/>
        </w:rPr>
        <w:t>D.</w:t>
      </w:r>
      <w:proofErr w:type="gramStart"/>
      <w:r w:rsidR="00B72A1A" w:rsidRPr="002311C0">
        <w:rPr>
          <w:rFonts w:ascii="Times New Roman" w:eastAsia="Calibri" w:hAnsi="Times New Roman" w:cs="Times New Roman"/>
          <w:bCs/>
          <w:i/>
          <w:iCs/>
          <w:kern w:val="2"/>
          <w:sz w:val="24"/>
          <w:szCs w:val="24"/>
          <w:lang w:val="en-US"/>
        </w:rPr>
        <w:t>W.T</w:t>
      </w:r>
      <w:proofErr w:type="gramEnd"/>
      <w:r w:rsidR="00B72A1A" w:rsidRPr="002311C0">
        <w:rPr>
          <w:rFonts w:ascii="Times New Roman" w:eastAsia="Calibri" w:hAnsi="Times New Roman" w:cs="Times New Roman"/>
          <w:bCs/>
          <w:i/>
          <w:iCs/>
          <w:kern w:val="2"/>
          <w:sz w:val="24"/>
          <w:szCs w:val="24"/>
          <w:lang w:val="en-US"/>
        </w:rPr>
        <w:t>2.D</w:t>
      </w:r>
      <w:r w:rsidR="004F569C" w:rsidRPr="002311C0">
        <w:rPr>
          <w:rFonts w:ascii="Times New Roman" w:eastAsia="Calibri" w:hAnsi="Times New Roman" w:cs="Times New Roman"/>
          <w:bCs/>
          <w:i/>
          <w:iCs/>
          <w:kern w:val="2"/>
          <w:sz w:val="24"/>
          <w:szCs w:val="24"/>
          <w:lang w:val="en-US"/>
        </w:rPr>
        <w:t xml:space="preserve"> – Diagnosis With </w:t>
      </w:r>
      <w:r w:rsidR="004F569C" w:rsidRPr="002311C0">
        <w:rPr>
          <w:rFonts w:ascii="Times New Roman" w:eastAsia="Calibri" w:hAnsi="Times New Roman" w:cs="Times New Roman"/>
          <w:bCs/>
          <w:i/>
          <w:iCs/>
          <w:kern w:val="2"/>
          <w:sz w:val="24"/>
          <w:szCs w:val="24"/>
        </w:rPr>
        <w:t xml:space="preserve">Type 2 Diabetes; </w:t>
      </w:r>
      <w:r w:rsidR="00B72A1A" w:rsidRPr="002311C0">
        <w:rPr>
          <w:rFonts w:ascii="Times New Roman" w:eastAsia="Calibri" w:hAnsi="Times New Roman" w:cs="Times New Roman"/>
          <w:bCs/>
          <w:i/>
          <w:iCs/>
          <w:kern w:val="2"/>
          <w:sz w:val="24"/>
          <w:szCs w:val="24"/>
          <w:lang w:val="en-US"/>
        </w:rPr>
        <w:t>A.A.G</w:t>
      </w:r>
      <w:r w:rsidR="00571F92" w:rsidRPr="002311C0">
        <w:rPr>
          <w:rFonts w:ascii="Times New Roman" w:eastAsia="Calibri" w:hAnsi="Times New Roman" w:cs="Times New Roman"/>
          <w:bCs/>
          <w:i/>
          <w:iCs/>
          <w:kern w:val="2"/>
          <w:sz w:val="24"/>
          <w:szCs w:val="24"/>
          <w:lang w:val="en-US"/>
        </w:rPr>
        <w:t xml:space="preserve"> – Average Age Group; </w:t>
      </w:r>
      <w:r w:rsidR="00B72A1A" w:rsidRPr="002311C0">
        <w:rPr>
          <w:rFonts w:ascii="Times New Roman" w:eastAsia="Calibri" w:hAnsi="Times New Roman" w:cs="Times New Roman"/>
          <w:bCs/>
          <w:i/>
          <w:iCs/>
          <w:kern w:val="2"/>
          <w:sz w:val="24"/>
          <w:szCs w:val="24"/>
          <w:lang w:val="en-US"/>
        </w:rPr>
        <w:t>M.S</w:t>
      </w:r>
      <w:r w:rsidR="00571F92" w:rsidRPr="002311C0">
        <w:rPr>
          <w:rFonts w:ascii="Times New Roman" w:eastAsia="Calibri" w:hAnsi="Times New Roman" w:cs="Times New Roman"/>
          <w:bCs/>
          <w:i/>
          <w:iCs/>
          <w:kern w:val="2"/>
          <w:sz w:val="24"/>
          <w:szCs w:val="24"/>
          <w:lang w:val="en-US"/>
        </w:rPr>
        <w:t xml:space="preserve">. – Marital Status; </w:t>
      </w:r>
      <w:r w:rsidR="00B72A1A" w:rsidRPr="002311C0">
        <w:rPr>
          <w:rFonts w:ascii="Times New Roman" w:eastAsia="Calibri" w:hAnsi="Times New Roman" w:cs="Times New Roman"/>
          <w:bCs/>
          <w:i/>
          <w:iCs/>
          <w:kern w:val="2"/>
          <w:sz w:val="24"/>
          <w:szCs w:val="24"/>
          <w:lang w:val="en-US"/>
        </w:rPr>
        <w:t>LOE</w:t>
      </w:r>
      <w:r w:rsidR="00B1375A">
        <w:rPr>
          <w:rFonts w:ascii="Times New Roman" w:eastAsia="Calibri" w:hAnsi="Times New Roman" w:cs="Times New Roman"/>
          <w:bCs/>
          <w:i/>
          <w:iCs/>
          <w:kern w:val="2"/>
          <w:sz w:val="24"/>
          <w:szCs w:val="24"/>
          <w:lang w:val="en-US"/>
        </w:rPr>
        <w:t xml:space="preserve"> </w:t>
      </w:r>
      <w:r w:rsidR="00571F92" w:rsidRPr="002311C0">
        <w:rPr>
          <w:rFonts w:ascii="Times New Roman" w:eastAsia="Calibri" w:hAnsi="Times New Roman" w:cs="Times New Roman"/>
          <w:bCs/>
          <w:i/>
          <w:iCs/>
          <w:kern w:val="2"/>
          <w:sz w:val="24"/>
          <w:szCs w:val="24"/>
          <w:lang w:val="en-US"/>
        </w:rPr>
        <w:t xml:space="preserve">- Level of Employment; and </w:t>
      </w:r>
      <w:r w:rsidR="00B72A1A" w:rsidRPr="002311C0">
        <w:rPr>
          <w:rFonts w:ascii="Times New Roman" w:eastAsia="Calibri" w:hAnsi="Times New Roman" w:cs="Times New Roman"/>
          <w:bCs/>
          <w:i/>
          <w:iCs/>
          <w:kern w:val="2"/>
          <w:sz w:val="24"/>
          <w:szCs w:val="24"/>
          <w:lang w:val="en-US"/>
        </w:rPr>
        <w:t>A.HH.I</w:t>
      </w:r>
      <w:r w:rsidR="00571F92" w:rsidRPr="002311C0">
        <w:rPr>
          <w:rFonts w:ascii="Times New Roman" w:eastAsia="Calibri" w:hAnsi="Times New Roman" w:cs="Times New Roman"/>
          <w:bCs/>
          <w:i/>
          <w:iCs/>
          <w:kern w:val="2"/>
          <w:sz w:val="24"/>
          <w:szCs w:val="24"/>
          <w:lang w:val="en-US"/>
        </w:rPr>
        <w:t xml:space="preserve"> – Average Household Income</w:t>
      </w:r>
    </w:p>
    <w:p w14:paraId="2CA84684" w14:textId="6B77A39D" w:rsidR="00571F92" w:rsidRPr="002311C0" w:rsidRDefault="002311C0" w:rsidP="00571F92">
      <w:pPr>
        <w:spacing w:before="240" w:after="200" w:line="240" w:lineRule="auto"/>
        <w:jc w:val="both"/>
        <w:rPr>
          <w:rFonts w:ascii="Times New Roman" w:eastAsia="Calibri" w:hAnsi="Times New Roman" w:cs="Times New Roman"/>
          <w:bCs/>
          <w:i/>
          <w:iCs/>
          <w:kern w:val="2"/>
          <w:sz w:val="24"/>
          <w:szCs w:val="24"/>
          <w:lang w:val="en-US"/>
        </w:rPr>
      </w:pPr>
      <w:r w:rsidRPr="002311C0">
        <w:rPr>
          <w:rFonts w:ascii="Times New Roman" w:eastAsia="Calibri" w:hAnsi="Times New Roman" w:cs="Times New Roman"/>
          <w:bCs/>
          <w:i/>
          <w:iCs/>
          <w:kern w:val="2"/>
          <w:sz w:val="24"/>
          <w:szCs w:val="24"/>
          <w:lang w:val="en-US"/>
        </w:rPr>
        <w:t xml:space="preserve">Variables </w:t>
      </w:r>
      <w:r w:rsidR="00571F92" w:rsidRPr="002311C0">
        <w:rPr>
          <w:rFonts w:ascii="Times New Roman" w:eastAsia="Calibri" w:hAnsi="Times New Roman" w:cs="Times New Roman"/>
          <w:bCs/>
          <w:i/>
          <w:iCs/>
          <w:kern w:val="2"/>
          <w:sz w:val="24"/>
          <w:szCs w:val="24"/>
          <w:lang w:val="en-US"/>
        </w:rPr>
        <w:t>with ‘’**’’ indicate significant difference (p</w:t>
      </w:r>
      <w:r w:rsidR="00571F92" w:rsidRPr="002311C0">
        <w:rPr>
          <w:rFonts w:ascii="Times New Roman" w:eastAsia="Calibri" w:hAnsi="Times New Roman" w:cs="Times New Roman"/>
          <w:bCs/>
          <w:i/>
          <w:iCs/>
          <w:kern w:val="2"/>
          <w:sz w:val="24"/>
          <w:szCs w:val="24"/>
        </w:rPr>
        <w:t xml:space="preserve">≥0.05) </w:t>
      </w:r>
      <w:r w:rsidRPr="002311C0">
        <w:rPr>
          <w:rFonts w:ascii="Times New Roman" w:eastAsia="Calibri" w:hAnsi="Times New Roman" w:cs="Times New Roman"/>
          <w:bCs/>
          <w:i/>
          <w:iCs/>
          <w:kern w:val="2"/>
          <w:sz w:val="24"/>
          <w:szCs w:val="24"/>
        </w:rPr>
        <w:t xml:space="preserve">between both variables on </w:t>
      </w:r>
      <w:r w:rsidRPr="002311C0">
        <w:rPr>
          <w:rFonts w:ascii="Times New Roman" w:eastAsia="Calibri" w:hAnsi="Times New Roman" w:cs="Times New Roman"/>
          <w:bCs/>
          <w:i/>
          <w:iCs/>
          <w:kern w:val="2"/>
          <w:sz w:val="24"/>
          <w:szCs w:val="24"/>
          <w:lang w:val="en-US"/>
        </w:rPr>
        <w:t>column and row.</w:t>
      </w:r>
    </w:p>
    <w:p w14:paraId="1F5A00C0" w14:textId="6C5C07A4" w:rsidR="00081860" w:rsidRPr="00CC4FA0" w:rsidRDefault="00081860" w:rsidP="004F569C">
      <w:pPr>
        <w:spacing w:before="240" w:after="200" w:line="360" w:lineRule="auto"/>
        <w:rPr>
          <w:rFonts w:ascii="Times New Roman" w:eastAsia="Calibri" w:hAnsi="Times New Roman" w:cs="Times New Roman"/>
          <w:b/>
          <w:kern w:val="2"/>
          <w:sz w:val="24"/>
          <w:szCs w:val="24"/>
          <w:lang w:val="en-US"/>
        </w:rPr>
      </w:pPr>
      <w:r w:rsidRPr="00CC4FA0">
        <w:rPr>
          <w:rFonts w:ascii="Times New Roman" w:eastAsia="Calibri" w:hAnsi="Times New Roman" w:cs="Times New Roman"/>
          <w:b/>
          <w:kern w:val="2"/>
          <w:sz w:val="24"/>
          <w:szCs w:val="24"/>
          <w:lang w:val="en-US"/>
        </w:rPr>
        <w:t>3.2.</w:t>
      </w:r>
      <w:r w:rsidRPr="00CC4FA0">
        <w:rPr>
          <w:rFonts w:ascii="Times New Roman" w:eastAsia="Calibri" w:hAnsi="Times New Roman" w:cs="Times New Roman"/>
          <w:b/>
          <w:kern w:val="2"/>
          <w:sz w:val="24"/>
          <w:szCs w:val="24"/>
          <w:lang w:val="en-US"/>
        </w:rPr>
        <w:tab/>
        <w:t>Discussion</w:t>
      </w:r>
    </w:p>
    <w:p w14:paraId="69C1E132" w14:textId="3F260F1F" w:rsidR="00FF2686" w:rsidRPr="00CC4FA0" w:rsidRDefault="00FF2686" w:rsidP="004F569C">
      <w:pPr>
        <w:spacing w:before="240" w:after="200" w:line="360" w:lineRule="auto"/>
        <w:jc w:val="both"/>
        <w:rPr>
          <w:rFonts w:ascii="Times New Roman" w:eastAsia="Calibri" w:hAnsi="Times New Roman" w:cs="Times New Roman"/>
          <w:bCs/>
          <w:iCs/>
          <w:kern w:val="2"/>
          <w:sz w:val="24"/>
          <w:szCs w:val="24"/>
        </w:rPr>
      </w:pPr>
      <w:r w:rsidRPr="00CC4FA0">
        <w:rPr>
          <w:rFonts w:ascii="Times New Roman" w:eastAsia="Calibri" w:hAnsi="Times New Roman" w:cs="Times New Roman"/>
          <w:kern w:val="2"/>
          <w:sz w:val="24"/>
          <w:szCs w:val="24"/>
        </w:rPr>
        <w:t>Th</w:t>
      </w:r>
      <w:r w:rsidR="004821AE" w:rsidRPr="00CC4FA0">
        <w:rPr>
          <w:rFonts w:ascii="Times New Roman" w:eastAsia="Calibri" w:hAnsi="Times New Roman" w:cs="Times New Roman"/>
          <w:kern w:val="2"/>
          <w:sz w:val="24"/>
          <w:szCs w:val="24"/>
        </w:rPr>
        <w:t xml:space="preserve">is study </w:t>
      </w:r>
      <w:r w:rsidRPr="00CC4FA0">
        <w:rPr>
          <w:rFonts w:ascii="Times New Roman" w:eastAsia="Calibri" w:hAnsi="Times New Roman" w:cs="Times New Roman"/>
          <w:kern w:val="2"/>
          <w:sz w:val="24"/>
          <w:szCs w:val="24"/>
        </w:rPr>
        <w:t>provide</w:t>
      </w:r>
      <w:r w:rsidR="004821AE" w:rsidRPr="00CC4FA0">
        <w:rPr>
          <w:rFonts w:ascii="Times New Roman" w:eastAsia="Calibri" w:hAnsi="Times New Roman" w:cs="Times New Roman"/>
          <w:kern w:val="2"/>
          <w:sz w:val="24"/>
          <w:szCs w:val="24"/>
        </w:rPr>
        <w:t xml:space="preserve">s </w:t>
      </w:r>
      <w:r w:rsidRPr="00CC4FA0">
        <w:rPr>
          <w:rFonts w:ascii="Times New Roman" w:eastAsia="Calibri" w:hAnsi="Times New Roman" w:cs="Times New Roman"/>
          <w:kern w:val="2"/>
          <w:sz w:val="24"/>
          <w:szCs w:val="24"/>
        </w:rPr>
        <w:t xml:space="preserve">valuable insight into the characteristics of the surveyed population, which is essential for understanding patterns and risk factors for type 2 diabetes (T2D). The mean age of participants was </w:t>
      </w:r>
      <w:r w:rsidR="004821AE" w:rsidRPr="00506926">
        <w:rPr>
          <w:rFonts w:ascii="Times New Roman" w:eastAsia="Calibri" w:hAnsi="Times New Roman" w:cs="Times New Roman"/>
          <w:kern w:val="2"/>
          <w:sz w:val="24"/>
          <w:szCs w:val="24"/>
        </w:rPr>
        <w:t>45±14.67 years</w:t>
      </w:r>
      <w:r w:rsidRPr="00CC4FA0">
        <w:rPr>
          <w:rFonts w:ascii="Times New Roman" w:eastAsia="Calibri" w:hAnsi="Times New Roman" w:cs="Times New Roman"/>
          <w:kern w:val="2"/>
          <w:sz w:val="24"/>
          <w:szCs w:val="24"/>
        </w:rPr>
        <w:t>, with females representing a larger proportion of the sample (</w:t>
      </w:r>
      <w:r w:rsidR="00116C10" w:rsidRPr="00CC4FA0">
        <w:rPr>
          <w:rFonts w:ascii="Times New Roman" w:eastAsia="Calibri" w:hAnsi="Times New Roman" w:cs="Times New Roman"/>
          <w:kern w:val="2"/>
          <w:sz w:val="24"/>
          <w:szCs w:val="24"/>
        </w:rPr>
        <w:t>48.0</w:t>
      </w:r>
      <w:r w:rsidRPr="00CC4FA0">
        <w:rPr>
          <w:rFonts w:ascii="Times New Roman" w:eastAsia="Calibri" w:hAnsi="Times New Roman" w:cs="Times New Roman"/>
          <w:kern w:val="2"/>
          <w:sz w:val="24"/>
          <w:szCs w:val="24"/>
        </w:rPr>
        <w:t xml:space="preserve">%). Studies have consistently shown that T2D prevalence tends to increase with age due to a decline in insulin sensitivity and increased insulin resistance (ADA, 2022). Similar trends were observed in a study conducted by Cho </w:t>
      </w:r>
      <w:r w:rsidR="004774A2" w:rsidRPr="004774A2">
        <w:rPr>
          <w:rFonts w:ascii="Times New Roman" w:eastAsia="Calibri" w:hAnsi="Times New Roman" w:cs="Times New Roman"/>
          <w:i/>
          <w:iCs/>
          <w:kern w:val="2"/>
          <w:sz w:val="24"/>
          <w:szCs w:val="24"/>
        </w:rPr>
        <w:t>et al</w:t>
      </w:r>
      <w:r w:rsidRPr="00CC4FA0">
        <w:rPr>
          <w:rFonts w:ascii="Times New Roman" w:eastAsia="Calibri" w:hAnsi="Times New Roman" w:cs="Times New Roman"/>
          <w:i/>
          <w:iCs/>
          <w:kern w:val="2"/>
          <w:sz w:val="24"/>
          <w:szCs w:val="24"/>
        </w:rPr>
        <w:t>.</w:t>
      </w:r>
      <w:r w:rsidRPr="00CC4FA0">
        <w:rPr>
          <w:rFonts w:ascii="Times New Roman" w:eastAsia="Calibri" w:hAnsi="Times New Roman" w:cs="Times New Roman"/>
          <w:kern w:val="2"/>
          <w:sz w:val="24"/>
          <w:szCs w:val="24"/>
        </w:rPr>
        <w:t xml:space="preserve"> (2018), which reported that advancing age was associated with a higher likelihood of T2D diagnosis, </w:t>
      </w:r>
      <w:r w:rsidRPr="00CC4FA0">
        <w:rPr>
          <w:rFonts w:ascii="Times New Roman" w:eastAsia="Calibri" w:hAnsi="Times New Roman" w:cs="Times New Roman"/>
          <w:kern w:val="2"/>
          <w:sz w:val="24"/>
          <w:szCs w:val="24"/>
        </w:rPr>
        <w:lastRenderedPageBreak/>
        <w:t>particularly in individuals over the age of 40.</w:t>
      </w:r>
      <w:r w:rsidR="000620D3" w:rsidRPr="00CC4FA0">
        <w:rPr>
          <w:rFonts w:ascii="Times New Roman" w:eastAsia="Calibri" w:hAnsi="Times New Roman" w:cs="Times New Roman"/>
          <w:kern w:val="2"/>
          <w:sz w:val="24"/>
          <w:szCs w:val="24"/>
        </w:rPr>
        <w:t xml:space="preserve"> This result agrees with </w:t>
      </w:r>
      <w:r w:rsidR="000620D3" w:rsidRPr="00CC4FA0">
        <w:rPr>
          <w:rFonts w:ascii="Times New Roman" w:eastAsia="Calibri" w:hAnsi="Times New Roman" w:cs="Times New Roman"/>
          <w:bCs/>
          <w:iCs/>
          <w:kern w:val="2"/>
          <w:sz w:val="24"/>
          <w:szCs w:val="24"/>
        </w:rPr>
        <w:t xml:space="preserve">Adewumi </w:t>
      </w:r>
      <w:r w:rsidR="004774A2" w:rsidRPr="004774A2">
        <w:rPr>
          <w:rFonts w:ascii="Times New Roman" w:eastAsia="Calibri" w:hAnsi="Times New Roman" w:cs="Times New Roman"/>
          <w:bCs/>
          <w:i/>
          <w:iCs/>
          <w:kern w:val="2"/>
          <w:sz w:val="24"/>
          <w:szCs w:val="24"/>
        </w:rPr>
        <w:t>et al</w:t>
      </w:r>
      <w:r w:rsidR="000620D3" w:rsidRPr="00CC4FA0">
        <w:rPr>
          <w:rFonts w:ascii="Times New Roman" w:eastAsia="Calibri" w:hAnsi="Times New Roman" w:cs="Times New Roman"/>
          <w:bCs/>
          <w:i/>
          <w:kern w:val="2"/>
          <w:sz w:val="24"/>
          <w:szCs w:val="24"/>
        </w:rPr>
        <w:t xml:space="preserve">., </w:t>
      </w:r>
      <w:r w:rsidR="000620D3" w:rsidRPr="00CC4FA0">
        <w:rPr>
          <w:rFonts w:ascii="Times New Roman" w:eastAsia="Calibri" w:hAnsi="Times New Roman" w:cs="Times New Roman"/>
          <w:bCs/>
          <w:iCs/>
          <w:kern w:val="2"/>
          <w:sz w:val="24"/>
          <w:szCs w:val="24"/>
        </w:rPr>
        <w:t xml:space="preserve">(2021) and </w:t>
      </w:r>
      <w:proofErr w:type="spellStart"/>
      <w:r w:rsidR="000620D3" w:rsidRPr="00CC4FA0">
        <w:rPr>
          <w:rFonts w:ascii="Times New Roman" w:eastAsia="Calibri" w:hAnsi="Times New Roman" w:cs="Times New Roman"/>
          <w:bCs/>
          <w:iCs/>
          <w:kern w:val="2"/>
          <w:sz w:val="24"/>
          <w:szCs w:val="24"/>
        </w:rPr>
        <w:t>Aldossari</w:t>
      </w:r>
      <w:proofErr w:type="spellEnd"/>
      <w:r w:rsidR="000620D3" w:rsidRPr="00CC4FA0">
        <w:rPr>
          <w:rFonts w:ascii="Times New Roman" w:eastAsia="Calibri" w:hAnsi="Times New Roman" w:cs="Times New Roman"/>
          <w:bCs/>
          <w:iCs/>
          <w:kern w:val="2"/>
          <w:sz w:val="24"/>
          <w:szCs w:val="24"/>
        </w:rPr>
        <w:t xml:space="preserve"> </w:t>
      </w:r>
      <w:r w:rsidR="004774A2" w:rsidRPr="004774A2">
        <w:rPr>
          <w:rFonts w:ascii="Times New Roman" w:eastAsia="Calibri" w:hAnsi="Times New Roman" w:cs="Times New Roman"/>
          <w:bCs/>
          <w:i/>
          <w:iCs/>
          <w:kern w:val="2"/>
          <w:sz w:val="24"/>
          <w:szCs w:val="24"/>
        </w:rPr>
        <w:t>et al</w:t>
      </w:r>
      <w:r w:rsidR="000620D3" w:rsidRPr="00CC4FA0">
        <w:rPr>
          <w:rFonts w:ascii="Times New Roman" w:eastAsia="Calibri" w:hAnsi="Times New Roman" w:cs="Times New Roman"/>
          <w:bCs/>
          <w:i/>
          <w:kern w:val="2"/>
          <w:sz w:val="24"/>
          <w:szCs w:val="24"/>
        </w:rPr>
        <w:t xml:space="preserve">., </w:t>
      </w:r>
      <w:r w:rsidR="000620D3" w:rsidRPr="00CC4FA0">
        <w:rPr>
          <w:rFonts w:ascii="Times New Roman" w:eastAsia="Calibri" w:hAnsi="Times New Roman" w:cs="Times New Roman"/>
          <w:bCs/>
          <w:iCs/>
          <w:kern w:val="2"/>
          <w:sz w:val="24"/>
          <w:szCs w:val="24"/>
        </w:rPr>
        <w:t xml:space="preserve">(2018). Also, a </w:t>
      </w:r>
      <w:r w:rsidR="000620D3" w:rsidRPr="000620D3">
        <w:rPr>
          <w:rFonts w:ascii="Times New Roman" w:eastAsia="Calibri" w:hAnsi="Times New Roman" w:cs="Times New Roman"/>
          <w:bCs/>
          <w:iCs/>
          <w:kern w:val="2"/>
          <w:sz w:val="24"/>
          <w:szCs w:val="24"/>
        </w:rPr>
        <w:t xml:space="preserve">Turkish study </w:t>
      </w:r>
      <w:r w:rsidR="00116C10" w:rsidRPr="00CC4FA0">
        <w:rPr>
          <w:rFonts w:ascii="Times New Roman" w:eastAsia="Calibri" w:hAnsi="Times New Roman" w:cs="Times New Roman"/>
          <w:bCs/>
          <w:iCs/>
          <w:kern w:val="2"/>
          <w:sz w:val="24"/>
          <w:szCs w:val="24"/>
        </w:rPr>
        <w:t>(</w:t>
      </w:r>
      <w:proofErr w:type="spellStart"/>
      <w:r w:rsidR="00116C10" w:rsidRPr="00292239">
        <w:rPr>
          <w:rFonts w:ascii="Times New Roman" w:eastAsia="Calibri" w:hAnsi="Times New Roman" w:cs="Times New Roman"/>
          <w:bCs/>
          <w:iCs/>
          <w:kern w:val="2"/>
          <w:sz w:val="24"/>
          <w:szCs w:val="24"/>
        </w:rPr>
        <w:t>Midthjell</w:t>
      </w:r>
      <w:proofErr w:type="spellEnd"/>
      <w:r w:rsidR="00116C10" w:rsidRPr="00CC4FA0">
        <w:rPr>
          <w:rFonts w:ascii="Times New Roman" w:eastAsia="Calibri" w:hAnsi="Times New Roman" w:cs="Times New Roman"/>
          <w:bCs/>
          <w:iCs/>
          <w:kern w:val="2"/>
          <w:sz w:val="24"/>
          <w:szCs w:val="24"/>
        </w:rPr>
        <w:t xml:space="preserve"> </w:t>
      </w:r>
      <w:r w:rsidR="004774A2" w:rsidRPr="004774A2">
        <w:rPr>
          <w:rFonts w:ascii="Times New Roman" w:eastAsia="Calibri" w:hAnsi="Times New Roman" w:cs="Times New Roman"/>
          <w:bCs/>
          <w:i/>
          <w:iCs/>
          <w:kern w:val="2"/>
          <w:sz w:val="24"/>
          <w:szCs w:val="24"/>
        </w:rPr>
        <w:t>et al</w:t>
      </w:r>
      <w:r w:rsidR="00116C10" w:rsidRPr="00CC4FA0">
        <w:rPr>
          <w:rFonts w:ascii="Times New Roman" w:eastAsia="Calibri" w:hAnsi="Times New Roman" w:cs="Times New Roman"/>
          <w:bCs/>
          <w:i/>
          <w:kern w:val="2"/>
          <w:sz w:val="24"/>
          <w:szCs w:val="24"/>
        </w:rPr>
        <w:t>.</w:t>
      </w:r>
      <w:r w:rsidR="001B4F54" w:rsidRPr="00CC4FA0">
        <w:rPr>
          <w:rFonts w:ascii="Times New Roman" w:eastAsia="Calibri" w:hAnsi="Times New Roman" w:cs="Times New Roman"/>
          <w:bCs/>
          <w:i/>
          <w:kern w:val="2"/>
          <w:sz w:val="24"/>
          <w:szCs w:val="24"/>
        </w:rPr>
        <w:t xml:space="preserve"> </w:t>
      </w:r>
      <w:r w:rsidR="001B4F54" w:rsidRPr="00CC4FA0">
        <w:rPr>
          <w:rFonts w:ascii="Times New Roman" w:eastAsia="Calibri" w:hAnsi="Times New Roman" w:cs="Times New Roman"/>
          <w:bCs/>
          <w:iCs/>
          <w:kern w:val="2"/>
          <w:sz w:val="24"/>
          <w:szCs w:val="24"/>
        </w:rPr>
        <w:t>(2013)</w:t>
      </w:r>
      <w:r w:rsidR="00116C10" w:rsidRPr="00CC4FA0">
        <w:rPr>
          <w:rFonts w:ascii="Times New Roman" w:eastAsia="Calibri" w:hAnsi="Times New Roman" w:cs="Times New Roman"/>
          <w:bCs/>
          <w:i/>
          <w:kern w:val="2"/>
          <w:sz w:val="24"/>
          <w:szCs w:val="24"/>
        </w:rPr>
        <w:t xml:space="preserve"> </w:t>
      </w:r>
      <w:r w:rsidR="000620D3" w:rsidRPr="000620D3">
        <w:rPr>
          <w:rFonts w:ascii="Times New Roman" w:eastAsia="Calibri" w:hAnsi="Times New Roman" w:cs="Times New Roman"/>
          <w:bCs/>
          <w:iCs/>
          <w:kern w:val="2"/>
          <w:sz w:val="24"/>
          <w:szCs w:val="24"/>
        </w:rPr>
        <w:t>revealed that the prediabetic stage can start</w:t>
      </w:r>
      <w:r w:rsidR="000620D3" w:rsidRPr="00CC4FA0">
        <w:rPr>
          <w:rFonts w:ascii="Times New Roman" w:eastAsia="Calibri" w:hAnsi="Times New Roman" w:cs="Times New Roman"/>
          <w:bCs/>
          <w:iCs/>
          <w:kern w:val="2"/>
          <w:sz w:val="24"/>
          <w:szCs w:val="24"/>
        </w:rPr>
        <w:t xml:space="preserve"> </w:t>
      </w:r>
      <w:r w:rsidR="000620D3" w:rsidRPr="000620D3">
        <w:rPr>
          <w:rFonts w:ascii="Times New Roman" w:eastAsia="Calibri" w:hAnsi="Times New Roman" w:cs="Times New Roman"/>
          <w:bCs/>
          <w:iCs/>
          <w:kern w:val="2"/>
          <w:sz w:val="24"/>
          <w:szCs w:val="24"/>
        </w:rPr>
        <w:t>even from the age 20 years and above. In the same context,</w:t>
      </w:r>
      <w:r w:rsidR="000620D3" w:rsidRPr="00CC4FA0">
        <w:rPr>
          <w:rFonts w:ascii="Times New Roman" w:eastAsia="Calibri" w:hAnsi="Times New Roman" w:cs="Times New Roman"/>
          <w:bCs/>
          <w:iCs/>
          <w:kern w:val="2"/>
          <w:sz w:val="24"/>
          <w:szCs w:val="24"/>
        </w:rPr>
        <w:t xml:space="preserve"> there were cases of prediabetes in the age group of 20–44 in our study. Hence, this remarkable finding gives us a message </w:t>
      </w:r>
      <w:r w:rsidR="000620D3" w:rsidRPr="000620D3">
        <w:rPr>
          <w:rFonts w:ascii="Times New Roman" w:eastAsia="Calibri" w:hAnsi="Times New Roman" w:cs="Times New Roman"/>
          <w:bCs/>
          <w:iCs/>
          <w:kern w:val="2"/>
          <w:sz w:val="24"/>
          <w:szCs w:val="24"/>
        </w:rPr>
        <w:t>to initiate preventive measures and health education or</w:t>
      </w:r>
      <w:r w:rsidR="000620D3" w:rsidRPr="00CC4FA0">
        <w:rPr>
          <w:rFonts w:ascii="Times New Roman" w:eastAsia="Calibri" w:hAnsi="Times New Roman" w:cs="Times New Roman"/>
          <w:bCs/>
          <w:iCs/>
          <w:kern w:val="2"/>
          <w:sz w:val="24"/>
          <w:szCs w:val="24"/>
        </w:rPr>
        <w:t xml:space="preserve"> </w:t>
      </w:r>
      <w:r w:rsidR="000620D3" w:rsidRPr="000620D3">
        <w:rPr>
          <w:rFonts w:ascii="Times New Roman" w:eastAsia="Calibri" w:hAnsi="Times New Roman" w:cs="Times New Roman"/>
          <w:bCs/>
          <w:iCs/>
          <w:kern w:val="2"/>
          <w:sz w:val="24"/>
          <w:szCs w:val="24"/>
        </w:rPr>
        <w:t>diabetes as the early age so as to prevent our population</w:t>
      </w:r>
      <w:r w:rsidR="000620D3" w:rsidRPr="00CC4FA0">
        <w:rPr>
          <w:rFonts w:ascii="Times New Roman" w:eastAsia="Calibri" w:hAnsi="Times New Roman" w:cs="Times New Roman"/>
          <w:bCs/>
          <w:iCs/>
          <w:kern w:val="2"/>
          <w:sz w:val="24"/>
          <w:szCs w:val="24"/>
        </w:rPr>
        <w:t xml:space="preserve"> </w:t>
      </w:r>
      <w:r w:rsidR="000620D3" w:rsidRPr="000620D3">
        <w:rPr>
          <w:rFonts w:ascii="Times New Roman" w:eastAsia="Calibri" w:hAnsi="Times New Roman" w:cs="Times New Roman"/>
          <w:bCs/>
          <w:iCs/>
          <w:kern w:val="2"/>
          <w:sz w:val="24"/>
          <w:szCs w:val="24"/>
        </w:rPr>
        <w:t>from the vast health effects and later complications of this</w:t>
      </w:r>
      <w:r w:rsidR="000620D3" w:rsidRPr="00CC4FA0">
        <w:rPr>
          <w:rFonts w:ascii="Times New Roman" w:eastAsia="Calibri" w:hAnsi="Times New Roman" w:cs="Times New Roman"/>
          <w:bCs/>
          <w:iCs/>
          <w:kern w:val="2"/>
          <w:sz w:val="24"/>
          <w:szCs w:val="24"/>
        </w:rPr>
        <w:t xml:space="preserve"> disease.</w:t>
      </w:r>
    </w:p>
    <w:p w14:paraId="4DE92E41" w14:textId="1D70DD77" w:rsidR="00FF2686" w:rsidRPr="00CC4FA0" w:rsidRDefault="00FF2686" w:rsidP="004F569C">
      <w:pPr>
        <w:spacing w:after="200" w:line="36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The gender disparity observed in this study, with more female (61.</w:t>
      </w:r>
      <w:r w:rsidR="001B4F54" w:rsidRPr="00CC4FA0">
        <w:rPr>
          <w:rFonts w:ascii="Times New Roman" w:eastAsia="Calibri" w:hAnsi="Times New Roman" w:cs="Times New Roman"/>
          <w:kern w:val="2"/>
          <w:sz w:val="24"/>
          <w:szCs w:val="24"/>
        </w:rPr>
        <w:t>7</w:t>
      </w:r>
      <w:r w:rsidRPr="00CC4FA0">
        <w:rPr>
          <w:rFonts w:ascii="Times New Roman" w:eastAsia="Calibri" w:hAnsi="Times New Roman" w:cs="Times New Roman"/>
          <w:kern w:val="2"/>
          <w:sz w:val="24"/>
          <w:szCs w:val="24"/>
        </w:rPr>
        <w:t>%) participants than male (38.</w:t>
      </w:r>
      <w:r w:rsidR="001B4F54" w:rsidRPr="00CC4FA0">
        <w:rPr>
          <w:rFonts w:ascii="Times New Roman" w:eastAsia="Calibri" w:hAnsi="Times New Roman" w:cs="Times New Roman"/>
          <w:kern w:val="2"/>
          <w:sz w:val="24"/>
          <w:szCs w:val="24"/>
        </w:rPr>
        <w:t>3</w:t>
      </w:r>
      <w:r w:rsidRPr="00CC4FA0">
        <w:rPr>
          <w:rFonts w:ascii="Times New Roman" w:eastAsia="Calibri" w:hAnsi="Times New Roman" w:cs="Times New Roman"/>
          <w:kern w:val="2"/>
          <w:sz w:val="24"/>
          <w:szCs w:val="24"/>
        </w:rPr>
        <w:t>%), aligns with previous research indicating that women are more likely to participate in health-related surveys than men (</w:t>
      </w:r>
      <w:r w:rsidR="0041702D" w:rsidRPr="00CC4FA0">
        <w:rPr>
          <w:rFonts w:ascii="Times New Roman" w:eastAsia="Calibri" w:hAnsi="Times New Roman" w:cs="Times New Roman"/>
          <w:bCs/>
          <w:kern w:val="2"/>
          <w:sz w:val="24"/>
          <w:szCs w:val="24"/>
        </w:rPr>
        <w:t xml:space="preserve">Abdissa </w:t>
      </w:r>
      <w:r w:rsidR="004774A2" w:rsidRPr="004774A2">
        <w:rPr>
          <w:rFonts w:ascii="Times New Roman" w:eastAsia="Calibri" w:hAnsi="Times New Roman" w:cs="Times New Roman"/>
          <w:bCs/>
          <w:i/>
          <w:iCs/>
          <w:kern w:val="2"/>
          <w:sz w:val="24"/>
          <w:szCs w:val="24"/>
        </w:rPr>
        <w:t>et al</w:t>
      </w:r>
      <w:r w:rsidR="0041702D" w:rsidRPr="00CC4FA0">
        <w:rPr>
          <w:rFonts w:ascii="Times New Roman" w:eastAsia="Calibri" w:hAnsi="Times New Roman" w:cs="Times New Roman"/>
          <w:bCs/>
          <w:i/>
          <w:iCs/>
          <w:kern w:val="2"/>
          <w:sz w:val="24"/>
          <w:szCs w:val="24"/>
        </w:rPr>
        <w:t xml:space="preserve">., </w:t>
      </w:r>
      <w:r w:rsidR="0041702D" w:rsidRPr="00CC4FA0">
        <w:rPr>
          <w:rFonts w:ascii="Times New Roman" w:eastAsia="Calibri" w:hAnsi="Times New Roman" w:cs="Times New Roman"/>
          <w:bCs/>
          <w:kern w:val="2"/>
          <w:sz w:val="24"/>
          <w:szCs w:val="24"/>
        </w:rPr>
        <w:t xml:space="preserve">2020; </w:t>
      </w:r>
      <w:r w:rsidRPr="00CC4FA0">
        <w:rPr>
          <w:rFonts w:ascii="Times New Roman" w:eastAsia="Calibri" w:hAnsi="Times New Roman" w:cs="Times New Roman"/>
          <w:kern w:val="2"/>
          <w:sz w:val="24"/>
          <w:szCs w:val="24"/>
        </w:rPr>
        <w:t xml:space="preserve">Smith </w:t>
      </w:r>
      <w:r w:rsidR="004774A2" w:rsidRPr="004774A2">
        <w:rPr>
          <w:rFonts w:ascii="Times New Roman" w:eastAsia="Calibri" w:hAnsi="Times New Roman" w:cs="Times New Roman"/>
          <w:i/>
          <w:iCs/>
          <w:kern w:val="2"/>
          <w:sz w:val="24"/>
          <w:szCs w:val="24"/>
        </w:rPr>
        <w:t>et al</w:t>
      </w:r>
      <w:r w:rsidRPr="00CC4FA0">
        <w:rPr>
          <w:rFonts w:ascii="Times New Roman" w:eastAsia="Calibri" w:hAnsi="Times New Roman" w:cs="Times New Roman"/>
          <w:kern w:val="2"/>
          <w:sz w:val="24"/>
          <w:szCs w:val="24"/>
        </w:rPr>
        <w:t>., 2021</w:t>
      </w:r>
      <w:r w:rsidR="0041702D" w:rsidRPr="00CC4FA0">
        <w:rPr>
          <w:rFonts w:ascii="Times New Roman" w:eastAsia="Calibri" w:hAnsi="Times New Roman" w:cs="Times New Roman"/>
          <w:kern w:val="2"/>
          <w:sz w:val="24"/>
          <w:szCs w:val="24"/>
        </w:rPr>
        <w:t>)</w:t>
      </w:r>
      <w:r w:rsidRPr="00CC4FA0">
        <w:rPr>
          <w:rFonts w:ascii="Times New Roman" w:eastAsia="Calibri" w:hAnsi="Times New Roman" w:cs="Times New Roman"/>
          <w:kern w:val="2"/>
          <w:sz w:val="24"/>
          <w:szCs w:val="24"/>
        </w:rPr>
        <w:t>. However, studies have shown that men may have a higher risk of developing T2D due to differences in fat distribution and metabolic activity (GDR, 2021). The finding that married participants formed the largest group (5</w:t>
      </w:r>
      <w:r w:rsidR="001B4F54" w:rsidRPr="00CC4FA0">
        <w:rPr>
          <w:rFonts w:ascii="Times New Roman" w:eastAsia="Calibri" w:hAnsi="Times New Roman" w:cs="Times New Roman"/>
          <w:kern w:val="2"/>
          <w:sz w:val="24"/>
          <w:szCs w:val="24"/>
        </w:rPr>
        <w:t>3</w:t>
      </w:r>
      <w:r w:rsidRPr="00CC4FA0">
        <w:rPr>
          <w:rFonts w:ascii="Times New Roman" w:eastAsia="Calibri" w:hAnsi="Times New Roman" w:cs="Times New Roman"/>
          <w:kern w:val="2"/>
          <w:sz w:val="24"/>
          <w:szCs w:val="24"/>
        </w:rPr>
        <w:t>.</w:t>
      </w:r>
      <w:r w:rsidR="001B4F54" w:rsidRPr="00CC4FA0">
        <w:rPr>
          <w:rFonts w:ascii="Times New Roman" w:eastAsia="Calibri" w:hAnsi="Times New Roman" w:cs="Times New Roman"/>
          <w:kern w:val="2"/>
          <w:sz w:val="24"/>
          <w:szCs w:val="24"/>
        </w:rPr>
        <w:t>9</w:t>
      </w:r>
      <w:r w:rsidRPr="00CC4FA0">
        <w:rPr>
          <w:rFonts w:ascii="Times New Roman" w:eastAsia="Calibri" w:hAnsi="Times New Roman" w:cs="Times New Roman"/>
          <w:kern w:val="2"/>
          <w:sz w:val="24"/>
          <w:szCs w:val="24"/>
        </w:rPr>
        <w:t xml:space="preserve">%) is consistent with research suggesting that social support and marital status may influence health </w:t>
      </w:r>
      <w:r w:rsidR="00204042" w:rsidRPr="00CC4FA0">
        <w:rPr>
          <w:rFonts w:ascii="Times New Roman" w:eastAsia="Calibri" w:hAnsi="Times New Roman" w:cs="Times New Roman"/>
          <w:kern w:val="2"/>
          <w:sz w:val="24"/>
          <w:szCs w:val="24"/>
        </w:rPr>
        <w:t>behaviours</w:t>
      </w:r>
      <w:r w:rsidRPr="00CC4FA0">
        <w:rPr>
          <w:rFonts w:ascii="Times New Roman" w:eastAsia="Calibri" w:hAnsi="Times New Roman" w:cs="Times New Roman"/>
          <w:kern w:val="2"/>
          <w:sz w:val="24"/>
          <w:szCs w:val="24"/>
        </w:rPr>
        <w:t xml:space="preserve"> and stress levels, which are significant contributors to T2D risk (Martinez-Hume </w:t>
      </w:r>
      <w:r w:rsidR="004774A2" w:rsidRPr="004774A2">
        <w:rPr>
          <w:rFonts w:ascii="Times New Roman" w:eastAsia="Calibri" w:hAnsi="Times New Roman" w:cs="Times New Roman"/>
          <w:i/>
          <w:iCs/>
          <w:kern w:val="2"/>
          <w:sz w:val="24"/>
          <w:szCs w:val="24"/>
        </w:rPr>
        <w:t>et al</w:t>
      </w:r>
      <w:r w:rsidRPr="00CC4FA0">
        <w:rPr>
          <w:rFonts w:ascii="Times New Roman" w:eastAsia="Calibri" w:hAnsi="Times New Roman" w:cs="Times New Roman"/>
          <w:kern w:val="2"/>
          <w:sz w:val="24"/>
          <w:szCs w:val="24"/>
        </w:rPr>
        <w:t>., 2020).</w:t>
      </w:r>
    </w:p>
    <w:p w14:paraId="05A04D75" w14:textId="10CC2E26" w:rsidR="00FF2686" w:rsidRPr="00CC4FA0" w:rsidRDefault="00FF2686" w:rsidP="004F569C">
      <w:pPr>
        <w:spacing w:after="200" w:line="36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 xml:space="preserve">Education level and employment status were also notable factors. </w:t>
      </w:r>
      <w:r w:rsidR="004F4A9F" w:rsidRPr="00CC4FA0">
        <w:rPr>
          <w:rFonts w:ascii="Times New Roman" w:eastAsia="Calibri" w:hAnsi="Times New Roman" w:cs="Times New Roman"/>
          <w:kern w:val="2"/>
          <w:sz w:val="24"/>
          <w:szCs w:val="24"/>
        </w:rPr>
        <w:t xml:space="preserve">Generally, there was no significant impact of the participant level of education on the prevalence of diabetes. However, studies have reported strong correlation to individuals of low education </w:t>
      </w:r>
      <w:r w:rsidR="00204042" w:rsidRPr="00CC4FA0">
        <w:rPr>
          <w:rFonts w:ascii="Times New Roman" w:eastAsia="Calibri" w:hAnsi="Times New Roman" w:cs="Times New Roman"/>
          <w:kern w:val="2"/>
          <w:sz w:val="24"/>
          <w:szCs w:val="24"/>
        </w:rPr>
        <w:t>(</w:t>
      </w:r>
      <w:r w:rsidR="004F4A9F" w:rsidRPr="00CC4FA0">
        <w:rPr>
          <w:rFonts w:ascii="Times New Roman" w:eastAsia="Calibri" w:hAnsi="Times New Roman" w:cs="Times New Roman"/>
          <w:kern w:val="2"/>
          <w:sz w:val="24"/>
          <w:szCs w:val="24"/>
        </w:rPr>
        <w:t xml:space="preserve">Xia </w:t>
      </w:r>
      <w:r w:rsidR="004774A2" w:rsidRPr="004774A2">
        <w:rPr>
          <w:rFonts w:ascii="Times New Roman" w:eastAsia="Calibri" w:hAnsi="Times New Roman" w:cs="Times New Roman"/>
          <w:i/>
          <w:iCs/>
          <w:kern w:val="2"/>
          <w:sz w:val="24"/>
          <w:szCs w:val="24"/>
        </w:rPr>
        <w:t>et al</w:t>
      </w:r>
      <w:r w:rsidR="004F4A9F" w:rsidRPr="00CC4FA0">
        <w:rPr>
          <w:rFonts w:ascii="Times New Roman" w:eastAsia="Calibri" w:hAnsi="Times New Roman" w:cs="Times New Roman"/>
          <w:i/>
          <w:iCs/>
          <w:kern w:val="2"/>
          <w:sz w:val="24"/>
          <w:szCs w:val="24"/>
        </w:rPr>
        <w:t xml:space="preserve">., </w:t>
      </w:r>
      <w:r w:rsidR="004F4A9F" w:rsidRPr="00CC4FA0">
        <w:rPr>
          <w:rFonts w:ascii="Times New Roman" w:eastAsia="Calibri" w:hAnsi="Times New Roman" w:cs="Times New Roman"/>
          <w:kern w:val="2"/>
          <w:sz w:val="24"/>
          <w:szCs w:val="24"/>
        </w:rPr>
        <w:t xml:space="preserve">2021). </w:t>
      </w:r>
      <w:r w:rsidRPr="00CC4FA0">
        <w:rPr>
          <w:rFonts w:ascii="Times New Roman" w:eastAsia="Calibri" w:hAnsi="Times New Roman" w:cs="Times New Roman"/>
          <w:kern w:val="2"/>
          <w:sz w:val="24"/>
          <w:szCs w:val="24"/>
        </w:rPr>
        <w:t>Most participants (5</w:t>
      </w:r>
      <w:r w:rsidR="00116C10" w:rsidRPr="00CC4FA0">
        <w:rPr>
          <w:rFonts w:ascii="Times New Roman" w:eastAsia="Calibri" w:hAnsi="Times New Roman" w:cs="Times New Roman"/>
          <w:kern w:val="2"/>
          <w:sz w:val="24"/>
          <w:szCs w:val="24"/>
        </w:rPr>
        <w:t>4.9</w:t>
      </w:r>
      <w:r w:rsidRPr="00CC4FA0">
        <w:rPr>
          <w:rFonts w:ascii="Times New Roman" w:eastAsia="Calibri" w:hAnsi="Times New Roman" w:cs="Times New Roman"/>
          <w:kern w:val="2"/>
          <w:sz w:val="24"/>
          <w:szCs w:val="24"/>
        </w:rPr>
        <w:t xml:space="preserve">%) had attained secondary education, which is consistent with findings by Kim </w:t>
      </w:r>
      <w:r w:rsidR="004774A2" w:rsidRPr="004774A2">
        <w:rPr>
          <w:rFonts w:ascii="Times New Roman" w:eastAsia="Calibri" w:hAnsi="Times New Roman" w:cs="Times New Roman"/>
          <w:i/>
          <w:iCs/>
          <w:kern w:val="2"/>
          <w:sz w:val="24"/>
          <w:szCs w:val="24"/>
        </w:rPr>
        <w:t>et al</w:t>
      </w:r>
      <w:r w:rsidRPr="00CC4FA0">
        <w:rPr>
          <w:rFonts w:ascii="Times New Roman" w:eastAsia="Calibri" w:hAnsi="Times New Roman" w:cs="Times New Roman"/>
          <w:kern w:val="2"/>
          <w:sz w:val="24"/>
          <w:szCs w:val="24"/>
        </w:rPr>
        <w:t>. (2019) indicating that individuals with higher education levels tend to have better health outcomes due to increased health literacy and access to healthcare. The high rate of self-employment (</w:t>
      </w:r>
      <w:r w:rsidR="00DE6B8F" w:rsidRPr="00CC4FA0">
        <w:rPr>
          <w:rFonts w:ascii="Times New Roman" w:eastAsia="Calibri" w:hAnsi="Times New Roman" w:cs="Times New Roman"/>
          <w:kern w:val="2"/>
          <w:sz w:val="24"/>
          <w:szCs w:val="24"/>
        </w:rPr>
        <w:t>52.9</w:t>
      </w:r>
      <w:r w:rsidRPr="00CC4FA0">
        <w:rPr>
          <w:rFonts w:ascii="Times New Roman" w:eastAsia="Calibri" w:hAnsi="Times New Roman" w:cs="Times New Roman"/>
          <w:kern w:val="2"/>
          <w:sz w:val="24"/>
          <w:szCs w:val="24"/>
        </w:rPr>
        <w:t xml:space="preserve">%) among participants reflects the economic structure of the region, where self-employment is often a dominant form of livelihood (WHO, 2020). The fact that </w:t>
      </w:r>
      <w:r w:rsidR="00DE6B8F" w:rsidRPr="00CC4FA0">
        <w:rPr>
          <w:rFonts w:ascii="Times New Roman" w:eastAsia="Calibri" w:hAnsi="Times New Roman" w:cs="Times New Roman"/>
          <w:kern w:val="2"/>
          <w:sz w:val="24"/>
          <w:szCs w:val="24"/>
        </w:rPr>
        <w:t>29.4</w:t>
      </w:r>
      <w:r w:rsidRPr="00CC4FA0">
        <w:rPr>
          <w:rFonts w:ascii="Times New Roman" w:eastAsia="Calibri" w:hAnsi="Times New Roman" w:cs="Times New Roman"/>
          <w:kern w:val="2"/>
          <w:sz w:val="24"/>
          <w:szCs w:val="24"/>
        </w:rPr>
        <w:t>% of participants earned an average in</w:t>
      </w:r>
      <w:r w:rsidR="00B6069A" w:rsidRPr="00CC4FA0">
        <w:rPr>
          <w:rFonts w:ascii="Times New Roman" w:eastAsia="Calibri" w:hAnsi="Times New Roman" w:cs="Times New Roman"/>
          <w:kern w:val="2"/>
          <w:sz w:val="24"/>
          <w:szCs w:val="24"/>
        </w:rPr>
        <w:t>c</w:t>
      </w:r>
      <w:r w:rsidRPr="00CC4FA0">
        <w:rPr>
          <w:rFonts w:ascii="Times New Roman" w:eastAsia="Calibri" w:hAnsi="Times New Roman" w:cs="Times New Roman"/>
          <w:kern w:val="2"/>
          <w:sz w:val="24"/>
          <w:szCs w:val="24"/>
        </w:rPr>
        <w:t xml:space="preserve">ome of 40,000 naira underscores the potential financial barriers to accessing quality healthcare, a factor widely documented as contributing to delayed T2D diagnosis and management (Chen </w:t>
      </w:r>
      <w:r w:rsidR="004774A2" w:rsidRPr="004774A2">
        <w:rPr>
          <w:rFonts w:ascii="Times New Roman" w:eastAsia="Calibri" w:hAnsi="Times New Roman" w:cs="Times New Roman"/>
          <w:i/>
          <w:iCs/>
          <w:kern w:val="2"/>
          <w:sz w:val="24"/>
          <w:szCs w:val="24"/>
        </w:rPr>
        <w:t>et al</w:t>
      </w:r>
      <w:r w:rsidRPr="00CC4FA0">
        <w:rPr>
          <w:rFonts w:ascii="Times New Roman" w:eastAsia="Calibri" w:hAnsi="Times New Roman" w:cs="Times New Roman"/>
          <w:kern w:val="2"/>
          <w:sz w:val="24"/>
          <w:szCs w:val="24"/>
        </w:rPr>
        <w:t>., 2018).</w:t>
      </w:r>
    </w:p>
    <w:bookmarkEnd w:id="4"/>
    <w:p w14:paraId="1035AD4F" w14:textId="77777777" w:rsidR="00FF2686" w:rsidRPr="00CC4FA0" w:rsidRDefault="00FF2686" w:rsidP="004F569C">
      <w:pPr>
        <w:spacing w:after="200" w:line="36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5.2.</w:t>
      </w:r>
      <w:r w:rsidRPr="00CC4FA0">
        <w:rPr>
          <w:rFonts w:ascii="Times New Roman" w:eastAsia="Calibri" w:hAnsi="Times New Roman" w:cs="Times New Roman"/>
          <w:b/>
          <w:kern w:val="2"/>
          <w:sz w:val="24"/>
          <w:szCs w:val="24"/>
        </w:rPr>
        <w:tab/>
        <w:t>Conclusion</w:t>
      </w:r>
    </w:p>
    <w:p w14:paraId="76465FF3" w14:textId="526DB438" w:rsidR="00FF2686" w:rsidRPr="00CC4FA0" w:rsidRDefault="00B6069A" w:rsidP="004F569C">
      <w:pPr>
        <w:spacing w:after="200" w:line="360" w:lineRule="auto"/>
        <w:jc w:val="both"/>
        <w:rPr>
          <w:rFonts w:ascii="Times New Roman" w:eastAsia="Times New Roman" w:hAnsi="Times New Roman" w:cs="Times New Roman"/>
          <w:kern w:val="2"/>
          <w:sz w:val="24"/>
          <w:szCs w:val="24"/>
          <w:shd w:val="clear" w:color="auto" w:fill="FFFFFF"/>
        </w:rPr>
      </w:pPr>
      <w:r w:rsidRPr="00CC4FA0">
        <w:rPr>
          <w:rFonts w:ascii="Times New Roman" w:eastAsia="Times New Roman" w:hAnsi="Times New Roman" w:cs="Times New Roman"/>
          <w:kern w:val="2"/>
          <w:sz w:val="24"/>
          <w:szCs w:val="24"/>
        </w:rPr>
        <w:t xml:space="preserve">These </w:t>
      </w:r>
      <w:r w:rsidR="00FF2686" w:rsidRPr="00CC4FA0">
        <w:rPr>
          <w:rFonts w:ascii="Times New Roman" w:eastAsia="Times New Roman" w:hAnsi="Times New Roman" w:cs="Times New Roman"/>
          <w:kern w:val="2"/>
          <w:sz w:val="24"/>
          <w:szCs w:val="24"/>
        </w:rPr>
        <w:t>findings emphasize demographics</w:t>
      </w:r>
      <w:r w:rsidRPr="00CC4FA0">
        <w:rPr>
          <w:rFonts w:ascii="Times New Roman" w:eastAsia="Times New Roman" w:hAnsi="Times New Roman" w:cs="Times New Roman"/>
          <w:kern w:val="2"/>
          <w:sz w:val="24"/>
          <w:szCs w:val="24"/>
        </w:rPr>
        <w:t xml:space="preserve"> as an </w:t>
      </w:r>
      <w:r w:rsidR="00FF2686" w:rsidRPr="00CC4FA0">
        <w:rPr>
          <w:rFonts w:ascii="Times New Roman" w:eastAsia="Times New Roman" w:hAnsi="Times New Roman" w:cs="Times New Roman"/>
          <w:kern w:val="2"/>
          <w:sz w:val="24"/>
          <w:szCs w:val="24"/>
        </w:rPr>
        <w:t>important</w:t>
      </w:r>
      <w:r w:rsidRPr="00CC4FA0">
        <w:rPr>
          <w:rFonts w:ascii="Times New Roman" w:eastAsia="Times New Roman" w:hAnsi="Times New Roman" w:cs="Times New Roman"/>
          <w:kern w:val="2"/>
          <w:sz w:val="24"/>
          <w:szCs w:val="24"/>
        </w:rPr>
        <w:t xml:space="preserve"> </w:t>
      </w:r>
      <w:r w:rsidR="00FF2686" w:rsidRPr="00CC4FA0">
        <w:rPr>
          <w:rFonts w:ascii="Times New Roman" w:eastAsia="Times New Roman" w:hAnsi="Times New Roman" w:cs="Times New Roman"/>
          <w:kern w:val="2"/>
          <w:sz w:val="24"/>
          <w:szCs w:val="24"/>
        </w:rPr>
        <w:t>component</w:t>
      </w:r>
      <w:r w:rsidRPr="00CC4FA0">
        <w:rPr>
          <w:rFonts w:ascii="Times New Roman" w:eastAsia="Times New Roman" w:hAnsi="Times New Roman" w:cs="Times New Roman"/>
          <w:kern w:val="2"/>
          <w:sz w:val="24"/>
          <w:szCs w:val="24"/>
        </w:rPr>
        <w:t xml:space="preserve"> </w:t>
      </w:r>
      <w:r w:rsidR="00FF2686" w:rsidRPr="00CC4FA0">
        <w:rPr>
          <w:rFonts w:ascii="Times New Roman" w:eastAsia="Times New Roman" w:hAnsi="Times New Roman" w:cs="Times New Roman"/>
          <w:kern w:val="2"/>
          <w:sz w:val="24"/>
          <w:szCs w:val="24"/>
        </w:rPr>
        <w:t>to consider in community health</w:t>
      </w:r>
      <w:r w:rsidRPr="00CC4FA0">
        <w:rPr>
          <w:rFonts w:ascii="Times New Roman" w:eastAsia="Times New Roman" w:hAnsi="Times New Roman" w:cs="Times New Roman"/>
          <w:kern w:val="2"/>
          <w:sz w:val="24"/>
          <w:szCs w:val="24"/>
        </w:rPr>
        <w:t xml:space="preserve">. </w:t>
      </w:r>
      <w:r w:rsidR="00FF2686" w:rsidRPr="00CC4FA0">
        <w:rPr>
          <w:rFonts w:ascii="Times New Roman" w:eastAsia="Times New Roman" w:hAnsi="Times New Roman" w:cs="Times New Roman"/>
          <w:kern w:val="2"/>
          <w:sz w:val="24"/>
          <w:szCs w:val="24"/>
        </w:rPr>
        <w:t xml:space="preserve">The results imply that one, perhaps more delicate or interrelated factors, may be at play. The lack of significant equivalences between usual risk determinants and </w:t>
      </w:r>
      <w:r w:rsidR="00FF2686" w:rsidRPr="00CC4FA0">
        <w:rPr>
          <w:rFonts w:ascii="Times New Roman" w:eastAsia="Times New Roman" w:hAnsi="Times New Roman" w:cs="Times New Roman"/>
          <w:kern w:val="2"/>
          <w:sz w:val="24"/>
          <w:szCs w:val="24"/>
        </w:rPr>
        <w:lastRenderedPageBreak/>
        <w:t xml:space="preserve">diabetes predominance indicates the potential influence of genetic predispositions, environmental conditions, and emotional determinants that warrant further investigation. </w:t>
      </w:r>
      <w:r w:rsidRPr="00CC4FA0">
        <w:rPr>
          <w:rFonts w:ascii="Times New Roman" w:eastAsia="Times New Roman" w:hAnsi="Times New Roman" w:cs="Times New Roman"/>
          <w:kern w:val="2"/>
          <w:sz w:val="24"/>
          <w:szCs w:val="24"/>
        </w:rPr>
        <w:t>T</w:t>
      </w:r>
      <w:r w:rsidR="00FF2686" w:rsidRPr="00CC4FA0">
        <w:rPr>
          <w:rFonts w:ascii="Times New Roman" w:eastAsia="Times New Roman" w:hAnsi="Times New Roman" w:cs="Times New Roman"/>
          <w:kern w:val="2"/>
          <w:sz w:val="24"/>
          <w:szCs w:val="24"/>
        </w:rPr>
        <w:t>he verdicts highlight the significance of community engagement and tailored educational interventions in addressing diabetes risk. Effective public health strategies must consider the unique needs of different demographic groups, meaning that a one-size-fits-all approach may not yield the desired outcomes. By fostering societal connection and promoting efficient behaviour modifications, community health initiatives can better bridge the gap between information and behaviour, ultimately leading to improved health consequences. Further research is needed to explore these possibilities, including genetic studies, more detailed lifestyle evaluations, and evaluations of environmental and psychological influences. Addressing these gaps could provide a more comprehensive understanding of type-2 diabetes and inform more effective prevention and management strategies tailored to specific populations</w:t>
      </w:r>
    </w:p>
    <w:p w14:paraId="040FDAFC" w14:textId="3F412D1A" w:rsidR="00FF2686" w:rsidRPr="00CC4FA0" w:rsidRDefault="00B6069A" w:rsidP="004F569C">
      <w:pPr>
        <w:spacing w:after="200" w:line="360" w:lineRule="auto"/>
        <w:rPr>
          <w:rFonts w:ascii="Times New Roman" w:eastAsia="Calibri" w:hAnsi="Times New Roman" w:cs="Times New Roman"/>
          <w:iCs/>
          <w:kern w:val="2"/>
          <w:sz w:val="24"/>
          <w:szCs w:val="24"/>
        </w:rPr>
      </w:pPr>
      <w:r w:rsidRPr="00CC4FA0">
        <w:rPr>
          <w:rFonts w:ascii="Times New Roman" w:eastAsia="Calibri" w:hAnsi="Times New Roman" w:cs="Times New Roman"/>
          <w:iCs/>
          <w:kern w:val="2"/>
          <w:sz w:val="24"/>
          <w:szCs w:val="24"/>
        </w:rPr>
        <w:t xml:space="preserve">It is therefore </w:t>
      </w:r>
      <w:r w:rsidR="00FF2686" w:rsidRPr="00CC4FA0">
        <w:rPr>
          <w:rFonts w:ascii="Times New Roman" w:eastAsia="Calibri" w:hAnsi="Times New Roman" w:cs="Times New Roman"/>
          <w:kern w:val="2"/>
          <w:sz w:val="24"/>
          <w:szCs w:val="24"/>
          <w:lang w:val="en-US"/>
        </w:rPr>
        <w:t>recommended</w:t>
      </w:r>
      <w:r w:rsidRPr="00CC4FA0">
        <w:rPr>
          <w:rFonts w:ascii="Times New Roman" w:eastAsia="Calibri" w:hAnsi="Times New Roman" w:cs="Times New Roman"/>
          <w:kern w:val="2"/>
          <w:sz w:val="24"/>
          <w:szCs w:val="24"/>
          <w:lang w:val="en-US"/>
        </w:rPr>
        <w:t xml:space="preserve"> that studies</w:t>
      </w:r>
    </w:p>
    <w:p w14:paraId="61BFF73C" w14:textId="426C1CA1" w:rsidR="00B6069A" w:rsidRPr="00CC4FA0" w:rsidRDefault="00B6069A" w:rsidP="004F569C">
      <w:pPr>
        <w:numPr>
          <w:ilvl w:val="0"/>
          <w:numId w:val="11"/>
        </w:numPr>
        <w:spacing w:after="0" w:line="360" w:lineRule="auto"/>
        <w:jc w:val="both"/>
        <w:rPr>
          <w:rFonts w:ascii="Times New Roman" w:eastAsia="Calibri" w:hAnsi="Times New Roman" w:cs="Times New Roman"/>
          <w:sz w:val="24"/>
          <w:szCs w:val="24"/>
          <w:lang w:val="en-US"/>
        </w:rPr>
      </w:pPr>
      <w:r w:rsidRPr="00CC4FA0">
        <w:rPr>
          <w:rFonts w:ascii="Times New Roman" w:eastAsia="Calibri" w:hAnsi="Times New Roman" w:cs="Times New Roman"/>
          <w:sz w:val="24"/>
          <w:szCs w:val="24"/>
        </w:rPr>
        <w:t xml:space="preserve">should focus on the genes </w:t>
      </w:r>
      <w:r w:rsidR="00FF2686" w:rsidRPr="00CC4FA0">
        <w:rPr>
          <w:rFonts w:ascii="Times New Roman" w:eastAsia="Calibri" w:hAnsi="Times New Roman" w:cs="Times New Roman"/>
          <w:sz w:val="24"/>
          <w:szCs w:val="24"/>
        </w:rPr>
        <w:t>to explore predispositions that may contribute to type 2 diabetes in specific populations and investigate environmental factors, such as pollution, food availability, and urbanization, to understand their role in diabetes prevalence.</w:t>
      </w:r>
    </w:p>
    <w:p w14:paraId="07149E77" w14:textId="7F59DFEE" w:rsidR="00FF2686" w:rsidRPr="00CC4FA0" w:rsidRDefault="00B6069A" w:rsidP="004F569C">
      <w:pPr>
        <w:numPr>
          <w:ilvl w:val="0"/>
          <w:numId w:val="11"/>
        </w:numPr>
        <w:spacing w:after="0" w:line="360" w:lineRule="auto"/>
        <w:jc w:val="both"/>
        <w:rPr>
          <w:rFonts w:ascii="Times New Roman" w:eastAsia="Calibri" w:hAnsi="Times New Roman" w:cs="Times New Roman"/>
          <w:sz w:val="24"/>
          <w:szCs w:val="24"/>
          <w:lang w:val="en-US"/>
        </w:rPr>
      </w:pPr>
      <w:r w:rsidRPr="00CC4FA0">
        <w:rPr>
          <w:rFonts w:ascii="Times New Roman" w:eastAsia="Calibri" w:hAnsi="Times New Roman" w:cs="Times New Roman"/>
          <w:sz w:val="24"/>
          <w:szCs w:val="24"/>
        </w:rPr>
        <w:t>r</w:t>
      </w:r>
      <w:r w:rsidR="00FF2686" w:rsidRPr="00CC4FA0">
        <w:rPr>
          <w:rFonts w:ascii="Times New Roman" w:eastAsia="Calibri" w:hAnsi="Times New Roman" w:cs="Times New Roman"/>
          <w:sz w:val="24"/>
          <w:szCs w:val="24"/>
        </w:rPr>
        <w:t>esearch</w:t>
      </w:r>
      <w:r w:rsidRPr="00CC4FA0">
        <w:rPr>
          <w:rFonts w:ascii="Times New Roman" w:eastAsia="Calibri" w:hAnsi="Times New Roman" w:cs="Times New Roman"/>
          <w:sz w:val="24"/>
          <w:szCs w:val="24"/>
        </w:rPr>
        <w:t xml:space="preserve"> on </w:t>
      </w:r>
      <w:r w:rsidR="00FF2686" w:rsidRPr="00CC4FA0">
        <w:rPr>
          <w:rFonts w:ascii="Times New Roman" w:eastAsia="Calibri" w:hAnsi="Times New Roman" w:cs="Times New Roman"/>
          <w:sz w:val="24"/>
          <w:szCs w:val="24"/>
        </w:rPr>
        <w:t xml:space="preserve">the impact of stress, sleep patterns, and social support on diabetes development and management. </w:t>
      </w:r>
    </w:p>
    <w:p w14:paraId="2ED3A580" w14:textId="47B25A4A" w:rsidR="00FF2686" w:rsidRDefault="00B6069A" w:rsidP="004F569C">
      <w:pPr>
        <w:numPr>
          <w:ilvl w:val="0"/>
          <w:numId w:val="11"/>
        </w:numPr>
        <w:spacing w:after="0" w:line="360" w:lineRule="auto"/>
        <w:jc w:val="both"/>
        <w:rPr>
          <w:rFonts w:ascii="Times New Roman" w:eastAsia="Calibri" w:hAnsi="Times New Roman" w:cs="Times New Roman"/>
          <w:sz w:val="24"/>
          <w:szCs w:val="24"/>
        </w:rPr>
      </w:pPr>
      <w:r w:rsidRPr="00CC4FA0">
        <w:rPr>
          <w:rFonts w:ascii="Times New Roman" w:eastAsia="Calibri" w:hAnsi="Times New Roman" w:cs="Times New Roman"/>
          <w:sz w:val="24"/>
          <w:szCs w:val="24"/>
        </w:rPr>
        <w:t>c</w:t>
      </w:r>
      <w:r w:rsidR="00FF2686" w:rsidRPr="00CC4FA0">
        <w:rPr>
          <w:rFonts w:ascii="Times New Roman" w:eastAsia="Calibri" w:hAnsi="Times New Roman" w:cs="Times New Roman"/>
          <w:sz w:val="24"/>
          <w:szCs w:val="24"/>
        </w:rPr>
        <w:t xml:space="preserve">onduct detailed lifestyle evaluations to assess the influence of diet, physical activity, and sedentary </w:t>
      </w:r>
      <w:proofErr w:type="spellStart"/>
      <w:r w:rsidR="00FF2686" w:rsidRPr="00CC4FA0">
        <w:rPr>
          <w:rFonts w:ascii="Times New Roman" w:eastAsia="Calibri" w:hAnsi="Times New Roman" w:cs="Times New Roman"/>
          <w:sz w:val="24"/>
          <w:szCs w:val="24"/>
        </w:rPr>
        <w:t>behavior</w:t>
      </w:r>
      <w:proofErr w:type="spellEnd"/>
      <w:r w:rsidR="00FF2686" w:rsidRPr="00CC4FA0">
        <w:rPr>
          <w:rFonts w:ascii="Times New Roman" w:eastAsia="Calibri" w:hAnsi="Times New Roman" w:cs="Times New Roman"/>
          <w:sz w:val="24"/>
          <w:szCs w:val="24"/>
        </w:rPr>
        <w:t xml:space="preserve"> on diabetes risk. </w:t>
      </w:r>
    </w:p>
    <w:p w14:paraId="203E929D" w14:textId="1764994E" w:rsidR="00730D7E" w:rsidRDefault="00730D7E" w:rsidP="00730D7E">
      <w:pPr>
        <w:spacing w:after="0" w:line="360" w:lineRule="auto"/>
        <w:jc w:val="both"/>
        <w:rPr>
          <w:rFonts w:ascii="Times New Roman" w:eastAsia="Calibri" w:hAnsi="Times New Roman" w:cs="Times New Roman"/>
          <w:sz w:val="24"/>
          <w:szCs w:val="24"/>
        </w:rPr>
      </w:pPr>
    </w:p>
    <w:p w14:paraId="2747AA3C" w14:textId="77777777" w:rsidR="00093DF8" w:rsidRPr="00093DF8" w:rsidRDefault="00093DF8" w:rsidP="00093DF8">
      <w:pPr>
        <w:spacing w:after="200" w:line="276" w:lineRule="auto"/>
        <w:rPr>
          <w:rFonts w:ascii="Calibri" w:eastAsia="Calibri" w:hAnsi="Calibri" w:cs="Times New Roman"/>
          <w:b/>
          <w:lang w:val="en-US"/>
        </w:rPr>
      </w:pPr>
      <w:r w:rsidRPr="00093DF8">
        <w:rPr>
          <w:rFonts w:ascii="Calibri" w:eastAsia="Calibri" w:hAnsi="Calibri" w:cs="Times New Roman"/>
          <w:b/>
          <w:lang w:val="en-US"/>
        </w:rPr>
        <w:t xml:space="preserve">Consent </w:t>
      </w:r>
    </w:p>
    <w:p w14:paraId="035A857C" w14:textId="77777777" w:rsidR="00093DF8" w:rsidRPr="00093DF8" w:rsidRDefault="00093DF8" w:rsidP="00093DF8">
      <w:pPr>
        <w:spacing w:after="200" w:line="276" w:lineRule="auto"/>
        <w:rPr>
          <w:rFonts w:ascii="Calibri" w:eastAsia="Calibri" w:hAnsi="Calibri" w:cs="Times New Roman"/>
          <w:lang w:val="en-US"/>
        </w:rPr>
      </w:pPr>
      <w:r w:rsidRPr="00093DF8">
        <w:rPr>
          <w:rFonts w:ascii="Calibri" w:eastAsia="Calibri" w:hAnsi="Calibri" w:cs="Times New Roman"/>
          <w:lang w:val="en-US"/>
        </w:rPr>
        <w:t>As per international standards or university standards, Participants’ written consent has been collected and preserved by the author(s).</w:t>
      </w:r>
    </w:p>
    <w:p w14:paraId="0959F093" w14:textId="5A6EE375" w:rsidR="001C25CE" w:rsidRDefault="001C25CE" w:rsidP="00730D7E">
      <w:pPr>
        <w:spacing w:after="0" w:line="360" w:lineRule="auto"/>
        <w:jc w:val="both"/>
        <w:rPr>
          <w:rFonts w:ascii="Times New Roman" w:eastAsia="Calibri" w:hAnsi="Times New Roman" w:cs="Times New Roman"/>
          <w:sz w:val="24"/>
          <w:szCs w:val="24"/>
        </w:rPr>
      </w:pPr>
    </w:p>
    <w:p w14:paraId="6B18F836" w14:textId="37F7215C" w:rsidR="001C25CE" w:rsidRDefault="001C25CE" w:rsidP="00730D7E">
      <w:pPr>
        <w:spacing w:after="0" w:line="360" w:lineRule="auto"/>
        <w:jc w:val="both"/>
        <w:rPr>
          <w:rFonts w:ascii="Times New Roman" w:eastAsia="Calibri" w:hAnsi="Times New Roman" w:cs="Times New Roman"/>
          <w:sz w:val="24"/>
          <w:szCs w:val="24"/>
        </w:rPr>
      </w:pPr>
    </w:p>
    <w:p w14:paraId="1EC79613" w14:textId="69D50D99" w:rsidR="001C25CE" w:rsidRDefault="001C25CE" w:rsidP="00730D7E">
      <w:pPr>
        <w:spacing w:after="0" w:line="360" w:lineRule="auto"/>
        <w:jc w:val="both"/>
        <w:rPr>
          <w:rFonts w:ascii="Times New Roman" w:eastAsia="Calibri" w:hAnsi="Times New Roman" w:cs="Times New Roman"/>
          <w:sz w:val="24"/>
          <w:szCs w:val="24"/>
        </w:rPr>
      </w:pPr>
    </w:p>
    <w:p w14:paraId="5FF61955" w14:textId="77777777" w:rsidR="001C25CE" w:rsidRPr="009C5487" w:rsidRDefault="001C25CE" w:rsidP="001C25CE">
      <w:pPr>
        <w:rPr>
          <w:rFonts w:ascii="Calibri" w:eastAsia="Calibri" w:hAnsi="Calibri" w:cs="Times New Roman"/>
          <w:kern w:val="2"/>
          <w:highlight w:val="yellow"/>
          <w:lang w:val="en-US"/>
        </w:rPr>
      </w:pPr>
      <w:bookmarkStart w:id="5" w:name="_Hlk193540946"/>
      <w:bookmarkStart w:id="6" w:name="_Hlk180402183"/>
      <w:bookmarkStart w:id="7" w:name="_Hlk183680988"/>
      <w:r w:rsidRPr="009C5487">
        <w:rPr>
          <w:rFonts w:ascii="Calibri" w:eastAsia="Calibri" w:hAnsi="Calibri" w:cs="Times New Roman"/>
          <w:kern w:val="2"/>
          <w:highlight w:val="yellow"/>
          <w:lang w:val="en-US"/>
        </w:rPr>
        <w:t>Disclaimer (Artificial intelligence)</w:t>
      </w:r>
    </w:p>
    <w:p w14:paraId="7F36B036" w14:textId="77777777" w:rsidR="001C25CE" w:rsidRPr="009C5487" w:rsidRDefault="001C25CE" w:rsidP="001C25CE">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7012FBC1" w14:textId="77777777" w:rsidR="001C25CE" w:rsidRPr="009C5487" w:rsidRDefault="001C25CE" w:rsidP="001C25CE">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lastRenderedPageBreak/>
        <w:t xml:space="preserve">Author(s) hereby </w:t>
      </w:r>
      <w:proofErr w:type="gramStart"/>
      <w:r w:rsidRPr="009C5487">
        <w:rPr>
          <w:rFonts w:ascii="Calibri" w:eastAsia="Calibri" w:hAnsi="Calibri" w:cs="Times New Roman"/>
          <w:kern w:val="2"/>
          <w:highlight w:val="yellow"/>
          <w:lang w:val="en-US"/>
        </w:rPr>
        <w:t>declare</w:t>
      </w:r>
      <w:proofErr w:type="gramEnd"/>
      <w:r w:rsidRPr="009C5487">
        <w:rPr>
          <w:rFonts w:ascii="Calibri" w:eastAsia="Calibri" w:hAnsi="Calibri" w:cs="Times New Roman"/>
          <w:kern w:val="2"/>
          <w:highlight w:val="yellow"/>
          <w:lang w:val="en-US"/>
        </w:rPr>
        <w:t xml:space="preserve"> that NO generative AI technologies such as Large Language Models (ChatGPT, COPILOT, etc.) and text-to-image generators have been used during the writing or editing of this manuscript. </w:t>
      </w:r>
    </w:p>
    <w:p w14:paraId="235109EF" w14:textId="77777777" w:rsidR="001C25CE" w:rsidRPr="009C5487" w:rsidRDefault="001C25CE" w:rsidP="001C25CE">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76F6E22C" w14:textId="77777777" w:rsidR="001C25CE" w:rsidRPr="009C5487" w:rsidRDefault="001C25CE" w:rsidP="001C25CE">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w:t>
      </w:r>
      <w:proofErr w:type="gramStart"/>
      <w:r w:rsidRPr="009C5487">
        <w:rPr>
          <w:rFonts w:ascii="Calibri" w:eastAsia="Calibri" w:hAnsi="Calibri" w:cs="Times New Roman"/>
          <w:kern w:val="2"/>
          <w:highlight w:val="yellow"/>
          <w:lang w:val="en-US"/>
        </w:rPr>
        <w:t>declare</w:t>
      </w:r>
      <w:proofErr w:type="gramEnd"/>
      <w:r w:rsidRPr="009C5487">
        <w:rPr>
          <w:rFonts w:ascii="Calibri" w:eastAsia="Calibri" w:hAnsi="Calibri" w:cs="Times New Roman"/>
          <w:kern w:val="2"/>
          <w:highlight w:val="yellow"/>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84FB5B5" w14:textId="77777777" w:rsidR="001C25CE" w:rsidRPr="009C5487" w:rsidRDefault="001C25CE" w:rsidP="001C25CE">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24FAC72F" w14:textId="77777777" w:rsidR="001C25CE" w:rsidRPr="009C5487" w:rsidRDefault="001C25CE" w:rsidP="001C25CE">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43B8153D" w14:textId="77777777" w:rsidR="001C25CE" w:rsidRPr="009C5487" w:rsidRDefault="001C25CE" w:rsidP="001C25CE">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0813A3B9" w14:textId="77777777" w:rsidR="001C25CE" w:rsidRPr="009C5487" w:rsidRDefault="001C25CE" w:rsidP="001C25CE">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bookmarkEnd w:id="5"/>
    </w:p>
    <w:bookmarkEnd w:id="6"/>
    <w:bookmarkEnd w:id="7"/>
    <w:p w14:paraId="2D77975A" w14:textId="77777777" w:rsidR="001C25CE" w:rsidRPr="00CC4FA0" w:rsidRDefault="001C25CE" w:rsidP="00730D7E">
      <w:pPr>
        <w:spacing w:after="0" w:line="360" w:lineRule="auto"/>
        <w:jc w:val="both"/>
        <w:rPr>
          <w:rFonts w:ascii="Times New Roman" w:eastAsia="Calibri" w:hAnsi="Times New Roman" w:cs="Times New Roman"/>
          <w:sz w:val="24"/>
          <w:szCs w:val="24"/>
        </w:rPr>
      </w:pPr>
    </w:p>
    <w:p w14:paraId="0880E4BD" w14:textId="77777777" w:rsidR="00FF2686" w:rsidRPr="00CC4FA0" w:rsidRDefault="00FF2686" w:rsidP="004F569C">
      <w:pPr>
        <w:shd w:val="clear" w:color="auto" w:fill="FFFFFF"/>
        <w:spacing w:before="240" w:after="0" w:line="360" w:lineRule="auto"/>
        <w:ind w:left="284" w:hanging="710"/>
        <w:jc w:val="center"/>
        <w:rPr>
          <w:rFonts w:ascii="Times New Roman" w:eastAsia="Calibri" w:hAnsi="Times New Roman" w:cs="Times New Roman"/>
          <w:kern w:val="2"/>
          <w:sz w:val="24"/>
          <w:szCs w:val="24"/>
          <w:lang w:val="en-US"/>
        </w:rPr>
      </w:pPr>
      <w:r w:rsidRPr="00CC4FA0">
        <w:rPr>
          <w:rFonts w:ascii="Times New Roman" w:eastAsia="Calibri" w:hAnsi="Times New Roman" w:cs="Times New Roman"/>
          <w:b/>
          <w:kern w:val="2"/>
          <w:sz w:val="24"/>
          <w:szCs w:val="24"/>
        </w:rPr>
        <w:t>REFERENCES</w:t>
      </w:r>
    </w:p>
    <w:p w14:paraId="0072CD41" w14:textId="77777777" w:rsidR="00FF2686" w:rsidRPr="00CC4FA0" w:rsidRDefault="00FF2686" w:rsidP="004F569C">
      <w:pPr>
        <w:spacing w:before="240" w:after="0" w:line="360" w:lineRule="auto"/>
        <w:ind w:left="284" w:hanging="710"/>
        <w:jc w:val="both"/>
        <w:rPr>
          <w:rFonts w:ascii="Times New Roman" w:eastAsia="Calibri" w:hAnsi="Times New Roman" w:cs="Times New Roman"/>
          <w:bCs/>
          <w:i/>
          <w:kern w:val="2"/>
          <w:sz w:val="24"/>
          <w:szCs w:val="24"/>
        </w:rPr>
      </w:pPr>
      <w:r w:rsidRPr="00CC4FA0">
        <w:rPr>
          <w:rFonts w:ascii="Times New Roman" w:eastAsia="Calibri" w:hAnsi="Times New Roman" w:cs="Times New Roman"/>
          <w:bCs/>
          <w:kern w:val="2"/>
          <w:sz w:val="24"/>
          <w:szCs w:val="24"/>
        </w:rPr>
        <w:t xml:space="preserve">Abdissa, A., Hamba, N., Kene, K., Bedane, D. A., Etana, G., Muleta, D. and Gerbi, A. (2020). Prevalence and Determinants of Peripheral Neuropathy among Type 2 Adult Diabetes Patients Attending Jimma University Medical </w:t>
      </w:r>
      <w:proofErr w:type="spellStart"/>
      <w:r w:rsidRPr="00CC4FA0">
        <w:rPr>
          <w:rFonts w:ascii="Times New Roman" w:eastAsia="Calibri" w:hAnsi="Times New Roman" w:cs="Times New Roman"/>
          <w:bCs/>
          <w:kern w:val="2"/>
          <w:sz w:val="24"/>
          <w:szCs w:val="24"/>
        </w:rPr>
        <w:t>Center</w:t>
      </w:r>
      <w:proofErr w:type="spellEnd"/>
      <w:r w:rsidRPr="00CC4FA0">
        <w:rPr>
          <w:rFonts w:ascii="Times New Roman" w:eastAsia="Calibri" w:hAnsi="Times New Roman" w:cs="Times New Roman"/>
          <w:bCs/>
          <w:kern w:val="2"/>
          <w:sz w:val="24"/>
          <w:szCs w:val="24"/>
        </w:rPr>
        <w:t>, Southwest Ethiopia, 2019, an Institutional-Based Cross-Sectional Study. J</w:t>
      </w:r>
      <w:r w:rsidRPr="00CC4FA0">
        <w:rPr>
          <w:rFonts w:ascii="Times New Roman" w:eastAsia="Calibri" w:hAnsi="Times New Roman" w:cs="Times New Roman"/>
          <w:bCs/>
          <w:i/>
          <w:kern w:val="2"/>
          <w:sz w:val="24"/>
          <w:szCs w:val="24"/>
        </w:rPr>
        <w:t xml:space="preserve">ournal of Diabetes Research. </w:t>
      </w:r>
      <w:r w:rsidRPr="00CC4FA0">
        <w:rPr>
          <w:rFonts w:ascii="Times New Roman" w:eastAsia="Calibri" w:hAnsi="Times New Roman" w:cs="Times New Roman"/>
          <w:bCs/>
          <w:kern w:val="2"/>
          <w:sz w:val="24"/>
          <w:szCs w:val="24"/>
        </w:rPr>
        <w:t>Article ID 9562920, 8 pages</w:t>
      </w:r>
      <w:r w:rsidRPr="00CC4FA0">
        <w:rPr>
          <w:rFonts w:ascii="Times New Roman" w:eastAsia="Calibri" w:hAnsi="Times New Roman" w:cs="Times New Roman"/>
          <w:bCs/>
          <w:i/>
          <w:kern w:val="2"/>
          <w:sz w:val="24"/>
          <w:szCs w:val="24"/>
        </w:rPr>
        <w:t xml:space="preserve">. </w:t>
      </w:r>
      <w:r w:rsidRPr="00CC4FA0">
        <w:rPr>
          <w:rFonts w:ascii="Times New Roman" w:eastAsia="Calibri" w:hAnsi="Times New Roman" w:cs="Times New Roman"/>
          <w:bCs/>
          <w:kern w:val="2"/>
          <w:sz w:val="24"/>
          <w:szCs w:val="24"/>
        </w:rPr>
        <w:t>https://doi.org/10.1155/2020/9562920</w:t>
      </w:r>
    </w:p>
    <w:p w14:paraId="1E9910E9" w14:textId="77777777" w:rsidR="00FF2686" w:rsidRPr="00CC4FA0" w:rsidRDefault="00FF2686" w:rsidP="004F569C">
      <w:pPr>
        <w:spacing w:before="240" w:after="0" w:line="360" w:lineRule="auto"/>
        <w:ind w:left="284" w:hanging="710"/>
        <w:jc w:val="both"/>
        <w:rPr>
          <w:rFonts w:ascii="Times New Roman" w:eastAsia="Calibri" w:hAnsi="Times New Roman" w:cs="Times New Roman"/>
          <w:bCs/>
          <w:iCs/>
          <w:kern w:val="2"/>
          <w:sz w:val="24"/>
          <w:szCs w:val="24"/>
        </w:rPr>
      </w:pPr>
      <w:r w:rsidRPr="00CC4FA0">
        <w:rPr>
          <w:rFonts w:ascii="Times New Roman" w:eastAsia="Calibri" w:hAnsi="Times New Roman" w:cs="Times New Roman"/>
          <w:bCs/>
          <w:kern w:val="2"/>
          <w:sz w:val="24"/>
          <w:szCs w:val="24"/>
        </w:rPr>
        <w:t>ADA (</w:t>
      </w:r>
      <w:r w:rsidRPr="00CC4FA0">
        <w:rPr>
          <w:rFonts w:ascii="Times New Roman" w:eastAsia="Calibri" w:hAnsi="Times New Roman" w:cs="Times New Roman"/>
          <w:bCs/>
          <w:iCs/>
          <w:kern w:val="2"/>
          <w:sz w:val="24"/>
          <w:szCs w:val="24"/>
        </w:rPr>
        <w:t>American Diabetes Association) (2019). </w:t>
      </w:r>
      <w:hyperlink r:id="rId7" w:history="1">
        <w:r w:rsidRPr="00CC4FA0">
          <w:rPr>
            <w:rFonts w:ascii="Times New Roman" w:eastAsia="Calibri" w:hAnsi="Times New Roman" w:cs="Times New Roman"/>
            <w:bCs/>
            <w:iCs/>
            <w:kern w:val="2"/>
            <w:sz w:val="24"/>
            <w:szCs w:val="24"/>
            <w:lang w:val="en-US"/>
          </w:rPr>
          <w:t>"5. Lifestyle Management: Standards of Medical Care in Diabetes-2019"</w:t>
        </w:r>
      </w:hyperlink>
      <w:r w:rsidRPr="00CC4FA0">
        <w:rPr>
          <w:rFonts w:ascii="Times New Roman" w:eastAsia="Calibri" w:hAnsi="Times New Roman" w:cs="Times New Roman"/>
          <w:bCs/>
          <w:iCs/>
          <w:kern w:val="2"/>
          <w:sz w:val="24"/>
          <w:szCs w:val="24"/>
        </w:rPr>
        <w:t>. </w:t>
      </w:r>
      <w:r w:rsidRPr="00CC4FA0">
        <w:rPr>
          <w:rFonts w:ascii="Times New Roman" w:eastAsia="Calibri" w:hAnsi="Times New Roman" w:cs="Times New Roman"/>
          <w:bCs/>
          <w:i/>
          <w:iCs/>
          <w:kern w:val="2"/>
          <w:sz w:val="24"/>
          <w:szCs w:val="24"/>
        </w:rPr>
        <w:t>Diabetes Care</w:t>
      </w:r>
      <w:r w:rsidRPr="00CC4FA0">
        <w:rPr>
          <w:rFonts w:ascii="Times New Roman" w:eastAsia="Calibri" w:hAnsi="Times New Roman" w:cs="Times New Roman"/>
          <w:bCs/>
          <w:iCs/>
          <w:kern w:val="2"/>
          <w:sz w:val="24"/>
          <w:szCs w:val="24"/>
        </w:rPr>
        <w:t>. 42 (1): 46–60.</w:t>
      </w:r>
    </w:p>
    <w:p w14:paraId="4AC23BC1" w14:textId="77777777"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proofErr w:type="spellStart"/>
      <w:r w:rsidRPr="00CC4FA0">
        <w:rPr>
          <w:rFonts w:ascii="Times New Roman" w:eastAsia="Calibri" w:hAnsi="Times New Roman" w:cs="Times New Roman"/>
          <w:bCs/>
          <w:kern w:val="2"/>
          <w:sz w:val="24"/>
          <w:szCs w:val="24"/>
        </w:rPr>
        <w:t>Akinkugbe</w:t>
      </w:r>
      <w:proofErr w:type="spellEnd"/>
      <w:r w:rsidRPr="00CC4FA0">
        <w:rPr>
          <w:rFonts w:ascii="Times New Roman" w:eastAsia="Calibri" w:hAnsi="Times New Roman" w:cs="Times New Roman"/>
          <w:bCs/>
          <w:kern w:val="2"/>
          <w:sz w:val="24"/>
          <w:szCs w:val="24"/>
        </w:rPr>
        <w:t>, O. O. (2012), editor. Non-communicable disease in Nigeria. Final report of National Survey. Lagos: Federal Ministry of Health and Social Services; p. 64–90.</w:t>
      </w:r>
    </w:p>
    <w:p w14:paraId="4AFE770D" w14:textId="01972FBC" w:rsidR="00FF2686" w:rsidRPr="00CC4FA0" w:rsidRDefault="00FF2686" w:rsidP="004F569C">
      <w:pPr>
        <w:spacing w:before="240" w:after="0" w:line="360" w:lineRule="auto"/>
        <w:ind w:left="284" w:hanging="710"/>
        <w:jc w:val="both"/>
        <w:rPr>
          <w:rFonts w:ascii="Times New Roman" w:eastAsia="Calibri" w:hAnsi="Times New Roman" w:cs="Times New Roman"/>
          <w:bCs/>
          <w:i/>
          <w:kern w:val="2"/>
          <w:sz w:val="24"/>
          <w:szCs w:val="24"/>
        </w:rPr>
      </w:pPr>
      <w:proofErr w:type="spellStart"/>
      <w:r w:rsidRPr="00CC4FA0">
        <w:rPr>
          <w:rFonts w:ascii="Times New Roman" w:eastAsia="Calibri" w:hAnsi="Times New Roman" w:cs="Times New Roman"/>
          <w:bCs/>
          <w:kern w:val="2"/>
          <w:sz w:val="24"/>
          <w:szCs w:val="24"/>
        </w:rPr>
        <w:t>Aldossari</w:t>
      </w:r>
      <w:proofErr w:type="spellEnd"/>
      <w:r w:rsidRPr="00CC4FA0">
        <w:rPr>
          <w:rFonts w:ascii="Times New Roman" w:eastAsia="Calibri" w:hAnsi="Times New Roman" w:cs="Times New Roman"/>
          <w:bCs/>
          <w:kern w:val="2"/>
          <w:sz w:val="24"/>
          <w:szCs w:val="24"/>
        </w:rPr>
        <w:t xml:space="preserve">, K. K., </w:t>
      </w:r>
      <w:proofErr w:type="spellStart"/>
      <w:r w:rsidRPr="00CC4FA0">
        <w:rPr>
          <w:rFonts w:ascii="Times New Roman" w:eastAsia="Calibri" w:hAnsi="Times New Roman" w:cs="Times New Roman"/>
          <w:bCs/>
          <w:kern w:val="2"/>
          <w:sz w:val="24"/>
          <w:szCs w:val="24"/>
        </w:rPr>
        <w:t>Aldiab</w:t>
      </w:r>
      <w:proofErr w:type="spellEnd"/>
      <w:r w:rsidRPr="00CC4FA0">
        <w:rPr>
          <w:rFonts w:ascii="Times New Roman" w:eastAsia="Calibri" w:hAnsi="Times New Roman" w:cs="Times New Roman"/>
          <w:bCs/>
          <w:kern w:val="2"/>
          <w:sz w:val="24"/>
          <w:szCs w:val="24"/>
        </w:rPr>
        <w:t xml:space="preserve">, A., Jamaan, A., Al-Zahrani, M., Al-Ghamdi, S. H., Abdelrazik, M., </w:t>
      </w:r>
      <w:proofErr w:type="spellStart"/>
      <w:r w:rsidRPr="00CC4FA0">
        <w:rPr>
          <w:rFonts w:ascii="Times New Roman" w:eastAsia="Calibri" w:hAnsi="Times New Roman" w:cs="Times New Roman"/>
          <w:bCs/>
          <w:kern w:val="2"/>
          <w:sz w:val="24"/>
          <w:szCs w:val="24"/>
        </w:rPr>
        <w:t>Batais</w:t>
      </w:r>
      <w:proofErr w:type="spellEnd"/>
      <w:r w:rsidRPr="00CC4FA0">
        <w:rPr>
          <w:rFonts w:ascii="Times New Roman" w:eastAsia="Calibri" w:hAnsi="Times New Roman" w:cs="Times New Roman"/>
          <w:bCs/>
          <w:kern w:val="2"/>
          <w:sz w:val="24"/>
          <w:szCs w:val="24"/>
        </w:rPr>
        <w:t xml:space="preserve">, M. A., Javad, S., Nooruddin, S., Abdul Razzak, H. and El-Metwally, A. (2018). Prevalence of Prediabetes, Diabetes, and Its Associated Risk Factors among Males in Saudi Arabia: A Population-Based Survey. </w:t>
      </w:r>
      <w:proofErr w:type="spellStart"/>
      <w:r w:rsidRPr="00CC4FA0">
        <w:rPr>
          <w:rFonts w:ascii="Times New Roman" w:eastAsia="Calibri" w:hAnsi="Times New Roman" w:cs="Times New Roman"/>
          <w:bCs/>
          <w:i/>
          <w:kern w:val="2"/>
          <w:sz w:val="24"/>
          <w:szCs w:val="24"/>
        </w:rPr>
        <w:t>Hindawi</w:t>
      </w:r>
      <w:proofErr w:type="spellEnd"/>
      <w:r w:rsidRPr="00CC4FA0">
        <w:rPr>
          <w:rFonts w:ascii="Times New Roman" w:eastAsia="Calibri" w:hAnsi="Times New Roman" w:cs="Times New Roman"/>
          <w:bCs/>
          <w:i/>
          <w:kern w:val="2"/>
          <w:sz w:val="24"/>
          <w:szCs w:val="24"/>
        </w:rPr>
        <w:t xml:space="preserve"> Journal of Diabetes Research. Article ID 2194604, 12 pages </w:t>
      </w:r>
      <w:hyperlink r:id="rId8" w:history="1">
        <w:r w:rsidRPr="00CC4FA0">
          <w:rPr>
            <w:rFonts w:ascii="Times New Roman" w:eastAsia="Calibri" w:hAnsi="Times New Roman" w:cs="Times New Roman"/>
            <w:bCs/>
            <w:i/>
            <w:color w:val="0563C1"/>
            <w:kern w:val="2"/>
            <w:sz w:val="24"/>
            <w:szCs w:val="24"/>
            <w:u w:val="single"/>
          </w:rPr>
          <w:t>https://doi.org/10.1155/2018/2194604</w:t>
        </w:r>
      </w:hyperlink>
    </w:p>
    <w:p w14:paraId="5936064C" w14:textId="77777777" w:rsidR="00FF2686" w:rsidRPr="00CC4FA0" w:rsidRDefault="00FF2686" w:rsidP="004F569C">
      <w:pPr>
        <w:spacing w:before="240" w:after="0" w:line="360" w:lineRule="auto"/>
        <w:ind w:left="284" w:hanging="710"/>
        <w:jc w:val="both"/>
        <w:rPr>
          <w:rFonts w:ascii="Times New Roman" w:eastAsia="Calibri" w:hAnsi="Times New Roman" w:cs="Times New Roman"/>
          <w:bCs/>
          <w:i/>
          <w:iCs/>
          <w:kern w:val="2"/>
          <w:sz w:val="24"/>
          <w:szCs w:val="24"/>
        </w:rPr>
      </w:pPr>
      <w:r w:rsidRPr="00CC4FA0">
        <w:rPr>
          <w:rFonts w:ascii="Times New Roman" w:eastAsia="Calibri" w:hAnsi="Times New Roman" w:cs="Times New Roman"/>
          <w:bCs/>
          <w:iCs/>
          <w:kern w:val="2"/>
          <w:sz w:val="24"/>
          <w:szCs w:val="24"/>
        </w:rPr>
        <w:lastRenderedPageBreak/>
        <w:t xml:space="preserve">Amadi, C., </w:t>
      </w:r>
      <w:proofErr w:type="spellStart"/>
      <w:r w:rsidRPr="00CC4FA0">
        <w:rPr>
          <w:rFonts w:ascii="Times New Roman" w:eastAsia="Calibri" w:hAnsi="Times New Roman" w:cs="Times New Roman"/>
          <w:bCs/>
          <w:iCs/>
          <w:kern w:val="2"/>
          <w:sz w:val="24"/>
          <w:szCs w:val="24"/>
        </w:rPr>
        <w:t>Onung</w:t>
      </w:r>
      <w:proofErr w:type="spellEnd"/>
      <w:r w:rsidRPr="00CC4FA0">
        <w:rPr>
          <w:rFonts w:ascii="Times New Roman" w:eastAsia="Calibri" w:hAnsi="Times New Roman" w:cs="Times New Roman"/>
          <w:bCs/>
          <w:iCs/>
          <w:kern w:val="2"/>
          <w:sz w:val="24"/>
          <w:szCs w:val="24"/>
        </w:rPr>
        <w:t xml:space="preserve">, S., Ayoade, O., Abudu, E., </w:t>
      </w:r>
      <w:proofErr w:type="spellStart"/>
      <w:r w:rsidRPr="00CC4FA0">
        <w:rPr>
          <w:rFonts w:ascii="Times New Roman" w:eastAsia="Calibri" w:hAnsi="Times New Roman" w:cs="Times New Roman"/>
          <w:bCs/>
          <w:iCs/>
          <w:kern w:val="2"/>
          <w:sz w:val="24"/>
          <w:szCs w:val="24"/>
        </w:rPr>
        <w:t>Unyime</w:t>
      </w:r>
      <w:proofErr w:type="spellEnd"/>
      <w:r w:rsidRPr="00CC4FA0">
        <w:rPr>
          <w:rFonts w:ascii="Times New Roman" w:eastAsia="Calibri" w:hAnsi="Times New Roman" w:cs="Times New Roman"/>
          <w:bCs/>
          <w:iCs/>
          <w:kern w:val="2"/>
          <w:sz w:val="24"/>
          <w:szCs w:val="24"/>
        </w:rPr>
        <w:t>, F., and Usoro, A. (2021). The Incident Pattern and Trend of Type 2 Diabetes Among Adults in Akwa Ibom State, South-south Nigeria.</w:t>
      </w:r>
      <w:r w:rsidRPr="00CC4FA0">
        <w:rPr>
          <w:rFonts w:ascii="Times New Roman" w:eastAsia="Calibri" w:hAnsi="Times New Roman" w:cs="Times New Roman"/>
          <w:bCs/>
          <w:i/>
          <w:iCs/>
          <w:kern w:val="2"/>
          <w:sz w:val="24"/>
          <w:szCs w:val="24"/>
        </w:rPr>
        <w:t xml:space="preserve"> International Journal of Diabetes and Endocrinology. </w:t>
      </w:r>
      <w:r w:rsidRPr="00CC4FA0">
        <w:rPr>
          <w:rFonts w:ascii="Times New Roman" w:eastAsia="Calibri" w:hAnsi="Times New Roman" w:cs="Times New Roman"/>
          <w:bCs/>
          <w:iCs/>
          <w:kern w:val="2"/>
          <w:sz w:val="24"/>
          <w:szCs w:val="24"/>
        </w:rPr>
        <w:t>6(4):142-149.</w:t>
      </w:r>
      <w:r w:rsidRPr="00CC4FA0">
        <w:rPr>
          <w:rFonts w:ascii="Times New Roman" w:eastAsia="Calibri" w:hAnsi="Times New Roman" w:cs="Times New Roman"/>
          <w:bCs/>
          <w:i/>
          <w:iCs/>
          <w:kern w:val="2"/>
          <w:sz w:val="24"/>
          <w:szCs w:val="24"/>
        </w:rPr>
        <w:t xml:space="preserve"> </w:t>
      </w:r>
    </w:p>
    <w:p w14:paraId="2B945114" w14:textId="4781CB5C" w:rsidR="00FF2686" w:rsidRPr="00CC4FA0" w:rsidRDefault="00FF2686" w:rsidP="004F569C">
      <w:pPr>
        <w:spacing w:before="240" w:after="0" w:line="360" w:lineRule="auto"/>
        <w:ind w:left="284" w:hanging="710"/>
        <w:jc w:val="both"/>
        <w:rPr>
          <w:rFonts w:ascii="Times New Roman" w:eastAsia="Calibri" w:hAnsi="Times New Roman" w:cs="Times New Roman"/>
          <w:bCs/>
          <w:iCs/>
          <w:kern w:val="2"/>
          <w:sz w:val="24"/>
          <w:szCs w:val="24"/>
        </w:rPr>
      </w:pPr>
      <w:r w:rsidRPr="00CC4FA0">
        <w:rPr>
          <w:rFonts w:ascii="Times New Roman" w:eastAsia="Calibri" w:hAnsi="Times New Roman" w:cs="Times New Roman"/>
          <w:kern w:val="2"/>
          <w:sz w:val="24"/>
          <w:szCs w:val="24"/>
        </w:rPr>
        <w:t xml:space="preserve">Bolarinwa O.A. (2020). Sample size estimation for health and social science researchers: The principles and considerations for different study designs. The Nigerian Postgraduate Medical Journal 27(2):67-75. </w:t>
      </w:r>
      <w:proofErr w:type="spellStart"/>
      <w:r w:rsidRPr="00CC4FA0">
        <w:rPr>
          <w:rFonts w:ascii="Times New Roman" w:eastAsia="Calibri" w:hAnsi="Times New Roman" w:cs="Times New Roman"/>
          <w:kern w:val="2"/>
          <w:sz w:val="24"/>
          <w:szCs w:val="24"/>
        </w:rPr>
        <w:t>doi</w:t>
      </w:r>
      <w:proofErr w:type="spellEnd"/>
      <w:r w:rsidRPr="00CC4FA0">
        <w:rPr>
          <w:rFonts w:ascii="Times New Roman" w:eastAsia="Calibri" w:hAnsi="Times New Roman" w:cs="Times New Roman"/>
          <w:kern w:val="2"/>
          <w:sz w:val="24"/>
          <w:szCs w:val="24"/>
        </w:rPr>
        <w:t>: 10.4103/npmj.npmj_19_20. PMID: 32295935</w:t>
      </w:r>
    </w:p>
    <w:p w14:paraId="5BD2B605" w14:textId="77777777" w:rsidR="00FF2686" w:rsidRPr="00CC4FA0" w:rsidRDefault="00FF2686" w:rsidP="004F569C">
      <w:pPr>
        <w:spacing w:before="240" w:after="0" w:line="360" w:lineRule="auto"/>
        <w:ind w:left="284" w:hanging="710"/>
        <w:jc w:val="both"/>
        <w:rPr>
          <w:rFonts w:ascii="Times New Roman" w:eastAsia="Calibri" w:hAnsi="Times New Roman" w:cs="Times New Roman"/>
          <w:bCs/>
          <w:iCs/>
          <w:kern w:val="2"/>
          <w:sz w:val="24"/>
          <w:szCs w:val="24"/>
        </w:rPr>
      </w:pPr>
      <w:r w:rsidRPr="00CC4FA0">
        <w:rPr>
          <w:rFonts w:ascii="Times New Roman" w:eastAsia="Calibri" w:hAnsi="Times New Roman" w:cs="Times New Roman"/>
          <w:iCs/>
          <w:kern w:val="2"/>
          <w:sz w:val="24"/>
          <w:szCs w:val="24"/>
          <w:lang w:val="en-US"/>
        </w:rPr>
        <w:t xml:space="preserve">Bus, S. A., van Deursen, R. W., Armstrong, D. G., Lewis, J. E., </w:t>
      </w:r>
      <w:proofErr w:type="spellStart"/>
      <w:r w:rsidRPr="00CC4FA0">
        <w:rPr>
          <w:rFonts w:ascii="Times New Roman" w:eastAsia="Calibri" w:hAnsi="Times New Roman" w:cs="Times New Roman"/>
          <w:iCs/>
          <w:kern w:val="2"/>
          <w:sz w:val="24"/>
          <w:szCs w:val="24"/>
          <w:lang w:val="en-US"/>
        </w:rPr>
        <w:t>Caravaggi</w:t>
      </w:r>
      <w:proofErr w:type="spellEnd"/>
      <w:r w:rsidRPr="00CC4FA0">
        <w:rPr>
          <w:rFonts w:ascii="Times New Roman" w:eastAsia="Calibri" w:hAnsi="Times New Roman" w:cs="Times New Roman"/>
          <w:iCs/>
          <w:kern w:val="2"/>
          <w:sz w:val="24"/>
          <w:szCs w:val="24"/>
          <w:lang w:val="en-US"/>
        </w:rPr>
        <w:t>, C. F. and Cavanagh, P. R. (2016). </w:t>
      </w:r>
      <w:hyperlink r:id="rId9" w:history="1">
        <w:r w:rsidRPr="00CC4FA0">
          <w:rPr>
            <w:rFonts w:ascii="Times New Roman" w:eastAsia="Calibri" w:hAnsi="Times New Roman" w:cs="Times New Roman"/>
            <w:iCs/>
            <w:kern w:val="2"/>
            <w:sz w:val="24"/>
            <w:szCs w:val="24"/>
            <w:lang w:val="en-US"/>
          </w:rPr>
          <w:t>"Footwear and offloading interventions to prevent and heal foot ulcers and reduce plantar pressure in patients with diabetes: a systematic review"</w:t>
        </w:r>
      </w:hyperlink>
      <w:r w:rsidRPr="00CC4FA0">
        <w:rPr>
          <w:rFonts w:ascii="Times New Roman" w:eastAsia="Calibri" w:hAnsi="Times New Roman" w:cs="Times New Roman"/>
          <w:iCs/>
          <w:kern w:val="2"/>
          <w:sz w:val="24"/>
          <w:szCs w:val="24"/>
          <w:lang w:val="en-US"/>
        </w:rPr>
        <w:t>. </w:t>
      </w:r>
      <w:r w:rsidRPr="00CC4FA0">
        <w:rPr>
          <w:rFonts w:ascii="Times New Roman" w:eastAsia="Calibri" w:hAnsi="Times New Roman" w:cs="Times New Roman"/>
          <w:i/>
          <w:iCs/>
          <w:kern w:val="2"/>
          <w:sz w:val="24"/>
          <w:szCs w:val="24"/>
          <w:lang w:val="en-US"/>
        </w:rPr>
        <w:t>Diabetes/Metabolism Research and Reviews.</w:t>
      </w:r>
      <w:r w:rsidRPr="00CC4FA0">
        <w:rPr>
          <w:rFonts w:ascii="Times New Roman" w:eastAsia="Calibri" w:hAnsi="Times New Roman" w:cs="Times New Roman"/>
          <w:iCs/>
          <w:kern w:val="2"/>
          <w:sz w:val="24"/>
          <w:szCs w:val="24"/>
          <w:lang w:val="en-US"/>
        </w:rPr>
        <w:t> </w:t>
      </w:r>
      <w:r w:rsidRPr="00CC4FA0">
        <w:rPr>
          <w:rFonts w:ascii="Times New Roman" w:eastAsia="Calibri" w:hAnsi="Times New Roman" w:cs="Times New Roman"/>
          <w:bCs/>
          <w:iCs/>
          <w:kern w:val="2"/>
          <w:sz w:val="24"/>
          <w:szCs w:val="24"/>
          <w:lang w:val="en-US"/>
        </w:rPr>
        <w:t>32</w:t>
      </w:r>
      <w:r w:rsidRPr="00CC4FA0">
        <w:rPr>
          <w:rFonts w:ascii="Times New Roman" w:eastAsia="Calibri" w:hAnsi="Times New Roman" w:cs="Times New Roman"/>
          <w:iCs/>
          <w:kern w:val="2"/>
          <w:sz w:val="24"/>
          <w:szCs w:val="24"/>
          <w:lang w:val="en-US"/>
        </w:rPr>
        <w:t> (Suppl 1): 99–118.</w:t>
      </w:r>
    </w:p>
    <w:p w14:paraId="11C1FED0" w14:textId="0C17B368" w:rsidR="00FF2686" w:rsidRPr="00CC4FA0" w:rsidRDefault="00FF2686" w:rsidP="004F569C">
      <w:pPr>
        <w:spacing w:before="240" w:after="0" w:line="360" w:lineRule="auto"/>
        <w:ind w:left="284" w:hanging="710"/>
        <w:jc w:val="both"/>
        <w:rPr>
          <w:rFonts w:ascii="Times New Roman" w:eastAsia="Calibri" w:hAnsi="Times New Roman" w:cs="Times New Roman"/>
          <w:kern w:val="2"/>
          <w:sz w:val="24"/>
          <w:szCs w:val="24"/>
          <w:lang w:val="en-US"/>
        </w:rPr>
      </w:pPr>
      <w:r w:rsidRPr="00CC4FA0">
        <w:rPr>
          <w:rFonts w:ascii="Times New Roman" w:eastAsia="Calibri" w:hAnsi="Times New Roman" w:cs="Times New Roman"/>
          <w:sz w:val="24"/>
          <w:szCs w:val="24"/>
        </w:rPr>
        <w:t>Chen, L., Magliano, D. J.</w:t>
      </w:r>
      <w:r w:rsidR="00204042" w:rsidRPr="00CC4FA0">
        <w:rPr>
          <w:rFonts w:ascii="Times New Roman" w:eastAsia="Calibri" w:hAnsi="Times New Roman" w:cs="Times New Roman"/>
          <w:sz w:val="24"/>
          <w:szCs w:val="24"/>
        </w:rPr>
        <w:t xml:space="preserve"> and</w:t>
      </w:r>
      <w:r w:rsidRPr="00CC4FA0">
        <w:rPr>
          <w:rFonts w:ascii="Times New Roman" w:eastAsia="Calibri" w:hAnsi="Times New Roman" w:cs="Times New Roman"/>
          <w:sz w:val="24"/>
          <w:szCs w:val="24"/>
        </w:rPr>
        <w:t xml:space="preserve"> Zimmet, P. Z. (2018). The worldwide epidemiology of type 2 diabetes mellitus—Present and future perspectives. </w:t>
      </w:r>
      <w:r w:rsidRPr="00CC4FA0">
        <w:rPr>
          <w:rFonts w:ascii="Times New Roman" w:eastAsia="Calibri" w:hAnsi="Times New Roman" w:cs="Times New Roman"/>
          <w:i/>
          <w:iCs/>
          <w:sz w:val="24"/>
          <w:szCs w:val="24"/>
        </w:rPr>
        <w:t>Nature Reviews Endocrinology, 8</w:t>
      </w:r>
      <w:r w:rsidRPr="00CC4FA0">
        <w:rPr>
          <w:rFonts w:ascii="Times New Roman" w:eastAsia="Calibri" w:hAnsi="Times New Roman" w:cs="Times New Roman"/>
          <w:sz w:val="24"/>
          <w:szCs w:val="24"/>
        </w:rPr>
        <w:t xml:space="preserve">(4), 228–236. </w:t>
      </w:r>
      <w:hyperlink r:id="rId10" w:history="1">
        <w:r w:rsidRPr="00CC4FA0" w:rsidDel="006F4E4F">
          <w:rPr>
            <w:rFonts w:ascii="Times New Roman" w:eastAsia="Calibri" w:hAnsi="Times New Roman" w:cs="Times New Roman"/>
            <w:sz w:val="24"/>
            <w:szCs w:val="24"/>
            <w:u w:val="single"/>
            <w:lang w:val="en-US"/>
          </w:rPr>
          <w:t>https://doi.org/10.1038/nrendo.2011.183</w:t>
        </w:r>
      </w:hyperlink>
    </w:p>
    <w:p w14:paraId="179EEC96" w14:textId="2404DA75"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t xml:space="preserve">Cho, N. H., Shaw, J. E. and </w:t>
      </w:r>
      <w:proofErr w:type="spellStart"/>
      <w:r w:rsidRPr="00CC4FA0">
        <w:rPr>
          <w:rFonts w:ascii="Times New Roman" w:eastAsia="Calibri" w:hAnsi="Times New Roman" w:cs="Times New Roman"/>
          <w:bCs/>
          <w:kern w:val="2"/>
          <w:sz w:val="24"/>
          <w:szCs w:val="24"/>
        </w:rPr>
        <w:t>Karuranga</w:t>
      </w:r>
      <w:proofErr w:type="spellEnd"/>
      <w:r w:rsidRPr="00CC4FA0">
        <w:rPr>
          <w:rFonts w:ascii="Times New Roman" w:eastAsia="Calibri" w:hAnsi="Times New Roman" w:cs="Times New Roman"/>
          <w:bCs/>
          <w:kern w:val="2"/>
          <w:sz w:val="24"/>
          <w:szCs w:val="24"/>
        </w:rPr>
        <w:t>, S. (2018).</w:t>
      </w:r>
      <w:r w:rsidR="00EF4F4E" w:rsidRPr="00CC4FA0">
        <w:rPr>
          <w:rFonts w:ascii="Times New Roman" w:eastAsia="Calibri" w:hAnsi="Times New Roman" w:cs="Times New Roman"/>
          <w:bCs/>
          <w:kern w:val="2"/>
          <w:sz w:val="24"/>
          <w:szCs w:val="24"/>
        </w:rPr>
        <w:t xml:space="preserve"> </w:t>
      </w:r>
      <w:r w:rsidRPr="00CC4FA0">
        <w:rPr>
          <w:rFonts w:ascii="Times New Roman" w:eastAsia="Calibri" w:hAnsi="Times New Roman" w:cs="Times New Roman"/>
          <w:bCs/>
          <w:kern w:val="2"/>
          <w:sz w:val="24"/>
          <w:szCs w:val="24"/>
        </w:rPr>
        <w:t>“IDF diabetes atlas: global estimates of diabetes prevalence for 2017 and projections for 2045,” Diabetes Research and Clinical Practice, 138(3</w:t>
      </w:r>
      <w:proofErr w:type="gramStart"/>
      <w:r w:rsidRPr="00CC4FA0">
        <w:rPr>
          <w:rFonts w:ascii="Times New Roman" w:eastAsia="Calibri" w:hAnsi="Times New Roman" w:cs="Times New Roman"/>
          <w:bCs/>
          <w:kern w:val="2"/>
          <w:sz w:val="24"/>
          <w:szCs w:val="24"/>
        </w:rPr>
        <w:t>):pp.</w:t>
      </w:r>
      <w:proofErr w:type="gramEnd"/>
      <w:r w:rsidRPr="00CC4FA0">
        <w:rPr>
          <w:rFonts w:ascii="Times New Roman" w:eastAsia="Calibri" w:hAnsi="Times New Roman" w:cs="Times New Roman"/>
          <w:bCs/>
          <w:kern w:val="2"/>
          <w:sz w:val="24"/>
          <w:szCs w:val="24"/>
        </w:rPr>
        <w:t xml:space="preserve"> 271–281, 2018.</w:t>
      </w:r>
    </w:p>
    <w:p w14:paraId="7853F58F" w14:textId="77777777" w:rsidR="00FF2686" w:rsidRPr="00CC4FA0" w:rsidRDefault="00FF2686" w:rsidP="004F569C">
      <w:pPr>
        <w:spacing w:before="240" w:after="0" w:line="360" w:lineRule="auto"/>
        <w:ind w:left="284" w:hanging="710"/>
        <w:jc w:val="both"/>
        <w:rPr>
          <w:rFonts w:ascii="Times New Roman" w:eastAsia="Calibri" w:hAnsi="Times New Roman" w:cs="Times New Roman"/>
          <w:kern w:val="2"/>
          <w:sz w:val="24"/>
          <w:szCs w:val="24"/>
          <w:lang w:val="en-US"/>
        </w:rPr>
      </w:pPr>
      <w:r w:rsidRPr="00CC4FA0">
        <w:rPr>
          <w:rFonts w:ascii="Times New Roman" w:eastAsia="Calibri" w:hAnsi="Times New Roman" w:cs="Times New Roman"/>
          <w:sz w:val="24"/>
          <w:szCs w:val="24"/>
        </w:rPr>
        <w:t xml:space="preserve">GDR (Global Diabetes Report). (2021). </w:t>
      </w:r>
      <w:r w:rsidRPr="00CC4FA0">
        <w:rPr>
          <w:rFonts w:ascii="Times New Roman" w:eastAsia="Calibri" w:hAnsi="Times New Roman" w:cs="Times New Roman"/>
          <w:i/>
          <w:iCs/>
          <w:sz w:val="24"/>
          <w:szCs w:val="24"/>
        </w:rPr>
        <w:t>Global status report on diabetes</w:t>
      </w:r>
      <w:r w:rsidRPr="00CC4FA0">
        <w:rPr>
          <w:rFonts w:ascii="Times New Roman" w:eastAsia="Calibri" w:hAnsi="Times New Roman" w:cs="Times New Roman"/>
          <w:sz w:val="24"/>
          <w:szCs w:val="24"/>
        </w:rPr>
        <w:t xml:space="preserve">. World Health Organization. </w:t>
      </w:r>
      <w:hyperlink r:id="rId11" w:history="1">
        <w:r w:rsidRPr="00CC4FA0" w:rsidDel="006F4E4F">
          <w:rPr>
            <w:rFonts w:ascii="Times New Roman" w:eastAsia="Calibri" w:hAnsi="Times New Roman" w:cs="Times New Roman"/>
            <w:sz w:val="24"/>
            <w:szCs w:val="24"/>
            <w:u w:val="single"/>
            <w:lang w:val="en-US"/>
          </w:rPr>
          <w:t>https://www.who.int/publications/i/item/9789241565257</w:t>
        </w:r>
      </w:hyperlink>
    </w:p>
    <w:p w14:paraId="26866F42" w14:textId="77777777"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iCs/>
          <w:kern w:val="2"/>
          <w:sz w:val="24"/>
          <w:szCs w:val="24"/>
        </w:rPr>
        <w:t>IDF (International Diabetes Federation) (2017)</w:t>
      </w:r>
      <w:r w:rsidRPr="00CC4FA0">
        <w:rPr>
          <w:rFonts w:ascii="Times New Roman" w:eastAsia="Calibri" w:hAnsi="Times New Roman" w:cs="Times New Roman"/>
          <w:bCs/>
          <w:kern w:val="2"/>
          <w:sz w:val="24"/>
          <w:szCs w:val="24"/>
        </w:rPr>
        <w:t> </w:t>
      </w:r>
      <w:hyperlink w:history="1">
        <w:r w:rsidRPr="00CC4FA0">
          <w:rPr>
            <w:rFonts w:ascii="Times New Roman" w:eastAsia="Calibri" w:hAnsi="Times New Roman" w:cs="Times New Roman"/>
            <w:bCs/>
            <w:iCs/>
            <w:kern w:val="2"/>
            <w:sz w:val="24"/>
            <w:szCs w:val="24"/>
            <w:lang w:val="en-US"/>
          </w:rPr>
          <w:t>" Diabetes Atlas. Ninth Edition 2019"</w:t>
        </w:r>
      </w:hyperlink>
      <w:r w:rsidRPr="00CC4FA0">
        <w:rPr>
          <w:rFonts w:ascii="Times New Roman" w:eastAsia="Calibri" w:hAnsi="Times New Roman" w:cs="Times New Roman"/>
          <w:bCs/>
          <w:iCs/>
          <w:kern w:val="2"/>
          <w:sz w:val="24"/>
          <w:szCs w:val="24"/>
        </w:rPr>
        <w:t> (PDF). www.diabetesatlas.org. </w:t>
      </w:r>
      <w:hyperlink r:id="rId12" w:history="1">
        <w:r w:rsidRPr="00CC4FA0">
          <w:rPr>
            <w:rFonts w:ascii="Times New Roman" w:eastAsia="Calibri" w:hAnsi="Times New Roman" w:cs="Times New Roman"/>
            <w:bCs/>
            <w:iCs/>
            <w:kern w:val="2"/>
            <w:sz w:val="24"/>
            <w:szCs w:val="24"/>
            <w:lang w:val="en-US"/>
          </w:rPr>
          <w:t>Archived</w:t>
        </w:r>
      </w:hyperlink>
      <w:r w:rsidRPr="00CC4FA0">
        <w:rPr>
          <w:rFonts w:ascii="Times New Roman" w:eastAsia="Calibri" w:hAnsi="Times New Roman" w:cs="Times New Roman"/>
          <w:bCs/>
          <w:iCs/>
          <w:kern w:val="2"/>
          <w:sz w:val="24"/>
          <w:szCs w:val="24"/>
        </w:rPr>
        <w:t> (PDF) from the original on 1 May 2020. Retrieved 18 May 2020.</w:t>
      </w:r>
    </w:p>
    <w:p w14:paraId="0E66F313" w14:textId="77777777" w:rsidR="00FF2686" w:rsidRPr="00CC4FA0" w:rsidRDefault="00FF2686" w:rsidP="004F569C">
      <w:pPr>
        <w:spacing w:before="240" w:after="0" w:line="360" w:lineRule="auto"/>
        <w:ind w:left="284" w:hanging="710"/>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 xml:space="preserve">IDF (International Diabetes Federation) (2019). IDF Diabetes Atlas. 9th ed. Brussels, Belgium: International Diabetes Federation. </w:t>
      </w:r>
    </w:p>
    <w:p w14:paraId="1E87C6F1" w14:textId="77777777"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iCs/>
          <w:kern w:val="2"/>
          <w:sz w:val="24"/>
          <w:szCs w:val="24"/>
        </w:rPr>
        <w:t xml:space="preserve">IDF (International Diabetes Federation) (2023) </w:t>
      </w:r>
      <w:hyperlink r:id="rId13" w:history="1">
        <w:r w:rsidRPr="00CC4FA0">
          <w:rPr>
            <w:rFonts w:ascii="Times New Roman" w:eastAsia="Calibri" w:hAnsi="Times New Roman" w:cs="Times New Roman"/>
            <w:bCs/>
            <w:iCs/>
            <w:kern w:val="2"/>
            <w:sz w:val="24"/>
            <w:szCs w:val="24"/>
            <w:lang w:val="en-US"/>
          </w:rPr>
          <w:t>"Facts &amp; figures"</w:t>
        </w:r>
      </w:hyperlink>
      <w:r w:rsidRPr="00CC4FA0">
        <w:rPr>
          <w:rFonts w:ascii="Times New Roman" w:eastAsia="Calibri" w:hAnsi="Times New Roman" w:cs="Times New Roman"/>
          <w:bCs/>
          <w:iCs/>
          <w:kern w:val="2"/>
          <w:sz w:val="24"/>
          <w:szCs w:val="24"/>
        </w:rPr>
        <w:t>. </w:t>
      </w:r>
      <w:hyperlink r:id="rId14" w:history="1">
        <w:r w:rsidRPr="00CC4FA0">
          <w:rPr>
            <w:rFonts w:ascii="Times New Roman" w:eastAsia="Calibri" w:hAnsi="Times New Roman" w:cs="Times New Roman"/>
            <w:bCs/>
            <w:iCs/>
            <w:kern w:val="2"/>
            <w:sz w:val="24"/>
            <w:szCs w:val="24"/>
            <w:lang w:val="en-US"/>
          </w:rPr>
          <w:t>Archived</w:t>
        </w:r>
      </w:hyperlink>
      <w:r w:rsidRPr="00CC4FA0">
        <w:rPr>
          <w:rFonts w:ascii="Times New Roman" w:eastAsia="Calibri" w:hAnsi="Times New Roman" w:cs="Times New Roman"/>
          <w:bCs/>
          <w:iCs/>
          <w:kern w:val="2"/>
          <w:sz w:val="24"/>
          <w:szCs w:val="24"/>
        </w:rPr>
        <w:t> from the original on 2023-08-10. Retrieved 2023-08-10.</w:t>
      </w:r>
    </w:p>
    <w:p w14:paraId="1B9840A3" w14:textId="77777777" w:rsidR="00FF2686" w:rsidRPr="00CC4FA0" w:rsidRDefault="00FF2686" w:rsidP="004F569C">
      <w:pPr>
        <w:spacing w:before="240" w:after="0" w:line="360" w:lineRule="auto"/>
        <w:ind w:left="284" w:hanging="710"/>
        <w:jc w:val="both"/>
        <w:rPr>
          <w:rFonts w:ascii="Times New Roman" w:eastAsia="Calibri" w:hAnsi="Times New Roman" w:cs="Times New Roman"/>
          <w:kern w:val="2"/>
          <w:sz w:val="24"/>
          <w:szCs w:val="24"/>
        </w:rPr>
      </w:pPr>
      <w:r w:rsidRPr="00CC4FA0">
        <w:rPr>
          <w:rFonts w:ascii="Times New Roman" w:eastAsia="Calibri" w:hAnsi="Times New Roman" w:cs="Times New Roman"/>
          <w:sz w:val="24"/>
          <w:szCs w:val="24"/>
        </w:rPr>
        <w:lastRenderedPageBreak/>
        <w:t xml:space="preserve">Kim, Y., Han, B. G., &amp; </w:t>
      </w:r>
      <w:proofErr w:type="spellStart"/>
      <w:r w:rsidRPr="00CC4FA0">
        <w:rPr>
          <w:rFonts w:ascii="Times New Roman" w:eastAsia="Calibri" w:hAnsi="Times New Roman" w:cs="Times New Roman"/>
          <w:sz w:val="24"/>
          <w:szCs w:val="24"/>
        </w:rPr>
        <w:t>KoGES</w:t>
      </w:r>
      <w:proofErr w:type="spellEnd"/>
      <w:r w:rsidRPr="00CC4FA0">
        <w:rPr>
          <w:rFonts w:ascii="Times New Roman" w:eastAsia="Calibri" w:hAnsi="Times New Roman" w:cs="Times New Roman"/>
          <w:sz w:val="24"/>
          <w:szCs w:val="24"/>
        </w:rPr>
        <w:t xml:space="preserve"> Group. (2019). Education level and health outcomes in individuals with type 2 diabetes. </w:t>
      </w:r>
      <w:r w:rsidRPr="00CC4FA0">
        <w:rPr>
          <w:rFonts w:ascii="Times New Roman" w:eastAsia="Calibri" w:hAnsi="Times New Roman" w:cs="Times New Roman"/>
          <w:i/>
          <w:iCs/>
          <w:sz w:val="24"/>
          <w:szCs w:val="24"/>
        </w:rPr>
        <w:t>Journal of Preventive Medicine and Public Health, 52</w:t>
      </w:r>
      <w:r w:rsidRPr="00CC4FA0">
        <w:rPr>
          <w:rFonts w:ascii="Times New Roman" w:eastAsia="Calibri" w:hAnsi="Times New Roman" w:cs="Times New Roman"/>
          <w:sz w:val="24"/>
          <w:szCs w:val="24"/>
        </w:rPr>
        <w:t xml:space="preserve">(4), 248–256. </w:t>
      </w:r>
      <w:hyperlink r:id="rId15" w:history="1">
        <w:r w:rsidRPr="00CC4FA0" w:rsidDel="006F4E4F">
          <w:rPr>
            <w:rFonts w:ascii="Times New Roman" w:eastAsia="Calibri" w:hAnsi="Times New Roman" w:cs="Times New Roman"/>
            <w:sz w:val="24"/>
            <w:szCs w:val="24"/>
            <w:u w:val="single"/>
            <w:lang w:val="en-US"/>
          </w:rPr>
          <w:t>https://doi.org/10.3961/jpmph.19.012</w:t>
        </w:r>
      </w:hyperlink>
    </w:p>
    <w:p w14:paraId="2CF2E9D2" w14:textId="77777777"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t xml:space="preserve">Luk, A. O. Y., Ke, C., Lau, E. S. H., Wu, H., Goggins, W. and Ma, R. C. W. (2020). Secular trends in incidence of type 1 and type 2 diabetes in Hong Kong: A retrospective cohort study. </w:t>
      </w:r>
      <w:proofErr w:type="spellStart"/>
      <w:r w:rsidRPr="00CC4FA0">
        <w:rPr>
          <w:rFonts w:ascii="Times New Roman" w:eastAsia="Calibri" w:hAnsi="Times New Roman" w:cs="Times New Roman"/>
          <w:bCs/>
          <w:i/>
          <w:kern w:val="2"/>
          <w:sz w:val="24"/>
          <w:szCs w:val="24"/>
        </w:rPr>
        <w:t>PLoS</w:t>
      </w:r>
      <w:proofErr w:type="spellEnd"/>
      <w:r w:rsidRPr="00CC4FA0">
        <w:rPr>
          <w:rFonts w:ascii="Times New Roman" w:eastAsia="Calibri" w:hAnsi="Times New Roman" w:cs="Times New Roman"/>
          <w:bCs/>
          <w:i/>
          <w:kern w:val="2"/>
          <w:sz w:val="24"/>
          <w:szCs w:val="24"/>
        </w:rPr>
        <w:t xml:space="preserve"> Med</w:t>
      </w:r>
      <w:r w:rsidRPr="00CC4FA0">
        <w:rPr>
          <w:rFonts w:ascii="Times New Roman" w:eastAsia="Calibri" w:hAnsi="Times New Roman" w:cs="Times New Roman"/>
          <w:bCs/>
          <w:kern w:val="2"/>
          <w:sz w:val="24"/>
          <w:szCs w:val="24"/>
        </w:rPr>
        <w:t>; 17 (2): 111-119.</w:t>
      </w:r>
    </w:p>
    <w:p w14:paraId="3F4990D9" w14:textId="77777777"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t xml:space="preserve">Magliano, D. J., Islam, R. M., Barr, E. L., Gregg, E. W., Pavkov, M. E. and Harding, J. L. (2019).  Trends in incidence of total or type 2 diabetes: systematic review. </w:t>
      </w:r>
      <w:r w:rsidRPr="00CC4FA0">
        <w:rPr>
          <w:rFonts w:ascii="Times New Roman" w:eastAsia="Calibri" w:hAnsi="Times New Roman" w:cs="Times New Roman"/>
          <w:bCs/>
          <w:i/>
          <w:kern w:val="2"/>
          <w:sz w:val="24"/>
          <w:szCs w:val="24"/>
        </w:rPr>
        <w:t>BMJ</w:t>
      </w:r>
      <w:r w:rsidRPr="00CC4FA0">
        <w:rPr>
          <w:rFonts w:ascii="Times New Roman" w:eastAsia="Calibri" w:hAnsi="Times New Roman" w:cs="Times New Roman"/>
          <w:bCs/>
          <w:kern w:val="2"/>
          <w:sz w:val="24"/>
          <w:szCs w:val="24"/>
        </w:rPr>
        <w:t>. 2019; 366: l5003.</w:t>
      </w:r>
    </w:p>
    <w:p w14:paraId="6FC2A737" w14:textId="77777777" w:rsidR="00FF2686" w:rsidRPr="00CC4FA0" w:rsidRDefault="00FF2686" w:rsidP="004F569C">
      <w:pPr>
        <w:spacing w:before="240" w:after="0" w:line="360" w:lineRule="auto"/>
        <w:ind w:left="284" w:hanging="710"/>
        <w:jc w:val="both"/>
        <w:rPr>
          <w:rFonts w:ascii="Times New Roman" w:eastAsia="Calibri" w:hAnsi="Times New Roman" w:cs="Times New Roman"/>
          <w:kern w:val="2"/>
          <w:sz w:val="24"/>
          <w:szCs w:val="24"/>
          <w:lang w:val="en-US"/>
        </w:rPr>
      </w:pPr>
      <w:r w:rsidRPr="00CC4FA0">
        <w:rPr>
          <w:rFonts w:ascii="Times New Roman" w:eastAsia="Calibri" w:hAnsi="Times New Roman" w:cs="Times New Roman"/>
          <w:sz w:val="24"/>
          <w:szCs w:val="24"/>
        </w:rPr>
        <w:t xml:space="preserve">Martinez-Hume, C. M., Nguyen, A. B., </w:t>
      </w:r>
      <w:proofErr w:type="spellStart"/>
      <w:r w:rsidRPr="00CC4FA0">
        <w:rPr>
          <w:rFonts w:ascii="Times New Roman" w:eastAsia="Calibri" w:hAnsi="Times New Roman" w:cs="Times New Roman"/>
          <w:sz w:val="24"/>
          <w:szCs w:val="24"/>
        </w:rPr>
        <w:t>Ziegelstein</w:t>
      </w:r>
      <w:proofErr w:type="spellEnd"/>
      <w:r w:rsidRPr="00CC4FA0">
        <w:rPr>
          <w:rFonts w:ascii="Times New Roman" w:eastAsia="Calibri" w:hAnsi="Times New Roman" w:cs="Times New Roman"/>
          <w:sz w:val="24"/>
          <w:szCs w:val="24"/>
        </w:rPr>
        <w:t xml:space="preserve">, R. C., &amp; Chesney, M. A. (2020). Social support and health outcomes in type 2 diabetes: A meta-analytic review. </w:t>
      </w:r>
      <w:r w:rsidRPr="00CC4FA0">
        <w:rPr>
          <w:rFonts w:ascii="Times New Roman" w:eastAsia="Calibri" w:hAnsi="Times New Roman" w:cs="Times New Roman"/>
          <w:i/>
          <w:iCs/>
          <w:sz w:val="24"/>
          <w:szCs w:val="24"/>
        </w:rPr>
        <w:t>Health Psychology, 39</w:t>
      </w:r>
      <w:r w:rsidRPr="00CC4FA0">
        <w:rPr>
          <w:rFonts w:ascii="Times New Roman" w:eastAsia="Calibri" w:hAnsi="Times New Roman" w:cs="Times New Roman"/>
          <w:sz w:val="24"/>
          <w:szCs w:val="24"/>
        </w:rPr>
        <w:t>(2), 215–223.</w:t>
      </w:r>
      <w:r w:rsidRPr="00CC4FA0" w:rsidDel="006F4E4F">
        <w:rPr>
          <w:rFonts w:ascii="Times New Roman" w:eastAsia="Calibri" w:hAnsi="Times New Roman" w:cs="Times New Roman"/>
          <w:sz w:val="24"/>
          <w:szCs w:val="24"/>
        </w:rPr>
        <w:t xml:space="preserve"> </w:t>
      </w:r>
      <w:hyperlink r:id="rId16" w:history="1">
        <w:r w:rsidRPr="00CC4FA0" w:rsidDel="006F4E4F">
          <w:rPr>
            <w:rFonts w:ascii="Times New Roman" w:eastAsia="Calibri" w:hAnsi="Times New Roman" w:cs="Times New Roman"/>
            <w:sz w:val="24"/>
            <w:szCs w:val="24"/>
            <w:u w:val="single"/>
            <w:lang w:val="en-US"/>
          </w:rPr>
          <w:t>https://doi.org/10.1037/hea0000821</w:t>
        </w:r>
      </w:hyperlink>
    </w:p>
    <w:p w14:paraId="3DD62D70" w14:textId="77777777"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t xml:space="preserve">Nyanzi, R., Wamala, R. and Atuhaire, L. K. (2014). “Diabetes and quality of life: a Ugandan perspective,” </w:t>
      </w:r>
      <w:r w:rsidRPr="00CC4FA0">
        <w:rPr>
          <w:rFonts w:ascii="Times New Roman" w:eastAsia="Calibri" w:hAnsi="Times New Roman" w:cs="Times New Roman"/>
          <w:bCs/>
          <w:i/>
          <w:kern w:val="2"/>
          <w:sz w:val="24"/>
          <w:szCs w:val="24"/>
        </w:rPr>
        <w:t>Journal of Diabetes Research,</w:t>
      </w:r>
      <w:r w:rsidRPr="00CC4FA0">
        <w:rPr>
          <w:rFonts w:ascii="Times New Roman" w:eastAsia="Calibri" w:hAnsi="Times New Roman" w:cs="Times New Roman"/>
          <w:bCs/>
          <w:kern w:val="2"/>
          <w:sz w:val="24"/>
          <w:szCs w:val="24"/>
        </w:rPr>
        <w:t xml:space="preserve"> vol. 2014, Article ID 402012, 9 pages, 2014.</w:t>
      </w:r>
    </w:p>
    <w:p w14:paraId="23C54B55" w14:textId="77777777" w:rsidR="00FF2686" w:rsidRPr="00CC4FA0" w:rsidRDefault="00FF2686" w:rsidP="004F569C">
      <w:pPr>
        <w:spacing w:before="240" w:after="0" w:line="360" w:lineRule="auto"/>
        <w:ind w:left="284" w:hanging="710"/>
        <w:jc w:val="both"/>
        <w:rPr>
          <w:rFonts w:ascii="Times New Roman" w:eastAsia="Calibri" w:hAnsi="Times New Roman" w:cs="Times New Roman"/>
          <w:iCs/>
          <w:kern w:val="2"/>
          <w:sz w:val="24"/>
          <w:szCs w:val="24"/>
          <w:lang w:val="en-US"/>
        </w:rPr>
      </w:pPr>
      <w:r w:rsidRPr="00CC4FA0">
        <w:rPr>
          <w:rFonts w:ascii="Times New Roman" w:eastAsia="Calibri" w:hAnsi="Times New Roman" w:cs="Times New Roman"/>
          <w:sz w:val="24"/>
          <w:szCs w:val="24"/>
        </w:rPr>
        <w:t xml:space="preserve">Smith, D. M., Lewis, C. E., &amp; Burke, G. L. (2021). Gender differences in health survey participation rates and their implications. </w:t>
      </w:r>
      <w:r w:rsidRPr="00CC4FA0">
        <w:rPr>
          <w:rFonts w:ascii="Times New Roman" w:eastAsia="Calibri" w:hAnsi="Times New Roman" w:cs="Times New Roman"/>
          <w:i/>
          <w:iCs/>
          <w:sz w:val="24"/>
          <w:szCs w:val="24"/>
        </w:rPr>
        <w:t>American Journal of Public Health, 111</w:t>
      </w:r>
      <w:r w:rsidRPr="00CC4FA0">
        <w:rPr>
          <w:rFonts w:ascii="Times New Roman" w:eastAsia="Calibri" w:hAnsi="Times New Roman" w:cs="Times New Roman"/>
          <w:sz w:val="24"/>
          <w:szCs w:val="24"/>
        </w:rPr>
        <w:t xml:space="preserve">(4), 732–738. </w:t>
      </w:r>
      <w:hyperlink r:id="rId17" w:history="1">
        <w:r w:rsidRPr="00CC4FA0" w:rsidDel="006F4E4F">
          <w:rPr>
            <w:rFonts w:ascii="Times New Roman" w:eastAsia="Calibri" w:hAnsi="Times New Roman" w:cs="Times New Roman"/>
            <w:sz w:val="24"/>
            <w:szCs w:val="24"/>
            <w:u w:val="single"/>
            <w:lang w:val="en-US"/>
          </w:rPr>
          <w:t>https://doi.org/10.2105/AJPH.2020.306140</w:t>
        </w:r>
      </w:hyperlink>
    </w:p>
    <w:p w14:paraId="538C7D09" w14:textId="0CB0F018"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t>UNDESA (United Nations Department of Economic and Social Affairs) (2020) Population Division, World population ageing 2020 highlights: living arrangements of older persons (ST/ESA/SER.A/451).</w:t>
      </w:r>
    </w:p>
    <w:p w14:paraId="7AF776B9" w14:textId="7B1E8AEA" w:rsidR="007541C0" w:rsidRPr="00CC4FA0" w:rsidRDefault="00F53BAE" w:rsidP="004F569C">
      <w:pPr>
        <w:spacing w:before="240" w:after="0" w:line="360" w:lineRule="auto"/>
        <w:ind w:left="284" w:hanging="710"/>
        <w:jc w:val="both"/>
        <w:rPr>
          <w:rFonts w:ascii="Times New Roman" w:eastAsia="Calibri" w:hAnsi="Times New Roman" w:cs="Times New Roman"/>
          <w:bCs/>
          <w:kern w:val="2"/>
          <w:sz w:val="24"/>
          <w:szCs w:val="24"/>
        </w:rPr>
      </w:pPr>
      <w:proofErr w:type="spellStart"/>
      <w:r w:rsidRPr="00CC4FA0">
        <w:rPr>
          <w:rFonts w:ascii="Times New Roman" w:eastAsia="Calibri" w:hAnsi="Times New Roman" w:cs="Times New Roman"/>
          <w:bCs/>
          <w:kern w:val="2"/>
          <w:sz w:val="24"/>
          <w:szCs w:val="24"/>
        </w:rPr>
        <w:t>Thiese</w:t>
      </w:r>
      <w:proofErr w:type="spellEnd"/>
      <w:r w:rsidRPr="00CC4FA0">
        <w:rPr>
          <w:rFonts w:ascii="Times New Roman" w:eastAsia="Calibri" w:hAnsi="Times New Roman" w:cs="Times New Roman"/>
          <w:bCs/>
          <w:kern w:val="2"/>
          <w:sz w:val="24"/>
          <w:szCs w:val="24"/>
        </w:rPr>
        <w:t xml:space="preserve">, M. S. (2014). </w:t>
      </w:r>
      <w:r w:rsidR="007541C0" w:rsidRPr="00CC4FA0">
        <w:rPr>
          <w:rFonts w:ascii="Times New Roman" w:eastAsia="Calibri" w:hAnsi="Times New Roman" w:cs="Times New Roman"/>
          <w:bCs/>
          <w:kern w:val="2"/>
          <w:sz w:val="24"/>
          <w:szCs w:val="24"/>
        </w:rPr>
        <w:t>Observational and interventional study design types; an overview</w:t>
      </w:r>
      <w:r w:rsidRPr="00CC4FA0">
        <w:rPr>
          <w:rFonts w:ascii="Times New Roman" w:eastAsia="Calibri" w:hAnsi="Times New Roman" w:cs="Times New Roman"/>
          <w:bCs/>
          <w:kern w:val="2"/>
          <w:sz w:val="24"/>
          <w:szCs w:val="24"/>
        </w:rPr>
        <w:t xml:space="preserve">. </w:t>
      </w:r>
      <w:r w:rsidR="007541C0" w:rsidRPr="00CC4FA0">
        <w:rPr>
          <w:rFonts w:ascii="Times New Roman" w:eastAsia="Calibri" w:hAnsi="Times New Roman" w:cs="Times New Roman"/>
          <w:bCs/>
          <w:kern w:val="2"/>
          <w:sz w:val="24"/>
          <w:szCs w:val="24"/>
        </w:rPr>
        <w:t xml:space="preserve">Rocky Mountain </w:t>
      </w:r>
      <w:proofErr w:type="spellStart"/>
      <w:r w:rsidR="007541C0" w:rsidRPr="00CC4FA0">
        <w:rPr>
          <w:rFonts w:ascii="Times New Roman" w:eastAsia="Calibri" w:hAnsi="Times New Roman" w:cs="Times New Roman"/>
          <w:bCs/>
          <w:kern w:val="2"/>
          <w:sz w:val="24"/>
          <w:szCs w:val="24"/>
        </w:rPr>
        <w:t>Center</w:t>
      </w:r>
      <w:proofErr w:type="spellEnd"/>
      <w:r w:rsidR="007541C0" w:rsidRPr="00CC4FA0">
        <w:rPr>
          <w:rFonts w:ascii="Times New Roman" w:eastAsia="Calibri" w:hAnsi="Times New Roman" w:cs="Times New Roman"/>
          <w:bCs/>
          <w:kern w:val="2"/>
          <w:sz w:val="24"/>
          <w:szCs w:val="24"/>
        </w:rPr>
        <w:t xml:space="preserve"> for Occupational and Environmental Health, University of Utah, Salt Lake City, Utah, USA</w:t>
      </w:r>
      <w:r w:rsidRPr="00CC4FA0">
        <w:rPr>
          <w:rFonts w:ascii="Times New Roman" w:eastAsia="Calibri" w:hAnsi="Times New Roman" w:cs="Times New Roman"/>
          <w:bCs/>
          <w:kern w:val="2"/>
          <w:sz w:val="24"/>
          <w:szCs w:val="24"/>
        </w:rPr>
        <w:t xml:space="preserve">. </w:t>
      </w:r>
      <w:proofErr w:type="spellStart"/>
      <w:r w:rsidRPr="00CC4FA0">
        <w:rPr>
          <w:rFonts w:ascii="Times New Roman" w:eastAsia="Calibri" w:hAnsi="Times New Roman" w:cs="Times New Roman"/>
          <w:bCs/>
          <w:i/>
          <w:iCs/>
          <w:kern w:val="2"/>
          <w:sz w:val="24"/>
          <w:szCs w:val="24"/>
        </w:rPr>
        <w:t>Biochemia</w:t>
      </w:r>
      <w:proofErr w:type="spellEnd"/>
      <w:r w:rsidRPr="00CC4FA0">
        <w:rPr>
          <w:rFonts w:ascii="Times New Roman" w:eastAsia="Calibri" w:hAnsi="Times New Roman" w:cs="Times New Roman"/>
          <w:bCs/>
          <w:i/>
          <w:iCs/>
          <w:kern w:val="2"/>
          <w:sz w:val="24"/>
          <w:szCs w:val="24"/>
        </w:rPr>
        <w:t xml:space="preserve"> Medica</w:t>
      </w:r>
      <w:r w:rsidRPr="00CC4FA0">
        <w:rPr>
          <w:rFonts w:ascii="Times New Roman" w:eastAsia="Calibri" w:hAnsi="Times New Roman" w:cs="Times New Roman"/>
          <w:bCs/>
          <w:kern w:val="2"/>
          <w:sz w:val="24"/>
          <w:szCs w:val="24"/>
        </w:rPr>
        <w:t xml:space="preserve"> 24(2):199–210</w:t>
      </w:r>
    </w:p>
    <w:p w14:paraId="53DFD2CE" w14:textId="77777777"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t xml:space="preserve">WHO (World Health Organisation) (2016). Global report on diabetes. 2016 http://who.int/ diabetes/ global- report/ </w:t>
      </w:r>
      <w:proofErr w:type="spellStart"/>
      <w:r w:rsidRPr="00CC4FA0">
        <w:rPr>
          <w:rFonts w:ascii="Times New Roman" w:eastAsia="Calibri" w:hAnsi="Times New Roman" w:cs="Times New Roman"/>
          <w:bCs/>
          <w:kern w:val="2"/>
          <w:sz w:val="24"/>
          <w:szCs w:val="24"/>
        </w:rPr>
        <w:t>en</w:t>
      </w:r>
      <w:proofErr w:type="spellEnd"/>
      <w:r w:rsidRPr="00CC4FA0">
        <w:rPr>
          <w:rFonts w:ascii="Times New Roman" w:eastAsia="Calibri" w:hAnsi="Times New Roman" w:cs="Times New Roman"/>
          <w:bCs/>
          <w:kern w:val="2"/>
          <w:sz w:val="24"/>
          <w:szCs w:val="24"/>
        </w:rPr>
        <w:t xml:space="preserve">/ (accessed 07 April 2016). </w:t>
      </w:r>
    </w:p>
    <w:p w14:paraId="28D616AA" w14:textId="77777777" w:rsidR="00FF2686" w:rsidRPr="00CC4FA0" w:rsidRDefault="00FF2686" w:rsidP="004F569C">
      <w:pPr>
        <w:spacing w:before="240" w:after="0" w:line="360" w:lineRule="auto"/>
        <w:ind w:left="284" w:hanging="710"/>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WHO (World Health Organization) (2019). Definition, diagnosis and classification of diabetes mellitus and its complications, part 1. Geneva: WHO.</w:t>
      </w:r>
    </w:p>
    <w:p w14:paraId="383031D4" w14:textId="77777777"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lastRenderedPageBreak/>
        <w:t>WHO (</w:t>
      </w:r>
      <w:hyperlink r:id="rId18" w:tooltip="World Health Organization" w:history="1">
        <w:r w:rsidRPr="00CC4FA0">
          <w:rPr>
            <w:rFonts w:ascii="Times New Roman" w:eastAsia="Calibri" w:hAnsi="Times New Roman" w:cs="Times New Roman"/>
            <w:bCs/>
            <w:iCs/>
            <w:kern w:val="2"/>
            <w:sz w:val="24"/>
            <w:szCs w:val="24"/>
            <w:lang w:val="en-US"/>
          </w:rPr>
          <w:t>World Health Organization</w:t>
        </w:r>
      </w:hyperlink>
      <w:r w:rsidRPr="00CC4FA0">
        <w:rPr>
          <w:rFonts w:ascii="Times New Roman" w:eastAsia="Calibri" w:hAnsi="Times New Roman" w:cs="Times New Roman"/>
          <w:bCs/>
          <w:kern w:val="2"/>
          <w:sz w:val="24"/>
          <w:szCs w:val="24"/>
        </w:rPr>
        <w:t xml:space="preserve">) (2020). </w:t>
      </w:r>
      <w:hyperlink r:id="rId19" w:history="1">
        <w:r w:rsidRPr="00CC4FA0">
          <w:rPr>
            <w:rFonts w:ascii="Times New Roman" w:eastAsia="Calibri" w:hAnsi="Times New Roman" w:cs="Times New Roman"/>
            <w:bCs/>
            <w:iCs/>
            <w:kern w:val="2"/>
            <w:sz w:val="24"/>
            <w:szCs w:val="24"/>
            <w:lang w:val="en-US"/>
          </w:rPr>
          <w:t>"The top 10 causes of death"</w:t>
        </w:r>
      </w:hyperlink>
      <w:r w:rsidRPr="00CC4FA0">
        <w:rPr>
          <w:rFonts w:ascii="Times New Roman" w:eastAsia="Calibri" w:hAnsi="Times New Roman" w:cs="Times New Roman"/>
          <w:bCs/>
          <w:iCs/>
          <w:kern w:val="2"/>
          <w:sz w:val="24"/>
          <w:szCs w:val="24"/>
        </w:rPr>
        <w:t>. www.who.int. </w:t>
      </w:r>
      <w:hyperlink r:id="rId20" w:history="1">
        <w:r w:rsidRPr="00CC4FA0">
          <w:rPr>
            <w:rFonts w:ascii="Times New Roman" w:eastAsia="Calibri" w:hAnsi="Times New Roman" w:cs="Times New Roman"/>
            <w:bCs/>
            <w:iCs/>
            <w:kern w:val="2"/>
            <w:sz w:val="24"/>
            <w:szCs w:val="24"/>
            <w:lang w:val="en-US"/>
          </w:rPr>
          <w:t>Archived</w:t>
        </w:r>
      </w:hyperlink>
      <w:r w:rsidRPr="00CC4FA0">
        <w:rPr>
          <w:rFonts w:ascii="Times New Roman" w:eastAsia="Calibri" w:hAnsi="Times New Roman" w:cs="Times New Roman"/>
          <w:bCs/>
          <w:iCs/>
          <w:kern w:val="2"/>
          <w:sz w:val="24"/>
          <w:szCs w:val="24"/>
        </w:rPr>
        <w:t> from the original on 24 September 2021. Retrieved 18 May 2020.</w:t>
      </w:r>
    </w:p>
    <w:p w14:paraId="598A315C" w14:textId="77777777"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t>WHO (World Health Organization) (2023a). “Ageing and health,” July 2023, Accessed via https://www.who.int/news-room/fact-sheets/detail/ageing-and-health.</w:t>
      </w:r>
    </w:p>
    <w:p w14:paraId="2594859E" w14:textId="77777777"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t>WHO (World Health Organization) (2023b). “GHE: life expectancy and healthy life expectancy”. Accessed via https://www.who.int/data/gho/data/themes/mortality-and-global-health-estimates/ghe-life-expectancy-and-healthy-life-expectancy.</w:t>
      </w:r>
    </w:p>
    <w:p w14:paraId="4DD6C727" w14:textId="7D1A9A63"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t>WHO (</w:t>
      </w:r>
      <w:hyperlink r:id="rId21" w:tooltip="World Health Organization" w:history="1">
        <w:r w:rsidRPr="00CC4FA0">
          <w:rPr>
            <w:rFonts w:ascii="Times New Roman" w:eastAsia="Calibri" w:hAnsi="Times New Roman" w:cs="Times New Roman"/>
            <w:bCs/>
            <w:iCs/>
            <w:kern w:val="2"/>
            <w:sz w:val="24"/>
            <w:szCs w:val="24"/>
            <w:lang w:val="en-US"/>
          </w:rPr>
          <w:t>World Health Organization</w:t>
        </w:r>
      </w:hyperlink>
      <w:r w:rsidRPr="00CC4FA0">
        <w:rPr>
          <w:rFonts w:ascii="Times New Roman" w:eastAsia="Calibri" w:hAnsi="Times New Roman" w:cs="Times New Roman"/>
          <w:bCs/>
          <w:kern w:val="2"/>
          <w:sz w:val="24"/>
          <w:szCs w:val="24"/>
        </w:rPr>
        <w:t xml:space="preserve">) (2024) </w:t>
      </w:r>
      <w:hyperlink r:id="rId22" w:anchor="cite_ref-14" w:tooltip="Jump up" w:history="1">
        <w:r w:rsidRPr="00CC4FA0">
          <w:rPr>
            <w:rFonts w:ascii="Times New Roman" w:eastAsia="Calibri" w:hAnsi="Times New Roman" w:cs="Times New Roman"/>
            <w:bCs/>
            <w:kern w:val="2"/>
            <w:sz w:val="24"/>
            <w:szCs w:val="24"/>
            <w:lang w:val="en-US"/>
          </w:rPr>
          <w:t>^</w:t>
        </w:r>
      </w:hyperlink>
      <w:r w:rsidRPr="00CC4FA0">
        <w:rPr>
          <w:rFonts w:ascii="Times New Roman" w:eastAsia="Calibri" w:hAnsi="Times New Roman" w:cs="Times New Roman"/>
          <w:bCs/>
          <w:kern w:val="2"/>
          <w:sz w:val="24"/>
          <w:szCs w:val="24"/>
        </w:rPr>
        <w:t> </w:t>
      </w:r>
      <w:hyperlink r:id="rId23" w:history="1">
        <w:r w:rsidRPr="00CC4FA0">
          <w:rPr>
            <w:rFonts w:ascii="Times New Roman" w:eastAsia="Calibri" w:hAnsi="Times New Roman" w:cs="Times New Roman"/>
            <w:bCs/>
            <w:iCs/>
            <w:kern w:val="2"/>
            <w:sz w:val="24"/>
            <w:szCs w:val="24"/>
            <w:lang w:val="en-US"/>
          </w:rPr>
          <w:t>"The top 10 causes of death"</w:t>
        </w:r>
      </w:hyperlink>
      <w:r w:rsidRPr="00CC4FA0">
        <w:rPr>
          <w:rFonts w:ascii="Times New Roman" w:eastAsia="Calibri" w:hAnsi="Times New Roman" w:cs="Times New Roman"/>
          <w:bCs/>
          <w:iCs/>
          <w:kern w:val="2"/>
          <w:sz w:val="24"/>
          <w:szCs w:val="24"/>
        </w:rPr>
        <w:t>. www.who.int. Retrieved 2024-08-12.</w:t>
      </w:r>
      <w:r w:rsidR="00CE4A66" w:rsidRPr="00CC4FA0">
        <w:rPr>
          <w:rFonts w:ascii="Times New Roman" w:eastAsia="Calibri" w:hAnsi="Times New Roman" w:cs="Times New Roman"/>
          <w:bCs/>
          <w:iCs/>
          <w:kern w:val="2"/>
          <w:sz w:val="24"/>
          <w:szCs w:val="24"/>
        </w:rPr>
        <w:t xml:space="preserve"> </w:t>
      </w:r>
      <w:hyperlink r:id="rId24" w:anchor=":~:text=The%20WHO%20estimates%20that%20the%20prevalence%20of,tobacco%20use%2C%20and%20harmful%20use%20of%20alcohol" w:history="1">
        <w:r w:rsidR="00CE4A66" w:rsidRPr="00CC4FA0">
          <w:rPr>
            <w:rStyle w:val="Hyperlink"/>
            <w:rFonts w:ascii="Times New Roman" w:hAnsi="Times New Roman" w:cs="Times New Roman"/>
            <w:bCs/>
            <w:iCs/>
            <w:kern w:val="2"/>
            <w:sz w:val="24"/>
            <w:szCs w:val="24"/>
            <w:lang w:val="en-GB"/>
          </w:rPr>
          <w:t>https://www.afro.who.int/countries/nigeria/news/prioritise-your-health-knowing-your-blood-sugar-status-and-living-healthy-lifestyle#:~:text=The%20WHO%20estimates%20that%20the%20prevalence%20of,tobacco%20use%2C%20and%20harmful%20use%20of%20alcohol</w:t>
        </w:r>
      </w:hyperlink>
      <w:r w:rsidR="00CE4A66" w:rsidRPr="00CC4FA0">
        <w:rPr>
          <w:rFonts w:ascii="Times New Roman" w:eastAsia="Calibri" w:hAnsi="Times New Roman" w:cs="Times New Roman"/>
          <w:bCs/>
          <w:iCs/>
          <w:kern w:val="2"/>
          <w:sz w:val="24"/>
          <w:szCs w:val="24"/>
        </w:rPr>
        <w:t xml:space="preserve">. </w:t>
      </w:r>
    </w:p>
    <w:p w14:paraId="4E809D75" w14:textId="77777777"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t xml:space="preserve">Xia, M., </w:t>
      </w:r>
      <w:proofErr w:type="spellStart"/>
      <w:proofErr w:type="gramStart"/>
      <w:r w:rsidRPr="00CC4FA0">
        <w:rPr>
          <w:rFonts w:ascii="Times New Roman" w:eastAsia="Calibri" w:hAnsi="Times New Roman" w:cs="Times New Roman"/>
          <w:bCs/>
          <w:kern w:val="2"/>
          <w:sz w:val="24"/>
          <w:szCs w:val="24"/>
        </w:rPr>
        <w:t>Liu,K</w:t>
      </w:r>
      <w:proofErr w:type="spellEnd"/>
      <w:r w:rsidRPr="00CC4FA0">
        <w:rPr>
          <w:rFonts w:ascii="Times New Roman" w:eastAsia="Calibri" w:hAnsi="Times New Roman" w:cs="Times New Roman"/>
          <w:bCs/>
          <w:kern w:val="2"/>
          <w:sz w:val="24"/>
          <w:szCs w:val="24"/>
        </w:rPr>
        <w:t>.</w:t>
      </w:r>
      <w:proofErr w:type="gramEnd"/>
      <w:r w:rsidRPr="00CC4FA0">
        <w:rPr>
          <w:rFonts w:ascii="Times New Roman" w:eastAsia="Calibri" w:hAnsi="Times New Roman" w:cs="Times New Roman"/>
          <w:bCs/>
          <w:kern w:val="2"/>
          <w:sz w:val="24"/>
          <w:szCs w:val="24"/>
        </w:rPr>
        <w:t xml:space="preserve">, Feng, J., Zheng, Z and Xie, X. (2021). Prevalence and Risk Factors of Type 2 Diabetes and Prediabetes Among 53,288 Middle-Aged and Elderly Adults in China: A Cross-Sectional Study. </w:t>
      </w:r>
      <w:r w:rsidRPr="00CC4FA0">
        <w:rPr>
          <w:rFonts w:ascii="Times New Roman" w:eastAsia="Calibri" w:hAnsi="Times New Roman" w:cs="Times New Roman"/>
          <w:bCs/>
          <w:i/>
          <w:kern w:val="2"/>
          <w:sz w:val="24"/>
          <w:szCs w:val="24"/>
        </w:rPr>
        <w:t xml:space="preserve">Diabetes, Metabolic Syndrome and Obesity: Targets and Therap. </w:t>
      </w:r>
      <w:r w:rsidRPr="00CC4FA0">
        <w:rPr>
          <w:rFonts w:ascii="Times New Roman" w:eastAsia="Calibri" w:hAnsi="Times New Roman" w:cs="Times New Roman"/>
          <w:bCs/>
          <w:kern w:val="2"/>
          <w:sz w:val="24"/>
          <w:szCs w:val="24"/>
        </w:rPr>
        <w:t>14:1975–1985.</w:t>
      </w:r>
    </w:p>
    <w:p w14:paraId="7835FBEC" w14:textId="2F222F98" w:rsidR="00292239" w:rsidRPr="0059005C" w:rsidRDefault="00292239" w:rsidP="004F569C">
      <w:pPr>
        <w:spacing w:before="240" w:after="0" w:line="360" w:lineRule="auto"/>
        <w:ind w:left="284" w:hanging="710"/>
        <w:jc w:val="both"/>
        <w:rPr>
          <w:rFonts w:ascii="Times New Roman" w:eastAsia="Calibri" w:hAnsi="Times New Roman" w:cs="Times New Roman"/>
          <w:kern w:val="2"/>
          <w:sz w:val="24"/>
          <w:szCs w:val="24"/>
        </w:rPr>
      </w:pPr>
      <w:proofErr w:type="spellStart"/>
      <w:r w:rsidRPr="00292239">
        <w:rPr>
          <w:rFonts w:ascii="Times New Roman" w:eastAsia="Calibri" w:hAnsi="Times New Roman" w:cs="Times New Roman"/>
          <w:kern w:val="2"/>
          <w:sz w:val="24"/>
          <w:szCs w:val="24"/>
        </w:rPr>
        <w:t>Midthjell</w:t>
      </w:r>
      <w:proofErr w:type="spellEnd"/>
      <w:r w:rsidRPr="00292239">
        <w:rPr>
          <w:rFonts w:ascii="Times New Roman" w:eastAsia="Calibri" w:hAnsi="Times New Roman" w:cs="Times New Roman"/>
          <w:kern w:val="2"/>
          <w:sz w:val="24"/>
          <w:szCs w:val="24"/>
        </w:rPr>
        <w:t xml:space="preserve">, </w:t>
      </w:r>
      <w:r w:rsidR="00116C10" w:rsidRPr="00CC4FA0">
        <w:rPr>
          <w:rFonts w:ascii="Times New Roman" w:eastAsia="Calibri" w:hAnsi="Times New Roman" w:cs="Times New Roman"/>
          <w:kern w:val="2"/>
          <w:sz w:val="24"/>
          <w:szCs w:val="24"/>
        </w:rPr>
        <w:t xml:space="preserve">K., </w:t>
      </w:r>
      <w:r w:rsidRPr="00292239">
        <w:rPr>
          <w:rFonts w:ascii="Times New Roman" w:eastAsia="Calibri" w:hAnsi="Times New Roman" w:cs="Times New Roman"/>
          <w:kern w:val="2"/>
          <w:sz w:val="24"/>
          <w:szCs w:val="24"/>
        </w:rPr>
        <w:t>C. M. Lee, A. Langhammer.</w:t>
      </w:r>
      <w:r w:rsidR="00116C10" w:rsidRPr="00CC4FA0">
        <w:rPr>
          <w:rFonts w:ascii="Times New Roman" w:eastAsia="Calibri" w:hAnsi="Times New Roman" w:cs="Times New Roman"/>
          <w:kern w:val="2"/>
          <w:sz w:val="24"/>
          <w:szCs w:val="24"/>
        </w:rPr>
        <w:t xml:space="preserve"> (2013).</w:t>
      </w:r>
      <w:r w:rsidRPr="00292239">
        <w:rPr>
          <w:rFonts w:ascii="Times New Roman" w:eastAsia="Calibri" w:hAnsi="Times New Roman" w:cs="Times New Roman"/>
          <w:kern w:val="2"/>
          <w:sz w:val="24"/>
          <w:szCs w:val="24"/>
        </w:rPr>
        <w:t xml:space="preserve"> “Trends in overweight</w:t>
      </w:r>
      <w:r w:rsidR="00116C10" w:rsidRPr="00CC4FA0">
        <w:rPr>
          <w:rFonts w:ascii="Times New Roman" w:eastAsia="Calibri" w:hAnsi="Times New Roman" w:cs="Times New Roman"/>
          <w:kern w:val="2"/>
          <w:sz w:val="24"/>
          <w:szCs w:val="24"/>
        </w:rPr>
        <w:t xml:space="preserve"> </w:t>
      </w:r>
      <w:r w:rsidRPr="00292239">
        <w:rPr>
          <w:rFonts w:ascii="Times New Roman" w:eastAsia="Calibri" w:hAnsi="Times New Roman" w:cs="Times New Roman"/>
          <w:kern w:val="2"/>
          <w:sz w:val="24"/>
          <w:szCs w:val="24"/>
        </w:rPr>
        <w:t>and obesity over 22 years in a large adult population:</w:t>
      </w:r>
      <w:r w:rsidR="00116C10" w:rsidRPr="00CC4FA0">
        <w:rPr>
          <w:rFonts w:ascii="Times New Roman" w:eastAsia="Calibri" w:hAnsi="Times New Roman" w:cs="Times New Roman"/>
          <w:kern w:val="2"/>
          <w:sz w:val="24"/>
          <w:szCs w:val="24"/>
        </w:rPr>
        <w:t xml:space="preserve"> </w:t>
      </w:r>
      <w:r w:rsidRPr="00292239">
        <w:rPr>
          <w:rFonts w:ascii="Times New Roman" w:eastAsia="Calibri" w:hAnsi="Times New Roman" w:cs="Times New Roman"/>
          <w:kern w:val="2"/>
          <w:sz w:val="24"/>
          <w:szCs w:val="24"/>
        </w:rPr>
        <w:t>the HUNT study, Norway,” Clinical Obesity, vol. 3, no. 1-2,</w:t>
      </w:r>
      <w:r w:rsidR="00116C10" w:rsidRPr="00CC4FA0">
        <w:rPr>
          <w:rFonts w:ascii="Times New Roman" w:eastAsia="Calibri" w:hAnsi="Times New Roman" w:cs="Times New Roman"/>
          <w:kern w:val="2"/>
          <w:sz w:val="24"/>
          <w:szCs w:val="24"/>
        </w:rPr>
        <w:t xml:space="preserve"> </w:t>
      </w:r>
      <w:r w:rsidRPr="00CC4FA0">
        <w:rPr>
          <w:rFonts w:ascii="Times New Roman" w:eastAsia="Calibri" w:hAnsi="Times New Roman" w:cs="Times New Roman"/>
          <w:kern w:val="2"/>
          <w:sz w:val="24"/>
          <w:szCs w:val="24"/>
        </w:rPr>
        <w:t>pp. 12–20,</w:t>
      </w:r>
      <w:r w:rsidRPr="0059005C">
        <w:rPr>
          <w:rFonts w:ascii="Times New Roman" w:eastAsia="Calibri" w:hAnsi="Times New Roman" w:cs="Times New Roman"/>
          <w:kern w:val="2"/>
          <w:sz w:val="24"/>
          <w:szCs w:val="24"/>
        </w:rPr>
        <w:t xml:space="preserve"> </w:t>
      </w:r>
    </w:p>
    <w:p w14:paraId="5731D475" w14:textId="77777777" w:rsidR="00FF2686" w:rsidRPr="0059005C" w:rsidRDefault="00FF2686" w:rsidP="004F569C">
      <w:pPr>
        <w:spacing w:after="0" w:line="360" w:lineRule="auto"/>
        <w:rPr>
          <w:rFonts w:ascii="Times New Roman" w:eastAsia="Calibri" w:hAnsi="Times New Roman" w:cs="Times New Roman"/>
          <w:sz w:val="24"/>
          <w:szCs w:val="24"/>
          <w:lang w:val="en-US"/>
        </w:rPr>
      </w:pPr>
      <w:bookmarkStart w:id="8" w:name="_Hlk192929245"/>
      <w:bookmarkEnd w:id="8"/>
    </w:p>
    <w:sectPr w:rsidR="00FF2686" w:rsidRPr="0059005C">
      <w:headerReference w:type="even" r:id="rId25"/>
      <w:headerReference w:type="default" r:id="rId26"/>
      <w:footerReference w:type="even" r:id="rId27"/>
      <w:footerReference w:type="default" r:id="rId28"/>
      <w:headerReference w:type="first" r:id="rId29"/>
      <w:footerReference w:type="first" r:id="rId30"/>
      <w:pgSz w:w="12240" w:h="15840"/>
      <w:pgMar w:top="1440" w:right="207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729A7" w14:textId="77777777" w:rsidR="00670491" w:rsidRDefault="00670491" w:rsidP="00B84674">
      <w:pPr>
        <w:spacing w:after="0" w:line="240" w:lineRule="auto"/>
      </w:pPr>
      <w:r>
        <w:separator/>
      </w:r>
    </w:p>
  </w:endnote>
  <w:endnote w:type="continuationSeparator" w:id="0">
    <w:p w14:paraId="1901AB18" w14:textId="77777777" w:rsidR="00670491" w:rsidRDefault="00670491" w:rsidP="00B84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7865A" w14:textId="77777777" w:rsidR="00B84674" w:rsidRDefault="00B84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F45BE" w14:textId="77777777" w:rsidR="00B84674" w:rsidRDefault="00B846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7001D" w14:textId="77777777" w:rsidR="00B84674" w:rsidRDefault="00B84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8A4B4" w14:textId="77777777" w:rsidR="00670491" w:rsidRDefault="00670491" w:rsidP="00B84674">
      <w:pPr>
        <w:spacing w:after="0" w:line="240" w:lineRule="auto"/>
      </w:pPr>
      <w:r>
        <w:separator/>
      </w:r>
    </w:p>
  </w:footnote>
  <w:footnote w:type="continuationSeparator" w:id="0">
    <w:p w14:paraId="5F024A13" w14:textId="77777777" w:rsidR="00670491" w:rsidRDefault="00670491" w:rsidP="00B84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7ADFC" w14:textId="1009E97A" w:rsidR="00B84674" w:rsidRDefault="00000000">
    <w:pPr>
      <w:pStyle w:val="Header"/>
    </w:pPr>
    <w:r>
      <w:rPr>
        <w:noProof/>
      </w:rPr>
      <w:pict w14:anchorId="55AAAF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92860" o:spid="_x0000_s1026" type="#_x0000_t136" style="position:absolute;margin-left:0;margin-top:0;width:518.25pt;height:97.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1AE0A" w14:textId="489A881C" w:rsidR="00B84674" w:rsidRDefault="00000000">
    <w:pPr>
      <w:pStyle w:val="Header"/>
    </w:pPr>
    <w:r>
      <w:rPr>
        <w:noProof/>
      </w:rPr>
      <w:pict w14:anchorId="75A7F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92861" o:spid="_x0000_s1027" type="#_x0000_t136" style="position:absolute;margin-left:0;margin-top:0;width:518.25pt;height:97.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98887" w14:textId="0BBCA665" w:rsidR="00B84674" w:rsidRDefault="00000000">
    <w:pPr>
      <w:pStyle w:val="Header"/>
    </w:pPr>
    <w:r>
      <w:rPr>
        <w:noProof/>
      </w:rPr>
      <w:pict w14:anchorId="66C76D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92859" o:spid="_x0000_s1025" type="#_x0000_t136" style="position:absolute;margin-left:0;margin-top:0;width:518.25pt;height:97.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674E70BE"/>
    <w:lvl w:ilvl="0">
      <w:start w:val="1"/>
      <w:numFmt w:val="bullet"/>
      <w:lvlText w:val=""/>
      <w:lvlJc w:val="left"/>
      <w:pPr>
        <w:tabs>
          <w:tab w:val="left" w:pos="720"/>
        </w:tabs>
        <w:ind w:left="720" w:hanging="360"/>
      </w:pPr>
      <w:rPr>
        <w:rFonts w:ascii="Symbol" w:hAnsi="Symbol" w:hint="default"/>
        <w:sz w:val="20"/>
      </w:rPr>
    </w:lvl>
    <w:lvl w:ilvl="1">
      <w:start w:val="1"/>
      <w:numFmt w:val="none"/>
      <w:lvlText w:val=""/>
      <w:lvlJc w:val="left"/>
      <w:pPr>
        <w:tabs>
          <w:tab w:val="left" w:pos="360"/>
        </w:tabs>
      </w:pPr>
    </w:lvl>
    <w:lvl w:ilvl="2">
      <w:start w:val="1"/>
      <w:numFmt w:val="none"/>
      <w:lvlText w:val=""/>
      <w:lvlJc w:val="left"/>
      <w:pPr>
        <w:tabs>
          <w:tab w:val="left" w:pos="360"/>
        </w:tabs>
      </w:pPr>
    </w:lvl>
    <w:lvl w:ilvl="3">
      <w:start w:val="1"/>
      <w:numFmt w:val="none"/>
      <w:lvlText w:val=""/>
      <w:lvlJc w:val="left"/>
      <w:pPr>
        <w:tabs>
          <w:tab w:val="left" w:pos="360"/>
        </w:tabs>
      </w:pPr>
    </w:lvl>
    <w:lvl w:ilvl="4">
      <w:start w:val="1"/>
      <w:numFmt w:val="none"/>
      <w:lvlText w:val=""/>
      <w:lvlJc w:val="left"/>
      <w:pPr>
        <w:tabs>
          <w:tab w:val="left" w:pos="360"/>
        </w:tabs>
      </w:pPr>
    </w:lvl>
    <w:lvl w:ilvl="5">
      <w:start w:val="1"/>
      <w:numFmt w:val="none"/>
      <w:lvlText w:val=""/>
      <w:lvlJc w:val="left"/>
      <w:pPr>
        <w:tabs>
          <w:tab w:val="left" w:pos="360"/>
        </w:tabs>
      </w:pPr>
    </w:lvl>
    <w:lvl w:ilvl="6">
      <w:start w:val="1"/>
      <w:numFmt w:val="none"/>
      <w:lvlText w:val=""/>
      <w:lvlJc w:val="left"/>
      <w:pPr>
        <w:tabs>
          <w:tab w:val="left" w:pos="360"/>
        </w:tabs>
      </w:pPr>
    </w:lvl>
    <w:lvl w:ilvl="7">
      <w:start w:val="1"/>
      <w:numFmt w:val="none"/>
      <w:lvlText w:val=""/>
      <w:lvlJc w:val="left"/>
      <w:pPr>
        <w:tabs>
          <w:tab w:val="left" w:pos="360"/>
        </w:tabs>
      </w:pPr>
    </w:lvl>
    <w:lvl w:ilvl="8">
      <w:start w:val="1"/>
      <w:numFmt w:val="none"/>
      <w:lvlText w:val=""/>
      <w:lvlJc w:val="left"/>
      <w:pPr>
        <w:tabs>
          <w:tab w:val="left" w:pos="360"/>
        </w:tabs>
      </w:pPr>
    </w:lvl>
  </w:abstractNum>
  <w:abstractNum w:abstractNumId="1" w15:restartNumberingAfterBreak="0">
    <w:nsid w:val="00000002"/>
    <w:multiLevelType w:val="hybridMultilevel"/>
    <w:tmpl w:val="C8B8F8C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0000003"/>
    <w:multiLevelType w:val="multilevel"/>
    <w:tmpl w:val="7220CEEE"/>
    <w:lvl w:ilvl="0">
      <w:start w:val="1"/>
      <w:numFmt w:val="bullet"/>
      <w:lvlText w:val=""/>
      <w:lvlJc w:val="left"/>
      <w:pPr>
        <w:tabs>
          <w:tab w:val="left" w:pos="720"/>
        </w:tabs>
        <w:ind w:left="720" w:hanging="360"/>
      </w:pPr>
      <w:rPr>
        <w:rFonts w:ascii="Symbol" w:hAnsi="Symbol"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15:restartNumberingAfterBreak="0">
    <w:nsid w:val="00000004"/>
    <w:multiLevelType w:val="multilevel"/>
    <w:tmpl w:val="18B4280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15:restartNumberingAfterBreak="0">
    <w:nsid w:val="00000005"/>
    <w:multiLevelType w:val="hybridMultilevel"/>
    <w:tmpl w:val="1792AE0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0000006"/>
    <w:multiLevelType w:val="hybridMultilevel"/>
    <w:tmpl w:val="FF88B528"/>
    <w:lvl w:ilvl="0" w:tplc="3C8A05F8">
      <w:start w:val="1"/>
      <w:numFmt w:val="decimal"/>
      <w:lvlText w:val="%1."/>
      <w:lvlJc w:val="left"/>
      <w:pPr>
        <w:tabs>
          <w:tab w:val="left" w:pos="720"/>
        </w:tabs>
        <w:ind w:left="720" w:hanging="360"/>
      </w:pPr>
    </w:lvl>
    <w:lvl w:ilvl="1" w:tplc="5B706AFE">
      <w:start w:val="1"/>
      <w:numFmt w:val="decimal"/>
      <w:lvlText w:val="%2."/>
      <w:lvlJc w:val="left"/>
      <w:pPr>
        <w:tabs>
          <w:tab w:val="left" w:pos="1440"/>
        </w:tabs>
        <w:ind w:left="1440" w:hanging="360"/>
      </w:pPr>
    </w:lvl>
    <w:lvl w:ilvl="2" w:tplc="067AD71E">
      <w:start w:val="1"/>
      <w:numFmt w:val="decimal"/>
      <w:lvlText w:val="%3."/>
      <w:lvlJc w:val="left"/>
      <w:pPr>
        <w:tabs>
          <w:tab w:val="left" w:pos="2160"/>
        </w:tabs>
        <w:ind w:left="2160" w:hanging="360"/>
      </w:pPr>
    </w:lvl>
    <w:lvl w:ilvl="3" w:tplc="107CDC2E">
      <w:start w:val="1"/>
      <w:numFmt w:val="decimal"/>
      <w:lvlText w:val="%4."/>
      <w:lvlJc w:val="left"/>
      <w:pPr>
        <w:tabs>
          <w:tab w:val="left" w:pos="2880"/>
        </w:tabs>
        <w:ind w:left="2880" w:hanging="360"/>
      </w:pPr>
    </w:lvl>
    <w:lvl w:ilvl="4" w:tplc="8D0A346A">
      <w:start w:val="1"/>
      <w:numFmt w:val="decimal"/>
      <w:lvlText w:val="%5."/>
      <w:lvlJc w:val="left"/>
      <w:pPr>
        <w:tabs>
          <w:tab w:val="left" w:pos="3600"/>
        </w:tabs>
        <w:ind w:left="3600" w:hanging="360"/>
      </w:pPr>
    </w:lvl>
    <w:lvl w:ilvl="5" w:tplc="3D765AD0">
      <w:start w:val="1"/>
      <w:numFmt w:val="decimal"/>
      <w:lvlText w:val="%6."/>
      <w:lvlJc w:val="left"/>
      <w:pPr>
        <w:tabs>
          <w:tab w:val="left" w:pos="4320"/>
        </w:tabs>
        <w:ind w:left="4320" w:hanging="360"/>
      </w:pPr>
    </w:lvl>
    <w:lvl w:ilvl="6" w:tplc="6212B908">
      <w:start w:val="1"/>
      <w:numFmt w:val="decimal"/>
      <w:lvlText w:val="%7."/>
      <w:lvlJc w:val="left"/>
      <w:pPr>
        <w:tabs>
          <w:tab w:val="left" w:pos="5040"/>
        </w:tabs>
        <w:ind w:left="5040" w:hanging="360"/>
      </w:pPr>
    </w:lvl>
    <w:lvl w:ilvl="7" w:tplc="1E867168">
      <w:start w:val="1"/>
      <w:numFmt w:val="decimal"/>
      <w:lvlText w:val="%8."/>
      <w:lvlJc w:val="left"/>
      <w:pPr>
        <w:tabs>
          <w:tab w:val="left" w:pos="5760"/>
        </w:tabs>
        <w:ind w:left="5760" w:hanging="360"/>
      </w:pPr>
    </w:lvl>
    <w:lvl w:ilvl="8" w:tplc="0B9A5F30">
      <w:start w:val="1"/>
      <w:numFmt w:val="decimal"/>
      <w:lvlText w:val="%9."/>
      <w:lvlJc w:val="left"/>
      <w:pPr>
        <w:tabs>
          <w:tab w:val="left" w:pos="6480"/>
        </w:tabs>
        <w:ind w:left="6480" w:hanging="360"/>
      </w:pPr>
    </w:lvl>
  </w:abstractNum>
  <w:abstractNum w:abstractNumId="6" w15:restartNumberingAfterBreak="0">
    <w:nsid w:val="00000007"/>
    <w:multiLevelType w:val="multilevel"/>
    <w:tmpl w:val="FA448B2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15:restartNumberingAfterBreak="0">
    <w:nsid w:val="00000008"/>
    <w:multiLevelType w:val="multilevel"/>
    <w:tmpl w:val="B6CC557E"/>
    <w:lvl w:ilvl="0">
      <w:start w:val="1"/>
      <w:numFmt w:val="bullet"/>
      <w:lvlText w:val=""/>
      <w:lvlJc w:val="left"/>
      <w:pPr>
        <w:tabs>
          <w:tab w:val="left" w:pos="720"/>
        </w:tabs>
        <w:ind w:left="720" w:hanging="360"/>
      </w:pPr>
      <w:rPr>
        <w:rFonts w:ascii="Symbol" w:hAnsi="Symbol"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15:restartNumberingAfterBreak="0">
    <w:nsid w:val="00000009"/>
    <w:multiLevelType w:val="hybridMultilevel"/>
    <w:tmpl w:val="8516FBB4"/>
    <w:lvl w:ilvl="0" w:tplc="CC92792C">
      <w:start w:val="1"/>
      <w:numFmt w:val="lowerRoman"/>
      <w:lvlText w:val="%1."/>
      <w:lvlJc w:val="right"/>
      <w:pPr>
        <w:tabs>
          <w:tab w:val="num" w:pos="720"/>
        </w:tabs>
        <w:ind w:left="720" w:hanging="360"/>
      </w:pPr>
    </w:lvl>
    <w:lvl w:ilvl="1" w:tplc="074AEBA8">
      <w:start w:val="1"/>
      <w:numFmt w:val="lowerRoman"/>
      <w:lvlText w:val="%2."/>
      <w:lvlJc w:val="right"/>
      <w:pPr>
        <w:tabs>
          <w:tab w:val="num" w:pos="1440"/>
        </w:tabs>
        <w:ind w:left="1440" w:hanging="360"/>
      </w:pPr>
    </w:lvl>
    <w:lvl w:ilvl="2" w:tplc="5086AF6E">
      <w:start w:val="1"/>
      <w:numFmt w:val="lowerRoman"/>
      <w:lvlText w:val="%3."/>
      <w:lvlJc w:val="right"/>
      <w:pPr>
        <w:tabs>
          <w:tab w:val="num" w:pos="2160"/>
        </w:tabs>
        <w:ind w:left="2160" w:hanging="360"/>
      </w:pPr>
    </w:lvl>
    <w:lvl w:ilvl="3" w:tplc="98E88444">
      <w:start w:val="1"/>
      <w:numFmt w:val="lowerRoman"/>
      <w:lvlText w:val="%4."/>
      <w:lvlJc w:val="right"/>
      <w:pPr>
        <w:tabs>
          <w:tab w:val="num" w:pos="2880"/>
        </w:tabs>
        <w:ind w:left="2880" w:hanging="360"/>
      </w:pPr>
    </w:lvl>
    <w:lvl w:ilvl="4" w:tplc="CEF4F098">
      <w:start w:val="1"/>
      <w:numFmt w:val="lowerRoman"/>
      <w:lvlText w:val="%5."/>
      <w:lvlJc w:val="right"/>
      <w:pPr>
        <w:tabs>
          <w:tab w:val="num" w:pos="3600"/>
        </w:tabs>
        <w:ind w:left="3600" w:hanging="360"/>
      </w:pPr>
    </w:lvl>
    <w:lvl w:ilvl="5" w:tplc="8B9C7FF2">
      <w:start w:val="1"/>
      <w:numFmt w:val="lowerRoman"/>
      <w:lvlText w:val="%6."/>
      <w:lvlJc w:val="right"/>
      <w:pPr>
        <w:tabs>
          <w:tab w:val="num" w:pos="4320"/>
        </w:tabs>
        <w:ind w:left="4320" w:hanging="360"/>
      </w:pPr>
    </w:lvl>
    <w:lvl w:ilvl="6" w:tplc="DB58631A">
      <w:start w:val="1"/>
      <w:numFmt w:val="lowerRoman"/>
      <w:lvlText w:val="%7."/>
      <w:lvlJc w:val="right"/>
      <w:pPr>
        <w:tabs>
          <w:tab w:val="num" w:pos="5040"/>
        </w:tabs>
        <w:ind w:left="5040" w:hanging="360"/>
      </w:pPr>
    </w:lvl>
    <w:lvl w:ilvl="7" w:tplc="74205F44">
      <w:start w:val="1"/>
      <w:numFmt w:val="lowerRoman"/>
      <w:lvlText w:val="%8."/>
      <w:lvlJc w:val="right"/>
      <w:pPr>
        <w:tabs>
          <w:tab w:val="num" w:pos="5760"/>
        </w:tabs>
        <w:ind w:left="5760" w:hanging="360"/>
      </w:pPr>
    </w:lvl>
    <w:lvl w:ilvl="8" w:tplc="077EBED4">
      <w:start w:val="1"/>
      <w:numFmt w:val="lowerRoman"/>
      <w:lvlText w:val="%9."/>
      <w:lvlJc w:val="right"/>
      <w:pPr>
        <w:tabs>
          <w:tab w:val="num" w:pos="6480"/>
        </w:tabs>
        <w:ind w:left="6480" w:hanging="360"/>
      </w:pPr>
    </w:lvl>
  </w:abstractNum>
  <w:abstractNum w:abstractNumId="9" w15:restartNumberingAfterBreak="0">
    <w:nsid w:val="0EC25EDE"/>
    <w:multiLevelType w:val="multilevel"/>
    <w:tmpl w:val="7A36F6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7B1094"/>
    <w:multiLevelType w:val="hybridMultilevel"/>
    <w:tmpl w:val="41083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2772497">
    <w:abstractNumId w:val="1"/>
  </w:num>
  <w:num w:numId="2" w16cid:durableId="1782800180">
    <w:abstractNumId w:val="0"/>
  </w:num>
  <w:num w:numId="3" w16cid:durableId="705525653">
    <w:abstractNumId w:val="6"/>
  </w:num>
  <w:num w:numId="4" w16cid:durableId="1264726184">
    <w:abstractNumId w:val="3"/>
  </w:num>
  <w:num w:numId="5" w16cid:durableId="1754627257">
    <w:abstractNumId w:val="2"/>
  </w:num>
  <w:num w:numId="6" w16cid:durableId="51975383">
    <w:abstractNumId w:val="7"/>
  </w:num>
  <w:num w:numId="7" w16cid:durableId="107050181">
    <w:abstractNumId w:val="4"/>
  </w:num>
  <w:num w:numId="8" w16cid:durableId="604768487">
    <w:abstractNumId w:val="5"/>
  </w:num>
  <w:num w:numId="9" w16cid:durableId="587664715">
    <w:abstractNumId w:val="8"/>
  </w:num>
  <w:num w:numId="10" w16cid:durableId="234246216">
    <w:abstractNumId w:val="9"/>
  </w:num>
  <w:num w:numId="11" w16cid:durableId="7615330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86"/>
    <w:rsid w:val="000508DD"/>
    <w:rsid w:val="000620D3"/>
    <w:rsid w:val="00077486"/>
    <w:rsid w:val="00081860"/>
    <w:rsid w:val="00093DF8"/>
    <w:rsid w:val="00115818"/>
    <w:rsid w:val="00115AF5"/>
    <w:rsid w:val="00116C10"/>
    <w:rsid w:val="00121FDB"/>
    <w:rsid w:val="001A44FC"/>
    <w:rsid w:val="001B4F54"/>
    <w:rsid w:val="001C25CE"/>
    <w:rsid w:val="00203463"/>
    <w:rsid w:val="00204042"/>
    <w:rsid w:val="0021348C"/>
    <w:rsid w:val="002311C0"/>
    <w:rsid w:val="00292239"/>
    <w:rsid w:val="0029561F"/>
    <w:rsid w:val="002A7732"/>
    <w:rsid w:val="00353F3C"/>
    <w:rsid w:val="003C3EE1"/>
    <w:rsid w:val="0041702D"/>
    <w:rsid w:val="00470540"/>
    <w:rsid w:val="00472B33"/>
    <w:rsid w:val="004774A2"/>
    <w:rsid w:val="004821AE"/>
    <w:rsid w:val="004A59C6"/>
    <w:rsid w:val="004B17A5"/>
    <w:rsid w:val="004C3E60"/>
    <w:rsid w:val="004D5C41"/>
    <w:rsid w:val="004F4A9F"/>
    <w:rsid w:val="004F569C"/>
    <w:rsid w:val="00511574"/>
    <w:rsid w:val="00542F16"/>
    <w:rsid w:val="00571F92"/>
    <w:rsid w:val="0059005C"/>
    <w:rsid w:val="00591C4D"/>
    <w:rsid w:val="005A351A"/>
    <w:rsid w:val="005B0622"/>
    <w:rsid w:val="005E4BC8"/>
    <w:rsid w:val="00600E9A"/>
    <w:rsid w:val="006242A8"/>
    <w:rsid w:val="00670491"/>
    <w:rsid w:val="00730D7E"/>
    <w:rsid w:val="007541C0"/>
    <w:rsid w:val="00773A4E"/>
    <w:rsid w:val="00784F19"/>
    <w:rsid w:val="007B6ED7"/>
    <w:rsid w:val="007B77DB"/>
    <w:rsid w:val="007D60F1"/>
    <w:rsid w:val="0081069B"/>
    <w:rsid w:val="00836669"/>
    <w:rsid w:val="008A21DC"/>
    <w:rsid w:val="008D0C38"/>
    <w:rsid w:val="008E2DB4"/>
    <w:rsid w:val="00922474"/>
    <w:rsid w:val="00967BBD"/>
    <w:rsid w:val="00973AB9"/>
    <w:rsid w:val="00987471"/>
    <w:rsid w:val="009A5E15"/>
    <w:rsid w:val="009F3E06"/>
    <w:rsid w:val="00A20D05"/>
    <w:rsid w:val="00B1375A"/>
    <w:rsid w:val="00B338F5"/>
    <w:rsid w:val="00B45339"/>
    <w:rsid w:val="00B6069A"/>
    <w:rsid w:val="00B72A1A"/>
    <w:rsid w:val="00B7757F"/>
    <w:rsid w:val="00B84674"/>
    <w:rsid w:val="00C37CF8"/>
    <w:rsid w:val="00C51B3C"/>
    <w:rsid w:val="00C972B8"/>
    <w:rsid w:val="00CC4FA0"/>
    <w:rsid w:val="00CE4A66"/>
    <w:rsid w:val="00CF0D8E"/>
    <w:rsid w:val="00D25A31"/>
    <w:rsid w:val="00D26B8F"/>
    <w:rsid w:val="00D43B0D"/>
    <w:rsid w:val="00D97C7B"/>
    <w:rsid w:val="00DB07AF"/>
    <w:rsid w:val="00DE6B8F"/>
    <w:rsid w:val="00E027A5"/>
    <w:rsid w:val="00E44CAC"/>
    <w:rsid w:val="00EA5257"/>
    <w:rsid w:val="00EF4F4E"/>
    <w:rsid w:val="00EF5250"/>
    <w:rsid w:val="00F53BAE"/>
    <w:rsid w:val="00F57D07"/>
    <w:rsid w:val="00F6141D"/>
    <w:rsid w:val="00F9417A"/>
    <w:rsid w:val="00F95C66"/>
    <w:rsid w:val="00FD75D7"/>
    <w:rsid w:val="00FE74BD"/>
    <w:rsid w:val="00FF2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A8E8E"/>
  <w15:chartTrackingRefBased/>
  <w15:docId w15:val="{575B0C2F-D133-4ED8-B4EC-97612F2B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F2686"/>
    <w:pPr>
      <w:keepNext/>
      <w:keepLines/>
      <w:spacing w:before="40" w:after="0"/>
      <w:outlineLvl w:val="1"/>
    </w:pPr>
    <w:rPr>
      <w:rFonts w:ascii="Cambria" w:eastAsia="SimSun" w:hAnsi="Cambria" w:cs="Times New Roman"/>
      <w:color w:val="365F91"/>
      <w:kern w:val="2"/>
      <w:sz w:val="26"/>
      <w:szCs w:val="26"/>
    </w:rPr>
  </w:style>
  <w:style w:type="paragraph" w:styleId="Heading3">
    <w:name w:val="heading 3"/>
    <w:basedOn w:val="Normal"/>
    <w:next w:val="Normal"/>
    <w:link w:val="Heading3Char"/>
    <w:qFormat/>
    <w:rsid w:val="00FF2686"/>
    <w:pPr>
      <w:keepNext/>
      <w:keepLines/>
      <w:spacing w:before="200" w:after="0"/>
      <w:outlineLvl w:val="2"/>
    </w:pPr>
    <w:rPr>
      <w:rFonts w:ascii="Calibri Light" w:eastAsia="SimSun" w:hAnsi="Calibri Light" w:cs="Times New Roman"/>
      <w:b/>
      <w:bCs/>
      <w:color w:val="5B9BD5"/>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F2686"/>
    <w:rPr>
      <w:rFonts w:ascii="Cambria" w:eastAsia="SimSun" w:hAnsi="Cambria" w:cs="Times New Roman"/>
      <w:color w:val="365F91"/>
      <w:kern w:val="2"/>
      <w:sz w:val="26"/>
      <w:szCs w:val="26"/>
    </w:rPr>
  </w:style>
  <w:style w:type="character" w:customStyle="1" w:styleId="Heading3Char">
    <w:name w:val="Heading 3 Char"/>
    <w:basedOn w:val="DefaultParagraphFont"/>
    <w:link w:val="Heading3"/>
    <w:rsid w:val="00FF2686"/>
    <w:rPr>
      <w:rFonts w:ascii="Calibri Light" w:eastAsia="SimSun" w:hAnsi="Calibri Light" w:cs="Times New Roman"/>
      <w:b/>
      <w:bCs/>
      <w:color w:val="5B9BD5"/>
      <w:kern w:val="2"/>
    </w:rPr>
  </w:style>
  <w:style w:type="numbering" w:customStyle="1" w:styleId="NoList1">
    <w:name w:val="No List1"/>
    <w:rsid w:val="00FF2686"/>
  </w:style>
  <w:style w:type="character" w:customStyle="1" w:styleId="CommentTextChar">
    <w:name w:val="Comment Text Char"/>
    <w:link w:val="CommentText"/>
    <w:rsid w:val="00FF2686"/>
    <w:rPr>
      <w:rFonts w:ascii="Calibri" w:eastAsia="Calibri" w:hAnsi="Calibri" w:cs="SimSun"/>
      <w:kern w:val="2"/>
    </w:rPr>
  </w:style>
  <w:style w:type="paragraph" w:styleId="CommentText">
    <w:name w:val="annotation text"/>
    <w:basedOn w:val="Normal"/>
    <w:link w:val="CommentTextChar"/>
    <w:rsid w:val="00FF2686"/>
    <w:pPr>
      <w:spacing w:after="200" w:line="276" w:lineRule="auto"/>
    </w:pPr>
    <w:rPr>
      <w:rFonts w:ascii="Calibri" w:eastAsia="Calibri" w:hAnsi="Calibri" w:cs="SimSun"/>
      <w:kern w:val="2"/>
    </w:rPr>
  </w:style>
  <w:style w:type="character" w:customStyle="1" w:styleId="CommentTextChar1">
    <w:name w:val="Comment Text Char1"/>
    <w:basedOn w:val="DefaultParagraphFont"/>
    <w:uiPriority w:val="99"/>
    <w:semiHidden/>
    <w:rsid w:val="00FF2686"/>
    <w:rPr>
      <w:sz w:val="20"/>
      <w:szCs w:val="20"/>
    </w:rPr>
  </w:style>
  <w:style w:type="character" w:styleId="CommentReference">
    <w:name w:val="annotation reference"/>
    <w:rsid w:val="00FF2686"/>
    <w:rPr>
      <w:rFonts w:ascii="Calibri" w:eastAsia="Calibri" w:hAnsi="Calibri" w:cs="Times New Roman"/>
      <w:sz w:val="16"/>
      <w:szCs w:val="16"/>
      <w:lang w:val="en-US" w:eastAsia="en-US" w:bidi="ar-SA"/>
    </w:rPr>
  </w:style>
  <w:style w:type="character" w:styleId="Strong">
    <w:name w:val="Strong"/>
    <w:qFormat/>
    <w:rsid w:val="00FF2686"/>
    <w:rPr>
      <w:rFonts w:ascii="Calibri" w:eastAsia="Calibri" w:hAnsi="Calibri" w:cs="SimSun"/>
      <w:b/>
      <w:bCs/>
      <w:kern w:val="2"/>
      <w:sz w:val="22"/>
      <w:szCs w:val="22"/>
      <w:lang w:val="en-GB" w:eastAsia="en-US" w:bidi="ar-SA"/>
    </w:rPr>
  </w:style>
  <w:style w:type="paragraph" w:styleId="ListParagraph">
    <w:name w:val="List Paragraph"/>
    <w:basedOn w:val="Normal"/>
    <w:qFormat/>
    <w:rsid w:val="00FF2686"/>
    <w:pPr>
      <w:ind w:left="720"/>
      <w:contextualSpacing/>
    </w:pPr>
    <w:rPr>
      <w:rFonts w:ascii="Calibri" w:eastAsia="Calibri" w:hAnsi="Calibri" w:cs="Symbol"/>
      <w:kern w:val="2"/>
      <w:lang w:val="en-US"/>
    </w:rPr>
  </w:style>
  <w:style w:type="character" w:styleId="Hyperlink">
    <w:name w:val="Hyperlink"/>
    <w:rsid w:val="00FF2686"/>
    <w:rPr>
      <w:rFonts w:ascii="Calibri" w:eastAsia="Calibri" w:hAnsi="Calibri" w:cs="SimSun"/>
      <w:color w:val="0563C1"/>
      <w:sz w:val="22"/>
      <w:szCs w:val="22"/>
      <w:u w:val="single"/>
      <w:lang w:val="en-US" w:eastAsia="en-US" w:bidi="ar-SA"/>
    </w:rPr>
  </w:style>
  <w:style w:type="paragraph" w:styleId="BalloonText">
    <w:name w:val="Balloon Text"/>
    <w:basedOn w:val="Normal"/>
    <w:link w:val="BalloonTextChar"/>
    <w:rsid w:val="00FF2686"/>
    <w:pPr>
      <w:spacing w:after="0" w:line="240" w:lineRule="auto"/>
    </w:pPr>
    <w:rPr>
      <w:rFonts w:ascii="Tahoma" w:eastAsia="Calibri" w:hAnsi="Tahoma" w:cs="Tahoma"/>
      <w:kern w:val="2"/>
      <w:sz w:val="16"/>
      <w:szCs w:val="16"/>
    </w:rPr>
  </w:style>
  <w:style w:type="character" w:customStyle="1" w:styleId="BalloonTextChar">
    <w:name w:val="Balloon Text Char"/>
    <w:basedOn w:val="DefaultParagraphFont"/>
    <w:link w:val="BalloonText"/>
    <w:rsid w:val="00FF2686"/>
    <w:rPr>
      <w:rFonts w:ascii="Tahoma" w:eastAsia="Calibri" w:hAnsi="Tahoma" w:cs="Tahoma"/>
      <w:kern w:val="2"/>
      <w:sz w:val="16"/>
      <w:szCs w:val="16"/>
    </w:rPr>
  </w:style>
  <w:style w:type="numbering" w:customStyle="1" w:styleId="NoList11">
    <w:name w:val="No List11"/>
    <w:next w:val="NoList"/>
    <w:rsid w:val="00FF2686"/>
  </w:style>
  <w:style w:type="table" w:styleId="TableGrid">
    <w:name w:val="Table Grid"/>
    <w:basedOn w:val="TableNormal"/>
    <w:rsid w:val="00FF2686"/>
    <w:pPr>
      <w:spacing w:after="0" w:line="240" w:lineRule="auto"/>
    </w:pPr>
    <w:rPr>
      <w:rFonts w:ascii="Calibri" w:eastAsia="Calibri" w:hAnsi="Calibri" w:cs="Symbol"/>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ow-to-cite-to-clipboard">
    <w:name w:val="how-to-cite-to-clipboard"/>
    <w:rsid w:val="00FF2686"/>
    <w:rPr>
      <w:rFonts w:ascii="Calibri" w:eastAsia="Calibri" w:hAnsi="Calibri" w:cs="SimSun"/>
      <w:kern w:val="2"/>
      <w:sz w:val="22"/>
      <w:szCs w:val="22"/>
      <w:lang w:val="en-GB" w:eastAsia="en-US" w:bidi="ar-SA"/>
    </w:rPr>
  </w:style>
  <w:style w:type="character" w:customStyle="1" w:styleId="highlights">
    <w:name w:val="highlights"/>
    <w:rsid w:val="00FF2686"/>
    <w:rPr>
      <w:rFonts w:ascii="Calibri" w:eastAsia="Calibri" w:hAnsi="Calibri" w:cs="SimSun"/>
      <w:kern w:val="2"/>
      <w:sz w:val="22"/>
      <w:szCs w:val="22"/>
      <w:lang w:val="en-GB" w:eastAsia="en-US" w:bidi="ar-SA"/>
    </w:rPr>
  </w:style>
  <w:style w:type="paragraph" w:styleId="NormalWeb">
    <w:name w:val="Normal (Web)"/>
    <w:basedOn w:val="Normal"/>
    <w:rsid w:val="00FF26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rsid w:val="00FF2686"/>
    <w:pPr>
      <w:tabs>
        <w:tab w:val="center" w:pos="4680"/>
        <w:tab w:val="right" w:pos="9360"/>
      </w:tabs>
      <w:spacing w:after="0" w:line="240" w:lineRule="auto"/>
    </w:pPr>
    <w:rPr>
      <w:rFonts w:ascii="Calibri" w:eastAsia="Calibri" w:hAnsi="Calibri" w:cs="Times New Roman"/>
      <w:kern w:val="2"/>
    </w:rPr>
  </w:style>
  <w:style w:type="character" w:customStyle="1" w:styleId="HeaderChar">
    <w:name w:val="Header Char"/>
    <w:basedOn w:val="DefaultParagraphFont"/>
    <w:link w:val="Header"/>
    <w:rsid w:val="00FF2686"/>
    <w:rPr>
      <w:rFonts w:ascii="Calibri" w:eastAsia="Calibri" w:hAnsi="Calibri" w:cs="Times New Roman"/>
      <w:kern w:val="2"/>
    </w:rPr>
  </w:style>
  <w:style w:type="paragraph" w:styleId="Footer">
    <w:name w:val="footer"/>
    <w:basedOn w:val="Normal"/>
    <w:link w:val="FooterChar"/>
    <w:rsid w:val="00FF2686"/>
    <w:pPr>
      <w:tabs>
        <w:tab w:val="center" w:pos="4680"/>
        <w:tab w:val="right" w:pos="9360"/>
      </w:tabs>
      <w:spacing w:after="0" w:line="240" w:lineRule="auto"/>
    </w:pPr>
    <w:rPr>
      <w:rFonts w:ascii="Calibri" w:eastAsia="Calibri" w:hAnsi="Calibri" w:cs="Times New Roman"/>
      <w:kern w:val="2"/>
    </w:rPr>
  </w:style>
  <w:style w:type="character" w:customStyle="1" w:styleId="FooterChar">
    <w:name w:val="Footer Char"/>
    <w:basedOn w:val="DefaultParagraphFont"/>
    <w:link w:val="Footer"/>
    <w:rsid w:val="00FF2686"/>
    <w:rPr>
      <w:rFonts w:ascii="Calibri" w:eastAsia="Calibri" w:hAnsi="Calibri" w:cs="Times New Roman"/>
      <w:kern w:val="2"/>
    </w:rPr>
  </w:style>
  <w:style w:type="character" w:customStyle="1" w:styleId="reference-text">
    <w:name w:val="reference-text"/>
    <w:rsid w:val="00FF2686"/>
    <w:rPr>
      <w:rFonts w:ascii="Calibri" w:eastAsia="Calibri" w:hAnsi="Calibri" w:cs="SimSun"/>
      <w:sz w:val="22"/>
      <w:szCs w:val="22"/>
      <w:lang w:val="en-US" w:eastAsia="en-US" w:bidi="ar-SA"/>
    </w:rPr>
  </w:style>
  <w:style w:type="character" w:styleId="HTMLCite">
    <w:name w:val="HTML Cite"/>
    <w:rsid w:val="00FF2686"/>
    <w:rPr>
      <w:rFonts w:ascii="Calibri" w:eastAsia="Calibri" w:hAnsi="Calibri" w:cs="SimSun"/>
      <w:i/>
      <w:iCs/>
      <w:sz w:val="22"/>
      <w:szCs w:val="22"/>
      <w:lang w:val="en-US" w:eastAsia="en-US" w:bidi="ar-SA"/>
    </w:rPr>
  </w:style>
  <w:style w:type="character" w:customStyle="1" w:styleId="z3988">
    <w:name w:val="z3988"/>
    <w:rsid w:val="00FF2686"/>
    <w:rPr>
      <w:rFonts w:ascii="Calibri" w:eastAsia="Calibri" w:hAnsi="Calibri" w:cs="SimSun"/>
      <w:sz w:val="22"/>
      <w:szCs w:val="22"/>
      <w:lang w:val="en-US" w:eastAsia="en-US" w:bidi="ar-SA"/>
    </w:rPr>
  </w:style>
  <w:style w:type="character" w:customStyle="1" w:styleId="mw-cite-backlink">
    <w:name w:val="mw-cite-backlink"/>
    <w:rsid w:val="00FF2686"/>
    <w:rPr>
      <w:rFonts w:ascii="Calibri" w:eastAsia="Calibri" w:hAnsi="Calibri" w:cs="SimSun"/>
      <w:sz w:val="22"/>
      <w:szCs w:val="22"/>
      <w:lang w:val="en-US" w:eastAsia="en-US" w:bidi="ar-SA"/>
    </w:rPr>
  </w:style>
  <w:style w:type="character" w:customStyle="1" w:styleId="cite-accessibility-label">
    <w:name w:val="cite-accessibility-label"/>
    <w:rsid w:val="00FF2686"/>
    <w:rPr>
      <w:rFonts w:ascii="Calibri" w:eastAsia="Calibri" w:hAnsi="Calibri" w:cs="SimSun"/>
      <w:sz w:val="22"/>
      <w:szCs w:val="22"/>
      <w:lang w:val="en-US" w:eastAsia="en-US" w:bidi="ar-SA"/>
    </w:rPr>
  </w:style>
  <w:style w:type="character" w:customStyle="1" w:styleId="reference-accessdate">
    <w:name w:val="reference-accessdate"/>
    <w:rsid w:val="00FF2686"/>
    <w:rPr>
      <w:rFonts w:ascii="Calibri" w:eastAsia="Calibri" w:hAnsi="Calibri" w:cs="SimSun"/>
      <w:sz w:val="22"/>
      <w:szCs w:val="22"/>
      <w:lang w:val="en-US" w:eastAsia="en-US" w:bidi="ar-SA"/>
    </w:rPr>
  </w:style>
  <w:style w:type="character" w:customStyle="1" w:styleId="nowrap">
    <w:name w:val="nowrap"/>
    <w:rsid w:val="00FF2686"/>
    <w:rPr>
      <w:rFonts w:ascii="Calibri" w:eastAsia="Calibri" w:hAnsi="Calibri" w:cs="SimSun"/>
      <w:sz w:val="22"/>
      <w:szCs w:val="22"/>
      <w:lang w:val="en-US" w:eastAsia="en-US" w:bidi="ar-SA"/>
    </w:rPr>
  </w:style>
  <w:style w:type="character" w:customStyle="1" w:styleId="id-lock-free">
    <w:name w:val="id-lock-free"/>
    <w:rsid w:val="00FF2686"/>
    <w:rPr>
      <w:rFonts w:ascii="Calibri" w:eastAsia="Calibri" w:hAnsi="Calibri" w:cs="SimSun"/>
      <w:sz w:val="22"/>
      <w:szCs w:val="22"/>
      <w:lang w:val="en-US" w:eastAsia="en-US" w:bidi="ar-SA"/>
    </w:rPr>
  </w:style>
  <w:style w:type="character" w:customStyle="1" w:styleId="cs1-format">
    <w:name w:val="cs1-format"/>
    <w:rsid w:val="00FF2686"/>
    <w:rPr>
      <w:rFonts w:ascii="Calibri" w:eastAsia="Calibri" w:hAnsi="Calibri" w:cs="SimSun"/>
      <w:sz w:val="22"/>
      <w:szCs w:val="22"/>
      <w:lang w:val="en-US" w:eastAsia="en-US" w:bidi="ar-SA"/>
    </w:rPr>
  </w:style>
  <w:style w:type="character" w:customStyle="1" w:styleId="cs1-kern-left">
    <w:name w:val="cs1-kern-left"/>
    <w:rsid w:val="00FF2686"/>
    <w:rPr>
      <w:rFonts w:ascii="Calibri" w:eastAsia="Calibri" w:hAnsi="Calibri" w:cs="SimSun"/>
      <w:sz w:val="22"/>
      <w:szCs w:val="22"/>
      <w:lang w:val="en-US" w:eastAsia="en-US" w:bidi="ar-SA"/>
    </w:rPr>
  </w:style>
  <w:style w:type="numbering" w:customStyle="1" w:styleId="NoList2">
    <w:name w:val="No List2"/>
    <w:next w:val="NoList"/>
    <w:rsid w:val="00FF2686"/>
  </w:style>
  <w:style w:type="table" w:customStyle="1" w:styleId="TableGrid1">
    <w:name w:val="Table Grid1"/>
    <w:basedOn w:val="TableNormal"/>
    <w:next w:val="TableGrid"/>
    <w:rsid w:val="00FF2686"/>
    <w:pPr>
      <w:spacing w:after="0" w:line="240" w:lineRule="auto"/>
    </w:pPr>
    <w:rPr>
      <w:rFonts w:ascii="Calibri" w:eastAsia="Calibri" w:hAnsi="Calibri" w:cs="Symbol"/>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rsid w:val="00FF2686"/>
    <w:rPr>
      <w:rFonts w:ascii="Calibri" w:eastAsia="Calibri" w:hAnsi="Calibri" w:cs="SimSun"/>
      <w:sz w:val="22"/>
      <w:szCs w:val="22"/>
      <w:lang w:val="en-US" w:eastAsia="en-US" w:bidi="ar-SA"/>
    </w:rPr>
  </w:style>
  <w:style w:type="character" w:customStyle="1" w:styleId="cite-bracket">
    <w:name w:val="cite-bracket"/>
    <w:rsid w:val="00FF2686"/>
    <w:rPr>
      <w:rFonts w:ascii="Calibri" w:eastAsia="Calibri" w:hAnsi="Calibri" w:cs="SimSun"/>
      <w:sz w:val="22"/>
      <w:szCs w:val="22"/>
      <w:lang w:val="en-US" w:eastAsia="en-US" w:bidi="ar-SA"/>
    </w:rPr>
  </w:style>
  <w:style w:type="character" w:styleId="Emphasis">
    <w:name w:val="Emphasis"/>
    <w:qFormat/>
    <w:rsid w:val="00FF2686"/>
    <w:rPr>
      <w:rFonts w:ascii="Calibri" w:eastAsia="Calibri" w:hAnsi="Calibri" w:cs="SimSun"/>
      <w:i/>
      <w:iCs/>
      <w:sz w:val="22"/>
      <w:szCs w:val="22"/>
      <w:lang w:val="en-US" w:eastAsia="en-US" w:bidi="ar-SA"/>
    </w:rPr>
  </w:style>
  <w:style w:type="numbering" w:customStyle="1" w:styleId="NoList3">
    <w:name w:val="No List3"/>
    <w:next w:val="NoList"/>
    <w:rsid w:val="00FF2686"/>
  </w:style>
  <w:style w:type="numbering" w:customStyle="1" w:styleId="NoList111">
    <w:name w:val="No List111"/>
    <w:next w:val="NoList"/>
    <w:rsid w:val="00FF2686"/>
  </w:style>
  <w:style w:type="table" w:customStyle="1" w:styleId="TableGrid2">
    <w:name w:val="Table Grid2"/>
    <w:basedOn w:val="TableNormal"/>
    <w:next w:val="TableGrid"/>
    <w:rsid w:val="00FF2686"/>
    <w:pPr>
      <w:spacing w:after="0" w:line="240" w:lineRule="auto"/>
    </w:pPr>
    <w:rPr>
      <w:rFonts w:ascii="Calibri" w:eastAsia="Calibri" w:hAnsi="Calibri" w:cs="Symbol"/>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rsid w:val="00FF2686"/>
  </w:style>
  <w:style w:type="table" w:customStyle="1" w:styleId="TableGrid11">
    <w:name w:val="Table Grid11"/>
    <w:basedOn w:val="TableNormal"/>
    <w:next w:val="TableGrid"/>
    <w:rsid w:val="00FF2686"/>
    <w:pPr>
      <w:spacing w:after="0" w:line="240" w:lineRule="auto"/>
    </w:pPr>
    <w:rPr>
      <w:rFonts w:ascii="Calibri" w:eastAsia="Calibri" w:hAnsi="Calibri" w:cs="Symbol"/>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ltisyn">
    <w:name w:val="multi_syn"/>
    <w:rsid w:val="00FF2686"/>
    <w:rPr>
      <w:rFonts w:ascii="Calibri" w:eastAsia="Calibri" w:hAnsi="Calibri" w:cs="SimSun"/>
      <w:sz w:val="22"/>
      <w:szCs w:val="22"/>
      <w:lang w:val="en-US" w:eastAsia="en-US" w:bidi="ar-SA"/>
    </w:rPr>
  </w:style>
  <w:style w:type="character" w:customStyle="1" w:styleId="singlesyn">
    <w:name w:val="single_syn"/>
    <w:rsid w:val="00FF2686"/>
    <w:rPr>
      <w:rFonts w:ascii="Calibri" w:eastAsia="Calibri" w:hAnsi="Calibri" w:cs="SimSun"/>
      <w:sz w:val="22"/>
      <w:szCs w:val="22"/>
      <w:lang w:val="en-US" w:eastAsia="en-US" w:bidi="ar-SA"/>
    </w:rPr>
  </w:style>
  <w:style w:type="paragraph" w:styleId="CommentSubject">
    <w:name w:val="annotation subject"/>
    <w:basedOn w:val="CommentText"/>
    <w:next w:val="CommentText"/>
    <w:link w:val="CommentSubjectChar"/>
    <w:rsid w:val="00FF2686"/>
    <w:rPr>
      <w:b/>
      <w:bCs/>
    </w:rPr>
  </w:style>
  <w:style w:type="character" w:customStyle="1" w:styleId="CommentSubjectChar">
    <w:name w:val="Comment Subject Char"/>
    <w:basedOn w:val="CommentTextChar1"/>
    <w:link w:val="CommentSubject"/>
    <w:rsid w:val="00FF2686"/>
    <w:rPr>
      <w:rFonts w:ascii="Calibri" w:eastAsia="Calibri" w:hAnsi="Calibri" w:cs="SimSun"/>
      <w:b/>
      <w:bCs/>
      <w:kern w:val="2"/>
      <w:sz w:val="20"/>
      <w:szCs w:val="20"/>
    </w:rPr>
  </w:style>
  <w:style w:type="character" w:styleId="UnresolvedMention">
    <w:name w:val="Unresolved Mention"/>
    <w:uiPriority w:val="99"/>
    <w:semiHidden/>
    <w:unhideWhenUsed/>
    <w:rsid w:val="00FF2686"/>
    <w:rPr>
      <w:rFonts w:ascii="Calibri" w:eastAsia="Calibri" w:hAnsi="Calibri" w:cs="Symbol"/>
      <w:color w:val="605E5C"/>
      <w:shd w:val="clear" w:color="auto" w:fill="E1DFDD"/>
      <w:lang w:val="en-US" w:eastAsia="en-US" w:bidi="ar-SA"/>
    </w:rPr>
  </w:style>
  <w:style w:type="paragraph" w:styleId="Revision">
    <w:name w:val="Revision"/>
    <w:hidden/>
    <w:uiPriority w:val="99"/>
    <w:semiHidden/>
    <w:rsid w:val="00D25A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4248">
      <w:bodyDiv w:val="1"/>
      <w:marLeft w:val="0"/>
      <w:marRight w:val="0"/>
      <w:marTop w:val="0"/>
      <w:marBottom w:val="0"/>
      <w:divBdr>
        <w:top w:val="none" w:sz="0" w:space="0" w:color="auto"/>
        <w:left w:val="none" w:sz="0" w:space="0" w:color="auto"/>
        <w:bottom w:val="none" w:sz="0" w:space="0" w:color="auto"/>
        <w:right w:val="none" w:sz="0" w:space="0" w:color="auto"/>
      </w:divBdr>
    </w:div>
    <w:div w:id="21520523">
      <w:bodyDiv w:val="1"/>
      <w:marLeft w:val="0"/>
      <w:marRight w:val="0"/>
      <w:marTop w:val="0"/>
      <w:marBottom w:val="0"/>
      <w:divBdr>
        <w:top w:val="none" w:sz="0" w:space="0" w:color="auto"/>
        <w:left w:val="none" w:sz="0" w:space="0" w:color="auto"/>
        <w:bottom w:val="none" w:sz="0" w:space="0" w:color="auto"/>
        <w:right w:val="none" w:sz="0" w:space="0" w:color="auto"/>
      </w:divBdr>
    </w:div>
    <w:div w:id="54085519">
      <w:bodyDiv w:val="1"/>
      <w:marLeft w:val="0"/>
      <w:marRight w:val="0"/>
      <w:marTop w:val="0"/>
      <w:marBottom w:val="0"/>
      <w:divBdr>
        <w:top w:val="none" w:sz="0" w:space="0" w:color="auto"/>
        <w:left w:val="none" w:sz="0" w:space="0" w:color="auto"/>
        <w:bottom w:val="none" w:sz="0" w:space="0" w:color="auto"/>
        <w:right w:val="none" w:sz="0" w:space="0" w:color="auto"/>
      </w:divBdr>
    </w:div>
    <w:div w:id="99028525">
      <w:bodyDiv w:val="1"/>
      <w:marLeft w:val="0"/>
      <w:marRight w:val="0"/>
      <w:marTop w:val="0"/>
      <w:marBottom w:val="0"/>
      <w:divBdr>
        <w:top w:val="none" w:sz="0" w:space="0" w:color="auto"/>
        <w:left w:val="none" w:sz="0" w:space="0" w:color="auto"/>
        <w:bottom w:val="none" w:sz="0" w:space="0" w:color="auto"/>
        <w:right w:val="none" w:sz="0" w:space="0" w:color="auto"/>
      </w:divBdr>
    </w:div>
    <w:div w:id="119805562">
      <w:bodyDiv w:val="1"/>
      <w:marLeft w:val="0"/>
      <w:marRight w:val="0"/>
      <w:marTop w:val="0"/>
      <w:marBottom w:val="0"/>
      <w:divBdr>
        <w:top w:val="none" w:sz="0" w:space="0" w:color="auto"/>
        <w:left w:val="none" w:sz="0" w:space="0" w:color="auto"/>
        <w:bottom w:val="none" w:sz="0" w:space="0" w:color="auto"/>
        <w:right w:val="none" w:sz="0" w:space="0" w:color="auto"/>
      </w:divBdr>
    </w:div>
    <w:div w:id="194074842">
      <w:bodyDiv w:val="1"/>
      <w:marLeft w:val="0"/>
      <w:marRight w:val="0"/>
      <w:marTop w:val="0"/>
      <w:marBottom w:val="0"/>
      <w:divBdr>
        <w:top w:val="none" w:sz="0" w:space="0" w:color="auto"/>
        <w:left w:val="none" w:sz="0" w:space="0" w:color="auto"/>
        <w:bottom w:val="none" w:sz="0" w:space="0" w:color="auto"/>
        <w:right w:val="none" w:sz="0" w:space="0" w:color="auto"/>
      </w:divBdr>
    </w:div>
    <w:div w:id="278223047">
      <w:bodyDiv w:val="1"/>
      <w:marLeft w:val="0"/>
      <w:marRight w:val="0"/>
      <w:marTop w:val="0"/>
      <w:marBottom w:val="0"/>
      <w:divBdr>
        <w:top w:val="none" w:sz="0" w:space="0" w:color="auto"/>
        <w:left w:val="none" w:sz="0" w:space="0" w:color="auto"/>
        <w:bottom w:val="none" w:sz="0" w:space="0" w:color="auto"/>
        <w:right w:val="none" w:sz="0" w:space="0" w:color="auto"/>
      </w:divBdr>
    </w:div>
    <w:div w:id="307054787">
      <w:bodyDiv w:val="1"/>
      <w:marLeft w:val="0"/>
      <w:marRight w:val="0"/>
      <w:marTop w:val="0"/>
      <w:marBottom w:val="0"/>
      <w:divBdr>
        <w:top w:val="none" w:sz="0" w:space="0" w:color="auto"/>
        <w:left w:val="none" w:sz="0" w:space="0" w:color="auto"/>
        <w:bottom w:val="none" w:sz="0" w:space="0" w:color="auto"/>
        <w:right w:val="none" w:sz="0" w:space="0" w:color="auto"/>
      </w:divBdr>
    </w:div>
    <w:div w:id="333149880">
      <w:bodyDiv w:val="1"/>
      <w:marLeft w:val="0"/>
      <w:marRight w:val="0"/>
      <w:marTop w:val="0"/>
      <w:marBottom w:val="0"/>
      <w:divBdr>
        <w:top w:val="none" w:sz="0" w:space="0" w:color="auto"/>
        <w:left w:val="none" w:sz="0" w:space="0" w:color="auto"/>
        <w:bottom w:val="none" w:sz="0" w:space="0" w:color="auto"/>
        <w:right w:val="none" w:sz="0" w:space="0" w:color="auto"/>
      </w:divBdr>
    </w:div>
    <w:div w:id="610864781">
      <w:bodyDiv w:val="1"/>
      <w:marLeft w:val="0"/>
      <w:marRight w:val="0"/>
      <w:marTop w:val="0"/>
      <w:marBottom w:val="0"/>
      <w:divBdr>
        <w:top w:val="none" w:sz="0" w:space="0" w:color="auto"/>
        <w:left w:val="none" w:sz="0" w:space="0" w:color="auto"/>
        <w:bottom w:val="none" w:sz="0" w:space="0" w:color="auto"/>
        <w:right w:val="none" w:sz="0" w:space="0" w:color="auto"/>
      </w:divBdr>
    </w:div>
    <w:div w:id="970406291">
      <w:bodyDiv w:val="1"/>
      <w:marLeft w:val="0"/>
      <w:marRight w:val="0"/>
      <w:marTop w:val="0"/>
      <w:marBottom w:val="0"/>
      <w:divBdr>
        <w:top w:val="none" w:sz="0" w:space="0" w:color="auto"/>
        <w:left w:val="none" w:sz="0" w:space="0" w:color="auto"/>
        <w:bottom w:val="none" w:sz="0" w:space="0" w:color="auto"/>
        <w:right w:val="none" w:sz="0" w:space="0" w:color="auto"/>
      </w:divBdr>
    </w:div>
    <w:div w:id="1025011979">
      <w:bodyDiv w:val="1"/>
      <w:marLeft w:val="0"/>
      <w:marRight w:val="0"/>
      <w:marTop w:val="0"/>
      <w:marBottom w:val="0"/>
      <w:divBdr>
        <w:top w:val="none" w:sz="0" w:space="0" w:color="auto"/>
        <w:left w:val="none" w:sz="0" w:space="0" w:color="auto"/>
        <w:bottom w:val="none" w:sz="0" w:space="0" w:color="auto"/>
        <w:right w:val="none" w:sz="0" w:space="0" w:color="auto"/>
      </w:divBdr>
    </w:div>
    <w:div w:id="1034958807">
      <w:bodyDiv w:val="1"/>
      <w:marLeft w:val="0"/>
      <w:marRight w:val="0"/>
      <w:marTop w:val="0"/>
      <w:marBottom w:val="0"/>
      <w:divBdr>
        <w:top w:val="none" w:sz="0" w:space="0" w:color="auto"/>
        <w:left w:val="none" w:sz="0" w:space="0" w:color="auto"/>
        <w:bottom w:val="none" w:sz="0" w:space="0" w:color="auto"/>
        <w:right w:val="none" w:sz="0" w:space="0" w:color="auto"/>
      </w:divBdr>
    </w:div>
    <w:div w:id="1137836270">
      <w:bodyDiv w:val="1"/>
      <w:marLeft w:val="0"/>
      <w:marRight w:val="0"/>
      <w:marTop w:val="0"/>
      <w:marBottom w:val="0"/>
      <w:divBdr>
        <w:top w:val="none" w:sz="0" w:space="0" w:color="auto"/>
        <w:left w:val="none" w:sz="0" w:space="0" w:color="auto"/>
        <w:bottom w:val="none" w:sz="0" w:space="0" w:color="auto"/>
        <w:right w:val="none" w:sz="0" w:space="0" w:color="auto"/>
      </w:divBdr>
    </w:div>
    <w:div w:id="1171484556">
      <w:bodyDiv w:val="1"/>
      <w:marLeft w:val="0"/>
      <w:marRight w:val="0"/>
      <w:marTop w:val="0"/>
      <w:marBottom w:val="0"/>
      <w:divBdr>
        <w:top w:val="none" w:sz="0" w:space="0" w:color="auto"/>
        <w:left w:val="none" w:sz="0" w:space="0" w:color="auto"/>
        <w:bottom w:val="none" w:sz="0" w:space="0" w:color="auto"/>
        <w:right w:val="none" w:sz="0" w:space="0" w:color="auto"/>
      </w:divBdr>
    </w:div>
    <w:div w:id="1256282173">
      <w:bodyDiv w:val="1"/>
      <w:marLeft w:val="0"/>
      <w:marRight w:val="0"/>
      <w:marTop w:val="0"/>
      <w:marBottom w:val="0"/>
      <w:divBdr>
        <w:top w:val="none" w:sz="0" w:space="0" w:color="auto"/>
        <w:left w:val="none" w:sz="0" w:space="0" w:color="auto"/>
        <w:bottom w:val="none" w:sz="0" w:space="0" w:color="auto"/>
        <w:right w:val="none" w:sz="0" w:space="0" w:color="auto"/>
      </w:divBdr>
    </w:div>
    <w:div w:id="1552964668">
      <w:bodyDiv w:val="1"/>
      <w:marLeft w:val="0"/>
      <w:marRight w:val="0"/>
      <w:marTop w:val="0"/>
      <w:marBottom w:val="0"/>
      <w:divBdr>
        <w:top w:val="none" w:sz="0" w:space="0" w:color="auto"/>
        <w:left w:val="none" w:sz="0" w:space="0" w:color="auto"/>
        <w:bottom w:val="none" w:sz="0" w:space="0" w:color="auto"/>
        <w:right w:val="none" w:sz="0" w:space="0" w:color="auto"/>
      </w:divBdr>
    </w:div>
    <w:div w:id="1555895099">
      <w:bodyDiv w:val="1"/>
      <w:marLeft w:val="0"/>
      <w:marRight w:val="0"/>
      <w:marTop w:val="0"/>
      <w:marBottom w:val="0"/>
      <w:divBdr>
        <w:top w:val="none" w:sz="0" w:space="0" w:color="auto"/>
        <w:left w:val="none" w:sz="0" w:space="0" w:color="auto"/>
        <w:bottom w:val="none" w:sz="0" w:space="0" w:color="auto"/>
        <w:right w:val="none" w:sz="0" w:space="0" w:color="auto"/>
      </w:divBdr>
    </w:div>
    <w:div w:id="1571497112">
      <w:bodyDiv w:val="1"/>
      <w:marLeft w:val="0"/>
      <w:marRight w:val="0"/>
      <w:marTop w:val="0"/>
      <w:marBottom w:val="0"/>
      <w:divBdr>
        <w:top w:val="none" w:sz="0" w:space="0" w:color="auto"/>
        <w:left w:val="none" w:sz="0" w:space="0" w:color="auto"/>
        <w:bottom w:val="none" w:sz="0" w:space="0" w:color="auto"/>
        <w:right w:val="none" w:sz="0" w:space="0" w:color="auto"/>
      </w:divBdr>
    </w:div>
    <w:div w:id="1640960838">
      <w:bodyDiv w:val="1"/>
      <w:marLeft w:val="0"/>
      <w:marRight w:val="0"/>
      <w:marTop w:val="0"/>
      <w:marBottom w:val="0"/>
      <w:divBdr>
        <w:top w:val="none" w:sz="0" w:space="0" w:color="auto"/>
        <w:left w:val="none" w:sz="0" w:space="0" w:color="auto"/>
        <w:bottom w:val="none" w:sz="0" w:space="0" w:color="auto"/>
        <w:right w:val="none" w:sz="0" w:space="0" w:color="auto"/>
      </w:divBdr>
    </w:div>
    <w:div w:id="1738820231">
      <w:bodyDiv w:val="1"/>
      <w:marLeft w:val="0"/>
      <w:marRight w:val="0"/>
      <w:marTop w:val="0"/>
      <w:marBottom w:val="0"/>
      <w:divBdr>
        <w:top w:val="none" w:sz="0" w:space="0" w:color="auto"/>
        <w:left w:val="none" w:sz="0" w:space="0" w:color="auto"/>
        <w:bottom w:val="none" w:sz="0" w:space="0" w:color="auto"/>
        <w:right w:val="none" w:sz="0" w:space="0" w:color="auto"/>
      </w:divBdr>
    </w:div>
    <w:div w:id="1802113574">
      <w:bodyDiv w:val="1"/>
      <w:marLeft w:val="0"/>
      <w:marRight w:val="0"/>
      <w:marTop w:val="0"/>
      <w:marBottom w:val="0"/>
      <w:divBdr>
        <w:top w:val="none" w:sz="0" w:space="0" w:color="auto"/>
        <w:left w:val="none" w:sz="0" w:space="0" w:color="auto"/>
        <w:bottom w:val="none" w:sz="0" w:space="0" w:color="auto"/>
        <w:right w:val="none" w:sz="0" w:space="0" w:color="auto"/>
      </w:divBdr>
    </w:div>
    <w:div w:id="1816020541">
      <w:bodyDiv w:val="1"/>
      <w:marLeft w:val="0"/>
      <w:marRight w:val="0"/>
      <w:marTop w:val="0"/>
      <w:marBottom w:val="0"/>
      <w:divBdr>
        <w:top w:val="none" w:sz="0" w:space="0" w:color="auto"/>
        <w:left w:val="none" w:sz="0" w:space="0" w:color="auto"/>
        <w:bottom w:val="none" w:sz="0" w:space="0" w:color="auto"/>
        <w:right w:val="none" w:sz="0" w:space="0" w:color="auto"/>
      </w:divBdr>
    </w:div>
    <w:div w:id="1948923386">
      <w:bodyDiv w:val="1"/>
      <w:marLeft w:val="0"/>
      <w:marRight w:val="0"/>
      <w:marTop w:val="0"/>
      <w:marBottom w:val="0"/>
      <w:divBdr>
        <w:top w:val="none" w:sz="0" w:space="0" w:color="auto"/>
        <w:left w:val="none" w:sz="0" w:space="0" w:color="auto"/>
        <w:bottom w:val="none" w:sz="0" w:space="0" w:color="auto"/>
        <w:right w:val="none" w:sz="0" w:space="0" w:color="auto"/>
      </w:divBdr>
    </w:div>
    <w:div w:id="1986818215">
      <w:bodyDiv w:val="1"/>
      <w:marLeft w:val="0"/>
      <w:marRight w:val="0"/>
      <w:marTop w:val="0"/>
      <w:marBottom w:val="0"/>
      <w:divBdr>
        <w:top w:val="none" w:sz="0" w:space="0" w:color="auto"/>
        <w:left w:val="none" w:sz="0" w:space="0" w:color="auto"/>
        <w:bottom w:val="none" w:sz="0" w:space="0" w:color="auto"/>
        <w:right w:val="none" w:sz="0" w:space="0" w:color="auto"/>
      </w:divBdr>
    </w:div>
    <w:div w:id="2135366875">
      <w:bodyDiv w:val="1"/>
      <w:marLeft w:val="0"/>
      <w:marRight w:val="0"/>
      <w:marTop w:val="0"/>
      <w:marBottom w:val="0"/>
      <w:divBdr>
        <w:top w:val="none" w:sz="0" w:space="0" w:color="auto"/>
        <w:left w:val="none" w:sz="0" w:space="0" w:color="auto"/>
        <w:bottom w:val="none" w:sz="0" w:space="0" w:color="auto"/>
        <w:right w:val="none" w:sz="0" w:space="0" w:color="auto"/>
      </w:divBdr>
    </w:div>
    <w:div w:id="21423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5/2018/2194604" TargetMode="External"/><Relationship Id="rId13" Type="http://schemas.openxmlformats.org/officeDocument/2006/relationships/hyperlink" Target="https://idf.org/about-diabetes/facts-figures/" TargetMode="External"/><Relationship Id="rId18" Type="http://schemas.openxmlformats.org/officeDocument/2006/relationships/hyperlink" Target="https://en.wikipedia.org/wiki/World_Health_Organization"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en.wikipedia.org/wiki/World_Health_Organization" TargetMode="External"/><Relationship Id="rId7" Type="http://schemas.openxmlformats.org/officeDocument/2006/relationships/hyperlink" Target="https://doi.org/10.2337%2Fdc19-S005" TargetMode="External"/><Relationship Id="rId12" Type="http://schemas.openxmlformats.org/officeDocument/2006/relationships/hyperlink" Target="https://web.archive.org/web/20200501123853/https:/www.diabetesatlas.org/upload/resources/material/20200302_133351_IDFATLAS9e-final-web.pdf" TargetMode="External"/><Relationship Id="rId17" Type="http://schemas.openxmlformats.org/officeDocument/2006/relationships/hyperlink" Target="https://doi.org/10.2105/AJPH.2020.30614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37/hea0000821" TargetMode="External"/><Relationship Id="rId20" Type="http://schemas.openxmlformats.org/officeDocument/2006/relationships/hyperlink" Target="https://web.archive.org/web/20210924191646/https:/www.who.int/news-room/fact-sheets/detail/the-top-10-causes-of-death"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publications/i/item/9789241565257" TargetMode="External"/><Relationship Id="rId24" Type="http://schemas.openxmlformats.org/officeDocument/2006/relationships/hyperlink" Target="https://www.afro.who.int/countries/nigeria/news/prioritise-your-health-knowing-your-blood-sugar-status-and-living-healthy-lifestyl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3961/jpmph.19.012" TargetMode="External"/><Relationship Id="rId23" Type="http://schemas.openxmlformats.org/officeDocument/2006/relationships/hyperlink" Target="https://www.who.int/news-room/fact-sheets/detail/the-top-10-causes-of-death" TargetMode="External"/><Relationship Id="rId28" Type="http://schemas.openxmlformats.org/officeDocument/2006/relationships/footer" Target="footer2.xml"/><Relationship Id="rId10" Type="http://schemas.openxmlformats.org/officeDocument/2006/relationships/hyperlink" Target="https://doi.org/10.1038/nrendo.2011.183" TargetMode="External"/><Relationship Id="rId19" Type="http://schemas.openxmlformats.org/officeDocument/2006/relationships/hyperlink" Target="https://www.who.int/news-room/fact-sheets/detail/the-top-10-causes-of-deat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2%2Fdmrr.2702" TargetMode="External"/><Relationship Id="rId14" Type="http://schemas.openxmlformats.org/officeDocument/2006/relationships/hyperlink" Target="https://web.archive.org/web/20230810231724/https:/idf.org/about-diabetes/facts-figures/" TargetMode="External"/><Relationship Id="rId22" Type="http://schemas.openxmlformats.org/officeDocument/2006/relationships/hyperlink" Target="https://en.wikipedia.org/wiki/Diabetes"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12</Pages>
  <Words>3694</Words>
  <Characters>21057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Essien</dc:creator>
  <cp:keywords/>
  <dc:description/>
  <cp:lastModifiedBy>Editor GP 005</cp:lastModifiedBy>
  <cp:revision>51</cp:revision>
  <dcterms:created xsi:type="dcterms:W3CDTF">2025-03-15T10:05:00Z</dcterms:created>
  <dcterms:modified xsi:type="dcterms:W3CDTF">2025-03-24T10:17:00Z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74e1cdf11cf1b115414dfbbb3790fa258d639417c4232e9d8d63ea9e533dd67d</vt:lpwstr>
  </property>
</Properties>
</file>