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2268" w14:textId="5181D243" w:rsidR="002B6109" w:rsidRDefault="00441492" w:rsidP="00441492">
      <w:pPr>
        <w:pStyle w:val="Footer"/>
        <w:rPr>
          <w:rFonts w:ascii="Arial" w:hAnsi="Arial" w:cs="Arial"/>
          <w:b/>
          <w:bCs/>
        </w:rPr>
      </w:pPr>
      <w:r w:rsidRPr="00441492">
        <w:rPr>
          <w:rFonts w:ascii="Arial" w:hAnsi="Arial" w:cs="Arial"/>
          <w:b/>
          <w:bCs/>
          <w:highlight w:val="yellow"/>
        </w:rPr>
        <w:t>Original Research Article</w:t>
      </w:r>
    </w:p>
    <w:p w14:paraId="7C6C2748" w14:textId="77777777" w:rsidR="00441492" w:rsidRPr="00441492" w:rsidRDefault="00441492" w:rsidP="00441492">
      <w:pPr>
        <w:pStyle w:val="Footer"/>
        <w:rPr>
          <w:rFonts w:ascii="Arial" w:hAnsi="Arial" w:cs="Arial"/>
          <w:b/>
          <w:bCs/>
        </w:rPr>
      </w:pPr>
    </w:p>
    <w:p w14:paraId="03296D27" w14:textId="57D5386D" w:rsidR="00BE2B43" w:rsidRDefault="002B6109" w:rsidP="00BE2B43">
      <w:pPr>
        <w:pStyle w:val="Footer"/>
        <w:rPr>
          <w:rFonts w:ascii="Arial" w:hAnsi="Arial" w:cs="Arial"/>
          <w:b/>
          <w:bCs/>
          <w:sz w:val="36"/>
          <w:szCs w:val="36"/>
        </w:rPr>
      </w:pPr>
      <w:r w:rsidRPr="002B6109">
        <w:rPr>
          <w:rFonts w:ascii="Arial" w:hAnsi="Arial" w:cs="Arial"/>
          <w:b/>
          <w:bCs/>
          <w:sz w:val="36"/>
          <w:szCs w:val="36"/>
        </w:rPr>
        <w:t xml:space="preserve">A Retrospective Study </w:t>
      </w:r>
      <w:proofErr w:type="gramStart"/>
      <w:r w:rsidRPr="002B6109">
        <w:rPr>
          <w:rFonts w:ascii="Arial" w:hAnsi="Arial" w:cs="Arial"/>
          <w:b/>
          <w:bCs/>
          <w:sz w:val="36"/>
          <w:szCs w:val="36"/>
        </w:rPr>
        <w:t>On</w:t>
      </w:r>
      <w:proofErr w:type="gramEnd"/>
      <w:r w:rsidRPr="002B6109">
        <w:rPr>
          <w:rFonts w:ascii="Arial" w:hAnsi="Arial" w:cs="Arial"/>
          <w:b/>
          <w:bCs/>
          <w:sz w:val="36"/>
          <w:szCs w:val="36"/>
        </w:rPr>
        <w:t xml:space="preserve"> Assessment Of Safety And Effectiveness Of Antibiotics Among Infectious Disease Patients In A Secondary Care Hospital</w:t>
      </w:r>
    </w:p>
    <w:p w14:paraId="5A9229E9" w14:textId="77777777" w:rsidR="002B6109" w:rsidRPr="002B6109" w:rsidRDefault="002B6109" w:rsidP="00BE2B43">
      <w:pPr>
        <w:pStyle w:val="Footer"/>
        <w:rPr>
          <w:rFonts w:ascii="Arial" w:hAnsi="Arial" w:cs="Arial"/>
          <w:b/>
          <w:bCs/>
          <w:sz w:val="36"/>
          <w:szCs w:val="36"/>
        </w:rPr>
      </w:pPr>
    </w:p>
    <w:p w14:paraId="5B80C36D" w14:textId="408028D8" w:rsidR="00064BCC" w:rsidRPr="00064BCC" w:rsidRDefault="002B6109" w:rsidP="00057DED">
      <w:pPr>
        <w:pStyle w:val="Footer"/>
        <w:rPr>
          <w:rFonts w:ascii="Arial" w:hAnsi="Arial" w:cs="Arial"/>
          <w:b/>
          <w:bCs/>
          <w:sz w:val="24"/>
          <w:szCs w:val="24"/>
          <w:lang w:val="en-US"/>
        </w:rPr>
      </w:pPr>
      <w:r>
        <w:rPr>
          <w:rFonts w:ascii="Arial" w:hAnsi="Arial" w:cs="Arial"/>
          <w:b/>
          <w:bCs/>
          <w:sz w:val="40"/>
          <w:szCs w:val="40"/>
        </w:rPr>
        <w:tab/>
      </w:r>
    </w:p>
    <w:p w14:paraId="0F5907B6" w14:textId="146449EA" w:rsidR="002B6109" w:rsidRPr="002B6109" w:rsidRDefault="002B6109" w:rsidP="00BE2B43">
      <w:pPr>
        <w:pStyle w:val="Footer"/>
        <w:rPr>
          <w:rFonts w:ascii="Arial" w:hAnsi="Arial" w:cs="Arial"/>
          <w:b/>
          <w:bCs/>
          <w:sz w:val="24"/>
          <w:szCs w:val="24"/>
          <w:lang w:val="en-US"/>
        </w:rPr>
      </w:pPr>
    </w:p>
    <w:p w14:paraId="3D152491" w14:textId="77777777" w:rsidR="00A876B6" w:rsidRPr="002576AB" w:rsidRDefault="00A876B6" w:rsidP="00E845D7">
      <w:pPr>
        <w:rPr>
          <w:rFonts w:ascii="Arial" w:hAnsi="Arial" w:cs="Arial"/>
          <w:b/>
          <w:bCs/>
          <w:iCs/>
          <w:sz w:val="20"/>
          <w:szCs w:val="20"/>
        </w:rPr>
      </w:pPr>
    </w:p>
    <w:p w14:paraId="608360BA" w14:textId="5F73EA03" w:rsidR="00064BCC" w:rsidRDefault="00064BCC" w:rsidP="00E845D7">
      <w:pPr>
        <w:rPr>
          <w:rFonts w:ascii="Arial" w:hAnsi="Arial" w:cs="Arial"/>
          <w:b/>
          <w:bCs/>
          <w:iCs/>
          <w:sz w:val="20"/>
          <w:szCs w:val="20"/>
        </w:rPr>
      </w:pPr>
      <w:r w:rsidRPr="00064BCC">
        <w:rPr>
          <w:rFonts w:ascii="Arial" w:hAnsi="Arial" w:cs="Arial"/>
          <w:b/>
          <w:bCs/>
          <w:iCs/>
          <w:sz w:val="20"/>
          <w:szCs w:val="20"/>
        </w:rPr>
        <w:t>ABSTRACT</w:t>
      </w:r>
    </w:p>
    <w:p w14:paraId="01CF71AD" w14:textId="6CE8C842" w:rsidR="001D0EEB" w:rsidRPr="002576AB" w:rsidRDefault="001D0EEB" w:rsidP="00E845D7">
      <w:pPr>
        <w:rPr>
          <w:rFonts w:ascii="Arial" w:hAnsi="Arial" w:cs="Arial"/>
          <w:b/>
          <w:bCs/>
          <w:iCs/>
          <w:sz w:val="20"/>
          <w:szCs w:val="20"/>
          <w:lang w:val="en-US"/>
        </w:rPr>
      </w:pPr>
      <w:r w:rsidRPr="002576AB">
        <w:rPr>
          <w:rFonts w:ascii="Arial" w:hAnsi="Arial" w:cs="Arial"/>
          <w:b/>
          <w:bCs/>
          <w:iCs/>
          <w:sz w:val="20"/>
          <w:szCs w:val="20"/>
          <w:lang w:val="en-US"/>
        </w:rPr>
        <w:t xml:space="preserve">Aims: </w:t>
      </w:r>
      <w:r w:rsidRPr="002576AB">
        <w:rPr>
          <w:rFonts w:ascii="Arial" w:hAnsi="Arial" w:cs="Arial"/>
          <w:bCs/>
          <w:iCs/>
          <w:sz w:val="20"/>
          <w:szCs w:val="20"/>
          <w:lang w:val="en-US"/>
        </w:rPr>
        <w:t>To assess the safety and effectiveness of the antibiotics among infectious disease patients</w:t>
      </w:r>
      <w:r w:rsidRPr="002576AB">
        <w:rPr>
          <w:rFonts w:ascii="Arial" w:hAnsi="Arial" w:cs="Arial"/>
          <w:b/>
          <w:bCs/>
          <w:iCs/>
          <w:sz w:val="20"/>
          <w:szCs w:val="20"/>
          <w:lang w:val="en-US"/>
        </w:rPr>
        <w:t xml:space="preserve"> </w:t>
      </w:r>
    </w:p>
    <w:p w14:paraId="39577208" w14:textId="6FA2B582" w:rsidR="001D0EEB" w:rsidRPr="002576AB" w:rsidRDefault="001D0EEB" w:rsidP="00E845D7">
      <w:pPr>
        <w:rPr>
          <w:rFonts w:ascii="Arial" w:hAnsi="Arial" w:cs="Arial"/>
          <w:bCs/>
          <w:iCs/>
          <w:sz w:val="20"/>
          <w:szCs w:val="20"/>
          <w:lang w:val="en-US"/>
        </w:rPr>
      </w:pPr>
      <w:r w:rsidRPr="002576AB">
        <w:rPr>
          <w:rFonts w:ascii="Arial" w:hAnsi="Arial" w:cs="Arial"/>
          <w:b/>
          <w:bCs/>
          <w:iCs/>
          <w:sz w:val="20"/>
          <w:szCs w:val="20"/>
          <w:lang w:val="en-US"/>
        </w:rPr>
        <w:t xml:space="preserve">Study Design: </w:t>
      </w:r>
      <w:r w:rsidRPr="002576AB">
        <w:rPr>
          <w:rFonts w:ascii="Arial" w:hAnsi="Arial" w:cs="Arial"/>
          <w:bCs/>
          <w:iCs/>
          <w:sz w:val="20"/>
          <w:szCs w:val="20"/>
          <w:lang w:val="en-US"/>
        </w:rPr>
        <w:t>Retrospective study</w:t>
      </w:r>
    </w:p>
    <w:p w14:paraId="5DA720D0" w14:textId="580ECC26" w:rsidR="001D0EEB" w:rsidRPr="002576AB" w:rsidRDefault="009B574B" w:rsidP="00E845D7">
      <w:pPr>
        <w:rPr>
          <w:rFonts w:ascii="Arial" w:hAnsi="Arial" w:cs="Arial"/>
          <w:sz w:val="20"/>
          <w:szCs w:val="20"/>
        </w:rPr>
      </w:pPr>
      <w:r w:rsidRPr="002576AB">
        <w:rPr>
          <w:rFonts w:ascii="Arial" w:hAnsi="Arial" w:cs="Arial"/>
          <w:b/>
          <w:bCs/>
          <w:iCs/>
          <w:sz w:val="20"/>
          <w:szCs w:val="20"/>
          <w:lang w:val="en-US"/>
        </w:rPr>
        <w:t xml:space="preserve">Place and Duration of Study: Palana Institute </w:t>
      </w:r>
      <w:proofErr w:type="gramStart"/>
      <w:r w:rsidRPr="002576AB">
        <w:rPr>
          <w:rFonts w:ascii="Arial" w:hAnsi="Arial" w:cs="Arial"/>
          <w:b/>
          <w:bCs/>
          <w:iCs/>
          <w:sz w:val="20"/>
          <w:szCs w:val="20"/>
          <w:lang w:val="en-US"/>
        </w:rPr>
        <w:t>of  Medical</w:t>
      </w:r>
      <w:proofErr w:type="gramEnd"/>
      <w:r w:rsidRPr="002576AB">
        <w:rPr>
          <w:rFonts w:ascii="Arial" w:hAnsi="Arial" w:cs="Arial"/>
          <w:b/>
          <w:bCs/>
          <w:iCs/>
          <w:sz w:val="20"/>
          <w:szCs w:val="20"/>
          <w:lang w:val="en-US"/>
        </w:rPr>
        <w:t xml:space="preserve"> Sciences, Palakkad, between </w:t>
      </w:r>
      <w:r w:rsidRPr="002576AB">
        <w:rPr>
          <w:rFonts w:ascii="Arial" w:hAnsi="Arial" w:cs="Arial"/>
          <w:sz w:val="20"/>
          <w:szCs w:val="20"/>
        </w:rPr>
        <w:t>April 2024 to September 2024</w:t>
      </w:r>
    </w:p>
    <w:p w14:paraId="4ABAC5C4" w14:textId="1400919B" w:rsidR="009B574B" w:rsidRPr="002576AB" w:rsidRDefault="009B574B" w:rsidP="00E845D7">
      <w:pPr>
        <w:rPr>
          <w:rFonts w:ascii="Arial" w:hAnsi="Arial" w:cs="Arial"/>
          <w:sz w:val="20"/>
          <w:szCs w:val="20"/>
        </w:rPr>
      </w:pPr>
      <w:r w:rsidRPr="002576AB">
        <w:rPr>
          <w:rFonts w:ascii="Arial" w:hAnsi="Arial" w:cs="Arial"/>
          <w:b/>
          <w:sz w:val="20"/>
          <w:szCs w:val="20"/>
          <w:lang w:val="en-US"/>
        </w:rPr>
        <w:t>Methodology:</w:t>
      </w:r>
      <w:r w:rsidRPr="002576AB">
        <w:rPr>
          <w:rFonts w:ascii="Arial" w:hAnsi="Arial" w:cs="Arial"/>
          <w:sz w:val="20"/>
          <w:szCs w:val="20"/>
          <w:lang w:val="en-US"/>
        </w:rPr>
        <w:t xml:space="preserve"> </w:t>
      </w:r>
      <w:r w:rsidR="009F46A2" w:rsidRPr="002576AB">
        <w:rPr>
          <w:rFonts w:ascii="Arial" w:hAnsi="Arial" w:cs="Arial"/>
          <w:sz w:val="20"/>
          <w:szCs w:val="20"/>
        </w:rPr>
        <w:t xml:space="preserve">A Retrospective study of 6-month duration </w:t>
      </w:r>
      <w:r w:rsidR="009F46A2" w:rsidRPr="002576AB">
        <w:rPr>
          <w:rFonts w:ascii="Arial" w:hAnsi="Arial" w:cs="Arial"/>
          <w:sz w:val="20"/>
          <w:szCs w:val="20"/>
          <w:lang w:val="en-US"/>
        </w:rPr>
        <w:t xml:space="preserve">was </w:t>
      </w:r>
      <w:r w:rsidR="009F46A2" w:rsidRPr="002576AB">
        <w:rPr>
          <w:rFonts w:ascii="Arial" w:hAnsi="Arial" w:cs="Arial"/>
          <w:sz w:val="20"/>
          <w:szCs w:val="20"/>
        </w:rPr>
        <w:t>conduct</w:t>
      </w:r>
      <w:r w:rsidR="009F46A2" w:rsidRPr="002576AB">
        <w:rPr>
          <w:rFonts w:ascii="Arial" w:hAnsi="Arial" w:cs="Arial"/>
          <w:sz w:val="20"/>
          <w:szCs w:val="20"/>
          <w:lang w:val="en-US"/>
        </w:rPr>
        <w:t>ed</w:t>
      </w:r>
      <w:r w:rsidR="009F46A2" w:rsidRPr="002576AB">
        <w:rPr>
          <w:rFonts w:ascii="Arial" w:hAnsi="Arial" w:cs="Arial"/>
          <w:sz w:val="20"/>
          <w:szCs w:val="20"/>
        </w:rPr>
        <w:t xml:space="preserve"> in a secondary care hospital. The study included all the inpatients diagnosed with an infectious disease and received at least one antibiotic. The patient data collection form was designed in order to collect the patient demographic details and details of antibiotic therapy and the details of the culture sensitivity test using hospital software (HIMS). Data collection was performed and the collected data </w:t>
      </w:r>
      <w:r w:rsidR="009F46A2" w:rsidRPr="002576AB">
        <w:rPr>
          <w:rFonts w:ascii="Arial" w:hAnsi="Arial" w:cs="Arial"/>
          <w:sz w:val="20"/>
          <w:szCs w:val="20"/>
          <w:lang w:val="en-US"/>
        </w:rPr>
        <w:t>were</w:t>
      </w:r>
      <w:r w:rsidR="009F46A2" w:rsidRPr="002576AB">
        <w:rPr>
          <w:rFonts w:ascii="Arial" w:hAnsi="Arial" w:cs="Arial"/>
          <w:sz w:val="20"/>
          <w:szCs w:val="20"/>
        </w:rPr>
        <w:t xml:space="preserve"> analysed using descriptive statistics and MS Excel</w:t>
      </w:r>
    </w:p>
    <w:p w14:paraId="107D3723" w14:textId="1845FCC4" w:rsidR="00BD2383" w:rsidRDefault="009F46A2" w:rsidP="00E845D7">
      <w:pPr>
        <w:rPr>
          <w:rFonts w:ascii="Arial" w:hAnsi="Arial" w:cs="Arial"/>
          <w:sz w:val="20"/>
          <w:szCs w:val="20"/>
        </w:rPr>
      </w:pPr>
      <w:r w:rsidRPr="002576AB">
        <w:rPr>
          <w:rFonts w:ascii="Arial" w:hAnsi="Arial" w:cs="Arial"/>
          <w:b/>
          <w:sz w:val="20"/>
          <w:szCs w:val="20"/>
          <w:lang w:val="en-US"/>
        </w:rPr>
        <w:t xml:space="preserve">Results: </w:t>
      </w:r>
      <w:r w:rsidR="00921D87" w:rsidRPr="002576AB">
        <w:rPr>
          <w:rFonts w:ascii="Arial" w:hAnsi="Arial" w:cs="Arial"/>
          <w:sz w:val="20"/>
          <w:szCs w:val="20"/>
          <w:lang w:val="en-US"/>
        </w:rPr>
        <w:t xml:space="preserve">A total of 74 patients were included in this study, among which 39 were male and 35 were </w:t>
      </w:r>
      <w:proofErr w:type="spellStart"/>
      <w:r w:rsidR="00921D87" w:rsidRPr="002576AB">
        <w:rPr>
          <w:rFonts w:ascii="Arial" w:hAnsi="Arial" w:cs="Arial"/>
          <w:sz w:val="20"/>
          <w:szCs w:val="20"/>
          <w:lang w:val="en-US"/>
        </w:rPr>
        <w:t>female.Majority</w:t>
      </w:r>
      <w:proofErr w:type="spellEnd"/>
      <w:r w:rsidR="00921D87" w:rsidRPr="002576AB">
        <w:rPr>
          <w:rFonts w:ascii="Arial" w:hAnsi="Arial" w:cs="Arial"/>
          <w:sz w:val="20"/>
          <w:szCs w:val="20"/>
          <w:lang w:val="en-US"/>
        </w:rPr>
        <w:t xml:space="preserve"> of the participants were among the age group of 60-75 years (</w:t>
      </w:r>
      <w:r w:rsidR="00921D87" w:rsidRPr="002576AB">
        <w:rPr>
          <w:rFonts w:ascii="Arial" w:hAnsi="Arial" w:cs="Arial"/>
          <w:sz w:val="20"/>
          <w:szCs w:val="20"/>
        </w:rPr>
        <w:t>29.73</w:t>
      </w:r>
      <w:r w:rsidR="00921D87" w:rsidRPr="002576AB">
        <w:rPr>
          <w:rFonts w:ascii="Arial" w:hAnsi="Arial" w:cs="Arial"/>
          <w:sz w:val="20"/>
          <w:szCs w:val="20"/>
          <w:lang w:val="en-US"/>
        </w:rPr>
        <w:t>%).</w:t>
      </w:r>
      <w:r w:rsidR="00BD2383" w:rsidRPr="002576AB">
        <w:rPr>
          <w:rFonts w:ascii="Arial" w:hAnsi="Arial" w:cs="Arial"/>
          <w:sz w:val="20"/>
          <w:szCs w:val="20"/>
          <w:lang w:val="en-US"/>
        </w:rPr>
        <w:t xml:space="preserve"> Out of 74, 33 patients were diagnosed with respiratory tract infections.</w:t>
      </w:r>
      <w:r w:rsidR="00BD3356" w:rsidRPr="002576AB">
        <w:rPr>
          <w:rFonts w:ascii="Arial" w:hAnsi="Arial" w:cs="Arial"/>
          <w:sz w:val="20"/>
          <w:szCs w:val="20"/>
          <w:lang w:val="en-US"/>
        </w:rPr>
        <w:t xml:space="preserve"> 51.43% of study population were performed their </w:t>
      </w:r>
      <w:proofErr w:type="spellStart"/>
      <w:r w:rsidR="00BD3356" w:rsidRPr="002576AB">
        <w:rPr>
          <w:rFonts w:ascii="Arial" w:hAnsi="Arial" w:cs="Arial"/>
          <w:sz w:val="20"/>
          <w:szCs w:val="20"/>
          <w:lang w:val="en-US"/>
        </w:rPr>
        <w:t>culsture</w:t>
      </w:r>
      <w:proofErr w:type="spellEnd"/>
      <w:r w:rsidR="00BD3356" w:rsidRPr="002576AB">
        <w:rPr>
          <w:rFonts w:ascii="Arial" w:hAnsi="Arial" w:cs="Arial"/>
          <w:sz w:val="20"/>
          <w:szCs w:val="20"/>
          <w:lang w:val="en-US"/>
        </w:rPr>
        <w:t xml:space="preserve"> sensitivity test for both blood and urine </w:t>
      </w:r>
      <w:proofErr w:type="spellStart"/>
      <w:r w:rsidR="00BD3356" w:rsidRPr="002576AB">
        <w:rPr>
          <w:rFonts w:ascii="Arial" w:hAnsi="Arial" w:cs="Arial"/>
          <w:sz w:val="20"/>
          <w:szCs w:val="20"/>
          <w:lang w:val="en-US"/>
        </w:rPr>
        <w:t>samples.</w:t>
      </w:r>
      <w:r w:rsidR="002576AB" w:rsidRPr="002576AB">
        <w:rPr>
          <w:rFonts w:ascii="Arial" w:hAnsi="Arial" w:cs="Arial"/>
          <w:sz w:val="20"/>
          <w:szCs w:val="20"/>
          <w:lang w:val="en-US"/>
        </w:rPr>
        <w:t>Penicillins</w:t>
      </w:r>
      <w:proofErr w:type="spellEnd"/>
      <w:r w:rsidR="002576AB" w:rsidRPr="002576AB">
        <w:rPr>
          <w:rFonts w:ascii="Arial" w:hAnsi="Arial" w:cs="Arial"/>
          <w:sz w:val="20"/>
          <w:szCs w:val="20"/>
          <w:lang w:val="en-US"/>
        </w:rPr>
        <w:t xml:space="preserve"> and Cephalosporins were the most commonly prescribed antibiotics and the common adverse effects with these drugs were itching, rashes and redness. </w:t>
      </w:r>
      <w:r w:rsidR="002576AB" w:rsidRPr="002576AB">
        <w:rPr>
          <w:rFonts w:ascii="Arial" w:hAnsi="Arial" w:cs="Arial"/>
          <w:sz w:val="20"/>
          <w:szCs w:val="20"/>
        </w:rPr>
        <w:t>14 (37.84%) of the study population were both sensitive and resistance to at least one antibiotic, 8 (21.62%) of the study population were Sensitive to all antibiotics</w:t>
      </w:r>
    </w:p>
    <w:p w14:paraId="09C2068B" w14:textId="74FD4913" w:rsidR="002576AB" w:rsidRDefault="002576AB" w:rsidP="00E845D7">
      <w:pPr>
        <w:rPr>
          <w:rFonts w:ascii="Arial" w:hAnsi="Arial" w:cs="Arial"/>
          <w:sz w:val="20"/>
          <w:szCs w:val="20"/>
          <w:lang w:val="en-US"/>
        </w:rPr>
      </w:pPr>
      <w:r w:rsidRPr="002576AB">
        <w:rPr>
          <w:rFonts w:ascii="Arial" w:hAnsi="Arial" w:cs="Arial"/>
          <w:b/>
          <w:sz w:val="20"/>
          <w:szCs w:val="20"/>
          <w:lang w:val="en-US"/>
        </w:rPr>
        <w:t xml:space="preserve">Conclusion: </w:t>
      </w:r>
      <w:r>
        <w:rPr>
          <w:rFonts w:ascii="Arial" w:hAnsi="Arial" w:cs="Arial"/>
          <w:sz w:val="20"/>
          <w:szCs w:val="20"/>
          <w:lang w:val="en-US"/>
        </w:rPr>
        <w:t>Rational use of antibiotics plays an important role in controlling the unnecessary use of it and also prevents the development of antibiotic resistance and adverse drug reactions.</w:t>
      </w:r>
    </w:p>
    <w:p w14:paraId="676340FF" w14:textId="6F9867AC" w:rsidR="004315CD" w:rsidRDefault="004315CD" w:rsidP="004315CD">
      <w:pPr>
        <w:jc w:val="both"/>
        <w:rPr>
          <w:rFonts w:ascii="Arial" w:hAnsi="Arial" w:cs="Arial"/>
          <w:i/>
          <w:sz w:val="20"/>
          <w:szCs w:val="20"/>
          <w:lang w:val="en-US"/>
        </w:rPr>
      </w:pPr>
      <w:r w:rsidRPr="004315CD">
        <w:rPr>
          <w:rFonts w:ascii="Arial" w:hAnsi="Arial" w:cs="Arial"/>
          <w:i/>
          <w:sz w:val="20"/>
          <w:szCs w:val="20"/>
          <w:lang w:val="en-US"/>
        </w:rPr>
        <w:t>Key Words: Antibiotics, Culture Sensitivity Test, Antibiotic Resistance, Safety, Efficacy, Adverse Drug Reactions</w:t>
      </w:r>
    </w:p>
    <w:p w14:paraId="44CE137E" w14:textId="30CE92BB" w:rsidR="00D16D29" w:rsidRDefault="00D16D29" w:rsidP="004315CD">
      <w:pPr>
        <w:jc w:val="both"/>
        <w:rPr>
          <w:rFonts w:ascii="Arial" w:hAnsi="Arial" w:cs="Arial"/>
          <w:i/>
          <w:sz w:val="20"/>
          <w:szCs w:val="20"/>
          <w:lang w:val="en-US"/>
        </w:rPr>
      </w:pPr>
    </w:p>
    <w:p w14:paraId="7FDFCE1F" w14:textId="77777777" w:rsidR="00D16D29" w:rsidRPr="004315CD" w:rsidRDefault="00D16D29" w:rsidP="004315CD">
      <w:pPr>
        <w:jc w:val="both"/>
        <w:rPr>
          <w:rFonts w:ascii="Arial" w:hAnsi="Arial" w:cs="Arial"/>
          <w:i/>
          <w:sz w:val="20"/>
          <w:szCs w:val="20"/>
          <w:lang w:val="en-US"/>
        </w:rPr>
      </w:pPr>
    </w:p>
    <w:p w14:paraId="3645EDAC" w14:textId="1DFBC5CC" w:rsidR="00E845D7" w:rsidRDefault="004E4439" w:rsidP="00542F5C">
      <w:pPr>
        <w:pStyle w:val="ListParagraph"/>
        <w:numPr>
          <w:ilvl w:val="0"/>
          <w:numId w:val="2"/>
        </w:numPr>
        <w:rPr>
          <w:rFonts w:ascii="Arial" w:hAnsi="Arial" w:cs="Arial"/>
          <w:b/>
          <w:bCs/>
        </w:rPr>
      </w:pPr>
      <w:r w:rsidRPr="00542F5C">
        <w:rPr>
          <w:rFonts w:ascii="Arial" w:hAnsi="Arial" w:cs="Arial"/>
          <w:b/>
          <w:bCs/>
        </w:rPr>
        <w:t>INTRODUCTION</w:t>
      </w:r>
    </w:p>
    <w:p w14:paraId="5EDFE3C5" w14:textId="0BEBC95B" w:rsidR="00D16D29" w:rsidRPr="00D16D29" w:rsidRDefault="00D16D29" w:rsidP="00D16D29">
      <w:pPr>
        <w:jc w:val="both"/>
        <w:rPr>
          <w:rFonts w:ascii="Arial" w:hAnsi="Arial" w:cs="Arial"/>
          <w:sz w:val="20"/>
          <w:szCs w:val="20"/>
        </w:rPr>
      </w:pPr>
      <w:r w:rsidRPr="00D16D29">
        <w:rPr>
          <w:rFonts w:ascii="Arial" w:hAnsi="Arial" w:cs="Arial"/>
          <w:sz w:val="20"/>
          <w:szCs w:val="20"/>
          <w:highlight w:val="yellow"/>
        </w:rPr>
        <w:t>Usage of antibiotics among infectious patient was increasing.</w:t>
      </w:r>
      <w:r>
        <w:rPr>
          <w:rFonts w:ascii="Arial" w:hAnsi="Arial" w:cs="Arial"/>
          <w:sz w:val="20"/>
          <w:szCs w:val="20"/>
          <w:highlight w:val="yellow"/>
        </w:rPr>
        <w:t xml:space="preserve"> </w:t>
      </w:r>
      <w:r w:rsidRPr="00D16D29">
        <w:rPr>
          <w:rFonts w:ascii="Arial" w:hAnsi="Arial" w:cs="Arial"/>
          <w:sz w:val="20"/>
          <w:szCs w:val="20"/>
          <w:highlight w:val="yellow"/>
        </w:rPr>
        <w:t>Most of the patients were resistant to antibiotics.</w:t>
      </w:r>
      <w:r>
        <w:rPr>
          <w:rFonts w:ascii="Arial" w:hAnsi="Arial" w:cs="Arial"/>
          <w:sz w:val="20"/>
          <w:szCs w:val="20"/>
          <w:highlight w:val="yellow"/>
        </w:rPr>
        <w:t xml:space="preserve"> </w:t>
      </w:r>
      <w:r w:rsidRPr="00D16D29">
        <w:rPr>
          <w:rFonts w:ascii="Arial" w:hAnsi="Arial" w:cs="Arial"/>
          <w:sz w:val="20"/>
          <w:szCs w:val="20"/>
          <w:highlight w:val="yellow"/>
        </w:rPr>
        <w:t>This was due to the irrational use of the antibiotics.</w:t>
      </w:r>
      <w:r>
        <w:rPr>
          <w:rFonts w:ascii="Arial" w:hAnsi="Arial" w:cs="Arial"/>
          <w:sz w:val="20"/>
          <w:szCs w:val="20"/>
          <w:highlight w:val="yellow"/>
        </w:rPr>
        <w:t xml:space="preserve"> </w:t>
      </w:r>
      <w:r w:rsidRPr="00D16D29">
        <w:rPr>
          <w:rFonts w:ascii="Arial" w:hAnsi="Arial" w:cs="Arial"/>
          <w:sz w:val="20"/>
          <w:szCs w:val="20"/>
          <w:highlight w:val="yellow"/>
        </w:rPr>
        <w:t>Development of ADR was also shown in patients die to the irrational usage of antibiotics</w:t>
      </w:r>
      <w:r>
        <w:rPr>
          <w:rFonts w:ascii="Arial" w:hAnsi="Arial" w:cs="Arial"/>
          <w:sz w:val="20"/>
          <w:szCs w:val="20"/>
          <w:highlight w:val="yellow"/>
        </w:rPr>
        <w:t xml:space="preserve"> </w:t>
      </w:r>
      <w:r w:rsidRPr="00D16D29">
        <w:rPr>
          <w:rFonts w:ascii="Arial" w:hAnsi="Arial" w:cs="Arial"/>
          <w:sz w:val="20"/>
          <w:szCs w:val="20"/>
          <w:highlight w:val="yellow"/>
        </w:rPr>
        <w:t>The resistance of antibiotics can be prevented by early performance of antibiogram or culture sensitive test.</w:t>
      </w:r>
      <w:r>
        <w:rPr>
          <w:rFonts w:ascii="Arial" w:hAnsi="Arial" w:cs="Arial"/>
          <w:sz w:val="20"/>
          <w:szCs w:val="20"/>
          <w:highlight w:val="yellow"/>
        </w:rPr>
        <w:t xml:space="preserve"> </w:t>
      </w:r>
      <w:r w:rsidRPr="00D16D29">
        <w:rPr>
          <w:rFonts w:ascii="Arial" w:hAnsi="Arial" w:cs="Arial"/>
          <w:sz w:val="20"/>
          <w:szCs w:val="20"/>
          <w:highlight w:val="yellow"/>
        </w:rPr>
        <w:t>The study aims to identify different adverse reactions related to antibiotics as well as different sensitivity patterns of organisms towards antibiotics.</w:t>
      </w:r>
    </w:p>
    <w:p w14:paraId="2E0C7AFA" w14:textId="77777777" w:rsidR="004E3D6D" w:rsidRPr="00D16D29" w:rsidRDefault="004E4439" w:rsidP="00D16D29">
      <w:pPr>
        <w:spacing w:after="0" w:line="240" w:lineRule="auto"/>
        <w:jc w:val="both"/>
        <w:rPr>
          <w:rFonts w:ascii="Arial" w:eastAsia="Times New Roman" w:hAnsi="Arial" w:cs="Arial"/>
          <w:sz w:val="20"/>
          <w:szCs w:val="20"/>
          <w:lang w:eastAsia="en-AE"/>
        </w:rPr>
      </w:pPr>
      <w:r w:rsidRPr="00D16D29">
        <w:rPr>
          <w:rFonts w:ascii="Arial" w:eastAsia="Times New Roman" w:hAnsi="Arial" w:cs="Arial"/>
          <w:sz w:val="20"/>
          <w:szCs w:val="20"/>
          <w:lang w:eastAsia="en-AE"/>
        </w:rPr>
        <w:t>Antibiotics are chemicals generated by bacteria that either eradicate or hinder the existence of various other microbes.</w:t>
      </w:r>
    </w:p>
    <w:p w14:paraId="2ACD2824" w14:textId="19215026" w:rsidR="004E3D6D" w:rsidRPr="00D16D29" w:rsidRDefault="004E4439" w:rsidP="00D16D29">
      <w:pPr>
        <w:spacing w:after="0" w:line="240" w:lineRule="auto"/>
        <w:jc w:val="both"/>
        <w:rPr>
          <w:rFonts w:ascii="Arial" w:eastAsia="Times New Roman" w:hAnsi="Arial" w:cs="Arial"/>
          <w:sz w:val="20"/>
          <w:szCs w:val="20"/>
          <w:lang w:eastAsia="en-AE"/>
        </w:rPr>
      </w:pPr>
      <w:r w:rsidRPr="00D16D29">
        <w:rPr>
          <w:rFonts w:ascii="Arial" w:eastAsia="Times New Roman" w:hAnsi="Arial" w:cs="Arial"/>
          <w:sz w:val="20"/>
          <w:szCs w:val="20"/>
          <w:lang w:eastAsia="en-AE"/>
        </w:rPr>
        <w:t xml:space="preserve">Antibiotics have served as highly important in diminishing hospitalizations and death rates from transmissible illnesses, despite knowing that improper consumption of such medications results in resistance to drugs by bacteria along with undesirable pharmacological consequences. Antimicrobial agents are chemical substances that either eliminate or hinder the proliferation of microorganisms. </w:t>
      </w:r>
      <w:r w:rsidRPr="00D16D29">
        <w:rPr>
          <w:rFonts w:ascii="Arial" w:eastAsia="Times New Roman" w:hAnsi="Arial" w:cs="Arial"/>
          <w:sz w:val="20"/>
          <w:szCs w:val="20"/>
          <w:lang w:eastAsia="en-AE"/>
        </w:rPr>
        <w:lastRenderedPageBreak/>
        <w:t xml:space="preserve">These might be synthesized chemically or by naturally occurring substances. Antimicrobial drugs, which are utilized to cure both major as well as mild illnesses, are among the more often employed drugs. Infectious conditions were of greater relevance since they are particularly prevalent within countries that are underdeveloped. Nevertheless, inaccurate and reckless administration of antibiotics has led to unsuccessful therapies, a spike in death and disability, and an appearance of microbes prone to drugs </w:t>
      </w:r>
      <w:r w:rsidRPr="00D16D29">
        <w:rPr>
          <w:rFonts w:ascii="Arial" w:eastAsia="Times New Roman" w:hAnsi="Arial" w:cs="Arial"/>
          <w:sz w:val="20"/>
          <w:szCs w:val="20"/>
          <w:vertAlign w:val="superscript"/>
          <w:lang w:eastAsia="en-AE"/>
        </w:rPr>
        <w:t>[1]</w:t>
      </w:r>
      <w:r w:rsidRPr="00D16D29">
        <w:rPr>
          <w:rFonts w:ascii="Arial" w:eastAsia="Times New Roman" w:hAnsi="Arial" w:cs="Arial"/>
          <w:sz w:val="20"/>
          <w:szCs w:val="20"/>
          <w:lang w:eastAsia="en-AE"/>
        </w:rPr>
        <w:t>.</w:t>
      </w:r>
    </w:p>
    <w:p w14:paraId="6F43D47D" w14:textId="77777777" w:rsidR="00B06089" w:rsidRPr="00542F5C" w:rsidRDefault="004E4439" w:rsidP="00542F5C">
      <w:pPr>
        <w:spacing w:after="0" w:line="240" w:lineRule="auto"/>
        <w:jc w:val="both"/>
        <w:rPr>
          <w:rFonts w:ascii="Arial" w:eastAsia="Times New Roman" w:hAnsi="Arial" w:cs="Arial"/>
          <w:i/>
          <w:iCs/>
          <w:sz w:val="20"/>
          <w:szCs w:val="20"/>
          <w:lang w:eastAsia="en-AE"/>
        </w:rPr>
      </w:pPr>
      <w:r w:rsidRPr="00542F5C">
        <w:rPr>
          <w:rFonts w:ascii="Arial" w:eastAsia="Times New Roman" w:hAnsi="Arial" w:cs="Arial"/>
          <w:i/>
          <w:iCs/>
          <w:sz w:val="20"/>
          <w:szCs w:val="20"/>
          <w:lang w:eastAsia="en-AE"/>
        </w:rPr>
        <w:t xml:space="preserve"> </w:t>
      </w:r>
    </w:p>
    <w:p w14:paraId="0A5B8A07" w14:textId="6DFE7E94" w:rsidR="004E3D6D" w:rsidRPr="00542F5C" w:rsidRDefault="00B06089" w:rsidP="00542F5C">
      <w:pPr>
        <w:spacing w:after="0" w:line="240" w:lineRule="auto"/>
        <w:jc w:val="both"/>
        <w:rPr>
          <w:rFonts w:ascii="Arial" w:eastAsia="Times New Roman" w:hAnsi="Arial" w:cs="Arial"/>
          <w:iCs/>
          <w:lang w:eastAsia="en-AE"/>
        </w:rPr>
      </w:pPr>
      <w:r w:rsidRPr="00542F5C">
        <w:rPr>
          <w:rFonts w:ascii="Arial" w:eastAsia="Times New Roman" w:hAnsi="Arial" w:cs="Arial"/>
          <w:iCs/>
          <w:lang w:eastAsia="en-AE"/>
        </w:rPr>
        <w:t xml:space="preserve">    </w:t>
      </w:r>
      <w:r w:rsidR="00542F5C">
        <w:rPr>
          <w:rFonts w:ascii="Arial" w:eastAsia="Times New Roman" w:hAnsi="Arial" w:cs="Arial"/>
          <w:iCs/>
          <w:lang w:val="en-US" w:eastAsia="en-AE"/>
        </w:rPr>
        <w:t>1.1</w:t>
      </w:r>
      <w:r w:rsidRPr="00542F5C">
        <w:rPr>
          <w:rFonts w:ascii="Arial" w:eastAsia="Times New Roman" w:hAnsi="Arial" w:cs="Arial"/>
          <w:iCs/>
          <w:lang w:eastAsia="en-AE"/>
        </w:rPr>
        <w:t xml:space="preserve"> </w:t>
      </w:r>
      <w:r w:rsidR="004E3D6D" w:rsidRPr="00542F5C">
        <w:rPr>
          <w:rFonts w:ascii="Arial" w:eastAsia="Times New Roman" w:hAnsi="Arial" w:cs="Arial"/>
          <w:b/>
          <w:bCs/>
          <w:iCs/>
          <w:lang w:eastAsia="en-AE"/>
        </w:rPr>
        <w:t>REQUIREMENT FOR ANTIBIOTICS</w:t>
      </w:r>
    </w:p>
    <w:p w14:paraId="28EE4D3A" w14:textId="77777777" w:rsidR="004E3D6D" w:rsidRPr="00542F5C" w:rsidRDefault="004E3D6D" w:rsidP="00542F5C">
      <w:pPr>
        <w:spacing w:after="0" w:line="240" w:lineRule="auto"/>
        <w:jc w:val="both"/>
        <w:textAlignment w:val="baseline"/>
        <w:rPr>
          <w:rFonts w:ascii="Arial" w:hAnsi="Arial" w:cs="Arial"/>
          <w:b/>
          <w:bCs/>
          <w:sz w:val="20"/>
          <w:szCs w:val="20"/>
          <w:u w:val="single"/>
        </w:rPr>
      </w:pPr>
    </w:p>
    <w:p w14:paraId="59157E37" w14:textId="77777777" w:rsidR="004E3D6D" w:rsidRPr="00542F5C" w:rsidRDefault="004E3D6D" w:rsidP="00542F5C">
      <w:pPr>
        <w:numPr>
          <w:ilvl w:val="1"/>
          <w:numId w:val="3"/>
        </w:numPr>
        <w:spacing w:after="0" w:line="240" w:lineRule="auto"/>
        <w:contextualSpacing/>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Antibiotics tend to be beneficial towards curing infections caused by bacteria. Antibiotics are not able to cure infections caused by viruses, that make up almost all the ailments cured throughout clinical procedure, or prevent individuals from developing infections caused by bacteria later onward.</w:t>
      </w:r>
    </w:p>
    <w:p w14:paraId="2897DD26" w14:textId="77777777" w:rsidR="004E3D6D" w:rsidRPr="00542F5C" w:rsidRDefault="004E3D6D" w:rsidP="00542F5C">
      <w:pPr>
        <w:numPr>
          <w:ilvl w:val="1"/>
          <w:numId w:val="3"/>
        </w:numPr>
        <w:spacing w:after="0" w:line="240" w:lineRule="auto"/>
        <w:contextualSpacing/>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 xml:space="preserve">  Even though a bacteria-related etiology has been identified established, antibiotics are sometimes not necessary.</w:t>
      </w:r>
    </w:p>
    <w:p w14:paraId="650BB41F" w14:textId="235544D4" w:rsidR="004E3D6D" w:rsidRPr="00542F5C" w:rsidRDefault="004E3D6D" w:rsidP="00542F5C">
      <w:pPr>
        <w:numPr>
          <w:ilvl w:val="1"/>
          <w:numId w:val="3"/>
        </w:numPr>
        <w:spacing w:after="0" w:line="240" w:lineRule="auto"/>
        <w:contextualSpacing/>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 xml:space="preserve">  If the pus gathering is surgically exhausted, antibiotics typically are never required. A lot of bacterial illnesses resolve themselves</w:t>
      </w:r>
      <w:r w:rsidRPr="00542F5C">
        <w:rPr>
          <w:rFonts w:ascii="Arial" w:hAnsi="Arial" w:cs="Arial"/>
          <w:sz w:val="20"/>
          <w:szCs w:val="20"/>
          <w:vertAlign w:val="superscript"/>
        </w:rPr>
        <w:t xml:space="preserve"> [</w:t>
      </w:r>
      <w:r w:rsidR="00246E37" w:rsidRPr="00542F5C">
        <w:rPr>
          <w:rFonts w:ascii="Arial" w:hAnsi="Arial" w:cs="Arial"/>
          <w:sz w:val="20"/>
          <w:szCs w:val="20"/>
          <w:vertAlign w:val="superscript"/>
        </w:rPr>
        <w:t>2</w:t>
      </w:r>
      <w:r w:rsidRPr="00542F5C">
        <w:rPr>
          <w:rFonts w:ascii="Arial" w:hAnsi="Arial" w:cs="Arial"/>
          <w:sz w:val="20"/>
          <w:szCs w:val="20"/>
          <w:vertAlign w:val="superscript"/>
        </w:rPr>
        <w:t>]</w:t>
      </w:r>
      <w:r w:rsidRPr="00542F5C">
        <w:rPr>
          <w:rFonts w:ascii="Arial" w:hAnsi="Arial" w:cs="Arial"/>
          <w:sz w:val="20"/>
          <w:szCs w:val="20"/>
        </w:rPr>
        <w:t>.</w:t>
      </w:r>
    </w:p>
    <w:p w14:paraId="578BE20A" w14:textId="77777777" w:rsidR="004E3D6D" w:rsidRPr="00542F5C" w:rsidRDefault="004E3D6D" w:rsidP="00542F5C">
      <w:pPr>
        <w:jc w:val="both"/>
        <w:rPr>
          <w:rFonts w:ascii="Arial" w:hAnsi="Arial" w:cs="Arial"/>
          <w:b/>
          <w:bCs/>
          <w:sz w:val="20"/>
          <w:szCs w:val="20"/>
        </w:rPr>
      </w:pPr>
    </w:p>
    <w:p w14:paraId="4997BC07" w14:textId="77777777" w:rsidR="00B06089" w:rsidRPr="00542F5C" w:rsidRDefault="00B06089" w:rsidP="00542F5C">
      <w:pPr>
        <w:jc w:val="both"/>
        <w:rPr>
          <w:rFonts w:ascii="Arial" w:hAnsi="Arial" w:cs="Arial"/>
          <w:b/>
          <w:bCs/>
          <w:sz w:val="20"/>
          <w:szCs w:val="20"/>
        </w:rPr>
      </w:pPr>
    </w:p>
    <w:p w14:paraId="1B9D6E18" w14:textId="77777777" w:rsidR="00B06089" w:rsidRPr="00542F5C" w:rsidRDefault="00B06089" w:rsidP="00542F5C">
      <w:pPr>
        <w:jc w:val="both"/>
        <w:rPr>
          <w:rFonts w:ascii="Arial" w:hAnsi="Arial" w:cs="Arial"/>
          <w:b/>
          <w:bCs/>
          <w:sz w:val="20"/>
          <w:szCs w:val="20"/>
        </w:rPr>
      </w:pPr>
    </w:p>
    <w:p w14:paraId="068A3B7D" w14:textId="2C411D7E" w:rsidR="004E3D6D" w:rsidRPr="00542F5C" w:rsidRDefault="00542F5C" w:rsidP="00542F5C">
      <w:pPr>
        <w:jc w:val="both"/>
        <w:rPr>
          <w:rFonts w:ascii="Arial" w:eastAsia="Times New Roman" w:hAnsi="Arial" w:cs="Arial"/>
          <w:iCs/>
          <w:lang w:eastAsia="en-AE"/>
        </w:rPr>
      </w:pPr>
      <w:proofErr w:type="gramStart"/>
      <w:r>
        <w:rPr>
          <w:rFonts w:ascii="Arial" w:hAnsi="Arial" w:cs="Arial"/>
          <w:b/>
          <w:bCs/>
          <w:iCs/>
          <w:lang w:val="en-US"/>
        </w:rPr>
        <w:t xml:space="preserve">1.2  </w:t>
      </w:r>
      <w:r w:rsidR="004E3D6D" w:rsidRPr="00542F5C">
        <w:rPr>
          <w:rFonts w:ascii="Arial" w:hAnsi="Arial" w:cs="Arial"/>
          <w:b/>
          <w:bCs/>
          <w:iCs/>
        </w:rPr>
        <w:t>ANTIMICROBIAL</w:t>
      </w:r>
      <w:proofErr w:type="gramEnd"/>
      <w:r w:rsidR="004E3D6D" w:rsidRPr="00542F5C">
        <w:rPr>
          <w:rFonts w:ascii="Arial" w:hAnsi="Arial" w:cs="Arial"/>
          <w:b/>
          <w:bCs/>
          <w:iCs/>
        </w:rPr>
        <w:t xml:space="preserve"> </w:t>
      </w:r>
      <w:r>
        <w:rPr>
          <w:rFonts w:ascii="Arial" w:hAnsi="Arial" w:cs="Arial"/>
          <w:b/>
          <w:bCs/>
          <w:iCs/>
        </w:rPr>
        <w:t>RESISTANCE</w:t>
      </w:r>
    </w:p>
    <w:p w14:paraId="328E2A35" w14:textId="77777777" w:rsidR="004E3D6D" w:rsidRPr="00542F5C" w:rsidRDefault="004E3D6D" w:rsidP="00542F5C">
      <w:pPr>
        <w:jc w:val="both"/>
        <w:rPr>
          <w:rFonts w:ascii="Arial" w:hAnsi="Arial" w:cs="Arial"/>
          <w:b/>
          <w:bCs/>
          <w:sz w:val="20"/>
          <w:szCs w:val="20"/>
          <w:u w:val="single"/>
        </w:rPr>
      </w:pPr>
      <w:r w:rsidRPr="00542F5C">
        <w:rPr>
          <w:rFonts w:ascii="Arial" w:eastAsia="Times New Roman" w:hAnsi="Arial" w:cs="Arial"/>
          <w:sz w:val="20"/>
          <w:szCs w:val="20"/>
          <w:lang w:eastAsia="en-AE"/>
        </w:rPr>
        <w:t xml:space="preserve"> Antimicrobial resistance (AMR), a rapidly expanding global medical anxiety, is one of the foremost 10 public health challenges. The deaths, disabilities, and persistent ailments brought on by AMR impose an enormous economic drain on national economies. Excessive consumption and exploitation of antibiotics may increase patient’s mortality and disease levels. Antibiotic instructions are flouted by medical professionals, which leads to this sort of personality traits. It can be noted that medical professionals worldwide frequently give antibiotics in inappropriate manners. The administration of antibiotics in the treatment of paediatric diseases has recently grown ubiquitous.</w:t>
      </w:r>
    </w:p>
    <w:p w14:paraId="2CACB659" w14:textId="069AE9BC" w:rsidR="004E3D6D" w:rsidRPr="00542F5C" w:rsidRDefault="004E3D6D" w:rsidP="00542F5C">
      <w:pPr>
        <w:jc w:val="both"/>
        <w:rPr>
          <w:rFonts w:ascii="Arial" w:hAnsi="Arial" w:cs="Arial"/>
          <w:b/>
          <w:bCs/>
          <w:sz w:val="20"/>
          <w:szCs w:val="20"/>
          <w:u w:val="single"/>
        </w:rPr>
      </w:pPr>
      <w:r w:rsidRPr="00542F5C">
        <w:rPr>
          <w:rFonts w:ascii="Arial" w:eastAsia="Times New Roman" w:hAnsi="Arial" w:cs="Arial"/>
          <w:sz w:val="20"/>
          <w:szCs w:val="20"/>
          <w:lang w:eastAsia="en-AE"/>
        </w:rPr>
        <w:t>The condition that develops whenever a microbe shows resistance when exposed to a variety of antibiotics is known as antimicrobial resistance. Changes within the microorganism's genetic information, mutations in the genome, the insertion of another gene, as well as "infestation" of the bacterium using plasmids, transposable parts, inegronia, and numerous other phases can all cause this situation</w:t>
      </w:r>
      <w:r w:rsidRPr="00542F5C">
        <w:rPr>
          <w:rFonts w:ascii="Arial" w:hAnsi="Arial" w:cs="Arial"/>
          <w:sz w:val="20"/>
          <w:szCs w:val="20"/>
        </w:rPr>
        <w:t xml:space="preserve"> </w:t>
      </w:r>
      <w:r w:rsidRPr="00542F5C">
        <w:rPr>
          <w:rFonts w:ascii="Arial" w:hAnsi="Arial" w:cs="Arial"/>
          <w:sz w:val="20"/>
          <w:szCs w:val="20"/>
          <w:vertAlign w:val="superscript"/>
        </w:rPr>
        <w:t>[</w:t>
      </w:r>
      <w:r w:rsidR="00246E37" w:rsidRPr="00542F5C">
        <w:rPr>
          <w:rFonts w:ascii="Arial" w:hAnsi="Arial" w:cs="Arial"/>
          <w:sz w:val="20"/>
          <w:szCs w:val="20"/>
          <w:vertAlign w:val="superscript"/>
        </w:rPr>
        <w:t>3</w:t>
      </w:r>
      <w:r w:rsidRPr="00542F5C">
        <w:rPr>
          <w:rFonts w:ascii="Arial" w:hAnsi="Arial" w:cs="Arial"/>
          <w:sz w:val="20"/>
          <w:szCs w:val="20"/>
          <w:vertAlign w:val="superscript"/>
        </w:rPr>
        <w:t>]</w:t>
      </w:r>
      <w:r w:rsidRPr="00542F5C">
        <w:rPr>
          <w:rFonts w:ascii="Arial" w:hAnsi="Arial" w:cs="Arial"/>
          <w:sz w:val="20"/>
          <w:szCs w:val="20"/>
        </w:rPr>
        <w:t xml:space="preserve">. </w:t>
      </w:r>
      <w:r w:rsidRPr="00542F5C">
        <w:rPr>
          <w:rFonts w:ascii="Arial" w:eastAsia="Times New Roman" w:hAnsi="Arial" w:cs="Arial"/>
          <w:sz w:val="20"/>
          <w:szCs w:val="20"/>
          <w:lang w:eastAsia="en-AE"/>
        </w:rPr>
        <w:t>Whenever microbes develop defences towards medications that are anticipated to eradicate them, antibiotic resistance results. Therapy requires the intake of a number of medications, which could be unsuccessful or suffer from additional adverse reactions if susceptibility to a particular antibiotic has emerged. Sometimes bacteria enhance resistance to every antibiotic on the market, leaving people suffering from bacterial illnesses without any further alternatives for therapy. Additionally, resistant bacteria might infect others within the residence or in a healthcare centre</w:t>
      </w:r>
      <w:r w:rsidRPr="00542F5C">
        <w:rPr>
          <w:rFonts w:ascii="Arial" w:eastAsia="Times New Roman" w:hAnsi="Arial" w:cs="Arial"/>
          <w:sz w:val="20"/>
          <w:szCs w:val="20"/>
          <w:vertAlign w:val="superscript"/>
          <w:lang w:eastAsia="en-AE"/>
        </w:rPr>
        <w:t xml:space="preserve"> [</w:t>
      </w:r>
      <w:r w:rsidR="00246E37" w:rsidRPr="00542F5C">
        <w:rPr>
          <w:rFonts w:ascii="Arial" w:eastAsia="Times New Roman" w:hAnsi="Arial" w:cs="Arial"/>
          <w:sz w:val="20"/>
          <w:szCs w:val="20"/>
          <w:vertAlign w:val="superscript"/>
          <w:lang w:eastAsia="en-AE"/>
        </w:rPr>
        <w:t>4</w:t>
      </w:r>
      <w:r w:rsidRPr="00542F5C">
        <w:rPr>
          <w:rFonts w:ascii="Arial" w:eastAsia="Times New Roman" w:hAnsi="Arial" w:cs="Arial"/>
          <w:sz w:val="20"/>
          <w:szCs w:val="20"/>
          <w:vertAlign w:val="superscript"/>
          <w:lang w:eastAsia="en-AE"/>
        </w:rPr>
        <w:t>]</w:t>
      </w:r>
      <w:r w:rsidRPr="00542F5C">
        <w:rPr>
          <w:rFonts w:ascii="Arial" w:eastAsia="Times New Roman" w:hAnsi="Arial" w:cs="Arial"/>
          <w:sz w:val="20"/>
          <w:szCs w:val="20"/>
          <w:lang w:eastAsia="en-AE"/>
        </w:rPr>
        <w:t>.</w:t>
      </w:r>
    </w:p>
    <w:p w14:paraId="7EE40160" w14:textId="76F26AEB" w:rsidR="004E3D6D" w:rsidRPr="00542F5C" w:rsidRDefault="00542F5C" w:rsidP="00542F5C">
      <w:pPr>
        <w:pStyle w:val="ListParagraph"/>
        <w:numPr>
          <w:ilvl w:val="1"/>
          <w:numId w:val="2"/>
        </w:numPr>
        <w:jc w:val="both"/>
        <w:rPr>
          <w:rFonts w:ascii="Arial" w:hAnsi="Arial" w:cs="Arial"/>
          <w:b/>
          <w:iCs/>
          <w:sz w:val="20"/>
          <w:szCs w:val="20"/>
        </w:rPr>
      </w:pPr>
      <w:r w:rsidRPr="00542F5C">
        <w:rPr>
          <w:rFonts w:ascii="Arial" w:hAnsi="Arial" w:cs="Arial"/>
          <w:b/>
          <w:iCs/>
          <w:sz w:val="20"/>
          <w:szCs w:val="20"/>
        </w:rPr>
        <w:t>TWO CATEGORIES OF ANTIMICROBIAL RESISTANCE EXIST</w:t>
      </w:r>
    </w:p>
    <w:p w14:paraId="0C15B3CB" w14:textId="0910E74E" w:rsidR="004E3D6D" w:rsidRPr="00277D45" w:rsidRDefault="00542F5C" w:rsidP="00542F5C">
      <w:pPr>
        <w:ind w:left="360"/>
        <w:contextualSpacing/>
        <w:jc w:val="both"/>
        <w:rPr>
          <w:rFonts w:ascii="Arial" w:hAnsi="Arial" w:cs="Arial"/>
          <w:b/>
          <w:sz w:val="20"/>
          <w:szCs w:val="20"/>
        </w:rPr>
      </w:pPr>
      <w:r w:rsidRPr="00277D45">
        <w:rPr>
          <w:rFonts w:ascii="Arial" w:hAnsi="Arial" w:cs="Arial"/>
          <w:b/>
          <w:sz w:val="20"/>
          <w:szCs w:val="20"/>
          <w:lang w:val="en-US"/>
        </w:rPr>
        <w:t xml:space="preserve">1.3.1. </w:t>
      </w:r>
      <w:r w:rsidR="004E3D6D" w:rsidRPr="00277D45">
        <w:rPr>
          <w:rFonts w:ascii="Arial" w:hAnsi="Arial" w:cs="Arial"/>
          <w:b/>
          <w:sz w:val="20"/>
          <w:szCs w:val="20"/>
        </w:rPr>
        <w:t>Natural resistance:</w:t>
      </w:r>
    </w:p>
    <w:p w14:paraId="379F2639" w14:textId="77777777" w:rsidR="004E3D6D" w:rsidRPr="00542F5C" w:rsidRDefault="004E3D6D" w:rsidP="00542F5C">
      <w:pPr>
        <w:spacing w:before="100" w:beforeAutospacing="1" w:after="100" w:afterAutospacing="1" w:line="240" w:lineRule="auto"/>
        <w:ind w:left="720"/>
        <w:contextualSpacing/>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A number of microbes consistently exhibit resistance to certain AMAs. It lacks the metabolic route and targeted area that the particular drug influences. Typically, this is a characteristic of a species or genus. For instance, metronidazole typically has no effect on organisms that breathe, penicillin G has no effect on gram-negative bacilli, aminoglycoside antibiotics do not hinder anaerobic bacteria, and M. tuberculosis isn't susceptible to tetracyclines. There won't be any severe clinical difficulties with this form of resistance.</w:t>
      </w:r>
    </w:p>
    <w:p w14:paraId="6F8A2A60" w14:textId="77777777" w:rsidR="004E3D6D" w:rsidRPr="00542F5C" w:rsidRDefault="004E3D6D" w:rsidP="00542F5C">
      <w:pPr>
        <w:ind w:left="720"/>
        <w:contextualSpacing/>
        <w:jc w:val="both"/>
        <w:rPr>
          <w:rFonts w:ascii="Arial" w:hAnsi="Arial" w:cs="Arial"/>
          <w:sz w:val="20"/>
          <w:szCs w:val="20"/>
        </w:rPr>
      </w:pPr>
    </w:p>
    <w:p w14:paraId="2288A4A1" w14:textId="2EDB024D" w:rsidR="004E3D6D" w:rsidRPr="00277D45" w:rsidRDefault="004E3D6D" w:rsidP="00542F5C">
      <w:pPr>
        <w:pStyle w:val="ListParagraph"/>
        <w:numPr>
          <w:ilvl w:val="2"/>
          <w:numId w:val="2"/>
        </w:numPr>
        <w:jc w:val="both"/>
        <w:rPr>
          <w:rFonts w:ascii="Arial" w:hAnsi="Arial" w:cs="Arial"/>
          <w:b/>
          <w:sz w:val="20"/>
          <w:szCs w:val="20"/>
        </w:rPr>
      </w:pPr>
      <w:r w:rsidRPr="00277D45">
        <w:rPr>
          <w:rFonts w:ascii="Arial" w:hAnsi="Arial" w:cs="Arial"/>
          <w:b/>
          <w:sz w:val="20"/>
          <w:szCs w:val="20"/>
        </w:rPr>
        <w:t>Acquired resistance:</w:t>
      </w:r>
    </w:p>
    <w:p w14:paraId="6F2082C9" w14:textId="77777777" w:rsidR="004E3D6D" w:rsidRPr="00542F5C" w:rsidRDefault="004E3D6D" w:rsidP="00542F5C">
      <w:pPr>
        <w:ind w:left="720"/>
        <w:contextualSpacing/>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 xml:space="preserve">A prolonged use of AMA can cause a microbe that was formerly susceptible to become resistant. Any microbe has the potential to cause this significant clinical problem. But the microorganism and the medication may both lead to the development of resistance. </w:t>
      </w:r>
    </w:p>
    <w:p w14:paraId="2A99292E" w14:textId="27330287" w:rsidR="004E3D6D" w:rsidRPr="00542F5C" w:rsidRDefault="004E3D6D" w:rsidP="00542F5C">
      <w:pPr>
        <w:ind w:left="720"/>
        <w:contextualSpacing/>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lastRenderedPageBreak/>
        <w:t>Certain bacteria, including staphylococci, coliforms, and tubercle bacilli, are notorious for rapidly becoming resistant. Despite being widely used for almost 50 years, certain organisms, remain without prominent resistance to penicillin. Unlike the poor-quality and retarded resistance to penicillin, gonococci exhibited resistance to sulfonamides rather quickly. However, within the past 40 years, gonococci that are highly resistant to penicillin and manufacture penicillinase have surfaced.</w:t>
      </w:r>
      <w:r w:rsidRPr="00542F5C">
        <w:rPr>
          <w:rFonts w:ascii="Arial" w:hAnsi="Arial" w:cs="Arial"/>
          <w:sz w:val="20"/>
          <w:szCs w:val="20"/>
        </w:rPr>
        <w:t xml:space="preserve"> </w:t>
      </w:r>
      <w:r w:rsidRPr="00542F5C">
        <w:rPr>
          <w:rFonts w:ascii="Arial" w:eastAsia="Times New Roman" w:hAnsi="Arial" w:cs="Arial"/>
          <w:sz w:val="20"/>
          <w:szCs w:val="20"/>
          <w:lang w:eastAsia="en-AE"/>
        </w:rPr>
        <w:t xml:space="preserve">Resistance might occur as an outcome of evolutionary changes or gene transfer </w:t>
      </w:r>
      <w:r w:rsidRPr="00542F5C">
        <w:rPr>
          <w:rFonts w:ascii="Arial" w:hAnsi="Arial" w:cs="Arial"/>
          <w:sz w:val="20"/>
          <w:szCs w:val="20"/>
          <w:vertAlign w:val="superscript"/>
        </w:rPr>
        <w:t>[</w:t>
      </w:r>
      <w:r w:rsidR="00246E37" w:rsidRPr="00542F5C">
        <w:rPr>
          <w:rFonts w:ascii="Arial" w:hAnsi="Arial" w:cs="Arial"/>
          <w:sz w:val="20"/>
          <w:szCs w:val="20"/>
          <w:vertAlign w:val="superscript"/>
        </w:rPr>
        <w:t>5, 6</w:t>
      </w:r>
      <w:r w:rsidRPr="00542F5C">
        <w:rPr>
          <w:rFonts w:ascii="Arial" w:hAnsi="Arial" w:cs="Arial"/>
          <w:sz w:val="20"/>
          <w:szCs w:val="20"/>
          <w:vertAlign w:val="superscript"/>
        </w:rPr>
        <w:t>]</w:t>
      </w:r>
      <w:r w:rsidRPr="00542F5C">
        <w:rPr>
          <w:rFonts w:ascii="Arial" w:hAnsi="Arial" w:cs="Arial"/>
          <w:sz w:val="20"/>
          <w:szCs w:val="20"/>
        </w:rPr>
        <w:t>.</w:t>
      </w:r>
    </w:p>
    <w:p w14:paraId="0A322404" w14:textId="77777777" w:rsidR="004E3D6D" w:rsidRPr="00542F5C" w:rsidRDefault="004E3D6D" w:rsidP="00542F5C">
      <w:pPr>
        <w:jc w:val="both"/>
        <w:rPr>
          <w:rFonts w:ascii="Arial" w:hAnsi="Arial" w:cs="Arial"/>
          <w:i/>
          <w:iCs/>
          <w:sz w:val="20"/>
          <w:szCs w:val="20"/>
        </w:rPr>
      </w:pPr>
    </w:p>
    <w:p w14:paraId="153E7B11" w14:textId="6B1734B3" w:rsidR="004E3D6D" w:rsidRPr="00542F5C" w:rsidRDefault="00542F5C" w:rsidP="00542F5C">
      <w:pPr>
        <w:jc w:val="both"/>
        <w:rPr>
          <w:rFonts w:ascii="Arial" w:hAnsi="Arial" w:cs="Arial"/>
          <w:b/>
          <w:iCs/>
        </w:rPr>
      </w:pPr>
      <w:r>
        <w:rPr>
          <w:rFonts w:ascii="Arial" w:hAnsi="Arial" w:cs="Arial"/>
          <w:b/>
          <w:iCs/>
          <w:lang w:val="en-US"/>
        </w:rPr>
        <w:t xml:space="preserve">1.4. </w:t>
      </w:r>
      <w:r w:rsidR="004E3D6D" w:rsidRPr="00542F5C">
        <w:rPr>
          <w:rFonts w:ascii="Arial" w:hAnsi="Arial" w:cs="Arial"/>
          <w:b/>
          <w:iCs/>
        </w:rPr>
        <w:t>Factors Affecting Antibiotic Resistance:</w:t>
      </w:r>
    </w:p>
    <w:p w14:paraId="1903F014" w14:textId="77777777" w:rsidR="004E3D6D" w:rsidRPr="00542F5C" w:rsidRDefault="004E3D6D" w:rsidP="00542F5C">
      <w:pPr>
        <w:spacing w:before="100" w:beforeAutospacing="1" w:after="100" w:afterAutospacing="1" w:line="240" w:lineRule="auto"/>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 xml:space="preserve">Numerous factors contribute to the complexity of the antibiotic resistance issue. Here are a few of the primary reasons why antibiotic resistance develops as well as how it distributes. </w:t>
      </w:r>
    </w:p>
    <w:p w14:paraId="471DEBE2" w14:textId="478F51E8" w:rsidR="004E3D6D" w:rsidRPr="00542F5C" w:rsidRDefault="00F81BD7" w:rsidP="00542F5C">
      <w:pPr>
        <w:spacing w:before="100" w:beforeAutospacing="1" w:after="100" w:afterAutospacing="1" w:line="240" w:lineRule="auto"/>
        <w:jc w:val="both"/>
        <w:rPr>
          <w:rFonts w:ascii="Arial" w:eastAsia="Times New Roman" w:hAnsi="Arial" w:cs="Arial"/>
          <w:sz w:val="20"/>
          <w:szCs w:val="20"/>
          <w:lang w:eastAsia="en-AE"/>
        </w:rPr>
      </w:pPr>
      <w:r w:rsidRPr="000E2BD9">
        <w:rPr>
          <w:rFonts w:ascii="Arial" w:eastAsia="Times New Roman" w:hAnsi="Arial" w:cs="Arial"/>
          <w:b/>
          <w:sz w:val="20"/>
          <w:szCs w:val="20"/>
          <w:lang w:eastAsia="en-AE"/>
        </w:rPr>
        <w:t>1.4.1</w:t>
      </w:r>
      <w:r>
        <w:rPr>
          <w:rFonts w:ascii="Arial" w:eastAsia="Times New Roman" w:hAnsi="Arial" w:cs="Arial"/>
          <w:sz w:val="20"/>
          <w:szCs w:val="20"/>
          <w:lang w:eastAsia="en-AE"/>
        </w:rPr>
        <w:t xml:space="preserve">. </w:t>
      </w:r>
      <w:r w:rsidR="004E3D6D" w:rsidRPr="00542F5C">
        <w:rPr>
          <w:rFonts w:ascii="Arial" w:eastAsia="Times New Roman" w:hAnsi="Arial" w:cs="Arial"/>
          <w:b/>
          <w:lang w:eastAsia="en-AE"/>
        </w:rPr>
        <w:t>Exploitation and mistreatment</w:t>
      </w:r>
      <w:r w:rsidR="004E3D6D" w:rsidRPr="00542F5C">
        <w:rPr>
          <w:rFonts w:ascii="Arial" w:eastAsia="Times New Roman" w:hAnsi="Arial" w:cs="Arial"/>
          <w:sz w:val="20"/>
          <w:szCs w:val="20"/>
          <w:lang w:eastAsia="en-AE"/>
        </w:rPr>
        <w:t xml:space="preserve">: </w:t>
      </w:r>
      <w:r w:rsidR="004E3D6D" w:rsidRPr="00542F5C">
        <w:rPr>
          <w:rFonts w:ascii="Arial" w:hAnsi="Arial" w:cs="Arial"/>
          <w:sz w:val="20"/>
          <w:szCs w:val="20"/>
        </w:rPr>
        <w:t>The primary factor driving antibiotic resistance is the</w:t>
      </w:r>
      <w:r w:rsidR="004E3D6D" w:rsidRPr="00542F5C">
        <w:rPr>
          <w:rFonts w:ascii="Arial" w:eastAsia="Times New Roman" w:hAnsi="Arial" w:cs="Arial"/>
          <w:sz w:val="20"/>
          <w:szCs w:val="20"/>
          <w:lang w:eastAsia="en-AE"/>
        </w:rPr>
        <w:t xml:space="preserve"> excessive and improper use of antibiotics. Antibiotic prescriptions, their usage for viral illnesses (such as the flu or a normal cold), violation with a recommended therapy plan, and self-administration despite proper medical guidance are all covered by this. </w:t>
      </w:r>
    </w:p>
    <w:p w14:paraId="61EF14EA" w14:textId="55EF86B5" w:rsidR="004E3D6D" w:rsidRPr="00542F5C" w:rsidRDefault="00F81BD7" w:rsidP="00542F5C">
      <w:pPr>
        <w:spacing w:before="100" w:beforeAutospacing="1" w:after="100" w:afterAutospacing="1" w:line="240" w:lineRule="auto"/>
        <w:jc w:val="both"/>
        <w:rPr>
          <w:rFonts w:ascii="Arial" w:eastAsia="Times New Roman" w:hAnsi="Arial" w:cs="Arial"/>
          <w:sz w:val="20"/>
          <w:szCs w:val="20"/>
          <w:lang w:eastAsia="en-AE"/>
        </w:rPr>
      </w:pPr>
      <w:r w:rsidRPr="000E2BD9">
        <w:rPr>
          <w:rFonts w:ascii="Arial" w:eastAsia="Times New Roman" w:hAnsi="Arial" w:cs="Arial"/>
          <w:b/>
          <w:sz w:val="20"/>
          <w:szCs w:val="20"/>
          <w:lang w:eastAsia="en-AE"/>
        </w:rPr>
        <w:t>1.4.2</w:t>
      </w:r>
      <w:r>
        <w:rPr>
          <w:rFonts w:ascii="Arial" w:eastAsia="Times New Roman" w:hAnsi="Arial" w:cs="Arial"/>
          <w:sz w:val="20"/>
          <w:szCs w:val="20"/>
          <w:lang w:eastAsia="en-AE"/>
        </w:rPr>
        <w:t xml:space="preserve">. </w:t>
      </w:r>
      <w:r w:rsidR="004E3D6D" w:rsidRPr="00F81BD7">
        <w:rPr>
          <w:rFonts w:ascii="Arial" w:eastAsia="Times New Roman" w:hAnsi="Arial" w:cs="Arial"/>
          <w:b/>
          <w:lang w:eastAsia="en-AE"/>
        </w:rPr>
        <w:t>Antibiotic use in agriculture</w:t>
      </w:r>
      <w:r w:rsidR="004E3D6D" w:rsidRPr="00542F5C">
        <w:rPr>
          <w:rFonts w:ascii="Arial" w:eastAsia="Times New Roman" w:hAnsi="Arial" w:cs="Arial"/>
          <w:sz w:val="20"/>
          <w:szCs w:val="20"/>
          <w:lang w:eastAsia="en-AE"/>
        </w:rPr>
        <w:t>: Antibiotics are widely used in agriculture as well as livestock to promote development in animals and prevent disease. Individuals may eventually acquire antibiotic-resistant bacteria via food consumption or contact with the environment as a consequence of this utilization of antibiotics.</w:t>
      </w:r>
    </w:p>
    <w:p w14:paraId="2C0250B7" w14:textId="1309C650" w:rsidR="004E3D6D" w:rsidRPr="00542F5C" w:rsidRDefault="000E2BD9" w:rsidP="00542F5C">
      <w:pPr>
        <w:spacing w:after="240" w:line="240" w:lineRule="auto"/>
        <w:jc w:val="both"/>
        <w:rPr>
          <w:rFonts w:ascii="Arial" w:eastAsia="Times New Roman" w:hAnsi="Arial" w:cs="Arial"/>
          <w:sz w:val="20"/>
          <w:szCs w:val="20"/>
          <w:lang w:eastAsia="en-AE"/>
        </w:rPr>
      </w:pPr>
      <w:r w:rsidRPr="000E2BD9">
        <w:rPr>
          <w:rFonts w:ascii="Arial" w:eastAsia="Times New Roman" w:hAnsi="Arial" w:cs="Arial"/>
          <w:b/>
          <w:sz w:val="20"/>
          <w:szCs w:val="20"/>
          <w:lang w:eastAsia="en-AE"/>
        </w:rPr>
        <w:t>1.4.3</w:t>
      </w:r>
      <w:r>
        <w:rPr>
          <w:rFonts w:ascii="Arial" w:eastAsia="Times New Roman" w:hAnsi="Arial" w:cs="Arial"/>
          <w:sz w:val="20"/>
          <w:szCs w:val="20"/>
          <w:lang w:eastAsia="en-AE"/>
        </w:rPr>
        <w:t xml:space="preserve">. </w:t>
      </w:r>
      <w:r w:rsidR="004E3D6D" w:rsidRPr="00542F5C">
        <w:rPr>
          <w:rFonts w:ascii="Arial" w:eastAsia="Times New Roman" w:hAnsi="Arial" w:cs="Arial"/>
          <w:sz w:val="20"/>
          <w:szCs w:val="20"/>
          <w:lang w:eastAsia="en-AE"/>
        </w:rPr>
        <w:t xml:space="preserve"> </w:t>
      </w:r>
      <w:r w:rsidR="004E3D6D" w:rsidRPr="000E2BD9">
        <w:rPr>
          <w:rFonts w:ascii="Arial" w:eastAsia="Times New Roman" w:hAnsi="Arial" w:cs="Arial"/>
          <w:b/>
          <w:lang w:eastAsia="en-AE"/>
        </w:rPr>
        <w:t>Inadequate infection prevention procedures</w:t>
      </w:r>
      <w:r w:rsidR="004E3D6D" w:rsidRPr="00542F5C">
        <w:rPr>
          <w:rFonts w:ascii="Arial" w:eastAsia="Times New Roman" w:hAnsi="Arial" w:cs="Arial"/>
          <w:sz w:val="20"/>
          <w:szCs w:val="20"/>
          <w:lang w:eastAsia="en-AE"/>
        </w:rPr>
        <w:t>: When sufficient sanitation and prevention measures aren't afterwards, antibiotic-resistant microbes can proliferate effortlessly. This may occur in medical settings such as hospitals, where there is a greater chance of interaction between patients, me</w:t>
      </w:r>
      <w:r>
        <w:rPr>
          <w:rFonts w:ascii="Arial" w:eastAsia="Times New Roman" w:hAnsi="Arial" w:cs="Arial"/>
          <w:sz w:val="20"/>
          <w:szCs w:val="20"/>
          <w:lang w:eastAsia="en-AE"/>
        </w:rPr>
        <w:t xml:space="preserve">dical staff, and surfaces. </w:t>
      </w:r>
      <w:r>
        <w:rPr>
          <w:rFonts w:ascii="Arial" w:eastAsia="Times New Roman" w:hAnsi="Arial" w:cs="Arial"/>
          <w:sz w:val="20"/>
          <w:szCs w:val="20"/>
          <w:lang w:eastAsia="en-AE"/>
        </w:rPr>
        <w:br/>
      </w:r>
      <w:r>
        <w:rPr>
          <w:rFonts w:ascii="Arial" w:eastAsia="Times New Roman" w:hAnsi="Arial" w:cs="Arial"/>
          <w:sz w:val="20"/>
          <w:szCs w:val="20"/>
          <w:lang w:eastAsia="en-AE"/>
        </w:rPr>
        <w:br/>
      </w:r>
      <w:r w:rsidRPr="000E2BD9">
        <w:rPr>
          <w:rFonts w:ascii="Arial" w:eastAsia="Times New Roman" w:hAnsi="Arial" w:cs="Arial"/>
          <w:b/>
          <w:lang w:val="en-US" w:eastAsia="en-AE"/>
        </w:rPr>
        <w:t xml:space="preserve">1.4.4. </w:t>
      </w:r>
      <w:r w:rsidR="004E3D6D" w:rsidRPr="000E2BD9">
        <w:rPr>
          <w:rFonts w:ascii="Arial" w:eastAsia="Times New Roman" w:hAnsi="Arial" w:cs="Arial"/>
          <w:b/>
          <w:lang w:eastAsia="en-AE"/>
        </w:rPr>
        <w:t xml:space="preserve">Absence of new antibiotics: </w:t>
      </w:r>
      <w:r w:rsidR="004E3D6D" w:rsidRPr="00542F5C">
        <w:rPr>
          <w:rFonts w:ascii="Arial" w:eastAsia="Times New Roman" w:hAnsi="Arial" w:cs="Arial"/>
          <w:sz w:val="20"/>
          <w:szCs w:val="20"/>
          <w:lang w:eastAsia="en-AE"/>
        </w:rPr>
        <w:t>the manufacturing and identification of fresh antibiotics has slowed significantly in the last century. This suggests that there are less choices for managing illnesses caused by antibiotic-resistant</w:t>
      </w:r>
      <w:r w:rsidR="00355160" w:rsidRPr="00542F5C">
        <w:rPr>
          <w:rFonts w:ascii="Arial" w:eastAsia="Times New Roman" w:hAnsi="Arial" w:cs="Arial"/>
          <w:sz w:val="20"/>
          <w:szCs w:val="20"/>
          <w:lang w:eastAsia="en-AE"/>
        </w:rPr>
        <w:t xml:space="preserve"> </w:t>
      </w:r>
      <w:r>
        <w:rPr>
          <w:rFonts w:ascii="Arial" w:eastAsia="Times New Roman" w:hAnsi="Arial" w:cs="Arial"/>
          <w:sz w:val="20"/>
          <w:szCs w:val="20"/>
          <w:lang w:eastAsia="en-AE"/>
        </w:rPr>
        <w:t xml:space="preserve">bacteria. </w:t>
      </w:r>
      <w:r>
        <w:rPr>
          <w:rFonts w:ascii="Arial" w:eastAsia="Times New Roman" w:hAnsi="Arial" w:cs="Arial"/>
          <w:sz w:val="20"/>
          <w:szCs w:val="20"/>
          <w:lang w:eastAsia="en-AE"/>
        </w:rPr>
        <w:br/>
      </w:r>
      <w:r>
        <w:rPr>
          <w:rFonts w:ascii="Arial" w:eastAsia="Times New Roman" w:hAnsi="Arial" w:cs="Arial"/>
          <w:sz w:val="20"/>
          <w:szCs w:val="20"/>
          <w:lang w:eastAsia="en-AE"/>
        </w:rPr>
        <w:br/>
      </w:r>
      <w:r w:rsidRPr="000E2BD9">
        <w:rPr>
          <w:rFonts w:ascii="Arial" w:eastAsia="Times New Roman" w:hAnsi="Arial" w:cs="Arial"/>
          <w:b/>
          <w:lang w:eastAsia="en-AE"/>
        </w:rPr>
        <w:t xml:space="preserve">1.4.5. </w:t>
      </w:r>
      <w:r w:rsidR="004E3D6D" w:rsidRPr="000E2BD9">
        <w:rPr>
          <w:rFonts w:ascii="Arial" w:eastAsia="Times New Roman" w:hAnsi="Arial" w:cs="Arial"/>
          <w:b/>
          <w:lang w:eastAsia="en-AE"/>
        </w:rPr>
        <w:t>Modernization and overseas journey:</w:t>
      </w:r>
      <w:r w:rsidR="004E3D6D" w:rsidRPr="00542F5C">
        <w:rPr>
          <w:rFonts w:ascii="Arial" w:eastAsia="Times New Roman" w:hAnsi="Arial" w:cs="Arial"/>
          <w:sz w:val="20"/>
          <w:szCs w:val="20"/>
          <w:lang w:eastAsia="en-AE"/>
        </w:rPr>
        <w:t xml:space="preserve"> Whenever individuals visit other countries, antibiotic-resistant bacteria can span continents and borders. Resistance could evolve globally as a result of migrants bringing resistant bacteria back to their home nations. </w:t>
      </w:r>
    </w:p>
    <w:p w14:paraId="6FDF520C" w14:textId="7431F82F" w:rsidR="004E3D6D" w:rsidRPr="00542F5C" w:rsidRDefault="000E2BD9" w:rsidP="00542F5C">
      <w:pPr>
        <w:spacing w:before="100" w:beforeAutospacing="1" w:after="100" w:afterAutospacing="1" w:line="240" w:lineRule="auto"/>
        <w:jc w:val="both"/>
        <w:rPr>
          <w:rFonts w:ascii="Arial" w:eastAsia="Times New Roman" w:hAnsi="Arial" w:cs="Arial"/>
          <w:sz w:val="20"/>
          <w:szCs w:val="20"/>
          <w:lang w:eastAsia="en-AE"/>
        </w:rPr>
      </w:pPr>
      <w:r w:rsidRPr="000E2BD9">
        <w:rPr>
          <w:rFonts w:ascii="Arial" w:eastAsia="Times New Roman" w:hAnsi="Arial" w:cs="Arial"/>
          <w:b/>
          <w:sz w:val="20"/>
          <w:szCs w:val="20"/>
          <w:lang w:eastAsia="en-AE"/>
        </w:rPr>
        <w:t xml:space="preserve">1.4.6. </w:t>
      </w:r>
      <w:r w:rsidR="004E3D6D" w:rsidRPr="000E2BD9">
        <w:rPr>
          <w:rFonts w:ascii="Arial" w:eastAsia="Times New Roman" w:hAnsi="Arial" w:cs="Arial"/>
          <w:b/>
          <w:sz w:val="20"/>
          <w:szCs w:val="20"/>
          <w:lang w:eastAsia="en-AE"/>
        </w:rPr>
        <w:t>Noncompliance with medical care</w:t>
      </w:r>
      <w:r w:rsidR="004E3D6D" w:rsidRPr="00542F5C">
        <w:rPr>
          <w:rFonts w:ascii="Arial" w:eastAsia="Times New Roman" w:hAnsi="Arial" w:cs="Arial"/>
          <w:sz w:val="20"/>
          <w:szCs w:val="20"/>
          <w:lang w:eastAsia="en-AE"/>
        </w:rPr>
        <w:t xml:space="preserve">: One of the factors that can contribute to the emergence of antibiotic resistance is noncompliance with recommended antibiotic schedules, which includes not taking medications as directed or quitting medication at the wrong time. When antibiotics aren't utilized as instructed, the microbes might not have been entirely wiped out; this might result in other bacteria getting resistant. 7. Environmental factors: One method that antibiotic-resistant bacteria and residual medication may enter into the atmosphere is through inadequate pharmaceutical management </w:t>
      </w:r>
      <w:r w:rsidR="004E3D6D" w:rsidRPr="00542F5C">
        <w:rPr>
          <w:rFonts w:ascii="Arial" w:hAnsi="Arial" w:cs="Arial"/>
          <w:sz w:val="20"/>
          <w:szCs w:val="20"/>
          <w:vertAlign w:val="superscript"/>
        </w:rPr>
        <w:t>[</w:t>
      </w:r>
      <w:r w:rsidR="00246E37" w:rsidRPr="00542F5C">
        <w:rPr>
          <w:rFonts w:ascii="Arial" w:hAnsi="Arial" w:cs="Arial"/>
          <w:sz w:val="20"/>
          <w:szCs w:val="20"/>
          <w:vertAlign w:val="superscript"/>
        </w:rPr>
        <w:t>7, 8, 9</w:t>
      </w:r>
      <w:r w:rsidR="004E3D6D" w:rsidRPr="00542F5C">
        <w:rPr>
          <w:rFonts w:ascii="Arial" w:hAnsi="Arial" w:cs="Arial"/>
          <w:sz w:val="20"/>
          <w:szCs w:val="20"/>
          <w:vertAlign w:val="superscript"/>
        </w:rPr>
        <w:t>]</w:t>
      </w:r>
      <w:r w:rsidR="004E3D6D" w:rsidRPr="00542F5C">
        <w:rPr>
          <w:rFonts w:ascii="Arial" w:hAnsi="Arial" w:cs="Arial"/>
          <w:sz w:val="20"/>
          <w:szCs w:val="20"/>
        </w:rPr>
        <w:t>.</w:t>
      </w:r>
    </w:p>
    <w:p w14:paraId="0E3F4EDC" w14:textId="2971BF4A" w:rsidR="004E3D6D" w:rsidRPr="000E2BD9" w:rsidRDefault="000E2BD9" w:rsidP="00542F5C">
      <w:pPr>
        <w:jc w:val="both"/>
        <w:rPr>
          <w:rFonts w:ascii="Arial" w:hAnsi="Arial" w:cs="Arial"/>
          <w:b/>
          <w:bCs/>
          <w:iCs/>
        </w:rPr>
      </w:pPr>
      <w:r>
        <w:rPr>
          <w:rFonts w:ascii="Arial" w:hAnsi="Arial" w:cs="Arial"/>
          <w:b/>
          <w:bCs/>
          <w:iCs/>
          <w:lang w:val="en-US"/>
        </w:rPr>
        <w:t xml:space="preserve">1.2. </w:t>
      </w:r>
      <w:r w:rsidR="004E3D6D" w:rsidRPr="000E2BD9">
        <w:rPr>
          <w:rFonts w:ascii="Arial" w:hAnsi="Arial" w:cs="Arial"/>
          <w:b/>
          <w:bCs/>
          <w:iCs/>
        </w:rPr>
        <w:t>ANTIB</w:t>
      </w:r>
      <w:r>
        <w:rPr>
          <w:rFonts w:ascii="Arial" w:hAnsi="Arial" w:cs="Arial"/>
          <w:b/>
          <w:bCs/>
          <w:iCs/>
        </w:rPr>
        <w:t>IOTIC SENSITIVITY TESTS</w:t>
      </w:r>
    </w:p>
    <w:p w14:paraId="2DC101EC" w14:textId="5FD2921C" w:rsidR="004E3D6D" w:rsidRPr="00542F5C" w:rsidRDefault="004E3D6D" w:rsidP="00542F5C">
      <w:pPr>
        <w:spacing w:after="0" w:line="240" w:lineRule="auto"/>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 xml:space="preserve">A screening for sensitivity to antibiotics could aid in determining which antibiotic is appropriate for your medical condition. </w:t>
      </w:r>
      <w:r w:rsidRPr="00542F5C">
        <w:rPr>
          <w:rFonts w:ascii="Arial" w:eastAsia="Times New Roman" w:hAnsi="Arial" w:cs="Arial"/>
          <w:sz w:val="20"/>
          <w:szCs w:val="20"/>
          <w:lang w:eastAsia="en-AE"/>
        </w:rPr>
        <w:br/>
        <w:t>On top of that, the screening might help find a remedy for antibiotic-resistant illnesses. The occurrence of antibacterial resistance occurs when standard drugs become ineffective or cease to operate towards particular bacteria. Antibiotic resistance may transform once-treatable illnesses into ones that are severe and sometimes deadly. Antimicrobial tolerance evaluation, sensitivity evaluation, and testing for susceptibility to antibiotics are alternative titles for such assays</w:t>
      </w:r>
      <w:r w:rsidRPr="00542F5C">
        <w:rPr>
          <w:rFonts w:ascii="Arial" w:hAnsi="Arial" w:cs="Arial"/>
          <w:sz w:val="20"/>
          <w:szCs w:val="20"/>
          <w:vertAlign w:val="superscript"/>
        </w:rPr>
        <w:t xml:space="preserve"> [1</w:t>
      </w:r>
      <w:r w:rsidR="00246E37" w:rsidRPr="00542F5C">
        <w:rPr>
          <w:rFonts w:ascii="Arial" w:hAnsi="Arial" w:cs="Arial"/>
          <w:sz w:val="20"/>
          <w:szCs w:val="20"/>
          <w:vertAlign w:val="superscript"/>
        </w:rPr>
        <w:t>0</w:t>
      </w:r>
      <w:r w:rsidRPr="00542F5C">
        <w:rPr>
          <w:rFonts w:ascii="Arial" w:hAnsi="Arial" w:cs="Arial"/>
          <w:sz w:val="20"/>
          <w:szCs w:val="20"/>
          <w:vertAlign w:val="superscript"/>
        </w:rPr>
        <w:t>]</w:t>
      </w:r>
      <w:r w:rsidRPr="00542F5C">
        <w:rPr>
          <w:rFonts w:ascii="Arial" w:hAnsi="Arial" w:cs="Arial"/>
          <w:sz w:val="20"/>
          <w:szCs w:val="20"/>
        </w:rPr>
        <w:t>.</w:t>
      </w:r>
    </w:p>
    <w:p w14:paraId="607396D2" w14:textId="1802C451" w:rsidR="004E3D6D" w:rsidRPr="00542F5C" w:rsidRDefault="004E3D6D" w:rsidP="00542F5C">
      <w:pPr>
        <w:spacing w:after="0" w:line="240" w:lineRule="auto"/>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 xml:space="preserve">Using a sensitivity evaluation for antibiotics is perhaps the most effective method of managing a bacterial disease. This may be utilized as well for choosing particularly successful treatments against specific antifungal ailments. </w:t>
      </w:r>
      <w:r w:rsidRPr="00542F5C">
        <w:rPr>
          <w:rFonts w:ascii="Arial" w:eastAsia="Times New Roman" w:hAnsi="Arial" w:cs="Arial"/>
          <w:sz w:val="20"/>
          <w:szCs w:val="20"/>
          <w:lang w:eastAsia="en-AE"/>
        </w:rPr>
        <w:br/>
        <w:t xml:space="preserve">You may require this if the illness is being found to have become resistance to antibiotics and is especially tough to cure. If your bacterial or fungal sickness is not getting better with traditional </w:t>
      </w:r>
      <w:r w:rsidRPr="00542F5C">
        <w:rPr>
          <w:rFonts w:ascii="Arial" w:eastAsia="Times New Roman" w:hAnsi="Arial" w:cs="Arial"/>
          <w:sz w:val="20"/>
          <w:szCs w:val="20"/>
          <w:lang w:eastAsia="en-AE"/>
        </w:rPr>
        <w:lastRenderedPageBreak/>
        <w:t>treatments, you might also need this examination. These consist of Clostridium difficile, MRSA, and TB</w:t>
      </w:r>
      <w:r w:rsidRPr="00542F5C">
        <w:rPr>
          <w:rFonts w:ascii="Arial" w:eastAsia="Times New Roman" w:hAnsi="Arial" w:cs="Arial"/>
          <w:sz w:val="20"/>
          <w:szCs w:val="20"/>
          <w:vertAlign w:val="superscript"/>
          <w:lang w:eastAsia="en-AE"/>
        </w:rPr>
        <w:t xml:space="preserve"> [1</w:t>
      </w:r>
      <w:r w:rsidR="00246E37" w:rsidRPr="00542F5C">
        <w:rPr>
          <w:rFonts w:ascii="Arial" w:eastAsia="Times New Roman" w:hAnsi="Arial" w:cs="Arial"/>
          <w:sz w:val="20"/>
          <w:szCs w:val="20"/>
          <w:vertAlign w:val="superscript"/>
          <w:lang w:eastAsia="en-AE"/>
        </w:rPr>
        <w:t>1</w:t>
      </w:r>
      <w:r w:rsidRPr="00542F5C">
        <w:rPr>
          <w:rFonts w:ascii="Arial" w:eastAsia="Times New Roman" w:hAnsi="Arial" w:cs="Arial"/>
          <w:sz w:val="20"/>
          <w:szCs w:val="20"/>
          <w:vertAlign w:val="superscript"/>
          <w:lang w:eastAsia="en-AE"/>
        </w:rPr>
        <w:t>]</w:t>
      </w:r>
      <w:r w:rsidRPr="00542F5C">
        <w:rPr>
          <w:rFonts w:ascii="Arial" w:eastAsia="Times New Roman" w:hAnsi="Arial" w:cs="Arial"/>
          <w:sz w:val="20"/>
          <w:szCs w:val="20"/>
          <w:lang w:eastAsia="en-AE"/>
        </w:rPr>
        <w:t>.</w:t>
      </w:r>
    </w:p>
    <w:p w14:paraId="3D562453" w14:textId="77777777" w:rsidR="004E3D6D" w:rsidRPr="00542F5C" w:rsidRDefault="004E3D6D" w:rsidP="00542F5C">
      <w:pPr>
        <w:jc w:val="both"/>
        <w:rPr>
          <w:rFonts w:ascii="Arial" w:hAnsi="Arial" w:cs="Arial"/>
          <w:b/>
          <w:bCs/>
          <w:sz w:val="20"/>
          <w:szCs w:val="20"/>
          <w:u w:val="single"/>
        </w:rPr>
      </w:pPr>
    </w:p>
    <w:p w14:paraId="1191A12D" w14:textId="293F21B6" w:rsidR="004E3D6D" w:rsidRPr="000E2BD9" w:rsidRDefault="000E2BD9" w:rsidP="00542F5C">
      <w:pPr>
        <w:jc w:val="both"/>
        <w:rPr>
          <w:rFonts w:ascii="Arial" w:hAnsi="Arial" w:cs="Arial"/>
          <w:b/>
          <w:bCs/>
          <w:iCs/>
        </w:rPr>
      </w:pPr>
      <w:r>
        <w:rPr>
          <w:rFonts w:ascii="Arial" w:hAnsi="Arial" w:cs="Arial"/>
          <w:b/>
          <w:bCs/>
          <w:iCs/>
          <w:lang w:val="en-US"/>
        </w:rPr>
        <w:t xml:space="preserve">1.3. </w:t>
      </w:r>
      <w:r w:rsidR="004E3D6D" w:rsidRPr="000E2BD9">
        <w:rPr>
          <w:rFonts w:ascii="Arial" w:hAnsi="Arial" w:cs="Arial"/>
          <w:b/>
          <w:bCs/>
          <w:iCs/>
        </w:rPr>
        <w:t>RATIONAL USE OF DRUG</w:t>
      </w:r>
      <w:r w:rsidRPr="000E2BD9">
        <w:rPr>
          <w:rFonts w:ascii="Arial" w:hAnsi="Arial" w:cs="Arial"/>
          <w:b/>
          <w:bCs/>
        </w:rPr>
        <w:t>S</w:t>
      </w:r>
    </w:p>
    <w:p w14:paraId="1AE0F3C5" w14:textId="1F088F13" w:rsidR="004E3D6D" w:rsidRPr="00542F5C" w:rsidRDefault="004E3D6D" w:rsidP="00542F5C">
      <w:pPr>
        <w:spacing w:after="0" w:line="240" w:lineRule="auto"/>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The increasing frequency of infectious illnesses in developing countries contributes to an overall spike in consumption of drugs due to noncompliance and budgetary limitations that promote the growth of medication resistance. Despite the introduction of updated antimicrobials, the industry's poor pace for novel antimicrobial compound’s introduction is unable to meet demand that is increasing. Organizations around the world are taking steps to tackle this problem by encouraging ethical consumption of antibiotics. An antibiotic therapy is considered acceptable whenever its consumption, dose, the rate, and length are appropriate for the illness being treated. Responsible usage of antibacterial medications is increasingly recognized as a critical component in reducing adverse reactions, reducing therapy expenses, and stopping the worldwide propagation of antibiotic resistance</w:t>
      </w:r>
      <w:r w:rsidRPr="00542F5C">
        <w:rPr>
          <w:rFonts w:ascii="Arial" w:eastAsia="Times New Roman" w:hAnsi="Arial" w:cs="Arial"/>
          <w:sz w:val="20"/>
          <w:szCs w:val="20"/>
          <w:vertAlign w:val="superscript"/>
          <w:lang w:eastAsia="en-AE"/>
        </w:rPr>
        <w:t xml:space="preserve"> [</w:t>
      </w:r>
      <w:r w:rsidR="00835FF2" w:rsidRPr="00542F5C">
        <w:rPr>
          <w:rFonts w:ascii="Arial" w:eastAsia="Times New Roman" w:hAnsi="Arial" w:cs="Arial"/>
          <w:sz w:val="20"/>
          <w:szCs w:val="20"/>
          <w:vertAlign w:val="superscript"/>
          <w:lang w:eastAsia="en-AE"/>
        </w:rPr>
        <w:t>6</w:t>
      </w:r>
      <w:r w:rsidR="00246E37" w:rsidRPr="00542F5C">
        <w:rPr>
          <w:rFonts w:ascii="Arial" w:eastAsia="Times New Roman" w:hAnsi="Arial" w:cs="Arial"/>
          <w:sz w:val="20"/>
          <w:szCs w:val="20"/>
          <w:vertAlign w:val="superscript"/>
          <w:lang w:eastAsia="en-AE"/>
        </w:rPr>
        <w:t>, 13</w:t>
      </w:r>
      <w:r w:rsidRPr="00542F5C">
        <w:rPr>
          <w:rFonts w:ascii="Arial" w:eastAsia="Times New Roman" w:hAnsi="Arial" w:cs="Arial"/>
          <w:sz w:val="20"/>
          <w:szCs w:val="20"/>
          <w:vertAlign w:val="superscript"/>
          <w:lang w:eastAsia="en-AE"/>
        </w:rPr>
        <w:t>]</w:t>
      </w:r>
      <w:r w:rsidRPr="00542F5C">
        <w:rPr>
          <w:rFonts w:ascii="Arial" w:eastAsia="Times New Roman" w:hAnsi="Arial" w:cs="Arial"/>
          <w:sz w:val="20"/>
          <w:szCs w:val="20"/>
          <w:lang w:eastAsia="en-AE"/>
        </w:rPr>
        <w:t>.</w:t>
      </w:r>
    </w:p>
    <w:p w14:paraId="6FF97F75" w14:textId="77777777" w:rsidR="00213597" w:rsidRPr="00542F5C" w:rsidRDefault="00213597" w:rsidP="00542F5C">
      <w:pPr>
        <w:jc w:val="both"/>
        <w:rPr>
          <w:rFonts w:ascii="Arial" w:hAnsi="Arial" w:cs="Arial"/>
          <w:b/>
          <w:bCs/>
          <w:sz w:val="20"/>
          <w:szCs w:val="20"/>
          <w:u w:val="single"/>
        </w:rPr>
      </w:pPr>
    </w:p>
    <w:p w14:paraId="0E6E3B24" w14:textId="75FCFCD0" w:rsidR="00213597" w:rsidRPr="000E2BD9" w:rsidRDefault="000E2BD9" w:rsidP="00542F5C">
      <w:pPr>
        <w:jc w:val="both"/>
        <w:rPr>
          <w:rFonts w:ascii="Arial" w:hAnsi="Arial" w:cs="Arial"/>
          <w:b/>
          <w:bCs/>
          <w:iCs/>
        </w:rPr>
      </w:pPr>
      <w:r>
        <w:rPr>
          <w:rFonts w:ascii="Arial" w:hAnsi="Arial" w:cs="Arial"/>
          <w:b/>
          <w:bCs/>
          <w:iCs/>
          <w:lang w:val="en-US"/>
        </w:rPr>
        <w:t xml:space="preserve">1.4. </w:t>
      </w:r>
      <w:r w:rsidR="00213597" w:rsidRPr="000E2BD9">
        <w:rPr>
          <w:rFonts w:ascii="Arial" w:hAnsi="Arial" w:cs="Arial"/>
          <w:b/>
          <w:bCs/>
          <w:iCs/>
        </w:rPr>
        <w:t>ADVERSE DRUG REACTION:</w:t>
      </w:r>
    </w:p>
    <w:p w14:paraId="35DF7B7E" w14:textId="14E6847A" w:rsidR="00213597" w:rsidRPr="00542F5C" w:rsidRDefault="00213597" w:rsidP="00542F5C">
      <w:pPr>
        <w:spacing w:after="0" w:line="240" w:lineRule="auto"/>
        <w:jc w:val="both"/>
        <w:rPr>
          <w:rFonts w:ascii="Arial" w:eastAsia="Times New Roman" w:hAnsi="Arial" w:cs="Arial"/>
          <w:sz w:val="20"/>
          <w:szCs w:val="20"/>
          <w:lang w:eastAsia="en-AE"/>
        </w:rPr>
      </w:pPr>
      <w:r w:rsidRPr="00542F5C">
        <w:rPr>
          <w:rFonts w:ascii="Arial" w:eastAsia="Times New Roman" w:hAnsi="Arial" w:cs="Arial"/>
          <w:sz w:val="20"/>
          <w:szCs w:val="20"/>
          <w:lang w:eastAsia="en-AE"/>
        </w:rPr>
        <w:t>The broadly accepted definition of an adverse drug reaction (ADR) is "noxious, unintended, and occurs at doses normally used in man"</w:t>
      </w:r>
      <w:r w:rsidRPr="00542F5C">
        <w:rPr>
          <w:rFonts w:ascii="Arial" w:hAnsi="Arial" w:cs="Arial"/>
          <w:color w:val="000000"/>
          <w:sz w:val="20"/>
          <w:szCs w:val="20"/>
          <w:shd w:val="clear" w:color="auto" w:fill="FFFFFF"/>
          <w:vertAlign w:val="superscript"/>
        </w:rPr>
        <w:t>[</w:t>
      </w:r>
      <w:r w:rsidR="00246E37" w:rsidRPr="00542F5C">
        <w:rPr>
          <w:rFonts w:ascii="Arial" w:hAnsi="Arial" w:cs="Arial"/>
          <w:color w:val="000000"/>
          <w:sz w:val="20"/>
          <w:szCs w:val="20"/>
          <w:shd w:val="clear" w:color="auto" w:fill="FFFFFF"/>
          <w:vertAlign w:val="superscript"/>
        </w:rPr>
        <w:t>14</w:t>
      </w:r>
      <w:r w:rsidRPr="00542F5C">
        <w:rPr>
          <w:rFonts w:ascii="Arial" w:hAnsi="Arial" w:cs="Arial"/>
          <w:color w:val="000000"/>
          <w:sz w:val="20"/>
          <w:szCs w:val="20"/>
          <w:shd w:val="clear" w:color="auto" w:fill="FFFFFF"/>
          <w:vertAlign w:val="superscript"/>
        </w:rPr>
        <w:t>]</w:t>
      </w:r>
      <w:r w:rsidRPr="00542F5C">
        <w:rPr>
          <w:rFonts w:ascii="Arial" w:hAnsi="Arial" w:cs="Arial"/>
          <w:color w:val="000000"/>
          <w:sz w:val="20"/>
          <w:szCs w:val="20"/>
          <w:shd w:val="clear" w:color="auto" w:fill="FFFFFF"/>
        </w:rPr>
        <w:t>.</w:t>
      </w:r>
    </w:p>
    <w:p w14:paraId="0C783ED8" w14:textId="0D0A07BE" w:rsidR="004E4439" w:rsidRPr="00542F5C" w:rsidRDefault="004E4439" w:rsidP="00542F5C">
      <w:pPr>
        <w:spacing w:before="100" w:beforeAutospacing="1" w:after="100" w:afterAutospacing="1" w:line="240" w:lineRule="auto"/>
        <w:jc w:val="both"/>
        <w:rPr>
          <w:rFonts w:ascii="Arial" w:eastAsia="Times New Roman" w:hAnsi="Arial" w:cs="Arial"/>
          <w:sz w:val="20"/>
          <w:szCs w:val="20"/>
          <w:lang w:eastAsia="en-AE"/>
        </w:rPr>
      </w:pPr>
    </w:p>
    <w:p w14:paraId="7C5A2BD7" w14:textId="77777777" w:rsidR="00A317B1" w:rsidRPr="00542F5C" w:rsidRDefault="00A317B1" w:rsidP="00542F5C">
      <w:pPr>
        <w:spacing w:after="0" w:line="240" w:lineRule="auto"/>
        <w:jc w:val="both"/>
        <w:rPr>
          <w:rFonts w:ascii="Arial" w:eastAsia="Times New Roman" w:hAnsi="Arial" w:cs="Arial"/>
          <w:b/>
          <w:bCs/>
          <w:i/>
          <w:iCs/>
          <w:color w:val="1B1B1B"/>
          <w:sz w:val="20"/>
          <w:szCs w:val="20"/>
          <w:u w:val="single"/>
          <w:lang w:eastAsia="en-AE"/>
        </w:rPr>
      </w:pPr>
    </w:p>
    <w:p w14:paraId="79A30BFA" w14:textId="77777777" w:rsidR="00A317B1" w:rsidRPr="00542F5C" w:rsidRDefault="00A317B1" w:rsidP="00542F5C">
      <w:pPr>
        <w:spacing w:after="0" w:line="240" w:lineRule="auto"/>
        <w:jc w:val="both"/>
        <w:rPr>
          <w:rFonts w:ascii="Arial" w:eastAsia="Times New Roman" w:hAnsi="Arial" w:cs="Arial"/>
          <w:b/>
          <w:bCs/>
          <w:i/>
          <w:iCs/>
          <w:color w:val="1B1B1B"/>
          <w:sz w:val="20"/>
          <w:szCs w:val="20"/>
          <w:u w:val="single"/>
          <w:lang w:eastAsia="en-AE"/>
        </w:rPr>
      </w:pPr>
    </w:p>
    <w:p w14:paraId="10ADE4A8" w14:textId="77777777" w:rsidR="00A317B1" w:rsidRPr="00542F5C" w:rsidRDefault="00A317B1" w:rsidP="00542F5C">
      <w:pPr>
        <w:spacing w:after="0" w:line="240" w:lineRule="auto"/>
        <w:jc w:val="both"/>
        <w:rPr>
          <w:rFonts w:ascii="Arial" w:eastAsia="Times New Roman" w:hAnsi="Arial" w:cs="Arial"/>
          <w:b/>
          <w:bCs/>
          <w:i/>
          <w:iCs/>
          <w:color w:val="1B1B1B"/>
          <w:sz w:val="20"/>
          <w:szCs w:val="20"/>
          <w:u w:val="single"/>
          <w:lang w:eastAsia="en-AE"/>
        </w:rPr>
      </w:pPr>
    </w:p>
    <w:p w14:paraId="508DF392" w14:textId="01955156" w:rsidR="00A317B1" w:rsidRPr="00542F5C" w:rsidRDefault="00A317B1" w:rsidP="00542F5C">
      <w:pPr>
        <w:spacing w:after="0" w:line="240" w:lineRule="auto"/>
        <w:jc w:val="both"/>
        <w:rPr>
          <w:rFonts w:ascii="Arial" w:eastAsia="Times New Roman" w:hAnsi="Arial" w:cs="Arial"/>
          <w:b/>
          <w:bCs/>
          <w:i/>
          <w:iCs/>
          <w:color w:val="1B1B1B"/>
          <w:sz w:val="20"/>
          <w:szCs w:val="20"/>
          <w:u w:val="single"/>
          <w:lang w:eastAsia="en-AE"/>
        </w:rPr>
      </w:pPr>
    </w:p>
    <w:p w14:paraId="585DEFB6" w14:textId="77777777" w:rsidR="00B06089" w:rsidRPr="00542F5C" w:rsidRDefault="00B06089" w:rsidP="00542F5C">
      <w:pPr>
        <w:spacing w:after="0" w:line="240" w:lineRule="auto"/>
        <w:jc w:val="both"/>
        <w:rPr>
          <w:rFonts w:ascii="Arial" w:eastAsia="Times New Roman" w:hAnsi="Arial" w:cs="Arial"/>
          <w:b/>
          <w:bCs/>
          <w:i/>
          <w:iCs/>
          <w:color w:val="1B1B1B"/>
          <w:sz w:val="20"/>
          <w:szCs w:val="20"/>
          <w:u w:val="single"/>
          <w:lang w:eastAsia="en-AE"/>
        </w:rPr>
      </w:pPr>
    </w:p>
    <w:p w14:paraId="785C99BC" w14:textId="77777777" w:rsidR="00A317B1" w:rsidRPr="00542F5C" w:rsidRDefault="00A317B1" w:rsidP="00542F5C">
      <w:pPr>
        <w:spacing w:after="0" w:line="240" w:lineRule="auto"/>
        <w:jc w:val="both"/>
        <w:rPr>
          <w:rFonts w:ascii="Arial" w:eastAsia="Times New Roman" w:hAnsi="Arial" w:cs="Arial"/>
          <w:b/>
          <w:bCs/>
          <w:i/>
          <w:iCs/>
          <w:color w:val="1B1B1B"/>
          <w:sz w:val="20"/>
          <w:szCs w:val="20"/>
          <w:u w:val="single"/>
          <w:lang w:eastAsia="en-AE"/>
        </w:rPr>
      </w:pPr>
    </w:p>
    <w:p w14:paraId="427025D6" w14:textId="057BA32A" w:rsidR="00B41305" w:rsidRPr="000E2BD9" w:rsidRDefault="000E2BD9" w:rsidP="00542F5C">
      <w:pPr>
        <w:spacing w:after="0" w:line="240" w:lineRule="auto"/>
        <w:jc w:val="both"/>
        <w:rPr>
          <w:rFonts w:ascii="Arial" w:eastAsia="Times New Roman" w:hAnsi="Arial" w:cs="Arial"/>
          <w:b/>
          <w:iCs/>
          <w:color w:val="1B1B1B"/>
          <w:vertAlign w:val="superscript"/>
          <w:lang w:eastAsia="en-AE"/>
        </w:rPr>
      </w:pPr>
      <w:r w:rsidRPr="000E2BD9">
        <w:rPr>
          <w:rFonts w:ascii="Arial" w:eastAsia="Times New Roman" w:hAnsi="Arial" w:cs="Arial"/>
          <w:b/>
          <w:bCs/>
          <w:iCs/>
          <w:color w:val="1B1B1B"/>
          <w:u w:val="single"/>
          <w:lang w:val="en-US" w:eastAsia="en-AE"/>
        </w:rPr>
        <w:t xml:space="preserve">1.4.1 </w:t>
      </w:r>
      <w:r w:rsidR="00B41305" w:rsidRPr="000E2BD9">
        <w:rPr>
          <w:rFonts w:ascii="Arial" w:eastAsia="Times New Roman" w:hAnsi="Arial" w:cs="Arial"/>
          <w:b/>
          <w:bCs/>
          <w:iCs/>
          <w:color w:val="1B1B1B"/>
          <w:u w:val="single"/>
          <w:lang w:eastAsia="en-AE"/>
        </w:rPr>
        <w:t xml:space="preserve">ANTIBIOTICS RELATED ADR </w:t>
      </w:r>
      <w:r w:rsidR="00B41305" w:rsidRPr="000E2BD9">
        <w:rPr>
          <w:rFonts w:ascii="Arial" w:eastAsia="Times New Roman" w:hAnsi="Arial" w:cs="Arial"/>
          <w:b/>
          <w:iCs/>
          <w:color w:val="1B1B1B"/>
          <w:vertAlign w:val="superscript"/>
          <w:lang w:eastAsia="en-AE"/>
        </w:rPr>
        <w:t>[</w:t>
      </w:r>
      <w:r w:rsidR="00246E37" w:rsidRPr="000E2BD9">
        <w:rPr>
          <w:rFonts w:ascii="Arial" w:eastAsia="Times New Roman" w:hAnsi="Arial" w:cs="Arial"/>
          <w:b/>
          <w:iCs/>
          <w:color w:val="1B1B1B"/>
          <w:vertAlign w:val="superscript"/>
          <w:lang w:eastAsia="en-AE"/>
        </w:rPr>
        <w:t>15, 16</w:t>
      </w:r>
      <w:r w:rsidR="00B41305" w:rsidRPr="000E2BD9">
        <w:rPr>
          <w:rFonts w:ascii="Arial" w:eastAsia="Times New Roman" w:hAnsi="Arial" w:cs="Arial"/>
          <w:b/>
          <w:iCs/>
          <w:color w:val="1B1B1B"/>
          <w:vertAlign w:val="superscript"/>
          <w:lang w:eastAsia="en-AE"/>
        </w:rPr>
        <w:t>]</w:t>
      </w:r>
    </w:p>
    <w:p w14:paraId="63685DC7" w14:textId="77777777" w:rsidR="00B41305" w:rsidRPr="00542F5C" w:rsidRDefault="00B41305" w:rsidP="00542F5C">
      <w:pPr>
        <w:spacing w:after="0" w:line="240" w:lineRule="auto"/>
        <w:jc w:val="both"/>
        <w:rPr>
          <w:rFonts w:ascii="Arial" w:eastAsia="Times New Roman" w:hAnsi="Arial" w:cs="Arial"/>
          <w:color w:val="1B1B1B"/>
          <w:sz w:val="20"/>
          <w:szCs w:val="20"/>
          <w:lang w:eastAsia="en-AE"/>
        </w:rPr>
      </w:pPr>
    </w:p>
    <w:p w14:paraId="35E28FBC" w14:textId="0A8496C8" w:rsidR="00B41305" w:rsidRPr="00542F5C" w:rsidRDefault="00B41305" w:rsidP="00542F5C">
      <w:pPr>
        <w:jc w:val="both"/>
        <w:rPr>
          <w:rFonts w:ascii="Arial" w:hAnsi="Arial" w:cs="Arial"/>
          <w:sz w:val="20"/>
          <w:szCs w:val="20"/>
        </w:rPr>
      </w:pPr>
      <w:r w:rsidRPr="00542F5C">
        <w:rPr>
          <w:rFonts w:ascii="Arial" w:hAnsi="Arial" w:cs="Arial"/>
          <w:sz w:val="20"/>
          <w:szCs w:val="20"/>
        </w:rPr>
        <w:t>Table No:1 Antibiotic related ADR</w:t>
      </w:r>
    </w:p>
    <w:tbl>
      <w:tblPr>
        <w:tblW w:w="9260" w:type="dxa"/>
        <w:tblLook w:val="04A0" w:firstRow="1" w:lastRow="0" w:firstColumn="1" w:lastColumn="0" w:noHBand="0" w:noVBand="1"/>
      </w:tblPr>
      <w:tblGrid>
        <w:gridCol w:w="4630"/>
        <w:gridCol w:w="4630"/>
      </w:tblGrid>
      <w:tr w:rsidR="00B41305" w:rsidRPr="00542F5C" w14:paraId="32F22545" w14:textId="77777777" w:rsidTr="00B41305">
        <w:trPr>
          <w:trHeight w:val="578"/>
        </w:trPr>
        <w:tc>
          <w:tcPr>
            <w:tcW w:w="4630" w:type="dxa"/>
            <w:tcBorders>
              <w:top w:val="single" w:sz="4" w:space="0" w:color="auto"/>
              <w:left w:val="single" w:sz="4" w:space="0" w:color="auto"/>
              <w:bottom w:val="single" w:sz="4" w:space="0" w:color="auto"/>
              <w:right w:val="single" w:sz="4" w:space="0" w:color="auto"/>
            </w:tcBorders>
          </w:tcPr>
          <w:p w14:paraId="4FB0DD1D" w14:textId="77777777" w:rsidR="00B41305" w:rsidRPr="00542F5C" w:rsidRDefault="00B41305" w:rsidP="000E2BD9">
            <w:pPr>
              <w:jc w:val="center"/>
              <w:rPr>
                <w:rFonts w:ascii="Arial" w:hAnsi="Arial" w:cs="Arial"/>
                <w:sz w:val="20"/>
                <w:szCs w:val="20"/>
              </w:rPr>
            </w:pPr>
          </w:p>
          <w:p w14:paraId="4F1F75C1" w14:textId="77777777" w:rsidR="00B41305" w:rsidRPr="00542F5C" w:rsidRDefault="00B41305" w:rsidP="000E2BD9">
            <w:pPr>
              <w:jc w:val="center"/>
              <w:rPr>
                <w:rFonts w:ascii="Arial" w:hAnsi="Arial" w:cs="Arial"/>
                <w:b/>
                <w:bCs/>
                <w:sz w:val="20"/>
                <w:szCs w:val="20"/>
              </w:rPr>
            </w:pPr>
            <w:r w:rsidRPr="00542F5C">
              <w:rPr>
                <w:rFonts w:ascii="Arial" w:hAnsi="Arial" w:cs="Arial"/>
                <w:b/>
                <w:bCs/>
                <w:sz w:val="20"/>
                <w:szCs w:val="20"/>
              </w:rPr>
              <w:t>ANTIBIOTICS</w:t>
            </w:r>
          </w:p>
        </w:tc>
        <w:tc>
          <w:tcPr>
            <w:tcW w:w="4630" w:type="dxa"/>
            <w:tcBorders>
              <w:top w:val="single" w:sz="4" w:space="0" w:color="auto"/>
              <w:left w:val="single" w:sz="4" w:space="0" w:color="auto"/>
              <w:bottom w:val="single" w:sz="4" w:space="0" w:color="auto"/>
              <w:right w:val="single" w:sz="4" w:space="0" w:color="auto"/>
            </w:tcBorders>
          </w:tcPr>
          <w:p w14:paraId="04F54D40" w14:textId="77777777" w:rsidR="00B41305" w:rsidRPr="00542F5C" w:rsidRDefault="00B41305" w:rsidP="000E2BD9">
            <w:pPr>
              <w:jc w:val="center"/>
              <w:rPr>
                <w:rFonts w:ascii="Arial" w:hAnsi="Arial" w:cs="Arial"/>
                <w:sz w:val="20"/>
                <w:szCs w:val="20"/>
              </w:rPr>
            </w:pPr>
          </w:p>
          <w:p w14:paraId="51A14573" w14:textId="77777777" w:rsidR="00B41305" w:rsidRPr="00542F5C" w:rsidRDefault="00B41305" w:rsidP="000E2BD9">
            <w:pPr>
              <w:jc w:val="center"/>
              <w:rPr>
                <w:rFonts w:ascii="Arial" w:hAnsi="Arial" w:cs="Arial"/>
                <w:b/>
                <w:bCs/>
                <w:sz w:val="20"/>
                <w:szCs w:val="20"/>
              </w:rPr>
            </w:pPr>
            <w:r w:rsidRPr="00542F5C">
              <w:rPr>
                <w:rFonts w:ascii="Arial" w:hAnsi="Arial" w:cs="Arial"/>
                <w:b/>
                <w:bCs/>
                <w:sz w:val="20"/>
                <w:szCs w:val="20"/>
              </w:rPr>
              <w:t>ADR</w:t>
            </w:r>
          </w:p>
        </w:tc>
      </w:tr>
      <w:tr w:rsidR="00B41305" w:rsidRPr="00542F5C" w14:paraId="03EFC90A" w14:textId="77777777" w:rsidTr="000E2BD9">
        <w:trPr>
          <w:trHeight w:val="577"/>
        </w:trPr>
        <w:tc>
          <w:tcPr>
            <w:tcW w:w="4630" w:type="dxa"/>
            <w:tcBorders>
              <w:top w:val="single" w:sz="4" w:space="0" w:color="auto"/>
              <w:left w:val="single" w:sz="4" w:space="0" w:color="auto"/>
              <w:bottom w:val="single" w:sz="4" w:space="0" w:color="auto"/>
              <w:right w:val="single" w:sz="4" w:space="0" w:color="auto"/>
            </w:tcBorders>
          </w:tcPr>
          <w:p w14:paraId="0E8C8F67"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Inj. Ceftriaxone </w:t>
            </w:r>
          </w:p>
        </w:tc>
        <w:tc>
          <w:tcPr>
            <w:tcW w:w="4630" w:type="dxa"/>
            <w:tcBorders>
              <w:top w:val="single" w:sz="4" w:space="0" w:color="auto"/>
              <w:left w:val="single" w:sz="4" w:space="0" w:color="auto"/>
              <w:bottom w:val="single" w:sz="4" w:space="0" w:color="auto"/>
              <w:right w:val="single" w:sz="4" w:space="0" w:color="auto"/>
            </w:tcBorders>
          </w:tcPr>
          <w:p w14:paraId="416612E6"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 Rash, Diarrhoea, Gastritis, Epigastric pain, Hypotension/ Anaphylaxis, Nausea and vomiting, Thrombophlebitis at the injection site, Tachycardia, Epigastric discomfort, Restlessness, Vomiting, Itching/Pruritis , Nephrotoxicity, Stomach cramp, Oral candidiasis, Anxiety, Shivering/Chills, Breathlessness, Deranged RFT, Dizziness, Anaemia, Tachyarrhythmia , Oral thrush, Palpitation, Abnormal movement of the limb, Hypoglycaemia, Drowsiness, Jaundice, Giddiness, Glossitis, Toothache.</w:t>
            </w:r>
          </w:p>
        </w:tc>
      </w:tr>
      <w:tr w:rsidR="00B41305" w:rsidRPr="00542F5C" w14:paraId="3579AAE5" w14:textId="77777777" w:rsidTr="000E2BD9">
        <w:trPr>
          <w:trHeight w:val="554"/>
        </w:trPr>
        <w:tc>
          <w:tcPr>
            <w:tcW w:w="4630" w:type="dxa"/>
            <w:tcBorders>
              <w:top w:val="single" w:sz="4" w:space="0" w:color="auto"/>
              <w:left w:val="single" w:sz="4" w:space="0" w:color="auto"/>
              <w:bottom w:val="single" w:sz="4" w:space="0" w:color="auto"/>
              <w:right w:val="single" w:sz="4" w:space="0" w:color="auto"/>
            </w:tcBorders>
          </w:tcPr>
          <w:p w14:paraId="2100430D"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Inj. Ciprofloxacin </w:t>
            </w:r>
          </w:p>
        </w:tc>
        <w:tc>
          <w:tcPr>
            <w:tcW w:w="4630" w:type="dxa"/>
            <w:tcBorders>
              <w:top w:val="single" w:sz="4" w:space="0" w:color="auto"/>
              <w:left w:val="single" w:sz="4" w:space="0" w:color="auto"/>
              <w:bottom w:val="single" w:sz="4" w:space="0" w:color="auto"/>
              <w:right w:val="single" w:sz="4" w:space="0" w:color="auto"/>
            </w:tcBorders>
          </w:tcPr>
          <w:p w14:paraId="221908F7"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Diarrhoea, Allergic reactions, Drowsiness, Abdominal pain, Abdominal discomfort, Urticaria</w:t>
            </w:r>
          </w:p>
        </w:tc>
      </w:tr>
      <w:tr w:rsidR="00B41305" w:rsidRPr="00542F5C" w14:paraId="1D1E9F45" w14:textId="77777777" w:rsidTr="000E2BD9">
        <w:trPr>
          <w:trHeight w:val="554"/>
        </w:trPr>
        <w:tc>
          <w:tcPr>
            <w:tcW w:w="4630" w:type="dxa"/>
            <w:tcBorders>
              <w:top w:val="single" w:sz="4" w:space="0" w:color="auto"/>
              <w:left w:val="single" w:sz="4" w:space="0" w:color="auto"/>
              <w:bottom w:val="single" w:sz="4" w:space="0" w:color="auto"/>
              <w:right w:val="single" w:sz="4" w:space="0" w:color="auto"/>
            </w:tcBorders>
          </w:tcPr>
          <w:p w14:paraId="179DF1C1"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Inj. Amikacin</w:t>
            </w:r>
          </w:p>
        </w:tc>
        <w:tc>
          <w:tcPr>
            <w:tcW w:w="4630" w:type="dxa"/>
            <w:tcBorders>
              <w:top w:val="single" w:sz="4" w:space="0" w:color="auto"/>
              <w:left w:val="single" w:sz="4" w:space="0" w:color="auto"/>
              <w:bottom w:val="single" w:sz="4" w:space="0" w:color="auto"/>
              <w:right w:val="single" w:sz="4" w:space="0" w:color="auto"/>
            </w:tcBorders>
          </w:tcPr>
          <w:p w14:paraId="2150356F"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Mild rash, Pain Abdomen, Nephrotoxicity, Hypotension/Anaphylaxis, Itching/Pruritis, Dizziness, Increased frequency of micturition</w:t>
            </w:r>
          </w:p>
        </w:tc>
      </w:tr>
      <w:tr w:rsidR="00B41305" w:rsidRPr="00542F5C" w14:paraId="293CBC85" w14:textId="77777777" w:rsidTr="000E2BD9">
        <w:trPr>
          <w:trHeight w:val="554"/>
        </w:trPr>
        <w:tc>
          <w:tcPr>
            <w:tcW w:w="4630" w:type="dxa"/>
            <w:tcBorders>
              <w:top w:val="single" w:sz="4" w:space="0" w:color="auto"/>
              <w:left w:val="single" w:sz="4" w:space="0" w:color="auto"/>
              <w:bottom w:val="single" w:sz="4" w:space="0" w:color="auto"/>
              <w:right w:val="single" w:sz="4" w:space="0" w:color="auto"/>
            </w:tcBorders>
          </w:tcPr>
          <w:p w14:paraId="3AD0D988"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Inj. Ampicillin </w:t>
            </w:r>
          </w:p>
        </w:tc>
        <w:tc>
          <w:tcPr>
            <w:tcW w:w="4630" w:type="dxa"/>
            <w:tcBorders>
              <w:top w:val="single" w:sz="4" w:space="0" w:color="auto"/>
              <w:left w:val="single" w:sz="4" w:space="0" w:color="auto"/>
              <w:bottom w:val="single" w:sz="4" w:space="0" w:color="auto"/>
              <w:right w:val="single" w:sz="4" w:space="0" w:color="auto"/>
            </w:tcBorders>
          </w:tcPr>
          <w:p w14:paraId="79360A79"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Rash, Gastritis</w:t>
            </w:r>
          </w:p>
        </w:tc>
      </w:tr>
      <w:tr w:rsidR="00B41305" w:rsidRPr="00542F5C" w14:paraId="55468D9C" w14:textId="77777777" w:rsidTr="000E2BD9">
        <w:trPr>
          <w:trHeight w:val="577"/>
        </w:trPr>
        <w:tc>
          <w:tcPr>
            <w:tcW w:w="4630" w:type="dxa"/>
            <w:tcBorders>
              <w:top w:val="single" w:sz="4" w:space="0" w:color="auto"/>
              <w:left w:val="single" w:sz="4" w:space="0" w:color="auto"/>
              <w:bottom w:val="single" w:sz="4" w:space="0" w:color="auto"/>
              <w:right w:val="single" w:sz="4" w:space="0" w:color="auto"/>
            </w:tcBorders>
          </w:tcPr>
          <w:p w14:paraId="1A18F7D6" w14:textId="77777777" w:rsidR="00B41305" w:rsidRPr="00542F5C" w:rsidRDefault="00B41305" w:rsidP="00542F5C">
            <w:pPr>
              <w:tabs>
                <w:tab w:val="left" w:pos="1100"/>
              </w:tabs>
              <w:jc w:val="both"/>
              <w:rPr>
                <w:rFonts w:ascii="Arial" w:hAnsi="Arial" w:cs="Arial"/>
                <w:sz w:val="20"/>
                <w:szCs w:val="20"/>
              </w:rPr>
            </w:pPr>
            <w:r w:rsidRPr="00542F5C">
              <w:rPr>
                <w:rFonts w:ascii="Arial" w:hAnsi="Arial" w:cs="Arial"/>
                <w:sz w:val="20"/>
                <w:szCs w:val="20"/>
              </w:rPr>
              <w:lastRenderedPageBreak/>
              <w:t xml:space="preserve">Inj. Tazobactam </w:t>
            </w:r>
          </w:p>
        </w:tc>
        <w:tc>
          <w:tcPr>
            <w:tcW w:w="4630" w:type="dxa"/>
            <w:tcBorders>
              <w:top w:val="single" w:sz="4" w:space="0" w:color="auto"/>
              <w:left w:val="single" w:sz="4" w:space="0" w:color="auto"/>
              <w:bottom w:val="single" w:sz="4" w:space="0" w:color="auto"/>
              <w:right w:val="single" w:sz="4" w:space="0" w:color="auto"/>
            </w:tcBorders>
          </w:tcPr>
          <w:p w14:paraId="4AE88517"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Allergic reactions, Severe gastritis, Oral candidiasis, Vomiting</w:t>
            </w:r>
          </w:p>
        </w:tc>
      </w:tr>
      <w:tr w:rsidR="00B41305" w:rsidRPr="00542F5C" w14:paraId="65923366" w14:textId="77777777" w:rsidTr="000E2BD9">
        <w:trPr>
          <w:trHeight w:val="577"/>
        </w:trPr>
        <w:tc>
          <w:tcPr>
            <w:tcW w:w="4630" w:type="dxa"/>
            <w:tcBorders>
              <w:top w:val="single" w:sz="4" w:space="0" w:color="auto"/>
              <w:left w:val="single" w:sz="4" w:space="0" w:color="auto"/>
              <w:bottom w:val="single" w:sz="4" w:space="0" w:color="auto"/>
              <w:right w:val="single" w:sz="4" w:space="0" w:color="auto"/>
            </w:tcBorders>
          </w:tcPr>
          <w:p w14:paraId="0EB373BD" w14:textId="77777777" w:rsidR="00B41305" w:rsidRPr="00542F5C" w:rsidRDefault="00B41305" w:rsidP="00542F5C">
            <w:pPr>
              <w:tabs>
                <w:tab w:val="left" w:pos="1100"/>
              </w:tabs>
              <w:jc w:val="both"/>
              <w:rPr>
                <w:rFonts w:ascii="Arial" w:hAnsi="Arial" w:cs="Arial"/>
                <w:sz w:val="20"/>
                <w:szCs w:val="20"/>
              </w:rPr>
            </w:pPr>
            <w:r w:rsidRPr="00542F5C">
              <w:rPr>
                <w:rFonts w:ascii="Arial" w:hAnsi="Arial" w:cs="Arial"/>
                <w:sz w:val="20"/>
                <w:szCs w:val="20"/>
              </w:rPr>
              <w:t xml:space="preserve">Inj. Ceftriaxone + Sulbactam </w:t>
            </w:r>
          </w:p>
        </w:tc>
        <w:tc>
          <w:tcPr>
            <w:tcW w:w="4630" w:type="dxa"/>
            <w:tcBorders>
              <w:top w:val="single" w:sz="4" w:space="0" w:color="auto"/>
              <w:left w:val="single" w:sz="4" w:space="0" w:color="auto"/>
              <w:bottom w:val="single" w:sz="4" w:space="0" w:color="auto"/>
              <w:right w:val="single" w:sz="4" w:space="0" w:color="auto"/>
            </w:tcBorders>
          </w:tcPr>
          <w:p w14:paraId="156BD9E0"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Rash, Diarrhoea </w:t>
            </w:r>
          </w:p>
        </w:tc>
      </w:tr>
      <w:tr w:rsidR="00B41305" w:rsidRPr="00542F5C" w14:paraId="618EE200" w14:textId="77777777" w:rsidTr="000E2BD9">
        <w:trPr>
          <w:trHeight w:val="577"/>
        </w:trPr>
        <w:tc>
          <w:tcPr>
            <w:tcW w:w="4630" w:type="dxa"/>
            <w:tcBorders>
              <w:top w:val="single" w:sz="4" w:space="0" w:color="auto"/>
              <w:left w:val="single" w:sz="4" w:space="0" w:color="auto"/>
              <w:bottom w:val="single" w:sz="4" w:space="0" w:color="auto"/>
              <w:right w:val="single" w:sz="4" w:space="0" w:color="auto"/>
            </w:tcBorders>
          </w:tcPr>
          <w:p w14:paraId="34CAC5C5" w14:textId="77777777" w:rsidR="00B41305" w:rsidRPr="00542F5C" w:rsidRDefault="00B41305" w:rsidP="00542F5C">
            <w:pPr>
              <w:tabs>
                <w:tab w:val="left" w:pos="1100"/>
              </w:tabs>
              <w:jc w:val="both"/>
              <w:rPr>
                <w:rFonts w:ascii="Arial" w:hAnsi="Arial" w:cs="Arial"/>
                <w:sz w:val="20"/>
                <w:szCs w:val="20"/>
              </w:rPr>
            </w:pPr>
            <w:r w:rsidRPr="00542F5C">
              <w:rPr>
                <w:rFonts w:ascii="Arial" w:hAnsi="Arial" w:cs="Arial"/>
                <w:sz w:val="20"/>
                <w:szCs w:val="20"/>
              </w:rPr>
              <w:t xml:space="preserve">Inj. Ampicillin + Cloxacillin </w:t>
            </w:r>
          </w:p>
        </w:tc>
        <w:tc>
          <w:tcPr>
            <w:tcW w:w="4630" w:type="dxa"/>
            <w:tcBorders>
              <w:top w:val="single" w:sz="4" w:space="0" w:color="auto"/>
              <w:left w:val="single" w:sz="4" w:space="0" w:color="auto"/>
              <w:bottom w:val="single" w:sz="4" w:space="0" w:color="auto"/>
              <w:right w:val="single" w:sz="4" w:space="0" w:color="auto"/>
            </w:tcBorders>
          </w:tcPr>
          <w:p w14:paraId="6211D7C1"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Severe allergic reactions</w:t>
            </w:r>
          </w:p>
        </w:tc>
      </w:tr>
      <w:tr w:rsidR="00B41305" w:rsidRPr="00542F5C" w14:paraId="64FEA334" w14:textId="77777777" w:rsidTr="000E2BD9">
        <w:trPr>
          <w:trHeight w:val="554"/>
        </w:trPr>
        <w:tc>
          <w:tcPr>
            <w:tcW w:w="4630" w:type="dxa"/>
            <w:tcBorders>
              <w:top w:val="single" w:sz="4" w:space="0" w:color="auto"/>
              <w:left w:val="single" w:sz="4" w:space="0" w:color="auto"/>
              <w:bottom w:val="single" w:sz="4" w:space="0" w:color="auto"/>
              <w:right w:val="single" w:sz="4" w:space="0" w:color="auto"/>
            </w:tcBorders>
          </w:tcPr>
          <w:p w14:paraId="41810081"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Tab. Azithromycin </w:t>
            </w:r>
          </w:p>
        </w:tc>
        <w:tc>
          <w:tcPr>
            <w:tcW w:w="4630" w:type="dxa"/>
            <w:tcBorders>
              <w:top w:val="single" w:sz="4" w:space="0" w:color="auto"/>
              <w:left w:val="single" w:sz="4" w:space="0" w:color="auto"/>
              <w:bottom w:val="single" w:sz="4" w:space="0" w:color="auto"/>
              <w:right w:val="single" w:sz="4" w:space="0" w:color="auto"/>
            </w:tcBorders>
          </w:tcPr>
          <w:p w14:paraId="0CFD1AED"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Diarrhoea, Gastritis, Epigastric pain, Rash, Urticaria, Toxic epidermal necrolysis, Oral thrush, Headache</w:t>
            </w:r>
          </w:p>
        </w:tc>
      </w:tr>
      <w:tr w:rsidR="00B41305" w:rsidRPr="00542F5C" w14:paraId="5373C23C" w14:textId="77777777" w:rsidTr="000E2BD9">
        <w:trPr>
          <w:trHeight w:val="576"/>
        </w:trPr>
        <w:tc>
          <w:tcPr>
            <w:tcW w:w="4630" w:type="dxa"/>
            <w:tcBorders>
              <w:top w:val="single" w:sz="4" w:space="0" w:color="auto"/>
              <w:left w:val="single" w:sz="4" w:space="0" w:color="auto"/>
              <w:bottom w:val="single" w:sz="4" w:space="0" w:color="auto"/>
              <w:right w:val="single" w:sz="4" w:space="0" w:color="auto"/>
            </w:tcBorders>
          </w:tcPr>
          <w:p w14:paraId="17C7E912"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Tab. Trimethoprim sulfamethoxazole </w:t>
            </w:r>
          </w:p>
        </w:tc>
        <w:tc>
          <w:tcPr>
            <w:tcW w:w="4630" w:type="dxa"/>
            <w:tcBorders>
              <w:top w:val="single" w:sz="4" w:space="0" w:color="auto"/>
              <w:left w:val="single" w:sz="4" w:space="0" w:color="auto"/>
              <w:bottom w:val="single" w:sz="4" w:space="0" w:color="auto"/>
              <w:right w:val="single" w:sz="4" w:space="0" w:color="auto"/>
            </w:tcBorders>
          </w:tcPr>
          <w:p w14:paraId="6B450F95"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Rash, Bullous pemphigoid, Vasculitis</w:t>
            </w:r>
          </w:p>
        </w:tc>
      </w:tr>
      <w:tr w:rsidR="00B41305" w:rsidRPr="00542F5C" w14:paraId="403AA45D" w14:textId="77777777" w:rsidTr="000E2BD9">
        <w:trPr>
          <w:trHeight w:val="577"/>
        </w:trPr>
        <w:tc>
          <w:tcPr>
            <w:tcW w:w="4630" w:type="dxa"/>
            <w:tcBorders>
              <w:top w:val="single" w:sz="4" w:space="0" w:color="auto"/>
              <w:left w:val="single" w:sz="4" w:space="0" w:color="auto"/>
              <w:bottom w:val="single" w:sz="4" w:space="0" w:color="auto"/>
              <w:right w:val="single" w:sz="4" w:space="0" w:color="auto"/>
            </w:tcBorders>
          </w:tcPr>
          <w:p w14:paraId="1AEF626C"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Tab. Cefoperazone + sulbactam </w:t>
            </w:r>
          </w:p>
        </w:tc>
        <w:tc>
          <w:tcPr>
            <w:tcW w:w="4630" w:type="dxa"/>
            <w:tcBorders>
              <w:top w:val="single" w:sz="4" w:space="0" w:color="auto"/>
              <w:left w:val="single" w:sz="4" w:space="0" w:color="auto"/>
              <w:bottom w:val="single" w:sz="4" w:space="0" w:color="auto"/>
              <w:right w:val="single" w:sz="4" w:space="0" w:color="auto"/>
            </w:tcBorders>
          </w:tcPr>
          <w:p w14:paraId="6C9F8EEA" w14:textId="77777777" w:rsidR="00B41305" w:rsidRPr="00542F5C" w:rsidRDefault="00B41305" w:rsidP="00542F5C">
            <w:pPr>
              <w:jc w:val="both"/>
              <w:rPr>
                <w:rFonts w:ascii="Arial" w:hAnsi="Arial" w:cs="Arial"/>
                <w:sz w:val="20"/>
                <w:szCs w:val="20"/>
              </w:rPr>
            </w:pPr>
            <w:r w:rsidRPr="00542F5C">
              <w:rPr>
                <w:rFonts w:ascii="Arial" w:hAnsi="Arial" w:cs="Arial"/>
                <w:sz w:val="20"/>
                <w:szCs w:val="20"/>
              </w:rPr>
              <w:t xml:space="preserve">Urticaria </w:t>
            </w:r>
          </w:p>
        </w:tc>
      </w:tr>
    </w:tbl>
    <w:p w14:paraId="5F323151" w14:textId="652ADEEC" w:rsidR="00B41305" w:rsidRPr="00542F5C" w:rsidRDefault="00B41305" w:rsidP="00542F5C">
      <w:pPr>
        <w:jc w:val="both"/>
        <w:rPr>
          <w:rFonts w:ascii="Arial" w:hAnsi="Arial" w:cs="Arial"/>
          <w:sz w:val="20"/>
          <w:szCs w:val="20"/>
        </w:rPr>
      </w:pPr>
    </w:p>
    <w:p w14:paraId="1200D109" w14:textId="77777777" w:rsidR="000E2BD9" w:rsidRDefault="000E2BD9" w:rsidP="000E2BD9">
      <w:pPr>
        <w:rPr>
          <w:rFonts w:ascii="Arial" w:hAnsi="Arial" w:cs="Arial"/>
          <w:sz w:val="20"/>
          <w:szCs w:val="20"/>
        </w:rPr>
      </w:pPr>
    </w:p>
    <w:p w14:paraId="15CD6DA2" w14:textId="130E44D9" w:rsidR="00B41305" w:rsidRPr="00277D45" w:rsidRDefault="00B41305" w:rsidP="000E2BD9">
      <w:pPr>
        <w:pStyle w:val="ListParagraph"/>
        <w:numPr>
          <w:ilvl w:val="0"/>
          <w:numId w:val="3"/>
        </w:numPr>
        <w:rPr>
          <w:rFonts w:ascii="Arial" w:hAnsi="Arial" w:cs="Arial"/>
          <w:b/>
          <w:bCs/>
        </w:rPr>
      </w:pPr>
      <w:r w:rsidRPr="00277D45">
        <w:rPr>
          <w:rFonts w:ascii="Arial" w:hAnsi="Arial" w:cs="Arial"/>
          <w:b/>
          <w:bCs/>
        </w:rPr>
        <w:t>METHODOLOGY</w:t>
      </w:r>
    </w:p>
    <w:p w14:paraId="6C728B3E" w14:textId="77777777" w:rsidR="00277D45" w:rsidRPr="000E2BD9" w:rsidRDefault="00277D45" w:rsidP="00277D45">
      <w:pPr>
        <w:pStyle w:val="ListParagraph"/>
        <w:ind w:left="643"/>
        <w:rPr>
          <w:rFonts w:ascii="Arial" w:hAnsi="Arial" w:cs="Arial"/>
          <w:b/>
          <w:bCs/>
          <w:sz w:val="20"/>
          <w:szCs w:val="20"/>
        </w:rPr>
      </w:pPr>
    </w:p>
    <w:p w14:paraId="0FBED5F2" w14:textId="3E7747CF" w:rsidR="00355160" w:rsidRPr="000E2BD9" w:rsidRDefault="00355160" w:rsidP="000E2BD9">
      <w:pPr>
        <w:pStyle w:val="ListParagraph"/>
        <w:numPr>
          <w:ilvl w:val="1"/>
          <w:numId w:val="16"/>
        </w:numPr>
        <w:ind w:left="900"/>
        <w:jc w:val="both"/>
        <w:rPr>
          <w:rFonts w:ascii="Arial" w:hAnsi="Arial" w:cs="Arial"/>
          <w:sz w:val="20"/>
          <w:szCs w:val="20"/>
        </w:rPr>
      </w:pPr>
      <w:r w:rsidRPr="00277D45">
        <w:rPr>
          <w:rFonts w:ascii="Arial" w:hAnsi="Arial" w:cs="Arial"/>
          <w:b/>
        </w:rPr>
        <w:t>Study Type:</w:t>
      </w:r>
      <w:r w:rsidRPr="000E2BD9">
        <w:rPr>
          <w:rFonts w:ascii="Arial" w:hAnsi="Arial" w:cs="Arial"/>
          <w:sz w:val="20"/>
          <w:szCs w:val="20"/>
        </w:rPr>
        <w:t xml:space="preserve"> Retrospective study  </w:t>
      </w:r>
    </w:p>
    <w:p w14:paraId="6EBF224E" w14:textId="7AF97369" w:rsidR="00355160" w:rsidRPr="002B6109" w:rsidRDefault="00355160" w:rsidP="00355160">
      <w:pPr>
        <w:jc w:val="both"/>
        <w:rPr>
          <w:rFonts w:ascii="Arial" w:hAnsi="Arial" w:cs="Arial"/>
          <w:sz w:val="20"/>
          <w:szCs w:val="20"/>
        </w:rPr>
      </w:pPr>
      <w:r w:rsidRPr="00277D45">
        <w:rPr>
          <w:rFonts w:ascii="Arial" w:hAnsi="Arial" w:cs="Arial"/>
          <w:b/>
        </w:rPr>
        <w:t xml:space="preserve"> </w:t>
      </w:r>
      <w:r w:rsidR="000E2BD9" w:rsidRPr="00277D45">
        <w:rPr>
          <w:rFonts w:ascii="Arial" w:hAnsi="Arial" w:cs="Arial"/>
          <w:b/>
          <w:lang w:val="en-US"/>
        </w:rPr>
        <w:t xml:space="preserve">        2.2. </w:t>
      </w:r>
      <w:r w:rsidRPr="00277D45">
        <w:rPr>
          <w:rFonts w:ascii="Arial" w:hAnsi="Arial" w:cs="Arial"/>
          <w:b/>
        </w:rPr>
        <w:t>Study Duration:</w:t>
      </w:r>
      <w:r w:rsidRPr="002B6109">
        <w:rPr>
          <w:rFonts w:ascii="Arial" w:hAnsi="Arial" w:cs="Arial"/>
          <w:sz w:val="20"/>
          <w:szCs w:val="20"/>
        </w:rPr>
        <w:t xml:space="preserve">  6 months  </w:t>
      </w:r>
    </w:p>
    <w:p w14:paraId="28D9C60E" w14:textId="636A2335" w:rsidR="00355160" w:rsidRPr="002B6109" w:rsidRDefault="00355160" w:rsidP="00355160">
      <w:pPr>
        <w:jc w:val="both"/>
        <w:rPr>
          <w:rFonts w:ascii="Arial" w:hAnsi="Arial" w:cs="Arial"/>
          <w:sz w:val="20"/>
          <w:szCs w:val="20"/>
        </w:rPr>
      </w:pPr>
      <w:r w:rsidRPr="00277D45">
        <w:rPr>
          <w:rFonts w:ascii="Arial" w:hAnsi="Arial" w:cs="Arial"/>
          <w:b/>
        </w:rPr>
        <w:t xml:space="preserve"> </w:t>
      </w:r>
      <w:r w:rsidR="000E2BD9" w:rsidRPr="00277D45">
        <w:rPr>
          <w:rFonts w:ascii="Arial" w:hAnsi="Arial" w:cs="Arial"/>
          <w:b/>
          <w:lang w:val="en-US"/>
        </w:rPr>
        <w:t xml:space="preserve">        2.3. </w:t>
      </w:r>
      <w:r w:rsidRPr="00277D45">
        <w:rPr>
          <w:rFonts w:ascii="Arial" w:hAnsi="Arial" w:cs="Arial"/>
          <w:b/>
        </w:rPr>
        <w:t>Study Population</w:t>
      </w:r>
      <w:r w:rsidRPr="002B6109">
        <w:rPr>
          <w:rFonts w:ascii="Arial" w:hAnsi="Arial" w:cs="Arial"/>
          <w:sz w:val="20"/>
          <w:szCs w:val="20"/>
        </w:rPr>
        <w:t xml:space="preserve">: Infectious disease patients who were admitted from April 2024- September </w:t>
      </w:r>
      <w:r w:rsidR="000E2BD9">
        <w:rPr>
          <w:rFonts w:ascii="Arial" w:hAnsi="Arial" w:cs="Arial"/>
          <w:sz w:val="20"/>
          <w:szCs w:val="20"/>
          <w:lang w:val="en-US"/>
        </w:rPr>
        <w:t xml:space="preserve">         </w:t>
      </w:r>
      <w:r w:rsidRPr="002B6109">
        <w:rPr>
          <w:rFonts w:ascii="Arial" w:hAnsi="Arial" w:cs="Arial"/>
          <w:sz w:val="20"/>
          <w:szCs w:val="20"/>
        </w:rPr>
        <w:t xml:space="preserve">2024 at Paalana Institute of Medical Science, Palakkad  </w:t>
      </w:r>
    </w:p>
    <w:p w14:paraId="379E64D8" w14:textId="79D58217" w:rsidR="00355160" w:rsidRPr="00277D45" w:rsidRDefault="00355160" w:rsidP="00355160">
      <w:pPr>
        <w:jc w:val="both"/>
        <w:rPr>
          <w:rFonts w:ascii="Arial" w:hAnsi="Arial" w:cs="Arial"/>
          <w:b/>
          <w:sz w:val="20"/>
          <w:szCs w:val="20"/>
        </w:rPr>
      </w:pPr>
      <w:r w:rsidRPr="00277D45">
        <w:rPr>
          <w:rFonts w:ascii="Arial" w:hAnsi="Arial" w:cs="Arial"/>
          <w:b/>
        </w:rPr>
        <w:t xml:space="preserve"> </w:t>
      </w:r>
      <w:r w:rsidR="000E2BD9" w:rsidRPr="00277D45">
        <w:rPr>
          <w:rFonts w:ascii="Arial" w:hAnsi="Arial" w:cs="Arial"/>
          <w:b/>
          <w:lang w:val="en-US"/>
        </w:rPr>
        <w:t xml:space="preserve">        2.4. </w:t>
      </w:r>
      <w:r w:rsidRPr="00277D45">
        <w:rPr>
          <w:rFonts w:ascii="Arial" w:hAnsi="Arial" w:cs="Arial"/>
          <w:b/>
        </w:rPr>
        <w:t>Study Materials:</w:t>
      </w:r>
      <w:r w:rsidRPr="00277D45">
        <w:rPr>
          <w:rFonts w:ascii="Arial" w:hAnsi="Arial" w:cs="Arial"/>
          <w:b/>
          <w:sz w:val="20"/>
          <w:szCs w:val="20"/>
        </w:rPr>
        <w:t xml:space="preserve"> </w:t>
      </w:r>
      <w:r w:rsidRPr="00277D45">
        <w:rPr>
          <w:rFonts w:ascii="Arial" w:hAnsi="Arial" w:cs="Arial"/>
          <w:sz w:val="20"/>
          <w:szCs w:val="20"/>
        </w:rPr>
        <w:t>Data collection form</w:t>
      </w:r>
      <w:r w:rsidRPr="00277D45">
        <w:rPr>
          <w:rFonts w:ascii="Arial" w:hAnsi="Arial" w:cs="Arial"/>
          <w:b/>
          <w:sz w:val="20"/>
          <w:szCs w:val="20"/>
        </w:rPr>
        <w:t xml:space="preserve">  </w:t>
      </w:r>
    </w:p>
    <w:p w14:paraId="3B66F507" w14:textId="0EECA465" w:rsidR="00A317B1" w:rsidRPr="00277D45" w:rsidRDefault="00355160" w:rsidP="00355160">
      <w:pPr>
        <w:jc w:val="both"/>
        <w:rPr>
          <w:rFonts w:ascii="Arial" w:hAnsi="Arial" w:cs="Arial"/>
          <w:b/>
        </w:rPr>
      </w:pPr>
      <w:r w:rsidRPr="00277D45">
        <w:rPr>
          <w:rFonts w:ascii="Arial" w:hAnsi="Arial" w:cs="Arial"/>
          <w:b/>
        </w:rPr>
        <w:t xml:space="preserve"> </w:t>
      </w:r>
      <w:r w:rsidR="000E2BD9" w:rsidRPr="00277D45">
        <w:rPr>
          <w:rFonts w:ascii="Arial" w:hAnsi="Arial" w:cs="Arial"/>
          <w:b/>
          <w:lang w:val="en-US"/>
        </w:rPr>
        <w:t xml:space="preserve">        2.5. </w:t>
      </w:r>
      <w:r w:rsidRPr="00277D45">
        <w:rPr>
          <w:rFonts w:ascii="Arial" w:hAnsi="Arial" w:cs="Arial"/>
          <w:b/>
        </w:rPr>
        <w:t xml:space="preserve">Study Criteria:  </w:t>
      </w:r>
    </w:p>
    <w:p w14:paraId="688ABE6B" w14:textId="4F19EB54" w:rsidR="00355160" w:rsidRPr="00277D45" w:rsidRDefault="000E2BD9" w:rsidP="000E2BD9">
      <w:pPr>
        <w:ind w:firstLine="720"/>
        <w:jc w:val="both"/>
        <w:rPr>
          <w:rFonts w:ascii="Arial" w:hAnsi="Arial" w:cs="Arial"/>
          <w:b/>
        </w:rPr>
      </w:pPr>
      <w:r w:rsidRPr="00277D45">
        <w:rPr>
          <w:rFonts w:ascii="Arial" w:hAnsi="Arial" w:cs="Arial"/>
          <w:b/>
          <w:lang w:val="en-US"/>
        </w:rPr>
        <w:t xml:space="preserve">2.5.1. </w:t>
      </w:r>
      <w:r w:rsidR="00355160" w:rsidRPr="00277D45">
        <w:rPr>
          <w:rFonts w:ascii="Arial" w:hAnsi="Arial" w:cs="Arial"/>
          <w:b/>
        </w:rPr>
        <w:t xml:space="preserve">Inclusion criteria:   </w:t>
      </w:r>
    </w:p>
    <w:p w14:paraId="2DB810E0" w14:textId="77777777" w:rsidR="00355160" w:rsidRPr="002B6109" w:rsidRDefault="00355160" w:rsidP="000E2BD9">
      <w:pPr>
        <w:pStyle w:val="ListParagraph"/>
        <w:jc w:val="both"/>
        <w:rPr>
          <w:rFonts w:ascii="Arial" w:hAnsi="Arial" w:cs="Arial"/>
          <w:sz w:val="20"/>
          <w:szCs w:val="20"/>
        </w:rPr>
      </w:pPr>
      <w:r w:rsidRPr="002B6109">
        <w:rPr>
          <w:rFonts w:ascii="Arial" w:hAnsi="Arial" w:cs="Arial"/>
          <w:sz w:val="20"/>
          <w:szCs w:val="20"/>
        </w:rPr>
        <w:t xml:space="preserve">Inpatient from April 2024 to September 2024 who were diagnosed with an infectious disease and prescribed with at least one antibiotic.   </w:t>
      </w:r>
    </w:p>
    <w:p w14:paraId="096C1A79" w14:textId="7E77A5A0" w:rsidR="00355160" w:rsidRPr="00277D45" w:rsidRDefault="000E2BD9" w:rsidP="000E2BD9">
      <w:pPr>
        <w:ind w:firstLine="720"/>
        <w:jc w:val="both"/>
        <w:rPr>
          <w:rFonts w:ascii="Arial" w:hAnsi="Arial" w:cs="Arial"/>
          <w:b/>
        </w:rPr>
      </w:pPr>
      <w:r w:rsidRPr="00277D45">
        <w:rPr>
          <w:rFonts w:ascii="Arial" w:hAnsi="Arial" w:cs="Arial"/>
          <w:b/>
          <w:lang w:val="en-US"/>
        </w:rPr>
        <w:t xml:space="preserve">2.5.2. </w:t>
      </w:r>
      <w:r w:rsidR="00355160" w:rsidRPr="00277D45">
        <w:rPr>
          <w:rFonts w:ascii="Arial" w:hAnsi="Arial" w:cs="Arial"/>
          <w:b/>
        </w:rPr>
        <w:t xml:space="preserve">Exclusion criteria:  </w:t>
      </w:r>
    </w:p>
    <w:p w14:paraId="1340572C" w14:textId="77777777" w:rsidR="00355160" w:rsidRPr="002B6109" w:rsidRDefault="00355160" w:rsidP="00355160">
      <w:pPr>
        <w:pStyle w:val="ListParagraph"/>
        <w:numPr>
          <w:ilvl w:val="0"/>
          <w:numId w:val="5"/>
        </w:numPr>
        <w:jc w:val="both"/>
        <w:rPr>
          <w:rFonts w:ascii="Arial" w:hAnsi="Arial" w:cs="Arial"/>
          <w:sz w:val="20"/>
          <w:szCs w:val="20"/>
        </w:rPr>
      </w:pPr>
      <w:r w:rsidRPr="002B6109">
        <w:rPr>
          <w:rFonts w:ascii="Arial" w:hAnsi="Arial" w:cs="Arial"/>
          <w:sz w:val="20"/>
          <w:szCs w:val="20"/>
        </w:rPr>
        <w:t xml:space="preserve">Patients with incomplete data  </w:t>
      </w:r>
    </w:p>
    <w:p w14:paraId="265CE3D7" w14:textId="77777777" w:rsidR="00355160" w:rsidRPr="002B6109" w:rsidRDefault="00355160" w:rsidP="00355160">
      <w:pPr>
        <w:pStyle w:val="ListParagraph"/>
        <w:numPr>
          <w:ilvl w:val="0"/>
          <w:numId w:val="5"/>
        </w:numPr>
        <w:jc w:val="both"/>
        <w:rPr>
          <w:rFonts w:ascii="Arial" w:hAnsi="Arial" w:cs="Arial"/>
          <w:sz w:val="20"/>
          <w:szCs w:val="20"/>
        </w:rPr>
      </w:pPr>
      <w:r w:rsidRPr="002B6109">
        <w:rPr>
          <w:rFonts w:ascii="Arial" w:hAnsi="Arial" w:cs="Arial"/>
          <w:sz w:val="20"/>
          <w:szCs w:val="20"/>
        </w:rPr>
        <w:t>Patients with incomplete administration of antibiotics or Discharge against medical advice.</w:t>
      </w:r>
    </w:p>
    <w:p w14:paraId="4ED4D285" w14:textId="3065C743" w:rsidR="00355160" w:rsidRPr="00277D45" w:rsidRDefault="000E2BD9" w:rsidP="00355160">
      <w:pPr>
        <w:rPr>
          <w:rFonts w:ascii="Arial" w:hAnsi="Arial" w:cs="Arial"/>
          <w:b/>
        </w:rPr>
      </w:pPr>
      <w:r w:rsidRPr="00277D45">
        <w:rPr>
          <w:rFonts w:ascii="Arial" w:hAnsi="Arial" w:cs="Arial"/>
          <w:b/>
          <w:lang w:val="en-US"/>
        </w:rPr>
        <w:t xml:space="preserve">        2.6. </w:t>
      </w:r>
      <w:r w:rsidR="00B06089" w:rsidRPr="00277D45">
        <w:rPr>
          <w:rFonts w:ascii="Arial" w:hAnsi="Arial" w:cs="Arial"/>
          <w:b/>
        </w:rPr>
        <w:t>S</w:t>
      </w:r>
      <w:r w:rsidR="00355160" w:rsidRPr="00277D45">
        <w:rPr>
          <w:rFonts w:ascii="Arial" w:hAnsi="Arial" w:cs="Arial"/>
          <w:b/>
        </w:rPr>
        <w:t>tudy Procedure:</w:t>
      </w:r>
    </w:p>
    <w:p w14:paraId="559D245D" w14:textId="15281F00" w:rsidR="00355160" w:rsidRPr="002B6109" w:rsidRDefault="00355160" w:rsidP="000E2BD9">
      <w:pPr>
        <w:ind w:left="283" w:firstLine="720"/>
        <w:rPr>
          <w:rFonts w:ascii="Arial" w:hAnsi="Arial" w:cs="Arial"/>
          <w:sz w:val="20"/>
          <w:szCs w:val="20"/>
        </w:rPr>
      </w:pPr>
      <w:r w:rsidRPr="002B6109">
        <w:rPr>
          <w:rFonts w:ascii="Arial" w:hAnsi="Arial" w:cs="Arial"/>
          <w:sz w:val="20"/>
          <w:szCs w:val="20"/>
        </w:rPr>
        <w:t xml:space="preserve">A Retrospective study of 6-month duration </w:t>
      </w:r>
      <w:r w:rsidR="009B574B">
        <w:rPr>
          <w:rFonts w:ascii="Arial" w:hAnsi="Arial" w:cs="Arial"/>
          <w:sz w:val="20"/>
          <w:szCs w:val="20"/>
          <w:lang w:val="en-US"/>
        </w:rPr>
        <w:t xml:space="preserve">was </w:t>
      </w:r>
      <w:r w:rsidRPr="002B6109">
        <w:rPr>
          <w:rFonts w:ascii="Arial" w:hAnsi="Arial" w:cs="Arial"/>
          <w:sz w:val="20"/>
          <w:szCs w:val="20"/>
        </w:rPr>
        <w:t>conduct</w:t>
      </w:r>
      <w:r w:rsidR="009B574B">
        <w:rPr>
          <w:rFonts w:ascii="Arial" w:hAnsi="Arial" w:cs="Arial"/>
          <w:sz w:val="20"/>
          <w:szCs w:val="20"/>
          <w:lang w:val="en-US"/>
        </w:rPr>
        <w:t>ed</w:t>
      </w:r>
      <w:r w:rsidRPr="002B6109">
        <w:rPr>
          <w:rFonts w:ascii="Arial" w:hAnsi="Arial" w:cs="Arial"/>
          <w:sz w:val="20"/>
          <w:szCs w:val="20"/>
        </w:rPr>
        <w:t xml:space="preserve"> in a secondary c</w:t>
      </w:r>
      <w:r w:rsidR="009B574B">
        <w:rPr>
          <w:rFonts w:ascii="Arial" w:hAnsi="Arial" w:cs="Arial"/>
          <w:sz w:val="20"/>
          <w:szCs w:val="20"/>
        </w:rPr>
        <w:t>are hospital. The study included</w:t>
      </w:r>
      <w:r w:rsidRPr="002B6109">
        <w:rPr>
          <w:rFonts w:ascii="Arial" w:hAnsi="Arial" w:cs="Arial"/>
          <w:sz w:val="20"/>
          <w:szCs w:val="20"/>
        </w:rPr>
        <w:t xml:space="preserve"> all the inpatients diagnosed with an infectious disease and received </w:t>
      </w:r>
      <w:r w:rsidR="00A85DDD" w:rsidRPr="002B6109">
        <w:rPr>
          <w:rFonts w:ascii="Arial" w:hAnsi="Arial" w:cs="Arial"/>
          <w:sz w:val="20"/>
          <w:szCs w:val="20"/>
        </w:rPr>
        <w:t>at least</w:t>
      </w:r>
      <w:r w:rsidRPr="002B6109">
        <w:rPr>
          <w:rFonts w:ascii="Arial" w:hAnsi="Arial" w:cs="Arial"/>
          <w:sz w:val="20"/>
          <w:szCs w:val="20"/>
        </w:rPr>
        <w:t xml:space="preserve"> one antibiotic. The patient data collection form was designed in order to collect the patient demographic details and details of antibiotic therapy and the details of the culture sensitivity test using hospital software</w:t>
      </w:r>
      <w:r w:rsidR="009B574B">
        <w:rPr>
          <w:rFonts w:ascii="Arial" w:hAnsi="Arial" w:cs="Arial"/>
          <w:sz w:val="20"/>
          <w:szCs w:val="20"/>
        </w:rPr>
        <w:t xml:space="preserve"> (HIMS). Data collection was</w:t>
      </w:r>
      <w:r w:rsidRPr="002B6109">
        <w:rPr>
          <w:rFonts w:ascii="Arial" w:hAnsi="Arial" w:cs="Arial"/>
          <w:sz w:val="20"/>
          <w:szCs w:val="20"/>
        </w:rPr>
        <w:t xml:space="preserve"> performed and the collected data </w:t>
      </w:r>
      <w:r w:rsidR="009B574B">
        <w:rPr>
          <w:rFonts w:ascii="Arial" w:hAnsi="Arial" w:cs="Arial"/>
          <w:sz w:val="20"/>
          <w:szCs w:val="20"/>
          <w:lang w:val="en-US"/>
        </w:rPr>
        <w:t>were</w:t>
      </w:r>
      <w:r w:rsidRPr="002B6109">
        <w:rPr>
          <w:rFonts w:ascii="Arial" w:hAnsi="Arial" w:cs="Arial"/>
          <w:sz w:val="20"/>
          <w:szCs w:val="20"/>
        </w:rPr>
        <w:t xml:space="preserve"> analysed using descriptive statistics and MS Excel.</w:t>
      </w:r>
    </w:p>
    <w:p w14:paraId="0888DAC8" w14:textId="68EE84C2" w:rsidR="00355160" w:rsidRPr="002B6109" w:rsidRDefault="00355160" w:rsidP="00A85DDD">
      <w:pPr>
        <w:jc w:val="center"/>
        <w:rPr>
          <w:rFonts w:ascii="Arial" w:hAnsi="Arial" w:cs="Arial"/>
          <w:b/>
          <w:bCs/>
          <w:sz w:val="24"/>
          <w:szCs w:val="24"/>
          <w:u w:val="single"/>
        </w:rPr>
      </w:pPr>
    </w:p>
    <w:p w14:paraId="2167FEBD" w14:textId="580C50B7" w:rsidR="00DC7AEA" w:rsidRPr="002B6109" w:rsidRDefault="00DC7AEA" w:rsidP="00A85DDD">
      <w:pPr>
        <w:jc w:val="center"/>
        <w:rPr>
          <w:rFonts w:ascii="Arial" w:hAnsi="Arial" w:cs="Arial"/>
          <w:b/>
          <w:bCs/>
          <w:sz w:val="24"/>
          <w:szCs w:val="24"/>
          <w:u w:val="single"/>
        </w:rPr>
      </w:pPr>
    </w:p>
    <w:p w14:paraId="6B816D18" w14:textId="77777777" w:rsidR="00861215" w:rsidRDefault="00861215" w:rsidP="00A85DDD">
      <w:pPr>
        <w:jc w:val="center"/>
        <w:rPr>
          <w:rFonts w:ascii="Arial" w:hAnsi="Arial" w:cs="Arial"/>
          <w:b/>
          <w:bCs/>
          <w:sz w:val="24"/>
          <w:szCs w:val="24"/>
          <w:u w:val="single"/>
        </w:rPr>
      </w:pPr>
    </w:p>
    <w:p w14:paraId="4B9A35B2" w14:textId="77777777" w:rsidR="000E2BD9" w:rsidRPr="002B6109" w:rsidRDefault="000E2BD9" w:rsidP="00A85DDD">
      <w:pPr>
        <w:jc w:val="center"/>
        <w:rPr>
          <w:rFonts w:ascii="Arial" w:hAnsi="Arial" w:cs="Arial"/>
          <w:b/>
          <w:bCs/>
          <w:sz w:val="24"/>
          <w:szCs w:val="24"/>
          <w:u w:val="single"/>
        </w:rPr>
      </w:pPr>
    </w:p>
    <w:p w14:paraId="4041A3EA" w14:textId="04633F8D" w:rsidR="00355160" w:rsidRPr="002B6109" w:rsidRDefault="00355160" w:rsidP="000E2BD9">
      <w:pPr>
        <w:pStyle w:val="ListParagraph"/>
        <w:numPr>
          <w:ilvl w:val="0"/>
          <w:numId w:val="3"/>
        </w:numPr>
        <w:jc w:val="center"/>
        <w:rPr>
          <w:rFonts w:ascii="Arial" w:hAnsi="Arial" w:cs="Arial"/>
          <w:b/>
          <w:bCs/>
          <w:sz w:val="20"/>
          <w:szCs w:val="20"/>
        </w:rPr>
      </w:pPr>
      <w:r w:rsidRPr="002B6109">
        <w:rPr>
          <w:rFonts w:ascii="Arial" w:hAnsi="Arial" w:cs="Arial"/>
          <w:b/>
          <w:bCs/>
          <w:sz w:val="20"/>
          <w:szCs w:val="20"/>
        </w:rPr>
        <w:lastRenderedPageBreak/>
        <w:t>RESULTS</w:t>
      </w:r>
      <w:r w:rsidR="000768BF" w:rsidRPr="002B6109">
        <w:rPr>
          <w:rFonts w:ascii="Arial" w:hAnsi="Arial" w:cs="Arial"/>
          <w:b/>
          <w:bCs/>
          <w:sz w:val="20"/>
          <w:szCs w:val="20"/>
        </w:rPr>
        <w:t xml:space="preserve"> AND DISCUSSIONS</w:t>
      </w:r>
    </w:p>
    <w:p w14:paraId="232CD9B3" w14:textId="5D73B145" w:rsidR="00622BAE" w:rsidRPr="002B6109" w:rsidRDefault="00622BAE" w:rsidP="00A85DDD">
      <w:pPr>
        <w:pStyle w:val="ListParagraph"/>
        <w:ind w:left="862"/>
        <w:jc w:val="center"/>
        <w:rPr>
          <w:rFonts w:ascii="Arial" w:hAnsi="Arial" w:cs="Arial"/>
          <w:b/>
          <w:bCs/>
          <w:sz w:val="20"/>
          <w:szCs w:val="20"/>
        </w:rPr>
      </w:pPr>
    </w:p>
    <w:p w14:paraId="3A6479DC" w14:textId="555E4E7E" w:rsidR="00622BAE" w:rsidRPr="002B6109" w:rsidRDefault="00622BAE" w:rsidP="00A85DDD">
      <w:pPr>
        <w:pStyle w:val="ListParagraph"/>
        <w:ind w:left="862"/>
        <w:jc w:val="center"/>
        <w:rPr>
          <w:rFonts w:ascii="Arial" w:hAnsi="Arial" w:cs="Arial"/>
          <w:b/>
          <w:bCs/>
          <w:sz w:val="20"/>
          <w:szCs w:val="20"/>
        </w:rPr>
      </w:pPr>
    </w:p>
    <w:p w14:paraId="1DF60D92" w14:textId="03734CB2" w:rsidR="00861215" w:rsidRPr="002B6109" w:rsidRDefault="00861215" w:rsidP="00A85DDD">
      <w:pPr>
        <w:pStyle w:val="ListParagraph"/>
        <w:ind w:left="862"/>
        <w:jc w:val="center"/>
        <w:rPr>
          <w:rFonts w:ascii="Arial" w:hAnsi="Arial" w:cs="Arial"/>
          <w:b/>
          <w:bCs/>
          <w:sz w:val="20"/>
          <w:szCs w:val="20"/>
        </w:rPr>
      </w:pPr>
    </w:p>
    <w:p w14:paraId="7951F40B" w14:textId="68570A85" w:rsidR="00861215" w:rsidRPr="006E3F69" w:rsidRDefault="00E514A1" w:rsidP="006E3F69">
      <w:pPr>
        <w:rPr>
          <w:rFonts w:ascii="Arial" w:hAnsi="Arial" w:cs="Arial"/>
          <w:sz w:val="20"/>
          <w:szCs w:val="20"/>
        </w:rPr>
      </w:pPr>
      <w:r w:rsidRPr="00B71E14">
        <w:rPr>
          <w:rFonts w:ascii="Arial" w:hAnsi="Arial" w:cs="Arial"/>
          <w:sz w:val="20"/>
          <w:szCs w:val="20"/>
          <w:highlight w:val="yellow"/>
        </w:rPr>
        <w:t>Table No.2 shows that Among 74 individuals analysed 39(52.71%) subjects of study population were male and the remaining 35(47.29%) were female</w:t>
      </w:r>
      <w:r w:rsidR="006E3F69" w:rsidRPr="00B71E14">
        <w:rPr>
          <w:rFonts w:ascii="Arial" w:hAnsi="Arial" w:cs="Arial"/>
          <w:sz w:val="20"/>
          <w:szCs w:val="20"/>
          <w:highlight w:val="yellow"/>
        </w:rPr>
        <w:t>.</w:t>
      </w:r>
    </w:p>
    <w:p w14:paraId="1C376A45" w14:textId="6E89C050"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Table No. 2: Categorisation of study population based on gender</w:t>
      </w:r>
      <w:r w:rsidR="00A317B1" w:rsidRPr="002B6109">
        <w:rPr>
          <w:rFonts w:ascii="Arial" w:hAnsi="Arial" w:cs="Arial"/>
          <w:b/>
          <w:bCs/>
          <w:sz w:val="20"/>
          <w:szCs w:val="20"/>
        </w:rPr>
        <w:t>(N=74)</w:t>
      </w:r>
    </w:p>
    <w:tbl>
      <w:tblPr>
        <w:tblW w:w="0" w:type="auto"/>
        <w:tblInd w:w="-5" w:type="dxa"/>
        <w:tblLook w:val="04A0" w:firstRow="1" w:lastRow="0" w:firstColumn="1" w:lastColumn="0" w:noHBand="0" w:noVBand="1"/>
      </w:tblPr>
      <w:tblGrid>
        <w:gridCol w:w="2135"/>
        <w:gridCol w:w="2847"/>
        <w:gridCol w:w="3627"/>
      </w:tblGrid>
      <w:tr w:rsidR="00355160" w:rsidRPr="002B6109" w14:paraId="7538A75D" w14:textId="77777777" w:rsidTr="006E3F69">
        <w:trPr>
          <w:trHeight w:val="368"/>
        </w:trPr>
        <w:tc>
          <w:tcPr>
            <w:tcW w:w="2135" w:type="dxa"/>
            <w:tcBorders>
              <w:top w:val="single" w:sz="4" w:space="0" w:color="auto"/>
              <w:left w:val="single" w:sz="4" w:space="0" w:color="auto"/>
              <w:bottom w:val="single" w:sz="4" w:space="0" w:color="auto"/>
              <w:right w:val="single" w:sz="4" w:space="0" w:color="auto"/>
            </w:tcBorders>
            <w:noWrap/>
            <w:hideMark/>
          </w:tcPr>
          <w:p w14:paraId="14F48880" w14:textId="60ACF61D"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Gender</w:t>
            </w:r>
          </w:p>
        </w:tc>
        <w:tc>
          <w:tcPr>
            <w:tcW w:w="2847" w:type="dxa"/>
            <w:tcBorders>
              <w:top w:val="single" w:sz="4" w:space="0" w:color="auto"/>
              <w:left w:val="single" w:sz="4" w:space="0" w:color="auto"/>
              <w:bottom w:val="single" w:sz="4" w:space="0" w:color="auto"/>
              <w:right w:val="single" w:sz="4" w:space="0" w:color="auto"/>
            </w:tcBorders>
            <w:noWrap/>
            <w:hideMark/>
          </w:tcPr>
          <w:p w14:paraId="04254928" w14:textId="25255707"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Frequency</w:t>
            </w:r>
          </w:p>
        </w:tc>
        <w:tc>
          <w:tcPr>
            <w:tcW w:w="3627" w:type="dxa"/>
            <w:tcBorders>
              <w:top w:val="single" w:sz="4" w:space="0" w:color="auto"/>
              <w:left w:val="single" w:sz="4" w:space="0" w:color="auto"/>
              <w:bottom w:val="single" w:sz="4" w:space="0" w:color="auto"/>
              <w:right w:val="single" w:sz="4" w:space="0" w:color="auto"/>
            </w:tcBorders>
            <w:noWrap/>
            <w:hideMark/>
          </w:tcPr>
          <w:p w14:paraId="25742EEB" w14:textId="1F1B54DA"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2AD689DA" w14:textId="77777777" w:rsidTr="006E3F69">
        <w:trPr>
          <w:trHeight w:val="789"/>
        </w:trPr>
        <w:tc>
          <w:tcPr>
            <w:tcW w:w="2135" w:type="dxa"/>
            <w:tcBorders>
              <w:top w:val="single" w:sz="4" w:space="0" w:color="auto"/>
              <w:left w:val="single" w:sz="4" w:space="0" w:color="auto"/>
              <w:bottom w:val="single" w:sz="4" w:space="0" w:color="auto"/>
              <w:right w:val="single" w:sz="4" w:space="0" w:color="auto"/>
            </w:tcBorders>
            <w:noWrap/>
            <w:hideMark/>
          </w:tcPr>
          <w:p w14:paraId="19798B41" w14:textId="7DE61CF1" w:rsidR="00355160" w:rsidRPr="002B6109" w:rsidRDefault="00622BAE" w:rsidP="00A85DDD">
            <w:pPr>
              <w:jc w:val="center"/>
              <w:rPr>
                <w:rFonts w:ascii="Arial" w:hAnsi="Arial" w:cs="Arial"/>
                <w:sz w:val="20"/>
                <w:szCs w:val="20"/>
              </w:rPr>
            </w:pPr>
            <w:r w:rsidRPr="002B6109">
              <w:rPr>
                <w:rFonts w:ascii="Arial" w:hAnsi="Arial" w:cs="Arial"/>
                <w:sz w:val="20"/>
                <w:szCs w:val="20"/>
              </w:rPr>
              <w:t>Male</w:t>
            </w:r>
          </w:p>
        </w:tc>
        <w:tc>
          <w:tcPr>
            <w:tcW w:w="2847" w:type="dxa"/>
            <w:tcBorders>
              <w:top w:val="single" w:sz="4" w:space="0" w:color="auto"/>
              <w:left w:val="single" w:sz="4" w:space="0" w:color="auto"/>
              <w:bottom w:val="single" w:sz="4" w:space="0" w:color="auto"/>
              <w:right w:val="single" w:sz="4" w:space="0" w:color="auto"/>
            </w:tcBorders>
            <w:noWrap/>
            <w:hideMark/>
          </w:tcPr>
          <w:p w14:paraId="66E008D0"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39</w:t>
            </w:r>
          </w:p>
        </w:tc>
        <w:tc>
          <w:tcPr>
            <w:tcW w:w="3627" w:type="dxa"/>
            <w:tcBorders>
              <w:top w:val="single" w:sz="4" w:space="0" w:color="auto"/>
              <w:left w:val="single" w:sz="4" w:space="0" w:color="auto"/>
              <w:bottom w:val="single" w:sz="4" w:space="0" w:color="auto"/>
              <w:right w:val="single" w:sz="4" w:space="0" w:color="auto"/>
            </w:tcBorders>
            <w:noWrap/>
            <w:hideMark/>
          </w:tcPr>
          <w:p w14:paraId="3BBF095A"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52.71</w:t>
            </w:r>
          </w:p>
        </w:tc>
      </w:tr>
      <w:tr w:rsidR="00355160" w:rsidRPr="002B6109" w14:paraId="6376DD76" w14:textId="77777777" w:rsidTr="006E3F69">
        <w:trPr>
          <w:trHeight w:val="789"/>
        </w:trPr>
        <w:tc>
          <w:tcPr>
            <w:tcW w:w="2135" w:type="dxa"/>
            <w:tcBorders>
              <w:top w:val="single" w:sz="4" w:space="0" w:color="auto"/>
              <w:left w:val="single" w:sz="4" w:space="0" w:color="auto"/>
              <w:bottom w:val="single" w:sz="4" w:space="0" w:color="auto"/>
              <w:right w:val="single" w:sz="4" w:space="0" w:color="auto"/>
            </w:tcBorders>
            <w:noWrap/>
            <w:hideMark/>
          </w:tcPr>
          <w:p w14:paraId="037346F7" w14:textId="68CF2A07" w:rsidR="00355160" w:rsidRPr="002B6109" w:rsidRDefault="00622BAE" w:rsidP="00A85DDD">
            <w:pPr>
              <w:jc w:val="center"/>
              <w:rPr>
                <w:rFonts w:ascii="Arial" w:hAnsi="Arial" w:cs="Arial"/>
                <w:sz w:val="20"/>
                <w:szCs w:val="20"/>
              </w:rPr>
            </w:pPr>
            <w:r w:rsidRPr="002B6109">
              <w:rPr>
                <w:rFonts w:ascii="Arial" w:hAnsi="Arial" w:cs="Arial"/>
                <w:sz w:val="20"/>
                <w:szCs w:val="20"/>
              </w:rPr>
              <w:t>Female</w:t>
            </w:r>
          </w:p>
        </w:tc>
        <w:tc>
          <w:tcPr>
            <w:tcW w:w="2847" w:type="dxa"/>
            <w:tcBorders>
              <w:top w:val="single" w:sz="4" w:space="0" w:color="auto"/>
              <w:left w:val="single" w:sz="4" w:space="0" w:color="auto"/>
              <w:bottom w:val="single" w:sz="4" w:space="0" w:color="auto"/>
              <w:right w:val="single" w:sz="4" w:space="0" w:color="auto"/>
            </w:tcBorders>
            <w:noWrap/>
            <w:hideMark/>
          </w:tcPr>
          <w:p w14:paraId="7876323E"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35</w:t>
            </w:r>
          </w:p>
        </w:tc>
        <w:tc>
          <w:tcPr>
            <w:tcW w:w="3627" w:type="dxa"/>
            <w:tcBorders>
              <w:top w:val="single" w:sz="4" w:space="0" w:color="auto"/>
              <w:left w:val="single" w:sz="4" w:space="0" w:color="auto"/>
              <w:bottom w:val="single" w:sz="4" w:space="0" w:color="auto"/>
              <w:right w:val="single" w:sz="4" w:space="0" w:color="auto"/>
            </w:tcBorders>
            <w:noWrap/>
            <w:hideMark/>
          </w:tcPr>
          <w:p w14:paraId="69725D6C"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47.29</w:t>
            </w:r>
          </w:p>
        </w:tc>
      </w:tr>
      <w:tr w:rsidR="00355160" w:rsidRPr="002B6109" w14:paraId="263B554C" w14:textId="77777777" w:rsidTr="006E3F69">
        <w:trPr>
          <w:trHeight w:val="789"/>
        </w:trPr>
        <w:tc>
          <w:tcPr>
            <w:tcW w:w="2135" w:type="dxa"/>
            <w:tcBorders>
              <w:top w:val="single" w:sz="4" w:space="0" w:color="auto"/>
              <w:left w:val="single" w:sz="4" w:space="0" w:color="auto"/>
              <w:bottom w:val="single" w:sz="4" w:space="0" w:color="auto"/>
              <w:right w:val="single" w:sz="4" w:space="0" w:color="auto"/>
            </w:tcBorders>
            <w:noWrap/>
            <w:hideMark/>
          </w:tcPr>
          <w:p w14:paraId="621AE0EA" w14:textId="151AE511"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Total</w:t>
            </w:r>
          </w:p>
        </w:tc>
        <w:tc>
          <w:tcPr>
            <w:tcW w:w="2847" w:type="dxa"/>
            <w:tcBorders>
              <w:top w:val="single" w:sz="4" w:space="0" w:color="auto"/>
              <w:left w:val="single" w:sz="4" w:space="0" w:color="auto"/>
              <w:bottom w:val="single" w:sz="4" w:space="0" w:color="auto"/>
              <w:right w:val="single" w:sz="4" w:space="0" w:color="auto"/>
            </w:tcBorders>
            <w:noWrap/>
            <w:hideMark/>
          </w:tcPr>
          <w:p w14:paraId="3C33642C"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74</w:t>
            </w:r>
          </w:p>
        </w:tc>
        <w:tc>
          <w:tcPr>
            <w:tcW w:w="3627" w:type="dxa"/>
            <w:tcBorders>
              <w:top w:val="single" w:sz="4" w:space="0" w:color="auto"/>
              <w:left w:val="single" w:sz="4" w:space="0" w:color="auto"/>
              <w:bottom w:val="single" w:sz="4" w:space="0" w:color="auto"/>
              <w:right w:val="single" w:sz="4" w:space="0" w:color="auto"/>
            </w:tcBorders>
            <w:noWrap/>
            <w:hideMark/>
          </w:tcPr>
          <w:p w14:paraId="1A96CCCB"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100</w:t>
            </w:r>
          </w:p>
        </w:tc>
      </w:tr>
    </w:tbl>
    <w:p w14:paraId="555E04D0" w14:textId="77777777" w:rsidR="00DC7AEA" w:rsidRPr="002B6109" w:rsidRDefault="00DC7AEA" w:rsidP="006E3F69">
      <w:pPr>
        <w:rPr>
          <w:rFonts w:ascii="Arial" w:hAnsi="Arial" w:cs="Arial"/>
          <w:sz w:val="20"/>
          <w:szCs w:val="20"/>
        </w:rPr>
      </w:pPr>
    </w:p>
    <w:p w14:paraId="30D6C365" w14:textId="317DCF95" w:rsidR="00DC7AEA" w:rsidRDefault="00DC7AEA" w:rsidP="006E3F69">
      <w:pPr>
        <w:rPr>
          <w:rFonts w:ascii="Arial" w:hAnsi="Arial" w:cs="Arial"/>
          <w:sz w:val="20"/>
          <w:szCs w:val="20"/>
        </w:rPr>
      </w:pPr>
    </w:p>
    <w:p w14:paraId="429165EA" w14:textId="5EFF933B" w:rsidR="006E3F69" w:rsidRDefault="006E3F69" w:rsidP="006E3F69">
      <w:pPr>
        <w:rPr>
          <w:rFonts w:ascii="Arial" w:hAnsi="Arial" w:cs="Arial"/>
          <w:sz w:val="20"/>
          <w:szCs w:val="20"/>
        </w:rPr>
      </w:pPr>
    </w:p>
    <w:p w14:paraId="0DC01461" w14:textId="77777777" w:rsidR="006E3F69" w:rsidRPr="006E3F69" w:rsidRDefault="006E3F69" w:rsidP="006E3F69">
      <w:pPr>
        <w:rPr>
          <w:rFonts w:ascii="Arial" w:hAnsi="Arial" w:cs="Arial"/>
          <w:sz w:val="20"/>
          <w:szCs w:val="20"/>
        </w:rPr>
      </w:pPr>
    </w:p>
    <w:p w14:paraId="2E3B5C47" w14:textId="09D24CA1" w:rsidR="006E3F69" w:rsidRPr="006E3F69" w:rsidRDefault="006E3F69" w:rsidP="006E3F69">
      <w:pPr>
        <w:rPr>
          <w:rFonts w:ascii="Arial" w:hAnsi="Arial" w:cs="Arial"/>
          <w:sz w:val="20"/>
          <w:szCs w:val="20"/>
        </w:rPr>
      </w:pPr>
      <w:r w:rsidRPr="00B71E14">
        <w:rPr>
          <w:rFonts w:ascii="Arial" w:hAnsi="Arial" w:cs="Arial"/>
          <w:sz w:val="20"/>
          <w:szCs w:val="20"/>
          <w:highlight w:val="yellow"/>
        </w:rPr>
        <w:t xml:space="preserve">Table No.3 shows that </w:t>
      </w:r>
      <w:proofErr w:type="gramStart"/>
      <w:r w:rsidRPr="00B71E14">
        <w:rPr>
          <w:rFonts w:ascii="Arial" w:hAnsi="Arial" w:cs="Arial"/>
          <w:sz w:val="20"/>
          <w:szCs w:val="20"/>
          <w:highlight w:val="yellow"/>
        </w:rPr>
        <w:t>Out</w:t>
      </w:r>
      <w:proofErr w:type="gramEnd"/>
      <w:r w:rsidRPr="00B71E14">
        <w:rPr>
          <w:rFonts w:ascii="Arial" w:hAnsi="Arial" w:cs="Arial"/>
          <w:sz w:val="20"/>
          <w:szCs w:val="20"/>
          <w:highlight w:val="yellow"/>
        </w:rPr>
        <w:t xml:space="preserve"> of 74, 22(29.73%) patients among the study population were belonging to the age group of 60-75, and lowest study population was 7(9.46%) were belonging to the age group of 0-15.</w:t>
      </w:r>
    </w:p>
    <w:p w14:paraId="6BA6BA09" w14:textId="1DE9E834" w:rsidR="00622BAE" w:rsidRPr="002B6109" w:rsidRDefault="00622BAE" w:rsidP="006E3F69">
      <w:pPr>
        <w:jc w:val="center"/>
        <w:rPr>
          <w:rFonts w:ascii="Arial" w:hAnsi="Arial" w:cs="Arial"/>
          <w:b/>
          <w:bCs/>
          <w:sz w:val="20"/>
          <w:szCs w:val="20"/>
        </w:rPr>
      </w:pPr>
      <w:r w:rsidRPr="002B6109">
        <w:rPr>
          <w:rFonts w:ascii="Arial" w:hAnsi="Arial" w:cs="Arial"/>
          <w:b/>
          <w:bCs/>
          <w:sz w:val="20"/>
          <w:szCs w:val="20"/>
        </w:rPr>
        <w:t xml:space="preserve">Table No. 3: Categorisation of Study Population Based </w:t>
      </w:r>
      <w:r w:rsidR="00C21BE0" w:rsidRPr="002B6109">
        <w:rPr>
          <w:rFonts w:ascii="Arial" w:hAnsi="Arial" w:cs="Arial"/>
          <w:b/>
          <w:bCs/>
          <w:sz w:val="20"/>
          <w:szCs w:val="20"/>
        </w:rPr>
        <w:t>o</w:t>
      </w:r>
      <w:r w:rsidRPr="002B6109">
        <w:rPr>
          <w:rFonts w:ascii="Arial" w:hAnsi="Arial" w:cs="Arial"/>
          <w:b/>
          <w:bCs/>
          <w:sz w:val="20"/>
          <w:szCs w:val="20"/>
        </w:rPr>
        <w:t>n Age</w:t>
      </w:r>
      <w:r w:rsidR="00A317B1" w:rsidRPr="002B6109">
        <w:rPr>
          <w:rFonts w:ascii="Arial" w:hAnsi="Arial" w:cs="Arial"/>
          <w:b/>
          <w:bCs/>
          <w:sz w:val="20"/>
          <w:szCs w:val="20"/>
        </w:rPr>
        <w:t xml:space="preserve"> (N=74)</w:t>
      </w:r>
    </w:p>
    <w:tbl>
      <w:tblPr>
        <w:tblW w:w="0" w:type="auto"/>
        <w:tblLook w:val="04A0" w:firstRow="1" w:lastRow="0" w:firstColumn="1" w:lastColumn="0" w:noHBand="0" w:noVBand="1"/>
      </w:tblPr>
      <w:tblGrid>
        <w:gridCol w:w="2497"/>
        <w:gridCol w:w="2754"/>
        <w:gridCol w:w="3612"/>
      </w:tblGrid>
      <w:tr w:rsidR="00355160" w:rsidRPr="002B6109" w14:paraId="489752B6"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76CAAE5A" w14:textId="49A48205"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Age Group (Years)</w:t>
            </w:r>
          </w:p>
        </w:tc>
        <w:tc>
          <w:tcPr>
            <w:tcW w:w="2754" w:type="dxa"/>
            <w:tcBorders>
              <w:top w:val="single" w:sz="4" w:space="0" w:color="auto"/>
              <w:left w:val="single" w:sz="4" w:space="0" w:color="auto"/>
              <w:bottom w:val="single" w:sz="4" w:space="0" w:color="auto"/>
              <w:right w:val="single" w:sz="4" w:space="0" w:color="auto"/>
            </w:tcBorders>
            <w:noWrap/>
            <w:hideMark/>
          </w:tcPr>
          <w:p w14:paraId="588F97FF" w14:textId="3B0A0203"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Frequency</w:t>
            </w:r>
          </w:p>
        </w:tc>
        <w:tc>
          <w:tcPr>
            <w:tcW w:w="3612" w:type="dxa"/>
            <w:tcBorders>
              <w:top w:val="single" w:sz="4" w:space="0" w:color="auto"/>
              <w:left w:val="single" w:sz="4" w:space="0" w:color="auto"/>
              <w:bottom w:val="single" w:sz="4" w:space="0" w:color="auto"/>
              <w:right w:val="single" w:sz="4" w:space="0" w:color="auto"/>
            </w:tcBorders>
            <w:noWrap/>
            <w:hideMark/>
          </w:tcPr>
          <w:p w14:paraId="17C701A8" w14:textId="20D715D9"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329AE942"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704CF14C" w14:textId="70EB69B6" w:rsidR="00355160" w:rsidRPr="002B6109" w:rsidRDefault="00622BAE" w:rsidP="00A85DDD">
            <w:pPr>
              <w:jc w:val="center"/>
              <w:rPr>
                <w:rFonts w:ascii="Arial" w:hAnsi="Arial" w:cs="Arial"/>
                <w:sz w:val="20"/>
                <w:szCs w:val="20"/>
              </w:rPr>
            </w:pPr>
            <w:r w:rsidRPr="002B6109">
              <w:rPr>
                <w:rFonts w:ascii="Arial" w:hAnsi="Arial" w:cs="Arial"/>
                <w:sz w:val="20"/>
                <w:szCs w:val="20"/>
              </w:rPr>
              <w:t>0-15</w:t>
            </w:r>
          </w:p>
        </w:tc>
        <w:tc>
          <w:tcPr>
            <w:tcW w:w="2754" w:type="dxa"/>
            <w:tcBorders>
              <w:top w:val="single" w:sz="4" w:space="0" w:color="auto"/>
              <w:left w:val="single" w:sz="4" w:space="0" w:color="auto"/>
              <w:bottom w:val="single" w:sz="4" w:space="0" w:color="auto"/>
              <w:right w:val="single" w:sz="4" w:space="0" w:color="auto"/>
            </w:tcBorders>
            <w:noWrap/>
            <w:hideMark/>
          </w:tcPr>
          <w:p w14:paraId="52D1E100" w14:textId="3D8A90C8" w:rsidR="00355160" w:rsidRPr="002B6109" w:rsidRDefault="00622BAE" w:rsidP="00A85DDD">
            <w:pPr>
              <w:jc w:val="center"/>
              <w:rPr>
                <w:rFonts w:ascii="Arial" w:hAnsi="Arial" w:cs="Arial"/>
                <w:sz w:val="20"/>
                <w:szCs w:val="20"/>
              </w:rPr>
            </w:pPr>
            <w:r w:rsidRPr="002B6109">
              <w:rPr>
                <w:rFonts w:ascii="Arial" w:hAnsi="Arial" w:cs="Arial"/>
                <w:sz w:val="20"/>
                <w:szCs w:val="20"/>
              </w:rPr>
              <w:t>7</w:t>
            </w:r>
          </w:p>
        </w:tc>
        <w:tc>
          <w:tcPr>
            <w:tcW w:w="3612" w:type="dxa"/>
            <w:tcBorders>
              <w:top w:val="single" w:sz="4" w:space="0" w:color="auto"/>
              <w:left w:val="single" w:sz="4" w:space="0" w:color="auto"/>
              <w:bottom w:val="single" w:sz="4" w:space="0" w:color="auto"/>
              <w:right w:val="single" w:sz="4" w:space="0" w:color="auto"/>
            </w:tcBorders>
            <w:noWrap/>
            <w:hideMark/>
          </w:tcPr>
          <w:p w14:paraId="58B1A885" w14:textId="60ECEB37" w:rsidR="00355160" w:rsidRPr="002B6109" w:rsidRDefault="00622BAE" w:rsidP="00A85DDD">
            <w:pPr>
              <w:jc w:val="center"/>
              <w:rPr>
                <w:rFonts w:ascii="Arial" w:hAnsi="Arial" w:cs="Arial"/>
                <w:sz w:val="20"/>
                <w:szCs w:val="20"/>
              </w:rPr>
            </w:pPr>
            <w:r w:rsidRPr="002B6109">
              <w:rPr>
                <w:rFonts w:ascii="Arial" w:hAnsi="Arial" w:cs="Arial"/>
                <w:sz w:val="20"/>
                <w:szCs w:val="20"/>
              </w:rPr>
              <w:t>9.46</w:t>
            </w:r>
          </w:p>
        </w:tc>
      </w:tr>
      <w:tr w:rsidR="00355160" w:rsidRPr="002B6109" w14:paraId="3FF22BF8"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7BF354E0" w14:textId="6E3E6B61" w:rsidR="00355160" w:rsidRPr="002B6109" w:rsidRDefault="00622BAE" w:rsidP="00A85DDD">
            <w:pPr>
              <w:jc w:val="center"/>
              <w:rPr>
                <w:rFonts w:ascii="Arial" w:hAnsi="Arial" w:cs="Arial"/>
                <w:sz w:val="20"/>
                <w:szCs w:val="20"/>
              </w:rPr>
            </w:pPr>
            <w:r w:rsidRPr="002B6109">
              <w:rPr>
                <w:rFonts w:ascii="Arial" w:hAnsi="Arial" w:cs="Arial"/>
                <w:sz w:val="20"/>
                <w:szCs w:val="20"/>
              </w:rPr>
              <w:t>15-30</w:t>
            </w:r>
          </w:p>
        </w:tc>
        <w:tc>
          <w:tcPr>
            <w:tcW w:w="2754" w:type="dxa"/>
            <w:tcBorders>
              <w:top w:val="single" w:sz="4" w:space="0" w:color="auto"/>
              <w:left w:val="single" w:sz="4" w:space="0" w:color="auto"/>
              <w:bottom w:val="single" w:sz="4" w:space="0" w:color="auto"/>
              <w:right w:val="single" w:sz="4" w:space="0" w:color="auto"/>
            </w:tcBorders>
            <w:noWrap/>
            <w:hideMark/>
          </w:tcPr>
          <w:p w14:paraId="410C15A7" w14:textId="7F25BA75" w:rsidR="00355160" w:rsidRPr="002B6109" w:rsidRDefault="00622BAE" w:rsidP="00A85DDD">
            <w:pPr>
              <w:jc w:val="center"/>
              <w:rPr>
                <w:rFonts w:ascii="Arial" w:hAnsi="Arial" w:cs="Arial"/>
                <w:sz w:val="20"/>
                <w:szCs w:val="20"/>
              </w:rPr>
            </w:pPr>
            <w:r w:rsidRPr="002B6109">
              <w:rPr>
                <w:rFonts w:ascii="Arial" w:hAnsi="Arial" w:cs="Arial"/>
                <w:sz w:val="20"/>
                <w:szCs w:val="20"/>
              </w:rPr>
              <w:t>11</w:t>
            </w:r>
          </w:p>
        </w:tc>
        <w:tc>
          <w:tcPr>
            <w:tcW w:w="3612" w:type="dxa"/>
            <w:tcBorders>
              <w:top w:val="single" w:sz="4" w:space="0" w:color="auto"/>
              <w:left w:val="single" w:sz="4" w:space="0" w:color="auto"/>
              <w:bottom w:val="single" w:sz="4" w:space="0" w:color="auto"/>
              <w:right w:val="single" w:sz="4" w:space="0" w:color="auto"/>
            </w:tcBorders>
            <w:noWrap/>
            <w:hideMark/>
          </w:tcPr>
          <w:p w14:paraId="07A78050" w14:textId="6F0D89C7" w:rsidR="00355160" w:rsidRPr="002B6109" w:rsidRDefault="00622BAE" w:rsidP="00A85DDD">
            <w:pPr>
              <w:jc w:val="center"/>
              <w:rPr>
                <w:rFonts w:ascii="Arial" w:hAnsi="Arial" w:cs="Arial"/>
                <w:sz w:val="20"/>
                <w:szCs w:val="20"/>
              </w:rPr>
            </w:pPr>
            <w:r w:rsidRPr="002B6109">
              <w:rPr>
                <w:rFonts w:ascii="Arial" w:hAnsi="Arial" w:cs="Arial"/>
                <w:sz w:val="20"/>
                <w:szCs w:val="20"/>
              </w:rPr>
              <w:t>14.87</w:t>
            </w:r>
          </w:p>
        </w:tc>
      </w:tr>
      <w:tr w:rsidR="00355160" w:rsidRPr="002B6109" w14:paraId="788223ED"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488D97B1" w14:textId="3B6ED728" w:rsidR="00355160" w:rsidRPr="002B6109" w:rsidRDefault="00622BAE" w:rsidP="00A85DDD">
            <w:pPr>
              <w:jc w:val="center"/>
              <w:rPr>
                <w:rFonts w:ascii="Arial" w:hAnsi="Arial" w:cs="Arial"/>
                <w:sz w:val="20"/>
                <w:szCs w:val="20"/>
              </w:rPr>
            </w:pPr>
            <w:r w:rsidRPr="002B6109">
              <w:rPr>
                <w:rFonts w:ascii="Arial" w:hAnsi="Arial" w:cs="Arial"/>
                <w:sz w:val="20"/>
                <w:szCs w:val="20"/>
              </w:rPr>
              <w:t>30-45</w:t>
            </w:r>
          </w:p>
        </w:tc>
        <w:tc>
          <w:tcPr>
            <w:tcW w:w="2754" w:type="dxa"/>
            <w:tcBorders>
              <w:top w:val="single" w:sz="4" w:space="0" w:color="auto"/>
              <w:left w:val="single" w:sz="4" w:space="0" w:color="auto"/>
              <w:bottom w:val="single" w:sz="4" w:space="0" w:color="auto"/>
              <w:right w:val="single" w:sz="4" w:space="0" w:color="auto"/>
            </w:tcBorders>
            <w:noWrap/>
            <w:hideMark/>
          </w:tcPr>
          <w:p w14:paraId="7B014FE4" w14:textId="25CDC94A" w:rsidR="00355160" w:rsidRPr="002B6109" w:rsidRDefault="00622BAE" w:rsidP="00A85DDD">
            <w:pPr>
              <w:jc w:val="center"/>
              <w:rPr>
                <w:rFonts w:ascii="Arial" w:hAnsi="Arial" w:cs="Arial"/>
                <w:sz w:val="20"/>
                <w:szCs w:val="20"/>
              </w:rPr>
            </w:pPr>
            <w:r w:rsidRPr="002B6109">
              <w:rPr>
                <w:rFonts w:ascii="Arial" w:hAnsi="Arial" w:cs="Arial"/>
                <w:sz w:val="20"/>
                <w:szCs w:val="20"/>
              </w:rPr>
              <w:t>10</w:t>
            </w:r>
          </w:p>
        </w:tc>
        <w:tc>
          <w:tcPr>
            <w:tcW w:w="3612" w:type="dxa"/>
            <w:tcBorders>
              <w:top w:val="single" w:sz="4" w:space="0" w:color="auto"/>
              <w:left w:val="single" w:sz="4" w:space="0" w:color="auto"/>
              <w:bottom w:val="single" w:sz="4" w:space="0" w:color="auto"/>
              <w:right w:val="single" w:sz="4" w:space="0" w:color="auto"/>
            </w:tcBorders>
            <w:noWrap/>
            <w:hideMark/>
          </w:tcPr>
          <w:p w14:paraId="7C62E1EC" w14:textId="0E4E071D" w:rsidR="00355160" w:rsidRPr="002B6109" w:rsidRDefault="00622BAE" w:rsidP="00A85DDD">
            <w:pPr>
              <w:jc w:val="center"/>
              <w:rPr>
                <w:rFonts w:ascii="Arial" w:hAnsi="Arial" w:cs="Arial"/>
                <w:sz w:val="20"/>
                <w:szCs w:val="20"/>
              </w:rPr>
            </w:pPr>
            <w:r w:rsidRPr="002B6109">
              <w:rPr>
                <w:rFonts w:ascii="Arial" w:hAnsi="Arial" w:cs="Arial"/>
                <w:sz w:val="20"/>
                <w:szCs w:val="20"/>
              </w:rPr>
              <w:t>13.51</w:t>
            </w:r>
          </w:p>
        </w:tc>
      </w:tr>
      <w:tr w:rsidR="00355160" w:rsidRPr="002B6109" w14:paraId="3E5A8B29"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33A92B6B" w14:textId="0889135A" w:rsidR="00355160" w:rsidRPr="002B6109" w:rsidRDefault="00622BAE" w:rsidP="00A85DDD">
            <w:pPr>
              <w:jc w:val="center"/>
              <w:rPr>
                <w:rFonts w:ascii="Arial" w:hAnsi="Arial" w:cs="Arial"/>
                <w:sz w:val="20"/>
                <w:szCs w:val="20"/>
              </w:rPr>
            </w:pPr>
            <w:r w:rsidRPr="002B6109">
              <w:rPr>
                <w:rFonts w:ascii="Arial" w:hAnsi="Arial" w:cs="Arial"/>
                <w:sz w:val="20"/>
                <w:szCs w:val="20"/>
              </w:rPr>
              <w:t>45-60</w:t>
            </w:r>
          </w:p>
        </w:tc>
        <w:tc>
          <w:tcPr>
            <w:tcW w:w="2754" w:type="dxa"/>
            <w:tcBorders>
              <w:top w:val="single" w:sz="4" w:space="0" w:color="auto"/>
              <w:left w:val="single" w:sz="4" w:space="0" w:color="auto"/>
              <w:bottom w:val="single" w:sz="4" w:space="0" w:color="auto"/>
              <w:right w:val="single" w:sz="4" w:space="0" w:color="auto"/>
            </w:tcBorders>
            <w:noWrap/>
            <w:hideMark/>
          </w:tcPr>
          <w:p w14:paraId="7BF36622" w14:textId="68809A1F" w:rsidR="00355160" w:rsidRPr="002B6109" w:rsidRDefault="00622BAE" w:rsidP="00A85DDD">
            <w:pPr>
              <w:jc w:val="center"/>
              <w:rPr>
                <w:rFonts w:ascii="Arial" w:hAnsi="Arial" w:cs="Arial"/>
                <w:sz w:val="20"/>
                <w:szCs w:val="20"/>
              </w:rPr>
            </w:pPr>
            <w:r w:rsidRPr="002B6109">
              <w:rPr>
                <w:rFonts w:ascii="Arial" w:hAnsi="Arial" w:cs="Arial"/>
                <w:sz w:val="20"/>
                <w:szCs w:val="20"/>
              </w:rPr>
              <w:t>14</w:t>
            </w:r>
          </w:p>
        </w:tc>
        <w:tc>
          <w:tcPr>
            <w:tcW w:w="3612" w:type="dxa"/>
            <w:tcBorders>
              <w:top w:val="single" w:sz="4" w:space="0" w:color="auto"/>
              <w:left w:val="single" w:sz="4" w:space="0" w:color="auto"/>
              <w:bottom w:val="single" w:sz="4" w:space="0" w:color="auto"/>
              <w:right w:val="single" w:sz="4" w:space="0" w:color="auto"/>
            </w:tcBorders>
            <w:noWrap/>
            <w:hideMark/>
          </w:tcPr>
          <w:p w14:paraId="43A22462" w14:textId="72A80DCC" w:rsidR="00355160" w:rsidRPr="002B6109" w:rsidRDefault="00622BAE" w:rsidP="00A85DDD">
            <w:pPr>
              <w:jc w:val="center"/>
              <w:rPr>
                <w:rFonts w:ascii="Arial" w:hAnsi="Arial" w:cs="Arial"/>
                <w:sz w:val="20"/>
                <w:szCs w:val="20"/>
              </w:rPr>
            </w:pPr>
            <w:r w:rsidRPr="002B6109">
              <w:rPr>
                <w:rFonts w:ascii="Arial" w:hAnsi="Arial" w:cs="Arial"/>
                <w:sz w:val="20"/>
                <w:szCs w:val="20"/>
              </w:rPr>
              <w:t>18.92</w:t>
            </w:r>
          </w:p>
        </w:tc>
      </w:tr>
      <w:tr w:rsidR="00355160" w:rsidRPr="002B6109" w14:paraId="2AFA08EB"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32996947" w14:textId="3B665658" w:rsidR="00355160" w:rsidRPr="002B6109" w:rsidRDefault="00622BAE" w:rsidP="00A85DDD">
            <w:pPr>
              <w:jc w:val="center"/>
              <w:rPr>
                <w:rFonts w:ascii="Arial" w:hAnsi="Arial" w:cs="Arial"/>
                <w:sz w:val="20"/>
                <w:szCs w:val="20"/>
              </w:rPr>
            </w:pPr>
            <w:r w:rsidRPr="002B6109">
              <w:rPr>
                <w:rFonts w:ascii="Arial" w:hAnsi="Arial" w:cs="Arial"/>
                <w:sz w:val="20"/>
                <w:szCs w:val="20"/>
              </w:rPr>
              <w:t>60-75</w:t>
            </w:r>
          </w:p>
        </w:tc>
        <w:tc>
          <w:tcPr>
            <w:tcW w:w="2754" w:type="dxa"/>
            <w:tcBorders>
              <w:top w:val="single" w:sz="4" w:space="0" w:color="auto"/>
              <w:left w:val="single" w:sz="4" w:space="0" w:color="auto"/>
              <w:bottom w:val="single" w:sz="4" w:space="0" w:color="auto"/>
              <w:right w:val="single" w:sz="4" w:space="0" w:color="auto"/>
            </w:tcBorders>
            <w:noWrap/>
            <w:hideMark/>
          </w:tcPr>
          <w:p w14:paraId="4268AA46" w14:textId="2D4CF0AC" w:rsidR="00355160" w:rsidRPr="002B6109" w:rsidRDefault="00622BAE" w:rsidP="00A85DDD">
            <w:pPr>
              <w:jc w:val="center"/>
              <w:rPr>
                <w:rFonts w:ascii="Arial" w:hAnsi="Arial" w:cs="Arial"/>
                <w:sz w:val="20"/>
                <w:szCs w:val="20"/>
              </w:rPr>
            </w:pPr>
            <w:r w:rsidRPr="002B6109">
              <w:rPr>
                <w:rFonts w:ascii="Arial" w:hAnsi="Arial" w:cs="Arial"/>
                <w:sz w:val="20"/>
                <w:szCs w:val="20"/>
              </w:rPr>
              <w:t>22</w:t>
            </w:r>
          </w:p>
        </w:tc>
        <w:tc>
          <w:tcPr>
            <w:tcW w:w="3612" w:type="dxa"/>
            <w:tcBorders>
              <w:top w:val="single" w:sz="4" w:space="0" w:color="auto"/>
              <w:left w:val="single" w:sz="4" w:space="0" w:color="auto"/>
              <w:bottom w:val="single" w:sz="4" w:space="0" w:color="auto"/>
              <w:right w:val="single" w:sz="4" w:space="0" w:color="auto"/>
            </w:tcBorders>
            <w:noWrap/>
            <w:hideMark/>
          </w:tcPr>
          <w:p w14:paraId="44592555" w14:textId="20C2059D" w:rsidR="00355160" w:rsidRPr="002B6109" w:rsidRDefault="00622BAE" w:rsidP="00A85DDD">
            <w:pPr>
              <w:jc w:val="center"/>
              <w:rPr>
                <w:rFonts w:ascii="Arial" w:hAnsi="Arial" w:cs="Arial"/>
                <w:sz w:val="20"/>
                <w:szCs w:val="20"/>
              </w:rPr>
            </w:pPr>
            <w:r w:rsidRPr="002B6109">
              <w:rPr>
                <w:rFonts w:ascii="Arial" w:hAnsi="Arial" w:cs="Arial"/>
                <w:sz w:val="20"/>
                <w:szCs w:val="20"/>
              </w:rPr>
              <w:t>29.73</w:t>
            </w:r>
          </w:p>
        </w:tc>
      </w:tr>
      <w:tr w:rsidR="00355160" w:rsidRPr="002B6109" w14:paraId="4C9D19D2"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5534ED72" w14:textId="0B5F1612" w:rsidR="00355160" w:rsidRPr="002B6109" w:rsidRDefault="00622BAE" w:rsidP="00A85DDD">
            <w:pPr>
              <w:jc w:val="center"/>
              <w:rPr>
                <w:rFonts w:ascii="Arial" w:hAnsi="Arial" w:cs="Arial"/>
                <w:sz w:val="20"/>
                <w:szCs w:val="20"/>
              </w:rPr>
            </w:pPr>
            <w:r w:rsidRPr="002B6109">
              <w:rPr>
                <w:rFonts w:ascii="Arial" w:hAnsi="Arial" w:cs="Arial"/>
                <w:sz w:val="20"/>
                <w:szCs w:val="20"/>
              </w:rPr>
              <w:lastRenderedPageBreak/>
              <w:t>75-90</w:t>
            </w:r>
          </w:p>
        </w:tc>
        <w:tc>
          <w:tcPr>
            <w:tcW w:w="2754" w:type="dxa"/>
            <w:tcBorders>
              <w:top w:val="single" w:sz="4" w:space="0" w:color="auto"/>
              <w:left w:val="single" w:sz="4" w:space="0" w:color="auto"/>
              <w:bottom w:val="single" w:sz="4" w:space="0" w:color="auto"/>
              <w:right w:val="single" w:sz="4" w:space="0" w:color="auto"/>
            </w:tcBorders>
            <w:noWrap/>
            <w:hideMark/>
          </w:tcPr>
          <w:p w14:paraId="6A861297" w14:textId="46F7195D" w:rsidR="00355160" w:rsidRPr="002B6109" w:rsidRDefault="00622BAE" w:rsidP="00A85DDD">
            <w:pPr>
              <w:jc w:val="center"/>
              <w:rPr>
                <w:rFonts w:ascii="Arial" w:hAnsi="Arial" w:cs="Arial"/>
                <w:sz w:val="20"/>
                <w:szCs w:val="20"/>
              </w:rPr>
            </w:pPr>
            <w:r w:rsidRPr="002B6109">
              <w:rPr>
                <w:rFonts w:ascii="Arial" w:hAnsi="Arial" w:cs="Arial"/>
                <w:sz w:val="20"/>
                <w:szCs w:val="20"/>
              </w:rPr>
              <w:t>10</w:t>
            </w:r>
          </w:p>
        </w:tc>
        <w:tc>
          <w:tcPr>
            <w:tcW w:w="3612" w:type="dxa"/>
            <w:tcBorders>
              <w:top w:val="single" w:sz="4" w:space="0" w:color="auto"/>
              <w:left w:val="single" w:sz="4" w:space="0" w:color="auto"/>
              <w:bottom w:val="single" w:sz="4" w:space="0" w:color="auto"/>
              <w:right w:val="single" w:sz="4" w:space="0" w:color="auto"/>
            </w:tcBorders>
            <w:noWrap/>
            <w:hideMark/>
          </w:tcPr>
          <w:p w14:paraId="34842570" w14:textId="37FFCAE3" w:rsidR="00355160" w:rsidRPr="002B6109" w:rsidRDefault="00622BAE" w:rsidP="00A85DDD">
            <w:pPr>
              <w:jc w:val="center"/>
              <w:rPr>
                <w:rFonts w:ascii="Arial" w:hAnsi="Arial" w:cs="Arial"/>
                <w:sz w:val="20"/>
                <w:szCs w:val="20"/>
              </w:rPr>
            </w:pPr>
            <w:r w:rsidRPr="002B6109">
              <w:rPr>
                <w:rFonts w:ascii="Arial" w:hAnsi="Arial" w:cs="Arial"/>
                <w:sz w:val="20"/>
                <w:szCs w:val="20"/>
              </w:rPr>
              <w:t>13.51</w:t>
            </w:r>
          </w:p>
        </w:tc>
      </w:tr>
      <w:tr w:rsidR="00355160" w:rsidRPr="002B6109" w14:paraId="68933BE8" w14:textId="77777777" w:rsidTr="000E2BD9">
        <w:trPr>
          <w:trHeight w:val="905"/>
        </w:trPr>
        <w:tc>
          <w:tcPr>
            <w:tcW w:w="2497" w:type="dxa"/>
            <w:tcBorders>
              <w:top w:val="single" w:sz="4" w:space="0" w:color="auto"/>
              <w:left w:val="single" w:sz="4" w:space="0" w:color="auto"/>
              <w:bottom w:val="single" w:sz="4" w:space="0" w:color="auto"/>
              <w:right w:val="single" w:sz="4" w:space="0" w:color="auto"/>
            </w:tcBorders>
            <w:noWrap/>
            <w:hideMark/>
          </w:tcPr>
          <w:p w14:paraId="41F468DA" w14:textId="750DCD63"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Total</w:t>
            </w:r>
          </w:p>
        </w:tc>
        <w:tc>
          <w:tcPr>
            <w:tcW w:w="2754" w:type="dxa"/>
            <w:tcBorders>
              <w:top w:val="single" w:sz="4" w:space="0" w:color="auto"/>
              <w:left w:val="single" w:sz="4" w:space="0" w:color="auto"/>
              <w:bottom w:val="single" w:sz="4" w:space="0" w:color="auto"/>
              <w:right w:val="single" w:sz="4" w:space="0" w:color="auto"/>
            </w:tcBorders>
            <w:noWrap/>
            <w:hideMark/>
          </w:tcPr>
          <w:p w14:paraId="58674BAF" w14:textId="1DF29B19" w:rsidR="00355160" w:rsidRPr="002B6109" w:rsidRDefault="00622BAE" w:rsidP="00A85DDD">
            <w:pPr>
              <w:jc w:val="center"/>
              <w:rPr>
                <w:rFonts w:ascii="Arial" w:hAnsi="Arial" w:cs="Arial"/>
                <w:sz w:val="20"/>
                <w:szCs w:val="20"/>
              </w:rPr>
            </w:pPr>
            <w:r w:rsidRPr="002B6109">
              <w:rPr>
                <w:rFonts w:ascii="Arial" w:hAnsi="Arial" w:cs="Arial"/>
                <w:sz w:val="20"/>
                <w:szCs w:val="20"/>
              </w:rPr>
              <w:t>74</w:t>
            </w:r>
          </w:p>
        </w:tc>
        <w:tc>
          <w:tcPr>
            <w:tcW w:w="3612" w:type="dxa"/>
            <w:tcBorders>
              <w:top w:val="single" w:sz="4" w:space="0" w:color="auto"/>
              <w:left w:val="single" w:sz="4" w:space="0" w:color="auto"/>
              <w:bottom w:val="single" w:sz="4" w:space="0" w:color="auto"/>
              <w:right w:val="single" w:sz="4" w:space="0" w:color="auto"/>
            </w:tcBorders>
            <w:noWrap/>
            <w:hideMark/>
          </w:tcPr>
          <w:p w14:paraId="0DCF6646" w14:textId="29D7CFBF" w:rsidR="00355160" w:rsidRPr="002B6109" w:rsidRDefault="00622BAE" w:rsidP="00A85DDD">
            <w:pPr>
              <w:jc w:val="center"/>
              <w:rPr>
                <w:rFonts w:ascii="Arial" w:hAnsi="Arial" w:cs="Arial"/>
                <w:sz w:val="20"/>
                <w:szCs w:val="20"/>
              </w:rPr>
            </w:pPr>
            <w:r w:rsidRPr="002B6109">
              <w:rPr>
                <w:rFonts w:ascii="Arial" w:hAnsi="Arial" w:cs="Arial"/>
                <w:sz w:val="20"/>
                <w:szCs w:val="20"/>
              </w:rPr>
              <w:t>100</w:t>
            </w:r>
          </w:p>
        </w:tc>
      </w:tr>
    </w:tbl>
    <w:p w14:paraId="08D96973" w14:textId="0898FCAC" w:rsidR="00A317B1" w:rsidRPr="002B6109" w:rsidRDefault="00A317B1" w:rsidP="00A85DDD">
      <w:pPr>
        <w:jc w:val="center"/>
        <w:rPr>
          <w:rFonts w:ascii="Arial" w:hAnsi="Arial" w:cs="Arial"/>
          <w:sz w:val="20"/>
          <w:szCs w:val="20"/>
        </w:rPr>
      </w:pPr>
    </w:p>
    <w:p w14:paraId="5B72922A" w14:textId="3764334D" w:rsidR="00861215" w:rsidRPr="006E3F69" w:rsidRDefault="006E3F69" w:rsidP="006E3F69">
      <w:pPr>
        <w:rPr>
          <w:rFonts w:ascii="Arial" w:hAnsi="Arial" w:cs="Arial"/>
          <w:sz w:val="20"/>
          <w:szCs w:val="20"/>
        </w:rPr>
      </w:pPr>
      <w:r w:rsidRPr="00B71E14">
        <w:rPr>
          <w:rFonts w:ascii="Arial" w:hAnsi="Arial" w:cs="Arial"/>
          <w:sz w:val="20"/>
          <w:szCs w:val="20"/>
          <w:highlight w:val="yellow"/>
        </w:rPr>
        <w:t>Table No.4 shows that the majority of 38(51.35%) patients were from General Medicine, 17(22.97%) were from Pulmonology. The least number of patients were 1(1.35%) belongs to Hepatology Department.</w:t>
      </w:r>
    </w:p>
    <w:p w14:paraId="438B8BB0" w14:textId="65CBB502" w:rsidR="00DC7AEA" w:rsidRPr="002B6109" w:rsidRDefault="00A85DDD" w:rsidP="00A85DDD">
      <w:pPr>
        <w:rPr>
          <w:rFonts w:ascii="Arial" w:hAnsi="Arial" w:cs="Arial"/>
          <w:b/>
          <w:bCs/>
          <w:sz w:val="20"/>
          <w:szCs w:val="20"/>
        </w:rPr>
      </w:pPr>
      <w:r w:rsidRPr="002B6109">
        <w:rPr>
          <w:rFonts w:ascii="Arial" w:hAnsi="Arial" w:cs="Arial"/>
          <w:b/>
          <w:bCs/>
          <w:sz w:val="20"/>
          <w:szCs w:val="20"/>
        </w:rPr>
        <w:t xml:space="preserve">                     </w:t>
      </w:r>
      <w:r w:rsidR="00622BAE" w:rsidRPr="002B6109">
        <w:rPr>
          <w:rFonts w:ascii="Arial" w:hAnsi="Arial" w:cs="Arial"/>
          <w:b/>
          <w:bCs/>
          <w:sz w:val="20"/>
          <w:szCs w:val="20"/>
        </w:rPr>
        <w:t>Table No. 4: Department Wise Distribution of Study Population</w:t>
      </w:r>
      <w:r w:rsidR="00A317B1" w:rsidRPr="002B6109">
        <w:rPr>
          <w:rFonts w:ascii="Arial" w:hAnsi="Arial" w:cs="Arial"/>
          <w:b/>
          <w:bCs/>
          <w:sz w:val="20"/>
          <w:szCs w:val="20"/>
        </w:rPr>
        <w:t xml:space="preserve"> (N=74)</w:t>
      </w:r>
    </w:p>
    <w:tbl>
      <w:tblPr>
        <w:tblW w:w="8636" w:type="dxa"/>
        <w:tblInd w:w="-5" w:type="dxa"/>
        <w:tblLook w:val="04A0" w:firstRow="1" w:lastRow="0" w:firstColumn="1" w:lastColumn="0" w:noHBand="0" w:noVBand="1"/>
      </w:tblPr>
      <w:tblGrid>
        <w:gridCol w:w="2907"/>
        <w:gridCol w:w="2627"/>
        <w:gridCol w:w="3102"/>
      </w:tblGrid>
      <w:tr w:rsidR="00355160" w:rsidRPr="002B6109" w14:paraId="73457866"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6AF732B2" w14:textId="188E5D9D"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Department</w:t>
            </w:r>
          </w:p>
        </w:tc>
        <w:tc>
          <w:tcPr>
            <w:tcW w:w="2627" w:type="dxa"/>
            <w:tcBorders>
              <w:top w:val="single" w:sz="4" w:space="0" w:color="auto"/>
              <w:left w:val="single" w:sz="4" w:space="0" w:color="auto"/>
              <w:bottom w:val="single" w:sz="4" w:space="0" w:color="auto"/>
              <w:right w:val="single" w:sz="4" w:space="0" w:color="auto"/>
            </w:tcBorders>
            <w:noWrap/>
            <w:hideMark/>
          </w:tcPr>
          <w:p w14:paraId="2860CF00" w14:textId="1F7A9190"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Frequency</w:t>
            </w:r>
          </w:p>
        </w:tc>
        <w:tc>
          <w:tcPr>
            <w:tcW w:w="3102" w:type="dxa"/>
            <w:tcBorders>
              <w:top w:val="single" w:sz="4" w:space="0" w:color="auto"/>
              <w:left w:val="single" w:sz="4" w:space="0" w:color="auto"/>
              <w:bottom w:val="single" w:sz="4" w:space="0" w:color="auto"/>
              <w:right w:val="single" w:sz="4" w:space="0" w:color="auto"/>
            </w:tcBorders>
            <w:noWrap/>
            <w:hideMark/>
          </w:tcPr>
          <w:p w14:paraId="24F2020D" w14:textId="73267BE2"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58C28369"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4B28CC6D" w14:textId="07AB5491" w:rsidR="00355160" w:rsidRPr="002B6109" w:rsidRDefault="00622BAE" w:rsidP="00A85DDD">
            <w:pPr>
              <w:jc w:val="center"/>
              <w:rPr>
                <w:rFonts w:ascii="Arial" w:hAnsi="Arial" w:cs="Arial"/>
                <w:sz w:val="20"/>
                <w:szCs w:val="20"/>
              </w:rPr>
            </w:pPr>
            <w:r w:rsidRPr="002B6109">
              <w:rPr>
                <w:rFonts w:ascii="Arial" w:hAnsi="Arial" w:cs="Arial"/>
                <w:sz w:val="20"/>
                <w:szCs w:val="20"/>
              </w:rPr>
              <w:t>General Medicine</w:t>
            </w:r>
          </w:p>
        </w:tc>
        <w:tc>
          <w:tcPr>
            <w:tcW w:w="2627" w:type="dxa"/>
            <w:tcBorders>
              <w:top w:val="single" w:sz="4" w:space="0" w:color="auto"/>
              <w:left w:val="single" w:sz="4" w:space="0" w:color="auto"/>
              <w:bottom w:val="single" w:sz="4" w:space="0" w:color="auto"/>
              <w:right w:val="single" w:sz="4" w:space="0" w:color="auto"/>
            </w:tcBorders>
            <w:noWrap/>
            <w:hideMark/>
          </w:tcPr>
          <w:p w14:paraId="773756AC" w14:textId="40B6BC3F" w:rsidR="00355160" w:rsidRPr="002B6109" w:rsidRDefault="00622BAE" w:rsidP="00A85DDD">
            <w:pPr>
              <w:jc w:val="center"/>
              <w:rPr>
                <w:rFonts w:ascii="Arial" w:hAnsi="Arial" w:cs="Arial"/>
                <w:sz w:val="20"/>
                <w:szCs w:val="20"/>
              </w:rPr>
            </w:pPr>
            <w:r w:rsidRPr="002B6109">
              <w:rPr>
                <w:rFonts w:ascii="Arial" w:hAnsi="Arial" w:cs="Arial"/>
                <w:sz w:val="20"/>
                <w:szCs w:val="20"/>
              </w:rPr>
              <w:t>38</w:t>
            </w:r>
          </w:p>
        </w:tc>
        <w:tc>
          <w:tcPr>
            <w:tcW w:w="3102" w:type="dxa"/>
            <w:tcBorders>
              <w:top w:val="single" w:sz="4" w:space="0" w:color="auto"/>
              <w:left w:val="single" w:sz="4" w:space="0" w:color="auto"/>
              <w:bottom w:val="single" w:sz="4" w:space="0" w:color="auto"/>
              <w:right w:val="single" w:sz="4" w:space="0" w:color="auto"/>
            </w:tcBorders>
            <w:noWrap/>
            <w:hideMark/>
          </w:tcPr>
          <w:p w14:paraId="210505F6" w14:textId="3D58112F" w:rsidR="00355160" w:rsidRPr="002B6109" w:rsidRDefault="00622BAE" w:rsidP="00A85DDD">
            <w:pPr>
              <w:jc w:val="center"/>
              <w:rPr>
                <w:rFonts w:ascii="Arial" w:hAnsi="Arial" w:cs="Arial"/>
                <w:sz w:val="20"/>
                <w:szCs w:val="20"/>
              </w:rPr>
            </w:pPr>
            <w:r w:rsidRPr="002B6109">
              <w:rPr>
                <w:rFonts w:ascii="Arial" w:hAnsi="Arial" w:cs="Arial"/>
                <w:sz w:val="20"/>
                <w:szCs w:val="20"/>
              </w:rPr>
              <w:t>51.35</w:t>
            </w:r>
          </w:p>
        </w:tc>
      </w:tr>
      <w:tr w:rsidR="00355160" w:rsidRPr="002B6109" w14:paraId="4CDCFD5A"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39383334"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Gynaecology</w:t>
            </w:r>
          </w:p>
        </w:tc>
        <w:tc>
          <w:tcPr>
            <w:tcW w:w="2627" w:type="dxa"/>
            <w:tcBorders>
              <w:top w:val="single" w:sz="4" w:space="0" w:color="auto"/>
              <w:left w:val="single" w:sz="4" w:space="0" w:color="auto"/>
              <w:bottom w:val="single" w:sz="4" w:space="0" w:color="auto"/>
              <w:right w:val="single" w:sz="4" w:space="0" w:color="auto"/>
            </w:tcBorders>
            <w:noWrap/>
            <w:hideMark/>
          </w:tcPr>
          <w:p w14:paraId="3C11267C" w14:textId="40A6CA31" w:rsidR="00355160" w:rsidRPr="002B6109" w:rsidRDefault="00622BAE" w:rsidP="00A85DDD">
            <w:pPr>
              <w:jc w:val="center"/>
              <w:rPr>
                <w:rFonts w:ascii="Arial" w:hAnsi="Arial" w:cs="Arial"/>
                <w:sz w:val="20"/>
                <w:szCs w:val="20"/>
              </w:rPr>
            </w:pPr>
            <w:r w:rsidRPr="002B6109">
              <w:rPr>
                <w:rFonts w:ascii="Arial" w:hAnsi="Arial" w:cs="Arial"/>
                <w:sz w:val="20"/>
                <w:szCs w:val="20"/>
              </w:rPr>
              <w:t>5</w:t>
            </w:r>
          </w:p>
        </w:tc>
        <w:tc>
          <w:tcPr>
            <w:tcW w:w="3102" w:type="dxa"/>
            <w:tcBorders>
              <w:top w:val="single" w:sz="4" w:space="0" w:color="auto"/>
              <w:left w:val="single" w:sz="4" w:space="0" w:color="auto"/>
              <w:bottom w:val="single" w:sz="4" w:space="0" w:color="auto"/>
              <w:right w:val="single" w:sz="4" w:space="0" w:color="auto"/>
            </w:tcBorders>
            <w:noWrap/>
            <w:hideMark/>
          </w:tcPr>
          <w:p w14:paraId="78FE3FA8" w14:textId="1DC9A559" w:rsidR="00355160" w:rsidRPr="002B6109" w:rsidRDefault="00622BAE" w:rsidP="00A85DDD">
            <w:pPr>
              <w:jc w:val="center"/>
              <w:rPr>
                <w:rFonts w:ascii="Arial" w:hAnsi="Arial" w:cs="Arial"/>
                <w:sz w:val="20"/>
                <w:szCs w:val="20"/>
              </w:rPr>
            </w:pPr>
            <w:r w:rsidRPr="002B6109">
              <w:rPr>
                <w:rFonts w:ascii="Arial" w:hAnsi="Arial" w:cs="Arial"/>
                <w:sz w:val="20"/>
                <w:szCs w:val="20"/>
              </w:rPr>
              <w:t>6.76</w:t>
            </w:r>
          </w:p>
        </w:tc>
      </w:tr>
      <w:tr w:rsidR="00355160" w:rsidRPr="002B6109" w14:paraId="14CF02E7"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54F04022"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Pulmonology</w:t>
            </w:r>
          </w:p>
        </w:tc>
        <w:tc>
          <w:tcPr>
            <w:tcW w:w="2627" w:type="dxa"/>
            <w:tcBorders>
              <w:top w:val="single" w:sz="4" w:space="0" w:color="auto"/>
              <w:left w:val="single" w:sz="4" w:space="0" w:color="auto"/>
              <w:bottom w:val="single" w:sz="4" w:space="0" w:color="auto"/>
              <w:right w:val="single" w:sz="4" w:space="0" w:color="auto"/>
            </w:tcBorders>
            <w:noWrap/>
            <w:hideMark/>
          </w:tcPr>
          <w:p w14:paraId="1FD93B69" w14:textId="31E35D4A" w:rsidR="00355160" w:rsidRPr="002B6109" w:rsidRDefault="00622BAE" w:rsidP="00A85DDD">
            <w:pPr>
              <w:jc w:val="center"/>
              <w:rPr>
                <w:rFonts w:ascii="Arial" w:hAnsi="Arial" w:cs="Arial"/>
                <w:sz w:val="20"/>
                <w:szCs w:val="20"/>
              </w:rPr>
            </w:pPr>
            <w:r w:rsidRPr="002B6109">
              <w:rPr>
                <w:rFonts w:ascii="Arial" w:hAnsi="Arial" w:cs="Arial"/>
                <w:sz w:val="20"/>
                <w:szCs w:val="20"/>
              </w:rPr>
              <w:t>17</w:t>
            </w:r>
          </w:p>
        </w:tc>
        <w:tc>
          <w:tcPr>
            <w:tcW w:w="3102" w:type="dxa"/>
            <w:tcBorders>
              <w:top w:val="single" w:sz="4" w:space="0" w:color="auto"/>
              <w:left w:val="single" w:sz="4" w:space="0" w:color="auto"/>
              <w:bottom w:val="single" w:sz="4" w:space="0" w:color="auto"/>
              <w:right w:val="single" w:sz="4" w:space="0" w:color="auto"/>
            </w:tcBorders>
            <w:noWrap/>
            <w:hideMark/>
          </w:tcPr>
          <w:p w14:paraId="6BC8E390" w14:textId="399194AD" w:rsidR="00355160" w:rsidRPr="002B6109" w:rsidRDefault="00622BAE" w:rsidP="00A85DDD">
            <w:pPr>
              <w:jc w:val="center"/>
              <w:rPr>
                <w:rFonts w:ascii="Arial" w:hAnsi="Arial" w:cs="Arial"/>
                <w:sz w:val="20"/>
                <w:szCs w:val="20"/>
              </w:rPr>
            </w:pPr>
            <w:r w:rsidRPr="002B6109">
              <w:rPr>
                <w:rFonts w:ascii="Arial" w:hAnsi="Arial" w:cs="Arial"/>
                <w:sz w:val="20"/>
                <w:szCs w:val="20"/>
              </w:rPr>
              <w:t>22.97</w:t>
            </w:r>
          </w:p>
        </w:tc>
      </w:tr>
      <w:tr w:rsidR="00355160" w:rsidRPr="002B6109" w14:paraId="033E1208"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64AF077F"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Paediatrics</w:t>
            </w:r>
          </w:p>
        </w:tc>
        <w:tc>
          <w:tcPr>
            <w:tcW w:w="2627" w:type="dxa"/>
            <w:tcBorders>
              <w:top w:val="single" w:sz="4" w:space="0" w:color="auto"/>
              <w:left w:val="single" w:sz="4" w:space="0" w:color="auto"/>
              <w:bottom w:val="single" w:sz="4" w:space="0" w:color="auto"/>
              <w:right w:val="single" w:sz="4" w:space="0" w:color="auto"/>
            </w:tcBorders>
            <w:noWrap/>
            <w:hideMark/>
          </w:tcPr>
          <w:p w14:paraId="29BF7A17" w14:textId="51DF22DE" w:rsidR="00355160" w:rsidRPr="002B6109" w:rsidRDefault="00622BAE" w:rsidP="00A85DDD">
            <w:pPr>
              <w:jc w:val="center"/>
              <w:rPr>
                <w:rFonts w:ascii="Arial" w:hAnsi="Arial" w:cs="Arial"/>
                <w:sz w:val="20"/>
                <w:szCs w:val="20"/>
              </w:rPr>
            </w:pPr>
            <w:r w:rsidRPr="002B6109">
              <w:rPr>
                <w:rFonts w:ascii="Arial" w:hAnsi="Arial" w:cs="Arial"/>
                <w:sz w:val="20"/>
                <w:szCs w:val="20"/>
              </w:rPr>
              <w:t>5</w:t>
            </w:r>
          </w:p>
        </w:tc>
        <w:tc>
          <w:tcPr>
            <w:tcW w:w="3102" w:type="dxa"/>
            <w:tcBorders>
              <w:top w:val="single" w:sz="4" w:space="0" w:color="auto"/>
              <w:left w:val="single" w:sz="4" w:space="0" w:color="auto"/>
              <w:bottom w:val="single" w:sz="4" w:space="0" w:color="auto"/>
              <w:right w:val="single" w:sz="4" w:space="0" w:color="auto"/>
            </w:tcBorders>
            <w:noWrap/>
            <w:hideMark/>
          </w:tcPr>
          <w:p w14:paraId="31BB8DDC" w14:textId="7E3BC952" w:rsidR="00355160" w:rsidRPr="002B6109" w:rsidRDefault="00622BAE" w:rsidP="00A85DDD">
            <w:pPr>
              <w:jc w:val="center"/>
              <w:rPr>
                <w:rFonts w:ascii="Arial" w:hAnsi="Arial" w:cs="Arial"/>
                <w:sz w:val="20"/>
                <w:szCs w:val="20"/>
              </w:rPr>
            </w:pPr>
            <w:r w:rsidRPr="002B6109">
              <w:rPr>
                <w:rFonts w:ascii="Arial" w:hAnsi="Arial" w:cs="Arial"/>
                <w:sz w:val="20"/>
                <w:szCs w:val="20"/>
              </w:rPr>
              <w:t>6.76</w:t>
            </w:r>
          </w:p>
        </w:tc>
      </w:tr>
      <w:tr w:rsidR="00355160" w:rsidRPr="002B6109" w14:paraId="44967FDB"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7F467FF7"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Urology</w:t>
            </w:r>
          </w:p>
        </w:tc>
        <w:tc>
          <w:tcPr>
            <w:tcW w:w="2627" w:type="dxa"/>
            <w:tcBorders>
              <w:top w:val="single" w:sz="4" w:space="0" w:color="auto"/>
              <w:left w:val="single" w:sz="4" w:space="0" w:color="auto"/>
              <w:bottom w:val="single" w:sz="4" w:space="0" w:color="auto"/>
              <w:right w:val="single" w:sz="4" w:space="0" w:color="auto"/>
            </w:tcBorders>
            <w:noWrap/>
            <w:hideMark/>
          </w:tcPr>
          <w:p w14:paraId="4EA81660" w14:textId="6943D267" w:rsidR="00355160" w:rsidRPr="002B6109" w:rsidRDefault="00622BAE" w:rsidP="00A85DDD">
            <w:pPr>
              <w:jc w:val="center"/>
              <w:rPr>
                <w:rFonts w:ascii="Arial" w:hAnsi="Arial" w:cs="Arial"/>
                <w:sz w:val="20"/>
                <w:szCs w:val="20"/>
              </w:rPr>
            </w:pPr>
            <w:r w:rsidRPr="002B6109">
              <w:rPr>
                <w:rFonts w:ascii="Arial" w:hAnsi="Arial" w:cs="Arial"/>
                <w:sz w:val="20"/>
                <w:szCs w:val="20"/>
              </w:rPr>
              <w:t>3</w:t>
            </w:r>
          </w:p>
        </w:tc>
        <w:tc>
          <w:tcPr>
            <w:tcW w:w="3102" w:type="dxa"/>
            <w:tcBorders>
              <w:top w:val="single" w:sz="4" w:space="0" w:color="auto"/>
              <w:left w:val="single" w:sz="4" w:space="0" w:color="auto"/>
              <w:bottom w:val="single" w:sz="4" w:space="0" w:color="auto"/>
              <w:right w:val="single" w:sz="4" w:space="0" w:color="auto"/>
            </w:tcBorders>
            <w:noWrap/>
            <w:hideMark/>
          </w:tcPr>
          <w:p w14:paraId="216F4428" w14:textId="6EA0FE3B" w:rsidR="00355160" w:rsidRPr="002B6109" w:rsidRDefault="00622BAE" w:rsidP="00A85DDD">
            <w:pPr>
              <w:jc w:val="center"/>
              <w:rPr>
                <w:rFonts w:ascii="Arial" w:hAnsi="Arial" w:cs="Arial"/>
                <w:sz w:val="20"/>
                <w:szCs w:val="20"/>
              </w:rPr>
            </w:pPr>
            <w:r w:rsidRPr="002B6109">
              <w:rPr>
                <w:rFonts w:ascii="Arial" w:hAnsi="Arial" w:cs="Arial"/>
                <w:sz w:val="20"/>
                <w:szCs w:val="20"/>
              </w:rPr>
              <w:t>4.05</w:t>
            </w:r>
          </w:p>
        </w:tc>
      </w:tr>
      <w:tr w:rsidR="00355160" w:rsidRPr="002B6109" w14:paraId="022AA2B7"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5CB3DFC8"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Gastroenterology</w:t>
            </w:r>
          </w:p>
        </w:tc>
        <w:tc>
          <w:tcPr>
            <w:tcW w:w="2627" w:type="dxa"/>
            <w:tcBorders>
              <w:top w:val="single" w:sz="4" w:space="0" w:color="auto"/>
              <w:left w:val="single" w:sz="4" w:space="0" w:color="auto"/>
              <w:bottom w:val="single" w:sz="4" w:space="0" w:color="auto"/>
              <w:right w:val="single" w:sz="4" w:space="0" w:color="auto"/>
            </w:tcBorders>
            <w:noWrap/>
            <w:hideMark/>
          </w:tcPr>
          <w:p w14:paraId="7B9CD2B8" w14:textId="67E37F71" w:rsidR="00355160" w:rsidRPr="002B6109" w:rsidRDefault="00622BAE" w:rsidP="00A85DDD">
            <w:pPr>
              <w:jc w:val="center"/>
              <w:rPr>
                <w:rFonts w:ascii="Arial" w:hAnsi="Arial" w:cs="Arial"/>
                <w:sz w:val="20"/>
                <w:szCs w:val="20"/>
              </w:rPr>
            </w:pPr>
            <w:r w:rsidRPr="002B6109">
              <w:rPr>
                <w:rFonts w:ascii="Arial" w:hAnsi="Arial" w:cs="Arial"/>
                <w:sz w:val="20"/>
                <w:szCs w:val="20"/>
              </w:rPr>
              <w:t>5</w:t>
            </w:r>
          </w:p>
        </w:tc>
        <w:tc>
          <w:tcPr>
            <w:tcW w:w="3102" w:type="dxa"/>
            <w:tcBorders>
              <w:top w:val="single" w:sz="4" w:space="0" w:color="auto"/>
              <w:left w:val="single" w:sz="4" w:space="0" w:color="auto"/>
              <w:bottom w:val="single" w:sz="4" w:space="0" w:color="auto"/>
              <w:right w:val="single" w:sz="4" w:space="0" w:color="auto"/>
            </w:tcBorders>
            <w:noWrap/>
            <w:hideMark/>
          </w:tcPr>
          <w:p w14:paraId="4A4CDF98" w14:textId="586A2601" w:rsidR="00355160" w:rsidRPr="002B6109" w:rsidRDefault="00622BAE" w:rsidP="00A85DDD">
            <w:pPr>
              <w:jc w:val="center"/>
              <w:rPr>
                <w:rFonts w:ascii="Arial" w:hAnsi="Arial" w:cs="Arial"/>
                <w:sz w:val="20"/>
                <w:szCs w:val="20"/>
              </w:rPr>
            </w:pPr>
            <w:r w:rsidRPr="002B6109">
              <w:rPr>
                <w:rFonts w:ascii="Arial" w:hAnsi="Arial" w:cs="Arial"/>
                <w:sz w:val="20"/>
                <w:szCs w:val="20"/>
              </w:rPr>
              <w:t>6.76</w:t>
            </w:r>
          </w:p>
        </w:tc>
      </w:tr>
      <w:tr w:rsidR="00355160" w:rsidRPr="002B6109" w14:paraId="0AA99BAD"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38B0E773"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Hepatology</w:t>
            </w:r>
          </w:p>
        </w:tc>
        <w:tc>
          <w:tcPr>
            <w:tcW w:w="2627" w:type="dxa"/>
            <w:tcBorders>
              <w:top w:val="single" w:sz="4" w:space="0" w:color="auto"/>
              <w:left w:val="single" w:sz="4" w:space="0" w:color="auto"/>
              <w:bottom w:val="single" w:sz="4" w:space="0" w:color="auto"/>
              <w:right w:val="single" w:sz="4" w:space="0" w:color="auto"/>
            </w:tcBorders>
            <w:noWrap/>
            <w:hideMark/>
          </w:tcPr>
          <w:p w14:paraId="75ABFD9E" w14:textId="0086CED1" w:rsidR="00355160" w:rsidRPr="002B6109" w:rsidRDefault="00622BAE" w:rsidP="00A85DDD">
            <w:pPr>
              <w:jc w:val="center"/>
              <w:rPr>
                <w:rFonts w:ascii="Arial" w:hAnsi="Arial" w:cs="Arial"/>
                <w:sz w:val="20"/>
                <w:szCs w:val="20"/>
              </w:rPr>
            </w:pPr>
            <w:r w:rsidRPr="002B6109">
              <w:rPr>
                <w:rFonts w:ascii="Arial" w:hAnsi="Arial" w:cs="Arial"/>
                <w:sz w:val="20"/>
                <w:szCs w:val="20"/>
              </w:rPr>
              <w:t>1</w:t>
            </w:r>
          </w:p>
        </w:tc>
        <w:tc>
          <w:tcPr>
            <w:tcW w:w="3102" w:type="dxa"/>
            <w:tcBorders>
              <w:top w:val="single" w:sz="4" w:space="0" w:color="auto"/>
              <w:left w:val="single" w:sz="4" w:space="0" w:color="auto"/>
              <w:bottom w:val="single" w:sz="4" w:space="0" w:color="auto"/>
              <w:right w:val="single" w:sz="4" w:space="0" w:color="auto"/>
            </w:tcBorders>
            <w:noWrap/>
            <w:hideMark/>
          </w:tcPr>
          <w:p w14:paraId="622D9B3F" w14:textId="25ABEC60" w:rsidR="00355160" w:rsidRPr="002B6109" w:rsidRDefault="00622BAE" w:rsidP="00A85DDD">
            <w:pPr>
              <w:jc w:val="center"/>
              <w:rPr>
                <w:rFonts w:ascii="Arial" w:hAnsi="Arial" w:cs="Arial"/>
                <w:sz w:val="20"/>
                <w:szCs w:val="20"/>
              </w:rPr>
            </w:pPr>
            <w:r w:rsidRPr="002B6109">
              <w:rPr>
                <w:rFonts w:ascii="Arial" w:hAnsi="Arial" w:cs="Arial"/>
                <w:sz w:val="20"/>
                <w:szCs w:val="20"/>
              </w:rPr>
              <w:t>1.35</w:t>
            </w:r>
          </w:p>
        </w:tc>
      </w:tr>
      <w:tr w:rsidR="00355160" w:rsidRPr="002B6109" w14:paraId="423A854B" w14:textId="77777777" w:rsidTr="00A85DDD">
        <w:trPr>
          <w:trHeight w:val="532"/>
        </w:trPr>
        <w:tc>
          <w:tcPr>
            <w:tcW w:w="2907" w:type="dxa"/>
            <w:tcBorders>
              <w:top w:val="single" w:sz="4" w:space="0" w:color="auto"/>
              <w:left w:val="single" w:sz="4" w:space="0" w:color="auto"/>
              <w:bottom w:val="single" w:sz="4" w:space="0" w:color="auto"/>
              <w:right w:val="single" w:sz="4" w:space="0" w:color="auto"/>
            </w:tcBorders>
            <w:noWrap/>
            <w:hideMark/>
          </w:tcPr>
          <w:p w14:paraId="27C602E2" w14:textId="0E81B777"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Total</w:t>
            </w:r>
          </w:p>
        </w:tc>
        <w:tc>
          <w:tcPr>
            <w:tcW w:w="2627" w:type="dxa"/>
            <w:tcBorders>
              <w:top w:val="single" w:sz="4" w:space="0" w:color="auto"/>
              <w:left w:val="single" w:sz="4" w:space="0" w:color="auto"/>
              <w:bottom w:val="single" w:sz="4" w:space="0" w:color="auto"/>
              <w:right w:val="single" w:sz="4" w:space="0" w:color="auto"/>
            </w:tcBorders>
            <w:noWrap/>
            <w:hideMark/>
          </w:tcPr>
          <w:p w14:paraId="72695311" w14:textId="2FBED8C7" w:rsidR="00355160" w:rsidRPr="002B6109" w:rsidRDefault="00622BAE" w:rsidP="00A85DDD">
            <w:pPr>
              <w:jc w:val="center"/>
              <w:rPr>
                <w:rFonts w:ascii="Arial" w:hAnsi="Arial" w:cs="Arial"/>
                <w:sz w:val="20"/>
                <w:szCs w:val="20"/>
              </w:rPr>
            </w:pPr>
            <w:r w:rsidRPr="002B6109">
              <w:rPr>
                <w:rFonts w:ascii="Arial" w:hAnsi="Arial" w:cs="Arial"/>
                <w:sz w:val="20"/>
                <w:szCs w:val="20"/>
              </w:rPr>
              <w:t>74</w:t>
            </w:r>
          </w:p>
        </w:tc>
        <w:tc>
          <w:tcPr>
            <w:tcW w:w="3102" w:type="dxa"/>
            <w:tcBorders>
              <w:top w:val="single" w:sz="4" w:space="0" w:color="auto"/>
              <w:left w:val="single" w:sz="4" w:space="0" w:color="auto"/>
              <w:bottom w:val="single" w:sz="4" w:space="0" w:color="auto"/>
              <w:right w:val="single" w:sz="4" w:space="0" w:color="auto"/>
            </w:tcBorders>
            <w:noWrap/>
            <w:hideMark/>
          </w:tcPr>
          <w:p w14:paraId="4DA4B181" w14:textId="595B9EAB" w:rsidR="00355160" w:rsidRPr="002B6109" w:rsidRDefault="00622BAE" w:rsidP="00A85DDD">
            <w:pPr>
              <w:jc w:val="center"/>
              <w:rPr>
                <w:rFonts w:ascii="Arial" w:hAnsi="Arial" w:cs="Arial"/>
                <w:sz w:val="20"/>
                <w:szCs w:val="20"/>
              </w:rPr>
            </w:pPr>
            <w:r w:rsidRPr="002B6109">
              <w:rPr>
                <w:rFonts w:ascii="Arial" w:hAnsi="Arial" w:cs="Arial"/>
                <w:sz w:val="20"/>
                <w:szCs w:val="20"/>
              </w:rPr>
              <w:t>100</w:t>
            </w:r>
          </w:p>
        </w:tc>
      </w:tr>
    </w:tbl>
    <w:p w14:paraId="4723D5F7" w14:textId="77777777" w:rsidR="006E3F69" w:rsidRDefault="006E3F69" w:rsidP="006E3F69">
      <w:pPr>
        <w:jc w:val="both"/>
        <w:rPr>
          <w:rFonts w:ascii="Times New Roman" w:hAnsi="Times New Roman" w:cs="Times New Roman"/>
          <w:sz w:val="24"/>
          <w:szCs w:val="24"/>
        </w:rPr>
      </w:pPr>
    </w:p>
    <w:p w14:paraId="1ABC77E2" w14:textId="77777777" w:rsidR="006E3F69" w:rsidRDefault="006E3F69" w:rsidP="006E3F69">
      <w:pPr>
        <w:jc w:val="both"/>
        <w:rPr>
          <w:rFonts w:ascii="Times New Roman" w:hAnsi="Times New Roman" w:cs="Times New Roman"/>
          <w:sz w:val="24"/>
          <w:szCs w:val="24"/>
        </w:rPr>
      </w:pPr>
    </w:p>
    <w:p w14:paraId="3AC467E2" w14:textId="7D488493" w:rsidR="00355160" w:rsidRPr="006E3F69" w:rsidRDefault="006E3F69" w:rsidP="006E3F69">
      <w:pPr>
        <w:jc w:val="both"/>
        <w:rPr>
          <w:rFonts w:ascii="Arial" w:hAnsi="Arial" w:cs="Arial"/>
          <w:sz w:val="20"/>
          <w:szCs w:val="20"/>
        </w:rPr>
      </w:pPr>
      <w:r w:rsidRPr="00B71E14">
        <w:rPr>
          <w:rFonts w:ascii="Arial" w:hAnsi="Arial" w:cs="Arial"/>
          <w:sz w:val="20"/>
          <w:szCs w:val="20"/>
          <w:highlight w:val="yellow"/>
        </w:rPr>
        <w:t>Table No.5 shows that 33 subjects of the study population were diagnosed with Respiratory Tract Infections and 39 were diagnosed with other diseases.</w:t>
      </w:r>
    </w:p>
    <w:p w14:paraId="7D6E904F" w14:textId="074956D9" w:rsidR="00355160" w:rsidRPr="002B6109" w:rsidRDefault="00622BAE" w:rsidP="00A85DDD">
      <w:pPr>
        <w:jc w:val="center"/>
        <w:rPr>
          <w:rFonts w:ascii="Arial" w:hAnsi="Arial" w:cs="Arial"/>
          <w:b/>
          <w:bCs/>
          <w:sz w:val="20"/>
          <w:szCs w:val="20"/>
          <w:u w:val="single"/>
        </w:rPr>
      </w:pPr>
      <w:r w:rsidRPr="002B6109">
        <w:rPr>
          <w:rFonts w:ascii="Arial" w:hAnsi="Arial" w:cs="Arial"/>
          <w:b/>
          <w:bCs/>
          <w:sz w:val="20"/>
          <w:szCs w:val="20"/>
        </w:rPr>
        <w:t>Table No. 5: Categorisation of Study Population Based on Their Diagnosis</w:t>
      </w:r>
      <w:r w:rsidR="00EE6D22">
        <w:rPr>
          <w:rFonts w:ascii="Arial" w:hAnsi="Arial" w:cs="Arial"/>
          <w:b/>
          <w:bCs/>
          <w:sz w:val="20"/>
          <w:szCs w:val="20"/>
        </w:rPr>
        <w:t xml:space="preserve"> </w:t>
      </w:r>
      <w:r w:rsidR="00EE6D22" w:rsidRPr="00B71E14">
        <w:rPr>
          <w:rFonts w:ascii="Arial" w:hAnsi="Arial" w:cs="Arial"/>
          <w:b/>
          <w:bCs/>
          <w:sz w:val="20"/>
          <w:szCs w:val="20"/>
          <w:highlight w:val="yellow"/>
        </w:rPr>
        <w:t>(n=117)</w:t>
      </w:r>
    </w:p>
    <w:tbl>
      <w:tblPr>
        <w:tblW w:w="9169" w:type="dxa"/>
        <w:tblLook w:val="04A0" w:firstRow="1" w:lastRow="0" w:firstColumn="1" w:lastColumn="0" w:noHBand="0" w:noVBand="1"/>
      </w:tblPr>
      <w:tblGrid>
        <w:gridCol w:w="5746"/>
        <w:gridCol w:w="3423"/>
      </w:tblGrid>
      <w:tr w:rsidR="00355160" w:rsidRPr="002B6109" w14:paraId="2921C5F6" w14:textId="77777777" w:rsidTr="000E2BD9">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15A3130C" w14:textId="1DA233F6" w:rsidR="00355160" w:rsidRPr="002B6109" w:rsidRDefault="00622BAE" w:rsidP="00A85DDD">
            <w:pPr>
              <w:jc w:val="center"/>
              <w:rPr>
                <w:rFonts w:ascii="Arial" w:hAnsi="Arial" w:cs="Arial"/>
                <w:b/>
                <w:bCs/>
                <w:sz w:val="24"/>
                <w:szCs w:val="24"/>
              </w:rPr>
            </w:pPr>
            <w:r w:rsidRPr="002B6109">
              <w:rPr>
                <w:rFonts w:ascii="Arial" w:hAnsi="Arial" w:cs="Arial"/>
                <w:b/>
                <w:bCs/>
                <w:sz w:val="24"/>
                <w:szCs w:val="24"/>
              </w:rPr>
              <w:t>Diagnosis</w:t>
            </w:r>
          </w:p>
        </w:tc>
        <w:tc>
          <w:tcPr>
            <w:tcW w:w="3423" w:type="dxa"/>
            <w:tcBorders>
              <w:top w:val="single" w:sz="4" w:space="0" w:color="auto"/>
              <w:left w:val="single" w:sz="4" w:space="0" w:color="auto"/>
              <w:bottom w:val="single" w:sz="4" w:space="0" w:color="auto"/>
              <w:right w:val="single" w:sz="4" w:space="0" w:color="auto"/>
            </w:tcBorders>
            <w:noWrap/>
            <w:hideMark/>
          </w:tcPr>
          <w:p w14:paraId="2C1E8003" w14:textId="69DCFC23" w:rsidR="00355160" w:rsidRPr="002B6109" w:rsidRDefault="00622BAE" w:rsidP="00A85DDD">
            <w:pPr>
              <w:jc w:val="center"/>
              <w:rPr>
                <w:rFonts w:ascii="Arial" w:hAnsi="Arial" w:cs="Arial"/>
                <w:b/>
                <w:bCs/>
                <w:sz w:val="24"/>
                <w:szCs w:val="24"/>
              </w:rPr>
            </w:pPr>
            <w:r w:rsidRPr="002B6109">
              <w:rPr>
                <w:rFonts w:ascii="Arial" w:hAnsi="Arial" w:cs="Arial"/>
                <w:b/>
                <w:bCs/>
                <w:sz w:val="24"/>
                <w:szCs w:val="24"/>
              </w:rPr>
              <w:t>Frequency</w:t>
            </w:r>
          </w:p>
        </w:tc>
      </w:tr>
      <w:tr w:rsidR="00355160" w:rsidRPr="002B6109" w14:paraId="69610964" w14:textId="77777777" w:rsidTr="000E2BD9">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0FB4442A" w14:textId="4D2603D4" w:rsidR="00355160" w:rsidRPr="002B6109" w:rsidRDefault="00622BAE" w:rsidP="00A85DDD">
            <w:pPr>
              <w:jc w:val="center"/>
              <w:rPr>
                <w:rFonts w:ascii="Arial" w:hAnsi="Arial" w:cs="Arial"/>
                <w:sz w:val="24"/>
                <w:szCs w:val="24"/>
              </w:rPr>
            </w:pPr>
            <w:r w:rsidRPr="002B6109">
              <w:rPr>
                <w:rFonts w:ascii="Arial" w:hAnsi="Arial" w:cs="Arial"/>
                <w:sz w:val="24"/>
                <w:szCs w:val="24"/>
              </w:rPr>
              <w:t>Respiratory tract infection (RTI)</w:t>
            </w:r>
          </w:p>
        </w:tc>
        <w:tc>
          <w:tcPr>
            <w:tcW w:w="3423" w:type="dxa"/>
            <w:tcBorders>
              <w:top w:val="single" w:sz="4" w:space="0" w:color="auto"/>
              <w:left w:val="single" w:sz="4" w:space="0" w:color="auto"/>
              <w:bottom w:val="single" w:sz="4" w:space="0" w:color="auto"/>
              <w:right w:val="single" w:sz="4" w:space="0" w:color="auto"/>
            </w:tcBorders>
            <w:noWrap/>
            <w:hideMark/>
          </w:tcPr>
          <w:p w14:paraId="11A7B1EA" w14:textId="70864194" w:rsidR="00355160" w:rsidRPr="002B6109" w:rsidRDefault="00622BAE" w:rsidP="00A85DDD">
            <w:pPr>
              <w:jc w:val="center"/>
              <w:rPr>
                <w:rFonts w:ascii="Arial" w:hAnsi="Arial" w:cs="Arial"/>
                <w:sz w:val="24"/>
                <w:szCs w:val="24"/>
              </w:rPr>
            </w:pPr>
            <w:r w:rsidRPr="002B6109">
              <w:rPr>
                <w:rFonts w:ascii="Arial" w:hAnsi="Arial" w:cs="Arial"/>
                <w:sz w:val="24"/>
                <w:szCs w:val="24"/>
              </w:rPr>
              <w:t>33</w:t>
            </w:r>
          </w:p>
        </w:tc>
      </w:tr>
      <w:tr w:rsidR="00355160" w:rsidRPr="002B6109" w14:paraId="0FBD9D20" w14:textId="77777777" w:rsidTr="000E2BD9">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4AB221B0" w14:textId="780C1991" w:rsidR="00355160" w:rsidRPr="002B6109" w:rsidRDefault="00622BAE" w:rsidP="00A85DDD">
            <w:pPr>
              <w:jc w:val="center"/>
              <w:rPr>
                <w:rFonts w:ascii="Arial" w:hAnsi="Arial" w:cs="Arial"/>
                <w:sz w:val="24"/>
                <w:szCs w:val="24"/>
              </w:rPr>
            </w:pPr>
            <w:r w:rsidRPr="002B6109">
              <w:rPr>
                <w:rFonts w:ascii="Arial" w:hAnsi="Arial" w:cs="Arial"/>
                <w:sz w:val="24"/>
                <w:szCs w:val="24"/>
              </w:rPr>
              <w:t>Urinary tract infection (UTI)</w:t>
            </w:r>
          </w:p>
        </w:tc>
        <w:tc>
          <w:tcPr>
            <w:tcW w:w="3423" w:type="dxa"/>
            <w:tcBorders>
              <w:top w:val="single" w:sz="4" w:space="0" w:color="auto"/>
              <w:left w:val="single" w:sz="4" w:space="0" w:color="auto"/>
              <w:bottom w:val="single" w:sz="4" w:space="0" w:color="auto"/>
              <w:right w:val="single" w:sz="4" w:space="0" w:color="auto"/>
            </w:tcBorders>
            <w:noWrap/>
            <w:hideMark/>
          </w:tcPr>
          <w:p w14:paraId="2EC3270B" w14:textId="0605D9E7" w:rsidR="00355160" w:rsidRPr="002B6109" w:rsidRDefault="00622BAE" w:rsidP="00A85DDD">
            <w:pPr>
              <w:jc w:val="center"/>
              <w:rPr>
                <w:rFonts w:ascii="Arial" w:hAnsi="Arial" w:cs="Arial"/>
                <w:sz w:val="24"/>
                <w:szCs w:val="24"/>
              </w:rPr>
            </w:pPr>
            <w:r w:rsidRPr="002B6109">
              <w:rPr>
                <w:rFonts w:ascii="Arial" w:hAnsi="Arial" w:cs="Arial"/>
                <w:sz w:val="24"/>
                <w:szCs w:val="24"/>
              </w:rPr>
              <w:t>20</w:t>
            </w:r>
          </w:p>
        </w:tc>
      </w:tr>
      <w:tr w:rsidR="00355160" w:rsidRPr="002B6109" w14:paraId="4D2D6CD3" w14:textId="77777777" w:rsidTr="000E2BD9">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78419D14" w14:textId="1E97FF7B" w:rsidR="00355160" w:rsidRPr="002B6109" w:rsidRDefault="00622BAE" w:rsidP="00A85DDD">
            <w:pPr>
              <w:jc w:val="center"/>
              <w:rPr>
                <w:rFonts w:ascii="Arial" w:hAnsi="Arial" w:cs="Arial"/>
                <w:sz w:val="24"/>
                <w:szCs w:val="24"/>
              </w:rPr>
            </w:pPr>
            <w:r w:rsidRPr="002B6109">
              <w:rPr>
                <w:rFonts w:ascii="Arial" w:hAnsi="Arial" w:cs="Arial"/>
                <w:sz w:val="24"/>
                <w:szCs w:val="24"/>
              </w:rPr>
              <w:t>Gastritis</w:t>
            </w:r>
          </w:p>
        </w:tc>
        <w:tc>
          <w:tcPr>
            <w:tcW w:w="3423" w:type="dxa"/>
            <w:tcBorders>
              <w:top w:val="single" w:sz="4" w:space="0" w:color="auto"/>
              <w:left w:val="single" w:sz="4" w:space="0" w:color="auto"/>
              <w:bottom w:val="single" w:sz="4" w:space="0" w:color="auto"/>
              <w:right w:val="single" w:sz="4" w:space="0" w:color="auto"/>
            </w:tcBorders>
            <w:noWrap/>
            <w:hideMark/>
          </w:tcPr>
          <w:p w14:paraId="0833FAE9" w14:textId="71CBBD22" w:rsidR="00355160" w:rsidRPr="002B6109" w:rsidRDefault="00622BAE" w:rsidP="00A85DDD">
            <w:pPr>
              <w:jc w:val="center"/>
              <w:rPr>
                <w:rFonts w:ascii="Arial" w:hAnsi="Arial" w:cs="Arial"/>
                <w:sz w:val="24"/>
                <w:szCs w:val="24"/>
              </w:rPr>
            </w:pPr>
            <w:r w:rsidRPr="002B6109">
              <w:rPr>
                <w:rFonts w:ascii="Arial" w:hAnsi="Arial" w:cs="Arial"/>
                <w:sz w:val="24"/>
                <w:szCs w:val="24"/>
              </w:rPr>
              <w:t>11</w:t>
            </w:r>
          </w:p>
        </w:tc>
      </w:tr>
      <w:tr w:rsidR="00355160" w:rsidRPr="002B6109" w14:paraId="2417DB49" w14:textId="77777777" w:rsidTr="000E2BD9">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62B4AC9F" w14:textId="13E891F9" w:rsidR="00355160" w:rsidRPr="002B6109" w:rsidRDefault="00622BAE" w:rsidP="00A85DDD">
            <w:pPr>
              <w:jc w:val="center"/>
              <w:rPr>
                <w:rFonts w:ascii="Arial" w:hAnsi="Arial" w:cs="Arial"/>
                <w:sz w:val="24"/>
                <w:szCs w:val="24"/>
              </w:rPr>
            </w:pPr>
            <w:r w:rsidRPr="002B6109">
              <w:rPr>
                <w:rFonts w:ascii="Arial" w:hAnsi="Arial" w:cs="Arial"/>
                <w:sz w:val="24"/>
                <w:szCs w:val="24"/>
              </w:rPr>
              <w:lastRenderedPageBreak/>
              <w:t>Hepatitis</w:t>
            </w:r>
          </w:p>
        </w:tc>
        <w:tc>
          <w:tcPr>
            <w:tcW w:w="3423" w:type="dxa"/>
            <w:tcBorders>
              <w:top w:val="single" w:sz="4" w:space="0" w:color="auto"/>
              <w:left w:val="single" w:sz="4" w:space="0" w:color="auto"/>
              <w:bottom w:val="single" w:sz="4" w:space="0" w:color="auto"/>
              <w:right w:val="single" w:sz="4" w:space="0" w:color="auto"/>
            </w:tcBorders>
            <w:noWrap/>
            <w:hideMark/>
          </w:tcPr>
          <w:p w14:paraId="484F4506" w14:textId="625009C0" w:rsidR="00355160" w:rsidRPr="002B6109" w:rsidRDefault="00622BAE" w:rsidP="00A85DDD">
            <w:pPr>
              <w:jc w:val="center"/>
              <w:rPr>
                <w:rFonts w:ascii="Arial" w:hAnsi="Arial" w:cs="Arial"/>
                <w:sz w:val="24"/>
                <w:szCs w:val="24"/>
              </w:rPr>
            </w:pPr>
            <w:r w:rsidRPr="002B6109">
              <w:rPr>
                <w:rFonts w:ascii="Arial" w:hAnsi="Arial" w:cs="Arial"/>
                <w:sz w:val="24"/>
                <w:szCs w:val="24"/>
              </w:rPr>
              <w:t>1</w:t>
            </w:r>
          </w:p>
        </w:tc>
      </w:tr>
      <w:tr w:rsidR="00355160" w:rsidRPr="002B6109" w14:paraId="6CE62479" w14:textId="77777777" w:rsidTr="000E2BD9">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42444CC5" w14:textId="2EA8430A" w:rsidR="00355160" w:rsidRPr="002B6109" w:rsidRDefault="00EE6D22" w:rsidP="00A85DDD">
            <w:pPr>
              <w:jc w:val="center"/>
              <w:rPr>
                <w:rFonts w:ascii="Arial" w:hAnsi="Arial" w:cs="Arial"/>
                <w:sz w:val="24"/>
                <w:szCs w:val="24"/>
              </w:rPr>
            </w:pPr>
            <w:r>
              <w:rPr>
                <w:rFonts w:ascii="Arial" w:hAnsi="Arial" w:cs="Arial"/>
                <w:sz w:val="24"/>
                <w:szCs w:val="24"/>
              </w:rPr>
              <w:t xml:space="preserve"> Undiagnosed </w:t>
            </w:r>
            <w:r w:rsidR="00622BAE" w:rsidRPr="002B6109">
              <w:rPr>
                <w:rFonts w:ascii="Arial" w:hAnsi="Arial" w:cs="Arial"/>
                <w:sz w:val="24"/>
                <w:szCs w:val="24"/>
              </w:rPr>
              <w:t>Fever</w:t>
            </w:r>
          </w:p>
        </w:tc>
        <w:tc>
          <w:tcPr>
            <w:tcW w:w="3423" w:type="dxa"/>
            <w:tcBorders>
              <w:top w:val="single" w:sz="4" w:space="0" w:color="auto"/>
              <w:left w:val="single" w:sz="4" w:space="0" w:color="auto"/>
              <w:bottom w:val="single" w:sz="4" w:space="0" w:color="auto"/>
              <w:right w:val="single" w:sz="4" w:space="0" w:color="auto"/>
            </w:tcBorders>
            <w:noWrap/>
            <w:hideMark/>
          </w:tcPr>
          <w:p w14:paraId="514205D2" w14:textId="255566A9" w:rsidR="00355160" w:rsidRPr="002B6109" w:rsidRDefault="00622BAE" w:rsidP="00A85DDD">
            <w:pPr>
              <w:jc w:val="center"/>
              <w:rPr>
                <w:rFonts w:ascii="Arial" w:hAnsi="Arial" w:cs="Arial"/>
                <w:sz w:val="24"/>
                <w:szCs w:val="24"/>
              </w:rPr>
            </w:pPr>
            <w:r w:rsidRPr="002B6109">
              <w:rPr>
                <w:rFonts w:ascii="Arial" w:hAnsi="Arial" w:cs="Arial"/>
                <w:sz w:val="24"/>
                <w:szCs w:val="24"/>
              </w:rPr>
              <w:t>13</w:t>
            </w:r>
          </w:p>
        </w:tc>
      </w:tr>
      <w:tr w:rsidR="00355160" w:rsidRPr="002B6109" w14:paraId="7DAE56E4" w14:textId="77777777" w:rsidTr="000E2BD9">
        <w:trPr>
          <w:trHeight w:val="727"/>
        </w:trPr>
        <w:tc>
          <w:tcPr>
            <w:tcW w:w="5746" w:type="dxa"/>
            <w:tcBorders>
              <w:top w:val="single" w:sz="4" w:space="0" w:color="auto"/>
              <w:left w:val="single" w:sz="4" w:space="0" w:color="auto"/>
              <w:bottom w:val="single" w:sz="4" w:space="0" w:color="auto"/>
              <w:right w:val="single" w:sz="4" w:space="0" w:color="auto"/>
            </w:tcBorders>
            <w:noWrap/>
            <w:hideMark/>
          </w:tcPr>
          <w:p w14:paraId="54123855" w14:textId="28E03D7D" w:rsidR="00355160" w:rsidRPr="002B6109" w:rsidRDefault="00622BAE" w:rsidP="00A85DDD">
            <w:pPr>
              <w:jc w:val="center"/>
              <w:rPr>
                <w:rFonts w:ascii="Arial" w:hAnsi="Arial" w:cs="Arial"/>
                <w:sz w:val="24"/>
                <w:szCs w:val="24"/>
              </w:rPr>
            </w:pPr>
            <w:r w:rsidRPr="002B6109">
              <w:rPr>
                <w:rFonts w:ascii="Arial" w:hAnsi="Arial" w:cs="Arial"/>
                <w:sz w:val="24"/>
                <w:szCs w:val="24"/>
              </w:rPr>
              <w:t>Others</w:t>
            </w:r>
          </w:p>
        </w:tc>
        <w:tc>
          <w:tcPr>
            <w:tcW w:w="3423" w:type="dxa"/>
            <w:tcBorders>
              <w:top w:val="single" w:sz="4" w:space="0" w:color="auto"/>
              <w:left w:val="single" w:sz="4" w:space="0" w:color="auto"/>
              <w:bottom w:val="single" w:sz="4" w:space="0" w:color="auto"/>
              <w:right w:val="single" w:sz="4" w:space="0" w:color="auto"/>
            </w:tcBorders>
            <w:noWrap/>
            <w:hideMark/>
          </w:tcPr>
          <w:p w14:paraId="5A07F0D1" w14:textId="13CA5A5A" w:rsidR="00355160" w:rsidRPr="002B6109" w:rsidRDefault="00622BAE" w:rsidP="00A85DDD">
            <w:pPr>
              <w:jc w:val="center"/>
              <w:rPr>
                <w:rFonts w:ascii="Arial" w:hAnsi="Arial" w:cs="Arial"/>
                <w:sz w:val="24"/>
                <w:szCs w:val="24"/>
              </w:rPr>
            </w:pPr>
            <w:r w:rsidRPr="002B6109">
              <w:rPr>
                <w:rFonts w:ascii="Arial" w:hAnsi="Arial" w:cs="Arial"/>
                <w:sz w:val="24"/>
                <w:szCs w:val="24"/>
              </w:rPr>
              <w:t>39</w:t>
            </w:r>
          </w:p>
        </w:tc>
      </w:tr>
    </w:tbl>
    <w:p w14:paraId="24486848" w14:textId="73B62F6B" w:rsidR="00355160" w:rsidRPr="002B6109" w:rsidRDefault="00355160" w:rsidP="00A85DDD">
      <w:pPr>
        <w:jc w:val="center"/>
        <w:rPr>
          <w:rFonts w:ascii="Arial" w:hAnsi="Arial" w:cs="Arial"/>
          <w:sz w:val="24"/>
          <w:szCs w:val="24"/>
        </w:rPr>
      </w:pPr>
      <w:r w:rsidRPr="002B6109">
        <w:rPr>
          <w:rFonts w:ascii="Arial" w:hAnsi="Arial" w:cs="Arial"/>
          <w:sz w:val="24"/>
          <w:szCs w:val="24"/>
        </w:rPr>
        <w:t>.</w:t>
      </w:r>
    </w:p>
    <w:p w14:paraId="07B82CD2" w14:textId="77777777" w:rsidR="00355160" w:rsidRPr="002B6109" w:rsidRDefault="00355160" w:rsidP="00A85DDD">
      <w:pPr>
        <w:jc w:val="center"/>
        <w:rPr>
          <w:rFonts w:ascii="Arial" w:hAnsi="Arial" w:cs="Arial"/>
          <w:sz w:val="24"/>
          <w:szCs w:val="24"/>
        </w:rPr>
      </w:pPr>
      <w:r w:rsidRPr="002B6109">
        <w:rPr>
          <w:rFonts w:ascii="Arial" w:hAnsi="Arial" w:cs="Arial"/>
          <w:b/>
          <w:bCs/>
          <w:sz w:val="24"/>
          <w:szCs w:val="24"/>
          <w:u w:val="single"/>
        </w:rPr>
        <w:t>Others include</w:t>
      </w:r>
    </w:p>
    <w:p w14:paraId="080E9231" w14:textId="613F3E5D" w:rsidR="00355160" w:rsidRPr="002B6109" w:rsidRDefault="00355160" w:rsidP="00A85DDD">
      <w:pPr>
        <w:jc w:val="center"/>
        <w:rPr>
          <w:rFonts w:ascii="Arial" w:hAnsi="Arial" w:cs="Arial"/>
          <w:sz w:val="24"/>
          <w:szCs w:val="24"/>
        </w:rPr>
      </w:pPr>
      <w:r w:rsidRPr="002B6109">
        <w:rPr>
          <w:rFonts w:ascii="Arial" w:hAnsi="Arial" w:cs="Arial"/>
          <w:sz w:val="24"/>
          <w:szCs w:val="24"/>
        </w:rPr>
        <w:t>Fever, Acute transverse myelitis, Vomiting, Umbilical granuloma, Cystitis, T2DM, Hypertension, Sepsis, Follicular Tonsilitis, Cancer, Cholangitis, Post measles</w:t>
      </w:r>
    </w:p>
    <w:p w14:paraId="164157AA" w14:textId="1EE4CC1C" w:rsidR="008F557E" w:rsidRDefault="008F557E" w:rsidP="00A85DDD">
      <w:pPr>
        <w:jc w:val="center"/>
        <w:rPr>
          <w:rFonts w:ascii="Arial" w:hAnsi="Arial" w:cs="Arial"/>
          <w:b/>
          <w:bCs/>
          <w:sz w:val="24"/>
          <w:szCs w:val="24"/>
        </w:rPr>
      </w:pPr>
    </w:p>
    <w:p w14:paraId="4A772144" w14:textId="77777777" w:rsidR="008F557E" w:rsidRPr="008F557E" w:rsidRDefault="008F557E" w:rsidP="00A85DDD">
      <w:pPr>
        <w:jc w:val="center"/>
        <w:rPr>
          <w:rFonts w:ascii="Arial" w:hAnsi="Arial" w:cs="Arial"/>
          <w:b/>
          <w:bCs/>
          <w:sz w:val="20"/>
          <w:szCs w:val="20"/>
        </w:rPr>
      </w:pPr>
    </w:p>
    <w:p w14:paraId="44581E61" w14:textId="03924EC7" w:rsidR="008F557E" w:rsidRPr="008F557E" w:rsidRDefault="006E3F69" w:rsidP="008F557E">
      <w:pPr>
        <w:jc w:val="both"/>
        <w:rPr>
          <w:rFonts w:ascii="Arial" w:hAnsi="Arial" w:cs="Arial"/>
          <w:sz w:val="20"/>
          <w:szCs w:val="20"/>
        </w:rPr>
      </w:pPr>
      <w:r w:rsidRPr="00B71E14">
        <w:rPr>
          <w:rFonts w:ascii="Arial" w:hAnsi="Arial" w:cs="Arial"/>
          <w:sz w:val="20"/>
          <w:szCs w:val="20"/>
          <w:highlight w:val="yellow"/>
        </w:rPr>
        <w:t>Table No.6 shows that 32(96.9%) were having Lower Respiratory Tract Infection (LRTI) and 1(3.03%) were having Upper Respiratory Tract Infection (URTI).</w:t>
      </w:r>
    </w:p>
    <w:p w14:paraId="20587257" w14:textId="67BF0915"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Table No. 6: Distribution of RTI among study population</w:t>
      </w:r>
      <w:r w:rsidRPr="002B6109">
        <w:rPr>
          <w:rFonts w:ascii="Arial" w:hAnsi="Arial" w:cs="Arial"/>
          <w:b/>
          <w:bCs/>
          <w:sz w:val="20"/>
          <w:szCs w:val="20"/>
          <w:u w:val="single"/>
        </w:rPr>
        <w:t xml:space="preserve"> </w:t>
      </w:r>
      <w:r w:rsidR="00A317B1" w:rsidRPr="002B6109">
        <w:rPr>
          <w:rFonts w:ascii="Arial" w:hAnsi="Arial" w:cs="Arial"/>
          <w:b/>
          <w:bCs/>
          <w:sz w:val="20"/>
          <w:szCs w:val="20"/>
        </w:rPr>
        <w:t>(</w:t>
      </w:r>
      <w:r w:rsidR="0041031D" w:rsidRPr="002B6109">
        <w:rPr>
          <w:rFonts w:ascii="Arial" w:hAnsi="Arial" w:cs="Arial"/>
          <w:b/>
          <w:bCs/>
          <w:sz w:val="20"/>
          <w:szCs w:val="20"/>
        </w:rPr>
        <w:t>n</w:t>
      </w:r>
      <w:r w:rsidR="00A317B1" w:rsidRPr="002B6109">
        <w:rPr>
          <w:rFonts w:ascii="Arial" w:hAnsi="Arial" w:cs="Arial"/>
          <w:b/>
          <w:bCs/>
          <w:sz w:val="20"/>
          <w:szCs w:val="20"/>
        </w:rPr>
        <w:t>=33)</w:t>
      </w:r>
    </w:p>
    <w:tbl>
      <w:tblPr>
        <w:tblW w:w="0" w:type="auto"/>
        <w:jc w:val="center"/>
        <w:tblLook w:val="04A0" w:firstRow="1" w:lastRow="0" w:firstColumn="1" w:lastColumn="0" w:noHBand="0" w:noVBand="1"/>
      </w:tblPr>
      <w:tblGrid>
        <w:gridCol w:w="2501"/>
        <w:gridCol w:w="2759"/>
        <w:gridCol w:w="3603"/>
      </w:tblGrid>
      <w:tr w:rsidR="00355160" w:rsidRPr="002B6109" w14:paraId="3BAD18C8" w14:textId="77777777" w:rsidTr="008F557E">
        <w:trPr>
          <w:trHeight w:val="692"/>
          <w:jc w:val="center"/>
        </w:trPr>
        <w:tc>
          <w:tcPr>
            <w:tcW w:w="2501" w:type="dxa"/>
            <w:tcBorders>
              <w:top w:val="single" w:sz="4" w:space="0" w:color="auto"/>
              <w:left w:val="single" w:sz="4" w:space="0" w:color="auto"/>
              <w:bottom w:val="single" w:sz="4" w:space="0" w:color="auto"/>
              <w:right w:val="single" w:sz="4" w:space="0" w:color="auto"/>
            </w:tcBorders>
            <w:noWrap/>
            <w:hideMark/>
          </w:tcPr>
          <w:p w14:paraId="7C273F6E" w14:textId="6FDD6D26" w:rsidR="00355160" w:rsidRPr="002B6109" w:rsidRDefault="00622BAE" w:rsidP="00A85DDD">
            <w:pPr>
              <w:jc w:val="center"/>
              <w:rPr>
                <w:rFonts w:ascii="Arial" w:hAnsi="Arial" w:cs="Arial"/>
              </w:rPr>
            </w:pPr>
            <w:r w:rsidRPr="002B6109">
              <w:rPr>
                <w:rFonts w:ascii="Arial" w:hAnsi="Arial" w:cs="Arial"/>
              </w:rPr>
              <w:t>RTI</w:t>
            </w:r>
          </w:p>
        </w:tc>
        <w:tc>
          <w:tcPr>
            <w:tcW w:w="2759" w:type="dxa"/>
            <w:tcBorders>
              <w:top w:val="single" w:sz="4" w:space="0" w:color="auto"/>
              <w:left w:val="single" w:sz="4" w:space="0" w:color="auto"/>
              <w:bottom w:val="single" w:sz="4" w:space="0" w:color="auto"/>
              <w:right w:val="single" w:sz="4" w:space="0" w:color="auto"/>
            </w:tcBorders>
            <w:noWrap/>
            <w:hideMark/>
          </w:tcPr>
          <w:p w14:paraId="08B95846" w14:textId="00A7580C"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Frequency</w:t>
            </w:r>
          </w:p>
        </w:tc>
        <w:tc>
          <w:tcPr>
            <w:tcW w:w="3603" w:type="dxa"/>
            <w:tcBorders>
              <w:top w:val="single" w:sz="4" w:space="0" w:color="auto"/>
              <w:left w:val="single" w:sz="4" w:space="0" w:color="auto"/>
              <w:bottom w:val="single" w:sz="4" w:space="0" w:color="auto"/>
              <w:right w:val="single" w:sz="4" w:space="0" w:color="auto"/>
            </w:tcBorders>
            <w:noWrap/>
            <w:hideMark/>
          </w:tcPr>
          <w:p w14:paraId="497C2BE7" w14:textId="4357C5EB" w:rsidR="00355160" w:rsidRPr="002B6109" w:rsidRDefault="00622BAE"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1902A80C" w14:textId="77777777" w:rsidTr="008F557E">
        <w:trPr>
          <w:trHeight w:val="692"/>
          <w:jc w:val="center"/>
        </w:trPr>
        <w:tc>
          <w:tcPr>
            <w:tcW w:w="2501" w:type="dxa"/>
            <w:tcBorders>
              <w:top w:val="single" w:sz="4" w:space="0" w:color="auto"/>
              <w:left w:val="single" w:sz="4" w:space="0" w:color="auto"/>
              <w:bottom w:val="single" w:sz="4" w:space="0" w:color="auto"/>
              <w:right w:val="single" w:sz="4" w:space="0" w:color="auto"/>
            </w:tcBorders>
            <w:noWrap/>
            <w:hideMark/>
          </w:tcPr>
          <w:p w14:paraId="7A9C7EA7" w14:textId="1CB14EE8" w:rsidR="00355160" w:rsidRPr="002B6109" w:rsidRDefault="00622BAE" w:rsidP="00A85DDD">
            <w:pPr>
              <w:jc w:val="center"/>
              <w:rPr>
                <w:rFonts w:ascii="Arial" w:hAnsi="Arial" w:cs="Arial"/>
              </w:rPr>
            </w:pPr>
            <w:r w:rsidRPr="002B6109">
              <w:rPr>
                <w:rFonts w:ascii="Arial" w:hAnsi="Arial" w:cs="Arial"/>
              </w:rPr>
              <w:t>LRTI</w:t>
            </w:r>
          </w:p>
        </w:tc>
        <w:tc>
          <w:tcPr>
            <w:tcW w:w="2759" w:type="dxa"/>
            <w:tcBorders>
              <w:top w:val="single" w:sz="4" w:space="0" w:color="auto"/>
              <w:left w:val="single" w:sz="4" w:space="0" w:color="auto"/>
              <w:bottom w:val="single" w:sz="4" w:space="0" w:color="auto"/>
              <w:right w:val="single" w:sz="4" w:space="0" w:color="auto"/>
            </w:tcBorders>
            <w:noWrap/>
            <w:hideMark/>
          </w:tcPr>
          <w:p w14:paraId="60B3D03E" w14:textId="457462E7" w:rsidR="00355160" w:rsidRPr="002B6109" w:rsidRDefault="00622BAE" w:rsidP="00A85DDD">
            <w:pPr>
              <w:jc w:val="center"/>
              <w:rPr>
                <w:rFonts w:ascii="Arial" w:hAnsi="Arial" w:cs="Arial"/>
                <w:sz w:val="20"/>
                <w:szCs w:val="20"/>
              </w:rPr>
            </w:pPr>
            <w:r w:rsidRPr="002B6109">
              <w:rPr>
                <w:rFonts w:ascii="Arial" w:hAnsi="Arial" w:cs="Arial"/>
                <w:sz w:val="20"/>
                <w:szCs w:val="20"/>
              </w:rPr>
              <w:t>32</w:t>
            </w:r>
          </w:p>
        </w:tc>
        <w:tc>
          <w:tcPr>
            <w:tcW w:w="3603" w:type="dxa"/>
            <w:tcBorders>
              <w:top w:val="single" w:sz="4" w:space="0" w:color="auto"/>
              <w:left w:val="single" w:sz="4" w:space="0" w:color="auto"/>
              <w:bottom w:val="single" w:sz="4" w:space="0" w:color="auto"/>
              <w:right w:val="single" w:sz="4" w:space="0" w:color="auto"/>
            </w:tcBorders>
            <w:noWrap/>
            <w:hideMark/>
          </w:tcPr>
          <w:p w14:paraId="6D48B2DD" w14:textId="71CB2C9A" w:rsidR="00355160" w:rsidRPr="002B6109" w:rsidRDefault="00622BAE" w:rsidP="00A85DDD">
            <w:pPr>
              <w:jc w:val="center"/>
              <w:rPr>
                <w:rFonts w:ascii="Arial" w:hAnsi="Arial" w:cs="Arial"/>
                <w:sz w:val="20"/>
                <w:szCs w:val="20"/>
              </w:rPr>
            </w:pPr>
            <w:r w:rsidRPr="002B6109">
              <w:rPr>
                <w:rFonts w:ascii="Arial" w:hAnsi="Arial" w:cs="Arial"/>
                <w:sz w:val="20"/>
                <w:szCs w:val="20"/>
              </w:rPr>
              <w:t>96.97</w:t>
            </w:r>
          </w:p>
        </w:tc>
      </w:tr>
      <w:tr w:rsidR="00355160" w:rsidRPr="002B6109" w14:paraId="00F0A162" w14:textId="77777777" w:rsidTr="008F557E">
        <w:trPr>
          <w:trHeight w:val="692"/>
          <w:jc w:val="center"/>
        </w:trPr>
        <w:tc>
          <w:tcPr>
            <w:tcW w:w="2501" w:type="dxa"/>
            <w:tcBorders>
              <w:top w:val="single" w:sz="4" w:space="0" w:color="auto"/>
              <w:left w:val="single" w:sz="4" w:space="0" w:color="auto"/>
              <w:bottom w:val="single" w:sz="4" w:space="0" w:color="auto"/>
              <w:right w:val="single" w:sz="4" w:space="0" w:color="auto"/>
            </w:tcBorders>
            <w:noWrap/>
            <w:hideMark/>
          </w:tcPr>
          <w:p w14:paraId="15F58D3C" w14:textId="592CD6BF" w:rsidR="00355160" w:rsidRPr="002B6109" w:rsidRDefault="00622BAE" w:rsidP="00A85DDD">
            <w:pPr>
              <w:jc w:val="center"/>
              <w:rPr>
                <w:rFonts w:ascii="Arial" w:hAnsi="Arial" w:cs="Arial"/>
              </w:rPr>
            </w:pPr>
            <w:r w:rsidRPr="002B6109">
              <w:rPr>
                <w:rFonts w:ascii="Arial" w:hAnsi="Arial" w:cs="Arial"/>
              </w:rPr>
              <w:t>URTI</w:t>
            </w:r>
          </w:p>
        </w:tc>
        <w:tc>
          <w:tcPr>
            <w:tcW w:w="2759" w:type="dxa"/>
            <w:tcBorders>
              <w:top w:val="single" w:sz="4" w:space="0" w:color="auto"/>
              <w:left w:val="single" w:sz="4" w:space="0" w:color="auto"/>
              <w:bottom w:val="single" w:sz="4" w:space="0" w:color="auto"/>
              <w:right w:val="single" w:sz="4" w:space="0" w:color="auto"/>
            </w:tcBorders>
            <w:noWrap/>
            <w:hideMark/>
          </w:tcPr>
          <w:p w14:paraId="0837E51B" w14:textId="7D32FE9E" w:rsidR="00355160" w:rsidRPr="002B6109" w:rsidRDefault="00622BAE" w:rsidP="00A85DDD">
            <w:pPr>
              <w:jc w:val="center"/>
              <w:rPr>
                <w:rFonts w:ascii="Arial" w:hAnsi="Arial" w:cs="Arial"/>
                <w:sz w:val="20"/>
                <w:szCs w:val="20"/>
              </w:rPr>
            </w:pPr>
            <w:r w:rsidRPr="002B6109">
              <w:rPr>
                <w:rFonts w:ascii="Arial" w:hAnsi="Arial" w:cs="Arial"/>
                <w:sz w:val="20"/>
                <w:szCs w:val="20"/>
              </w:rPr>
              <w:t>1</w:t>
            </w:r>
          </w:p>
        </w:tc>
        <w:tc>
          <w:tcPr>
            <w:tcW w:w="3603" w:type="dxa"/>
            <w:tcBorders>
              <w:top w:val="single" w:sz="4" w:space="0" w:color="auto"/>
              <w:left w:val="single" w:sz="4" w:space="0" w:color="auto"/>
              <w:bottom w:val="single" w:sz="4" w:space="0" w:color="auto"/>
              <w:right w:val="single" w:sz="4" w:space="0" w:color="auto"/>
            </w:tcBorders>
            <w:noWrap/>
            <w:hideMark/>
          </w:tcPr>
          <w:p w14:paraId="635CFA06" w14:textId="403AFF1B" w:rsidR="00355160" w:rsidRPr="002B6109" w:rsidRDefault="00622BAE" w:rsidP="00A85DDD">
            <w:pPr>
              <w:jc w:val="center"/>
              <w:rPr>
                <w:rFonts w:ascii="Arial" w:hAnsi="Arial" w:cs="Arial"/>
                <w:sz w:val="20"/>
                <w:szCs w:val="20"/>
              </w:rPr>
            </w:pPr>
            <w:r w:rsidRPr="002B6109">
              <w:rPr>
                <w:rFonts w:ascii="Arial" w:hAnsi="Arial" w:cs="Arial"/>
                <w:sz w:val="20"/>
                <w:szCs w:val="20"/>
              </w:rPr>
              <w:t>3.03</w:t>
            </w:r>
          </w:p>
        </w:tc>
      </w:tr>
      <w:tr w:rsidR="00355160" w:rsidRPr="002B6109" w14:paraId="3B213A93" w14:textId="77777777" w:rsidTr="008F557E">
        <w:trPr>
          <w:trHeight w:val="692"/>
          <w:jc w:val="center"/>
        </w:trPr>
        <w:tc>
          <w:tcPr>
            <w:tcW w:w="2501" w:type="dxa"/>
            <w:tcBorders>
              <w:top w:val="single" w:sz="4" w:space="0" w:color="auto"/>
              <w:left w:val="single" w:sz="4" w:space="0" w:color="auto"/>
              <w:bottom w:val="single" w:sz="4" w:space="0" w:color="auto"/>
              <w:right w:val="single" w:sz="4" w:space="0" w:color="auto"/>
            </w:tcBorders>
            <w:noWrap/>
            <w:hideMark/>
          </w:tcPr>
          <w:p w14:paraId="2A6BE0FA" w14:textId="7E01783C" w:rsidR="00355160" w:rsidRPr="002B6109" w:rsidRDefault="00622BAE" w:rsidP="00A85DDD">
            <w:pPr>
              <w:jc w:val="center"/>
              <w:rPr>
                <w:rFonts w:ascii="Arial" w:hAnsi="Arial" w:cs="Arial"/>
                <w:sz w:val="20"/>
                <w:szCs w:val="20"/>
              </w:rPr>
            </w:pPr>
            <w:r w:rsidRPr="002B6109">
              <w:rPr>
                <w:rFonts w:ascii="Arial" w:hAnsi="Arial" w:cs="Arial"/>
                <w:sz w:val="20"/>
                <w:szCs w:val="20"/>
              </w:rPr>
              <w:t>Total</w:t>
            </w:r>
          </w:p>
        </w:tc>
        <w:tc>
          <w:tcPr>
            <w:tcW w:w="2759" w:type="dxa"/>
            <w:tcBorders>
              <w:top w:val="single" w:sz="4" w:space="0" w:color="auto"/>
              <w:left w:val="single" w:sz="4" w:space="0" w:color="auto"/>
              <w:bottom w:val="single" w:sz="4" w:space="0" w:color="auto"/>
              <w:right w:val="single" w:sz="4" w:space="0" w:color="auto"/>
            </w:tcBorders>
            <w:noWrap/>
            <w:hideMark/>
          </w:tcPr>
          <w:p w14:paraId="07A2AF64" w14:textId="30D62EBA" w:rsidR="00355160" w:rsidRPr="002B6109" w:rsidRDefault="00622BAE" w:rsidP="00A85DDD">
            <w:pPr>
              <w:jc w:val="center"/>
              <w:rPr>
                <w:rFonts w:ascii="Arial" w:hAnsi="Arial" w:cs="Arial"/>
                <w:sz w:val="20"/>
                <w:szCs w:val="20"/>
              </w:rPr>
            </w:pPr>
            <w:r w:rsidRPr="002B6109">
              <w:rPr>
                <w:rFonts w:ascii="Arial" w:hAnsi="Arial" w:cs="Arial"/>
                <w:sz w:val="20"/>
                <w:szCs w:val="20"/>
              </w:rPr>
              <w:t>33</w:t>
            </w:r>
          </w:p>
        </w:tc>
        <w:tc>
          <w:tcPr>
            <w:tcW w:w="3603" w:type="dxa"/>
            <w:tcBorders>
              <w:top w:val="single" w:sz="4" w:space="0" w:color="auto"/>
              <w:left w:val="single" w:sz="4" w:space="0" w:color="auto"/>
              <w:bottom w:val="single" w:sz="4" w:space="0" w:color="auto"/>
              <w:right w:val="single" w:sz="4" w:space="0" w:color="auto"/>
            </w:tcBorders>
            <w:noWrap/>
            <w:hideMark/>
          </w:tcPr>
          <w:p w14:paraId="072F42C5" w14:textId="4C6FD87C" w:rsidR="00355160" w:rsidRPr="002B6109" w:rsidRDefault="00622BAE" w:rsidP="00A85DDD">
            <w:pPr>
              <w:jc w:val="center"/>
              <w:rPr>
                <w:rFonts w:ascii="Arial" w:hAnsi="Arial" w:cs="Arial"/>
                <w:sz w:val="20"/>
                <w:szCs w:val="20"/>
              </w:rPr>
            </w:pPr>
            <w:r w:rsidRPr="002B6109">
              <w:rPr>
                <w:rFonts w:ascii="Arial" w:hAnsi="Arial" w:cs="Arial"/>
                <w:sz w:val="20"/>
                <w:szCs w:val="20"/>
              </w:rPr>
              <w:t>100</w:t>
            </w:r>
          </w:p>
        </w:tc>
      </w:tr>
    </w:tbl>
    <w:p w14:paraId="02202936" w14:textId="28374DA2" w:rsidR="00355160" w:rsidRPr="002B6109" w:rsidRDefault="00355160" w:rsidP="00A85DDD">
      <w:pPr>
        <w:jc w:val="center"/>
        <w:rPr>
          <w:rFonts w:ascii="Arial" w:hAnsi="Arial" w:cs="Arial"/>
          <w:b/>
          <w:bCs/>
          <w:sz w:val="20"/>
          <w:szCs w:val="20"/>
          <w:u w:val="single"/>
        </w:rPr>
      </w:pPr>
      <w:bookmarkStart w:id="0" w:name="_Hlk189043382"/>
    </w:p>
    <w:p w14:paraId="26D9B664" w14:textId="77777777" w:rsidR="00355160" w:rsidRPr="002B6109" w:rsidRDefault="00355160" w:rsidP="00A85DDD">
      <w:pPr>
        <w:jc w:val="center"/>
        <w:rPr>
          <w:rFonts w:ascii="Arial" w:hAnsi="Arial" w:cs="Arial"/>
          <w:sz w:val="24"/>
          <w:szCs w:val="24"/>
        </w:rPr>
      </w:pPr>
    </w:p>
    <w:p w14:paraId="69DED94E" w14:textId="77777777" w:rsidR="00DC7AEA" w:rsidRPr="002B6109" w:rsidRDefault="00DC7AEA" w:rsidP="00A85DDD">
      <w:pPr>
        <w:jc w:val="center"/>
        <w:rPr>
          <w:rFonts w:ascii="Arial" w:hAnsi="Arial" w:cs="Arial"/>
          <w:sz w:val="20"/>
          <w:szCs w:val="20"/>
        </w:rPr>
      </w:pPr>
      <w:bookmarkStart w:id="1" w:name="_Hlk189164617"/>
      <w:bookmarkEnd w:id="0"/>
    </w:p>
    <w:p w14:paraId="2841C982" w14:textId="77777777" w:rsidR="00DC7AEA" w:rsidRPr="002B6109" w:rsidRDefault="00DC7AEA" w:rsidP="00A85DDD">
      <w:pPr>
        <w:jc w:val="center"/>
        <w:rPr>
          <w:rFonts w:ascii="Arial" w:hAnsi="Arial" w:cs="Arial"/>
          <w:sz w:val="20"/>
          <w:szCs w:val="20"/>
        </w:rPr>
      </w:pPr>
    </w:p>
    <w:p w14:paraId="63A0D091" w14:textId="77777777" w:rsidR="00DC7AEA" w:rsidRPr="002B6109" w:rsidRDefault="00DC7AEA" w:rsidP="00A85DDD">
      <w:pPr>
        <w:jc w:val="center"/>
        <w:rPr>
          <w:rFonts w:ascii="Arial" w:hAnsi="Arial" w:cs="Arial"/>
          <w:sz w:val="20"/>
          <w:szCs w:val="20"/>
        </w:rPr>
      </w:pPr>
    </w:p>
    <w:p w14:paraId="3F0A77B7" w14:textId="2B714334" w:rsidR="00DC7AEA" w:rsidRPr="002B6109" w:rsidRDefault="008F557E" w:rsidP="008F557E">
      <w:pPr>
        <w:jc w:val="both"/>
        <w:rPr>
          <w:rFonts w:ascii="Arial" w:hAnsi="Arial" w:cs="Arial"/>
          <w:sz w:val="20"/>
          <w:szCs w:val="20"/>
        </w:rPr>
      </w:pPr>
      <w:r w:rsidRPr="00B71E14">
        <w:rPr>
          <w:rFonts w:ascii="Arial" w:hAnsi="Arial" w:cs="Arial"/>
          <w:sz w:val="20"/>
          <w:szCs w:val="20"/>
          <w:highlight w:val="yellow"/>
        </w:rPr>
        <w:t>Table No.7 shows that Within 74 individuals, 71(95.94%) were having no relevant social habits, 2(2.71%) patients among the study population were smokers and 1(1.35%) was alcoholic.</w:t>
      </w:r>
    </w:p>
    <w:p w14:paraId="3097BD9D" w14:textId="6CA9F712"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Table No. 7: Categorisation of study population based on social habits</w:t>
      </w:r>
      <w:bookmarkEnd w:id="1"/>
      <w:r w:rsidR="00F466A2" w:rsidRPr="002B6109">
        <w:rPr>
          <w:rFonts w:ascii="Arial" w:hAnsi="Arial" w:cs="Arial"/>
          <w:b/>
          <w:bCs/>
          <w:sz w:val="20"/>
          <w:szCs w:val="20"/>
        </w:rPr>
        <w:t xml:space="preserve"> </w:t>
      </w:r>
      <w:bookmarkStart w:id="2" w:name="_Hlk189164594"/>
      <w:r w:rsidR="00F466A2" w:rsidRPr="002B6109">
        <w:rPr>
          <w:rFonts w:ascii="Arial" w:hAnsi="Arial" w:cs="Arial"/>
          <w:b/>
          <w:bCs/>
          <w:sz w:val="20"/>
          <w:szCs w:val="20"/>
        </w:rPr>
        <w:t>(N=74)</w:t>
      </w:r>
      <w:bookmarkEnd w:id="2"/>
    </w:p>
    <w:tbl>
      <w:tblPr>
        <w:tblW w:w="0" w:type="auto"/>
        <w:tblLook w:val="04A0" w:firstRow="1" w:lastRow="0" w:firstColumn="1" w:lastColumn="0" w:noHBand="0" w:noVBand="1"/>
      </w:tblPr>
      <w:tblGrid>
        <w:gridCol w:w="2768"/>
        <w:gridCol w:w="2560"/>
        <w:gridCol w:w="3118"/>
      </w:tblGrid>
      <w:tr w:rsidR="00355160" w:rsidRPr="002B6109" w14:paraId="29EB07B9" w14:textId="77777777" w:rsidTr="000E2BD9">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48520DD8" w14:textId="44C7EFB5" w:rsidR="00355160" w:rsidRPr="002B6109" w:rsidRDefault="00C21BE0" w:rsidP="00A85DDD">
            <w:pPr>
              <w:jc w:val="center"/>
              <w:rPr>
                <w:rFonts w:ascii="Arial" w:hAnsi="Arial" w:cs="Arial"/>
                <w:b/>
                <w:bCs/>
                <w:sz w:val="20"/>
                <w:szCs w:val="20"/>
              </w:rPr>
            </w:pPr>
            <w:r w:rsidRPr="002B6109">
              <w:rPr>
                <w:rFonts w:ascii="Arial" w:hAnsi="Arial" w:cs="Arial"/>
                <w:b/>
                <w:bCs/>
                <w:sz w:val="20"/>
                <w:szCs w:val="20"/>
              </w:rPr>
              <w:t>Social habits</w:t>
            </w:r>
          </w:p>
        </w:tc>
        <w:tc>
          <w:tcPr>
            <w:tcW w:w="2560" w:type="dxa"/>
            <w:tcBorders>
              <w:top w:val="single" w:sz="4" w:space="0" w:color="auto"/>
              <w:left w:val="single" w:sz="4" w:space="0" w:color="auto"/>
              <w:bottom w:val="single" w:sz="4" w:space="0" w:color="auto"/>
              <w:right w:val="single" w:sz="4" w:space="0" w:color="auto"/>
            </w:tcBorders>
            <w:noWrap/>
            <w:hideMark/>
          </w:tcPr>
          <w:p w14:paraId="0EEA0132" w14:textId="5243D4F6" w:rsidR="00355160" w:rsidRPr="002B6109" w:rsidRDefault="00C21BE0" w:rsidP="00A85DDD">
            <w:pPr>
              <w:jc w:val="center"/>
              <w:rPr>
                <w:rFonts w:ascii="Arial" w:hAnsi="Arial" w:cs="Arial"/>
                <w:b/>
                <w:bCs/>
                <w:sz w:val="20"/>
                <w:szCs w:val="20"/>
              </w:rPr>
            </w:pPr>
            <w:r w:rsidRPr="002B6109">
              <w:rPr>
                <w:rFonts w:ascii="Arial" w:hAnsi="Arial" w:cs="Arial"/>
                <w:b/>
                <w:bCs/>
                <w:sz w:val="20"/>
                <w:szCs w:val="20"/>
              </w:rPr>
              <w:t>Frequency</w:t>
            </w:r>
          </w:p>
        </w:tc>
        <w:tc>
          <w:tcPr>
            <w:tcW w:w="3118" w:type="dxa"/>
            <w:tcBorders>
              <w:top w:val="single" w:sz="4" w:space="0" w:color="auto"/>
              <w:left w:val="single" w:sz="4" w:space="0" w:color="auto"/>
              <w:bottom w:val="single" w:sz="4" w:space="0" w:color="auto"/>
              <w:right w:val="single" w:sz="4" w:space="0" w:color="auto"/>
            </w:tcBorders>
            <w:noWrap/>
            <w:hideMark/>
          </w:tcPr>
          <w:p w14:paraId="423C99F4" w14:textId="37B14849" w:rsidR="00355160" w:rsidRPr="002B6109" w:rsidRDefault="00C21BE0"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73F5E9B4" w14:textId="77777777" w:rsidTr="000E2BD9">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38941521"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Smoking</w:t>
            </w:r>
          </w:p>
        </w:tc>
        <w:tc>
          <w:tcPr>
            <w:tcW w:w="2560" w:type="dxa"/>
            <w:tcBorders>
              <w:top w:val="single" w:sz="4" w:space="0" w:color="auto"/>
              <w:left w:val="single" w:sz="4" w:space="0" w:color="auto"/>
              <w:bottom w:val="single" w:sz="4" w:space="0" w:color="auto"/>
              <w:right w:val="single" w:sz="4" w:space="0" w:color="auto"/>
            </w:tcBorders>
            <w:noWrap/>
            <w:hideMark/>
          </w:tcPr>
          <w:p w14:paraId="23FB736C"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2</w:t>
            </w:r>
          </w:p>
        </w:tc>
        <w:tc>
          <w:tcPr>
            <w:tcW w:w="3118" w:type="dxa"/>
            <w:tcBorders>
              <w:top w:val="single" w:sz="4" w:space="0" w:color="auto"/>
              <w:left w:val="single" w:sz="4" w:space="0" w:color="auto"/>
              <w:bottom w:val="single" w:sz="4" w:space="0" w:color="auto"/>
              <w:right w:val="single" w:sz="4" w:space="0" w:color="auto"/>
            </w:tcBorders>
            <w:noWrap/>
            <w:hideMark/>
          </w:tcPr>
          <w:p w14:paraId="0087C750"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2.71</w:t>
            </w:r>
          </w:p>
        </w:tc>
      </w:tr>
      <w:tr w:rsidR="00355160" w:rsidRPr="002B6109" w14:paraId="176EA9B5" w14:textId="77777777" w:rsidTr="000E2BD9">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3C138D96" w14:textId="492843A8" w:rsidR="00355160" w:rsidRPr="002B6109" w:rsidRDefault="00355160" w:rsidP="00A85DDD">
            <w:pPr>
              <w:jc w:val="center"/>
              <w:rPr>
                <w:rFonts w:ascii="Arial" w:hAnsi="Arial" w:cs="Arial"/>
                <w:sz w:val="20"/>
                <w:szCs w:val="20"/>
              </w:rPr>
            </w:pPr>
            <w:r w:rsidRPr="002B6109">
              <w:rPr>
                <w:rFonts w:ascii="Arial" w:hAnsi="Arial" w:cs="Arial"/>
                <w:sz w:val="20"/>
                <w:szCs w:val="20"/>
              </w:rPr>
              <w:t>Alcoho</w:t>
            </w:r>
            <w:r w:rsidR="00C21BE0" w:rsidRPr="002B6109">
              <w:rPr>
                <w:rFonts w:ascii="Arial" w:hAnsi="Arial" w:cs="Arial"/>
                <w:sz w:val="20"/>
                <w:szCs w:val="20"/>
              </w:rPr>
              <w:t>lism</w:t>
            </w:r>
          </w:p>
        </w:tc>
        <w:tc>
          <w:tcPr>
            <w:tcW w:w="2560" w:type="dxa"/>
            <w:tcBorders>
              <w:top w:val="single" w:sz="4" w:space="0" w:color="auto"/>
              <w:left w:val="single" w:sz="4" w:space="0" w:color="auto"/>
              <w:bottom w:val="single" w:sz="4" w:space="0" w:color="auto"/>
              <w:right w:val="single" w:sz="4" w:space="0" w:color="auto"/>
            </w:tcBorders>
            <w:noWrap/>
            <w:hideMark/>
          </w:tcPr>
          <w:p w14:paraId="552B87C9"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w:t>
            </w:r>
          </w:p>
        </w:tc>
        <w:tc>
          <w:tcPr>
            <w:tcW w:w="3118" w:type="dxa"/>
            <w:tcBorders>
              <w:top w:val="single" w:sz="4" w:space="0" w:color="auto"/>
              <w:left w:val="single" w:sz="4" w:space="0" w:color="auto"/>
              <w:bottom w:val="single" w:sz="4" w:space="0" w:color="auto"/>
              <w:right w:val="single" w:sz="4" w:space="0" w:color="auto"/>
            </w:tcBorders>
            <w:noWrap/>
            <w:hideMark/>
          </w:tcPr>
          <w:p w14:paraId="02051120"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1.35</w:t>
            </w:r>
          </w:p>
        </w:tc>
      </w:tr>
      <w:tr w:rsidR="00355160" w:rsidRPr="002B6109" w14:paraId="1BC34712" w14:textId="77777777" w:rsidTr="000E2BD9">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509C3278"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lastRenderedPageBreak/>
              <w:t>Nil</w:t>
            </w:r>
          </w:p>
        </w:tc>
        <w:tc>
          <w:tcPr>
            <w:tcW w:w="2560" w:type="dxa"/>
            <w:tcBorders>
              <w:top w:val="single" w:sz="4" w:space="0" w:color="auto"/>
              <w:left w:val="single" w:sz="4" w:space="0" w:color="auto"/>
              <w:bottom w:val="single" w:sz="4" w:space="0" w:color="auto"/>
              <w:right w:val="single" w:sz="4" w:space="0" w:color="auto"/>
            </w:tcBorders>
            <w:noWrap/>
            <w:hideMark/>
          </w:tcPr>
          <w:p w14:paraId="1348F7DE"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71</w:t>
            </w:r>
          </w:p>
        </w:tc>
        <w:tc>
          <w:tcPr>
            <w:tcW w:w="3118" w:type="dxa"/>
            <w:tcBorders>
              <w:top w:val="single" w:sz="4" w:space="0" w:color="auto"/>
              <w:left w:val="single" w:sz="4" w:space="0" w:color="auto"/>
              <w:bottom w:val="single" w:sz="4" w:space="0" w:color="auto"/>
              <w:right w:val="single" w:sz="4" w:space="0" w:color="auto"/>
            </w:tcBorders>
            <w:noWrap/>
            <w:hideMark/>
          </w:tcPr>
          <w:p w14:paraId="7159C40E"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95.94</w:t>
            </w:r>
          </w:p>
        </w:tc>
      </w:tr>
      <w:tr w:rsidR="00355160" w:rsidRPr="002B6109" w14:paraId="76F95A7B" w14:textId="77777777" w:rsidTr="000E2BD9">
        <w:trPr>
          <w:trHeight w:val="615"/>
        </w:trPr>
        <w:tc>
          <w:tcPr>
            <w:tcW w:w="2768" w:type="dxa"/>
            <w:tcBorders>
              <w:top w:val="single" w:sz="4" w:space="0" w:color="auto"/>
              <w:left w:val="single" w:sz="4" w:space="0" w:color="auto"/>
              <w:bottom w:val="single" w:sz="4" w:space="0" w:color="auto"/>
              <w:right w:val="single" w:sz="4" w:space="0" w:color="auto"/>
            </w:tcBorders>
            <w:noWrap/>
            <w:hideMark/>
          </w:tcPr>
          <w:p w14:paraId="2D8A4C4A" w14:textId="4B9F2CED" w:rsidR="00355160" w:rsidRPr="002B6109" w:rsidRDefault="00C21BE0" w:rsidP="00A85DDD">
            <w:pPr>
              <w:jc w:val="center"/>
              <w:rPr>
                <w:rFonts w:ascii="Arial" w:hAnsi="Arial" w:cs="Arial"/>
                <w:sz w:val="20"/>
                <w:szCs w:val="20"/>
              </w:rPr>
            </w:pPr>
            <w:r w:rsidRPr="002B6109">
              <w:rPr>
                <w:rFonts w:ascii="Arial" w:hAnsi="Arial" w:cs="Arial"/>
                <w:sz w:val="20"/>
                <w:szCs w:val="20"/>
              </w:rPr>
              <w:t>Total</w:t>
            </w:r>
          </w:p>
        </w:tc>
        <w:tc>
          <w:tcPr>
            <w:tcW w:w="2560" w:type="dxa"/>
            <w:tcBorders>
              <w:top w:val="single" w:sz="4" w:space="0" w:color="auto"/>
              <w:left w:val="single" w:sz="4" w:space="0" w:color="auto"/>
              <w:bottom w:val="single" w:sz="4" w:space="0" w:color="auto"/>
              <w:right w:val="single" w:sz="4" w:space="0" w:color="auto"/>
            </w:tcBorders>
            <w:noWrap/>
            <w:hideMark/>
          </w:tcPr>
          <w:p w14:paraId="2D9D890D"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74</w:t>
            </w:r>
          </w:p>
        </w:tc>
        <w:tc>
          <w:tcPr>
            <w:tcW w:w="3118" w:type="dxa"/>
            <w:tcBorders>
              <w:top w:val="single" w:sz="4" w:space="0" w:color="auto"/>
              <w:left w:val="single" w:sz="4" w:space="0" w:color="auto"/>
              <w:bottom w:val="single" w:sz="4" w:space="0" w:color="auto"/>
              <w:right w:val="single" w:sz="4" w:space="0" w:color="auto"/>
            </w:tcBorders>
            <w:noWrap/>
            <w:hideMark/>
          </w:tcPr>
          <w:p w14:paraId="0F9F8D38"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100</w:t>
            </w:r>
          </w:p>
        </w:tc>
      </w:tr>
    </w:tbl>
    <w:p w14:paraId="3C7B3597" w14:textId="35F64090" w:rsidR="00A317B1" w:rsidRDefault="00A317B1" w:rsidP="00A85DDD">
      <w:pPr>
        <w:ind w:left="1440"/>
        <w:jc w:val="center"/>
        <w:rPr>
          <w:rFonts w:ascii="Arial" w:hAnsi="Arial" w:cs="Arial"/>
          <w:sz w:val="20"/>
          <w:szCs w:val="20"/>
        </w:rPr>
      </w:pPr>
    </w:p>
    <w:p w14:paraId="4317A995" w14:textId="7DD187BA" w:rsidR="008F557E" w:rsidRDefault="008F557E" w:rsidP="00A85DDD">
      <w:pPr>
        <w:ind w:left="1440"/>
        <w:jc w:val="center"/>
        <w:rPr>
          <w:rFonts w:ascii="Arial" w:hAnsi="Arial" w:cs="Arial"/>
          <w:sz w:val="20"/>
          <w:szCs w:val="20"/>
        </w:rPr>
      </w:pPr>
    </w:p>
    <w:p w14:paraId="6A50D92A" w14:textId="77777777" w:rsidR="008F557E" w:rsidRPr="002B6109" w:rsidRDefault="008F557E" w:rsidP="00A85DDD">
      <w:pPr>
        <w:ind w:left="1440"/>
        <w:jc w:val="center"/>
        <w:rPr>
          <w:rFonts w:ascii="Arial" w:hAnsi="Arial" w:cs="Arial"/>
          <w:sz w:val="20"/>
          <w:szCs w:val="20"/>
        </w:rPr>
      </w:pPr>
    </w:p>
    <w:p w14:paraId="35A05465" w14:textId="3AA7FDFE" w:rsidR="00A317B1" w:rsidRPr="002B6109" w:rsidRDefault="008F557E" w:rsidP="008F557E">
      <w:pPr>
        <w:rPr>
          <w:rFonts w:ascii="Arial" w:hAnsi="Arial" w:cs="Arial"/>
          <w:sz w:val="20"/>
          <w:szCs w:val="20"/>
        </w:rPr>
      </w:pPr>
      <w:r w:rsidRPr="00B71E14">
        <w:rPr>
          <w:rFonts w:ascii="Arial" w:hAnsi="Arial" w:cs="Arial"/>
          <w:sz w:val="20"/>
          <w:szCs w:val="20"/>
          <w:highlight w:val="yellow"/>
        </w:rPr>
        <w:t xml:space="preserve">Table No.8 shows that </w:t>
      </w:r>
      <w:proofErr w:type="gramStart"/>
      <w:r w:rsidRPr="00B71E14">
        <w:rPr>
          <w:rFonts w:ascii="Arial" w:hAnsi="Arial" w:cs="Arial"/>
          <w:sz w:val="20"/>
          <w:szCs w:val="20"/>
          <w:highlight w:val="yellow"/>
        </w:rPr>
        <w:t>Out</w:t>
      </w:r>
      <w:proofErr w:type="gramEnd"/>
      <w:r w:rsidRPr="00B71E14">
        <w:rPr>
          <w:rFonts w:ascii="Arial" w:hAnsi="Arial" w:cs="Arial"/>
          <w:sz w:val="20"/>
          <w:szCs w:val="20"/>
          <w:highlight w:val="yellow"/>
        </w:rPr>
        <w:t xml:space="preserve"> of 74 study population 70(94.60%) were performed Antibiogram. Remaining 4(5.40%) doesn’t performed Antibiogram.</w:t>
      </w:r>
    </w:p>
    <w:p w14:paraId="65EE5491" w14:textId="2074FB18"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Table No. 8: Categorisation of study population based on Antibiogram performed</w:t>
      </w:r>
      <w:r w:rsidR="00A317B1" w:rsidRPr="002B6109">
        <w:rPr>
          <w:rFonts w:ascii="Arial" w:hAnsi="Arial" w:cs="Arial"/>
          <w:b/>
          <w:bCs/>
          <w:sz w:val="20"/>
          <w:szCs w:val="20"/>
        </w:rPr>
        <w:t xml:space="preserve"> (N=74)</w:t>
      </w:r>
    </w:p>
    <w:tbl>
      <w:tblPr>
        <w:tblW w:w="0" w:type="auto"/>
        <w:tblLook w:val="04A0" w:firstRow="1" w:lastRow="0" w:firstColumn="1" w:lastColumn="0" w:noHBand="0" w:noVBand="1"/>
      </w:tblPr>
      <w:tblGrid>
        <w:gridCol w:w="3070"/>
        <w:gridCol w:w="1737"/>
        <w:gridCol w:w="4209"/>
      </w:tblGrid>
      <w:tr w:rsidR="00355160" w:rsidRPr="002B6109" w14:paraId="605040B3" w14:textId="77777777" w:rsidTr="000E2BD9">
        <w:trPr>
          <w:trHeight w:val="662"/>
        </w:trPr>
        <w:tc>
          <w:tcPr>
            <w:tcW w:w="3070" w:type="dxa"/>
            <w:tcBorders>
              <w:top w:val="single" w:sz="4" w:space="0" w:color="auto"/>
              <w:left w:val="single" w:sz="4" w:space="0" w:color="auto"/>
              <w:bottom w:val="single" w:sz="4" w:space="0" w:color="auto"/>
              <w:right w:val="single" w:sz="4" w:space="0" w:color="auto"/>
            </w:tcBorders>
            <w:noWrap/>
            <w:hideMark/>
          </w:tcPr>
          <w:p w14:paraId="032F3178" w14:textId="34DA021C"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Antibiogram performed</w:t>
            </w:r>
          </w:p>
        </w:tc>
        <w:tc>
          <w:tcPr>
            <w:tcW w:w="1737" w:type="dxa"/>
            <w:tcBorders>
              <w:top w:val="single" w:sz="4" w:space="0" w:color="auto"/>
              <w:left w:val="single" w:sz="4" w:space="0" w:color="auto"/>
              <w:bottom w:val="single" w:sz="4" w:space="0" w:color="auto"/>
              <w:right w:val="single" w:sz="4" w:space="0" w:color="auto"/>
            </w:tcBorders>
            <w:noWrap/>
            <w:hideMark/>
          </w:tcPr>
          <w:p w14:paraId="4489868F" w14:textId="68337831"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Frequency</w:t>
            </w:r>
          </w:p>
        </w:tc>
        <w:tc>
          <w:tcPr>
            <w:tcW w:w="4209" w:type="dxa"/>
            <w:tcBorders>
              <w:top w:val="single" w:sz="4" w:space="0" w:color="auto"/>
              <w:left w:val="single" w:sz="4" w:space="0" w:color="auto"/>
              <w:bottom w:val="single" w:sz="4" w:space="0" w:color="auto"/>
              <w:right w:val="single" w:sz="4" w:space="0" w:color="auto"/>
            </w:tcBorders>
            <w:noWrap/>
            <w:hideMark/>
          </w:tcPr>
          <w:p w14:paraId="6AFBFE1B" w14:textId="4BA24924"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21A438EA" w14:textId="77777777" w:rsidTr="000E2BD9">
        <w:trPr>
          <w:trHeight w:val="662"/>
        </w:trPr>
        <w:tc>
          <w:tcPr>
            <w:tcW w:w="3070" w:type="dxa"/>
            <w:tcBorders>
              <w:top w:val="single" w:sz="4" w:space="0" w:color="auto"/>
              <w:left w:val="single" w:sz="4" w:space="0" w:color="auto"/>
              <w:bottom w:val="single" w:sz="4" w:space="0" w:color="auto"/>
              <w:right w:val="single" w:sz="4" w:space="0" w:color="auto"/>
            </w:tcBorders>
            <w:noWrap/>
            <w:hideMark/>
          </w:tcPr>
          <w:p w14:paraId="01CF0CA4"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Yes</w:t>
            </w:r>
          </w:p>
        </w:tc>
        <w:tc>
          <w:tcPr>
            <w:tcW w:w="1737" w:type="dxa"/>
            <w:tcBorders>
              <w:top w:val="single" w:sz="4" w:space="0" w:color="auto"/>
              <w:left w:val="single" w:sz="4" w:space="0" w:color="auto"/>
              <w:bottom w:val="single" w:sz="4" w:space="0" w:color="auto"/>
              <w:right w:val="single" w:sz="4" w:space="0" w:color="auto"/>
            </w:tcBorders>
            <w:noWrap/>
            <w:hideMark/>
          </w:tcPr>
          <w:p w14:paraId="7F249B7C"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70</w:t>
            </w:r>
          </w:p>
        </w:tc>
        <w:tc>
          <w:tcPr>
            <w:tcW w:w="4209" w:type="dxa"/>
            <w:tcBorders>
              <w:top w:val="single" w:sz="4" w:space="0" w:color="auto"/>
              <w:left w:val="single" w:sz="4" w:space="0" w:color="auto"/>
              <w:bottom w:val="single" w:sz="4" w:space="0" w:color="auto"/>
              <w:right w:val="single" w:sz="4" w:space="0" w:color="auto"/>
            </w:tcBorders>
            <w:noWrap/>
            <w:hideMark/>
          </w:tcPr>
          <w:p w14:paraId="3A6DCED3"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94.60</w:t>
            </w:r>
          </w:p>
        </w:tc>
      </w:tr>
      <w:tr w:rsidR="00355160" w:rsidRPr="002B6109" w14:paraId="1CDACB4C" w14:textId="77777777" w:rsidTr="000E2BD9">
        <w:trPr>
          <w:trHeight w:val="662"/>
        </w:trPr>
        <w:tc>
          <w:tcPr>
            <w:tcW w:w="3070" w:type="dxa"/>
            <w:tcBorders>
              <w:top w:val="single" w:sz="4" w:space="0" w:color="auto"/>
              <w:left w:val="single" w:sz="4" w:space="0" w:color="auto"/>
              <w:bottom w:val="single" w:sz="4" w:space="0" w:color="auto"/>
              <w:right w:val="single" w:sz="4" w:space="0" w:color="auto"/>
            </w:tcBorders>
            <w:noWrap/>
            <w:hideMark/>
          </w:tcPr>
          <w:p w14:paraId="34282EB1"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No</w:t>
            </w:r>
          </w:p>
        </w:tc>
        <w:tc>
          <w:tcPr>
            <w:tcW w:w="1737" w:type="dxa"/>
            <w:tcBorders>
              <w:top w:val="single" w:sz="4" w:space="0" w:color="auto"/>
              <w:left w:val="single" w:sz="4" w:space="0" w:color="auto"/>
              <w:bottom w:val="single" w:sz="4" w:space="0" w:color="auto"/>
              <w:right w:val="single" w:sz="4" w:space="0" w:color="auto"/>
            </w:tcBorders>
            <w:noWrap/>
            <w:hideMark/>
          </w:tcPr>
          <w:p w14:paraId="0494134C"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4</w:t>
            </w:r>
          </w:p>
        </w:tc>
        <w:tc>
          <w:tcPr>
            <w:tcW w:w="4209" w:type="dxa"/>
            <w:tcBorders>
              <w:top w:val="single" w:sz="4" w:space="0" w:color="auto"/>
              <w:left w:val="single" w:sz="4" w:space="0" w:color="auto"/>
              <w:bottom w:val="single" w:sz="4" w:space="0" w:color="auto"/>
              <w:right w:val="single" w:sz="4" w:space="0" w:color="auto"/>
            </w:tcBorders>
            <w:noWrap/>
            <w:hideMark/>
          </w:tcPr>
          <w:p w14:paraId="3FB4F9AA"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5.40</w:t>
            </w:r>
          </w:p>
        </w:tc>
      </w:tr>
      <w:tr w:rsidR="00355160" w:rsidRPr="002B6109" w14:paraId="5BE5EBE4" w14:textId="77777777" w:rsidTr="000E2BD9">
        <w:trPr>
          <w:trHeight w:val="883"/>
        </w:trPr>
        <w:tc>
          <w:tcPr>
            <w:tcW w:w="3070" w:type="dxa"/>
            <w:tcBorders>
              <w:top w:val="single" w:sz="4" w:space="0" w:color="auto"/>
              <w:left w:val="single" w:sz="4" w:space="0" w:color="auto"/>
              <w:bottom w:val="single" w:sz="4" w:space="0" w:color="auto"/>
              <w:right w:val="single" w:sz="4" w:space="0" w:color="auto"/>
            </w:tcBorders>
            <w:noWrap/>
            <w:hideMark/>
          </w:tcPr>
          <w:p w14:paraId="10B5E29A" w14:textId="52237FB6" w:rsidR="00355160" w:rsidRPr="002B6109" w:rsidRDefault="00DD44B3" w:rsidP="00A85DDD">
            <w:pPr>
              <w:jc w:val="center"/>
              <w:rPr>
                <w:rFonts w:ascii="Arial" w:hAnsi="Arial" w:cs="Arial"/>
                <w:sz w:val="20"/>
                <w:szCs w:val="20"/>
              </w:rPr>
            </w:pPr>
            <w:r w:rsidRPr="002B6109">
              <w:rPr>
                <w:rFonts w:ascii="Arial" w:hAnsi="Arial" w:cs="Arial"/>
                <w:sz w:val="20"/>
                <w:szCs w:val="20"/>
              </w:rPr>
              <w:t>Total</w:t>
            </w:r>
          </w:p>
        </w:tc>
        <w:tc>
          <w:tcPr>
            <w:tcW w:w="1737" w:type="dxa"/>
            <w:tcBorders>
              <w:top w:val="single" w:sz="4" w:space="0" w:color="auto"/>
              <w:left w:val="single" w:sz="4" w:space="0" w:color="auto"/>
              <w:bottom w:val="single" w:sz="4" w:space="0" w:color="auto"/>
              <w:right w:val="single" w:sz="4" w:space="0" w:color="auto"/>
            </w:tcBorders>
            <w:noWrap/>
            <w:hideMark/>
          </w:tcPr>
          <w:p w14:paraId="2CC2E611"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74</w:t>
            </w:r>
          </w:p>
        </w:tc>
        <w:tc>
          <w:tcPr>
            <w:tcW w:w="4209" w:type="dxa"/>
            <w:tcBorders>
              <w:top w:val="single" w:sz="4" w:space="0" w:color="auto"/>
              <w:left w:val="single" w:sz="4" w:space="0" w:color="auto"/>
              <w:bottom w:val="single" w:sz="4" w:space="0" w:color="auto"/>
              <w:right w:val="single" w:sz="4" w:space="0" w:color="auto"/>
            </w:tcBorders>
            <w:noWrap/>
            <w:hideMark/>
          </w:tcPr>
          <w:p w14:paraId="4C00F5E3"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100</w:t>
            </w:r>
          </w:p>
        </w:tc>
      </w:tr>
    </w:tbl>
    <w:p w14:paraId="328CC3CA" w14:textId="265547B4" w:rsidR="00DC7AEA" w:rsidRDefault="00DC7AEA" w:rsidP="008F557E">
      <w:pPr>
        <w:rPr>
          <w:rFonts w:ascii="Arial" w:hAnsi="Arial" w:cs="Arial"/>
          <w:sz w:val="20"/>
          <w:szCs w:val="20"/>
        </w:rPr>
      </w:pPr>
      <w:bookmarkStart w:id="3" w:name="_Hlk189165002"/>
    </w:p>
    <w:p w14:paraId="30AC7911" w14:textId="63AD4F40" w:rsidR="008F557E" w:rsidRDefault="008F557E" w:rsidP="008F557E">
      <w:pPr>
        <w:rPr>
          <w:rFonts w:ascii="Arial" w:hAnsi="Arial" w:cs="Arial"/>
          <w:sz w:val="20"/>
          <w:szCs w:val="20"/>
        </w:rPr>
      </w:pPr>
    </w:p>
    <w:p w14:paraId="0AC62E6F" w14:textId="77777777" w:rsidR="008F557E" w:rsidRDefault="008F557E" w:rsidP="008F557E">
      <w:pPr>
        <w:rPr>
          <w:rFonts w:ascii="Arial" w:hAnsi="Arial" w:cs="Arial"/>
          <w:sz w:val="20"/>
          <w:szCs w:val="20"/>
        </w:rPr>
      </w:pPr>
    </w:p>
    <w:p w14:paraId="41675465" w14:textId="6FF0062E" w:rsidR="00DC7AEA" w:rsidRPr="002B6109" w:rsidRDefault="008F557E" w:rsidP="008F557E">
      <w:pPr>
        <w:jc w:val="both"/>
        <w:rPr>
          <w:rFonts w:ascii="Arial" w:hAnsi="Arial" w:cs="Arial"/>
          <w:sz w:val="20"/>
          <w:szCs w:val="20"/>
        </w:rPr>
      </w:pPr>
      <w:r w:rsidRPr="00B71E14">
        <w:rPr>
          <w:rFonts w:ascii="Arial" w:hAnsi="Arial" w:cs="Arial"/>
          <w:sz w:val="20"/>
          <w:szCs w:val="20"/>
          <w:highlight w:val="yellow"/>
        </w:rPr>
        <w:t>Table No.9 shows that the 36 (51.43%) of patients among the study population were performed both urine and blood, 20 (28.57%) of patients among the study population were performed blood only, 7 (10%) of patients among the study population were performed both blood and sputum, 3 (4.29%) of patients among the study population were performed urine and sputum and 1 (1.42%) of patients among the study population were performed both urine and sputum.</w:t>
      </w:r>
    </w:p>
    <w:p w14:paraId="4D8CEB0E" w14:textId="42D1932C"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Table No. 9: Categorisation of study population based on Culture sample</w:t>
      </w:r>
      <w:bookmarkEnd w:id="3"/>
      <w:r w:rsidR="00DC7AEA" w:rsidRPr="002B6109">
        <w:rPr>
          <w:rFonts w:ascii="Arial" w:hAnsi="Arial" w:cs="Arial"/>
          <w:b/>
          <w:bCs/>
          <w:sz w:val="20"/>
          <w:szCs w:val="20"/>
        </w:rPr>
        <w:t xml:space="preserve"> (n=70)</w:t>
      </w:r>
    </w:p>
    <w:tbl>
      <w:tblPr>
        <w:tblW w:w="0" w:type="auto"/>
        <w:tblLook w:val="04A0" w:firstRow="1" w:lastRow="0" w:firstColumn="1" w:lastColumn="0" w:noHBand="0" w:noVBand="1"/>
      </w:tblPr>
      <w:tblGrid>
        <w:gridCol w:w="3930"/>
        <w:gridCol w:w="2166"/>
        <w:gridCol w:w="2556"/>
      </w:tblGrid>
      <w:tr w:rsidR="00DD44B3" w:rsidRPr="002B6109" w14:paraId="7409785C"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32225021" w14:textId="1AC2624E"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Culture sample</w:t>
            </w:r>
          </w:p>
        </w:tc>
        <w:tc>
          <w:tcPr>
            <w:tcW w:w="2166" w:type="dxa"/>
            <w:tcBorders>
              <w:top w:val="single" w:sz="4" w:space="0" w:color="auto"/>
              <w:left w:val="single" w:sz="4" w:space="0" w:color="auto"/>
              <w:bottom w:val="single" w:sz="4" w:space="0" w:color="auto"/>
              <w:right w:val="single" w:sz="4" w:space="0" w:color="auto"/>
            </w:tcBorders>
            <w:noWrap/>
            <w:hideMark/>
          </w:tcPr>
          <w:p w14:paraId="6968C5DF" w14:textId="38E315FF"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Frequency</w:t>
            </w:r>
          </w:p>
        </w:tc>
        <w:tc>
          <w:tcPr>
            <w:tcW w:w="2556" w:type="dxa"/>
            <w:tcBorders>
              <w:top w:val="single" w:sz="4" w:space="0" w:color="auto"/>
              <w:left w:val="single" w:sz="4" w:space="0" w:color="auto"/>
              <w:bottom w:val="single" w:sz="4" w:space="0" w:color="auto"/>
              <w:right w:val="single" w:sz="4" w:space="0" w:color="auto"/>
            </w:tcBorders>
            <w:noWrap/>
            <w:hideMark/>
          </w:tcPr>
          <w:p w14:paraId="737BEB94" w14:textId="0C628C4C"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Percentage (%)</w:t>
            </w:r>
          </w:p>
        </w:tc>
      </w:tr>
      <w:tr w:rsidR="00DD44B3" w:rsidRPr="002B6109" w14:paraId="5E573C95"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2A5B5B55" w14:textId="773B0A8A" w:rsidR="00355160" w:rsidRPr="002B6109" w:rsidRDefault="00DD44B3" w:rsidP="00A85DDD">
            <w:pPr>
              <w:jc w:val="center"/>
              <w:rPr>
                <w:rFonts w:ascii="Arial" w:hAnsi="Arial" w:cs="Arial"/>
                <w:sz w:val="20"/>
                <w:szCs w:val="20"/>
              </w:rPr>
            </w:pPr>
            <w:r w:rsidRPr="002B6109">
              <w:rPr>
                <w:rFonts w:ascii="Arial" w:hAnsi="Arial" w:cs="Arial"/>
                <w:sz w:val="20"/>
                <w:szCs w:val="20"/>
              </w:rPr>
              <w:t>Urine</w:t>
            </w:r>
          </w:p>
        </w:tc>
        <w:tc>
          <w:tcPr>
            <w:tcW w:w="2166" w:type="dxa"/>
            <w:tcBorders>
              <w:top w:val="single" w:sz="4" w:space="0" w:color="auto"/>
              <w:left w:val="single" w:sz="4" w:space="0" w:color="auto"/>
              <w:bottom w:val="single" w:sz="4" w:space="0" w:color="auto"/>
              <w:right w:val="single" w:sz="4" w:space="0" w:color="auto"/>
            </w:tcBorders>
            <w:noWrap/>
            <w:hideMark/>
          </w:tcPr>
          <w:p w14:paraId="0DCB93BD"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3</w:t>
            </w:r>
          </w:p>
        </w:tc>
        <w:tc>
          <w:tcPr>
            <w:tcW w:w="2556" w:type="dxa"/>
            <w:tcBorders>
              <w:top w:val="single" w:sz="4" w:space="0" w:color="auto"/>
              <w:left w:val="single" w:sz="4" w:space="0" w:color="auto"/>
              <w:bottom w:val="single" w:sz="4" w:space="0" w:color="auto"/>
              <w:right w:val="single" w:sz="4" w:space="0" w:color="auto"/>
            </w:tcBorders>
            <w:noWrap/>
            <w:hideMark/>
          </w:tcPr>
          <w:p w14:paraId="55EF748E"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4.29</w:t>
            </w:r>
          </w:p>
        </w:tc>
      </w:tr>
      <w:tr w:rsidR="00DD44B3" w:rsidRPr="002B6109" w14:paraId="507F924B"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53BC0787" w14:textId="1BD07411" w:rsidR="00355160" w:rsidRPr="002B6109" w:rsidRDefault="00DD44B3" w:rsidP="00A85DDD">
            <w:pPr>
              <w:jc w:val="center"/>
              <w:rPr>
                <w:rFonts w:ascii="Arial" w:hAnsi="Arial" w:cs="Arial"/>
                <w:sz w:val="20"/>
                <w:szCs w:val="20"/>
              </w:rPr>
            </w:pPr>
            <w:r w:rsidRPr="002B6109">
              <w:rPr>
                <w:rFonts w:ascii="Arial" w:hAnsi="Arial" w:cs="Arial"/>
                <w:sz w:val="20"/>
                <w:szCs w:val="20"/>
              </w:rPr>
              <w:t>Blood</w:t>
            </w:r>
          </w:p>
        </w:tc>
        <w:tc>
          <w:tcPr>
            <w:tcW w:w="2166" w:type="dxa"/>
            <w:tcBorders>
              <w:top w:val="single" w:sz="4" w:space="0" w:color="auto"/>
              <w:left w:val="single" w:sz="4" w:space="0" w:color="auto"/>
              <w:bottom w:val="single" w:sz="4" w:space="0" w:color="auto"/>
              <w:right w:val="single" w:sz="4" w:space="0" w:color="auto"/>
            </w:tcBorders>
            <w:noWrap/>
            <w:hideMark/>
          </w:tcPr>
          <w:p w14:paraId="6F79B95B"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20</w:t>
            </w:r>
          </w:p>
        </w:tc>
        <w:tc>
          <w:tcPr>
            <w:tcW w:w="2556" w:type="dxa"/>
            <w:tcBorders>
              <w:top w:val="single" w:sz="4" w:space="0" w:color="auto"/>
              <w:left w:val="single" w:sz="4" w:space="0" w:color="auto"/>
              <w:bottom w:val="single" w:sz="4" w:space="0" w:color="auto"/>
              <w:right w:val="single" w:sz="4" w:space="0" w:color="auto"/>
            </w:tcBorders>
            <w:noWrap/>
            <w:hideMark/>
          </w:tcPr>
          <w:p w14:paraId="2BC8C6CE"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28.57</w:t>
            </w:r>
          </w:p>
        </w:tc>
      </w:tr>
      <w:tr w:rsidR="00DD44B3" w:rsidRPr="002B6109" w14:paraId="0DD62893"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491C2FB2" w14:textId="7CE85D5C" w:rsidR="00355160" w:rsidRPr="002B6109" w:rsidRDefault="00DD44B3" w:rsidP="00A85DDD">
            <w:pPr>
              <w:jc w:val="center"/>
              <w:rPr>
                <w:rFonts w:ascii="Arial" w:hAnsi="Arial" w:cs="Arial"/>
                <w:sz w:val="20"/>
                <w:szCs w:val="20"/>
              </w:rPr>
            </w:pPr>
            <w:r w:rsidRPr="002B6109">
              <w:rPr>
                <w:rFonts w:ascii="Arial" w:hAnsi="Arial" w:cs="Arial"/>
                <w:sz w:val="20"/>
                <w:szCs w:val="20"/>
              </w:rPr>
              <w:t>Sputum</w:t>
            </w:r>
          </w:p>
        </w:tc>
        <w:tc>
          <w:tcPr>
            <w:tcW w:w="2166" w:type="dxa"/>
            <w:tcBorders>
              <w:top w:val="single" w:sz="4" w:space="0" w:color="auto"/>
              <w:left w:val="single" w:sz="4" w:space="0" w:color="auto"/>
              <w:bottom w:val="single" w:sz="4" w:space="0" w:color="auto"/>
              <w:right w:val="single" w:sz="4" w:space="0" w:color="auto"/>
            </w:tcBorders>
            <w:noWrap/>
            <w:hideMark/>
          </w:tcPr>
          <w:p w14:paraId="595EA172"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3</w:t>
            </w:r>
          </w:p>
        </w:tc>
        <w:tc>
          <w:tcPr>
            <w:tcW w:w="2556" w:type="dxa"/>
            <w:tcBorders>
              <w:top w:val="single" w:sz="4" w:space="0" w:color="auto"/>
              <w:left w:val="single" w:sz="4" w:space="0" w:color="auto"/>
              <w:bottom w:val="single" w:sz="4" w:space="0" w:color="auto"/>
              <w:right w:val="single" w:sz="4" w:space="0" w:color="auto"/>
            </w:tcBorders>
            <w:noWrap/>
            <w:hideMark/>
          </w:tcPr>
          <w:p w14:paraId="1E646DD4"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4.29</w:t>
            </w:r>
          </w:p>
        </w:tc>
      </w:tr>
      <w:tr w:rsidR="00DD44B3" w:rsidRPr="002B6109" w14:paraId="45684629"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6BDF389C" w14:textId="6ADD8D42" w:rsidR="00355160" w:rsidRPr="002B6109" w:rsidRDefault="00DD44B3" w:rsidP="00A85DDD">
            <w:pPr>
              <w:jc w:val="center"/>
              <w:rPr>
                <w:rFonts w:ascii="Arial" w:hAnsi="Arial" w:cs="Arial"/>
                <w:sz w:val="20"/>
                <w:szCs w:val="20"/>
              </w:rPr>
            </w:pPr>
            <w:r w:rsidRPr="002B6109">
              <w:rPr>
                <w:rFonts w:ascii="Arial" w:hAnsi="Arial" w:cs="Arial"/>
                <w:sz w:val="20"/>
                <w:szCs w:val="20"/>
              </w:rPr>
              <w:t>Urine+ Blood</w:t>
            </w:r>
          </w:p>
        </w:tc>
        <w:tc>
          <w:tcPr>
            <w:tcW w:w="2166" w:type="dxa"/>
            <w:tcBorders>
              <w:top w:val="single" w:sz="4" w:space="0" w:color="auto"/>
              <w:left w:val="single" w:sz="4" w:space="0" w:color="auto"/>
              <w:bottom w:val="single" w:sz="4" w:space="0" w:color="auto"/>
              <w:right w:val="single" w:sz="4" w:space="0" w:color="auto"/>
            </w:tcBorders>
            <w:noWrap/>
            <w:hideMark/>
          </w:tcPr>
          <w:p w14:paraId="6D8BB520"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36</w:t>
            </w:r>
          </w:p>
        </w:tc>
        <w:tc>
          <w:tcPr>
            <w:tcW w:w="2556" w:type="dxa"/>
            <w:tcBorders>
              <w:top w:val="single" w:sz="4" w:space="0" w:color="auto"/>
              <w:left w:val="single" w:sz="4" w:space="0" w:color="auto"/>
              <w:bottom w:val="single" w:sz="4" w:space="0" w:color="auto"/>
              <w:right w:val="single" w:sz="4" w:space="0" w:color="auto"/>
            </w:tcBorders>
            <w:noWrap/>
            <w:hideMark/>
          </w:tcPr>
          <w:p w14:paraId="23B08197"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51.43</w:t>
            </w:r>
          </w:p>
        </w:tc>
      </w:tr>
      <w:tr w:rsidR="00DD44B3" w:rsidRPr="002B6109" w14:paraId="3607A8D3"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4C587799" w14:textId="3E153B1F" w:rsidR="00355160" w:rsidRPr="002B6109" w:rsidRDefault="00DD44B3" w:rsidP="00A85DDD">
            <w:pPr>
              <w:jc w:val="center"/>
              <w:rPr>
                <w:rFonts w:ascii="Arial" w:hAnsi="Arial" w:cs="Arial"/>
                <w:sz w:val="20"/>
                <w:szCs w:val="20"/>
              </w:rPr>
            </w:pPr>
            <w:r w:rsidRPr="002B6109">
              <w:rPr>
                <w:rFonts w:ascii="Arial" w:hAnsi="Arial" w:cs="Arial"/>
                <w:sz w:val="20"/>
                <w:szCs w:val="20"/>
              </w:rPr>
              <w:t>Urine +Sputum</w:t>
            </w:r>
          </w:p>
        </w:tc>
        <w:tc>
          <w:tcPr>
            <w:tcW w:w="2166" w:type="dxa"/>
            <w:tcBorders>
              <w:top w:val="single" w:sz="4" w:space="0" w:color="auto"/>
              <w:left w:val="single" w:sz="4" w:space="0" w:color="auto"/>
              <w:bottom w:val="single" w:sz="4" w:space="0" w:color="auto"/>
              <w:right w:val="single" w:sz="4" w:space="0" w:color="auto"/>
            </w:tcBorders>
            <w:noWrap/>
            <w:hideMark/>
          </w:tcPr>
          <w:p w14:paraId="78F10737"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w:t>
            </w:r>
          </w:p>
        </w:tc>
        <w:tc>
          <w:tcPr>
            <w:tcW w:w="2556" w:type="dxa"/>
            <w:tcBorders>
              <w:top w:val="single" w:sz="4" w:space="0" w:color="auto"/>
              <w:left w:val="single" w:sz="4" w:space="0" w:color="auto"/>
              <w:bottom w:val="single" w:sz="4" w:space="0" w:color="auto"/>
              <w:right w:val="single" w:sz="4" w:space="0" w:color="auto"/>
            </w:tcBorders>
            <w:noWrap/>
            <w:hideMark/>
          </w:tcPr>
          <w:p w14:paraId="51AEB2A1"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1.42</w:t>
            </w:r>
          </w:p>
        </w:tc>
      </w:tr>
      <w:tr w:rsidR="00DD44B3" w:rsidRPr="002B6109" w14:paraId="71E1BD6A"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5EE4746D" w14:textId="0BF61C74" w:rsidR="00355160" w:rsidRPr="002B6109" w:rsidRDefault="00DD44B3" w:rsidP="00A85DDD">
            <w:pPr>
              <w:jc w:val="center"/>
              <w:rPr>
                <w:rFonts w:ascii="Arial" w:hAnsi="Arial" w:cs="Arial"/>
                <w:sz w:val="20"/>
                <w:szCs w:val="20"/>
              </w:rPr>
            </w:pPr>
            <w:r w:rsidRPr="002B6109">
              <w:rPr>
                <w:rFonts w:ascii="Arial" w:hAnsi="Arial" w:cs="Arial"/>
                <w:sz w:val="20"/>
                <w:szCs w:val="20"/>
              </w:rPr>
              <w:lastRenderedPageBreak/>
              <w:t>Blood+ Sputum</w:t>
            </w:r>
          </w:p>
        </w:tc>
        <w:tc>
          <w:tcPr>
            <w:tcW w:w="2166" w:type="dxa"/>
            <w:tcBorders>
              <w:top w:val="single" w:sz="4" w:space="0" w:color="auto"/>
              <w:left w:val="single" w:sz="4" w:space="0" w:color="auto"/>
              <w:bottom w:val="single" w:sz="4" w:space="0" w:color="auto"/>
              <w:right w:val="single" w:sz="4" w:space="0" w:color="auto"/>
            </w:tcBorders>
            <w:noWrap/>
            <w:hideMark/>
          </w:tcPr>
          <w:p w14:paraId="7D536843"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7</w:t>
            </w:r>
          </w:p>
        </w:tc>
        <w:tc>
          <w:tcPr>
            <w:tcW w:w="2556" w:type="dxa"/>
            <w:tcBorders>
              <w:top w:val="single" w:sz="4" w:space="0" w:color="auto"/>
              <w:left w:val="single" w:sz="4" w:space="0" w:color="auto"/>
              <w:bottom w:val="single" w:sz="4" w:space="0" w:color="auto"/>
              <w:right w:val="single" w:sz="4" w:space="0" w:color="auto"/>
            </w:tcBorders>
            <w:noWrap/>
            <w:hideMark/>
          </w:tcPr>
          <w:p w14:paraId="03D3DD69"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10</w:t>
            </w:r>
          </w:p>
        </w:tc>
      </w:tr>
      <w:tr w:rsidR="00DD44B3" w:rsidRPr="002B6109" w14:paraId="3B098CC6" w14:textId="77777777" w:rsidTr="000E2BD9">
        <w:trPr>
          <w:trHeight w:val="701"/>
        </w:trPr>
        <w:tc>
          <w:tcPr>
            <w:tcW w:w="3930" w:type="dxa"/>
            <w:tcBorders>
              <w:top w:val="single" w:sz="4" w:space="0" w:color="auto"/>
              <w:left w:val="single" w:sz="4" w:space="0" w:color="auto"/>
              <w:bottom w:val="single" w:sz="4" w:space="0" w:color="auto"/>
              <w:right w:val="single" w:sz="4" w:space="0" w:color="auto"/>
            </w:tcBorders>
            <w:noWrap/>
            <w:hideMark/>
          </w:tcPr>
          <w:p w14:paraId="7C2C7527" w14:textId="6550195B" w:rsidR="00355160" w:rsidRPr="002B6109" w:rsidRDefault="00DD44B3" w:rsidP="00A85DDD">
            <w:pPr>
              <w:jc w:val="center"/>
              <w:rPr>
                <w:rFonts w:ascii="Arial" w:hAnsi="Arial" w:cs="Arial"/>
                <w:sz w:val="20"/>
                <w:szCs w:val="20"/>
              </w:rPr>
            </w:pPr>
            <w:r w:rsidRPr="002B6109">
              <w:rPr>
                <w:rFonts w:ascii="Arial" w:hAnsi="Arial" w:cs="Arial"/>
                <w:sz w:val="20"/>
                <w:szCs w:val="20"/>
              </w:rPr>
              <w:t>Total</w:t>
            </w:r>
          </w:p>
        </w:tc>
        <w:tc>
          <w:tcPr>
            <w:tcW w:w="2166" w:type="dxa"/>
            <w:tcBorders>
              <w:top w:val="single" w:sz="4" w:space="0" w:color="auto"/>
              <w:left w:val="single" w:sz="4" w:space="0" w:color="auto"/>
              <w:bottom w:val="single" w:sz="4" w:space="0" w:color="auto"/>
              <w:right w:val="single" w:sz="4" w:space="0" w:color="auto"/>
            </w:tcBorders>
            <w:noWrap/>
            <w:hideMark/>
          </w:tcPr>
          <w:p w14:paraId="50975DDE"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70</w:t>
            </w:r>
          </w:p>
        </w:tc>
        <w:tc>
          <w:tcPr>
            <w:tcW w:w="2556" w:type="dxa"/>
            <w:tcBorders>
              <w:top w:val="single" w:sz="4" w:space="0" w:color="auto"/>
              <w:left w:val="single" w:sz="4" w:space="0" w:color="auto"/>
              <w:bottom w:val="single" w:sz="4" w:space="0" w:color="auto"/>
              <w:right w:val="single" w:sz="4" w:space="0" w:color="auto"/>
            </w:tcBorders>
            <w:noWrap/>
            <w:hideMark/>
          </w:tcPr>
          <w:p w14:paraId="59F8DB7F"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100</w:t>
            </w:r>
          </w:p>
        </w:tc>
      </w:tr>
    </w:tbl>
    <w:p w14:paraId="2538489A" w14:textId="77777777" w:rsidR="00355160" w:rsidRPr="002B6109" w:rsidRDefault="00355160" w:rsidP="00A85DDD">
      <w:pPr>
        <w:jc w:val="center"/>
        <w:rPr>
          <w:rFonts w:ascii="Arial" w:hAnsi="Arial" w:cs="Arial"/>
          <w:sz w:val="24"/>
          <w:szCs w:val="24"/>
        </w:rPr>
      </w:pPr>
    </w:p>
    <w:p w14:paraId="5AFEB439" w14:textId="77777777" w:rsidR="00355160" w:rsidRPr="002B6109" w:rsidRDefault="00355160" w:rsidP="00A85DDD">
      <w:pPr>
        <w:jc w:val="center"/>
        <w:rPr>
          <w:rFonts w:ascii="Arial" w:hAnsi="Arial" w:cs="Arial"/>
          <w:sz w:val="24"/>
          <w:szCs w:val="24"/>
        </w:rPr>
      </w:pPr>
    </w:p>
    <w:p w14:paraId="541BDD7B" w14:textId="02528415" w:rsidR="00861215" w:rsidRDefault="00861215" w:rsidP="00861215">
      <w:pPr>
        <w:jc w:val="center"/>
        <w:rPr>
          <w:rFonts w:ascii="Arial" w:hAnsi="Arial" w:cs="Arial"/>
          <w:b/>
          <w:bCs/>
          <w:sz w:val="20"/>
          <w:szCs w:val="20"/>
        </w:rPr>
      </w:pPr>
      <w:r w:rsidRPr="002B6109">
        <w:rPr>
          <w:rFonts w:ascii="Arial" w:hAnsi="Arial" w:cs="Arial"/>
          <w:b/>
          <w:bCs/>
          <w:sz w:val="20"/>
          <w:szCs w:val="20"/>
        </w:rPr>
        <w:t>Figure No.</w:t>
      </w:r>
      <w:r w:rsidR="00CC2FF6" w:rsidRPr="002B6109">
        <w:rPr>
          <w:rFonts w:ascii="Arial" w:hAnsi="Arial" w:cs="Arial"/>
          <w:b/>
          <w:bCs/>
          <w:sz w:val="20"/>
          <w:szCs w:val="20"/>
        </w:rPr>
        <w:t>1</w:t>
      </w:r>
      <w:r w:rsidRPr="002B6109">
        <w:rPr>
          <w:rFonts w:ascii="Arial" w:hAnsi="Arial" w:cs="Arial"/>
          <w:b/>
          <w:bCs/>
          <w:sz w:val="20"/>
          <w:szCs w:val="20"/>
        </w:rPr>
        <w:t>: Distribution of study population based on culture growth status (n=70)</w:t>
      </w:r>
    </w:p>
    <w:p w14:paraId="3CBB2187" w14:textId="77777777" w:rsidR="00191CD5" w:rsidRPr="002B6109" w:rsidRDefault="00191CD5" w:rsidP="00861215">
      <w:pPr>
        <w:jc w:val="center"/>
        <w:rPr>
          <w:rFonts w:ascii="Arial" w:hAnsi="Arial" w:cs="Arial"/>
          <w:b/>
          <w:bCs/>
          <w:sz w:val="20"/>
          <w:szCs w:val="20"/>
          <w:u w:val="single"/>
        </w:rPr>
      </w:pPr>
    </w:p>
    <w:p w14:paraId="5A51A013" w14:textId="72021913" w:rsidR="00355160" w:rsidRPr="002B6109" w:rsidRDefault="00191CD5" w:rsidP="00A85DDD">
      <w:pPr>
        <w:jc w:val="center"/>
        <w:rPr>
          <w:rFonts w:ascii="Arial" w:hAnsi="Arial" w:cs="Arial"/>
          <w:sz w:val="24"/>
          <w:szCs w:val="24"/>
        </w:rPr>
      </w:pPr>
      <w:r>
        <w:rPr>
          <w:noProof/>
        </w:rPr>
        <w:drawing>
          <wp:inline distT="0" distB="0" distL="0" distR="0" wp14:anchorId="5C2CC686" wp14:editId="65E44ADE">
            <wp:extent cx="5242560" cy="3246120"/>
            <wp:effectExtent l="0" t="0" r="15240" b="11430"/>
            <wp:docPr id="1" name="Chart 1">
              <a:extLst xmlns:a="http://schemas.openxmlformats.org/drawingml/2006/main">
                <a:ext uri="{FF2B5EF4-FFF2-40B4-BE49-F238E27FC236}">
                  <a16:creationId xmlns:a16="http://schemas.microsoft.com/office/drawing/2014/main" id="{C8A38B0E-838E-4406-89EB-11450384E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C6D3BC" w14:textId="77777777" w:rsidR="00355160" w:rsidRPr="002B6109" w:rsidRDefault="00355160" w:rsidP="00A85DDD">
      <w:pPr>
        <w:jc w:val="center"/>
        <w:rPr>
          <w:rFonts w:ascii="Arial" w:hAnsi="Arial" w:cs="Arial"/>
          <w:b/>
          <w:bCs/>
          <w:sz w:val="24"/>
          <w:szCs w:val="24"/>
          <w:u w:val="single"/>
        </w:rPr>
      </w:pPr>
    </w:p>
    <w:p w14:paraId="6EB5929C" w14:textId="6A598201" w:rsidR="00355160" w:rsidRPr="008F557E" w:rsidRDefault="008F557E" w:rsidP="008F557E">
      <w:pPr>
        <w:rPr>
          <w:rFonts w:ascii="Arial" w:hAnsi="Arial" w:cs="Arial"/>
          <w:b/>
          <w:bCs/>
          <w:sz w:val="20"/>
          <w:szCs w:val="20"/>
          <w:u w:val="single"/>
        </w:rPr>
      </w:pPr>
      <w:r w:rsidRPr="00B71E14">
        <w:rPr>
          <w:rFonts w:ascii="Arial" w:hAnsi="Arial" w:cs="Arial"/>
          <w:sz w:val="20"/>
          <w:szCs w:val="20"/>
          <w:highlight w:val="yellow"/>
        </w:rPr>
        <w:t>Table No. 10 shows that the 29 (72.5%) of patients among the study population doesn’t found any organisms in urine culture and 11 (27.5%) of patients among the study population were found organisms in urine culture.</w:t>
      </w:r>
    </w:p>
    <w:p w14:paraId="420AE70F" w14:textId="63399597" w:rsidR="00355160" w:rsidRPr="002B6109" w:rsidRDefault="00DD44B3" w:rsidP="00A85DDD">
      <w:pPr>
        <w:jc w:val="center"/>
        <w:rPr>
          <w:rFonts w:ascii="Arial" w:hAnsi="Arial" w:cs="Arial"/>
          <w:b/>
          <w:bCs/>
          <w:color w:val="000000" w:themeColor="text1"/>
          <w:sz w:val="20"/>
          <w:szCs w:val="20"/>
        </w:rPr>
      </w:pPr>
      <w:r w:rsidRPr="002B6109">
        <w:rPr>
          <w:rFonts w:ascii="Arial" w:hAnsi="Arial" w:cs="Arial"/>
          <w:b/>
          <w:bCs/>
          <w:sz w:val="20"/>
          <w:szCs w:val="20"/>
        </w:rPr>
        <w:t>Table No. 1</w:t>
      </w:r>
      <w:r w:rsidR="00D96733" w:rsidRPr="002B6109">
        <w:rPr>
          <w:rFonts w:ascii="Arial" w:hAnsi="Arial" w:cs="Arial"/>
          <w:b/>
          <w:bCs/>
          <w:sz w:val="20"/>
          <w:szCs w:val="20"/>
        </w:rPr>
        <w:t>0</w:t>
      </w:r>
      <w:r w:rsidRPr="002B6109">
        <w:rPr>
          <w:rFonts w:ascii="Arial" w:hAnsi="Arial" w:cs="Arial"/>
          <w:b/>
          <w:bCs/>
          <w:sz w:val="20"/>
          <w:szCs w:val="20"/>
        </w:rPr>
        <w:t xml:space="preserve">: </w:t>
      </w:r>
      <w:bookmarkStart w:id="4" w:name="_Hlk190091012"/>
      <w:r w:rsidRPr="002B6109">
        <w:rPr>
          <w:rFonts w:ascii="Arial" w:hAnsi="Arial" w:cs="Arial"/>
          <w:b/>
          <w:bCs/>
          <w:sz w:val="20"/>
          <w:szCs w:val="20"/>
        </w:rPr>
        <w:t>Analysis of study population based on urine culture outcomes</w:t>
      </w:r>
      <w:bookmarkEnd w:id="4"/>
      <w:r w:rsidR="00B06089" w:rsidRPr="002B6109">
        <w:rPr>
          <w:rFonts w:ascii="Arial" w:hAnsi="Arial" w:cs="Arial"/>
          <w:b/>
          <w:bCs/>
          <w:sz w:val="20"/>
          <w:szCs w:val="20"/>
        </w:rPr>
        <w:t xml:space="preserve"> </w:t>
      </w:r>
      <w:r w:rsidR="00B06089" w:rsidRPr="002B6109">
        <w:rPr>
          <w:rFonts w:ascii="Arial" w:hAnsi="Arial" w:cs="Arial"/>
          <w:b/>
          <w:bCs/>
          <w:color w:val="000000" w:themeColor="text1"/>
          <w:sz w:val="20"/>
          <w:szCs w:val="20"/>
        </w:rPr>
        <w:t>(n=40)</w:t>
      </w:r>
    </w:p>
    <w:tbl>
      <w:tblPr>
        <w:tblW w:w="0" w:type="auto"/>
        <w:tblLook w:val="04A0" w:firstRow="1" w:lastRow="0" w:firstColumn="1" w:lastColumn="0" w:noHBand="0" w:noVBand="1"/>
      </w:tblPr>
      <w:tblGrid>
        <w:gridCol w:w="4017"/>
        <w:gridCol w:w="1910"/>
        <w:gridCol w:w="2958"/>
      </w:tblGrid>
      <w:tr w:rsidR="00355160" w:rsidRPr="002B6109" w14:paraId="3CBAA9FC" w14:textId="77777777" w:rsidTr="000E2BD9">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374F0D81" w14:textId="086673FE"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Organism Found In Urine</w:t>
            </w:r>
          </w:p>
        </w:tc>
        <w:tc>
          <w:tcPr>
            <w:tcW w:w="1910" w:type="dxa"/>
            <w:tcBorders>
              <w:top w:val="single" w:sz="4" w:space="0" w:color="auto"/>
              <w:left w:val="single" w:sz="4" w:space="0" w:color="auto"/>
              <w:bottom w:val="single" w:sz="4" w:space="0" w:color="auto"/>
              <w:right w:val="single" w:sz="4" w:space="0" w:color="auto"/>
            </w:tcBorders>
            <w:noWrap/>
            <w:hideMark/>
          </w:tcPr>
          <w:p w14:paraId="6EC5ECA5" w14:textId="10CC37EE"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Frequency</w:t>
            </w:r>
          </w:p>
        </w:tc>
        <w:tc>
          <w:tcPr>
            <w:tcW w:w="2958" w:type="dxa"/>
            <w:tcBorders>
              <w:top w:val="single" w:sz="4" w:space="0" w:color="auto"/>
              <w:left w:val="single" w:sz="4" w:space="0" w:color="auto"/>
              <w:bottom w:val="single" w:sz="4" w:space="0" w:color="auto"/>
              <w:right w:val="single" w:sz="4" w:space="0" w:color="auto"/>
            </w:tcBorders>
            <w:noWrap/>
            <w:hideMark/>
          </w:tcPr>
          <w:p w14:paraId="3A146D87" w14:textId="287715DE"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55467304" w14:textId="77777777" w:rsidTr="000E2BD9">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60180F7F" w14:textId="2D831986" w:rsidR="00355160" w:rsidRPr="002B6109" w:rsidRDefault="00DD44B3" w:rsidP="00A85DDD">
            <w:pPr>
              <w:jc w:val="center"/>
              <w:rPr>
                <w:rFonts w:ascii="Arial" w:hAnsi="Arial" w:cs="Arial"/>
                <w:sz w:val="20"/>
                <w:szCs w:val="20"/>
              </w:rPr>
            </w:pPr>
            <w:r w:rsidRPr="002B6109">
              <w:rPr>
                <w:rFonts w:ascii="Arial" w:hAnsi="Arial" w:cs="Arial"/>
                <w:sz w:val="20"/>
                <w:szCs w:val="20"/>
              </w:rPr>
              <w:t>Yes</w:t>
            </w:r>
          </w:p>
        </w:tc>
        <w:tc>
          <w:tcPr>
            <w:tcW w:w="1910" w:type="dxa"/>
            <w:tcBorders>
              <w:top w:val="single" w:sz="4" w:space="0" w:color="auto"/>
              <w:left w:val="single" w:sz="4" w:space="0" w:color="auto"/>
              <w:bottom w:val="single" w:sz="4" w:space="0" w:color="auto"/>
              <w:right w:val="single" w:sz="4" w:space="0" w:color="auto"/>
            </w:tcBorders>
            <w:noWrap/>
            <w:hideMark/>
          </w:tcPr>
          <w:p w14:paraId="16176B02" w14:textId="04D7A21D" w:rsidR="00355160" w:rsidRPr="002B6109" w:rsidRDefault="00DD44B3" w:rsidP="00A85DDD">
            <w:pPr>
              <w:jc w:val="center"/>
              <w:rPr>
                <w:rFonts w:ascii="Arial" w:hAnsi="Arial" w:cs="Arial"/>
                <w:sz w:val="20"/>
                <w:szCs w:val="20"/>
              </w:rPr>
            </w:pPr>
            <w:r w:rsidRPr="002B6109">
              <w:rPr>
                <w:rFonts w:ascii="Arial" w:hAnsi="Arial" w:cs="Arial"/>
                <w:sz w:val="20"/>
                <w:szCs w:val="20"/>
              </w:rPr>
              <w:t>11</w:t>
            </w:r>
          </w:p>
        </w:tc>
        <w:tc>
          <w:tcPr>
            <w:tcW w:w="2958" w:type="dxa"/>
            <w:tcBorders>
              <w:top w:val="single" w:sz="4" w:space="0" w:color="auto"/>
              <w:left w:val="single" w:sz="4" w:space="0" w:color="auto"/>
              <w:bottom w:val="single" w:sz="4" w:space="0" w:color="auto"/>
              <w:right w:val="single" w:sz="4" w:space="0" w:color="auto"/>
            </w:tcBorders>
            <w:noWrap/>
            <w:hideMark/>
          </w:tcPr>
          <w:p w14:paraId="1B70E679" w14:textId="573C43C2" w:rsidR="00355160" w:rsidRPr="002B6109" w:rsidRDefault="00DD44B3" w:rsidP="00A85DDD">
            <w:pPr>
              <w:jc w:val="center"/>
              <w:rPr>
                <w:rFonts w:ascii="Arial" w:hAnsi="Arial" w:cs="Arial"/>
                <w:sz w:val="20"/>
                <w:szCs w:val="20"/>
              </w:rPr>
            </w:pPr>
            <w:r w:rsidRPr="002B6109">
              <w:rPr>
                <w:rFonts w:ascii="Arial" w:hAnsi="Arial" w:cs="Arial"/>
                <w:sz w:val="20"/>
                <w:szCs w:val="20"/>
              </w:rPr>
              <w:t>27.5</w:t>
            </w:r>
          </w:p>
        </w:tc>
      </w:tr>
      <w:tr w:rsidR="00355160" w:rsidRPr="002B6109" w14:paraId="00DC2213" w14:textId="77777777" w:rsidTr="000E2BD9">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0AB7501A" w14:textId="2E2B692E" w:rsidR="00355160" w:rsidRPr="002B6109" w:rsidRDefault="00DD44B3" w:rsidP="00A85DDD">
            <w:pPr>
              <w:jc w:val="center"/>
              <w:rPr>
                <w:rFonts w:ascii="Arial" w:hAnsi="Arial" w:cs="Arial"/>
                <w:sz w:val="20"/>
                <w:szCs w:val="20"/>
              </w:rPr>
            </w:pPr>
            <w:r w:rsidRPr="002B6109">
              <w:rPr>
                <w:rFonts w:ascii="Arial" w:hAnsi="Arial" w:cs="Arial"/>
                <w:sz w:val="20"/>
                <w:szCs w:val="20"/>
              </w:rPr>
              <w:t>No</w:t>
            </w:r>
          </w:p>
        </w:tc>
        <w:tc>
          <w:tcPr>
            <w:tcW w:w="1910" w:type="dxa"/>
            <w:tcBorders>
              <w:top w:val="single" w:sz="4" w:space="0" w:color="auto"/>
              <w:left w:val="single" w:sz="4" w:space="0" w:color="auto"/>
              <w:bottom w:val="single" w:sz="4" w:space="0" w:color="auto"/>
              <w:right w:val="single" w:sz="4" w:space="0" w:color="auto"/>
            </w:tcBorders>
            <w:noWrap/>
            <w:hideMark/>
          </w:tcPr>
          <w:p w14:paraId="35889B49" w14:textId="03056AEF" w:rsidR="00355160" w:rsidRPr="002B6109" w:rsidRDefault="00DD44B3" w:rsidP="00A85DDD">
            <w:pPr>
              <w:jc w:val="center"/>
              <w:rPr>
                <w:rFonts w:ascii="Arial" w:hAnsi="Arial" w:cs="Arial"/>
                <w:sz w:val="20"/>
                <w:szCs w:val="20"/>
              </w:rPr>
            </w:pPr>
            <w:r w:rsidRPr="002B6109">
              <w:rPr>
                <w:rFonts w:ascii="Arial" w:hAnsi="Arial" w:cs="Arial"/>
                <w:sz w:val="20"/>
                <w:szCs w:val="20"/>
              </w:rPr>
              <w:t>29</w:t>
            </w:r>
          </w:p>
        </w:tc>
        <w:tc>
          <w:tcPr>
            <w:tcW w:w="2958" w:type="dxa"/>
            <w:tcBorders>
              <w:top w:val="single" w:sz="4" w:space="0" w:color="auto"/>
              <w:left w:val="single" w:sz="4" w:space="0" w:color="auto"/>
              <w:bottom w:val="single" w:sz="4" w:space="0" w:color="auto"/>
              <w:right w:val="single" w:sz="4" w:space="0" w:color="auto"/>
            </w:tcBorders>
            <w:noWrap/>
            <w:hideMark/>
          </w:tcPr>
          <w:p w14:paraId="54BA0EF1" w14:textId="22F253BD" w:rsidR="00355160" w:rsidRPr="002B6109" w:rsidRDefault="00DD44B3" w:rsidP="00A85DDD">
            <w:pPr>
              <w:jc w:val="center"/>
              <w:rPr>
                <w:rFonts w:ascii="Arial" w:hAnsi="Arial" w:cs="Arial"/>
                <w:sz w:val="20"/>
                <w:szCs w:val="20"/>
              </w:rPr>
            </w:pPr>
            <w:r w:rsidRPr="002B6109">
              <w:rPr>
                <w:rFonts w:ascii="Arial" w:hAnsi="Arial" w:cs="Arial"/>
                <w:sz w:val="20"/>
                <w:szCs w:val="20"/>
              </w:rPr>
              <w:t>72.5</w:t>
            </w:r>
          </w:p>
        </w:tc>
      </w:tr>
      <w:tr w:rsidR="00355160" w:rsidRPr="002B6109" w14:paraId="42FFE74B" w14:textId="77777777" w:rsidTr="000E2BD9">
        <w:trPr>
          <w:trHeight w:val="791"/>
        </w:trPr>
        <w:tc>
          <w:tcPr>
            <w:tcW w:w="4017" w:type="dxa"/>
            <w:tcBorders>
              <w:top w:val="single" w:sz="4" w:space="0" w:color="auto"/>
              <w:left w:val="single" w:sz="4" w:space="0" w:color="auto"/>
              <w:bottom w:val="single" w:sz="4" w:space="0" w:color="auto"/>
              <w:right w:val="single" w:sz="4" w:space="0" w:color="auto"/>
            </w:tcBorders>
            <w:noWrap/>
            <w:hideMark/>
          </w:tcPr>
          <w:p w14:paraId="1813E34F" w14:textId="54365D94"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Total</w:t>
            </w:r>
          </w:p>
        </w:tc>
        <w:tc>
          <w:tcPr>
            <w:tcW w:w="1910" w:type="dxa"/>
            <w:tcBorders>
              <w:top w:val="single" w:sz="4" w:space="0" w:color="auto"/>
              <w:left w:val="single" w:sz="4" w:space="0" w:color="auto"/>
              <w:bottom w:val="single" w:sz="4" w:space="0" w:color="auto"/>
              <w:right w:val="single" w:sz="4" w:space="0" w:color="auto"/>
            </w:tcBorders>
            <w:noWrap/>
            <w:hideMark/>
          </w:tcPr>
          <w:p w14:paraId="4E040E37" w14:textId="4FE628F8" w:rsidR="00355160" w:rsidRPr="002B6109" w:rsidRDefault="00DD44B3" w:rsidP="00A85DDD">
            <w:pPr>
              <w:jc w:val="center"/>
              <w:rPr>
                <w:rFonts w:ascii="Arial" w:hAnsi="Arial" w:cs="Arial"/>
                <w:sz w:val="20"/>
                <w:szCs w:val="20"/>
              </w:rPr>
            </w:pPr>
            <w:r w:rsidRPr="002B6109">
              <w:rPr>
                <w:rFonts w:ascii="Arial" w:hAnsi="Arial" w:cs="Arial"/>
                <w:sz w:val="20"/>
                <w:szCs w:val="20"/>
              </w:rPr>
              <w:t>40</w:t>
            </w:r>
          </w:p>
        </w:tc>
        <w:tc>
          <w:tcPr>
            <w:tcW w:w="2958" w:type="dxa"/>
            <w:tcBorders>
              <w:top w:val="single" w:sz="4" w:space="0" w:color="auto"/>
              <w:left w:val="single" w:sz="4" w:space="0" w:color="auto"/>
              <w:bottom w:val="single" w:sz="4" w:space="0" w:color="auto"/>
              <w:right w:val="single" w:sz="4" w:space="0" w:color="auto"/>
            </w:tcBorders>
            <w:noWrap/>
            <w:hideMark/>
          </w:tcPr>
          <w:p w14:paraId="0CA22206" w14:textId="692D746F" w:rsidR="00355160" w:rsidRPr="002B6109" w:rsidRDefault="00DD44B3" w:rsidP="00A85DDD">
            <w:pPr>
              <w:jc w:val="center"/>
              <w:rPr>
                <w:rFonts w:ascii="Arial" w:hAnsi="Arial" w:cs="Arial"/>
                <w:sz w:val="20"/>
                <w:szCs w:val="20"/>
              </w:rPr>
            </w:pPr>
            <w:r w:rsidRPr="002B6109">
              <w:rPr>
                <w:rFonts w:ascii="Arial" w:hAnsi="Arial" w:cs="Arial"/>
                <w:sz w:val="20"/>
                <w:szCs w:val="20"/>
              </w:rPr>
              <w:t>100</w:t>
            </w:r>
          </w:p>
        </w:tc>
      </w:tr>
    </w:tbl>
    <w:p w14:paraId="66A3A3D2" w14:textId="39D70114" w:rsidR="00355160" w:rsidRPr="002B6109" w:rsidRDefault="00355160" w:rsidP="00A85DDD">
      <w:pPr>
        <w:jc w:val="center"/>
        <w:rPr>
          <w:rFonts w:ascii="Arial" w:hAnsi="Arial" w:cs="Arial"/>
          <w:sz w:val="20"/>
          <w:szCs w:val="20"/>
        </w:rPr>
      </w:pPr>
    </w:p>
    <w:p w14:paraId="5F514343" w14:textId="048FEB12" w:rsidR="00355160" w:rsidRPr="008F557E" w:rsidRDefault="008F557E" w:rsidP="008F557E">
      <w:pPr>
        <w:rPr>
          <w:rFonts w:ascii="Arial" w:hAnsi="Arial" w:cs="Arial"/>
          <w:b/>
          <w:bCs/>
          <w:sz w:val="20"/>
          <w:szCs w:val="20"/>
        </w:rPr>
      </w:pPr>
      <w:r w:rsidRPr="00B71E14">
        <w:rPr>
          <w:rFonts w:ascii="Arial" w:hAnsi="Arial" w:cs="Arial"/>
          <w:sz w:val="20"/>
          <w:szCs w:val="20"/>
          <w:highlight w:val="yellow"/>
        </w:rPr>
        <w:lastRenderedPageBreak/>
        <w:t>Table No.11 shows that 52 (82.54%) of patients among the study population doesn’t found any organisms in blood culture and 11 (17.46%) of patients among the study population were found organisms in blood culture.</w:t>
      </w:r>
    </w:p>
    <w:p w14:paraId="2E555949" w14:textId="77777777" w:rsidR="00355160" w:rsidRPr="002B6109" w:rsidRDefault="00355160" w:rsidP="00A85DDD">
      <w:pPr>
        <w:jc w:val="center"/>
        <w:rPr>
          <w:rFonts w:ascii="Arial" w:hAnsi="Arial" w:cs="Arial"/>
          <w:b/>
          <w:bCs/>
          <w:sz w:val="20"/>
          <w:szCs w:val="20"/>
        </w:rPr>
      </w:pPr>
      <w:bookmarkStart w:id="5" w:name="_Hlk189165451"/>
    </w:p>
    <w:bookmarkEnd w:id="5"/>
    <w:p w14:paraId="1B4F06B6" w14:textId="520485D6"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Table No. 1</w:t>
      </w:r>
      <w:r w:rsidR="00D96733" w:rsidRPr="002B6109">
        <w:rPr>
          <w:rFonts w:ascii="Arial" w:hAnsi="Arial" w:cs="Arial"/>
          <w:b/>
          <w:bCs/>
          <w:sz w:val="20"/>
          <w:szCs w:val="20"/>
        </w:rPr>
        <w:t>1</w:t>
      </w:r>
      <w:r w:rsidRPr="002B6109">
        <w:rPr>
          <w:rFonts w:ascii="Arial" w:hAnsi="Arial" w:cs="Arial"/>
          <w:b/>
          <w:bCs/>
          <w:sz w:val="20"/>
          <w:szCs w:val="20"/>
        </w:rPr>
        <w:t>: Analysis of study population based on blood culture outcomes</w:t>
      </w:r>
      <w:r w:rsidR="00B06089" w:rsidRPr="002B6109">
        <w:rPr>
          <w:rFonts w:ascii="Arial" w:hAnsi="Arial" w:cs="Arial"/>
          <w:b/>
          <w:bCs/>
          <w:sz w:val="20"/>
          <w:szCs w:val="20"/>
        </w:rPr>
        <w:t>(n=63)</w:t>
      </w:r>
    </w:p>
    <w:tbl>
      <w:tblPr>
        <w:tblW w:w="0" w:type="auto"/>
        <w:tblLook w:val="04A0" w:firstRow="1" w:lastRow="0" w:firstColumn="1" w:lastColumn="0" w:noHBand="0" w:noVBand="1"/>
      </w:tblPr>
      <w:tblGrid>
        <w:gridCol w:w="3952"/>
        <w:gridCol w:w="2066"/>
        <w:gridCol w:w="2437"/>
      </w:tblGrid>
      <w:tr w:rsidR="00355160" w:rsidRPr="002B6109" w14:paraId="76562468" w14:textId="77777777" w:rsidTr="000E2BD9">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41C128A4" w14:textId="10E01675"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Organism Found In Blood</w:t>
            </w:r>
          </w:p>
        </w:tc>
        <w:tc>
          <w:tcPr>
            <w:tcW w:w="2066" w:type="dxa"/>
            <w:tcBorders>
              <w:top w:val="single" w:sz="4" w:space="0" w:color="auto"/>
              <w:left w:val="single" w:sz="4" w:space="0" w:color="auto"/>
              <w:bottom w:val="single" w:sz="4" w:space="0" w:color="auto"/>
              <w:right w:val="single" w:sz="4" w:space="0" w:color="auto"/>
            </w:tcBorders>
            <w:noWrap/>
            <w:hideMark/>
          </w:tcPr>
          <w:p w14:paraId="2A410215" w14:textId="0E63C9BC"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Frequency</w:t>
            </w:r>
          </w:p>
        </w:tc>
        <w:tc>
          <w:tcPr>
            <w:tcW w:w="2437" w:type="dxa"/>
            <w:tcBorders>
              <w:top w:val="single" w:sz="4" w:space="0" w:color="auto"/>
              <w:left w:val="single" w:sz="4" w:space="0" w:color="auto"/>
              <w:bottom w:val="single" w:sz="4" w:space="0" w:color="auto"/>
              <w:right w:val="single" w:sz="4" w:space="0" w:color="auto"/>
            </w:tcBorders>
            <w:noWrap/>
            <w:hideMark/>
          </w:tcPr>
          <w:p w14:paraId="1AF9A5B0" w14:textId="7A84BE75"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072233B1" w14:textId="77777777" w:rsidTr="000E2BD9">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61BF90F5" w14:textId="7272C18D" w:rsidR="00355160" w:rsidRPr="002B6109" w:rsidRDefault="00DD44B3" w:rsidP="00A85DDD">
            <w:pPr>
              <w:jc w:val="center"/>
              <w:rPr>
                <w:rFonts w:ascii="Arial" w:hAnsi="Arial" w:cs="Arial"/>
                <w:sz w:val="20"/>
                <w:szCs w:val="20"/>
              </w:rPr>
            </w:pPr>
            <w:r w:rsidRPr="002B6109">
              <w:rPr>
                <w:rFonts w:ascii="Arial" w:hAnsi="Arial" w:cs="Arial"/>
                <w:sz w:val="20"/>
                <w:szCs w:val="20"/>
              </w:rPr>
              <w:t>Yes</w:t>
            </w:r>
          </w:p>
        </w:tc>
        <w:tc>
          <w:tcPr>
            <w:tcW w:w="2066" w:type="dxa"/>
            <w:tcBorders>
              <w:top w:val="single" w:sz="4" w:space="0" w:color="auto"/>
              <w:left w:val="single" w:sz="4" w:space="0" w:color="auto"/>
              <w:bottom w:val="single" w:sz="4" w:space="0" w:color="auto"/>
              <w:right w:val="single" w:sz="4" w:space="0" w:color="auto"/>
            </w:tcBorders>
            <w:noWrap/>
            <w:hideMark/>
          </w:tcPr>
          <w:p w14:paraId="0D28E57E" w14:textId="1690405B" w:rsidR="00355160" w:rsidRPr="002B6109" w:rsidRDefault="00DD44B3" w:rsidP="00A85DDD">
            <w:pPr>
              <w:jc w:val="center"/>
              <w:rPr>
                <w:rFonts w:ascii="Arial" w:hAnsi="Arial" w:cs="Arial"/>
                <w:sz w:val="20"/>
                <w:szCs w:val="20"/>
              </w:rPr>
            </w:pPr>
            <w:r w:rsidRPr="002B6109">
              <w:rPr>
                <w:rFonts w:ascii="Arial" w:hAnsi="Arial" w:cs="Arial"/>
                <w:sz w:val="20"/>
                <w:szCs w:val="20"/>
              </w:rPr>
              <w:t>11</w:t>
            </w:r>
          </w:p>
        </w:tc>
        <w:tc>
          <w:tcPr>
            <w:tcW w:w="2437" w:type="dxa"/>
            <w:tcBorders>
              <w:top w:val="single" w:sz="4" w:space="0" w:color="auto"/>
              <w:left w:val="single" w:sz="4" w:space="0" w:color="auto"/>
              <w:bottom w:val="single" w:sz="4" w:space="0" w:color="auto"/>
              <w:right w:val="single" w:sz="4" w:space="0" w:color="auto"/>
            </w:tcBorders>
            <w:noWrap/>
            <w:hideMark/>
          </w:tcPr>
          <w:p w14:paraId="74F8C81F" w14:textId="5562DBA3" w:rsidR="00355160" w:rsidRPr="002B6109" w:rsidRDefault="00DD44B3" w:rsidP="00A85DDD">
            <w:pPr>
              <w:jc w:val="center"/>
              <w:rPr>
                <w:rFonts w:ascii="Arial" w:hAnsi="Arial" w:cs="Arial"/>
                <w:sz w:val="20"/>
                <w:szCs w:val="20"/>
              </w:rPr>
            </w:pPr>
            <w:r w:rsidRPr="002B6109">
              <w:rPr>
                <w:rFonts w:ascii="Arial" w:hAnsi="Arial" w:cs="Arial"/>
                <w:sz w:val="20"/>
                <w:szCs w:val="20"/>
              </w:rPr>
              <w:t>17.46</w:t>
            </w:r>
          </w:p>
        </w:tc>
      </w:tr>
      <w:tr w:rsidR="00355160" w:rsidRPr="002B6109" w14:paraId="6E0B571E" w14:textId="77777777" w:rsidTr="000E2BD9">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4625CC77" w14:textId="6AD28FDE" w:rsidR="00355160" w:rsidRPr="002B6109" w:rsidRDefault="00DD44B3" w:rsidP="00A85DDD">
            <w:pPr>
              <w:jc w:val="center"/>
              <w:rPr>
                <w:rFonts w:ascii="Arial" w:hAnsi="Arial" w:cs="Arial"/>
                <w:sz w:val="20"/>
                <w:szCs w:val="20"/>
              </w:rPr>
            </w:pPr>
            <w:r w:rsidRPr="002B6109">
              <w:rPr>
                <w:rFonts w:ascii="Arial" w:hAnsi="Arial" w:cs="Arial"/>
                <w:sz w:val="20"/>
                <w:szCs w:val="20"/>
              </w:rPr>
              <w:t>No</w:t>
            </w:r>
          </w:p>
        </w:tc>
        <w:tc>
          <w:tcPr>
            <w:tcW w:w="2066" w:type="dxa"/>
            <w:tcBorders>
              <w:top w:val="single" w:sz="4" w:space="0" w:color="auto"/>
              <w:left w:val="single" w:sz="4" w:space="0" w:color="auto"/>
              <w:bottom w:val="single" w:sz="4" w:space="0" w:color="auto"/>
              <w:right w:val="single" w:sz="4" w:space="0" w:color="auto"/>
            </w:tcBorders>
            <w:noWrap/>
            <w:hideMark/>
          </w:tcPr>
          <w:p w14:paraId="3321CFCB" w14:textId="5C611EDF" w:rsidR="00355160" w:rsidRPr="002B6109" w:rsidRDefault="00DD44B3" w:rsidP="00A85DDD">
            <w:pPr>
              <w:jc w:val="center"/>
              <w:rPr>
                <w:rFonts w:ascii="Arial" w:hAnsi="Arial" w:cs="Arial"/>
                <w:sz w:val="20"/>
                <w:szCs w:val="20"/>
              </w:rPr>
            </w:pPr>
            <w:r w:rsidRPr="002B6109">
              <w:rPr>
                <w:rFonts w:ascii="Arial" w:hAnsi="Arial" w:cs="Arial"/>
                <w:sz w:val="20"/>
                <w:szCs w:val="20"/>
              </w:rPr>
              <w:t>52</w:t>
            </w:r>
          </w:p>
        </w:tc>
        <w:tc>
          <w:tcPr>
            <w:tcW w:w="2437" w:type="dxa"/>
            <w:tcBorders>
              <w:top w:val="single" w:sz="4" w:space="0" w:color="auto"/>
              <w:left w:val="single" w:sz="4" w:space="0" w:color="auto"/>
              <w:bottom w:val="single" w:sz="4" w:space="0" w:color="auto"/>
              <w:right w:val="single" w:sz="4" w:space="0" w:color="auto"/>
            </w:tcBorders>
            <w:noWrap/>
            <w:hideMark/>
          </w:tcPr>
          <w:p w14:paraId="332D5B11" w14:textId="76BCDBE4" w:rsidR="00355160" w:rsidRPr="002B6109" w:rsidRDefault="00DD44B3" w:rsidP="00A85DDD">
            <w:pPr>
              <w:jc w:val="center"/>
              <w:rPr>
                <w:rFonts w:ascii="Arial" w:hAnsi="Arial" w:cs="Arial"/>
                <w:sz w:val="20"/>
                <w:szCs w:val="20"/>
              </w:rPr>
            </w:pPr>
            <w:r w:rsidRPr="002B6109">
              <w:rPr>
                <w:rFonts w:ascii="Arial" w:hAnsi="Arial" w:cs="Arial"/>
                <w:sz w:val="20"/>
                <w:szCs w:val="20"/>
              </w:rPr>
              <w:t>82.54</w:t>
            </w:r>
          </w:p>
        </w:tc>
      </w:tr>
      <w:tr w:rsidR="00355160" w:rsidRPr="002B6109" w14:paraId="2FDA30A0" w14:textId="77777777" w:rsidTr="000E2BD9">
        <w:trPr>
          <w:trHeight w:val="619"/>
        </w:trPr>
        <w:tc>
          <w:tcPr>
            <w:tcW w:w="3952" w:type="dxa"/>
            <w:tcBorders>
              <w:top w:val="single" w:sz="4" w:space="0" w:color="auto"/>
              <w:left w:val="single" w:sz="4" w:space="0" w:color="auto"/>
              <w:bottom w:val="single" w:sz="4" w:space="0" w:color="auto"/>
              <w:right w:val="single" w:sz="4" w:space="0" w:color="auto"/>
            </w:tcBorders>
            <w:noWrap/>
            <w:hideMark/>
          </w:tcPr>
          <w:p w14:paraId="4419FFBA" w14:textId="05C39687"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Total</w:t>
            </w:r>
          </w:p>
        </w:tc>
        <w:tc>
          <w:tcPr>
            <w:tcW w:w="2066" w:type="dxa"/>
            <w:tcBorders>
              <w:top w:val="single" w:sz="4" w:space="0" w:color="auto"/>
              <w:left w:val="single" w:sz="4" w:space="0" w:color="auto"/>
              <w:bottom w:val="single" w:sz="4" w:space="0" w:color="auto"/>
              <w:right w:val="single" w:sz="4" w:space="0" w:color="auto"/>
            </w:tcBorders>
            <w:noWrap/>
            <w:hideMark/>
          </w:tcPr>
          <w:p w14:paraId="347456B7" w14:textId="2CF9BBAD" w:rsidR="00355160" w:rsidRPr="002B6109" w:rsidRDefault="00DD44B3" w:rsidP="00A85DDD">
            <w:pPr>
              <w:jc w:val="center"/>
              <w:rPr>
                <w:rFonts w:ascii="Arial" w:hAnsi="Arial" w:cs="Arial"/>
                <w:sz w:val="20"/>
                <w:szCs w:val="20"/>
              </w:rPr>
            </w:pPr>
            <w:r w:rsidRPr="002B6109">
              <w:rPr>
                <w:rFonts w:ascii="Arial" w:hAnsi="Arial" w:cs="Arial"/>
                <w:sz w:val="20"/>
                <w:szCs w:val="20"/>
              </w:rPr>
              <w:t>63</w:t>
            </w:r>
          </w:p>
        </w:tc>
        <w:tc>
          <w:tcPr>
            <w:tcW w:w="2437" w:type="dxa"/>
            <w:tcBorders>
              <w:top w:val="single" w:sz="4" w:space="0" w:color="auto"/>
              <w:left w:val="single" w:sz="4" w:space="0" w:color="auto"/>
              <w:bottom w:val="single" w:sz="4" w:space="0" w:color="auto"/>
              <w:right w:val="single" w:sz="4" w:space="0" w:color="auto"/>
            </w:tcBorders>
            <w:noWrap/>
            <w:hideMark/>
          </w:tcPr>
          <w:p w14:paraId="6E2F83A5" w14:textId="69C78085" w:rsidR="00355160" w:rsidRPr="002B6109" w:rsidRDefault="00DD44B3" w:rsidP="00A85DDD">
            <w:pPr>
              <w:jc w:val="center"/>
              <w:rPr>
                <w:rFonts w:ascii="Arial" w:hAnsi="Arial" w:cs="Arial"/>
                <w:sz w:val="20"/>
                <w:szCs w:val="20"/>
              </w:rPr>
            </w:pPr>
            <w:r w:rsidRPr="002B6109">
              <w:rPr>
                <w:rFonts w:ascii="Arial" w:hAnsi="Arial" w:cs="Arial"/>
                <w:sz w:val="20"/>
                <w:szCs w:val="20"/>
              </w:rPr>
              <w:t>100</w:t>
            </w:r>
          </w:p>
        </w:tc>
      </w:tr>
    </w:tbl>
    <w:p w14:paraId="6664EF3F" w14:textId="77777777" w:rsidR="00355160" w:rsidRPr="002B6109" w:rsidRDefault="00355160" w:rsidP="00A85DDD">
      <w:pPr>
        <w:jc w:val="center"/>
        <w:rPr>
          <w:rFonts w:ascii="Arial" w:hAnsi="Arial" w:cs="Arial"/>
          <w:sz w:val="24"/>
          <w:szCs w:val="24"/>
        </w:rPr>
      </w:pPr>
    </w:p>
    <w:p w14:paraId="7B75A49E" w14:textId="77777777" w:rsidR="00B06089" w:rsidRPr="002B6109" w:rsidRDefault="00B06089" w:rsidP="00A85DDD">
      <w:pPr>
        <w:jc w:val="center"/>
        <w:rPr>
          <w:rFonts w:ascii="Arial" w:hAnsi="Arial" w:cs="Arial"/>
          <w:b/>
          <w:bCs/>
          <w:color w:val="000000" w:themeColor="text1"/>
          <w:sz w:val="20"/>
          <w:szCs w:val="20"/>
        </w:rPr>
      </w:pPr>
    </w:p>
    <w:p w14:paraId="102BD063" w14:textId="4CEDC303" w:rsidR="00B06089" w:rsidRPr="008F557E" w:rsidRDefault="008F557E" w:rsidP="008F557E">
      <w:pPr>
        <w:rPr>
          <w:rFonts w:ascii="Arial" w:hAnsi="Arial" w:cs="Arial"/>
          <w:b/>
          <w:bCs/>
          <w:color w:val="000000" w:themeColor="text1"/>
          <w:sz w:val="20"/>
          <w:szCs w:val="20"/>
        </w:rPr>
      </w:pPr>
      <w:r w:rsidRPr="00B71E14">
        <w:rPr>
          <w:rFonts w:ascii="Arial" w:hAnsi="Arial" w:cs="Arial"/>
          <w:sz w:val="20"/>
          <w:szCs w:val="20"/>
          <w:highlight w:val="yellow"/>
        </w:rPr>
        <w:t>Table No.12 shows that 6 (54.55%) of patients among the study population were found organisms in sputum culture and 5 (45.45%) of patients among the study population doesn’t found any organisms in sputum culture.</w:t>
      </w:r>
    </w:p>
    <w:p w14:paraId="22AF3CEB" w14:textId="1B3D606E"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Table no. 1</w:t>
      </w:r>
      <w:r w:rsidR="00D96733" w:rsidRPr="002B6109">
        <w:rPr>
          <w:rFonts w:ascii="Arial" w:hAnsi="Arial" w:cs="Arial"/>
          <w:b/>
          <w:bCs/>
          <w:sz w:val="20"/>
          <w:szCs w:val="20"/>
        </w:rPr>
        <w:t>2</w:t>
      </w:r>
      <w:r w:rsidRPr="002B6109">
        <w:rPr>
          <w:rFonts w:ascii="Arial" w:hAnsi="Arial" w:cs="Arial"/>
          <w:b/>
          <w:bCs/>
          <w:sz w:val="20"/>
          <w:szCs w:val="20"/>
        </w:rPr>
        <w:t xml:space="preserve">: </w:t>
      </w:r>
      <w:r w:rsidR="007B440C">
        <w:rPr>
          <w:rFonts w:ascii="Arial" w:hAnsi="Arial" w:cs="Arial"/>
          <w:b/>
          <w:bCs/>
          <w:sz w:val="20"/>
          <w:szCs w:val="20"/>
        </w:rPr>
        <w:t>A</w:t>
      </w:r>
      <w:r w:rsidRPr="002B6109">
        <w:rPr>
          <w:rFonts w:ascii="Arial" w:hAnsi="Arial" w:cs="Arial"/>
          <w:b/>
          <w:bCs/>
          <w:sz w:val="20"/>
          <w:szCs w:val="20"/>
        </w:rPr>
        <w:t>nalysis of study population based on sputum culture outcomes</w:t>
      </w:r>
      <w:r w:rsidR="00DC7AEA" w:rsidRPr="002B6109">
        <w:rPr>
          <w:rFonts w:ascii="Arial" w:hAnsi="Arial" w:cs="Arial"/>
          <w:b/>
          <w:bCs/>
          <w:sz w:val="20"/>
          <w:szCs w:val="20"/>
        </w:rPr>
        <w:t>(n=11)</w:t>
      </w:r>
    </w:p>
    <w:tbl>
      <w:tblPr>
        <w:tblW w:w="0" w:type="auto"/>
        <w:tblLook w:val="04A0" w:firstRow="1" w:lastRow="0" w:firstColumn="1" w:lastColumn="0" w:noHBand="0" w:noVBand="1"/>
      </w:tblPr>
      <w:tblGrid>
        <w:gridCol w:w="3418"/>
        <w:gridCol w:w="1688"/>
        <w:gridCol w:w="3807"/>
      </w:tblGrid>
      <w:tr w:rsidR="00355160" w:rsidRPr="002B6109" w14:paraId="61A7152D"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37C0CE3A" w14:textId="22CC3FDD"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Organism found in sputum</w:t>
            </w:r>
          </w:p>
        </w:tc>
        <w:tc>
          <w:tcPr>
            <w:tcW w:w="1688" w:type="dxa"/>
            <w:tcBorders>
              <w:top w:val="single" w:sz="4" w:space="0" w:color="auto"/>
              <w:left w:val="single" w:sz="4" w:space="0" w:color="auto"/>
              <w:bottom w:val="single" w:sz="4" w:space="0" w:color="auto"/>
              <w:right w:val="single" w:sz="4" w:space="0" w:color="auto"/>
            </w:tcBorders>
            <w:noWrap/>
            <w:hideMark/>
          </w:tcPr>
          <w:p w14:paraId="7AB44C27" w14:textId="67113EDC"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Frequency</w:t>
            </w:r>
          </w:p>
        </w:tc>
        <w:tc>
          <w:tcPr>
            <w:tcW w:w="3807" w:type="dxa"/>
            <w:tcBorders>
              <w:top w:val="single" w:sz="4" w:space="0" w:color="auto"/>
              <w:left w:val="single" w:sz="4" w:space="0" w:color="auto"/>
              <w:bottom w:val="single" w:sz="4" w:space="0" w:color="auto"/>
              <w:right w:val="single" w:sz="4" w:space="0" w:color="auto"/>
            </w:tcBorders>
            <w:noWrap/>
            <w:hideMark/>
          </w:tcPr>
          <w:p w14:paraId="71DA6023" w14:textId="36D603F2"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Percentage (%)</w:t>
            </w:r>
          </w:p>
        </w:tc>
      </w:tr>
      <w:tr w:rsidR="00355160" w:rsidRPr="002B6109" w14:paraId="17B40BCA"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61E43FEE" w14:textId="0ED42137" w:rsidR="00355160" w:rsidRPr="002B6109" w:rsidRDefault="00DD44B3" w:rsidP="00A85DDD">
            <w:pPr>
              <w:jc w:val="center"/>
              <w:rPr>
                <w:rFonts w:ascii="Arial" w:hAnsi="Arial" w:cs="Arial"/>
                <w:sz w:val="20"/>
                <w:szCs w:val="20"/>
              </w:rPr>
            </w:pPr>
            <w:r w:rsidRPr="002B6109">
              <w:rPr>
                <w:rFonts w:ascii="Arial" w:hAnsi="Arial" w:cs="Arial"/>
                <w:sz w:val="20"/>
                <w:szCs w:val="20"/>
              </w:rPr>
              <w:t>Yes</w:t>
            </w:r>
          </w:p>
        </w:tc>
        <w:tc>
          <w:tcPr>
            <w:tcW w:w="1688" w:type="dxa"/>
            <w:tcBorders>
              <w:top w:val="single" w:sz="4" w:space="0" w:color="auto"/>
              <w:left w:val="single" w:sz="4" w:space="0" w:color="auto"/>
              <w:bottom w:val="single" w:sz="4" w:space="0" w:color="auto"/>
              <w:right w:val="single" w:sz="4" w:space="0" w:color="auto"/>
            </w:tcBorders>
            <w:noWrap/>
            <w:hideMark/>
          </w:tcPr>
          <w:p w14:paraId="0C756C79"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6</w:t>
            </w:r>
          </w:p>
        </w:tc>
        <w:tc>
          <w:tcPr>
            <w:tcW w:w="3807" w:type="dxa"/>
            <w:tcBorders>
              <w:top w:val="single" w:sz="4" w:space="0" w:color="auto"/>
              <w:left w:val="single" w:sz="4" w:space="0" w:color="auto"/>
              <w:bottom w:val="single" w:sz="4" w:space="0" w:color="auto"/>
              <w:right w:val="single" w:sz="4" w:space="0" w:color="auto"/>
            </w:tcBorders>
            <w:noWrap/>
            <w:hideMark/>
          </w:tcPr>
          <w:p w14:paraId="0FCF1DB9"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54.55</w:t>
            </w:r>
          </w:p>
        </w:tc>
      </w:tr>
      <w:tr w:rsidR="00355160" w:rsidRPr="002B6109" w14:paraId="7AD1796B"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71350618" w14:textId="6DF1EA18" w:rsidR="00355160" w:rsidRPr="002B6109" w:rsidRDefault="00DD44B3" w:rsidP="00A85DDD">
            <w:pPr>
              <w:jc w:val="center"/>
              <w:rPr>
                <w:rFonts w:ascii="Arial" w:hAnsi="Arial" w:cs="Arial"/>
                <w:sz w:val="20"/>
                <w:szCs w:val="20"/>
              </w:rPr>
            </w:pPr>
            <w:r w:rsidRPr="002B6109">
              <w:rPr>
                <w:rFonts w:ascii="Arial" w:hAnsi="Arial" w:cs="Arial"/>
                <w:sz w:val="20"/>
                <w:szCs w:val="20"/>
              </w:rPr>
              <w:t>No</w:t>
            </w:r>
          </w:p>
        </w:tc>
        <w:tc>
          <w:tcPr>
            <w:tcW w:w="1688" w:type="dxa"/>
            <w:tcBorders>
              <w:top w:val="single" w:sz="4" w:space="0" w:color="auto"/>
              <w:left w:val="single" w:sz="4" w:space="0" w:color="auto"/>
              <w:bottom w:val="single" w:sz="4" w:space="0" w:color="auto"/>
              <w:right w:val="single" w:sz="4" w:space="0" w:color="auto"/>
            </w:tcBorders>
            <w:noWrap/>
            <w:hideMark/>
          </w:tcPr>
          <w:p w14:paraId="1A37AC06"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5</w:t>
            </w:r>
          </w:p>
        </w:tc>
        <w:tc>
          <w:tcPr>
            <w:tcW w:w="3807" w:type="dxa"/>
            <w:tcBorders>
              <w:top w:val="single" w:sz="4" w:space="0" w:color="auto"/>
              <w:left w:val="single" w:sz="4" w:space="0" w:color="auto"/>
              <w:bottom w:val="single" w:sz="4" w:space="0" w:color="auto"/>
              <w:right w:val="single" w:sz="4" w:space="0" w:color="auto"/>
            </w:tcBorders>
            <w:noWrap/>
            <w:hideMark/>
          </w:tcPr>
          <w:p w14:paraId="64CF2BD5"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45.45</w:t>
            </w:r>
          </w:p>
        </w:tc>
      </w:tr>
      <w:tr w:rsidR="00355160" w:rsidRPr="002B6109" w14:paraId="49AE27BC" w14:textId="77777777" w:rsidTr="00DD44B3">
        <w:trPr>
          <w:trHeight w:val="678"/>
        </w:trPr>
        <w:tc>
          <w:tcPr>
            <w:tcW w:w="3418" w:type="dxa"/>
            <w:tcBorders>
              <w:top w:val="single" w:sz="4" w:space="0" w:color="auto"/>
              <w:left w:val="single" w:sz="4" w:space="0" w:color="auto"/>
              <w:bottom w:val="single" w:sz="4" w:space="0" w:color="auto"/>
              <w:right w:val="single" w:sz="4" w:space="0" w:color="auto"/>
            </w:tcBorders>
            <w:noWrap/>
            <w:hideMark/>
          </w:tcPr>
          <w:p w14:paraId="512C056A" w14:textId="6923E55C" w:rsidR="00355160" w:rsidRPr="002B6109" w:rsidRDefault="00DD44B3" w:rsidP="00A85DDD">
            <w:pPr>
              <w:jc w:val="center"/>
              <w:rPr>
                <w:rFonts w:ascii="Arial" w:hAnsi="Arial" w:cs="Arial"/>
                <w:b/>
                <w:bCs/>
                <w:sz w:val="20"/>
                <w:szCs w:val="20"/>
              </w:rPr>
            </w:pPr>
            <w:r w:rsidRPr="002B6109">
              <w:rPr>
                <w:rFonts w:ascii="Arial" w:hAnsi="Arial" w:cs="Arial"/>
                <w:b/>
                <w:bCs/>
                <w:sz w:val="20"/>
                <w:szCs w:val="20"/>
              </w:rPr>
              <w:t>Total</w:t>
            </w:r>
          </w:p>
        </w:tc>
        <w:tc>
          <w:tcPr>
            <w:tcW w:w="1688" w:type="dxa"/>
            <w:tcBorders>
              <w:top w:val="single" w:sz="4" w:space="0" w:color="auto"/>
              <w:left w:val="single" w:sz="4" w:space="0" w:color="auto"/>
              <w:bottom w:val="single" w:sz="4" w:space="0" w:color="auto"/>
              <w:right w:val="single" w:sz="4" w:space="0" w:color="auto"/>
            </w:tcBorders>
            <w:noWrap/>
            <w:hideMark/>
          </w:tcPr>
          <w:p w14:paraId="20D8A3FA"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11</w:t>
            </w:r>
          </w:p>
        </w:tc>
        <w:tc>
          <w:tcPr>
            <w:tcW w:w="3807" w:type="dxa"/>
            <w:tcBorders>
              <w:top w:val="single" w:sz="4" w:space="0" w:color="auto"/>
              <w:left w:val="single" w:sz="4" w:space="0" w:color="auto"/>
              <w:bottom w:val="single" w:sz="4" w:space="0" w:color="auto"/>
              <w:right w:val="single" w:sz="4" w:space="0" w:color="auto"/>
            </w:tcBorders>
            <w:noWrap/>
            <w:hideMark/>
          </w:tcPr>
          <w:p w14:paraId="321779F3" w14:textId="77777777" w:rsidR="00355160" w:rsidRPr="002B6109" w:rsidRDefault="00355160" w:rsidP="00A85DDD">
            <w:pPr>
              <w:jc w:val="center"/>
              <w:rPr>
                <w:rFonts w:ascii="Arial" w:hAnsi="Arial" w:cs="Arial"/>
                <w:sz w:val="20"/>
                <w:szCs w:val="20"/>
              </w:rPr>
            </w:pPr>
            <w:r w:rsidRPr="002B6109">
              <w:rPr>
                <w:rFonts w:ascii="Arial" w:hAnsi="Arial" w:cs="Arial"/>
                <w:sz w:val="20"/>
                <w:szCs w:val="20"/>
              </w:rPr>
              <w:t>100</w:t>
            </w:r>
          </w:p>
        </w:tc>
      </w:tr>
    </w:tbl>
    <w:p w14:paraId="135C94CC" w14:textId="77777777" w:rsidR="00355160" w:rsidRPr="002B6109" w:rsidRDefault="00355160" w:rsidP="00A85DDD">
      <w:pPr>
        <w:jc w:val="center"/>
        <w:rPr>
          <w:rFonts w:ascii="Arial" w:hAnsi="Arial" w:cs="Arial"/>
          <w:sz w:val="24"/>
          <w:szCs w:val="24"/>
        </w:rPr>
      </w:pPr>
    </w:p>
    <w:p w14:paraId="61C51A24" w14:textId="77777777" w:rsidR="00355160" w:rsidRPr="002B6109" w:rsidRDefault="00355160" w:rsidP="00A85DDD">
      <w:pPr>
        <w:jc w:val="center"/>
        <w:rPr>
          <w:rFonts w:ascii="Arial" w:hAnsi="Arial" w:cs="Arial"/>
          <w:sz w:val="24"/>
          <w:szCs w:val="24"/>
        </w:rPr>
      </w:pPr>
    </w:p>
    <w:p w14:paraId="488A882A" w14:textId="77777777" w:rsidR="003332B4" w:rsidRPr="002B6109" w:rsidRDefault="003332B4" w:rsidP="003332B4">
      <w:pPr>
        <w:jc w:val="center"/>
        <w:rPr>
          <w:rFonts w:ascii="Arial" w:hAnsi="Arial" w:cs="Arial"/>
          <w:b/>
          <w:bCs/>
          <w:sz w:val="20"/>
          <w:szCs w:val="20"/>
        </w:rPr>
      </w:pPr>
    </w:p>
    <w:p w14:paraId="7E956862" w14:textId="77777777" w:rsidR="003332B4" w:rsidRPr="002B6109" w:rsidRDefault="003332B4" w:rsidP="003332B4">
      <w:pPr>
        <w:jc w:val="center"/>
        <w:rPr>
          <w:rFonts w:ascii="Arial" w:hAnsi="Arial" w:cs="Arial"/>
          <w:b/>
          <w:bCs/>
          <w:sz w:val="20"/>
          <w:szCs w:val="20"/>
        </w:rPr>
      </w:pPr>
    </w:p>
    <w:p w14:paraId="7D617D8F" w14:textId="3420F8BF" w:rsidR="00355160" w:rsidRPr="002B6109" w:rsidRDefault="003332B4" w:rsidP="003332B4">
      <w:pPr>
        <w:jc w:val="center"/>
        <w:rPr>
          <w:rFonts w:ascii="Arial" w:hAnsi="Arial" w:cs="Arial"/>
          <w:b/>
          <w:bCs/>
          <w:sz w:val="20"/>
          <w:szCs w:val="20"/>
          <w:u w:val="single"/>
        </w:rPr>
      </w:pPr>
      <w:r w:rsidRPr="002B6109">
        <w:rPr>
          <w:rFonts w:ascii="Arial" w:hAnsi="Arial" w:cs="Arial"/>
          <w:b/>
          <w:bCs/>
          <w:sz w:val="20"/>
          <w:szCs w:val="20"/>
        </w:rPr>
        <w:t xml:space="preserve">Figure No. </w:t>
      </w:r>
      <w:r w:rsidR="00CC2FF6" w:rsidRPr="002B6109">
        <w:rPr>
          <w:rFonts w:ascii="Arial" w:hAnsi="Arial" w:cs="Arial"/>
          <w:b/>
          <w:bCs/>
          <w:sz w:val="20"/>
          <w:szCs w:val="20"/>
        </w:rPr>
        <w:t>2-</w:t>
      </w:r>
      <w:r w:rsidRPr="002B6109">
        <w:rPr>
          <w:rFonts w:ascii="Arial" w:hAnsi="Arial" w:cs="Arial"/>
          <w:b/>
          <w:bCs/>
          <w:sz w:val="20"/>
          <w:szCs w:val="20"/>
        </w:rPr>
        <w:t xml:space="preserve"> Categorisation of study population based on Sensitivity and resistance pattern.</w:t>
      </w:r>
    </w:p>
    <w:p w14:paraId="5E1CC07D" w14:textId="7042CA97" w:rsidR="00DC7AEA" w:rsidRPr="002B6109" w:rsidRDefault="00355160" w:rsidP="00A85DDD">
      <w:pPr>
        <w:jc w:val="center"/>
        <w:rPr>
          <w:rFonts w:ascii="Arial" w:hAnsi="Arial" w:cs="Arial"/>
          <w:b/>
          <w:bCs/>
          <w:sz w:val="20"/>
          <w:szCs w:val="20"/>
        </w:rPr>
      </w:pPr>
      <w:r w:rsidRPr="002B6109">
        <w:rPr>
          <w:rFonts w:ascii="Arial" w:hAnsi="Arial" w:cs="Arial"/>
          <w:noProof/>
          <w:sz w:val="24"/>
          <w:szCs w:val="24"/>
          <w:lang w:val="en-IN" w:eastAsia="en-IN"/>
        </w:rPr>
        <w:lastRenderedPageBreak/>
        <w:drawing>
          <wp:inline distT="0" distB="0" distL="0" distR="0" wp14:anchorId="5A248979" wp14:editId="1F4D3095">
            <wp:extent cx="5951855" cy="3296497"/>
            <wp:effectExtent l="0" t="0" r="10795" b="18415"/>
            <wp:docPr id="20" name="Chart 20">
              <a:extLst xmlns:a="http://schemas.openxmlformats.org/drawingml/2006/main">
                <a:ext uri="{FF2B5EF4-FFF2-40B4-BE49-F238E27FC236}">
                  <a16:creationId xmlns:a16="http://schemas.microsoft.com/office/drawing/2014/main" id="{69E799FA-5104-4216-9839-DB8605109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D55414" w14:textId="147CBAC3" w:rsidR="00DC7AEA" w:rsidRPr="002B6109" w:rsidRDefault="00DC7AEA" w:rsidP="00A85DDD">
      <w:pPr>
        <w:jc w:val="center"/>
        <w:rPr>
          <w:rFonts w:ascii="Arial" w:hAnsi="Arial" w:cs="Arial"/>
          <w:b/>
          <w:bCs/>
          <w:sz w:val="20"/>
          <w:szCs w:val="20"/>
        </w:rPr>
      </w:pPr>
    </w:p>
    <w:p w14:paraId="26D41BC1" w14:textId="32397482" w:rsidR="00B71E14" w:rsidRPr="00B71E14" w:rsidRDefault="00B71E14" w:rsidP="008F557E">
      <w:pPr>
        <w:rPr>
          <w:rFonts w:ascii="Times New Roman" w:hAnsi="Times New Roman" w:cs="Times New Roman"/>
          <w:sz w:val="24"/>
          <w:szCs w:val="24"/>
        </w:rPr>
      </w:pPr>
      <w:r w:rsidRPr="00B71E14">
        <w:rPr>
          <w:rFonts w:ascii="Times New Roman" w:eastAsia="Times New Roman" w:hAnsi="Times New Roman" w:cs="Times New Roman"/>
          <w:sz w:val="24"/>
          <w:szCs w:val="24"/>
          <w:highlight w:val="yellow"/>
          <w:lang w:eastAsia="en-AE"/>
        </w:rPr>
        <w:t xml:space="preserve">Table No.13 shows that 6 individuals within the study population shows adverse drug reaction. </w:t>
      </w:r>
      <w:r w:rsidRPr="00B71E14">
        <w:rPr>
          <w:rFonts w:ascii="Times New Roman" w:hAnsi="Times New Roman" w:cs="Times New Roman"/>
          <w:sz w:val="24"/>
          <w:szCs w:val="24"/>
          <w:highlight w:val="yellow"/>
        </w:rPr>
        <w:t>The most common ADR shown in the patients were itching and redness.</w:t>
      </w:r>
    </w:p>
    <w:p w14:paraId="7BCD38D1" w14:textId="42111714" w:rsidR="00EE6D22" w:rsidRPr="00EE6D22" w:rsidRDefault="000768BF" w:rsidP="00A85DDD">
      <w:pPr>
        <w:jc w:val="center"/>
        <w:rPr>
          <w:rFonts w:ascii="Arial" w:hAnsi="Arial" w:cs="Arial"/>
          <w:b/>
          <w:bCs/>
          <w:sz w:val="20"/>
          <w:szCs w:val="20"/>
        </w:rPr>
      </w:pPr>
      <w:r w:rsidRPr="002B6109">
        <w:rPr>
          <w:rFonts w:ascii="Arial" w:hAnsi="Arial" w:cs="Arial"/>
          <w:b/>
          <w:bCs/>
          <w:sz w:val="20"/>
          <w:szCs w:val="20"/>
        </w:rPr>
        <w:t>Table. No. 1</w:t>
      </w:r>
      <w:r w:rsidR="00D96733" w:rsidRPr="002B6109">
        <w:rPr>
          <w:rFonts w:ascii="Arial" w:hAnsi="Arial" w:cs="Arial"/>
          <w:b/>
          <w:bCs/>
          <w:sz w:val="20"/>
          <w:szCs w:val="20"/>
        </w:rPr>
        <w:t>3</w:t>
      </w:r>
      <w:r w:rsidRPr="002B6109">
        <w:rPr>
          <w:rFonts w:ascii="Arial" w:hAnsi="Arial" w:cs="Arial"/>
          <w:b/>
          <w:bCs/>
          <w:sz w:val="20"/>
          <w:szCs w:val="20"/>
        </w:rPr>
        <w:t xml:space="preserve">: Categorisation Of Adverse Drug Reactions </w:t>
      </w:r>
      <w:proofErr w:type="gramStart"/>
      <w:r w:rsidRPr="002B6109">
        <w:rPr>
          <w:rFonts w:ascii="Arial" w:hAnsi="Arial" w:cs="Arial"/>
          <w:b/>
          <w:bCs/>
          <w:sz w:val="20"/>
          <w:szCs w:val="20"/>
        </w:rPr>
        <w:t>And</w:t>
      </w:r>
      <w:proofErr w:type="gramEnd"/>
      <w:r w:rsidRPr="002B6109">
        <w:rPr>
          <w:rFonts w:ascii="Arial" w:hAnsi="Arial" w:cs="Arial"/>
          <w:b/>
          <w:bCs/>
          <w:sz w:val="20"/>
          <w:szCs w:val="20"/>
        </w:rPr>
        <w:t xml:space="preserve"> Its Suspected Drug</w:t>
      </w:r>
      <w:r w:rsidR="00355160" w:rsidRPr="002B6109">
        <w:rPr>
          <w:rFonts w:ascii="Arial" w:hAnsi="Arial" w:cs="Arial"/>
          <w:b/>
          <w:bCs/>
          <w:sz w:val="20"/>
          <w:szCs w:val="20"/>
          <w:u w:val="single"/>
        </w:rPr>
        <w:fldChar w:fldCharType="begin"/>
      </w:r>
      <w:r w:rsidR="00355160" w:rsidRPr="002B6109">
        <w:rPr>
          <w:rFonts w:ascii="Arial" w:hAnsi="Arial" w:cs="Arial"/>
          <w:b/>
          <w:bCs/>
          <w:sz w:val="20"/>
          <w:szCs w:val="20"/>
          <w:u w:val="single"/>
        </w:rPr>
        <w:instrText xml:space="preserve"> LINK </w:instrText>
      </w:r>
      <w:r w:rsidR="00441492">
        <w:rPr>
          <w:rFonts w:ascii="Arial" w:hAnsi="Arial" w:cs="Arial"/>
          <w:b/>
          <w:bCs/>
          <w:sz w:val="20"/>
          <w:szCs w:val="20"/>
          <w:u w:val="single"/>
        </w:rPr>
        <w:instrText xml:space="preserve">Excel.Sheet.12 C:\\Users\\HP\\Desktop\\GRAPH.xlsx Sheet5!R23C7:R29C8 </w:instrText>
      </w:r>
      <w:r w:rsidR="00355160" w:rsidRPr="002B6109">
        <w:rPr>
          <w:rFonts w:ascii="Arial" w:hAnsi="Arial" w:cs="Arial"/>
          <w:b/>
          <w:bCs/>
          <w:sz w:val="20"/>
          <w:szCs w:val="20"/>
          <w:u w:val="single"/>
        </w:rPr>
        <w:instrText xml:space="preserve">\a \f 5 \h  \* MERGEFORMAT </w:instrText>
      </w:r>
      <w:r w:rsidR="00355160" w:rsidRPr="002B6109">
        <w:rPr>
          <w:rFonts w:ascii="Arial" w:hAnsi="Arial" w:cs="Arial"/>
          <w:b/>
          <w:bCs/>
          <w:sz w:val="20"/>
          <w:szCs w:val="20"/>
          <w:u w:val="single"/>
        </w:rPr>
        <w:fldChar w:fldCharType="separate"/>
      </w:r>
    </w:p>
    <w:tbl>
      <w:tblPr>
        <w:tblW w:w="9621" w:type="dxa"/>
        <w:tblLook w:val="04A0" w:firstRow="1" w:lastRow="0" w:firstColumn="1" w:lastColumn="0" w:noHBand="0" w:noVBand="1"/>
      </w:tblPr>
      <w:tblGrid>
        <w:gridCol w:w="3022"/>
        <w:gridCol w:w="2663"/>
        <w:gridCol w:w="3936"/>
      </w:tblGrid>
      <w:tr w:rsidR="00EE6D22" w:rsidRPr="00EE6D22" w14:paraId="602E9BA0" w14:textId="77777777" w:rsidTr="00EE6D22">
        <w:trPr>
          <w:divId w:val="215896026"/>
          <w:trHeight w:val="113"/>
        </w:trPr>
        <w:tc>
          <w:tcPr>
            <w:tcW w:w="5685" w:type="dxa"/>
            <w:gridSpan w:val="2"/>
            <w:tcBorders>
              <w:top w:val="single" w:sz="4" w:space="0" w:color="auto"/>
              <w:left w:val="single" w:sz="4" w:space="0" w:color="auto"/>
              <w:bottom w:val="single" w:sz="4" w:space="0" w:color="auto"/>
              <w:right w:val="single" w:sz="4" w:space="0" w:color="auto"/>
            </w:tcBorders>
            <w:noWrap/>
            <w:hideMark/>
          </w:tcPr>
          <w:p w14:paraId="6B6253A4" w14:textId="722E7862" w:rsidR="00EE6D22" w:rsidRPr="00EE6D22" w:rsidRDefault="00EE6D22" w:rsidP="00EE6D22">
            <w:pPr>
              <w:jc w:val="center"/>
              <w:rPr>
                <w:rFonts w:ascii="Arial" w:hAnsi="Arial" w:cs="Arial"/>
                <w:sz w:val="20"/>
                <w:szCs w:val="20"/>
              </w:rPr>
            </w:pPr>
            <w:r w:rsidRPr="00EE6D22">
              <w:rPr>
                <w:rFonts w:ascii="Arial" w:hAnsi="Arial" w:cs="Arial"/>
                <w:sz w:val="20"/>
                <w:szCs w:val="20"/>
              </w:rPr>
              <w:t>SUSPECTED DRUGS</w:t>
            </w:r>
          </w:p>
        </w:tc>
        <w:tc>
          <w:tcPr>
            <w:tcW w:w="3936" w:type="dxa"/>
            <w:tcBorders>
              <w:top w:val="single" w:sz="4" w:space="0" w:color="auto"/>
              <w:left w:val="single" w:sz="4" w:space="0" w:color="auto"/>
              <w:right w:val="single" w:sz="4" w:space="0" w:color="auto"/>
            </w:tcBorders>
            <w:noWrap/>
            <w:hideMark/>
          </w:tcPr>
          <w:p w14:paraId="362FBB3B" w14:textId="77777777" w:rsidR="00EE6D22" w:rsidRPr="00EE6D22" w:rsidRDefault="00EE6D22" w:rsidP="00EE6D22">
            <w:pPr>
              <w:jc w:val="center"/>
              <w:rPr>
                <w:rFonts w:ascii="Arial" w:hAnsi="Arial" w:cs="Arial"/>
                <w:sz w:val="20"/>
                <w:szCs w:val="20"/>
              </w:rPr>
            </w:pPr>
            <w:r w:rsidRPr="00EE6D22">
              <w:rPr>
                <w:rFonts w:ascii="Arial" w:hAnsi="Arial" w:cs="Arial"/>
                <w:sz w:val="20"/>
                <w:szCs w:val="20"/>
              </w:rPr>
              <w:t>ADR</w:t>
            </w:r>
          </w:p>
        </w:tc>
      </w:tr>
      <w:tr w:rsidR="00EE6D22" w:rsidRPr="00EE6D22" w14:paraId="3983A079" w14:textId="77777777" w:rsidTr="00EE6D22">
        <w:trPr>
          <w:gridAfter w:val="1"/>
          <w:divId w:val="215896026"/>
          <w:wAfter w:w="3936" w:type="dxa"/>
          <w:trHeight w:val="126"/>
        </w:trPr>
        <w:tc>
          <w:tcPr>
            <w:tcW w:w="3022" w:type="dxa"/>
            <w:tcBorders>
              <w:top w:val="single" w:sz="4" w:space="0" w:color="auto"/>
              <w:left w:val="single" w:sz="4" w:space="0" w:color="auto"/>
              <w:bottom w:val="single" w:sz="4" w:space="0" w:color="auto"/>
              <w:right w:val="single" w:sz="4" w:space="0" w:color="auto"/>
            </w:tcBorders>
            <w:noWrap/>
            <w:hideMark/>
          </w:tcPr>
          <w:p w14:paraId="7715371E" w14:textId="77777777" w:rsidR="00EE6D22" w:rsidRPr="00EE6D22" w:rsidRDefault="00EE6D22" w:rsidP="00EE6D22">
            <w:pPr>
              <w:jc w:val="center"/>
            </w:pPr>
            <w:proofErr w:type="spellStart"/>
            <w:r w:rsidRPr="00EE6D22">
              <w:rPr>
                <w:rFonts w:ascii="Arial" w:hAnsi="Arial" w:cs="Arial"/>
                <w:sz w:val="20"/>
                <w:szCs w:val="20"/>
              </w:rPr>
              <w:t>Inj</w:t>
            </w:r>
            <w:proofErr w:type="spellEnd"/>
            <w:r w:rsidRPr="00EE6D22">
              <w:rPr>
                <w:rFonts w:ascii="Arial" w:hAnsi="Arial" w:cs="Arial"/>
                <w:sz w:val="20"/>
                <w:szCs w:val="20"/>
              </w:rPr>
              <w:t xml:space="preserve"> </w:t>
            </w:r>
            <w:proofErr w:type="spellStart"/>
            <w:r w:rsidRPr="00EE6D22">
              <w:rPr>
                <w:rFonts w:ascii="Arial" w:hAnsi="Arial" w:cs="Arial"/>
                <w:sz w:val="20"/>
                <w:szCs w:val="20"/>
              </w:rPr>
              <w:t>Xonocef</w:t>
            </w:r>
            <w:proofErr w:type="spellEnd"/>
            <w:r w:rsidRPr="00EE6D22">
              <w:rPr>
                <w:rFonts w:ascii="Arial" w:hAnsi="Arial" w:cs="Arial"/>
                <w:sz w:val="20"/>
                <w:szCs w:val="20"/>
              </w:rPr>
              <w:t>,</w:t>
            </w:r>
            <w:r w:rsidRPr="00EE6D22">
              <w:t xml:space="preserve"> </w:t>
            </w:r>
            <w:proofErr w:type="spellStart"/>
            <w:r w:rsidRPr="00EE6D22">
              <w:t>Inj</w:t>
            </w:r>
            <w:proofErr w:type="spellEnd"/>
            <w:r w:rsidRPr="00EE6D22">
              <w:t xml:space="preserve"> </w:t>
            </w:r>
            <w:proofErr w:type="spellStart"/>
            <w:r w:rsidRPr="00EE6D22">
              <w:t>Ampilox</w:t>
            </w:r>
            <w:proofErr w:type="spellEnd"/>
            <w:r w:rsidRPr="00EE6D22">
              <w:t xml:space="preserve">, T </w:t>
            </w:r>
            <w:proofErr w:type="spellStart"/>
            <w:r w:rsidRPr="00EE6D22">
              <w:t>Septran</w:t>
            </w:r>
            <w:proofErr w:type="spellEnd"/>
          </w:p>
        </w:tc>
        <w:tc>
          <w:tcPr>
            <w:tcW w:w="2662" w:type="dxa"/>
            <w:tcBorders>
              <w:top w:val="single" w:sz="4" w:space="0" w:color="auto"/>
              <w:left w:val="single" w:sz="4" w:space="0" w:color="auto"/>
              <w:bottom w:val="single" w:sz="4" w:space="0" w:color="auto"/>
              <w:right w:val="single" w:sz="4" w:space="0" w:color="auto"/>
            </w:tcBorders>
            <w:noWrap/>
            <w:hideMark/>
          </w:tcPr>
          <w:p w14:paraId="03F06C9E" w14:textId="77777777" w:rsidR="00EE6D22" w:rsidRPr="00EE6D22" w:rsidRDefault="00EE6D22" w:rsidP="00EE6D22">
            <w:pPr>
              <w:jc w:val="center"/>
            </w:pPr>
            <w:r w:rsidRPr="00EE6D22">
              <w:rPr>
                <w:rFonts w:ascii="Arial" w:hAnsi="Arial" w:cs="Arial"/>
                <w:sz w:val="20"/>
                <w:szCs w:val="20"/>
              </w:rPr>
              <w:t xml:space="preserve">Redness and </w:t>
            </w:r>
            <w:r w:rsidRPr="00EE6D22">
              <w:t>vomiting</w:t>
            </w:r>
          </w:p>
        </w:tc>
      </w:tr>
      <w:tr w:rsidR="00EE6D22" w:rsidRPr="00EE6D22" w14:paraId="333D55B6" w14:textId="77777777" w:rsidTr="00EE6D22">
        <w:trPr>
          <w:gridAfter w:val="1"/>
          <w:divId w:val="215896026"/>
          <w:wAfter w:w="3936" w:type="dxa"/>
          <w:trHeight w:val="1080"/>
        </w:trPr>
        <w:tc>
          <w:tcPr>
            <w:tcW w:w="3022" w:type="dxa"/>
            <w:tcBorders>
              <w:top w:val="single" w:sz="4" w:space="0" w:color="auto"/>
              <w:left w:val="single" w:sz="4" w:space="0" w:color="auto"/>
              <w:bottom w:val="single" w:sz="4" w:space="0" w:color="auto"/>
              <w:right w:val="single" w:sz="4" w:space="0" w:color="auto"/>
            </w:tcBorders>
            <w:noWrap/>
            <w:hideMark/>
          </w:tcPr>
          <w:p w14:paraId="09B008D8" w14:textId="77777777" w:rsidR="00EE6D22" w:rsidRPr="00EE6D22" w:rsidRDefault="00EE6D22" w:rsidP="00EE6D22">
            <w:pPr>
              <w:jc w:val="center"/>
              <w:rPr>
                <w:rFonts w:ascii="Arial" w:hAnsi="Arial" w:cs="Arial"/>
                <w:sz w:val="20"/>
                <w:szCs w:val="20"/>
              </w:rPr>
            </w:pPr>
            <w:proofErr w:type="spellStart"/>
            <w:r w:rsidRPr="00EE6D22">
              <w:rPr>
                <w:rFonts w:ascii="Arial" w:hAnsi="Arial" w:cs="Arial"/>
                <w:sz w:val="20"/>
                <w:szCs w:val="20"/>
              </w:rPr>
              <w:t>Inj</w:t>
            </w:r>
            <w:proofErr w:type="spellEnd"/>
            <w:r w:rsidRPr="00EE6D22">
              <w:rPr>
                <w:rFonts w:ascii="Arial" w:hAnsi="Arial" w:cs="Arial"/>
                <w:sz w:val="20"/>
                <w:szCs w:val="20"/>
              </w:rPr>
              <w:t xml:space="preserve"> </w:t>
            </w:r>
            <w:proofErr w:type="spellStart"/>
            <w:r w:rsidRPr="00EE6D22">
              <w:rPr>
                <w:rFonts w:ascii="Arial" w:hAnsi="Arial" w:cs="Arial"/>
                <w:sz w:val="20"/>
                <w:szCs w:val="20"/>
              </w:rPr>
              <w:t>Cefomed</w:t>
            </w:r>
            <w:proofErr w:type="spellEnd"/>
          </w:p>
        </w:tc>
        <w:tc>
          <w:tcPr>
            <w:tcW w:w="2662" w:type="dxa"/>
            <w:tcBorders>
              <w:top w:val="single" w:sz="4" w:space="0" w:color="auto"/>
              <w:left w:val="single" w:sz="4" w:space="0" w:color="auto"/>
              <w:bottom w:val="single" w:sz="4" w:space="0" w:color="auto"/>
              <w:right w:val="single" w:sz="4" w:space="0" w:color="auto"/>
            </w:tcBorders>
            <w:noWrap/>
            <w:hideMark/>
          </w:tcPr>
          <w:p w14:paraId="414FF380" w14:textId="77777777" w:rsidR="00EE6D22" w:rsidRPr="00EE6D22" w:rsidRDefault="00EE6D22" w:rsidP="00EE6D22">
            <w:pPr>
              <w:jc w:val="center"/>
              <w:rPr>
                <w:rFonts w:ascii="Arial" w:hAnsi="Arial" w:cs="Arial"/>
                <w:sz w:val="20"/>
                <w:szCs w:val="20"/>
              </w:rPr>
            </w:pPr>
            <w:r w:rsidRPr="00EE6D22">
              <w:rPr>
                <w:rFonts w:ascii="Arial" w:hAnsi="Arial" w:cs="Arial"/>
                <w:sz w:val="20"/>
                <w:szCs w:val="20"/>
              </w:rPr>
              <w:t>Itching and redness</w:t>
            </w:r>
          </w:p>
        </w:tc>
      </w:tr>
      <w:tr w:rsidR="00EE6D22" w:rsidRPr="00EE6D22" w14:paraId="4D676189" w14:textId="77777777" w:rsidTr="00EE6D22">
        <w:trPr>
          <w:gridAfter w:val="1"/>
          <w:divId w:val="215896026"/>
          <w:wAfter w:w="3936" w:type="dxa"/>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530DE349" w14:textId="77777777" w:rsidR="00EE6D22" w:rsidRPr="00EE6D22" w:rsidRDefault="00EE6D22" w:rsidP="00EE6D22">
            <w:pPr>
              <w:jc w:val="center"/>
              <w:rPr>
                <w:rFonts w:ascii="Arial" w:hAnsi="Arial" w:cs="Arial"/>
                <w:sz w:val="20"/>
                <w:szCs w:val="20"/>
              </w:rPr>
            </w:pPr>
            <w:proofErr w:type="spellStart"/>
            <w:r w:rsidRPr="00EE6D22">
              <w:rPr>
                <w:rFonts w:ascii="Arial" w:hAnsi="Arial" w:cs="Arial"/>
                <w:sz w:val="20"/>
                <w:szCs w:val="20"/>
              </w:rPr>
              <w:t>Inj</w:t>
            </w:r>
            <w:proofErr w:type="spellEnd"/>
            <w:r w:rsidRPr="00EE6D22">
              <w:rPr>
                <w:rFonts w:ascii="Arial" w:hAnsi="Arial" w:cs="Arial"/>
                <w:sz w:val="20"/>
                <w:szCs w:val="20"/>
              </w:rPr>
              <w:t xml:space="preserve"> Ceftriaxone</w:t>
            </w:r>
          </w:p>
        </w:tc>
        <w:tc>
          <w:tcPr>
            <w:tcW w:w="2662" w:type="dxa"/>
            <w:tcBorders>
              <w:top w:val="single" w:sz="4" w:space="0" w:color="auto"/>
              <w:left w:val="single" w:sz="4" w:space="0" w:color="auto"/>
              <w:bottom w:val="single" w:sz="4" w:space="0" w:color="auto"/>
              <w:right w:val="single" w:sz="4" w:space="0" w:color="auto"/>
            </w:tcBorders>
            <w:noWrap/>
            <w:hideMark/>
          </w:tcPr>
          <w:p w14:paraId="56D53BE3" w14:textId="77777777" w:rsidR="00EE6D22" w:rsidRPr="00EE6D22" w:rsidRDefault="00EE6D22" w:rsidP="00EE6D22">
            <w:pPr>
              <w:jc w:val="center"/>
              <w:rPr>
                <w:rFonts w:ascii="Arial" w:hAnsi="Arial" w:cs="Arial"/>
                <w:sz w:val="20"/>
                <w:szCs w:val="20"/>
              </w:rPr>
            </w:pPr>
            <w:r w:rsidRPr="00EE6D22">
              <w:rPr>
                <w:rFonts w:ascii="Arial" w:hAnsi="Arial" w:cs="Arial"/>
                <w:sz w:val="20"/>
                <w:szCs w:val="20"/>
              </w:rPr>
              <w:t>Chills and shivering</w:t>
            </w:r>
          </w:p>
        </w:tc>
      </w:tr>
      <w:tr w:rsidR="00EE6D22" w:rsidRPr="00EE6D22" w14:paraId="675D44DE" w14:textId="77777777" w:rsidTr="00EE6D22">
        <w:trPr>
          <w:gridAfter w:val="1"/>
          <w:divId w:val="215896026"/>
          <w:wAfter w:w="3936" w:type="dxa"/>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12159818" w14:textId="77777777" w:rsidR="00EE6D22" w:rsidRPr="00EE6D22" w:rsidRDefault="00EE6D22" w:rsidP="00EE6D22">
            <w:pPr>
              <w:jc w:val="center"/>
              <w:rPr>
                <w:rFonts w:ascii="Arial" w:hAnsi="Arial" w:cs="Arial"/>
                <w:sz w:val="20"/>
                <w:szCs w:val="20"/>
              </w:rPr>
            </w:pPr>
            <w:proofErr w:type="spellStart"/>
            <w:r w:rsidRPr="00EE6D22">
              <w:rPr>
                <w:rFonts w:ascii="Arial" w:hAnsi="Arial" w:cs="Arial"/>
                <w:sz w:val="20"/>
                <w:szCs w:val="20"/>
              </w:rPr>
              <w:t>Inj</w:t>
            </w:r>
            <w:proofErr w:type="spellEnd"/>
            <w:r w:rsidRPr="00EE6D22">
              <w:rPr>
                <w:rFonts w:ascii="Arial" w:hAnsi="Arial" w:cs="Arial"/>
                <w:sz w:val="20"/>
                <w:szCs w:val="20"/>
              </w:rPr>
              <w:t xml:space="preserve"> </w:t>
            </w:r>
            <w:proofErr w:type="spellStart"/>
            <w:r w:rsidRPr="00EE6D22">
              <w:rPr>
                <w:rFonts w:ascii="Arial" w:hAnsi="Arial" w:cs="Arial"/>
                <w:sz w:val="20"/>
                <w:szCs w:val="20"/>
              </w:rPr>
              <w:t>Taxomac</w:t>
            </w:r>
            <w:proofErr w:type="spellEnd"/>
          </w:p>
        </w:tc>
        <w:tc>
          <w:tcPr>
            <w:tcW w:w="2662" w:type="dxa"/>
            <w:tcBorders>
              <w:top w:val="single" w:sz="4" w:space="0" w:color="auto"/>
              <w:left w:val="single" w:sz="4" w:space="0" w:color="auto"/>
              <w:bottom w:val="single" w:sz="4" w:space="0" w:color="auto"/>
              <w:right w:val="single" w:sz="4" w:space="0" w:color="auto"/>
            </w:tcBorders>
            <w:noWrap/>
            <w:hideMark/>
          </w:tcPr>
          <w:p w14:paraId="61788398" w14:textId="77777777" w:rsidR="00EE6D22" w:rsidRPr="00EE6D22" w:rsidRDefault="00EE6D22" w:rsidP="00EE6D22">
            <w:pPr>
              <w:jc w:val="center"/>
            </w:pPr>
            <w:r w:rsidRPr="00EE6D22">
              <w:rPr>
                <w:rFonts w:ascii="Arial" w:hAnsi="Arial" w:cs="Arial"/>
                <w:sz w:val="20"/>
                <w:szCs w:val="20"/>
              </w:rPr>
              <w:t xml:space="preserve">Rash </w:t>
            </w:r>
            <w:r w:rsidRPr="00EE6D22">
              <w:t>and redness</w:t>
            </w:r>
          </w:p>
        </w:tc>
      </w:tr>
      <w:tr w:rsidR="00EE6D22" w:rsidRPr="00EE6D22" w14:paraId="4B219E91" w14:textId="77777777" w:rsidTr="00EE6D22">
        <w:trPr>
          <w:gridAfter w:val="1"/>
          <w:divId w:val="215896026"/>
          <w:wAfter w:w="3936" w:type="dxa"/>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0027F303" w14:textId="77777777" w:rsidR="00EE6D22" w:rsidRPr="00EE6D22" w:rsidRDefault="00EE6D22" w:rsidP="00EE6D22">
            <w:pPr>
              <w:jc w:val="center"/>
            </w:pPr>
            <w:proofErr w:type="spellStart"/>
            <w:r w:rsidRPr="00EE6D22">
              <w:rPr>
                <w:rFonts w:ascii="Arial" w:hAnsi="Arial" w:cs="Arial"/>
                <w:sz w:val="20"/>
                <w:szCs w:val="20"/>
              </w:rPr>
              <w:t>Inj</w:t>
            </w:r>
            <w:proofErr w:type="spellEnd"/>
            <w:r w:rsidRPr="00EE6D22">
              <w:rPr>
                <w:rFonts w:ascii="Arial" w:hAnsi="Arial" w:cs="Arial"/>
                <w:sz w:val="20"/>
                <w:szCs w:val="20"/>
              </w:rPr>
              <w:t xml:space="preserve"> </w:t>
            </w:r>
            <w:proofErr w:type="spellStart"/>
            <w:r w:rsidRPr="00EE6D22">
              <w:rPr>
                <w:rFonts w:ascii="Arial" w:hAnsi="Arial" w:cs="Arial"/>
                <w:sz w:val="20"/>
                <w:szCs w:val="20"/>
              </w:rPr>
              <w:t>Zonomax</w:t>
            </w:r>
            <w:proofErr w:type="spellEnd"/>
            <w:r w:rsidRPr="00EE6D22">
              <w:rPr>
                <w:rFonts w:ascii="Arial" w:hAnsi="Arial" w:cs="Arial"/>
                <w:sz w:val="20"/>
                <w:szCs w:val="20"/>
              </w:rPr>
              <w:t xml:space="preserve"> </w:t>
            </w:r>
            <w:r w:rsidRPr="00EE6D22">
              <w:t>E S</w:t>
            </w:r>
          </w:p>
        </w:tc>
        <w:tc>
          <w:tcPr>
            <w:tcW w:w="2662" w:type="dxa"/>
            <w:tcBorders>
              <w:top w:val="single" w:sz="4" w:space="0" w:color="auto"/>
              <w:left w:val="single" w:sz="4" w:space="0" w:color="auto"/>
              <w:bottom w:val="single" w:sz="4" w:space="0" w:color="auto"/>
              <w:right w:val="single" w:sz="4" w:space="0" w:color="auto"/>
            </w:tcBorders>
            <w:noWrap/>
            <w:hideMark/>
          </w:tcPr>
          <w:p w14:paraId="17A25EF5" w14:textId="77777777" w:rsidR="00EE6D22" w:rsidRPr="00EE6D22" w:rsidRDefault="00EE6D22" w:rsidP="00EE6D22">
            <w:pPr>
              <w:jc w:val="center"/>
              <w:rPr>
                <w:rFonts w:ascii="Arial" w:hAnsi="Arial" w:cs="Arial"/>
                <w:sz w:val="20"/>
                <w:szCs w:val="20"/>
              </w:rPr>
            </w:pPr>
            <w:r w:rsidRPr="00EE6D22">
              <w:rPr>
                <w:rFonts w:ascii="Arial" w:hAnsi="Arial" w:cs="Arial"/>
                <w:sz w:val="20"/>
                <w:szCs w:val="20"/>
              </w:rPr>
              <w:t>Itching and redness</w:t>
            </w:r>
          </w:p>
        </w:tc>
      </w:tr>
      <w:tr w:rsidR="00EE6D22" w:rsidRPr="00EE6D22" w14:paraId="655F949F" w14:textId="77777777" w:rsidTr="00EE6D22">
        <w:trPr>
          <w:gridAfter w:val="1"/>
          <w:divId w:val="215896026"/>
          <w:wAfter w:w="3936" w:type="dxa"/>
          <w:trHeight w:val="245"/>
        </w:trPr>
        <w:tc>
          <w:tcPr>
            <w:tcW w:w="3022" w:type="dxa"/>
            <w:tcBorders>
              <w:top w:val="single" w:sz="4" w:space="0" w:color="auto"/>
              <w:left w:val="single" w:sz="4" w:space="0" w:color="auto"/>
              <w:bottom w:val="single" w:sz="4" w:space="0" w:color="auto"/>
              <w:right w:val="single" w:sz="4" w:space="0" w:color="auto"/>
            </w:tcBorders>
            <w:noWrap/>
            <w:hideMark/>
          </w:tcPr>
          <w:p w14:paraId="63CD0668" w14:textId="77777777" w:rsidR="00EE6D22" w:rsidRPr="00EE6D22" w:rsidRDefault="00EE6D22" w:rsidP="00EE6D22">
            <w:pPr>
              <w:jc w:val="center"/>
              <w:rPr>
                <w:rFonts w:ascii="Arial" w:hAnsi="Arial" w:cs="Arial"/>
                <w:sz w:val="20"/>
                <w:szCs w:val="20"/>
              </w:rPr>
            </w:pPr>
            <w:proofErr w:type="spellStart"/>
            <w:r w:rsidRPr="00EE6D22">
              <w:rPr>
                <w:rFonts w:ascii="Arial" w:hAnsi="Arial" w:cs="Arial"/>
                <w:sz w:val="20"/>
                <w:szCs w:val="20"/>
              </w:rPr>
              <w:t>Inj</w:t>
            </w:r>
            <w:proofErr w:type="spellEnd"/>
            <w:r w:rsidRPr="00EE6D22">
              <w:rPr>
                <w:rFonts w:ascii="Arial" w:hAnsi="Arial" w:cs="Arial"/>
                <w:sz w:val="20"/>
                <w:szCs w:val="20"/>
              </w:rPr>
              <w:t xml:space="preserve"> </w:t>
            </w:r>
            <w:proofErr w:type="spellStart"/>
            <w:r w:rsidRPr="00EE6D22">
              <w:rPr>
                <w:rFonts w:ascii="Arial" w:hAnsi="Arial" w:cs="Arial"/>
                <w:sz w:val="20"/>
                <w:szCs w:val="20"/>
              </w:rPr>
              <w:t>Akazo</w:t>
            </w:r>
            <w:proofErr w:type="spellEnd"/>
            <w:r w:rsidRPr="00EE6D22">
              <w:rPr>
                <w:rFonts w:ascii="Arial" w:hAnsi="Arial" w:cs="Arial"/>
                <w:sz w:val="20"/>
                <w:szCs w:val="20"/>
              </w:rPr>
              <w:t xml:space="preserve"> P</w:t>
            </w:r>
          </w:p>
        </w:tc>
        <w:tc>
          <w:tcPr>
            <w:tcW w:w="2662" w:type="dxa"/>
            <w:tcBorders>
              <w:top w:val="single" w:sz="4" w:space="0" w:color="auto"/>
              <w:left w:val="single" w:sz="4" w:space="0" w:color="auto"/>
              <w:bottom w:val="single" w:sz="4" w:space="0" w:color="auto"/>
              <w:right w:val="single" w:sz="4" w:space="0" w:color="auto"/>
            </w:tcBorders>
            <w:noWrap/>
            <w:hideMark/>
          </w:tcPr>
          <w:p w14:paraId="4B7BBF1D" w14:textId="77777777" w:rsidR="00EE6D22" w:rsidRPr="00EE6D22" w:rsidRDefault="00EE6D22" w:rsidP="00EE6D22">
            <w:pPr>
              <w:jc w:val="center"/>
            </w:pPr>
            <w:r w:rsidRPr="00EE6D22">
              <w:rPr>
                <w:rFonts w:ascii="Arial" w:hAnsi="Arial" w:cs="Arial"/>
                <w:sz w:val="20"/>
                <w:szCs w:val="20"/>
              </w:rPr>
              <w:t>Burning sensation, Itching</w:t>
            </w:r>
          </w:p>
        </w:tc>
      </w:tr>
    </w:tbl>
    <w:p w14:paraId="51253B2B" w14:textId="1A293070" w:rsidR="000768BF" w:rsidRPr="002B6109" w:rsidRDefault="00355160" w:rsidP="00A85DDD">
      <w:pPr>
        <w:jc w:val="center"/>
        <w:rPr>
          <w:rFonts w:ascii="Arial" w:hAnsi="Arial" w:cs="Arial"/>
          <w:sz w:val="20"/>
          <w:szCs w:val="20"/>
        </w:rPr>
      </w:pPr>
      <w:r w:rsidRPr="002B6109">
        <w:rPr>
          <w:rFonts w:ascii="Arial" w:hAnsi="Arial" w:cs="Arial"/>
          <w:sz w:val="20"/>
          <w:szCs w:val="20"/>
          <w:u w:val="single"/>
        </w:rPr>
        <w:fldChar w:fldCharType="end"/>
      </w:r>
    </w:p>
    <w:p w14:paraId="7F957198" w14:textId="77777777" w:rsidR="003332B4" w:rsidRPr="002B6109" w:rsidRDefault="003332B4" w:rsidP="003332B4">
      <w:pPr>
        <w:jc w:val="center"/>
        <w:rPr>
          <w:rFonts w:ascii="Arial" w:hAnsi="Arial" w:cs="Arial"/>
          <w:b/>
          <w:bCs/>
          <w:sz w:val="20"/>
          <w:szCs w:val="20"/>
        </w:rPr>
      </w:pPr>
    </w:p>
    <w:p w14:paraId="13BCE3C4" w14:textId="77777777" w:rsidR="003332B4" w:rsidRPr="002B6109" w:rsidRDefault="003332B4" w:rsidP="003332B4">
      <w:pPr>
        <w:jc w:val="center"/>
        <w:rPr>
          <w:rFonts w:ascii="Arial" w:hAnsi="Arial" w:cs="Arial"/>
          <w:b/>
          <w:bCs/>
          <w:sz w:val="20"/>
          <w:szCs w:val="20"/>
        </w:rPr>
      </w:pPr>
    </w:p>
    <w:p w14:paraId="067C9B58" w14:textId="77777777" w:rsidR="003332B4" w:rsidRPr="002B6109" w:rsidRDefault="003332B4" w:rsidP="003332B4">
      <w:pPr>
        <w:jc w:val="center"/>
        <w:rPr>
          <w:rFonts w:ascii="Arial" w:hAnsi="Arial" w:cs="Arial"/>
          <w:b/>
          <w:bCs/>
          <w:sz w:val="20"/>
          <w:szCs w:val="20"/>
        </w:rPr>
      </w:pPr>
    </w:p>
    <w:p w14:paraId="5ADD597A" w14:textId="77777777" w:rsidR="003332B4" w:rsidRPr="002B6109" w:rsidRDefault="003332B4" w:rsidP="003332B4">
      <w:pPr>
        <w:jc w:val="center"/>
        <w:rPr>
          <w:rFonts w:ascii="Arial" w:hAnsi="Arial" w:cs="Arial"/>
          <w:b/>
          <w:bCs/>
          <w:sz w:val="20"/>
          <w:szCs w:val="20"/>
        </w:rPr>
      </w:pPr>
    </w:p>
    <w:p w14:paraId="3EAEC8E7" w14:textId="77777777" w:rsidR="003332B4" w:rsidRPr="002B6109" w:rsidRDefault="003332B4" w:rsidP="003332B4">
      <w:pPr>
        <w:jc w:val="center"/>
        <w:rPr>
          <w:rFonts w:ascii="Arial" w:hAnsi="Arial" w:cs="Arial"/>
          <w:b/>
          <w:bCs/>
          <w:sz w:val="20"/>
          <w:szCs w:val="20"/>
        </w:rPr>
      </w:pPr>
    </w:p>
    <w:p w14:paraId="7EC474DA" w14:textId="77777777" w:rsidR="003332B4" w:rsidRPr="002B6109" w:rsidRDefault="003332B4" w:rsidP="003332B4">
      <w:pPr>
        <w:jc w:val="center"/>
        <w:rPr>
          <w:rFonts w:ascii="Arial" w:hAnsi="Arial" w:cs="Arial"/>
          <w:b/>
          <w:bCs/>
          <w:sz w:val="20"/>
          <w:szCs w:val="20"/>
        </w:rPr>
      </w:pPr>
    </w:p>
    <w:p w14:paraId="71053266" w14:textId="3E51B82E" w:rsidR="00DC7AEA" w:rsidRPr="002B6109" w:rsidRDefault="003332B4" w:rsidP="003332B4">
      <w:pPr>
        <w:jc w:val="center"/>
        <w:rPr>
          <w:rFonts w:ascii="Arial" w:hAnsi="Arial" w:cs="Arial"/>
          <w:b/>
          <w:bCs/>
          <w:color w:val="000000" w:themeColor="text1"/>
          <w:sz w:val="20"/>
          <w:szCs w:val="20"/>
        </w:rPr>
      </w:pPr>
      <w:r w:rsidRPr="002B6109">
        <w:rPr>
          <w:rFonts w:ascii="Arial" w:hAnsi="Arial" w:cs="Arial"/>
          <w:b/>
          <w:bCs/>
          <w:sz w:val="20"/>
          <w:szCs w:val="20"/>
        </w:rPr>
        <w:lastRenderedPageBreak/>
        <w:t xml:space="preserve">Figure No. </w:t>
      </w:r>
      <w:r w:rsidR="00CC2FF6" w:rsidRPr="002B6109">
        <w:rPr>
          <w:rFonts w:ascii="Arial" w:hAnsi="Arial" w:cs="Arial"/>
          <w:b/>
          <w:bCs/>
          <w:sz w:val="20"/>
          <w:szCs w:val="20"/>
        </w:rPr>
        <w:t>3-</w:t>
      </w:r>
      <w:r w:rsidRPr="002B6109">
        <w:rPr>
          <w:rFonts w:ascii="Arial" w:hAnsi="Arial" w:cs="Arial"/>
          <w:b/>
          <w:bCs/>
          <w:sz w:val="20"/>
          <w:szCs w:val="20"/>
        </w:rPr>
        <w:t xml:space="preserve"> Grouping participants by progress in patient health</w:t>
      </w:r>
      <w:r w:rsidRPr="002B6109">
        <w:rPr>
          <w:rFonts w:ascii="Arial" w:hAnsi="Arial" w:cs="Arial"/>
          <w:b/>
          <w:bCs/>
          <w:color w:val="000000" w:themeColor="text1"/>
          <w:sz w:val="20"/>
          <w:szCs w:val="20"/>
          <w:u w:val="single"/>
        </w:rPr>
        <w:t xml:space="preserve"> </w:t>
      </w:r>
      <w:r w:rsidRPr="002B6109">
        <w:rPr>
          <w:rFonts w:ascii="Arial" w:hAnsi="Arial" w:cs="Arial"/>
          <w:b/>
          <w:bCs/>
          <w:color w:val="000000" w:themeColor="text1"/>
          <w:sz w:val="20"/>
          <w:szCs w:val="20"/>
        </w:rPr>
        <w:t>(N=74)</w:t>
      </w:r>
    </w:p>
    <w:p w14:paraId="5901DD4F" w14:textId="57BA1CD1" w:rsidR="00DC7AEA" w:rsidRPr="002B6109" w:rsidRDefault="00355160" w:rsidP="00A85DDD">
      <w:pPr>
        <w:jc w:val="center"/>
        <w:rPr>
          <w:rFonts w:ascii="Arial" w:hAnsi="Arial" w:cs="Arial"/>
          <w:b/>
          <w:bCs/>
          <w:color w:val="000000" w:themeColor="text1"/>
          <w:sz w:val="20"/>
          <w:szCs w:val="20"/>
        </w:rPr>
      </w:pPr>
      <w:r w:rsidRPr="002B6109">
        <w:rPr>
          <w:rFonts w:ascii="Arial" w:hAnsi="Arial" w:cs="Arial"/>
          <w:noProof/>
          <w:sz w:val="24"/>
          <w:szCs w:val="24"/>
          <w:lang w:val="en-IN" w:eastAsia="en-IN"/>
        </w:rPr>
        <w:drawing>
          <wp:inline distT="0" distB="0" distL="0" distR="0" wp14:anchorId="06DC1444" wp14:editId="2847F96F">
            <wp:extent cx="5814060" cy="3370385"/>
            <wp:effectExtent l="0" t="0" r="15240" b="1905"/>
            <wp:docPr id="21" name="Chart 21">
              <a:extLst xmlns:a="http://schemas.openxmlformats.org/drawingml/2006/main">
                <a:ext uri="{FF2B5EF4-FFF2-40B4-BE49-F238E27FC236}">
                  <a16:creationId xmlns:a16="http://schemas.microsoft.com/office/drawing/2014/main" id="{3D522EDF-4654-4C55-8464-077EBE7A3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B4DEAD" w14:textId="379407A0" w:rsidR="00355160" w:rsidRPr="002B6109" w:rsidRDefault="00355160" w:rsidP="00355160">
      <w:pPr>
        <w:rPr>
          <w:rFonts w:ascii="Arial" w:hAnsi="Arial" w:cs="Arial"/>
          <w:b/>
          <w:bCs/>
          <w:sz w:val="20"/>
          <w:szCs w:val="20"/>
          <w:u w:val="single"/>
        </w:rPr>
      </w:pPr>
    </w:p>
    <w:p w14:paraId="65CF95D2" w14:textId="77777777" w:rsidR="00355160" w:rsidRPr="002B6109" w:rsidRDefault="00355160" w:rsidP="00355160">
      <w:pPr>
        <w:rPr>
          <w:rFonts w:ascii="Arial" w:hAnsi="Arial" w:cs="Arial"/>
          <w:sz w:val="20"/>
          <w:szCs w:val="20"/>
        </w:rPr>
      </w:pPr>
    </w:p>
    <w:p w14:paraId="5854B80A" w14:textId="77777777" w:rsidR="00355160" w:rsidRPr="002B6109" w:rsidRDefault="00355160" w:rsidP="00355160">
      <w:pPr>
        <w:rPr>
          <w:rFonts w:ascii="Arial" w:hAnsi="Arial" w:cs="Arial"/>
          <w:sz w:val="20"/>
          <w:szCs w:val="20"/>
        </w:rPr>
      </w:pPr>
      <w:r w:rsidRPr="002B6109">
        <w:rPr>
          <w:rFonts w:ascii="Arial" w:hAnsi="Arial" w:cs="Arial"/>
          <w:sz w:val="20"/>
          <w:szCs w:val="20"/>
        </w:rPr>
        <w:t xml:space="preserve">74 individuals were participated in this retrospective study which evaluated the safety and efficacy of antibiotics in infectious disease patients in secondary care hospital. Our findings highlight key aspects of antibiotic use, patient outcomes, and adverse events, crucial for antimicrobial stewardship. </w:t>
      </w:r>
    </w:p>
    <w:p w14:paraId="45252F73" w14:textId="3CCCD5ED" w:rsidR="00355160" w:rsidRPr="002B6109" w:rsidRDefault="00355160" w:rsidP="00355160">
      <w:pPr>
        <w:jc w:val="both"/>
        <w:rPr>
          <w:rFonts w:ascii="Arial" w:hAnsi="Arial" w:cs="Arial"/>
          <w:sz w:val="20"/>
          <w:szCs w:val="20"/>
        </w:rPr>
      </w:pPr>
      <w:r w:rsidRPr="002B6109">
        <w:rPr>
          <w:rFonts w:ascii="Arial" w:hAnsi="Arial" w:cs="Arial"/>
          <w:sz w:val="20"/>
          <w:szCs w:val="20"/>
        </w:rPr>
        <w:t xml:space="preserve">Among 74 individuals analysed 39(52.71%) subjects of study population were male and the remaining 35(47.29%) were female. The observations are consistent with the study conducted by </w:t>
      </w:r>
      <w:r w:rsidRPr="002B6109">
        <w:rPr>
          <w:rFonts w:ascii="Arial" w:hAnsi="Arial" w:cs="Arial"/>
          <w:b/>
          <w:bCs/>
          <w:sz w:val="20"/>
          <w:szCs w:val="20"/>
        </w:rPr>
        <w:t>Wiebke Schroder, Harriet Sommer et al.</w:t>
      </w:r>
      <w:r w:rsidRPr="002B6109">
        <w:rPr>
          <w:rFonts w:ascii="Arial" w:hAnsi="Arial" w:cs="Arial"/>
          <w:sz w:val="20"/>
          <w:szCs w:val="20"/>
        </w:rPr>
        <w:t xml:space="preserve">,(July 2016) the study entitled “Gender differences in antibiotic prescribing in community: A systematic review and meta-analysis” in the Journal of Antimicrobial Chemotherapy </w:t>
      </w:r>
      <w:r w:rsidRPr="002B6109">
        <w:rPr>
          <w:rFonts w:ascii="Arial" w:hAnsi="Arial" w:cs="Arial"/>
          <w:sz w:val="20"/>
          <w:szCs w:val="20"/>
          <w:vertAlign w:val="superscript"/>
        </w:rPr>
        <w:t>[</w:t>
      </w:r>
      <w:r w:rsidR="00246E37" w:rsidRPr="002B6109">
        <w:rPr>
          <w:rFonts w:ascii="Arial" w:hAnsi="Arial" w:cs="Arial"/>
          <w:sz w:val="20"/>
          <w:szCs w:val="20"/>
          <w:vertAlign w:val="superscript"/>
        </w:rPr>
        <w:t>17</w:t>
      </w:r>
      <w:r w:rsidRPr="002B6109">
        <w:rPr>
          <w:rFonts w:ascii="Arial" w:hAnsi="Arial" w:cs="Arial"/>
          <w:sz w:val="20"/>
          <w:szCs w:val="20"/>
          <w:vertAlign w:val="superscript"/>
        </w:rPr>
        <w:t>]</w:t>
      </w:r>
      <w:r w:rsidRPr="002B6109">
        <w:rPr>
          <w:rFonts w:ascii="Arial" w:hAnsi="Arial" w:cs="Arial"/>
          <w:sz w:val="20"/>
          <w:szCs w:val="20"/>
        </w:rPr>
        <w:t>.</w:t>
      </w:r>
    </w:p>
    <w:p w14:paraId="3E9A241F" w14:textId="0E9BEFC4" w:rsidR="00355160" w:rsidRPr="002B6109" w:rsidRDefault="00355160" w:rsidP="00355160">
      <w:pPr>
        <w:jc w:val="both"/>
        <w:rPr>
          <w:rFonts w:ascii="Arial" w:hAnsi="Arial" w:cs="Arial"/>
          <w:sz w:val="20"/>
          <w:szCs w:val="20"/>
        </w:rPr>
      </w:pPr>
      <w:r w:rsidRPr="002B6109">
        <w:rPr>
          <w:rFonts w:ascii="Arial" w:hAnsi="Arial" w:cs="Arial"/>
          <w:sz w:val="20"/>
          <w:szCs w:val="20"/>
        </w:rPr>
        <w:t xml:space="preserve">Out of 74, 22(29.73%) patients among the study population were belonging to the age group of 60-75, and lowest study population was 7(9.46%) were belonging to the age group of 0-15. The same age group were predominant in the study conducted by </w:t>
      </w:r>
      <w:r w:rsidRPr="002B6109">
        <w:rPr>
          <w:rFonts w:ascii="Arial" w:hAnsi="Arial" w:cs="Arial"/>
          <w:b/>
          <w:bCs/>
          <w:sz w:val="20"/>
          <w:szCs w:val="20"/>
        </w:rPr>
        <w:t xml:space="preserve">Valentina Orlando, Beronica Russo et al., </w:t>
      </w:r>
      <w:r w:rsidRPr="002B6109">
        <w:rPr>
          <w:rFonts w:ascii="Arial" w:hAnsi="Arial" w:cs="Arial"/>
          <w:sz w:val="20"/>
          <w:szCs w:val="20"/>
        </w:rPr>
        <w:t xml:space="preserve">(Jan 2020) entitled “Drug Utilization Pattern of Antibiotics: The Role of Age, Sex and Municipalities in Determining Variations” in Risk Management and Health care Policy </w:t>
      </w:r>
      <w:r w:rsidRPr="002B6109">
        <w:rPr>
          <w:rFonts w:ascii="Arial" w:hAnsi="Arial" w:cs="Arial"/>
          <w:sz w:val="20"/>
          <w:szCs w:val="20"/>
          <w:vertAlign w:val="superscript"/>
        </w:rPr>
        <w:t>[</w:t>
      </w:r>
      <w:r w:rsidR="00246E37" w:rsidRPr="002B6109">
        <w:rPr>
          <w:rFonts w:ascii="Arial" w:hAnsi="Arial" w:cs="Arial"/>
          <w:sz w:val="20"/>
          <w:szCs w:val="20"/>
          <w:vertAlign w:val="superscript"/>
        </w:rPr>
        <w:t>18</w:t>
      </w:r>
      <w:r w:rsidRPr="002B6109">
        <w:rPr>
          <w:rFonts w:ascii="Arial" w:hAnsi="Arial" w:cs="Arial"/>
          <w:sz w:val="20"/>
          <w:szCs w:val="20"/>
          <w:vertAlign w:val="superscript"/>
        </w:rPr>
        <w:t>]</w:t>
      </w:r>
      <w:r w:rsidRPr="002B6109">
        <w:rPr>
          <w:rFonts w:ascii="Arial" w:hAnsi="Arial" w:cs="Arial"/>
          <w:sz w:val="20"/>
          <w:szCs w:val="20"/>
        </w:rPr>
        <w:t>.</w:t>
      </w:r>
    </w:p>
    <w:p w14:paraId="3A688ED5" w14:textId="51CC8FB4" w:rsidR="00355160" w:rsidRPr="002B6109" w:rsidRDefault="00355160" w:rsidP="00355160">
      <w:pPr>
        <w:jc w:val="both"/>
        <w:rPr>
          <w:rFonts w:ascii="Arial" w:hAnsi="Arial" w:cs="Arial"/>
          <w:sz w:val="20"/>
          <w:szCs w:val="20"/>
        </w:rPr>
      </w:pPr>
      <w:r w:rsidRPr="002B6109">
        <w:rPr>
          <w:rFonts w:ascii="Arial" w:hAnsi="Arial" w:cs="Arial"/>
          <w:sz w:val="20"/>
          <w:szCs w:val="20"/>
        </w:rPr>
        <w:t xml:space="preserve"> A majority of 38(51.35%) patients were from General Medicine, 17(22.97%) were from Pulmonology. The least number of patients were 1(1.35%) belongs to Hepatology Department. The observations are similar to those concluded by </w:t>
      </w:r>
      <w:r w:rsidRPr="002B6109">
        <w:rPr>
          <w:rFonts w:ascii="Arial" w:hAnsi="Arial" w:cs="Arial"/>
          <w:b/>
          <w:bCs/>
          <w:sz w:val="20"/>
          <w:szCs w:val="20"/>
        </w:rPr>
        <w:t xml:space="preserve">Md Mahbubur Rashid, Shahana Parveen et al., </w:t>
      </w:r>
      <w:r w:rsidRPr="002B6109">
        <w:rPr>
          <w:rFonts w:ascii="Arial" w:hAnsi="Arial" w:cs="Arial"/>
          <w:sz w:val="20"/>
          <w:szCs w:val="20"/>
        </w:rPr>
        <w:t xml:space="preserve">(June 2022) in their study entitled by “Pattern of Antibiotic Use among Hospitalized Patients according to WHO Access, Watch, Reserve (AWaRe) Classification: Findings from a Point Prevalence Survey in Bangladesh” in the Journal of Antibiotic (Basel) </w:t>
      </w:r>
      <w:r w:rsidRPr="002B6109">
        <w:rPr>
          <w:rFonts w:ascii="Arial" w:hAnsi="Arial" w:cs="Arial"/>
          <w:sz w:val="20"/>
          <w:szCs w:val="20"/>
          <w:vertAlign w:val="superscript"/>
        </w:rPr>
        <w:t>[</w:t>
      </w:r>
      <w:r w:rsidR="00246E37" w:rsidRPr="002B6109">
        <w:rPr>
          <w:rFonts w:ascii="Arial" w:hAnsi="Arial" w:cs="Arial"/>
          <w:sz w:val="20"/>
          <w:szCs w:val="20"/>
          <w:vertAlign w:val="superscript"/>
        </w:rPr>
        <w:t>19</w:t>
      </w:r>
      <w:r w:rsidRPr="002B6109">
        <w:rPr>
          <w:rFonts w:ascii="Arial" w:hAnsi="Arial" w:cs="Arial"/>
          <w:sz w:val="20"/>
          <w:szCs w:val="20"/>
          <w:vertAlign w:val="superscript"/>
        </w:rPr>
        <w:t>]</w:t>
      </w:r>
      <w:r w:rsidRPr="002B6109">
        <w:rPr>
          <w:rFonts w:ascii="Arial" w:hAnsi="Arial" w:cs="Arial"/>
          <w:sz w:val="20"/>
          <w:szCs w:val="20"/>
        </w:rPr>
        <w:t>.</w:t>
      </w:r>
    </w:p>
    <w:p w14:paraId="583C457D" w14:textId="77777777" w:rsidR="00355160" w:rsidRPr="002B6109" w:rsidRDefault="00355160" w:rsidP="00355160">
      <w:pPr>
        <w:jc w:val="both"/>
        <w:rPr>
          <w:rFonts w:ascii="Arial" w:hAnsi="Arial" w:cs="Arial"/>
          <w:sz w:val="20"/>
          <w:szCs w:val="20"/>
        </w:rPr>
      </w:pPr>
      <w:r w:rsidRPr="002B6109">
        <w:rPr>
          <w:rFonts w:ascii="Arial" w:hAnsi="Arial" w:cs="Arial"/>
          <w:sz w:val="20"/>
          <w:szCs w:val="20"/>
        </w:rPr>
        <w:t>33 subjects of the study population were diagnosed with Respiratory Tract Infections and 39 were diagnosed with other diseases including Fever, Acute transverse myelitis, Vomiting, Umbilical granuloma, Cystitis, T2DM, Hypertension, Sepsis, Follicular Tonsilitis, Cancer, Cholangitis, Post measles. Only 1 patient was diagnosed with Hepatitis.</w:t>
      </w:r>
    </w:p>
    <w:p w14:paraId="1B42AA86" w14:textId="77777777" w:rsidR="00355160" w:rsidRPr="002B6109" w:rsidRDefault="00355160" w:rsidP="00355160">
      <w:pPr>
        <w:jc w:val="both"/>
        <w:rPr>
          <w:rFonts w:ascii="Arial" w:hAnsi="Arial" w:cs="Arial"/>
          <w:sz w:val="20"/>
          <w:szCs w:val="20"/>
        </w:rPr>
      </w:pPr>
      <w:r w:rsidRPr="002B6109">
        <w:rPr>
          <w:rFonts w:ascii="Arial" w:hAnsi="Arial" w:cs="Arial"/>
          <w:sz w:val="20"/>
          <w:szCs w:val="20"/>
        </w:rPr>
        <w:t>32(96.9%) were having Lower Respiratory Tract Infection (LRTI) and 1(3.03%) were having Upper Respiratory Tract Infection (URTI).</w:t>
      </w:r>
    </w:p>
    <w:p w14:paraId="67948F8C" w14:textId="77777777" w:rsidR="00355160" w:rsidRPr="002B6109" w:rsidRDefault="00355160" w:rsidP="00355160">
      <w:pPr>
        <w:jc w:val="both"/>
        <w:rPr>
          <w:rFonts w:ascii="Arial" w:hAnsi="Arial" w:cs="Arial"/>
          <w:sz w:val="20"/>
          <w:szCs w:val="20"/>
        </w:rPr>
      </w:pPr>
      <w:r w:rsidRPr="002B6109">
        <w:rPr>
          <w:rFonts w:ascii="Arial" w:hAnsi="Arial" w:cs="Arial"/>
          <w:sz w:val="20"/>
          <w:szCs w:val="20"/>
        </w:rPr>
        <w:lastRenderedPageBreak/>
        <w:t>Within 74 individuals, 71(95.94%) were having no relevant social habits, 2(2.71%) patients among the study population were smokers and 1(1.35%) was alcoholic.</w:t>
      </w:r>
    </w:p>
    <w:p w14:paraId="4953E8E4" w14:textId="77777777" w:rsidR="00355160" w:rsidRPr="002B6109" w:rsidRDefault="00355160" w:rsidP="00355160">
      <w:pPr>
        <w:rPr>
          <w:rFonts w:ascii="Arial" w:hAnsi="Arial" w:cs="Arial"/>
          <w:sz w:val="20"/>
          <w:szCs w:val="20"/>
        </w:rPr>
      </w:pPr>
      <w:r w:rsidRPr="002B6109">
        <w:rPr>
          <w:rFonts w:ascii="Arial" w:hAnsi="Arial" w:cs="Arial"/>
          <w:sz w:val="20"/>
          <w:szCs w:val="20"/>
        </w:rPr>
        <w:t>Out of 74 study population 70(94.60%) were performed Antibiogram. Remaining 4(5.40%) doesn’t performed Antibiogram.</w:t>
      </w:r>
    </w:p>
    <w:p w14:paraId="331A5669" w14:textId="77777777" w:rsidR="00355160" w:rsidRPr="002B6109" w:rsidRDefault="00355160" w:rsidP="00355160">
      <w:pPr>
        <w:jc w:val="both"/>
        <w:rPr>
          <w:rFonts w:ascii="Arial" w:hAnsi="Arial" w:cs="Arial"/>
          <w:sz w:val="20"/>
          <w:szCs w:val="20"/>
        </w:rPr>
      </w:pPr>
      <w:r w:rsidRPr="002B6109">
        <w:rPr>
          <w:rFonts w:ascii="Arial" w:hAnsi="Arial" w:cs="Arial"/>
          <w:sz w:val="20"/>
          <w:szCs w:val="20"/>
        </w:rPr>
        <w:t>36 (51.43%) of patients among the study population were performed both urine and blood, 20 (28.57%) of patients among the study population were performed blood only, 7 (10%) of patients among the study population were performed both blood and sputum, 3 (4.29%) of patients among the study population were performed urine and sputum and 1 (1.42%) of patients among the study population were performed both urine and sputum.</w:t>
      </w:r>
    </w:p>
    <w:p w14:paraId="6A6BC3EB" w14:textId="77777777" w:rsidR="00355160" w:rsidRPr="002B6109" w:rsidRDefault="00355160" w:rsidP="00355160">
      <w:pPr>
        <w:jc w:val="both"/>
        <w:rPr>
          <w:rFonts w:ascii="Arial" w:hAnsi="Arial" w:cs="Arial"/>
          <w:sz w:val="20"/>
          <w:szCs w:val="20"/>
        </w:rPr>
      </w:pPr>
      <w:r w:rsidRPr="002B6109">
        <w:rPr>
          <w:rFonts w:ascii="Arial" w:hAnsi="Arial" w:cs="Arial"/>
          <w:sz w:val="20"/>
          <w:szCs w:val="20"/>
        </w:rPr>
        <w:t xml:space="preserve">45 (64.28%) of patients among the study population doesn’t shows any culture growth and 25 (35.72%) of patients among the study population shows the culture growth. </w:t>
      </w:r>
    </w:p>
    <w:p w14:paraId="43480D4D" w14:textId="77777777" w:rsidR="00355160" w:rsidRPr="002B6109" w:rsidRDefault="00355160" w:rsidP="00355160">
      <w:pPr>
        <w:jc w:val="both"/>
        <w:rPr>
          <w:rFonts w:ascii="Arial" w:hAnsi="Arial" w:cs="Arial"/>
          <w:sz w:val="20"/>
          <w:szCs w:val="20"/>
        </w:rPr>
      </w:pPr>
      <w:r w:rsidRPr="002B6109">
        <w:rPr>
          <w:rFonts w:ascii="Arial" w:hAnsi="Arial" w:cs="Arial"/>
          <w:sz w:val="20"/>
          <w:szCs w:val="20"/>
        </w:rPr>
        <w:t>29 (72.5%) of patients among the study population doesn’t found any organisms in urine culture and 11 (27.5%) of patients among the study population were found organisms in urine culture.52 (82.54%) of patients among the study population doesn’t found any organisms in blood culture and 11 (17.46%) of patients among the study population were found organisms in blood culture. 6 (54.55%) of patients among the study population were found organisms in sputum culture and 5 (45.45%) of patients among the study population doesn’t found any organisms in sputum culture.</w:t>
      </w:r>
    </w:p>
    <w:p w14:paraId="3E331146" w14:textId="77777777" w:rsidR="00355160" w:rsidRPr="002B6109" w:rsidRDefault="00355160" w:rsidP="00355160">
      <w:pPr>
        <w:rPr>
          <w:rFonts w:ascii="Arial" w:hAnsi="Arial" w:cs="Arial"/>
          <w:sz w:val="20"/>
          <w:szCs w:val="20"/>
        </w:rPr>
      </w:pPr>
      <w:r w:rsidRPr="002B6109">
        <w:rPr>
          <w:rFonts w:ascii="Arial" w:hAnsi="Arial" w:cs="Arial"/>
          <w:sz w:val="20"/>
          <w:szCs w:val="20"/>
        </w:rPr>
        <w:t>14 (37.84%) of the study population were both sensitive and resistance to at least one antibiotic, 8 (21.62%) of the study population were Sensitive to all antibiotics. Among 74 study population, the positive fact is that only 1 (2.70%) of the study population were Resistance to all antibiotics.</w:t>
      </w:r>
    </w:p>
    <w:p w14:paraId="482A7D26" w14:textId="77777777" w:rsidR="00355160" w:rsidRPr="002B6109" w:rsidRDefault="00355160" w:rsidP="00355160">
      <w:pPr>
        <w:rPr>
          <w:rFonts w:ascii="Arial" w:hAnsi="Arial" w:cs="Arial"/>
          <w:sz w:val="20"/>
          <w:szCs w:val="20"/>
        </w:rPr>
      </w:pPr>
      <w:r w:rsidRPr="002B6109">
        <w:rPr>
          <w:rFonts w:ascii="Arial" w:eastAsia="Times New Roman" w:hAnsi="Arial" w:cs="Arial"/>
          <w:sz w:val="20"/>
          <w:szCs w:val="20"/>
          <w:lang w:eastAsia="en-AE"/>
        </w:rPr>
        <w:t xml:space="preserve">The negative fact is that 6 individuals within the study population shows adverse drug reaction. </w:t>
      </w:r>
      <w:r w:rsidRPr="002B6109">
        <w:rPr>
          <w:rFonts w:ascii="Arial" w:hAnsi="Arial" w:cs="Arial"/>
          <w:sz w:val="20"/>
          <w:szCs w:val="20"/>
        </w:rPr>
        <w:t>The most common ADR shown in the patients was itching and redness.</w:t>
      </w:r>
    </w:p>
    <w:p w14:paraId="21100907" w14:textId="77777777" w:rsidR="00355160" w:rsidRPr="002B6109" w:rsidRDefault="00355160" w:rsidP="00355160">
      <w:pPr>
        <w:spacing w:after="0" w:line="240" w:lineRule="auto"/>
        <w:rPr>
          <w:rFonts w:ascii="Arial" w:eastAsia="Times New Roman" w:hAnsi="Arial" w:cs="Arial"/>
          <w:sz w:val="20"/>
          <w:szCs w:val="20"/>
          <w:lang w:eastAsia="en-AE"/>
        </w:rPr>
      </w:pPr>
      <w:r w:rsidRPr="002B6109">
        <w:rPr>
          <w:rFonts w:ascii="Arial" w:eastAsia="Times New Roman" w:hAnsi="Arial" w:cs="Arial"/>
          <w:sz w:val="20"/>
          <w:szCs w:val="20"/>
          <w:lang w:eastAsia="en-AE"/>
        </w:rPr>
        <w:t>Out of the study population, 65 patients (87.84%) noticed an improvement in their symptoms, 5 people (67.75%) died from infectious diseases, and 4 patients (5.40%) experienced a worsening of their health.</w:t>
      </w:r>
    </w:p>
    <w:p w14:paraId="053DD9B7" w14:textId="77777777" w:rsidR="00355160" w:rsidRPr="002B6109" w:rsidRDefault="00355160" w:rsidP="00355160">
      <w:pPr>
        <w:rPr>
          <w:rFonts w:ascii="Arial" w:hAnsi="Arial" w:cs="Arial"/>
          <w:b/>
          <w:bCs/>
          <w:sz w:val="20"/>
          <w:szCs w:val="20"/>
          <w:u w:val="single"/>
        </w:rPr>
      </w:pPr>
    </w:p>
    <w:p w14:paraId="769BE67B" w14:textId="7A3C4C95" w:rsidR="004E4439" w:rsidRPr="002B6109" w:rsidRDefault="000768BF" w:rsidP="000E2BD9">
      <w:pPr>
        <w:pStyle w:val="ListParagraph"/>
        <w:numPr>
          <w:ilvl w:val="0"/>
          <w:numId w:val="3"/>
        </w:numPr>
        <w:jc w:val="center"/>
        <w:rPr>
          <w:rFonts w:ascii="Arial" w:hAnsi="Arial" w:cs="Arial"/>
          <w:b/>
          <w:bCs/>
          <w:sz w:val="20"/>
          <w:szCs w:val="20"/>
        </w:rPr>
      </w:pPr>
      <w:r w:rsidRPr="002B6109">
        <w:rPr>
          <w:rFonts w:ascii="Arial" w:hAnsi="Arial" w:cs="Arial"/>
          <w:b/>
          <w:bCs/>
          <w:sz w:val="20"/>
          <w:szCs w:val="20"/>
        </w:rPr>
        <w:t>CONCLUSION</w:t>
      </w:r>
    </w:p>
    <w:p w14:paraId="3BC23B56" w14:textId="77777777" w:rsidR="000768BF" w:rsidRPr="002B6109" w:rsidRDefault="000768BF" w:rsidP="000768BF">
      <w:pPr>
        <w:ind w:left="142"/>
        <w:rPr>
          <w:rFonts w:ascii="Arial" w:hAnsi="Arial" w:cs="Arial"/>
          <w:sz w:val="20"/>
          <w:szCs w:val="20"/>
        </w:rPr>
      </w:pPr>
      <w:r w:rsidRPr="002B6109">
        <w:rPr>
          <w:rFonts w:ascii="Arial" w:hAnsi="Arial" w:cs="Arial"/>
          <w:sz w:val="20"/>
          <w:szCs w:val="20"/>
        </w:rPr>
        <w:t>Antibiotic use was more common among males, with the highest consumption observed in individuals aged 60-75 years. Most prescriptions were issued by the General Medicine Department, primarily for treating Lower Respiratory Tract Infections (LRTI). A large number of patients underwent antibiogram and culture sensitivity tests, revealing bacterial growth in both urine and blood samples. While the majority of patients were responsive to at least one antibiotic, only a few exhibited resistance to all. The most frequently reported adverse drug reactions (ADR) were itching and redness, commonly linked to Ceftriaxone + Sulbactam, Cefoperazone Sulbactam, and Piperacillin Tazobactam.</w:t>
      </w:r>
    </w:p>
    <w:p w14:paraId="6459DEDC" w14:textId="77777777" w:rsidR="004B7132" w:rsidRPr="004B7132" w:rsidRDefault="004B7132" w:rsidP="004B7132">
      <w:pPr>
        <w:spacing w:after="200" w:line="276" w:lineRule="auto"/>
        <w:rPr>
          <w:rFonts w:ascii="Calibri" w:eastAsia="Calibri" w:hAnsi="Calibri" w:cs="Times New Roman"/>
          <w:b/>
          <w:sz w:val="28"/>
          <w:lang w:val="en-US"/>
        </w:rPr>
      </w:pPr>
      <w:r w:rsidRPr="004B7132">
        <w:rPr>
          <w:rFonts w:ascii="Calibri" w:eastAsia="Calibri" w:hAnsi="Calibri" w:cs="Times New Roman"/>
          <w:b/>
          <w:sz w:val="28"/>
          <w:lang w:val="en-US"/>
        </w:rPr>
        <w:t>Ethical Approval:</w:t>
      </w:r>
    </w:p>
    <w:p w14:paraId="66C79D26" w14:textId="77777777" w:rsidR="004B7132" w:rsidRPr="004B7132" w:rsidRDefault="004B7132" w:rsidP="004B7132">
      <w:pPr>
        <w:spacing w:after="200" w:line="276" w:lineRule="auto"/>
        <w:rPr>
          <w:rFonts w:ascii="Calibri" w:eastAsia="Times New Roman" w:hAnsi="Calibri" w:cs="Times New Roman"/>
          <w:lang w:val="en-US"/>
        </w:rPr>
      </w:pPr>
      <w:r w:rsidRPr="004B7132">
        <w:rPr>
          <w:rFonts w:ascii="Calibri" w:eastAsia="Times New Roman" w:hAnsi="Calibri" w:cs="Times New Roman"/>
          <w:lang w:val="en-US"/>
        </w:rPr>
        <w:t>As per international standards or university standards written ethical approval has been collected and preserved by the author(s).</w:t>
      </w:r>
    </w:p>
    <w:p w14:paraId="2F955B14" w14:textId="77777777" w:rsidR="00D96733" w:rsidRPr="002B6109" w:rsidRDefault="00D96733" w:rsidP="000768BF">
      <w:pPr>
        <w:ind w:left="142"/>
        <w:rPr>
          <w:rFonts w:ascii="Arial" w:hAnsi="Arial" w:cs="Arial"/>
          <w:sz w:val="20"/>
          <w:szCs w:val="20"/>
        </w:rPr>
      </w:pPr>
    </w:p>
    <w:p w14:paraId="4C85479F" w14:textId="77777777" w:rsidR="00D96733" w:rsidRPr="002B6109" w:rsidRDefault="00D96733" w:rsidP="000768BF">
      <w:pPr>
        <w:ind w:left="142"/>
        <w:rPr>
          <w:rFonts w:ascii="Arial" w:hAnsi="Arial" w:cs="Arial"/>
          <w:sz w:val="20"/>
          <w:szCs w:val="20"/>
        </w:rPr>
      </w:pPr>
    </w:p>
    <w:p w14:paraId="7652EBAF" w14:textId="097F056C" w:rsidR="000768BF" w:rsidRPr="002B6109" w:rsidRDefault="00782DA5" w:rsidP="00782DA5">
      <w:pPr>
        <w:rPr>
          <w:rFonts w:ascii="Arial" w:hAnsi="Arial" w:cs="Arial"/>
          <w:b/>
          <w:bCs/>
          <w:sz w:val="20"/>
          <w:szCs w:val="20"/>
        </w:rPr>
      </w:pPr>
      <w:r w:rsidRPr="002B6109">
        <w:rPr>
          <w:rFonts w:ascii="Arial" w:hAnsi="Arial" w:cs="Arial"/>
          <w:b/>
          <w:bCs/>
          <w:sz w:val="20"/>
          <w:szCs w:val="20"/>
        </w:rPr>
        <w:t>Interest Conflicts</w:t>
      </w:r>
    </w:p>
    <w:p w14:paraId="68FFA52C" w14:textId="5E264B9A" w:rsidR="00782DA5" w:rsidRPr="002B6109" w:rsidRDefault="00685C80" w:rsidP="00782DA5">
      <w:pPr>
        <w:rPr>
          <w:rFonts w:ascii="Arial" w:hAnsi="Arial" w:cs="Arial"/>
          <w:sz w:val="20"/>
          <w:szCs w:val="20"/>
        </w:rPr>
      </w:pPr>
      <w:r w:rsidRPr="002B6109">
        <w:rPr>
          <w:rFonts w:ascii="Arial" w:hAnsi="Arial" w:cs="Arial"/>
          <w:sz w:val="20"/>
          <w:szCs w:val="20"/>
        </w:rPr>
        <w:t>The authors have declared no conflicts of interest. All of the co-authors have evaluated the article, agree with its contents, and have no financial conflicts to declare. The submission is our original work, and we certify that no other magazine is considering it for publication.</w:t>
      </w:r>
    </w:p>
    <w:p w14:paraId="7E2F4163" w14:textId="75EC6920" w:rsidR="004643E5" w:rsidRPr="002B6109" w:rsidRDefault="004643E5" w:rsidP="00782DA5">
      <w:pPr>
        <w:rPr>
          <w:rFonts w:ascii="Arial" w:hAnsi="Arial" w:cs="Arial"/>
          <w:sz w:val="20"/>
          <w:szCs w:val="20"/>
        </w:rPr>
      </w:pPr>
    </w:p>
    <w:p w14:paraId="59B44DB5" w14:textId="77777777" w:rsidR="00C30C16" w:rsidRPr="007B440C" w:rsidRDefault="00C30C16" w:rsidP="00C30C16">
      <w:pPr>
        <w:spacing w:after="200" w:line="276" w:lineRule="auto"/>
        <w:rPr>
          <w:rFonts w:ascii="Arial" w:eastAsia="Calibri" w:hAnsi="Arial" w:cs="Arial"/>
          <w:kern w:val="2"/>
          <w:lang w:val="en-US"/>
        </w:rPr>
      </w:pPr>
      <w:bookmarkStart w:id="6" w:name="_Hlk180402183"/>
      <w:bookmarkStart w:id="7" w:name="_Hlk183680988"/>
      <w:r w:rsidRPr="000B4D63">
        <w:rPr>
          <w:rFonts w:ascii="Arial" w:eastAsia="Calibri" w:hAnsi="Arial" w:cs="Arial"/>
          <w:kern w:val="2"/>
          <w:highlight w:val="yellow"/>
          <w:lang w:val="en-US"/>
        </w:rPr>
        <w:t>Disclaimer (Artificial intelligence)</w:t>
      </w:r>
    </w:p>
    <w:p w14:paraId="1E52447B" w14:textId="77777777" w:rsidR="00C30C16" w:rsidRPr="007B440C" w:rsidRDefault="00C30C16" w:rsidP="00C30C16">
      <w:pPr>
        <w:spacing w:after="200" w:line="276" w:lineRule="auto"/>
        <w:rPr>
          <w:rFonts w:ascii="Arial" w:eastAsia="Calibri" w:hAnsi="Arial" w:cs="Arial"/>
          <w:kern w:val="2"/>
          <w:lang w:val="en-US"/>
        </w:rPr>
      </w:pPr>
      <w:r w:rsidRPr="007B440C">
        <w:rPr>
          <w:rFonts w:ascii="Arial" w:eastAsia="Calibri" w:hAnsi="Arial" w:cs="Arial"/>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19D2B6" w14:textId="77777777" w:rsidR="00C30C16" w:rsidRPr="007B440C" w:rsidRDefault="00C30C16" w:rsidP="00C30C16">
      <w:pPr>
        <w:spacing w:after="200" w:line="276" w:lineRule="auto"/>
        <w:rPr>
          <w:rFonts w:ascii="Arial" w:eastAsia="Calibri" w:hAnsi="Arial" w:cs="Arial"/>
          <w:kern w:val="2"/>
          <w:lang w:val="en-US"/>
        </w:rPr>
      </w:pPr>
      <w:r w:rsidRPr="007B440C">
        <w:rPr>
          <w:rFonts w:ascii="Arial" w:eastAsia="Calibri" w:hAnsi="Arial" w:cs="Arial"/>
          <w:kern w:val="2"/>
          <w:lang w:val="en-US"/>
        </w:rPr>
        <w:t>Details of the AI usage are given below:</w:t>
      </w:r>
    </w:p>
    <w:p w14:paraId="5AB57A84" w14:textId="76AA7673" w:rsidR="00C30C16" w:rsidRPr="007B440C" w:rsidRDefault="00C30C16" w:rsidP="00C30C16">
      <w:pPr>
        <w:spacing w:after="200" w:line="276" w:lineRule="auto"/>
        <w:rPr>
          <w:rFonts w:ascii="Arial" w:eastAsia="Calibri" w:hAnsi="Arial" w:cs="Arial"/>
          <w:kern w:val="2"/>
          <w:lang w:val="en-US"/>
        </w:rPr>
      </w:pPr>
      <w:r w:rsidRPr="007B440C">
        <w:rPr>
          <w:rFonts w:ascii="Arial" w:eastAsia="Calibri" w:hAnsi="Arial" w:cs="Arial"/>
          <w:kern w:val="2"/>
          <w:lang w:val="en-US"/>
        </w:rPr>
        <w:t>1.</w:t>
      </w:r>
      <w:r w:rsidR="007B440C" w:rsidRPr="007B440C">
        <w:rPr>
          <w:rFonts w:ascii="Arial" w:eastAsia="Calibri" w:hAnsi="Arial" w:cs="Arial"/>
          <w:kern w:val="2"/>
          <w:lang w:val="en-US"/>
        </w:rPr>
        <w:t xml:space="preserve"> </w:t>
      </w:r>
      <w:proofErr w:type="spellStart"/>
      <w:r w:rsidR="007B440C" w:rsidRPr="00B71E14">
        <w:rPr>
          <w:rFonts w:ascii="Arial" w:eastAsia="Calibri" w:hAnsi="Arial" w:cs="Arial"/>
          <w:kern w:val="2"/>
          <w:highlight w:val="yellow"/>
          <w:lang w:val="en-US"/>
        </w:rPr>
        <w:t>QuillBot</w:t>
      </w:r>
      <w:proofErr w:type="spellEnd"/>
    </w:p>
    <w:p w14:paraId="7F29F117" w14:textId="00466AF9" w:rsidR="00C30C16" w:rsidRPr="002B6109" w:rsidRDefault="00C30C16" w:rsidP="00C30C16">
      <w:pPr>
        <w:spacing w:after="200" w:line="276" w:lineRule="auto"/>
        <w:rPr>
          <w:rFonts w:ascii="Arial" w:eastAsia="Calibri" w:hAnsi="Arial" w:cs="Arial"/>
          <w:kern w:val="2"/>
          <w:highlight w:val="yellow"/>
          <w:lang w:val="en-US"/>
        </w:rPr>
      </w:pPr>
    </w:p>
    <w:p w14:paraId="07130914" w14:textId="31C09A5A" w:rsidR="00C30C16" w:rsidRPr="002B6109" w:rsidRDefault="00C30C16" w:rsidP="00C30C16">
      <w:pPr>
        <w:spacing w:after="200" w:line="276" w:lineRule="auto"/>
        <w:rPr>
          <w:rFonts w:ascii="Arial" w:eastAsia="Calibri" w:hAnsi="Arial" w:cs="Arial"/>
          <w:kern w:val="2"/>
          <w:lang w:val="en-US"/>
        </w:rPr>
      </w:pPr>
    </w:p>
    <w:bookmarkEnd w:id="6"/>
    <w:bookmarkEnd w:id="7"/>
    <w:p w14:paraId="0989DBB4" w14:textId="77777777" w:rsidR="004643E5" w:rsidRPr="002B6109" w:rsidRDefault="004643E5" w:rsidP="00782DA5">
      <w:pPr>
        <w:rPr>
          <w:rFonts w:ascii="Arial" w:hAnsi="Arial" w:cs="Arial"/>
          <w:sz w:val="20"/>
          <w:szCs w:val="20"/>
        </w:rPr>
      </w:pPr>
    </w:p>
    <w:p w14:paraId="641A30F3" w14:textId="5BD4D4DC" w:rsidR="00DE4367" w:rsidRPr="002B6109" w:rsidRDefault="00DE4367" w:rsidP="00B24FC8">
      <w:pPr>
        <w:jc w:val="both"/>
        <w:rPr>
          <w:rFonts w:ascii="Arial" w:hAnsi="Arial" w:cs="Arial"/>
          <w:sz w:val="20"/>
          <w:szCs w:val="20"/>
        </w:rPr>
      </w:pPr>
    </w:p>
    <w:p w14:paraId="0EF6DC0F" w14:textId="2F64E0A6" w:rsidR="00DE4367" w:rsidRPr="002B6109" w:rsidRDefault="00DE4367" w:rsidP="00B24FC8">
      <w:pPr>
        <w:jc w:val="both"/>
        <w:rPr>
          <w:rFonts w:ascii="Arial" w:hAnsi="Arial" w:cs="Arial"/>
          <w:sz w:val="20"/>
          <w:szCs w:val="20"/>
        </w:rPr>
      </w:pPr>
    </w:p>
    <w:p w14:paraId="4C0B18CB" w14:textId="60C31170" w:rsidR="00DE4367" w:rsidRPr="002B6109" w:rsidRDefault="00DE4367" w:rsidP="00B24FC8">
      <w:pPr>
        <w:jc w:val="both"/>
        <w:rPr>
          <w:rFonts w:ascii="Arial" w:hAnsi="Arial" w:cs="Arial"/>
          <w:sz w:val="20"/>
          <w:szCs w:val="20"/>
        </w:rPr>
      </w:pPr>
    </w:p>
    <w:p w14:paraId="3680F2E5" w14:textId="77777777" w:rsidR="00DE4367" w:rsidRPr="002B6109" w:rsidRDefault="00DE4367" w:rsidP="00B24FC8">
      <w:pPr>
        <w:jc w:val="both"/>
        <w:rPr>
          <w:rFonts w:ascii="Arial" w:hAnsi="Arial" w:cs="Arial"/>
          <w:sz w:val="20"/>
          <w:szCs w:val="20"/>
        </w:rPr>
      </w:pPr>
    </w:p>
    <w:p w14:paraId="0CB8211E" w14:textId="040DE7D0" w:rsidR="00685C80" w:rsidRPr="002B6109" w:rsidRDefault="00B24FC8" w:rsidP="000E2BD9">
      <w:pPr>
        <w:pStyle w:val="ListParagraph"/>
        <w:numPr>
          <w:ilvl w:val="0"/>
          <w:numId w:val="3"/>
        </w:numPr>
        <w:jc w:val="center"/>
        <w:rPr>
          <w:rFonts w:ascii="Arial" w:hAnsi="Arial" w:cs="Arial"/>
          <w:b/>
          <w:bCs/>
          <w:sz w:val="20"/>
          <w:szCs w:val="20"/>
        </w:rPr>
      </w:pPr>
      <w:r w:rsidRPr="002B6109">
        <w:rPr>
          <w:rFonts w:ascii="Arial" w:hAnsi="Arial" w:cs="Arial"/>
          <w:b/>
          <w:bCs/>
          <w:sz w:val="20"/>
          <w:szCs w:val="20"/>
        </w:rPr>
        <w:t>REFERENCES</w:t>
      </w:r>
    </w:p>
    <w:p w14:paraId="56DCD57B" w14:textId="67EFD665" w:rsidR="004C694C" w:rsidRPr="00B71E14" w:rsidRDefault="00835FF2" w:rsidP="009D3DC7">
      <w:pPr>
        <w:spacing w:line="240" w:lineRule="auto"/>
        <w:ind w:left="142"/>
        <w:rPr>
          <w:rFonts w:ascii="Arial" w:hAnsi="Arial" w:cs="Arial"/>
          <w:sz w:val="18"/>
          <w:szCs w:val="18"/>
          <w:highlight w:val="yellow"/>
        </w:rPr>
      </w:pPr>
      <w:r w:rsidRPr="00B71E14">
        <w:rPr>
          <w:rFonts w:ascii="Arial" w:hAnsi="Arial" w:cs="Arial"/>
          <w:sz w:val="18"/>
          <w:szCs w:val="18"/>
          <w:highlight w:val="yellow"/>
        </w:rPr>
        <w:t xml:space="preserve">[1].  </w:t>
      </w:r>
      <w:r w:rsidR="00631DCB" w:rsidRPr="00B71E14">
        <w:rPr>
          <w:rFonts w:ascii="Arial" w:hAnsi="Arial" w:cs="Arial"/>
          <w:sz w:val="18"/>
          <w:szCs w:val="18"/>
          <w:highlight w:val="yellow"/>
        </w:rPr>
        <w:t>Hutchings MI, Truman AW, Wilkinson B</w:t>
      </w:r>
      <w:r w:rsidR="009E6339" w:rsidRPr="00B71E14">
        <w:rPr>
          <w:rFonts w:ascii="Arial" w:hAnsi="Arial" w:cs="Arial"/>
          <w:sz w:val="18"/>
          <w:szCs w:val="18"/>
          <w:highlight w:val="yellow"/>
        </w:rPr>
        <w:t xml:space="preserve"> (2019)</w:t>
      </w:r>
      <w:r w:rsidR="00631DCB" w:rsidRPr="00B71E14">
        <w:rPr>
          <w:rFonts w:ascii="Arial" w:hAnsi="Arial" w:cs="Arial"/>
          <w:sz w:val="18"/>
          <w:szCs w:val="18"/>
          <w:highlight w:val="yellow"/>
        </w:rPr>
        <w:t xml:space="preserve">. Antibiotics: past, present and future. Current opinion in microbiology. </w:t>
      </w:r>
      <w:proofErr w:type="gramStart"/>
      <w:r w:rsidR="00631DCB" w:rsidRPr="00B71E14">
        <w:rPr>
          <w:rFonts w:ascii="Arial" w:hAnsi="Arial" w:cs="Arial"/>
          <w:sz w:val="18"/>
          <w:szCs w:val="18"/>
          <w:highlight w:val="yellow"/>
        </w:rPr>
        <w:t>1;51:72</w:t>
      </w:r>
      <w:proofErr w:type="gramEnd"/>
      <w:r w:rsidR="00631DCB" w:rsidRPr="00B71E14">
        <w:rPr>
          <w:rFonts w:ascii="Arial" w:hAnsi="Arial" w:cs="Arial"/>
          <w:sz w:val="18"/>
          <w:szCs w:val="18"/>
          <w:highlight w:val="yellow"/>
        </w:rPr>
        <w:t>-80.</w:t>
      </w:r>
    </w:p>
    <w:p w14:paraId="25394DF6" w14:textId="003F1D3F" w:rsidR="00246E37" w:rsidRPr="00B71E14" w:rsidRDefault="00835FF2" w:rsidP="009D3DC7">
      <w:pPr>
        <w:spacing w:line="240" w:lineRule="auto"/>
        <w:ind w:left="142"/>
        <w:rPr>
          <w:rFonts w:ascii="Arial" w:hAnsi="Arial" w:cs="Arial"/>
          <w:sz w:val="18"/>
          <w:szCs w:val="18"/>
          <w:highlight w:val="yellow"/>
        </w:rPr>
      </w:pPr>
      <w:r w:rsidRPr="00B71E14">
        <w:rPr>
          <w:rFonts w:ascii="Arial" w:hAnsi="Arial" w:cs="Arial"/>
          <w:sz w:val="18"/>
          <w:szCs w:val="18"/>
          <w:highlight w:val="yellow"/>
        </w:rPr>
        <w:t xml:space="preserve">[2] </w:t>
      </w:r>
      <w:r w:rsidR="00246E37" w:rsidRPr="00B71E14">
        <w:rPr>
          <w:rFonts w:ascii="Arial" w:hAnsi="Arial" w:cs="Arial"/>
          <w:sz w:val="18"/>
          <w:szCs w:val="18"/>
          <w:highlight w:val="yellow"/>
        </w:rPr>
        <w:t xml:space="preserve">Sarkar S, Srivastava V, </w:t>
      </w:r>
      <w:proofErr w:type="spellStart"/>
      <w:r w:rsidR="00246E37" w:rsidRPr="00B71E14">
        <w:rPr>
          <w:rFonts w:ascii="Arial" w:hAnsi="Arial" w:cs="Arial"/>
          <w:sz w:val="18"/>
          <w:szCs w:val="18"/>
          <w:highlight w:val="yellow"/>
        </w:rPr>
        <w:t>Samajhdar</w:t>
      </w:r>
      <w:proofErr w:type="spellEnd"/>
      <w:r w:rsidR="00246E37" w:rsidRPr="00B71E14">
        <w:rPr>
          <w:rFonts w:ascii="Arial" w:hAnsi="Arial" w:cs="Arial"/>
          <w:sz w:val="18"/>
          <w:szCs w:val="18"/>
          <w:highlight w:val="yellow"/>
        </w:rPr>
        <w:t xml:space="preserve"> SS, </w:t>
      </w:r>
      <w:proofErr w:type="spellStart"/>
      <w:r w:rsidR="00246E37" w:rsidRPr="00B71E14">
        <w:rPr>
          <w:rFonts w:ascii="Arial" w:hAnsi="Arial" w:cs="Arial"/>
          <w:sz w:val="18"/>
          <w:szCs w:val="18"/>
          <w:highlight w:val="yellow"/>
        </w:rPr>
        <w:t>Pattanayak</w:t>
      </w:r>
      <w:proofErr w:type="spellEnd"/>
      <w:r w:rsidR="00246E37" w:rsidRPr="00B71E14">
        <w:rPr>
          <w:rFonts w:ascii="Arial" w:hAnsi="Arial" w:cs="Arial"/>
          <w:sz w:val="18"/>
          <w:szCs w:val="18"/>
          <w:highlight w:val="yellow"/>
        </w:rPr>
        <w:t xml:space="preserve"> C, Tripathi S</w:t>
      </w:r>
      <w:r w:rsidR="009E6339" w:rsidRPr="00B71E14">
        <w:rPr>
          <w:rFonts w:ascii="Arial" w:hAnsi="Arial" w:cs="Arial"/>
          <w:sz w:val="18"/>
          <w:szCs w:val="18"/>
          <w:highlight w:val="yellow"/>
        </w:rPr>
        <w:t xml:space="preserve"> </w:t>
      </w:r>
      <w:r w:rsidR="00F918CF" w:rsidRPr="00B71E14">
        <w:rPr>
          <w:rFonts w:ascii="Arial" w:hAnsi="Arial" w:cs="Arial"/>
          <w:sz w:val="18"/>
          <w:szCs w:val="18"/>
          <w:highlight w:val="yellow"/>
        </w:rPr>
        <w:t>(2022)</w:t>
      </w:r>
      <w:r w:rsidR="00246E37" w:rsidRPr="00B71E14">
        <w:rPr>
          <w:rFonts w:ascii="Arial" w:hAnsi="Arial" w:cs="Arial"/>
          <w:sz w:val="18"/>
          <w:szCs w:val="18"/>
          <w:highlight w:val="yellow"/>
        </w:rPr>
        <w:t>. Rational Use of Antibiotics: An Area of Concern. J Young Pharm.14(2):165-8.</w:t>
      </w:r>
    </w:p>
    <w:p w14:paraId="22709AA1" w14:textId="1431FE24" w:rsidR="00246E37" w:rsidRPr="00B71E14" w:rsidRDefault="00835FF2" w:rsidP="009D3DC7">
      <w:pPr>
        <w:spacing w:after="0" w:line="240" w:lineRule="auto"/>
        <w:ind w:left="142"/>
        <w:rPr>
          <w:rFonts w:ascii="Arial" w:hAnsi="Arial" w:cs="Arial"/>
          <w:sz w:val="18"/>
          <w:szCs w:val="18"/>
          <w:highlight w:val="yellow"/>
        </w:rPr>
      </w:pPr>
      <w:r w:rsidRPr="00B71E14">
        <w:rPr>
          <w:rFonts w:ascii="Arial" w:hAnsi="Arial" w:cs="Arial"/>
          <w:sz w:val="18"/>
          <w:szCs w:val="18"/>
          <w:highlight w:val="yellow"/>
        </w:rPr>
        <w:t xml:space="preserve">[3] </w:t>
      </w:r>
      <w:r w:rsidR="00246E37" w:rsidRPr="00B71E14">
        <w:rPr>
          <w:rFonts w:ascii="Arial" w:hAnsi="Arial" w:cs="Arial"/>
          <w:sz w:val="18"/>
          <w:szCs w:val="18"/>
          <w:highlight w:val="yellow"/>
        </w:rPr>
        <w:t>Livermore DM, Brown DF (2001) Detection of beta-lactamase mediated resistance.   J Antimicrobe Chemother 48: 59-64.</w:t>
      </w:r>
    </w:p>
    <w:p w14:paraId="54E8D82C" w14:textId="77777777" w:rsidR="00246E37" w:rsidRPr="00B71E14" w:rsidRDefault="00246E37" w:rsidP="009D3DC7">
      <w:pPr>
        <w:spacing w:after="0" w:line="240" w:lineRule="auto"/>
        <w:rPr>
          <w:rFonts w:ascii="Arial" w:hAnsi="Arial" w:cs="Arial"/>
          <w:sz w:val="18"/>
          <w:szCs w:val="18"/>
          <w:highlight w:val="yellow"/>
        </w:rPr>
      </w:pPr>
    </w:p>
    <w:p w14:paraId="7A70C9A9" w14:textId="5F6FECA6" w:rsidR="009D3DC7" w:rsidRPr="00B71E14" w:rsidRDefault="00835FF2" w:rsidP="009D3DC7">
      <w:pPr>
        <w:pStyle w:val="NormalWeb"/>
        <w:spacing w:before="0" w:beforeAutospacing="0" w:after="0" w:afterAutospacing="0" w:line="360" w:lineRule="atLeast"/>
        <w:ind w:left="142"/>
        <w:rPr>
          <w:rFonts w:ascii="Arial" w:hAnsi="Arial" w:cs="Arial"/>
          <w:color w:val="000000"/>
          <w:sz w:val="20"/>
          <w:szCs w:val="20"/>
          <w:highlight w:val="yellow"/>
        </w:rPr>
      </w:pPr>
      <w:r w:rsidRPr="00B71E14">
        <w:rPr>
          <w:rFonts w:ascii="Arial" w:hAnsi="Arial" w:cs="Arial"/>
          <w:color w:val="000000"/>
          <w:sz w:val="18"/>
          <w:szCs w:val="18"/>
          <w:highlight w:val="yellow"/>
        </w:rPr>
        <w:t xml:space="preserve">[4] </w:t>
      </w:r>
      <w:r w:rsidR="009D3DC7" w:rsidRPr="00B71E14">
        <w:rPr>
          <w:rFonts w:ascii="Arial" w:hAnsi="Arial" w:cs="Arial"/>
          <w:color w:val="000000"/>
          <w:sz w:val="20"/>
          <w:szCs w:val="20"/>
          <w:highlight w:val="yellow"/>
        </w:rPr>
        <w:t>National Foundation for Infectious Diseases. Antibiotic Resistance [Internet]. National Foundation for Infectious Diseases. 2019. Available from: https://www.nfid.org/antibiotic-resistance/</w:t>
      </w:r>
    </w:p>
    <w:p w14:paraId="56AE80AE" w14:textId="53F55F7D" w:rsidR="00246E37" w:rsidRPr="00B71E14" w:rsidRDefault="00246E37" w:rsidP="009D3DC7">
      <w:pPr>
        <w:spacing w:line="240" w:lineRule="auto"/>
        <w:ind w:left="142"/>
        <w:rPr>
          <w:rFonts w:ascii="Arial" w:eastAsia="Times New Roman" w:hAnsi="Arial" w:cs="Arial"/>
          <w:color w:val="000000"/>
          <w:sz w:val="18"/>
          <w:szCs w:val="18"/>
          <w:highlight w:val="yellow"/>
          <w:lang w:eastAsia="en-AE"/>
        </w:rPr>
      </w:pPr>
    </w:p>
    <w:p w14:paraId="7C85F010" w14:textId="4F7D56F1" w:rsidR="00631DCB" w:rsidRPr="00B71E14" w:rsidRDefault="00835FF2" w:rsidP="009D3DC7">
      <w:pPr>
        <w:spacing w:line="240" w:lineRule="auto"/>
        <w:ind w:left="142"/>
        <w:rPr>
          <w:rFonts w:ascii="Arial" w:hAnsi="Arial" w:cs="Arial"/>
          <w:sz w:val="18"/>
          <w:szCs w:val="18"/>
          <w:highlight w:val="yellow"/>
        </w:rPr>
      </w:pPr>
      <w:r w:rsidRPr="00B71E14">
        <w:rPr>
          <w:rFonts w:ascii="Arial" w:eastAsia="Times New Roman" w:hAnsi="Arial" w:cs="Arial"/>
          <w:sz w:val="18"/>
          <w:szCs w:val="18"/>
          <w:highlight w:val="yellow"/>
          <w:lang w:eastAsia="en-AE"/>
        </w:rPr>
        <w:t xml:space="preserve">[5] </w:t>
      </w:r>
      <w:r w:rsidR="00631DCB" w:rsidRPr="00B71E14">
        <w:rPr>
          <w:rFonts w:ascii="Arial" w:eastAsia="Times New Roman" w:hAnsi="Arial" w:cs="Arial"/>
          <w:sz w:val="18"/>
          <w:szCs w:val="18"/>
          <w:highlight w:val="yellow"/>
          <w:lang w:eastAsia="en-AE"/>
        </w:rPr>
        <w:t>Tripathi KD. Essentials of medical pharmacology</w:t>
      </w:r>
      <w:r w:rsidR="00F918CF" w:rsidRPr="00B71E14">
        <w:rPr>
          <w:rFonts w:ascii="Arial" w:eastAsia="Times New Roman" w:hAnsi="Arial" w:cs="Arial"/>
          <w:sz w:val="18"/>
          <w:szCs w:val="18"/>
          <w:highlight w:val="yellow"/>
          <w:lang w:eastAsia="en-AE"/>
        </w:rPr>
        <w:t xml:space="preserve"> (2024)</w:t>
      </w:r>
      <w:r w:rsidR="00631DCB" w:rsidRPr="00B71E14">
        <w:rPr>
          <w:rFonts w:ascii="Arial" w:eastAsia="Times New Roman" w:hAnsi="Arial" w:cs="Arial"/>
          <w:sz w:val="18"/>
          <w:szCs w:val="18"/>
          <w:highlight w:val="yellow"/>
          <w:lang w:eastAsia="en-AE"/>
        </w:rPr>
        <w:t xml:space="preserve">. 8th ed. New Delhi, India: Jaypee Brothers </w:t>
      </w:r>
      <w:proofErr w:type="gramStart"/>
      <w:r w:rsidR="00631DCB" w:rsidRPr="00B71E14">
        <w:rPr>
          <w:rFonts w:ascii="Arial" w:eastAsia="Times New Roman" w:hAnsi="Arial" w:cs="Arial"/>
          <w:sz w:val="18"/>
          <w:szCs w:val="18"/>
          <w:highlight w:val="yellow"/>
          <w:lang w:eastAsia="en-AE"/>
        </w:rPr>
        <w:t>Medical;.</w:t>
      </w:r>
      <w:proofErr w:type="gramEnd"/>
      <w:r w:rsidR="00631DCB" w:rsidRPr="00B71E14">
        <w:rPr>
          <w:rFonts w:ascii="Arial" w:eastAsia="Times New Roman" w:hAnsi="Arial" w:cs="Arial"/>
          <w:sz w:val="18"/>
          <w:szCs w:val="18"/>
          <w:highlight w:val="yellow"/>
          <w:lang w:eastAsia="en-AE"/>
        </w:rPr>
        <w:t xml:space="preserve">     </w:t>
      </w:r>
    </w:p>
    <w:p w14:paraId="39577DE3" w14:textId="6B87CFA0" w:rsidR="00631DCB" w:rsidRPr="00B71E14" w:rsidRDefault="00835FF2" w:rsidP="009D3DC7">
      <w:pPr>
        <w:spacing w:after="0" w:line="240" w:lineRule="auto"/>
        <w:ind w:left="142" w:right="720"/>
        <w:rPr>
          <w:rFonts w:ascii="Arial" w:eastAsia="Times New Roman" w:hAnsi="Arial" w:cs="Arial"/>
          <w:color w:val="000000"/>
          <w:sz w:val="18"/>
          <w:szCs w:val="18"/>
          <w:highlight w:val="yellow"/>
          <w:lang w:eastAsia="en-AE"/>
        </w:rPr>
      </w:pPr>
      <w:r w:rsidRPr="00B71E14">
        <w:rPr>
          <w:rFonts w:ascii="Arial" w:hAnsi="Arial" w:cs="Arial"/>
          <w:color w:val="1B1B1B"/>
          <w:sz w:val="18"/>
          <w:szCs w:val="18"/>
          <w:highlight w:val="yellow"/>
          <w:shd w:val="clear" w:color="auto" w:fill="FFFFFF"/>
        </w:rPr>
        <w:t xml:space="preserve">[6] </w:t>
      </w:r>
      <w:r w:rsidR="00631DCB" w:rsidRPr="00B71E14">
        <w:rPr>
          <w:rFonts w:ascii="Arial" w:hAnsi="Arial" w:cs="Arial"/>
          <w:color w:val="1B1B1B"/>
          <w:sz w:val="18"/>
          <w:szCs w:val="18"/>
          <w:highlight w:val="yellow"/>
          <w:shd w:val="clear" w:color="auto" w:fill="FFFFFF"/>
        </w:rPr>
        <w:t>Macy E., Poon K-Y T</w:t>
      </w:r>
      <w:r w:rsidR="00F918CF" w:rsidRPr="00B71E14">
        <w:rPr>
          <w:rFonts w:ascii="Arial" w:hAnsi="Arial" w:cs="Arial"/>
          <w:color w:val="1B1B1B"/>
          <w:sz w:val="18"/>
          <w:szCs w:val="18"/>
          <w:highlight w:val="yellow"/>
          <w:shd w:val="clear" w:color="auto" w:fill="FFFFFF"/>
        </w:rPr>
        <w:t xml:space="preserve"> (2009)</w:t>
      </w:r>
      <w:r w:rsidR="00631DCB" w:rsidRPr="00B71E14">
        <w:rPr>
          <w:rFonts w:ascii="Arial" w:hAnsi="Arial" w:cs="Arial"/>
          <w:color w:val="1B1B1B"/>
          <w:sz w:val="18"/>
          <w:szCs w:val="18"/>
          <w:highlight w:val="yellow"/>
          <w:shd w:val="clear" w:color="auto" w:fill="FFFFFF"/>
        </w:rPr>
        <w:t>. Self-reported Antibiotic Allergy Incidence and Prevalence: Age and Sex Effects. American Journal of Medicine.122(8</w:t>
      </w:r>
      <w:proofErr w:type="gramStart"/>
      <w:r w:rsidR="00631DCB" w:rsidRPr="00B71E14">
        <w:rPr>
          <w:rFonts w:ascii="Arial" w:hAnsi="Arial" w:cs="Arial"/>
          <w:color w:val="1B1B1B"/>
          <w:sz w:val="18"/>
          <w:szCs w:val="18"/>
          <w:highlight w:val="yellow"/>
          <w:shd w:val="clear" w:color="auto" w:fill="FFFFFF"/>
        </w:rPr>
        <w:t>):778.e</w:t>
      </w:r>
      <w:proofErr w:type="gramEnd"/>
      <w:r w:rsidR="00631DCB" w:rsidRPr="00B71E14">
        <w:rPr>
          <w:rFonts w:ascii="Arial" w:hAnsi="Arial" w:cs="Arial"/>
          <w:color w:val="1B1B1B"/>
          <w:sz w:val="18"/>
          <w:szCs w:val="18"/>
          <w:highlight w:val="yellow"/>
          <w:shd w:val="clear" w:color="auto" w:fill="FFFFFF"/>
        </w:rPr>
        <w:t xml:space="preserve">1–778.e7. </w:t>
      </w:r>
      <w:proofErr w:type="spellStart"/>
      <w:r w:rsidR="00631DCB" w:rsidRPr="00B71E14">
        <w:rPr>
          <w:rFonts w:ascii="Arial" w:hAnsi="Arial" w:cs="Arial"/>
          <w:color w:val="1B1B1B"/>
          <w:sz w:val="18"/>
          <w:szCs w:val="18"/>
          <w:highlight w:val="yellow"/>
          <w:shd w:val="clear" w:color="auto" w:fill="FFFFFF"/>
        </w:rPr>
        <w:t>doi</w:t>
      </w:r>
      <w:proofErr w:type="spellEnd"/>
      <w:r w:rsidR="00631DCB" w:rsidRPr="00B71E14">
        <w:rPr>
          <w:rFonts w:ascii="Arial" w:hAnsi="Arial" w:cs="Arial"/>
          <w:color w:val="1B1B1B"/>
          <w:sz w:val="18"/>
          <w:szCs w:val="18"/>
          <w:highlight w:val="yellow"/>
          <w:shd w:val="clear" w:color="auto" w:fill="FFFFFF"/>
        </w:rPr>
        <w:t>: 10.1016/j.amjmed.01.034</w:t>
      </w:r>
    </w:p>
    <w:p w14:paraId="6C8552D7" w14:textId="77777777" w:rsidR="00631DCB" w:rsidRPr="00B71E14" w:rsidRDefault="00631DCB" w:rsidP="009D3DC7">
      <w:pPr>
        <w:spacing w:after="0" w:line="240" w:lineRule="auto"/>
        <w:ind w:left="360" w:right="720"/>
        <w:rPr>
          <w:rFonts w:ascii="Arial" w:eastAsia="Times New Roman" w:hAnsi="Arial" w:cs="Arial"/>
          <w:color w:val="000000"/>
          <w:sz w:val="18"/>
          <w:szCs w:val="18"/>
          <w:highlight w:val="yellow"/>
          <w:lang w:eastAsia="en-AE"/>
        </w:rPr>
      </w:pPr>
    </w:p>
    <w:p w14:paraId="7DF6A8FB" w14:textId="1D0EDC22" w:rsidR="00835FF2" w:rsidRPr="00B71E14" w:rsidRDefault="00835FF2" w:rsidP="009D3DC7">
      <w:pPr>
        <w:spacing w:after="0" w:line="240" w:lineRule="auto"/>
        <w:ind w:left="142" w:right="720"/>
        <w:rPr>
          <w:rFonts w:ascii="Arial" w:hAnsi="Arial" w:cs="Arial"/>
          <w:color w:val="222222"/>
          <w:sz w:val="18"/>
          <w:szCs w:val="18"/>
          <w:highlight w:val="yellow"/>
          <w:shd w:val="clear" w:color="auto" w:fill="FFFFFF"/>
        </w:rPr>
      </w:pPr>
      <w:r w:rsidRPr="00B71E14">
        <w:rPr>
          <w:rFonts w:ascii="Arial" w:hAnsi="Arial" w:cs="Arial"/>
          <w:color w:val="222222"/>
          <w:sz w:val="18"/>
          <w:szCs w:val="18"/>
          <w:highlight w:val="yellow"/>
          <w:shd w:val="clear" w:color="auto" w:fill="FFFFFF"/>
        </w:rPr>
        <w:t>[7] Shamna M, Dilip C, Ajmal M, Mohan PL, Shinu C, Jafer CP, Mohammed Y</w:t>
      </w:r>
      <w:r w:rsidR="005734C1" w:rsidRPr="00B71E14">
        <w:rPr>
          <w:rFonts w:ascii="Arial" w:hAnsi="Arial" w:cs="Arial"/>
          <w:color w:val="222222"/>
          <w:sz w:val="18"/>
          <w:szCs w:val="18"/>
          <w:highlight w:val="yellow"/>
          <w:shd w:val="clear" w:color="auto" w:fill="FFFFFF"/>
        </w:rPr>
        <w:t xml:space="preserve"> (2014)</w:t>
      </w:r>
      <w:r w:rsidRPr="00B71E14">
        <w:rPr>
          <w:rFonts w:ascii="Arial" w:hAnsi="Arial" w:cs="Arial"/>
          <w:color w:val="222222"/>
          <w:sz w:val="18"/>
          <w:szCs w:val="18"/>
          <w:highlight w:val="yellow"/>
          <w:shd w:val="clear" w:color="auto" w:fill="FFFFFF"/>
        </w:rPr>
        <w:t>. A prospective study on Adverse Drug Reactions of antibiotics in a tertiary care hospital. Saudi pharmaceutical journal</w:t>
      </w:r>
      <w:r w:rsidR="005734C1" w:rsidRPr="00B71E14">
        <w:rPr>
          <w:rFonts w:ascii="Arial" w:hAnsi="Arial" w:cs="Arial"/>
          <w:color w:val="222222"/>
          <w:sz w:val="18"/>
          <w:szCs w:val="18"/>
          <w:highlight w:val="yellow"/>
          <w:shd w:val="clear" w:color="auto" w:fill="FFFFFF"/>
        </w:rPr>
        <w:t>.</w:t>
      </w:r>
      <w:r w:rsidRPr="00B71E14">
        <w:rPr>
          <w:rFonts w:ascii="Arial" w:hAnsi="Arial" w:cs="Arial"/>
          <w:color w:val="222222"/>
          <w:sz w:val="18"/>
          <w:szCs w:val="18"/>
          <w:highlight w:val="yellow"/>
          <w:shd w:val="clear" w:color="auto" w:fill="FFFFFF"/>
        </w:rPr>
        <w:t>1;22(4):303-8.</w:t>
      </w:r>
    </w:p>
    <w:p w14:paraId="1303F783" w14:textId="77777777" w:rsidR="004C694C" w:rsidRPr="00B71E14" w:rsidRDefault="004C694C" w:rsidP="009D3DC7">
      <w:pPr>
        <w:spacing w:after="0" w:line="240" w:lineRule="auto"/>
        <w:ind w:left="142" w:right="720"/>
        <w:rPr>
          <w:rFonts w:ascii="Arial" w:eastAsia="Times New Roman" w:hAnsi="Arial" w:cs="Arial"/>
          <w:color w:val="000000"/>
          <w:sz w:val="18"/>
          <w:szCs w:val="18"/>
          <w:highlight w:val="yellow"/>
          <w:lang w:eastAsia="en-AE"/>
        </w:rPr>
      </w:pPr>
    </w:p>
    <w:p w14:paraId="5972EDA5" w14:textId="11F1A138" w:rsidR="00835FF2" w:rsidRPr="00B71E14" w:rsidRDefault="00835FF2" w:rsidP="009D3DC7">
      <w:pPr>
        <w:spacing w:after="0" w:line="240" w:lineRule="auto"/>
        <w:ind w:left="142" w:right="720"/>
        <w:rPr>
          <w:rFonts w:ascii="Arial" w:hAnsi="Arial" w:cs="Arial"/>
          <w:color w:val="222222"/>
          <w:sz w:val="18"/>
          <w:szCs w:val="18"/>
          <w:highlight w:val="yellow"/>
          <w:shd w:val="clear" w:color="auto" w:fill="FFFFFF"/>
        </w:rPr>
      </w:pPr>
      <w:r w:rsidRPr="00B71E14">
        <w:rPr>
          <w:rFonts w:ascii="Arial" w:hAnsi="Arial" w:cs="Arial"/>
          <w:color w:val="222222"/>
          <w:sz w:val="18"/>
          <w:szCs w:val="18"/>
          <w:highlight w:val="yellow"/>
          <w:shd w:val="clear" w:color="auto" w:fill="FFFFFF"/>
        </w:rPr>
        <w:t xml:space="preserve">[8] Jung IY, Kim JJ, Lee SJ, Kim J, Seong H, Jeong W, Choi H, Jeong SJ, Ku NS, Han SH, Choi </w:t>
      </w:r>
      <w:proofErr w:type="gramStart"/>
      <w:r w:rsidRPr="00B71E14">
        <w:rPr>
          <w:rFonts w:ascii="Arial" w:hAnsi="Arial" w:cs="Arial"/>
          <w:color w:val="222222"/>
          <w:sz w:val="18"/>
          <w:szCs w:val="18"/>
          <w:highlight w:val="yellow"/>
          <w:shd w:val="clear" w:color="auto" w:fill="FFFFFF"/>
        </w:rPr>
        <w:t>JY</w:t>
      </w:r>
      <w:r w:rsidR="005734C1" w:rsidRPr="00B71E14">
        <w:rPr>
          <w:rFonts w:ascii="Arial" w:hAnsi="Arial" w:cs="Arial"/>
          <w:color w:val="222222"/>
          <w:sz w:val="18"/>
          <w:szCs w:val="18"/>
          <w:highlight w:val="yellow"/>
          <w:shd w:val="clear" w:color="auto" w:fill="FFFFFF"/>
        </w:rPr>
        <w:t>(</w:t>
      </w:r>
      <w:proofErr w:type="gramEnd"/>
      <w:r w:rsidR="005734C1" w:rsidRPr="00B71E14">
        <w:rPr>
          <w:rFonts w:ascii="Arial" w:hAnsi="Arial" w:cs="Arial"/>
          <w:color w:val="222222"/>
          <w:sz w:val="18"/>
          <w:szCs w:val="18"/>
          <w:highlight w:val="yellow"/>
          <w:shd w:val="clear" w:color="auto" w:fill="FFFFFF"/>
        </w:rPr>
        <w:t>2017)</w:t>
      </w:r>
      <w:r w:rsidRPr="00B71E14">
        <w:rPr>
          <w:rFonts w:ascii="Arial" w:hAnsi="Arial" w:cs="Arial"/>
          <w:color w:val="222222"/>
          <w:sz w:val="18"/>
          <w:szCs w:val="18"/>
          <w:highlight w:val="yellow"/>
          <w:shd w:val="clear" w:color="auto" w:fill="FFFFFF"/>
        </w:rPr>
        <w:t>. Antibiotic</w:t>
      </w:r>
      <w:r w:rsidRPr="00B71E14">
        <w:rPr>
          <w:rFonts w:ascii="Cambria Math" w:hAnsi="Cambria Math" w:cs="Cambria Math"/>
          <w:color w:val="222222"/>
          <w:sz w:val="18"/>
          <w:szCs w:val="18"/>
          <w:highlight w:val="yellow"/>
          <w:shd w:val="clear" w:color="auto" w:fill="FFFFFF"/>
        </w:rPr>
        <w:t>‐</w:t>
      </w:r>
      <w:r w:rsidRPr="00B71E14">
        <w:rPr>
          <w:rFonts w:ascii="Arial" w:hAnsi="Arial" w:cs="Arial"/>
          <w:color w:val="222222"/>
          <w:sz w:val="18"/>
          <w:szCs w:val="18"/>
          <w:highlight w:val="yellow"/>
          <w:shd w:val="clear" w:color="auto" w:fill="FFFFFF"/>
        </w:rPr>
        <w:t>Related Adverse Drug Reactions at a Tertiary Care Hospital in South Korea. BioMed research internationa</w:t>
      </w:r>
      <w:r w:rsidR="005734C1" w:rsidRPr="00B71E14">
        <w:rPr>
          <w:rFonts w:ascii="Arial" w:hAnsi="Arial" w:cs="Arial"/>
          <w:color w:val="222222"/>
          <w:sz w:val="18"/>
          <w:szCs w:val="18"/>
          <w:highlight w:val="yellow"/>
          <w:shd w:val="clear" w:color="auto" w:fill="FFFFFF"/>
        </w:rPr>
        <w:t xml:space="preserve">l </w:t>
      </w:r>
      <w:r w:rsidRPr="00B71E14">
        <w:rPr>
          <w:rFonts w:ascii="Arial" w:hAnsi="Arial" w:cs="Arial"/>
          <w:color w:val="222222"/>
          <w:sz w:val="18"/>
          <w:szCs w:val="18"/>
          <w:highlight w:val="yellow"/>
          <w:shd w:val="clear" w:color="auto" w:fill="FFFFFF"/>
        </w:rPr>
        <w:t>(1):4304973.</w:t>
      </w:r>
    </w:p>
    <w:p w14:paraId="680C4086" w14:textId="77777777" w:rsidR="004C694C" w:rsidRPr="00B71E14" w:rsidRDefault="004C694C" w:rsidP="009D3DC7">
      <w:pPr>
        <w:spacing w:after="0" w:line="240" w:lineRule="auto"/>
        <w:ind w:left="142" w:right="720"/>
        <w:rPr>
          <w:rFonts w:ascii="Arial" w:eastAsia="Times New Roman" w:hAnsi="Arial" w:cs="Arial"/>
          <w:color w:val="000000"/>
          <w:sz w:val="18"/>
          <w:szCs w:val="18"/>
          <w:highlight w:val="yellow"/>
          <w:lang w:eastAsia="en-AE"/>
        </w:rPr>
      </w:pPr>
    </w:p>
    <w:p w14:paraId="72094FA3" w14:textId="4E717B39" w:rsidR="00835FF2" w:rsidRPr="00B71E14" w:rsidRDefault="00835FF2" w:rsidP="009D3DC7">
      <w:pPr>
        <w:spacing w:after="0" w:line="240" w:lineRule="auto"/>
        <w:ind w:left="142" w:right="720"/>
        <w:rPr>
          <w:rFonts w:ascii="Arial" w:hAnsi="Arial" w:cs="Arial"/>
          <w:color w:val="222222"/>
          <w:sz w:val="18"/>
          <w:szCs w:val="18"/>
          <w:highlight w:val="yellow"/>
          <w:shd w:val="clear" w:color="auto" w:fill="FFFFFF"/>
        </w:rPr>
      </w:pPr>
      <w:r w:rsidRPr="00B71E14">
        <w:rPr>
          <w:rFonts w:ascii="Arial" w:hAnsi="Arial" w:cs="Arial"/>
          <w:color w:val="222222"/>
          <w:sz w:val="18"/>
          <w:szCs w:val="18"/>
          <w:highlight w:val="yellow"/>
          <w:shd w:val="clear" w:color="auto" w:fill="FFFFFF"/>
        </w:rPr>
        <w:t>[9] Dhar K, Sinha A, Gaur P, Goel R, Chopra VS, Bajaj U</w:t>
      </w:r>
      <w:r w:rsidR="005734C1" w:rsidRPr="00B71E14">
        <w:rPr>
          <w:rFonts w:ascii="Arial" w:hAnsi="Arial" w:cs="Arial"/>
          <w:color w:val="222222"/>
          <w:sz w:val="18"/>
          <w:szCs w:val="18"/>
          <w:highlight w:val="yellow"/>
          <w:shd w:val="clear" w:color="auto" w:fill="FFFFFF"/>
        </w:rPr>
        <w:t xml:space="preserve"> (2015)</w:t>
      </w:r>
      <w:r w:rsidRPr="00B71E14">
        <w:rPr>
          <w:rFonts w:ascii="Arial" w:hAnsi="Arial" w:cs="Arial"/>
          <w:color w:val="222222"/>
          <w:sz w:val="18"/>
          <w:szCs w:val="18"/>
          <w:highlight w:val="yellow"/>
          <w:shd w:val="clear" w:color="auto" w:fill="FFFFFF"/>
        </w:rPr>
        <w:t>. Pattern of adverse drug reactions to antibiotics commonly prescribed in department of medicine and pediatrics in a tertiary care teaching hospital, Ghaziabad. Journal of Applied Pharmaceutical Science.27;5(4):078-82.</w:t>
      </w:r>
    </w:p>
    <w:p w14:paraId="5B9918D1" w14:textId="77777777" w:rsidR="004C694C" w:rsidRPr="00B71E14" w:rsidRDefault="004C694C" w:rsidP="009D3DC7">
      <w:pPr>
        <w:spacing w:after="0" w:line="240" w:lineRule="auto"/>
        <w:ind w:left="142" w:right="720"/>
        <w:rPr>
          <w:rFonts w:ascii="Arial" w:eastAsia="Times New Roman" w:hAnsi="Arial" w:cs="Arial"/>
          <w:color w:val="000000"/>
          <w:sz w:val="18"/>
          <w:szCs w:val="18"/>
          <w:highlight w:val="yellow"/>
          <w:lang w:eastAsia="en-AE"/>
        </w:rPr>
      </w:pPr>
    </w:p>
    <w:p w14:paraId="5DED4CFB" w14:textId="488D35ED" w:rsidR="00835FF2" w:rsidRPr="00B71E14" w:rsidRDefault="00835FF2" w:rsidP="004C694C">
      <w:pPr>
        <w:spacing w:after="0" w:line="240" w:lineRule="auto"/>
        <w:ind w:left="142" w:right="720"/>
        <w:rPr>
          <w:rFonts w:ascii="Arial" w:hAnsi="Arial" w:cs="Arial"/>
          <w:color w:val="222222"/>
          <w:sz w:val="18"/>
          <w:szCs w:val="18"/>
          <w:highlight w:val="yellow"/>
          <w:shd w:val="clear" w:color="auto" w:fill="FFFFFF"/>
        </w:rPr>
      </w:pPr>
      <w:r w:rsidRPr="00B71E14">
        <w:rPr>
          <w:rFonts w:ascii="Arial" w:hAnsi="Arial" w:cs="Arial"/>
          <w:color w:val="222222"/>
          <w:sz w:val="18"/>
          <w:szCs w:val="18"/>
          <w:highlight w:val="yellow"/>
          <w:shd w:val="clear" w:color="auto" w:fill="FFFFFF"/>
        </w:rPr>
        <w:t>[10] Alshareef H, Alenzi KA, Albalawi BR, Alanazi RM, Albalawi NS, Alasoufi WS, Alqifari S, Ahmed R, Ali MA</w:t>
      </w:r>
      <w:r w:rsidR="005734C1" w:rsidRPr="00B71E14">
        <w:rPr>
          <w:rFonts w:ascii="Arial" w:hAnsi="Arial" w:cs="Arial"/>
          <w:color w:val="222222"/>
          <w:sz w:val="18"/>
          <w:szCs w:val="18"/>
          <w:highlight w:val="yellow"/>
          <w:shd w:val="clear" w:color="auto" w:fill="FFFFFF"/>
        </w:rPr>
        <w:t xml:space="preserve"> (2025)</w:t>
      </w:r>
      <w:r w:rsidRPr="00B71E14">
        <w:rPr>
          <w:rFonts w:ascii="Arial" w:hAnsi="Arial" w:cs="Arial"/>
          <w:color w:val="222222"/>
          <w:sz w:val="18"/>
          <w:szCs w:val="18"/>
          <w:highlight w:val="yellow"/>
          <w:shd w:val="clear" w:color="auto" w:fill="FFFFFF"/>
        </w:rPr>
        <w:t xml:space="preserve">. Comparative Analysis of Adverse Drug Reactions Associated with Fluoroquinolones </w:t>
      </w:r>
      <w:r w:rsidRPr="00B71E14">
        <w:rPr>
          <w:rFonts w:ascii="Arial" w:hAnsi="Arial" w:cs="Arial"/>
          <w:color w:val="222222"/>
          <w:sz w:val="18"/>
          <w:szCs w:val="18"/>
          <w:highlight w:val="yellow"/>
          <w:shd w:val="clear" w:color="auto" w:fill="FFFFFF"/>
        </w:rPr>
        <w:lastRenderedPageBreak/>
        <w:t>and Other Antibiotics: A Retrospective Pharmacovigilance Study. Drug, Healthcare and Patient Safety. 31:51-62</w:t>
      </w:r>
    </w:p>
    <w:p w14:paraId="787F4FBA" w14:textId="77777777" w:rsidR="004C694C" w:rsidRPr="00B71E14" w:rsidRDefault="004C694C" w:rsidP="004C694C">
      <w:pPr>
        <w:spacing w:after="0" w:line="240" w:lineRule="auto"/>
        <w:ind w:left="142" w:right="720"/>
        <w:rPr>
          <w:rFonts w:ascii="Arial" w:eastAsia="Times New Roman" w:hAnsi="Arial" w:cs="Arial"/>
          <w:color w:val="000000"/>
          <w:sz w:val="18"/>
          <w:szCs w:val="18"/>
          <w:highlight w:val="yellow"/>
          <w:lang w:eastAsia="en-AE"/>
        </w:rPr>
      </w:pPr>
    </w:p>
    <w:p w14:paraId="53C63B6E" w14:textId="48713516" w:rsidR="00631DCB" w:rsidRPr="00B71E14" w:rsidRDefault="00835FF2" w:rsidP="004C694C">
      <w:pPr>
        <w:spacing w:after="0" w:line="240" w:lineRule="auto"/>
        <w:ind w:left="142" w:right="720"/>
        <w:rPr>
          <w:rFonts w:ascii="Arial" w:eastAsia="Times New Roman" w:hAnsi="Arial" w:cs="Arial"/>
          <w:color w:val="000000"/>
          <w:sz w:val="18"/>
          <w:szCs w:val="18"/>
          <w:highlight w:val="yellow"/>
          <w:lang w:eastAsia="en-AE"/>
        </w:rPr>
      </w:pPr>
      <w:r w:rsidRPr="00B71E14">
        <w:rPr>
          <w:rFonts w:ascii="Arial" w:hAnsi="Arial" w:cs="Arial"/>
          <w:color w:val="222222"/>
          <w:sz w:val="18"/>
          <w:szCs w:val="18"/>
          <w:highlight w:val="yellow"/>
          <w:shd w:val="clear" w:color="auto" w:fill="FFFFFF"/>
        </w:rPr>
        <w:t xml:space="preserve">[11] Goparaju S, Lella M, </w:t>
      </w:r>
      <w:proofErr w:type="spellStart"/>
      <w:r w:rsidRPr="00B71E14">
        <w:rPr>
          <w:rFonts w:ascii="Arial" w:hAnsi="Arial" w:cs="Arial"/>
          <w:color w:val="222222"/>
          <w:sz w:val="18"/>
          <w:szCs w:val="18"/>
          <w:highlight w:val="yellow"/>
          <w:shd w:val="clear" w:color="auto" w:fill="FFFFFF"/>
        </w:rPr>
        <w:t>Kambar</w:t>
      </w:r>
      <w:proofErr w:type="spellEnd"/>
      <w:r w:rsidRPr="00B71E14">
        <w:rPr>
          <w:rFonts w:ascii="Arial" w:hAnsi="Arial" w:cs="Arial"/>
          <w:color w:val="222222"/>
          <w:sz w:val="18"/>
          <w:szCs w:val="18"/>
          <w:highlight w:val="yellow"/>
          <w:shd w:val="clear" w:color="auto" w:fill="FFFFFF"/>
        </w:rPr>
        <w:t xml:space="preserve"> C, </w:t>
      </w:r>
      <w:proofErr w:type="spellStart"/>
      <w:r w:rsidRPr="00B71E14">
        <w:rPr>
          <w:rFonts w:ascii="Arial" w:hAnsi="Arial" w:cs="Arial"/>
          <w:color w:val="222222"/>
          <w:sz w:val="18"/>
          <w:szCs w:val="18"/>
          <w:highlight w:val="yellow"/>
          <w:shd w:val="clear" w:color="auto" w:fill="FFFFFF"/>
        </w:rPr>
        <w:t>Kurli</w:t>
      </w:r>
      <w:proofErr w:type="spellEnd"/>
      <w:r w:rsidRPr="00B71E14">
        <w:rPr>
          <w:rFonts w:ascii="Arial" w:hAnsi="Arial" w:cs="Arial"/>
          <w:color w:val="222222"/>
          <w:sz w:val="18"/>
          <w:szCs w:val="18"/>
          <w:highlight w:val="yellow"/>
          <w:shd w:val="clear" w:color="auto" w:fill="FFFFFF"/>
        </w:rPr>
        <w:t xml:space="preserve"> S</w:t>
      </w:r>
      <w:r w:rsidR="005734C1" w:rsidRPr="00B71E14">
        <w:rPr>
          <w:rFonts w:ascii="Arial" w:hAnsi="Arial" w:cs="Arial"/>
          <w:color w:val="222222"/>
          <w:sz w:val="18"/>
          <w:szCs w:val="18"/>
          <w:highlight w:val="yellow"/>
          <w:shd w:val="clear" w:color="auto" w:fill="FFFFFF"/>
        </w:rPr>
        <w:t xml:space="preserve"> (2024)</w:t>
      </w:r>
      <w:r w:rsidRPr="00B71E14">
        <w:rPr>
          <w:rFonts w:ascii="Arial" w:hAnsi="Arial" w:cs="Arial"/>
          <w:color w:val="222222"/>
          <w:sz w:val="18"/>
          <w:szCs w:val="18"/>
          <w:highlight w:val="yellow"/>
          <w:shd w:val="clear" w:color="auto" w:fill="FFFFFF"/>
        </w:rPr>
        <w:t>. Pattern of adverse drug reactions to commonly prescribed antibiotics in a tertiary care hospital. National Journal of Physiology, Pharmacy and Pharmacology</w:t>
      </w:r>
      <w:r w:rsidR="005734C1" w:rsidRPr="00B71E14">
        <w:rPr>
          <w:rFonts w:ascii="Arial" w:hAnsi="Arial" w:cs="Arial"/>
          <w:color w:val="222222"/>
          <w:sz w:val="18"/>
          <w:szCs w:val="18"/>
          <w:highlight w:val="yellow"/>
          <w:shd w:val="clear" w:color="auto" w:fill="FFFFFF"/>
        </w:rPr>
        <w:t>.</w:t>
      </w:r>
      <w:r w:rsidRPr="00B71E14">
        <w:rPr>
          <w:rFonts w:ascii="Arial" w:hAnsi="Arial" w:cs="Arial"/>
          <w:color w:val="222222"/>
          <w:sz w:val="18"/>
          <w:szCs w:val="18"/>
          <w:highlight w:val="yellow"/>
          <w:shd w:val="clear" w:color="auto" w:fill="FFFFFF"/>
        </w:rPr>
        <w:t xml:space="preserve"> 2;14(01).</w:t>
      </w:r>
    </w:p>
    <w:p w14:paraId="6207AC4A" w14:textId="77777777" w:rsidR="004C694C" w:rsidRPr="00B71E14" w:rsidRDefault="004C694C" w:rsidP="004C694C">
      <w:pPr>
        <w:spacing w:after="0" w:line="240" w:lineRule="auto"/>
        <w:ind w:left="142" w:right="720"/>
        <w:rPr>
          <w:rFonts w:ascii="Arial" w:eastAsia="Times New Roman" w:hAnsi="Arial" w:cs="Arial"/>
          <w:color w:val="000000"/>
          <w:sz w:val="18"/>
          <w:szCs w:val="18"/>
          <w:highlight w:val="yellow"/>
          <w:lang w:eastAsia="en-AE"/>
        </w:rPr>
      </w:pPr>
    </w:p>
    <w:p w14:paraId="14E25648" w14:textId="3C5094E7" w:rsidR="00835FF2" w:rsidRPr="00B71E14" w:rsidRDefault="00835FF2" w:rsidP="00DE4367">
      <w:pPr>
        <w:spacing w:after="0" w:line="240" w:lineRule="auto"/>
        <w:ind w:left="142" w:right="720"/>
        <w:rPr>
          <w:rFonts w:ascii="Arial" w:eastAsia="Times New Roman" w:hAnsi="Arial" w:cs="Arial"/>
          <w:color w:val="000000"/>
          <w:sz w:val="18"/>
          <w:szCs w:val="18"/>
          <w:highlight w:val="yellow"/>
          <w:lang w:eastAsia="en-AE"/>
        </w:rPr>
      </w:pPr>
      <w:r w:rsidRPr="00B71E14">
        <w:rPr>
          <w:rFonts w:ascii="Arial" w:hAnsi="Arial" w:cs="Arial"/>
          <w:color w:val="222222"/>
          <w:sz w:val="18"/>
          <w:szCs w:val="18"/>
          <w:highlight w:val="yellow"/>
          <w:shd w:val="clear" w:color="auto" w:fill="FFFFFF"/>
        </w:rPr>
        <w:t>[12] Jadhav RB, Ali DP, Chavarkar PN, Nagothkar SK. Pharmacovigilance Study of Antibiotics in a Tertiary Care Hospital. Geriatrics.;65(28):29-16.</w:t>
      </w:r>
    </w:p>
    <w:p w14:paraId="4A14B796" w14:textId="77777777" w:rsidR="00835FF2" w:rsidRPr="00B71E14" w:rsidRDefault="00835FF2" w:rsidP="00835FF2">
      <w:pPr>
        <w:spacing w:line="240" w:lineRule="auto"/>
        <w:rPr>
          <w:rFonts w:ascii="Arial" w:eastAsia="Times New Roman" w:hAnsi="Arial" w:cs="Arial"/>
          <w:color w:val="000000"/>
          <w:sz w:val="18"/>
          <w:szCs w:val="18"/>
          <w:highlight w:val="yellow"/>
          <w:lang w:eastAsia="en-AE"/>
        </w:rPr>
      </w:pPr>
    </w:p>
    <w:p w14:paraId="17D3CE83" w14:textId="69F05F50" w:rsidR="00835FF2" w:rsidRPr="00B71E14" w:rsidRDefault="004C694C" w:rsidP="004C694C">
      <w:pPr>
        <w:spacing w:after="0" w:line="240" w:lineRule="auto"/>
        <w:ind w:left="142" w:right="720"/>
        <w:rPr>
          <w:rFonts w:ascii="Arial" w:eastAsia="Times New Roman" w:hAnsi="Arial" w:cs="Arial"/>
          <w:color w:val="000000"/>
          <w:sz w:val="18"/>
          <w:szCs w:val="18"/>
          <w:highlight w:val="yellow"/>
          <w:lang w:eastAsia="en-AE"/>
        </w:rPr>
      </w:pPr>
      <w:r w:rsidRPr="00B71E14">
        <w:rPr>
          <w:rFonts w:ascii="Arial" w:hAnsi="Arial" w:cs="Arial"/>
          <w:color w:val="222222"/>
          <w:sz w:val="18"/>
          <w:szCs w:val="18"/>
          <w:highlight w:val="yellow"/>
          <w:shd w:val="clear" w:color="auto" w:fill="FFFFFF"/>
        </w:rPr>
        <w:t xml:space="preserve">[13] </w:t>
      </w:r>
      <w:r w:rsidR="00835FF2" w:rsidRPr="00B71E14">
        <w:rPr>
          <w:rFonts w:ascii="Arial" w:hAnsi="Arial" w:cs="Arial"/>
          <w:color w:val="222222"/>
          <w:sz w:val="18"/>
          <w:szCs w:val="18"/>
          <w:highlight w:val="yellow"/>
          <w:shd w:val="clear" w:color="auto" w:fill="FFFFFF"/>
        </w:rPr>
        <w:t xml:space="preserve">Renuka CV, </w:t>
      </w:r>
      <w:proofErr w:type="spellStart"/>
      <w:r w:rsidR="00835FF2" w:rsidRPr="00B71E14">
        <w:rPr>
          <w:rFonts w:ascii="Arial" w:hAnsi="Arial" w:cs="Arial"/>
          <w:color w:val="222222"/>
          <w:sz w:val="18"/>
          <w:szCs w:val="18"/>
          <w:highlight w:val="yellow"/>
          <w:shd w:val="clear" w:color="auto" w:fill="FFFFFF"/>
        </w:rPr>
        <w:t>Chellathai</w:t>
      </w:r>
      <w:proofErr w:type="spellEnd"/>
      <w:r w:rsidR="00835FF2" w:rsidRPr="00B71E14">
        <w:rPr>
          <w:rFonts w:ascii="Arial" w:hAnsi="Arial" w:cs="Arial"/>
          <w:color w:val="222222"/>
          <w:sz w:val="18"/>
          <w:szCs w:val="18"/>
          <w:highlight w:val="yellow"/>
          <w:shd w:val="clear" w:color="auto" w:fill="FFFFFF"/>
        </w:rPr>
        <w:t xml:space="preserve"> D</w:t>
      </w:r>
      <w:r w:rsidR="005734C1" w:rsidRPr="00B71E14">
        <w:rPr>
          <w:rFonts w:ascii="Arial" w:hAnsi="Arial" w:cs="Arial"/>
          <w:color w:val="222222"/>
          <w:sz w:val="18"/>
          <w:szCs w:val="18"/>
          <w:highlight w:val="yellow"/>
          <w:shd w:val="clear" w:color="auto" w:fill="FFFFFF"/>
        </w:rPr>
        <w:t xml:space="preserve"> (2014)</w:t>
      </w:r>
      <w:r w:rsidR="00835FF2" w:rsidRPr="00B71E14">
        <w:rPr>
          <w:rFonts w:ascii="Arial" w:hAnsi="Arial" w:cs="Arial"/>
          <w:color w:val="222222"/>
          <w:sz w:val="18"/>
          <w:szCs w:val="18"/>
          <w:highlight w:val="yellow"/>
          <w:shd w:val="clear" w:color="auto" w:fill="FFFFFF"/>
        </w:rPr>
        <w:t>. Retrospective analysis of adverse drug reactions induced by antibiotics in a tertiary care centre. WJPR.3;3(10):2277-7105.</w:t>
      </w:r>
    </w:p>
    <w:p w14:paraId="33F66F6C" w14:textId="77777777" w:rsidR="00835FF2" w:rsidRPr="00B71E14" w:rsidRDefault="00835FF2" w:rsidP="00835FF2">
      <w:pPr>
        <w:spacing w:after="0" w:line="240" w:lineRule="auto"/>
        <w:ind w:left="502" w:right="720"/>
        <w:rPr>
          <w:rFonts w:ascii="Arial" w:eastAsia="Times New Roman" w:hAnsi="Arial" w:cs="Arial"/>
          <w:color w:val="000000"/>
          <w:sz w:val="18"/>
          <w:szCs w:val="18"/>
          <w:highlight w:val="yellow"/>
          <w:lang w:eastAsia="en-AE"/>
        </w:rPr>
      </w:pPr>
    </w:p>
    <w:p w14:paraId="6FE257CC" w14:textId="66C5D6D4" w:rsidR="00835FF2" w:rsidRPr="00B71E14" w:rsidRDefault="004C694C" w:rsidP="004C694C">
      <w:pPr>
        <w:spacing w:after="0" w:line="240" w:lineRule="auto"/>
        <w:ind w:left="142" w:right="720"/>
        <w:rPr>
          <w:rFonts w:ascii="Arial" w:eastAsia="Times New Roman" w:hAnsi="Arial" w:cs="Arial"/>
          <w:color w:val="000000"/>
          <w:sz w:val="20"/>
          <w:szCs w:val="20"/>
          <w:highlight w:val="yellow"/>
          <w:lang w:eastAsia="en-AE"/>
        </w:rPr>
      </w:pPr>
      <w:r w:rsidRPr="00B71E14">
        <w:rPr>
          <w:rFonts w:ascii="Arial" w:hAnsi="Arial" w:cs="Arial"/>
          <w:color w:val="222222"/>
          <w:sz w:val="20"/>
          <w:szCs w:val="20"/>
          <w:highlight w:val="yellow"/>
          <w:shd w:val="clear" w:color="auto" w:fill="FFFFFF"/>
        </w:rPr>
        <w:t xml:space="preserve">[14] </w:t>
      </w:r>
      <w:r w:rsidR="00835FF2" w:rsidRPr="00B71E14">
        <w:rPr>
          <w:rFonts w:ascii="Arial" w:hAnsi="Arial" w:cs="Arial"/>
          <w:color w:val="222222"/>
          <w:sz w:val="20"/>
          <w:szCs w:val="20"/>
          <w:highlight w:val="yellow"/>
          <w:shd w:val="clear" w:color="auto" w:fill="FFFFFF"/>
        </w:rPr>
        <w:t>Kusumoto J, Uda A, Kimura T, Furudoi S, Yoshii R, Matsumura M, Miyara T, Akashi M</w:t>
      </w:r>
      <w:r w:rsidR="005734C1" w:rsidRPr="00B71E14">
        <w:rPr>
          <w:rFonts w:ascii="Arial" w:hAnsi="Arial" w:cs="Arial"/>
          <w:color w:val="222222"/>
          <w:sz w:val="20"/>
          <w:szCs w:val="20"/>
          <w:highlight w:val="yellow"/>
          <w:shd w:val="clear" w:color="auto" w:fill="FFFFFF"/>
        </w:rPr>
        <w:t xml:space="preserve"> (2021)</w:t>
      </w:r>
      <w:r w:rsidR="00835FF2" w:rsidRPr="00B71E14">
        <w:rPr>
          <w:rFonts w:ascii="Arial" w:hAnsi="Arial" w:cs="Arial"/>
          <w:color w:val="222222"/>
          <w:sz w:val="20"/>
          <w:szCs w:val="20"/>
          <w:highlight w:val="yellow"/>
          <w:shd w:val="clear" w:color="auto" w:fill="FFFFFF"/>
        </w:rPr>
        <w:t>. Effect of educational intervention on the appropriate use of oral antimicrobials in oral and maxillofacial surgery: a retrospective secondary data analysis. BMC Oral Health.21:1-8.</w:t>
      </w:r>
    </w:p>
    <w:p w14:paraId="33A622F9" w14:textId="77777777" w:rsidR="00835FF2" w:rsidRPr="00B71E14" w:rsidRDefault="00835FF2" w:rsidP="00835FF2">
      <w:pPr>
        <w:spacing w:line="240" w:lineRule="auto"/>
        <w:rPr>
          <w:rFonts w:ascii="Arial" w:eastAsia="Times New Roman" w:hAnsi="Arial" w:cs="Arial"/>
          <w:color w:val="000000"/>
          <w:sz w:val="18"/>
          <w:szCs w:val="18"/>
          <w:highlight w:val="yellow"/>
          <w:lang w:eastAsia="en-AE"/>
        </w:rPr>
      </w:pPr>
    </w:p>
    <w:p w14:paraId="07988AD2" w14:textId="69752921" w:rsidR="00835FF2" w:rsidRPr="00B71E14" w:rsidRDefault="004C694C" w:rsidP="004C694C">
      <w:pPr>
        <w:spacing w:after="0" w:line="240" w:lineRule="auto"/>
        <w:ind w:left="142" w:right="720"/>
        <w:rPr>
          <w:rFonts w:ascii="Arial" w:eastAsia="Times New Roman" w:hAnsi="Arial" w:cs="Arial"/>
          <w:color w:val="000000"/>
          <w:sz w:val="18"/>
          <w:szCs w:val="18"/>
          <w:highlight w:val="yellow"/>
          <w:lang w:eastAsia="en-AE"/>
        </w:rPr>
      </w:pPr>
      <w:r w:rsidRPr="00B71E14">
        <w:rPr>
          <w:rFonts w:ascii="Arial" w:hAnsi="Arial" w:cs="Arial"/>
          <w:color w:val="222222"/>
          <w:sz w:val="18"/>
          <w:szCs w:val="18"/>
          <w:highlight w:val="yellow"/>
          <w:shd w:val="clear" w:color="auto" w:fill="FFFFFF"/>
        </w:rPr>
        <w:t xml:space="preserve">[15] </w:t>
      </w:r>
      <w:proofErr w:type="spellStart"/>
      <w:r w:rsidR="00835FF2" w:rsidRPr="00B71E14">
        <w:rPr>
          <w:rFonts w:ascii="Arial" w:hAnsi="Arial" w:cs="Arial"/>
          <w:color w:val="222222"/>
          <w:sz w:val="18"/>
          <w:szCs w:val="18"/>
          <w:highlight w:val="yellow"/>
          <w:shd w:val="clear" w:color="auto" w:fill="FFFFFF"/>
        </w:rPr>
        <w:t>RibeiroIII</w:t>
      </w:r>
      <w:proofErr w:type="spellEnd"/>
      <w:r w:rsidR="00835FF2" w:rsidRPr="00B71E14">
        <w:rPr>
          <w:rFonts w:ascii="Arial" w:hAnsi="Arial" w:cs="Arial"/>
          <w:color w:val="222222"/>
          <w:sz w:val="18"/>
          <w:szCs w:val="18"/>
          <w:highlight w:val="yellow"/>
          <w:shd w:val="clear" w:color="auto" w:fill="FFFFFF"/>
        </w:rPr>
        <w:t xml:space="preserve"> E</w:t>
      </w:r>
      <w:r w:rsidR="005734C1" w:rsidRPr="00B71E14">
        <w:rPr>
          <w:rFonts w:ascii="Arial" w:hAnsi="Arial" w:cs="Arial"/>
          <w:color w:val="222222"/>
          <w:sz w:val="18"/>
          <w:szCs w:val="18"/>
          <w:highlight w:val="yellow"/>
          <w:shd w:val="clear" w:color="auto" w:fill="FFFFFF"/>
        </w:rPr>
        <w:t xml:space="preserve"> (2007)</w:t>
      </w:r>
      <w:r w:rsidR="00835FF2" w:rsidRPr="00B71E14">
        <w:rPr>
          <w:rFonts w:ascii="Arial" w:hAnsi="Arial" w:cs="Arial"/>
          <w:color w:val="222222"/>
          <w:sz w:val="18"/>
          <w:szCs w:val="18"/>
          <w:highlight w:val="yellow"/>
          <w:shd w:val="clear" w:color="auto" w:fill="FFFFFF"/>
        </w:rPr>
        <w:t xml:space="preserve">. Adverse events to antibiotics in inpatients of a university hospital. Rev </w:t>
      </w:r>
      <w:proofErr w:type="spellStart"/>
      <w:r w:rsidR="00835FF2" w:rsidRPr="00B71E14">
        <w:rPr>
          <w:rFonts w:ascii="Arial" w:hAnsi="Arial" w:cs="Arial"/>
          <w:color w:val="222222"/>
          <w:sz w:val="18"/>
          <w:szCs w:val="18"/>
          <w:highlight w:val="yellow"/>
          <w:shd w:val="clear" w:color="auto" w:fill="FFFFFF"/>
        </w:rPr>
        <w:t>saude</w:t>
      </w:r>
      <w:proofErr w:type="spellEnd"/>
      <w:r w:rsidR="00835FF2" w:rsidRPr="00B71E14">
        <w:rPr>
          <w:rFonts w:ascii="Arial" w:hAnsi="Arial" w:cs="Arial"/>
          <w:color w:val="222222"/>
          <w:sz w:val="18"/>
          <w:szCs w:val="18"/>
          <w:highlight w:val="yellow"/>
          <w:shd w:val="clear" w:color="auto" w:fill="FFFFFF"/>
        </w:rPr>
        <w:t xml:space="preserve"> publica.41(6).</w:t>
      </w:r>
    </w:p>
    <w:p w14:paraId="7B1D579C" w14:textId="77777777" w:rsidR="00835FF2" w:rsidRPr="00B71E14" w:rsidRDefault="00835FF2" w:rsidP="00835FF2">
      <w:pPr>
        <w:spacing w:after="0" w:line="240" w:lineRule="auto"/>
        <w:ind w:left="502" w:right="720"/>
        <w:rPr>
          <w:rFonts w:ascii="Arial" w:eastAsia="Times New Roman" w:hAnsi="Arial" w:cs="Arial"/>
          <w:color w:val="000000"/>
          <w:sz w:val="18"/>
          <w:szCs w:val="18"/>
          <w:highlight w:val="yellow"/>
          <w:lang w:eastAsia="en-AE"/>
        </w:rPr>
      </w:pPr>
    </w:p>
    <w:p w14:paraId="64ABB61E" w14:textId="6ECC831A" w:rsidR="00835FF2" w:rsidRPr="00B71E14" w:rsidRDefault="004C694C" w:rsidP="004C694C">
      <w:pPr>
        <w:spacing w:after="0" w:line="240" w:lineRule="auto"/>
        <w:ind w:left="142"/>
        <w:rPr>
          <w:rFonts w:ascii="Arial" w:eastAsia="Times New Roman" w:hAnsi="Arial" w:cs="Arial"/>
          <w:color w:val="000000"/>
          <w:sz w:val="18"/>
          <w:szCs w:val="18"/>
          <w:highlight w:val="yellow"/>
          <w:lang w:eastAsia="en-AE"/>
        </w:rPr>
      </w:pPr>
      <w:r w:rsidRPr="00B71E14">
        <w:rPr>
          <w:rFonts w:ascii="Arial" w:eastAsia="Times New Roman" w:hAnsi="Arial" w:cs="Arial"/>
          <w:color w:val="000000"/>
          <w:sz w:val="18"/>
          <w:szCs w:val="18"/>
          <w:highlight w:val="yellow"/>
          <w:lang w:eastAsia="en-AE"/>
        </w:rPr>
        <w:t xml:space="preserve">[16] </w:t>
      </w:r>
      <w:r w:rsidR="00835FF2" w:rsidRPr="00B71E14">
        <w:rPr>
          <w:rFonts w:ascii="Arial" w:eastAsia="Times New Roman" w:hAnsi="Arial" w:cs="Arial"/>
          <w:color w:val="000000"/>
          <w:sz w:val="18"/>
          <w:szCs w:val="18"/>
          <w:highlight w:val="yellow"/>
          <w:lang w:eastAsia="en-AE"/>
        </w:rPr>
        <w:t xml:space="preserve">Wiebke Schroder, Harriet Sommer et </w:t>
      </w:r>
      <w:proofErr w:type="gramStart"/>
      <w:r w:rsidR="00835FF2" w:rsidRPr="00B71E14">
        <w:rPr>
          <w:rFonts w:ascii="Arial" w:eastAsia="Times New Roman" w:hAnsi="Arial" w:cs="Arial"/>
          <w:color w:val="000000"/>
          <w:sz w:val="18"/>
          <w:szCs w:val="18"/>
          <w:highlight w:val="yellow"/>
          <w:lang w:eastAsia="en-AE"/>
        </w:rPr>
        <w:t>al(</w:t>
      </w:r>
      <w:proofErr w:type="gramEnd"/>
      <w:r w:rsidR="00835FF2" w:rsidRPr="00B71E14">
        <w:rPr>
          <w:rFonts w:ascii="Arial" w:eastAsia="Times New Roman" w:hAnsi="Arial" w:cs="Arial"/>
          <w:color w:val="000000"/>
          <w:sz w:val="18"/>
          <w:szCs w:val="18"/>
          <w:highlight w:val="yellow"/>
          <w:lang w:eastAsia="en-AE"/>
        </w:rPr>
        <w:t>2016) the study entitled “Gender differences in antibiotic prescribing in community: A systematic review and meta-analysis” in the Journal of Antimicrobial Chemotherapy.</w:t>
      </w:r>
    </w:p>
    <w:p w14:paraId="2A767D1C" w14:textId="77777777" w:rsidR="00835FF2" w:rsidRPr="00B71E14" w:rsidRDefault="00835FF2" w:rsidP="00835FF2">
      <w:pPr>
        <w:spacing w:line="240" w:lineRule="auto"/>
        <w:rPr>
          <w:rFonts w:ascii="Arial" w:eastAsia="Times New Roman" w:hAnsi="Arial" w:cs="Arial"/>
          <w:color w:val="000000"/>
          <w:sz w:val="18"/>
          <w:szCs w:val="18"/>
          <w:highlight w:val="yellow"/>
          <w:lang w:eastAsia="en-AE"/>
        </w:rPr>
      </w:pPr>
    </w:p>
    <w:p w14:paraId="07E578FA" w14:textId="6D1A5FCE" w:rsidR="00835FF2" w:rsidRPr="00B71E14" w:rsidRDefault="004C694C" w:rsidP="004C694C">
      <w:pPr>
        <w:spacing w:after="0" w:line="240" w:lineRule="auto"/>
        <w:ind w:left="142"/>
        <w:rPr>
          <w:rFonts w:ascii="Arial" w:eastAsia="Times New Roman" w:hAnsi="Arial" w:cs="Arial"/>
          <w:color w:val="000000"/>
          <w:sz w:val="18"/>
          <w:szCs w:val="18"/>
          <w:highlight w:val="yellow"/>
          <w:lang w:eastAsia="en-AE"/>
        </w:rPr>
      </w:pPr>
      <w:r w:rsidRPr="00B71E14">
        <w:rPr>
          <w:rFonts w:ascii="Arial" w:hAnsi="Arial" w:cs="Arial"/>
          <w:color w:val="000000"/>
          <w:sz w:val="18"/>
          <w:szCs w:val="18"/>
          <w:highlight w:val="yellow"/>
        </w:rPr>
        <w:t xml:space="preserve">[17] </w:t>
      </w:r>
      <w:r w:rsidR="00835FF2" w:rsidRPr="00B71E14">
        <w:rPr>
          <w:rFonts w:ascii="Arial" w:hAnsi="Arial" w:cs="Arial"/>
          <w:color w:val="000000"/>
          <w:sz w:val="18"/>
          <w:szCs w:val="18"/>
          <w:highlight w:val="yellow"/>
        </w:rPr>
        <w:t xml:space="preserve">Valentina Orlando, Beronica Russo et al., </w:t>
      </w:r>
      <w:r w:rsidR="005734C1" w:rsidRPr="00B71E14">
        <w:rPr>
          <w:rFonts w:ascii="Arial" w:hAnsi="Arial" w:cs="Arial"/>
          <w:color w:val="000000"/>
          <w:sz w:val="18"/>
          <w:szCs w:val="18"/>
          <w:highlight w:val="yellow"/>
        </w:rPr>
        <w:t>(</w:t>
      </w:r>
      <w:r w:rsidR="00835FF2" w:rsidRPr="00B71E14">
        <w:rPr>
          <w:rFonts w:ascii="Arial" w:hAnsi="Arial" w:cs="Arial"/>
          <w:color w:val="000000"/>
          <w:sz w:val="18"/>
          <w:szCs w:val="18"/>
          <w:highlight w:val="yellow"/>
        </w:rPr>
        <w:t>2020) entitled “Drug Utilization Pattern of Antibiotics: The Role of Age, Sex and Municipalities in Determining Variations” in Risk Management and Health care Policy.</w:t>
      </w:r>
    </w:p>
    <w:p w14:paraId="22D3B9D1" w14:textId="77777777" w:rsidR="004C694C" w:rsidRPr="00B71E14" w:rsidRDefault="004C694C" w:rsidP="004C694C">
      <w:pPr>
        <w:spacing w:after="0" w:line="240" w:lineRule="auto"/>
        <w:ind w:left="142"/>
        <w:rPr>
          <w:rFonts w:ascii="Arial" w:eastAsia="Times New Roman" w:hAnsi="Arial" w:cs="Arial"/>
          <w:color w:val="000000"/>
          <w:sz w:val="18"/>
          <w:szCs w:val="18"/>
          <w:highlight w:val="yellow"/>
          <w:lang w:eastAsia="en-AE"/>
        </w:rPr>
      </w:pPr>
    </w:p>
    <w:p w14:paraId="095ED688" w14:textId="5B8081B1" w:rsidR="00835FF2" w:rsidRPr="002B6109" w:rsidRDefault="004C694C" w:rsidP="004C694C">
      <w:pPr>
        <w:spacing w:after="0" w:line="240" w:lineRule="auto"/>
        <w:ind w:left="142"/>
        <w:rPr>
          <w:rFonts w:ascii="Arial" w:eastAsia="Times New Roman" w:hAnsi="Arial" w:cs="Arial"/>
          <w:color w:val="000000"/>
          <w:sz w:val="18"/>
          <w:szCs w:val="18"/>
          <w:lang w:eastAsia="en-AE"/>
        </w:rPr>
      </w:pPr>
      <w:r w:rsidRPr="00B71E14">
        <w:rPr>
          <w:rFonts w:ascii="Arial" w:eastAsia="Times New Roman" w:hAnsi="Arial" w:cs="Arial"/>
          <w:color w:val="000000"/>
          <w:sz w:val="18"/>
          <w:szCs w:val="18"/>
          <w:highlight w:val="yellow"/>
          <w:lang w:eastAsia="en-AE"/>
        </w:rPr>
        <w:t xml:space="preserve">[18] </w:t>
      </w:r>
      <w:r w:rsidR="00835FF2" w:rsidRPr="00B71E14">
        <w:rPr>
          <w:rFonts w:ascii="Arial" w:eastAsia="Times New Roman" w:hAnsi="Arial" w:cs="Arial"/>
          <w:color w:val="000000"/>
          <w:sz w:val="18"/>
          <w:szCs w:val="18"/>
          <w:highlight w:val="yellow"/>
          <w:lang w:eastAsia="en-AE"/>
        </w:rPr>
        <w:t>Md Mahbubur Rashid, Shahana Parveen et al., (2022) in their study entitled by “Pattern of Antibiotic Use among Hospitalized Patients according to WHO Access, Watch, Reserve (AWaRe) Classification: Findings from a Point Prevalence Survey in Bangladesh” in the Journal of Antibiotic (Basel).</w:t>
      </w:r>
    </w:p>
    <w:p w14:paraId="6BA2DE2C" w14:textId="77777777" w:rsidR="00631DCB" w:rsidRPr="002B6109" w:rsidRDefault="00631DCB" w:rsidP="00631DCB">
      <w:pPr>
        <w:rPr>
          <w:rFonts w:ascii="Arial" w:hAnsi="Arial" w:cs="Arial"/>
          <w:b/>
          <w:bCs/>
          <w:sz w:val="28"/>
          <w:szCs w:val="28"/>
          <w:u w:val="single"/>
        </w:rPr>
      </w:pPr>
    </w:p>
    <w:p w14:paraId="2482B85B" w14:textId="77777777" w:rsidR="00631DCB" w:rsidRPr="002B6109" w:rsidRDefault="00631DCB" w:rsidP="00631DCB">
      <w:pPr>
        <w:ind w:left="142"/>
        <w:rPr>
          <w:rFonts w:ascii="Arial" w:hAnsi="Arial" w:cs="Arial"/>
          <w:b/>
          <w:bCs/>
          <w:sz w:val="20"/>
          <w:szCs w:val="20"/>
        </w:rPr>
      </w:pPr>
    </w:p>
    <w:sectPr w:rsidR="00631DCB" w:rsidRPr="002B61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641B8" w14:textId="77777777" w:rsidR="00B91C8F" w:rsidRDefault="00B91C8F" w:rsidP="000768BF">
      <w:pPr>
        <w:spacing w:after="0" w:line="240" w:lineRule="auto"/>
      </w:pPr>
      <w:r>
        <w:separator/>
      </w:r>
    </w:p>
  </w:endnote>
  <w:endnote w:type="continuationSeparator" w:id="0">
    <w:p w14:paraId="1BF45ACD" w14:textId="77777777" w:rsidR="00B91C8F" w:rsidRDefault="00B91C8F" w:rsidP="0007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70F1" w14:textId="77777777" w:rsidR="000E2BD9" w:rsidRDefault="000E2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CE03" w14:textId="77777777" w:rsidR="000E2BD9" w:rsidRDefault="000E2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7381" w14:textId="77777777" w:rsidR="000E2BD9" w:rsidRDefault="000E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60C6" w14:textId="77777777" w:rsidR="00B91C8F" w:rsidRDefault="00B91C8F" w:rsidP="000768BF">
      <w:pPr>
        <w:spacing w:after="0" w:line="240" w:lineRule="auto"/>
      </w:pPr>
      <w:r>
        <w:separator/>
      </w:r>
    </w:p>
  </w:footnote>
  <w:footnote w:type="continuationSeparator" w:id="0">
    <w:p w14:paraId="65AD88CF" w14:textId="77777777" w:rsidR="00B91C8F" w:rsidRDefault="00B91C8F" w:rsidP="0007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EBAE" w14:textId="4B0A562F" w:rsidR="000E2BD9" w:rsidRDefault="00000000">
    <w:pPr>
      <w:pStyle w:val="Header"/>
    </w:pPr>
    <w:r>
      <w:rPr>
        <w:noProof/>
      </w:rPr>
      <w:pict w14:anchorId="5ADF7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7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16E2" w14:textId="386AE4E9" w:rsidR="000E2BD9" w:rsidRDefault="00000000">
    <w:pPr>
      <w:pStyle w:val="Header"/>
    </w:pPr>
    <w:r>
      <w:rPr>
        <w:noProof/>
      </w:rPr>
      <w:pict w14:anchorId="0C8DD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7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41CA" w14:textId="2935CDAA" w:rsidR="000E2BD9" w:rsidRDefault="00000000">
    <w:pPr>
      <w:pStyle w:val="Header"/>
    </w:pPr>
    <w:r>
      <w:rPr>
        <w:noProof/>
      </w:rPr>
      <w:pict w14:anchorId="5132E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7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F47"/>
    <w:multiLevelType w:val="multilevel"/>
    <w:tmpl w:val="D7DCD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01BDE"/>
    <w:multiLevelType w:val="hybridMultilevel"/>
    <w:tmpl w:val="B542525A"/>
    <w:lvl w:ilvl="0" w:tplc="58483B18">
      <w:start w:val="5"/>
      <w:numFmt w:val="upperRoman"/>
      <w:lvlText w:val="%1."/>
      <w:lvlJc w:val="left"/>
      <w:pPr>
        <w:ind w:left="1080" w:hanging="720"/>
      </w:pPr>
      <w:rPr>
        <w:rFonts w:hint="default"/>
        <w:color w:val="000000" w:themeColor="text1"/>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0D7A3B10"/>
    <w:multiLevelType w:val="hybridMultilevel"/>
    <w:tmpl w:val="9428413E"/>
    <w:lvl w:ilvl="0" w:tplc="C2920DD2">
      <w:start w:val="1"/>
      <w:numFmt w:val="upperLetter"/>
      <w:lvlText w:val="%1."/>
      <w:lvlJc w:val="left"/>
      <w:pPr>
        <w:ind w:left="502" w:hanging="360"/>
      </w:pPr>
      <w:rPr>
        <w:rFonts w:hint="default"/>
      </w:r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3" w15:restartNumberingAfterBreak="0">
    <w:nsid w:val="13E917CD"/>
    <w:multiLevelType w:val="hybridMultilevel"/>
    <w:tmpl w:val="9428413E"/>
    <w:lvl w:ilvl="0" w:tplc="C2920DD2">
      <w:start w:val="1"/>
      <w:numFmt w:val="upperLetter"/>
      <w:lvlText w:val="%1."/>
      <w:lvlJc w:val="left"/>
      <w:pPr>
        <w:ind w:left="1440" w:hanging="360"/>
      </w:pPr>
      <w:rPr>
        <w:rFonts w:hint="default"/>
      </w:r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4" w15:restartNumberingAfterBreak="0">
    <w:nsid w:val="17972E83"/>
    <w:multiLevelType w:val="multilevel"/>
    <w:tmpl w:val="3B7C5F4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A8131C"/>
    <w:multiLevelType w:val="hybridMultilevel"/>
    <w:tmpl w:val="58926C50"/>
    <w:lvl w:ilvl="0" w:tplc="8DE408B8">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2AE71520"/>
    <w:multiLevelType w:val="hybridMultilevel"/>
    <w:tmpl w:val="E5801E42"/>
    <w:lvl w:ilvl="0" w:tplc="02D85A04">
      <w:start w:val="1"/>
      <w:numFmt w:val="decimal"/>
      <w:lvlText w:val="%1."/>
      <w:lvlJc w:val="left"/>
      <w:pPr>
        <w:ind w:left="502" w:hanging="360"/>
      </w:pPr>
      <w:rPr>
        <w:rFonts w:hint="default"/>
      </w:rPr>
    </w:lvl>
    <w:lvl w:ilvl="1" w:tplc="4C090019" w:tentative="1">
      <w:start w:val="1"/>
      <w:numFmt w:val="lowerLetter"/>
      <w:lvlText w:val="%2."/>
      <w:lvlJc w:val="left"/>
      <w:pPr>
        <w:ind w:left="1222" w:hanging="360"/>
      </w:pPr>
    </w:lvl>
    <w:lvl w:ilvl="2" w:tplc="4C09001B" w:tentative="1">
      <w:start w:val="1"/>
      <w:numFmt w:val="lowerRoman"/>
      <w:lvlText w:val="%3."/>
      <w:lvlJc w:val="right"/>
      <w:pPr>
        <w:ind w:left="1942" w:hanging="180"/>
      </w:pPr>
    </w:lvl>
    <w:lvl w:ilvl="3" w:tplc="4C09000F" w:tentative="1">
      <w:start w:val="1"/>
      <w:numFmt w:val="decimal"/>
      <w:lvlText w:val="%4."/>
      <w:lvlJc w:val="left"/>
      <w:pPr>
        <w:ind w:left="2662" w:hanging="360"/>
      </w:pPr>
    </w:lvl>
    <w:lvl w:ilvl="4" w:tplc="4C090019" w:tentative="1">
      <w:start w:val="1"/>
      <w:numFmt w:val="lowerLetter"/>
      <w:lvlText w:val="%5."/>
      <w:lvlJc w:val="left"/>
      <w:pPr>
        <w:ind w:left="3382" w:hanging="360"/>
      </w:pPr>
    </w:lvl>
    <w:lvl w:ilvl="5" w:tplc="4C09001B" w:tentative="1">
      <w:start w:val="1"/>
      <w:numFmt w:val="lowerRoman"/>
      <w:lvlText w:val="%6."/>
      <w:lvlJc w:val="right"/>
      <w:pPr>
        <w:ind w:left="4102" w:hanging="180"/>
      </w:pPr>
    </w:lvl>
    <w:lvl w:ilvl="6" w:tplc="4C09000F" w:tentative="1">
      <w:start w:val="1"/>
      <w:numFmt w:val="decimal"/>
      <w:lvlText w:val="%7."/>
      <w:lvlJc w:val="left"/>
      <w:pPr>
        <w:ind w:left="4822" w:hanging="360"/>
      </w:pPr>
    </w:lvl>
    <w:lvl w:ilvl="7" w:tplc="4C090019" w:tentative="1">
      <w:start w:val="1"/>
      <w:numFmt w:val="lowerLetter"/>
      <w:lvlText w:val="%8."/>
      <w:lvlJc w:val="left"/>
      <w:pPr>
        <w:ind w:left="5542" w:hanging="360"/>
      </w:pPr>
    </w:lvl>
    <w:lvl w:ilvl="8" w:tplc="4C09001B" w:tentative="1">
      <w:start w:val="1"/>
      <w:numFmt w:val="lowerRoman"/>
      <w:lvlText w:val="%9."/>
      <w:lvlJc w:val="right"/>
      <w:pPr>
        <w:ind w:left="6262" w:hanging="180"/>
      </w:pPr>
    </w:lvl>
  </w:abstractNum>
  <w:abstractNum w:abstractNumId="7" w15:restartNumberingAfterBreak="0">
    <w:nsid w:val="2D1C3649"/>
    <w:multiLevelType w:val="hybridMultilevel"/>
    <w:tmpl w:val="6060C012"/>
    <w:lvl w:ilvl="0" w:tplc="9E6ABB78">
      <w:start w:val="1"/>
      <w:numFmt w:val="decimal"/>
      <w:lvlText w:val="%1."/>
      <w:lvlJc w:val="left"/>
      <w:pPr>
        <w:ind w:left="720" w:hanging="360"/>
      </w:pPr>
      <w:rPr>
        <w:rFonts w:asciiTheme="minorHAnsi" w:hAnsiTheme="minorHAnsi" w:cstheme="minorBidi"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37254774"/>
    <w:multiLevelType w:val="hybridMultilevel"/>
    <w:tmpl w:val="59D84A1A"/>
    <w:lvl w:ilvl="0" w:tplc="AC000952">
      <w:start w:val="1"/>
      <w:numFmt w:val="decimal"/>
      <w:lvlText w:val="%1."/>
      <w:lvlJc w:val="left"/>
      <w:pPr>
        <w:ind w:left="643" w:hanging="360"/>
      </w:pPr>
      <w:rPr>
        <w:rFonts w:hint="default"/>
        <w:b/>
        <w:bCs/>
      </w:rPr>
    </w:lvl>
    <w:lvl w:ilvl="1" w:tplc="4008E02A">
      <w:numFmt w:val="bullet"/>
      <w:lvlText w:val="•"/>
      <w:lvlJc w:val="left"/>
      <w:pPr>
        <w:ind w:left="927" w:hanging="360"/>
      </w:pPr>
      <w:rPr>
        <w:rFonts w:ascii="Times New Roman" w:eastAsia="Times New Roman" w:hAnsi="Times New Roman" w:cs="Times New Roman" w:hint="default"/>
      </w:rPr>
    </w:lvl>
    <w:lvl w:ilvl="2" w:tplc="4C09001B" w:tentative="1">
      <w:start w:val="1"/>
      <w:numFmt w:val="lowerRoman"/>
      <w:lvlText w:val="%3."/>
      <w:lvlJc w:val="right"/>
      <w:pPr>
        <w:ind w:left="2367" w:hanging="180"/>
      </w:pPr>
    </w:lvl>
    <w:lvl w:ilvl="3" w:tplc="4C09000F" w:tentative="1">
      <w:start w:val="1"/>
      <w:numFmt w:val="decimal"/>
      <w:lvlText w:val="%4."/>
      <w:lvlJc w:val="left"/>
      <w:pPr>
        <w:ind w:left="3087" w:hanging="360"/>
      </w:pPr>
    </w:lvl>
    <w:lvl w:ilvl="4" w:tplc="4C090019" w:tentative="1">
      <w:start w:val="1"/>
      <w:numFmt w:val="lowerLetter"/>
      <w:lvlText w:val="%5."/>
      <w:lvlJc w:val="left"/>
      <w:pPr>
        <w:ind w:left="3807" w:hanging="360"/>
      </w:pPr>
    </w:lvl>
    <w:lvl w:ilvl="5" w:tplc="4C09001B" w:tentative="1">
      <w:start w:val="1"/>
      <w:numFmt w:val="lowerRoman"/>
      <w:lvlText w:val="%6."/>
      <w:lvlJc w:val="right"/>
      <w:pPr>
        <w:ind w:left="4527" w:hanging="180"/>
      </w:pPr>
    </w:lvl>
    <w:lvl w:ilvl="6" w:tplc="4C09000F" w:tentative="1">
      <w:start w:val="1"/>
      <w:numFmt w:val="decimal"/>
      <w:lvlText w:val="%7."/>
      <w:lvlJc w:val="left"/>
      <w:pPr>
        <w:ind w:left="5247" w:hanging="360"/>
      </w:pPr>
    </w:lvl>
    <w:lvl w:ilvl="7" w:tplc="4C090019" w:tentative="1">
      <w:start w:val="1"/>
      <w:numFmt w:val="lowerLetter"/>
      <w:lvlText w:val="%8."/>
      <w:lvlJc w:val="left"/>
      <w:pPr>
        <w:ind w:left="5967" w:hanging="360"/>
      </w:pPr>
    </w:lvl>
    <w:lvl w:ilvl="8" w:tplc="4C09001B" w:tentative="1">
      <w:start w:val="1"/>
      <w:numFmt w:val="lowerRoman"/>
      <w:lvlText w:val="%9."/>
      <w:lvlJc w:val="right"/>
      <w:pPr>
        <w:ind w:left="6687" w:hanging="180"/>
      </w:pPr>
    </w:lvl>
  </w:abstractNum>
  <w:abstractNum w:abstractNumId="9" w15:restartNumberingAfterBreak="0">
    <w:nsid w:val="46AF7861"/>
    <w:multiLevelType w:val="hybridMultilevel"/>
    <w:tmpl w:val="22243BD8"/>
    <w:lvl w:ilvl="0" w:tplc="4C090003">
      <w:start w:val="1"/>
      <w:numFmt w:val="bullet"/>
      <w:lvlText w:val="o"/>
      <w:lvlJc w:val="left"/>
      <w:pPr>
        <w:ind w:left="1440" w:hanging="360"/>
      </w:pPr>
      <w:rPr>
        <w:rFonts w:ascii="Courier New" w:hAnsi="Courier New" w:cs="Courier New"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0" w15:restartNumberingAfterBreak="0">
    <w:nsid w:val="4A2354BC"/>
    <w:multiLevelType w:val="hybridMultilevel"/>
    <w:tmpl w:val="ED70A5AA"/>
    <w:lvl w:ilvl="0" w:tplc="4C090003">
      <w:start w:val="1"/>
      <w:numFmt w:val="bullet"/>
      <w:lvlText w:val="o"/>
      <w:lvlJc w:val="left"/>
      <w:pPr>
        <w:ind w:left="720" w:hanging="360"/>
      </w:pPr>
      <w:rPr>
        <w:rFonts w:ascii="Courier New" w:hAnsi="Courier New" w:cs="Courier New"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4B5664F0"/>
    <w:multiLevelType w:val="hybridMultilevel"/>
    <w:tmpl w:val="E758BE3E"/>
    <w:lvl w:ilvl="0" w:tplc="4C09000F">
      <w:start w:val="1"/>
      <w:numFmt w:val="decimal"/>
      <w:lvlText w:val="%1."/>
      <w:lvlJc w:val="left"/>
      <w:pPr>
        <w:ind w:left="36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6ABE3F3F"/>
    <w:multiLevelType w:val="hybridMultilevel"/>
    <w:tmpl w:val="9428413E"/>
    <w:lvl w:ilvl="0" w:tplc="C2920DD2">
      <w:start w:val="1"/>
      <w:numFmt w:val="upperLetter"/>
      <w:lvlText w:val="%1."/>
      <w:lvlJc w:val="left"/>
      <w:pPr>
        <w:ind w:left="1440" w:hanging="360"/>
      </w:pPr>
      <w:rPr>
        <w:rFonts w:hint="default"/>
      </w:r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13" w15:restartNumberingAfterBreak="0">
    <w:nsid w:val="702C1131"/>
    <w:multiLevelType w:val="multilevel"/>
    <w:tmpl w:val="99F8254E"/>
    <w:lvl w:ilvl="0">
      <w:start w:val="1"/>
      <w:numFmt w:val="upperRoman"/>
      <w:lvlText w:val="%1."/>
      <w:lvlJc w:val="left"/>
      <w:pPr>
        <w:ind w:left="862" w:hanging="72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73F37641"/>
    <w:multiLevelType w:val="multilevel"/>
    <w:tmpl w:val="CCAC8A92"/>
    <w:lvl w:ilvl="0">
      <w:start w:val="1"/>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85A5851"/>
    <w:multiLevelType w:val="hybridMultilevel"/>
    <w:tmpl w:val="CF208AD8"/>
    <w:lvl w:ilvl="0" w:tplc="8434295A">
      <w:start w:val="1"/>
      <w:numFmt w:val="upperRoman"/>
      <w:lvlText w:val="%1."/>
      <w:lvlJc w:val="left"/>
      <w:pPr>
        <w:ind w:left="1080" w:hanging="720"/>
      </w:pPr>
      <w:rPr>
        <w:rFonts w:hint="default"/>
        <w:b/>
        <w:i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815219795">
    <w:abstractNumId w:val="15"/>
  </w:num>
  <w:num w:numId="2" w16cid:durableId="1121728796">
    <w:abstractNumId w:val="13"/>
  </w:num>
  <w:num w:numId="3" w16cid:durableId="516820665">
    <w:abstractNumId w:val="8"/>
  </w:num>
  <w:num w:numId="4" w16cid:durableId="1809936795">
    <w:abstractNumId w:val="7"/>
  </w:num>
  <w:num w:numId="5" w16cid:durableId="1062408258">
    <w:abstractNumId w:val="9"/>
  </w:num>
  <w:num w:numId="6" w16cid:durableId="437911780">
    <w:abstractNumId w:val="10"/>
  </w:num>
  <w:num w:numId="7" w16cid:durableId="1280332265">
    <w:abstractNumId w:val="5"/>
  </w:num>
  <w:num w:numId="8" w16cid:durableId="207226012">
    <w:abstractNumId w:val="1"/>
  </w:num>
  <w:num w:numId="9" w16cid:durableId="379979684">
    <w:abstractNumId w:val="12"/>
  </w:num>
  <w:num w:numId="10" w16cid:durableId="217670805">
    <w:abstractNumId w:val="11"/>
  </w:num>
  <w:num w:numId="11" w16cid:durableId="1248609218">
    <w:abstractNumId w:val="6"/>
  </w:num>
  <w:num w:numId="12" w16cid:durableId="2064214841">
    <w:abstractNumId w:val="2"/>
  </w:num>
  <w:num w:numId="13" w16cid:durableId="1154563528">
    <w:abstractNumId w:val="3"/>
  </w:num>
  <w:num w:numId="14" w16cid:durableId="1032807457">
    <w:abstractNumId w:val="4"/>
  </w:num>
  <w:num w:numId="15" w16cid:durableId="822234153">
    <w:abstractNumId w:val="14"/>
  </w:num>
  <w:num w:numId="16" w16cid:durableId="159351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71"/>
    <w:rsid w:val="00057DED"/>
    <w:rsid w:val="00064BCC"/>
    <w:rsid w:val="000768BF"/>
    <w:rsid w:val="000919F8"/>
    <w:rsid w:val="000A20F0"/>
    <w:rsid w:val="000B4D63"/>
    <w:rsid w:val="000E2BD9"/>
    <w:rsid w:val="00191CD5"/>
    <w:rsid w:val="001D0EEB"/>
    <w:rsid w:val="001E2178"/>
    <w:rsid w:val="00213597"/>
    <w:rsid w:val="00246E37"/>
    <w:rsid w:val="002576AB"/>
    <w:rsid w:val="00277D45"/>
    <w:rsid w:val="002B0DEA"/>
    <w:rsid w:val="002B6109"/>
    <w:rsid w:val="00324736"/>
    <w:rsid w:val="003332B4"/>
    <w:rsid w:val="00355160"/>
    <w:rsid w:val="00382DF2"/>
    <w:rsid w:val="00407AF7"/>
    <w:rsid w:val="0041031D"/>
    <w:rsid w:val="004315CD"/>
    <w:rsid w:val="00441492"/>
    <w:rsid w:val="004643E5"/>
    <w:rsid w:val="00485C75"/>
    <w:rsid w:val="004B7132"/>
    <w:rsid w:val="004C694C"/>
    <w:rsid w:val="004E3D6D"/>
    <w:rsid w:val="004E4439"/>
    <w:rsid w:val="00542F5C"/>
    <w:rsid w:val="00564798"/>
    <w:rsid w:val="005734C1"/>
    <w:rsid w:val="005F754D"/>
    <w:rsid w:val="00622BAE"/>
    <w:rsid w:val="00631DCB"/>
    <w:rsid w:val="00685C80"/>
    <w:rsid w:val="006E3F69"/>
    <w:rsid w:val="00781EDE"/>
    <w:rsid w:val="00782DA5"/>
    <w:rsid w:val="007B440C"/>
    <w:rsid w:val="007B4F9E"/>
    <w:rsid w:val="007F7632"/>
    <w:rsid w:val="00827571"/>
    <w:rsid w:val="00835FF2"/>
    <w:rsid w:val="008437A4"/>
    <w:rsid w:val="00853529"/>
    <w:rsid w:val="00854E14"/>
    <w:rsid w:val="00861215"/>
    <w:rsid w:val="008B4E3A"/>
    <w:rsid w:val="008F557E"/>
    <w:rsid w:val="00921D87"/>
    <w:rsid w:val="00966E31"/>
    <w:rsid w:val="009861A3"/>
    <w:rsid w:val="009B574B"/>
    <w:rsid w:val="009D3DC7"/>
    <w:rsid w:val="009E6339"/>
    <w:rsid w:val="009F46A2"/>
    <w:rsid w:val="00A317B1"/>
    <w:rsid w:val="00A425B2"/>
    <w:rsid w:val="00A85DDD"/>
    <w:rsid w:val="00A86655"/>
    <w:rsid w:val="00A876B6"/>
    <w:rsid w:val="00AA4C9C"/>
    <w:rsid w:val="00AB4FEA"/>
    <w:rsid w:val="00AE033A"/>
    <w:rsid w:val="00B06089"/>
    <w:rsid w:val="00B21E22"/>
    <w:rsid w:val="00B24FC8"/>
    <w:rsid w:val="00B41305"/>
    <w:rsid w:val="00B71E14"/>
    <w:rsid w:val="00B91C8F"/>
    <w:rsid w:val="00BD2383"/>
    <w:rsid w:val="00BD257E"/>
    <w:rsid w:val="00BD3356"/>
    <w:rsid w:val="00BE2B43"/>
    <w:rsid w:val="00C21BE0"/>
    <w:rsid w:val="00C30C16"/>
    <w:rsid w:val="00C762D2"/>
    <w:rsid w:val="00CA27E5"/>
    <w:rsid w:val="00CC2FF6"/>
    <w:rsid w:val="00D16D29"/>
    <w:rsid w:val="00D32D8C"/>
    <w:rsid w:val="00D41475"/>
    <w:rsid w:val="00D96733"/>
    <w:rsid w:val="00DA299D"/>
    <w:rsid w:val="00DC7AEA"/>
    <w:rsid w:val="00DD44B3"/>
    <w:rsid w:val="00DD4517"/>
    <w:rsid w:val="00DD7CE0"/>
    <w:rsid w:val="00DE4367"/>
    <w:rsid w:val="00E130FB"/>
    <w:rsid w:val="00E212B3"/>
    <w:rsid w:val="00E514A1"/>
    <w:rsid w:val="00E54122"/>
    <w:rsid w:val="00E845D7"/>
    <w:rsid w:val="00E84F6A"/>
    <w:rsid w:val="00EE6D22"/>
    <w:rsid w:val="00F43EF3"/>
    <w:rsid w:val="00F466A2"/>
    <w:rsid w:val="00F81BD7"/>
    <w:rsid w:val="00F918CF"/>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17482"/>
  <w15:chartTrackingRefBased/>
  <w15:docId w15:val="{7C8D5EF7-CECA-4F75-BCF3-1CB3670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2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B43"/>
  </w:style>
  <w:style w:type="paragraph" w:styleId="ListParagraph">
    <w:name w:val="List Paragraph"/>
    <w:basedOn w:val="Normal"/>
    <w:uiPriority w:val="34"/>
    <w:qFormat/>
    <w:rsid w:val="004E4439"/>
    <w:pPr>
      <w:ind w:left="720"/>
      <w:contextualSpacing/>
    </w:pPr>
  </w:style>
  <w:style w:type="paragraph" w:styleId="Header">
    <w:name w:val="header"/>
    <w:basedOn w:val="Normal"/>
    <w:link w:val="HeaderChar"/>
    <w:uiPriority w:val="99"/>
    <w:unhideWhenUsed/>
    <w:rsid w:val="00076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8BF"/>
  </w:style>
  <w:style w:type="character" w:styleId="Hyperlink">
    <w:name w:val="Hyperlink"/>
    <w:basedOn w:val="DefaultParagraphFont"/>
    <w:uiPriority w:val="99"/>
    <w:unhideWhenUsed/>
    <w:rsid w:val="00631DCB"/>
    <w:rPr>
      <w:color w:val="0563C1" w:themeColor="hyperlink"/>
      <w:u w:val="single"/>
    </w:rPr>
  </w:style>
  <w:style w:type="paragraph" w:styleId="NormalWeb">
    <w:name w:val="Normal (Web)"/>
    <w:basedOn w:val="Normal"/>
    <w:uiPriority w:val="99"/>
    <w:semiHidden/>
    <w:unhideWhenUsed/>
    <w:rsid w:val="009D3DC7"/>
    <w:pPr>
      <w:spacing w:before="100" w:beforeAutospacing="1" w:after="100" w:afterAutospacing="1" w:line="240" w:lineRule="auto"/>
    </w:pPr>
    <w:rPr>
      <w:rFonts w:ascii="Times New Roman" w:eastAsia="Times New Roman" w:hAnsi="Times New Roman" w:cs="Times New Roman"/>
      <w:sz w:val="24"/>
      <w:szCs w:val="24"/>
      <w:lang w:eastAsia="en-AE"/>
    </w:rPr>
  </w:style>
  <w:style w:type="character" w:customStyle="1" w:styleId="UnresolvedMention1">
    <w:name w:val="Unresolved Mention1"/>
    <w:basedOn w:val="DefaultParagraphFont"/>
    <w:uiPriority w:val="99"/>
    <w:semiHidden/>
    <w:unhideWhenUsed/>
    <w:rsid w:val="00966E31"/>
    <w:rPr>
      <w:color w:val="605E5C"/>
      <w:shd w:val="clear" w:color="auto" w:fill="E1DFDD"/>
    </w:rPr>
  </w:style>
  <w:style w:type="table" w:styleId="TableGrid">
    <w:name w:val="Table Grid"/>
    <w:basedOn w:val="TableNormal"/>
    <w:uiPriority w:val="39"/>
    <w:rsid w:val="00EE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6026">
      <w:bodyDiv w:val="1"/>
      <w:marLeft w:val="0"/>
      <w:marRight w:val="0"/>
      <w:marTop w:val="0"/>
      <w:marBottom w:val="0"/>
      <w:divBdr>
        <w:top w:val="none" w:sz="0" w:space="0" w:color="auto"/>
        <w:left w:val="none" w:sz="0" w:space="0" w:color="auto"/>
        <w:bottom w:val="none" w:sz="0" w:space="0" w:color="auto"/>
        <w:right w:val="none" w:sz="0" w:space="0" w:color="auto"/>
      </w:divBdr>
    </w:div>
    <w:div w:id="311183681">
      <w:bodyDiv w:val="1"/>
      <w:marLeft w:val="0"/>
      <w:marRight w:val="0"/>
      <w:marTop w:val="0"/>
      <w:marBottom w:val="0"/>
      <w:divBdr>
        <w:top w:val="none" w:sz="0" w:space="0" w:color="auto"/>
        <w:left w:val="none" w:sz="0" w:space="0" w:color="auto"/>
        <w:bottom w:val="none" w:sz="0" w:space="0" w:color="auto"/>
        <w:right w:val="none" w:sz="0" w:space="0" w:color="auto"/>
      </w:divBdr>
    </w:div>
    <w:div w:id="581570893">
      <w:bodyDiv w:val="1"/>
      <w:marLeft w:val="0"/>
      <w:marRight w:val="0"/>
      <w:marTop w:val="0"/>
      <w:marBottom w:val="0"/>
      <w:divBdr>
        <w:top w:val="none" w:sz="0" w:space="0" w:color="auto"/>
        <w:left w:val="none" w:sz="0" w:space="0" w:color="auto"/>
        <w:bottom w:val="none" w:sz="0" w:space="0" w:color="auto"/>
        <w:right w:val="none" w:sz="0" w:space="0" w:color="auto"/>
      </w:divBdr>
    </w:div>
    <w:div w:id="16458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Copy%20of%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GRAP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esktop\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CULTURE SHOWING GROWTH</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Sheet5!$C$30</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04E-45DA-B1B9-44DD5936973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04E-45DA-B1B9-44DD5936973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Sheet5!$B$31:$B$32</c:f>
              <c:strCache>
                <c:ptCount val="2"/>
                <c:pt idx="0">
                  <c:v>Antibiogram Performed</c:v>
                </c:pt>
                <c:pt idx="1">
                  <c:v>Antibiogram Not Performed</c:v>
                </c:pt>
              </c:strCache>
            </c:strRef>
          </c:cat>
          <c:val>
            <c:numRef>
              <c:f>Sheet5!$C$31:$C$32</c:f>
              <c:numCache>
                <c:formatCode>General</c:formatCode>
                <c:ptCount val="2"/>
                <c:pt idx="0">
                  <c:v>25</c:v>
                </c:pt>
                <c:pt idx="1">
                  <c:v>45</c:v>
                </c:pt>
              </c:numCache>
            </c:numRef>
          </c:val>
          <c:extLst>
            <c:ext xmlns:c16="http://schemas.microsoft.com/office/drawing/2014/chart" uri="{C3380CC4-5D6E-409C-BE32-E72D297353CC}">
              <c16:uniqueId val="{00000004-B04E-45DA-B1B9-44DD59369737}"/>
            </c:ext>
          </c:extLst>
        </c:ser>
        <c:ser>
          <c:idx val="1"/>
          <c:order val="1"/>
          <c:tx>
            <c:strRef>
              <c:f>Sheet5!$D$30</c:f>
              <c:strCache>
                <c:ptCount val="1"/>
                <c:pt idx="0">
                  <c:v>PERCENTAGE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B04E-45DA-B1B9-44DD5936973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B04E-45DA-B1B9-44DD5936973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Sheet5!$B$31:$B$32</c:f>
              <c:strCache>
                <c:ptCount val="2"/>
                <c:pt idx="0">
                  <c:v>Antibiogram Performed</c:v>
                </c:pt>
                <c:pt idx="1">
                  <c:v>Antibiogram Not Performed</c:v>
                </c:pt>
              </c:strCache>
            </c:strRef>
          </c:cat>
          <c:val>
            <c:numRef>
              <c:f>Sheet5!$D$31:$D$32</c:f>
              <c:numCache>
                <c:formatCode>General</c:formatCode>
                <c:ptCount val="2"/>
              </c:numCache>
            </c:numRef>
          </c:val>
          <c:extLst>
            <c:ext xmlns:c16="http://schemas.microsoft.com/office/drawing/2014/chart" uri="{C3380CC4-5D6E-409C-BE32-E72D297353CC}">
              <c16:uniqueId val="{00000009-B04E-45DA-B1B9-44DD5936973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Sheet4!$G$2</c:f>
              <c:strCache>
                <c:ptCount val="1"/>
                <c:pt idx="0">
                  <c:v>Column1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020-45BD-9843-A45C9BBF112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020-45BD-9843-A45C9BBF112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020-45BD-9843-A45C9BBF112D}"/>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1020-45BD-9843-A45C9BBF112D}"/>
              </c:ext>
            </c:extLst>
          </c:dPt>
          <c:dLbls>
            <c:dLbl>
              <c:idx val="0"/>
              <c:layout>
                <c:manualLayout>
                  <c:x val="-9.0010976948408344E-2"/>
                  <c:y val="0.15708812260536398"/>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baseline="0">
                        <a:solidFill>
                          <a:schemeClr val="tx1"/>
                        </a:solidFill>
                      </a:rPr>
                      <a:t>
21.62%</a:t>
                    </a:r>
                  </a:p>
                </c:rich>
              </c:tx>
              <c:spPr>
                <a:solidFill>
                  <a:srgbClr val="ED7D31"/>
                </a:solidFill>
                <a:ln>
                  <a:solidFill>
                    <a:srgbClr val="ED7D31"/>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1-1020-45BD-9843-A45C9BBF112D}"/>
                </c:ext>
              </c:extLst>
            </c:dLbl>
            <c:dLbl>
              <c:idx val="1"/>
              <c:layout>
                <c:manualLayout>
                  <c:x val="-0.12294182217343587"/>
                  <c:y val="-0.1839080459770116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baseline="0">
                        <a:solidFill>
                          <a:schemeClr val="tx1"/>
                        </a:solidFill>
                      </a:rPr>
                      <a:t>
37.84%</a:t>
                    </a:r>
                  </a:p>
                </c:rich>
              </c:tx>
              <c:spPr>
                <a:solidFill>
                  <a:srgbClr val="FFC000"/>
                </a:solidFill>
                <a:ln>
                  <a:solidFill>
                    <a:srgbClr val="FFC00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3-1020-45BD-9843-A45C9BBF112D}"/>
                </c:ext>
              </c:extLst>
            </c:dLbl>
            <c:dLbl>
              <c:idx val="2"/>
              <c:layout>
                <c:manualLayout>
                  <c:x val="0.13959672058497674"/>
                  <c:y val="5.4148133823245022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baseline="0">
                        <a:solidFill>
                          <a:schemeClr val="tx1"/>
                        </a:solidFill>
                      </a:rPr>
                      <a:t>
37.84%</a:t>
                    </a:r>
                  </a:p>
                </c:rich>
              </c:tx>
              <c:spPr>
                <a:solidFill>
                  <a:srgbClr val="70AD47"/>
                </a:solidFill>
                <a:ln>
                  <a:solidFill>
                    <a:srgbClr val="70AD47"/>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5-1020-45BD-9843-A45C9BBF112D}"/>
                </c:ext>
              </c:extLst>
            </c:dLbl>
            <c:dLbl>
              <c:idx val="3"/>
              <c:layout>
                <c:manualLayout>
                  <c:x val="-4.0248345878262983E-17"/>
                  <c:y val="0"/>
                </c:manualLayout>
              </c:layout>
              <c:tx>
                <c:rich>
                  <a:bodyPr/>
                  <a:lstStyle/>
                  <a:p>
                    <a:r>
                      <a:rPr lang="en-US" baseline="0"/>
                      <a:t>
2.70%</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1020-45BD-9843-A45C9BBF112D}"/>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Sheet4!$F$3:$F$6</c:f>
              <c:strCache>
                <c:ptCount val="4"/>
                <c:pt idx="0">
                  <c:v>Sensitive to all</c:v>
                </c:pt>
                <c:pt idx="1">
                  <c:v>Sensitive to atleast one </c:v>
                </c:pt>
                <c:pt idx="2">
                  <c:v>Resistance to all</c:v>
                </c:pt>
                <c:pt idx="3">
                  <c:v>Resistance to atleast one</c:v>
                </c:pt>
              </c:strCache>
            </c:strRef>
          </c:cat>
          <c:val>
            <c:numRef>
              <c:f>Sheet4!$G$3:$G$6</c:f>
              <c:numCache>
                <c:formatCode>General</c:formatCode>
                <c:ptCount val="4"/>
                <c:pt idx="0">
                  <c:v>8</c:v>
                </c:pt>
                <c:pt idx="1">
                  <c:v>14</c:v>
                </c:pt>
                <c:pt idx="2">
                  <c:v>14</c:v>
                </c:pt>
                <c:pt idx="3">
                  <c:v>1</c:v>
                </c:pt>
              </c:numCache>
            </c:numRef>
          </c:val>
          <c:extLst>
            <c:ext xmlns:c16="http://schemas.microsoft.com/office/drawing/2014/chart" uri="{C3380CC4-5D6E-409C-BE32-E72D297353CC}">
              <c16:uniqueId val="{00000008-1020-45BD-9843-A45C9BBF112D}"/>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Sheet4!$L$20</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3E1-4447-AE84-BCFA6437E55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3E1-4447-AE84-BCFA6437E55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3E1-4447-AE84-BCFA6437E5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Sheet4!$K$21:$K$23</c:f>
              <c:strCache>
                <c:ptCount val="3"/>
                <c:pt idx="0">
                  <c:v>Symptoms Improved</c:v>
                </c:pt>
                <c:pt idx="1">
                  <c:v>Condition Worsened</c:v>
                </c:pt>
                <c:pt idx="2">
                  <c:v>Death due to Infection</c:v>
                </c:pt>
              </c:strCache>
            </c:strRef>
          </c:cat>
          <c:val>
            <c:numRef>
              <c:f>Sheet4!$L$21:$L$23</c:f>
              <c:numCache>
                <c:formatCode>General</c:formatCode>
                <c:ptCount val="3"/>
                <c:pt idx="0">
                  <c:v>65</c:v>
                </c:pt>
                <c:pt idx="1">
                  <c:v>4</c:v>
                </c:pt>
                <c:pt idx="2">
                  <c:v>5</c:v>
                </c:pt>
              </c:numCache>
            </c:numRef>
          </c:val>
          <c:extLst>
            <c:ext xmlns:c16="http://schemas.microsoft.com/office/drawing/2014/chart" uri="{C3380CC4-5D6E-409C-BE32-E72D297353CC}">
              <c16:uniqueId val="{00000006-43E1-4447-AE84-BCFA6437E55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B240-3D40-4211-9BA8-4B4A28FA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5</cp:revision>
  <cp:lastPrinted>2025-03-04T06:03:00Z</cp:lastPrinted>
  <dcterms:created xsi:type="dcterms:W3CDTF">2025-03-26T16:54:00Z</dcterms:created>
  <dcterms:modified xsi:type="dcterms:W3CDTF">2025-03-29T07:52:00Z</dcterms:modified>
</cp:coreProperties>
</file>