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95399" w14:textId="34190998" w:rsidR="00943DA8" w:rsidRDefault="00943DA8" w:rsidP="00943DA8">
      <w:pPr>
        <w:spacing w:after="200"/>
        <w:rPr>
          <w:rFonts w:ascii="Times New Roman" w:eastAsia="SimSun" w:hAnsi="Times New Roman" w:cs="Times New Roman"/>
          <w:b/>
          <w:sz w:val="28"/>
          <w:szCs w:val="28"/>
          <w:lang w:bidi="ar"/>
        </w:rPr>
      </w:pPr>
      <w:r w:rsidRPr="00943DA8">
        <w:rPr>
          <w:rFonts w:ascii="Times New Roman" w:eastAsia="SimSun" w:hAnsi="Times New Roman" w:cs="Times New Roman"/>
          <w:b/>
          <w:sz w:val="28"/>
          <w:szCs w:val="28"/>
          <w:highlight w:val="green"/>
          <w:lang w:bidi="ar"/>
        </w:rPr>
        <w:t>Original Research</w:t>
      </w:r>
      <w:r w:rsidR="00731EBC">
        <w:rPr>
          <w:rFonts w:ascii="Times New Roman" w:eastAsia="SimSun" w:hAnsi="Times New Roman" w:cs="Times New Roman"/>
          <w:b/>
          <w:sz w:val="28"/>
          <w:szCs w:val="28"/>
          <w:lang w:bidi="ar"/>
        </w:rPr>
        <w:t xml:space="preserve"> </w:t>
      </w:r>
      <w:r w:rsidR="00731EBC" w:rsidRPr="00731EBC">
        <w:rPr>
          <w:rFonts w:ascii="Times New Roman" w:eastAsia="SimSun" w:hAnsi="Times New Roman" w:cs="Times New Roman"/>
          <w:b/>
          <w:sz w:val="28"/>
          <w:szCs w:val="28"/>
          <w:highlight w:val="green"/>
          <w:lang w:bidi="ar"/>
        </w:rPr>
        <w:t>Article</w:t>
      </w:r>
      <w:bookmarkStart w:id="0" w:name="_GoBack"/>
      <w:bookmarkEnd w:id="0"/>
    </w:p>
    <w:p w14:paraId="4386464A" w14:textId="591ADD51" w:rsidR="00176E91" w:rsidRDefault="00EA67EB" w:rsidP="00EA67EB">
      <w:pPr>
        <w:spacing w:after="200"/>
        <w:jc w:val="center"/>
        <w:rPr>
          <w:rFonts w:ascii="Times New Roman" w:hAnsi="Times New Roman" w:cs="Times New Roman"/>
          <w:b/>
          <w:sz w:val="28"/>
          <w:szCs w:val="28"/>
        </w:rPr>
      </w:pPr>
      <w:r>
        <w:rPr>
          <w:rFonts w:ascii="Times New Roman" w:eastAsia="SimSun" w:hAnsi="Times New Roman" w:cs="Times New Roman"/>
          <w:b/>
          <w:sz w:val="28"/>
          <w:szCs w:val="28"/>
          <w:lang w:bidi="ar"/>
        </w:rPr>
        <w:t>Elevated l</w:t>
      </w:r>
      <w:r w:rsidR="00E965A2">
        <w:rPr>
          <w:rFonts w:ascii="Times New Roman" w:eastAsia="SimSun" w:hAnsi="Times New Roman" w:cs="Times New Roman"/>
          <w:b/>
          <w:sz w:val="28"/>
          <w:szCs w:val="28"/>
          <w:lang w:bidi="ar"/>
        </w:rPr>
        <w:t xml:space="preserve">evels of </w:t>
      </w:r>
      <w:r w:rsidR="00865D90">
        <w:rPr>
          <w:rFonts w:ascii="Times New Roman" w:eastAsia="SimSun" w:hAnsi="Times New Roman" w:cs="Times New Roman"/>
          <w:b/>
          <w:sz w:val="28"/>
          <w:szCs w:val="28"/>
          <w:lang w:bidi="ar"/>
        </w:rPr>
        <w:t>i</w:t>
      </w:r>
      <w:r w:rsidR="000A603E">
        <w:rPr>
          <w:rFonts w:ascii="Times New Roman" w:eastAsia="SimSun" w:hAnsi="Times New Roman" w:cs="Times New Roman"/>
          <w:b/>
          <w:sz w:val="28"/>
          <w:szCs w:val="28"/>
          <w:lang w:bidi="ar"/>
        </w:rPr>
        <w:t xml:space="preserve">nterferon gamma, interleukin-4, </w:t>
      </w:r>
      <w:r w:rsidR="00865D90">
        <w:rPr>
          <w:rFonts w:ascii="Times New Roman" w:eastAsia="SimSun" w:hAnsi="Times New Roman" w:cs="Times New Roman"/>
          <w:b/>
          <w:sz w:val="28"/>
          <w:szCs w:val="28"/>
          <w:lang w:bidi="ar"/>
        </w:rPr>
        <w:t xml:space="preserve">neutrophil-lymphocyte ratio and platelet-lymphocyte ratio </w:t>
      </w:r>
      <w:r w:rsidR="00EA5886">
        <w:rPr>
          <w:rFonts w:ascii="Times New Roman" w:eastAsia="SimSun" w:hAnsi="Times New Roman" w:cs="Times New Roman"/>
          <w:b/>
          <w:sz w:val="28"/>
          <w:szCs w:val="28"/>
          <w:lang w:bidi="ar"/>
        </w:rPr>
        <w:t xml:space="preserve">as </w:t>
      </w:r>
      <w:r w:rsidR="0066640D">
        <w:rPr>
          <w:rFonts w:ascii="Times New Roman" w:eastAsia="SimSun" w:hAnsi="Times New Roman" w:cs="Times New Roman"/>
          <w:b/>
          <w:sz w:val="28"/>
          <w:szCs w:val="28"/>
          <w:lang w:bidi="ar"/>
        </w:rPr>
        <w:t xml:space="preserve">biomarkers of </w:t>
      </w:r>
      <w:r>
        <w:rPr>
          <w:rFonts w:ascii="Times New Roman" w:eastAsia="SimSun" w:hAnsi="Times New Roman" w:cs="Times New Roman"/>
          <w:b/>
          <w:sz w:val="28"/>
          <w:szCs w:val="28"/>
          <w:lang w:bidi="ar"/>
        </w:rPr>
        <w:t>post-surgical wound infections</w:t>
      </w:r>
      <w:r w:rsidR="00DA6EE4">
        <w:rPr>
          <w:rFonts w:ascii="Times New Roman" w:eastAsia="SimSun" w:hAnsi="Times New Roman" w:cs="Times New Roman"/>
          <w:b/>
          <w:sz w:val="28"/>
          <w:szCs w:val="28"/>
          <w:lang w:bidi="ar"/>
        </w:rPr>
        <w:t xml:space="preserve"> amongst female patients</w:t>
      </w:r>
      <w:r>
        <w:rPr>
          <w:rFonts w:ascii="Times New Roman" w:eastAsia="SimSun" w:hAnsi="Times New Roman" w:cs="Times New Roman"/>
          <w:b/>
          <w:sz w:val="28"/>
          <w:szCs w:val="28"/>
          <w:lang w:bidi="ar"/>
        </w:rPr>
        <w:t xml:space="preserve"> in </w:t>
      </w:r>
      <w:r w:rsidR="00E965A2">
        <w:rPr>
          <w:rFonts w:ascii="Times New Roman" w:eastAsia="SimSun" w:hAnsi="Times New Roman" w:cs="Times New Roman"/>
          <w:b/>
          <w:sz w:val="28"/>
          <w:szCs w:val="28"/>
          <w:lang w:bidi="ar"/>
        </w:rPr>
        <w:t>Nnewi, Nigeria</w:t>
      </w:r>
    </w:p>
    <w:p w14:paraId="11435D9A" w14:textId="77777777" w:rsidR="00176E91" w:rsidRDefault="00176E91">
      <w:pPr>
        <w:spacing w:after="200"/>
        <w:jc w:val="center"/>
        <w:rPr>
          <w:rFonts w:ascii="Times New Roman" w:hAnsi="Times New Roman" w:cs="Times New Roman"/>
          <w:sz w:val="28"/>
          <w:szCs w:val="28"/>
        </w:rPr>
      </w:pPr>
    </w:p>
    <w:p w14:paraId="48196685" w14:textId="77777777" w:rsidR="00176E91" w:rsidRDefault="00176E91">
      <w:pPr>
        <w:spacing w:after="200"/>
        <w:jc w:val="center"/>
        <w:rPr>
          <w:rFonts w:ascii="Times New Roman" w:hAnsi="Times New Roman" w:cs="Times New Roman"/>
          <w:sz w:val="24"/>
          <w:szCs w:val="24"/>
        </w:rPr>
      </w:pPr>
    </w:p>
    <w:p w14:paraId="117ECE11" w14:textId="77777777" w:rsidR="00176E91" w:rsidRDefault="00176E91">
      <w:pPr>
        <w:spacing w:after="200"/>
        <w:jc w:val="center"/>
        <w:rPr>
          <w:rFonts w:ascii="Times New Roman" w:hAnsi="Times New Roman" w:cs="Times New Roman"/>
          <w:b/>
          <w:bCs/>
          <w:sz w:val="24"/>
          <w:szCs w:val="24"/>
        </w:rPr>
      </w:pPr>
    </w:p>
    <w:p w14:paraId="48B41C2C" w14:textId="77777777" w:rsidR="00176E91" w:rsidRDefault="00E965A2">
      <w:pPr>
        <w:spacing w:after="200"/>
        <w:jc w:val="center"/>
        <w:rPr>
          <w:rFonts w:ascii="Times New Roman" w:hAnsi="Times New Roman" w:cs="Times New Roman"/>
          <w:b/>
          <w:bCs/>
          <w:sz w:val="24"/>
          <w:szCs w:val="24"/>
        </w:rPr>
      </w:pPr>
      <w:r>
        <w:rPr>
          <w:rFonts w:ascii="Times New Roman" w:eastAsia="SimSun" w:hAnsi="Times New Roman" w:cs="Times New Roman"/>
          <w:b/>
          <w:bCs/>
          <w:sz w:val="24"/>
          <w:szCs w:val="24"/>
          <w:lang w:bidi="ar"/>
        </w:rPr>
        <w:t>ABSTRACT</w:t>
      </w:r>
    </w:p>
    <w:p w14:paraId="40A98E17" w14:textId="1F84F9BD" w:rsidR="00176E91" w:rsidRDefault="00A6726E">
      <w:pPr>
        <w:spacing w:after="200"/>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Post-surgical wound infections (PSWI</w:t>
      </w:r>
      <w:r w:rsidR="00E965A2">
        <w:rPr>
          <w:rFonts w:ascii="Times New Roman" w:eastAsia="SimSun" w:hAnsi="Times New Roman" w:cs="Times New Roman"/>
          <w:sz w:val="24"/>
          <w:szCs w:val="24"/>
          <w:lang w:bidi="ar"/>
        </w:rPr>
        <w:t xml:space="preserve">) remain a significant concern in post-operative care, potentially leading to prolonged hospital stays, increased healthcare costs, and compromised </w:t>
      </w:r>
      <w:r w:rsidR="007131D9">
        <w:rPr>
          <w:rFonts w:ascii="Times New Roman" w:eastAsia="SimSun" w:hAnsi="Times New Roman" w:cs="Times New Roman"/>
          <w:sz w:val="24"/>
          <w:szCs w:val="24"/>
          <w:lang w:bidi="ar"/>
        </w:rPr>
        <w:t>patient outcome</w:t>
      </w:r>
      <w:r w:rsidR="00555127">
        <w:rPr>
          <w:rFonts w:ascii="Times New Roman" w:eastAsia="SimSun" w:hAnsi="Times New Roman" w:cs="Times New Roman"/>
          <w:sz w:val="24"/>
          <w:szCs w:val="24"/>
          <w:lang w:bidi="ar"/>
        </w:rPr>
        <w:t>.</w:t>
      </w:r>
      <w:r w:rsidR="00906F8B">
        <w:rPr>
          <w:rFonts w:ascii="Times New Roman" w:eastAsia="SimSun" w:hAnsi="Times New Roman" w:cs="Times New Roman"/>
          <w:sz w:val="24"/>
          <w:szCs w:val="24"/>
          <w:lang w:bidi="ar"/>
        </w:rPr>
        <w:t xml:space="preserve"> The study aimed at evaluating </w:t>
      </w:r>
      <w:r w:rsidR="007131D9">
        <w:rPr>
          <w:rFonts w:ascii="Times New Roman" w:eastAsia="SimSun" w:hAnsi="Times New Roman" w:cs="Times New Roman"/>
          <w:sz w:val="24"/>
          <w:szCs w:val="24"/>
          <w:lang w:bidi="ar"/>
        </w:rPr>
        <w:t xml:space="preserve">the levels of </w:t>
      </w:r>
      <w:r w:rsidR="00906F8B">
        <w:rPr>
          <w:rFonts w:ascii="Times New Roman" w:eastAsia="SimSun" w:hAnsi="Times New Roman" w:cs="Times New Roman"/>
          <w:sz w:val="24"/>
          <w:szCs w:val="24"/>
          <w:lang w:bidi="ar"/>
        </w:rPr>
        <w:t xml:space="preserve">interferon gamma (IFN-γ), </w:t>
      </w:r>
      <w:r w:rsidR="0012101D">
        <w:rPr>
          <w:rFonts w:ascii="Times New Roman" w:eastAsia="SimSun" w:hAnsi="Times New Roman" w:cs="Times New Roman"/>
          <w:sz w:val="24"/>
          <w:szCs w:val="24"/>
          <w:lang w:bidi="ar"/>
        </w:rPr>
        <w:t xml:space="preserve">interleukin 4 (IL-4) and </w:t>
      </w:r>
      <w:proofErr w:type="spellStart"/>
      <w:r w:rsidR="00E965A2">
        <w:rPr>
          <w:rFonts w:ascii="Times New Roman" w:eastAsia="SimSun" w:hAnsi="Times New Roman" w:cs="Times New Roman"/>
          <w:sz w:val="24"/>
          <w:szCs w:val="24"/>
          <w:lang w:bidi="ar"/>
        </w:rPr>
        <w:t>haematological</w:t>
      </w:r>
      <w:proofErr w:type="spellEnd"/>
      <w:r w:rsidR="00E965A2">
        <w:rPr>
          <w:rFonts w:ascii="Times New Roman" w:eastAsia="SimSun" w:hAnsi="Times New Roman" w:cs="Times New Roman"/>
          <w:sz w:val="24"/>
          <w:szCs w:val="24"/>
          <w:lang w:bidi="ar"/>
        </w:rPr>
        <w:t xml:space="preserve"> parame</w:t>
      </w:r>
      <w:r w:rsidR="009117B8">
        <w:rPr>
          <w:rFonts w:ascii="Times New Roman" w:eastAsia="SimSun" w:hAnsi="Times New Roman" w:cs="Times New Roman"/>
          <w:sz w:val="24"/>
          <w:szCs w:val="24"/>
          <w:lang w:bidi="ar"/>
        </w:rPr>
        <w:t xml:space="preserve">ters amongst </w:t>
      </w:r>
      <w:r w:rsidR="00E965A2">
        <w:rPr>
          <w:rFonts w:ascii="Times New Roman" w:eastAsia="SimSun" w:hAnsi="Times New Roman" w:cs="Times New Roman"/>
          <w:sz w:val="24"/>
          <w:szCs w:val="24"/>
          <w:lang w:bidi="ar"/>
        </w:rPr>
        <w:t>female patients</w:t>
      </w:r>
      <w:r w:rsidR="009117B8">
        <w:rPr>
          <w:rFonts w:ascii="Times New Roman" w:eastAsia="SimSun" w:hAnsi="Times New Roman" w:cs="Times New Roman"/>
          <w:sz w:val="24"/>
          <w:szCs w:val="24"/>
          <w:lang w:bidi="ar"/>
        </w:rPr>
        <w:t xml:space="preserve"> with </w:t>
      </w:r>
      <w:r w:rsidR="005A5C66">
        <w:rPr>
          <w:rFonts w:ascii="Times New Roman" w:eastAsia="SimSun" w:hAnsi="Times New Roman" w:cs="Times New Roman"/>
          <w:sz w:val="24"/>
          <w:szCs w:val="24"/>
          <w:lang w:bidi="ar"/>
        </w:rPr>
        <w:t>PSWI</w:t>
      </w:r>
      <w:r w:rsidR="009117B8">
        <w:rPr>
          <w:rFonts w:ascii="Times New Roman" w:eastAsia="SimSun" w:hAnsi="Times New Roman" w:cs="Times New Roman"/>
          <w:sz w:val="24"/>
          <w:szCs w:val="24"/>
          <w:lang w:bidi="ar"/>
        </w:rPr>
        <w:t xml:space="preserve"> </w:t>
      </w:r>
      <w:r w:rsidR="00BC2800">
        <w:rPr>
          <w:rFonts w:ascii="Times New Roman" w:eastAsia="SimSun" w:hAnsi="Times New Roman" w:cs="Times New Roman"/>
          <w:sz w:val="24"/>
          <w:szCs w:val="24"/>
          <w:lang w:bidi="ar"/>
        </w:rPr>
        <w:t xml:space="preserve">in Nnewi, Nigeria. </w:t>
      </w:r>
      <w:r w:rsidR="00BC2800">
        <w:rPr>
          <w:rFonts w:ascii="Times New Roman" w:hAnsi="Times New Roman" w:cs="Times New Roman"/>
          <w:color w:val="333333"/>
          <w:sz w:val="24"/>
          <w:szCs w:val="24"/>
        </w:rPr>
        <w:t xml:space="preserve">A total of 50 </w:t>
      </w:r>
      <w:r w:rsidR="006B5B9E">
        <w:rPr>
          <w:rFonts w:ascii="Times New Roman" w:hAnsi="Times New Roman" w:cs="Times New Roman"/>
          <w:color w:val="333333"/>
          <w:sz w:val="24"/>
          <w:szCs w:val="24"/>
        </w:rPr>
        <w:t>females participated</w:t>
      </w:r>
      <w:r w:rsidR="00BC2800">
        <w:rPr>
          <w:rFonts w:ascii="Times New Roman" w:hAnsi="Times New Roman"/>
          <w:sz w:val="24"/>
          <w:szCs w:val="24"/>
        </w:rPr>
        <w:t xml:space="preserve"> </w:t>
      </w:r>
      <w:r w:rsidR="00BC2800" w:rsidRPr="008D5AA1">
        <w:rPr>
          <w:rFonts w:ascii="Times New Roman" w:hAnsi="Times New Roman"/>
          <w:sz w:val="24"/>
          <w:szCs w:val="24"/>
        </w:rPr>
        <w:t>in the study</w:t>
      </w:r>
      <w:r w:rsidR="000D6D7F">
        <w:rPr>
          <w:rFonts w:ascii="Times New Roman" w:hAnsi="Times New Roman"/>
          <w:sz w:val="24"/>
          <w:szCs w:val="24"/>
        </w:rPr>
        <w:t xml:space="preserve"> which included </w:t>
      </w:r>
      <w:proofErr w:type="gramStart"/>
      <w:r w:rsidR="000D6D7F">
        <w:rPr>
          <w:rFonts w:ascii="Times New Roman" w:hAnsi="Times New Roman"/>
          <w:sz w:val="24"/>
          <w:szCs w:val="24"/>
        </w:rPr>
        <w:t>t</w:t>
      </w:r>
      <w:r w:rsidR="00906F8B">
        <w:rPr>
          <w:rFonts w:ascii="Times New Roman" w:hAnsi="Times New Roman"/>
          <w:sz w:val="24"/>
          <w:szCs w:val="24"/>
        </w:rPr>
        <w:t xml:space="preserve">wenty </w:t>
      </w:r>
      <w:r w:rsidR="006B5B9E">
        <w:rPr>
          <w:rFonts w:ascii="Times New Roman" w:hAnsi="Times New Roman"/>
          <w:sz w:val="24"/>
          <w:szCs w:val="24"/>
        </w:rPr>
        <w:t>five</w:t>
      </w:r>
      <w:proofErr w:type="gramEnd"/>
      <w:r w:rsidR="006B5B9E">
        <w:rPr>
          <w:rFonts w:ascii="Times New Roman" w:hAnsi="Times New Roman"/>
          <w:sz w:val="24"/>
          <w:szCs w:val="24"/>
        </w:rPr>
        <w:t xml:space="preserve"> (25) </w:t>
      </w:r>
      <w:r w:rsidR="00BC2800">
        <w:rPr>
          <w:rFonts w:ascii="Times New Roman" w:hAnsi="Times New Roman"/>
          <w:sz w:val="24"/>
          <w:szCs w:val="24"/>
        </w:rPr>
        <w:t>fe</w:t>
      </w:r>
      <w:r w:rsidR="006B5B9E">
        <w:rPr>
          <w:rFonts w:ascii="Times New Roman" w:hAnsi="Times New Roman"/>
          <w:sz w:val="24"/>
          <w:szCs w:val="24"/>
        </w:rPr>
        <w:t xml:space="preserve">male individuals with </w:t>
      </w:r>
      <w:r w:rsidR="00EC1FE4">
        <w:rPr>
          <w:rFonts w:ascii="Times New Roman" w:hAnsi="Times New Roman"/>
          <w:sz w:val="24"/>
          <w:szCs w:val="24"/>
        </w:rPr>
        <w:t xml:space="preserve">confirmed cases </w:t>
      </w:r>
      <w:r w:rsidR="000E2DD6">
        <w:rPr>
          <w:rFonts w:ascii="Times New Roman" w:hAnsi="Times New Roman"/>
          <w:sz w:val="24"/>
          <w:szCs w:val="24"/>
        </w:rPr>
        <w:t xml:space="preserve">of </w:t>
      </w:r>
      <w:r w:rsidR="004F7E25">
        <w:rPr>
          <w:rFonts w:ascii="Times New Roman" w:hAnsi="Times New Roman"/>
          <w:sz w:val="24"/>
          <w:szCs w:val="24"/>
        </w:rPr>
        <w:t xml:space="preserve">PSWI </w:t>
      </w:r>
      <w:r w:rsidR="00BC2800">
        <w:rPr>
          <w:rFonts w:ascii="Times New Roman" w:hAnsi="Times New Roman"/>
          <w:sz w:val="24"/>
          <w:szCs w:val="24"/>
        </w:rPr>
        <w:t>w</w:t>
      </w:r>
      <w:r w:rsidR="00DB4C6E">
        <w:rPr>
          <w:rFonts w:ascii="Times New Roman" w:hAnsi="Times New Roman"/>
          <w:sz w:val="24"/>
          <w:szCs w:val="24"/>
        </w:rPr>
        <w:t>hich served as the test group</w:t>
      </w:r>
      <w:r w:rsidR="00BC2800">
        <w:rPr>
          <w:rFonts w:ascii="Times New Roman" w:hAnsi="Times New Roman"/>
          <w:sz w:val="24"/>
          <w:szCs w:val="24"/>
        </w:rPr>
        <w:t xml:space="preserve"> and</w:t>
      </w:r>
      <w:r w:rsidR="006B5B9E">
        <w:rPr>
          <w:rFonts w:ascii="Times New Roman" w:hAnsi="Times New Roman"/>
          <w:sz w:val="24"/>
          <w:szCs w:val="24"/>
        </w:rPr>
        <w:t xml:space="preserve"> twenty five (25) </w:t>
      </w:r>
      <w:r w:rsidR="00BC2800">
        <w:rPr>
          <w:rFonts w:ascii="Times New Roman" w:hAnsi="Times New Roman"/>
          <w:sz w:val="24"/>
          <w:szCs w:val="24"/>
        </w:rPr>
        <w:t>apparently healthy female individuals which serve</w:t>
      </w:r>
      <w:r w:rsidR="00DB4C6E">
        <w:rPr>
          <w:rFonts w:ascii="Times New Roman" w:hAnsi="Times New Roman"/>
          <w:sz w:val="24"/>
          <w:szCs w:val="24"/>
        </w:rPr>
        <w:t>d as the control group</w:t>
      </w:r>
      <w:r w:rsidR="00BC2800">
        <w:rPr>
          <w:rFonts w:ascii="Times New Roman" w:hAnsi="Times New Roman"/>
          <w:sz w:val="24"/>
          <w:szCs w:val="24"/>
        </w:rPr>
        <w:t xml:space="preserve">. </w:t>
      </w:r>
      <w:r w:rsidR="00822FC7">
        <w:rPr>
          <w:rFonts w:ascii="Times New Roman" w:eastAsia="SimSun" w:hAnsi="Times New Roman" w:cs="Times New Roman"/>
          <w:sz w:val="24"/>
          <w:szCs w:val="24"/>
          <w:lang w:bidi="ar"/>
        </w:rPr>
        <w:t>E</w:t>
      </w:r>
      <w:r w:rsidR="00E965A2">
        <w:rPr>
          <w:rFonts w:ascii="Times New Roman" w:eastAsia="SimSun" w:hAnsi="Times New Roman" w:cs="Times New Roman"/>
          <w:sz w:val="24"/>
          <w:szCs w:val="24"/>
          <w:lang w:bidi="ar"/>
        </w:rPr>
        <w:t>nzyme-linked</w:t>
      </w:r>
      <w:r w:rsidR="00930BE1">
        <w:rPr>
          <w:rFonts w:ascii="Times New Roman" w:eastAsia="SimSun" w:hAnsi="Times New Roman" w:cs="Times New Roman"/>
          <w:sz w:val="24"/>
          <w:szCs w:val="24"/>
          <w:lang w:bidi="ar"/>
        </w:rPr>
        <w:t xml:space="preserve"> immunosorbent assay (ELISA)</w:t>
      </w:r>
      <w:r w:rsidR="00B14857">
        <w:rPr>
          <w:rFonts w:ascii="Times New Roman" w:eastAsia="SimSun" w:hAnsi="Times New Roman" w:cs="Times New Roman"/>
          <w:sz w:val="24"/>
          <w:szCs w:val="24"/>
          <w:lang w:bidi="ar"/>
        </w:rPr>
        <w:t xml:space="preserve"> method</w:t>
      </w:r>
      <w:r w:rsidR="00930BE1">
        <w:rPr>
          <w:rFonts w:ascii="Times New Roman" w:eastAsia="SimSun" w:hAnsi="Times New Roman" w:cs="Times New Roman"/>
          <w:sz w:val="24"/>
          <w:szCs w:val="24"/>
          <w:lang w:bidi="ar"/>
        </w:rPr>
        <w:t xml:space="preserve"> were</w:t>
      </w:r>
      <w:r w:rsidR="00E965A2">
        <w:rPr>
          <w:rFonts w:ascii="Times New Roman" w:eastAsia="SimSun" w:hAnsi="Times New Roman" w:cs="Times New Roman"/>
          <w:sz w:val="24"/>
          <w:szCs w:val="24"/>
          <w:lang w:bidi="ar"/>
        </w:rPr>
        <w:t xml:space="preserve"> used to measure the levels of IFN-γ and IL-4, and automated hematology</w:t>
      </w:r>
      <w:r w:rsidR="005C7732">
        <w:rPr>
          <w:rFonts w:ascii="Times New Roman" w:eastAsia="SimSun" w:hAnsi="Times New Roman" w:cs="Times New Roman"/>
          <w:sz w:val="24"/>
          <w:szCs w:val="24"/>
          <w:lang w:bidi="ar"/>
        </w:rPr>
        <w:t xml:space="preserve"> analyzers were used to measure</w:t>
      </w:r>
      <w:r w:rsidR="00E965A2">
        <w:rPr>
          <w:rFonts w:ascii="Times New Roman" w:eastAsia="SimSun" w:hAnsi="Times New Roman" w:cs="Times New Roman"/>
          <w:sz w:val="24"/>
          <w:szCs w:val="24"/>
          <w:lang w:bidi="ar"/>
        </w:rPr>
        <w:t xml:space="preserve"> the </w:t>
      </w:r>
      <w:r w:rsidR="004C237E">
        <w:rPr>
          <w:rFonts w:ascii="Times New Roman" w:eastAsia="SimSun" w:hAnsi="Times New Roman" w:cs="Times New Roman"/>
          <w:sz w:val="24"/>
          <w:szCs w:val="24"/>
          <w:lang w:bidi="ar"/>
        </w:rPr>
        <w:t>hematological parameters</w:t>
      </w:r>
      <w:r w:rsidR="00EB321E">
        <w:rPr>
          <w:rFonts w:ascii="Times New Roman" w:eastAsia="SimSun" w:hAnsi="Times New Roman" w:cs="Times New Roman"/>
          <w:sz w:val="24"/>
          <w:szCs w:val="24"/>
          <w:lang w:bidi="ar"/>
        </w:rPr>
        <w:t xml:space="preserve"> which included mean cell volume (MVC), mean cell hemoglobin (MCH), mean cell hemoglobin concentration (MHC),</w:t>
      </w:r>
      <w:r w:rsidR="00182837">
        <w:rPr>
          <w:rFonts w:ascii="Times New Roman" w:eastAsia="SimSun" w:hAnsi="Times New Roman" w:cs="Times New Roman"/>
          <w:sz w:val="24"/>
          <w:szCs w:val="24"/>
          <w:lang w:bidi="ar"/>
        </w:rPr>
        <w:t xml:space="preserve"> </w:t>
      </w:r>
      <w:r w:rsidR="00EB321E">
        <w:rPr>
          <w:rFonts w:ascii="Times New Roman" w:eastAsia="SimSun" w:hAnsi="Times New Roman" w:cs="Times New Roman"/>
          <w:sz w:val="24"/>
          <w:szCs w:val="24"/>
          <w:lang w:bidi="ar"/>
        </w:rPr>
        <w:t>neutrophil-lymphocyte ratio (NLR) and platelet-lymphocyte ratio (PLR)</w:t>
      </w:r>
      <w:r w:rsidR="00E965A2">
        <w:rPr>
          <w:rFonts w:ascii="Times New Roman" w:eastAsia="SimSun" w:hAnsi="Times New Roman" w:cs="Times New Roman"/>
          <w:sz w:val="24"/>
          <w:szCs w:val="24"/>
          <w:lang w:bidi="ar"/>
        </w:rPr>
        <w:t>. A statistical analysis show</w:t>
      </w:r>
      <w:r w:rsidR="003D03F6">
        <w:rPr>
          <w:rFonts w:ascii="Times New Roman" w:eastAsia="SimSun" w:hAnsi="Times New Roman" w:cs="Times New Roman"/>
          <w:sz w:val="24"/>
          <w:szCs w:val="24"/>
          <w:lang w:bidi="ar"/>
        </w:rPr>
        <w:t xml:space="preserve">ed that individuals with </w:t>
      </w:r>
      <w:r w:rsidR="00583C58">
        <w:rPr>
          <w:rFonts w:ascii="Times New Roman" w:eastAsia="SimSun" w:hAnsi="Times New Roman" w:cs="Times New Roman"/>
          <w:sz w:val="24"/>
          <w:szCs w:val="24"/>
          <w:lang w:bidi="ar"/>
        </w:rPr>
        <w:t>PSW</w:t>
      </w:r>
      <w:r w:rsidR="004F7E25">
        <w:rPr>
          <w:rFonts w:ascii="Times New Roman" w:eastAsia="SimSun" w:hAnsi="Times New Roman" w:cs="Times New Roman"/>
          <w:sz w:val="24"/>
          <w:szCs w:val="24"/>
          <w:lang w:bidi="ar"/>
        </w:rPr>
        <w:t>I</w:t>
      </w:r>
      <w:r w:rsidR="00583C58">
        <w:rPr>
          <w:rFonts w:ascii="Times New Roman" w:eastAsia="SimSun" w:hAnsi="Times New Roman" w:cs="Times New Roman"/>
          <w:sz w:val="24"/>
          <w:szCs w:val="24"/>
          <w:lang w:bidi="ar"/>
        </w:rPr>
        <w:t xml:space="preserve"> </w:t>
      </w:r>
      <w:r w:rsidR="00E965A2">
        <w:rPr>
          <w:rFonts w:ascii="Times New Roman" w:eastAsia="SimSun" w:hAnsi="Times New Roman" w:cs="Times New Roman"/>
          <w:sz w:val="24"/>
          <w:szCs w:val="24"/>
          <w:lang w:bidi="ar"/>
        </w:rPr>
        <w:t>had significantly hig</w:t>
      </w:r>
      <w:r w:rsidR="00583C58">
        <w:rPr>
          <w:rFonts w:ascii="Times New Roman" w:eastAsia="SimSun" w:hAnsi="Times New Roman" w:cs="Times New Roman"/>
          <w:sz w:val="24"/>
          <w:szCs w:val="24"/>
          <w:lang w:bidi="ar"/>
        </w:rPr>
        <w:t>her levels of IFN-γ and IL-4 compared with the control group</w:t>
      </w:r>
      <w:r w:rsidR="00FD01CE">
        <w:rPr>
          <w:rFonts w:ascii="Times New Roman" w:eastAsia="SimSun" w:hAnsi="Times New Roman" w:cs="Times New Roman"/>
          <w:sz w:val="24"/>
          <w:szCs w:val="24"/>
          <w:lang w:bidi="ar"/>
        </w:rPr>
        <w:t xml:space="preserve"> </w:t>
      </w:r>
      <w:r w:rsidR="00FD01CE" w:rsidRPr="001A5CCA">
        <w:rPr>
          <w:rFonts w:ascii="Times New Roman" w:eastAsia="SimSun" w:hAnsi="Times New Roman" w:cs="Times New Roman"/>
          <w:sz w:val="24"/>
          <w:szCs w:val="24"/>
          <w:highlight w:val="green"/>
          <w:lang w:bidi="ar"/>
        </w:rPr>
        <w:t>(p=0.01)</w:t>
      </w:r>
      <w:r w:rsidR="00E965A2" w:rsidRPr="001A5CCA">
        <w:rPr>
          <w:rFonts w:ascii="Times New Roman" w:eastAsia="SimSun" w:hAnsi="Times New Roman" w:cs="Times New Roman"/>
          <w:sz w:val="24"/>
          <w:szCs w:val="24"/>
          <w:highlight w:val="green"/>
          <w:lang w:bidi="ar"/>
        </w:rPr>
        <w:t>.</w:t>
      </w:r>
      <w:r w:rsidR="00E965A2">
        <w:rPr>
          <w:rFonts w:ascii="Times New Roman" w:eastAsia="SimSun" w:hAnsi="Times New Roman" w:cs="Times New Roman"/>
          <w:sz w:val="24"/>
          <w:szCs w:val="24"/>
          <w:lang w:bidi="ar"/>
        </w:rPr>
        <w:t xml:space="preserve"> Significant changes in FBC parameters were also not</w:t>
      </w:r>
      <w:r w:rsidR="00A85CBF">
        <w:rPr>
          <w:rFonts w:ascii="Times New Roman" w:eastAsia="SimSun" w:hAnsi="Times New Roman" w:cs="Times New Roman"/>
          <w:sz w:val="24"/>
          <w:szCs w:val="24"/>
          <w:lang w:bidi="ar"/>
        </w:rPr>
        <w:t xml:space="preserve">ed, including </w:t>
      </w:r>
      <w:r w:rsidR="00E965A2">
        <w:rPr>
          <w:rFonts w:ascii="Times New Roman" w:eastAsia="SimSun" w:hAnsi="Times New Roman" w:cs="Times New Roman"/>
          <w:sz w:val="24"/>
          <w:szCs w:val="24"/>
          <w:lang w:bidi="ar"/>
        </w:rPr>
        <w:t xml:space="preserve">increased </w:t>
      </w:r>
      <w:r w:rsidR="00E965A2" w:rsidRPr="001A5CCA">
        <w:rPr>
          <w:rFonts w:ascii="Times New Roman" w:eastAsia="SimSun" w:hAnsi="Times New Roman" w:cs="Times New Roman"/>
          <w:sz w:val="24"/>
          <w:szCs w:val="24"/>
          <w:highlight w:val="green"/>
          <w:lang w:bidi="ar"/>
        </w:rPr>
        <w:t>MCH</w:t>
      </w:r>
      <w:r w:rsidR="001A5CCA" w:rsidRPr="001A5CCA">
        <w:rPr>
          <w:rFonts w:ascii="Times New Roman" w:eastAsia="SimSun" w:hAnsi="Times New Roman" w:cs="Times New Roman"/>
          <w:sz w:val="24"/>
          <w:szCs w:val="24"/>
          <w:highlight w:val="green"/>
          <w:lang w:bidi="ar"/>
        </w:rPr>
        <w:t xml:space="preserve"> (p=0.02)</w:t>
      </w:r>
      <w:r w:rsidR="00E965A2" w:rsidRPr="001A5CCA">
        <w:rPr>
          <w:rFonts w:ascii="Times New Roman" w:eastAsia="SimSun" w:hAnsi="Times New Roman" w:cs="Times New Roman"/>
          <w:sz w:val="24"/>
          <w:szCs w:val="24"/>
          <w:highlight w:val="green"/>
          <w:lang w:bidi="ar"/>
        </w:rPr>
        <w:t>, MCHC</w:t>
      </w:r>
      <w:r w:rsidR="001A5CCA" w:rsidRPr="001A5CCA">
        <w:rPr>
          <w:rFonts w:ascii="Times New Roman" w:eastAsia="SimSun" w:hAnsi="Times New Roman" w:cs="Times New Roman"/>
          <w:sz w:val="24"/>
          <w:szCs w:val="24"/>
          <w:highlight w:val="green"/>
          <w:lang w:bidi="ar"/>
        </w:rPr>
        <w:t xml:space="preserve"> (p=0.03)</w:t>
      </w:r>
      <w:r w:rsidR="00E965A2" w:rsidRPr="001A5CCA">
        <w:rPr>
          <w:rFonts w:ascii="Times New Roman" w:eastAsia="SimSun" w:hAnsi="Times New Roman" w:cs="Times New Roman"/>
          <w:sz w:val="24"/>
          <w:szCs w:val="24"/>
          <w:highlight w:val="green"/>
          <w:lang w:bidi="ar"/>
        </w:rPr>
        <w:t>, NLR</w:t>
      </w:r>
      <w:r w:rsidR="001A5CCA" w:rsidRPr="001A5CCA">
        <w:rPr>
          <w:rFonts w:ascii="Times New Roman" w:eastAsia="SimSun" w:hAnsi="Times New Roman" w:cs="Times New Roman"/>
          <w:sz w:val="24"/>
          <w:szCs w:val="24"/>
          <w:highlight w:val="green"/>
          <w:lang w:bidi="ar"/>
        </w:rPr>
        <w:t xml:space="preserve"> (p=0.00)</w:t>
      </w:r>
      <w:r w:rsidR="00E965A2" w:rsidRPr="001A5CCA">
        <w:rPr>
          <w:rFonts w:ascii="Times New Roman" w:eastAsia="SimSun" w:hAnsi="Times New Roman" w:cs="Times New Roman"/>
          <w:sz w:val="24"/>
          <w:szCs w:val="24"/>
          <w:highlight w:val="green"/>
          <w:lang w:bidi="ar"/>
        </w:rPr>
        <w:t>, and PLR</w:t>
      </w:r>
      <w:r w:rsidR="001A5CCA" w:rsidRPr="001A5CCA">
        <w:rPr>
          <w:rFonts w:ascii="Times New Roman" w:eastAsia="SimSun" w:hAnsi="Times New Roman" w:cs="Times New Roman"/>
          <w:sz w:val="24"/>
          <w:szCs w:val="24"/>
          <w:highlight w:val="green"/>
          <w:lang w:bidi="ar"/>
        </w:rPr>
        <w:t xml:space="preserve"> (p=0.03)</w:t>
      </w:r>
      <w:r w:rsidR="001A5CCA">
        <w:rPr>
          <w:rFonts w:ascii="Times New Roman" w:eastAsia="SimSun" w:hAnsi="Times New Roman" w:cs="Times New Roman"/>
          <w:sz w:val="24"/>
          <w:szCs w:val="24"/>
          <w:lang w:bidi="ar"/>
        </w:rPr>
        <w:t xml:space="preserve"> compared to control group</w:t>
      </w:r>
      <w:r w:rsidR="00E965A2">
        <w:rPr>
          <w:rFonts w:ascii="Times New Roman" w:eastAsia="SimSun" w:hAnsi="Times New Roman" w:cs="Times New Roman"/>
          <w:sz w:val="24"/>
          <w:szCs w:val="24"/>
          <w:lang w:bidi="ar"/>
        </w:rPr>
        <w:t>. These results highlight the possible roles that</w:t>
      </w:r>
      <w:r w:rsidR="00EB321E">
        <w:rPr>
          <w:rFonts w:ascii="Times New Roman" w:eastAsia="SimSun" w:hAnsi="Times New Roman" w:cs="Times New Roman"/>
          <w:sz w:val="24"/>
          <w:szCs w:val="24"/>
          <w:lang w:bidi="ar"/>
        </w:rPr>
        <w:t xml:space="preserve"> hematological disturbances, IFN-γ and </w:t>
      </w:r>
      <w:r w:rsidR="00E965A2">
        <w:rPr>
          <w:rFonts w:ascii="Times New Roman" w:eastAsia="SimSun" w:hAnsi="Times New Roman" w:cs="Times New Roman"/>
          <w:sz w:val="24"/>
          <w:szCs w:val="24"/>
          <w:lang w:bidi="ar"/>
        </w:rPr>
        <w:t xml:space="preserve">IL-4 dysregulation may play in the development and severity of </w:t>
      </w:r>
      <w:r w:rsidR="00636CE6">
        <w:rPr>
          <w:rFonts w:ascii="Times New Roman" w:eastAsia="SimSun" w:hAnsi="Times New Roman" w:cs="Times New Roman"/>
          <w:sz w:val="24"/>
          <w:szCs w:val="24"/>
          <w:lang w:bidi="ar"/>
        </w:rPr>
        <w:t xml:space="preserve">PSWI </w:t>
      </w:r>
      <w:r w:rsidR="00E965A2">
        <w:rPr>
          <w:rFonts w:ascii="Times New Roman" w:eastAsia="SimSun" w:hAnsi="Times New Roman" w:cs="Times New Roman"/>
          <w:sz w:val="24"/>
          <w:szCs w:val="24"/>
          <w:lang w:bidi="ar"/>
        </w:rPr>
        <w:t>in female patients. The observed excessive inflammatory response may impede infection resolution, which may help to explain in part, the poor treatment outcome in patients with</w:t>
      </w:r>
      <w:r w:rsidR="00636CE6">
        <w:rPr>
          <w:rFonts w:ascii="Times New Roman" w:eastAsia="SimSun" w:hAnsi="Times New Roman" w:cs="Times New Roman"/>
          <w:sz w:val="24"/>
          <w:szCs w:val="24"/>
          <w:lang w:bidi="ar"/>
        </w:rPr>
        <w:t xml:space="preserve"> PSWI</w:t>
      </w:r>
      <w:r w:rsidR="00E965A2">
        <w:rPr>
          <w:rFonts w:ascii="Times New Roman" w:eastAsia="SimSun" w:hAnsi="Times New Roman" w:cs="Times New Roman"/>
          <w:sz w:val="24"/>
          <w:szCs w:val="24"/>
          <w:lang w:bidi="ar"/>
        </w:rPr>
        <w:t>.</w:t>
      </w:r>
    </w:p>
    <w:p w14:paraId="43BCD47C" w14:textId="77777777" w:rsidR="003277CC" w:rsidRDefault="003277CC">
      <w:pPr>
        <w:spacing w:after="200"/>
        <w:jc w:val="both"/>
        <w:rPr>
          <w:rFonts w:ascii="Times New Roman" w:hAnsi="Times New Roman" w:cs="Times New Roman"/>
          <w:sz w:val="24"/>
          <w:szCs w:val="24"/>
        </w:rPr>
      </w:pPr>
      <w:r w:rsidRPr="003277CC">
        <w:rPr>
          <w:rFonts w:ascii="Times New Roman" w:eastAsia="SimSun" w:hAnsi="Times New Roman" w:cs="Times New Roman"/>
          <w:b/>
          <w:sz w:val="24"/>
          <w:szCs w:val="24"/>
          <w:lang w:bidi="ar"/>
        </w:rPr>
        <w:t>Keywords:</w:t>
      </w:r>
      <w:r>
        <w:rPr>
          <w:rFonts w:ascii="Times New Roman" w:eastAsia="SimSun" w:hAnsi="Times New Roman" w:cs="Times New Roman"/>
          <w:sz w:val="24"/>
          <w:szCs w:val="24"/>
          <w:lang w:bidi="ar"/>
        </w:rPr>
        <w:t xml:space="preserve"> Post-surgical wound infection</w:t>
      </w:r>
      <w:r w:rsidR="00F250A0">
        <w:rPr>
          <w:rFonts w:ascii="Times New Roman" w:eastAsia="SimSun" w:hAnsi="Times New Roman" w:cs="Times New Roman"/>
          <w:sz w:val="24"/>
          <w:szCs w:val="24"/>
          <w:lang w:bidi="ar"/>
        </w:rPr>
        <w:t>s</w:t>
      </w:r>
      <w:r>
        <w:rPr>
          <w:rFonts w:ascii="Times New Roman" w:eastAsia="SimSun" w:hAnsi="Times New Roman" w:cs="Times New Roman"/>
          <w:sz w:val="24"/>
          <w:szCs w:val="24"/>
          <w:lang w:bidi="ar"/>
        </w:rPr>
        <w:t>, interferon gamma, interleukin-4, immune cell ratios</w:t>
      </w:r>
    </w:p>
    <w:p w14:paraId="3E306181" w14:textId="77777777" w:rsidR="00176E91" w:rsidRDefault="00176E91">
      <w:pPr>
        <w:spacing w:after="200" w:line="276" w:lineRule="auto"/>
      </w:pPr>
    </w:p>
    <w:p w14:paraId="5E10E841" w14:textId="77777777" w:rsidR="00FF56D5" w:rsidRDefault="00FF56D5">
      <w:pPr>
        <w:spacing w:after="200" w:line="360" w:lineRule="auto"/>
        <w:jc w:val="both"/>
        <w:rPr>
          <w:rFonts w:ascii="Times New Roman" w:hAnsi="Times New Roman" w:cs="Times New Roman"/>
          <w:sz w:val="24"/>
          <w:szCs w:val="24"/>
        </w:rPr>
      </w:pPr>
    </w:p>
    <w:p w14:paraId="49AAEB71" w14:textId="77777777" w:rsidR="00FF56D5" w:rsidRDefault="00FF56D5">
      <w:pPr>
        <w:spacing w:after="200" w:line="360" w:lineRule="auto"/>
        <w:jc w:val="both"/>
        <w:rPr>
          <w:rFonts w:ascii="Times New Roman" w:hAnsi="Times New Roman" w:cs="Times New Roman"/>
          <w:sz w:val="24"/>
          <w:szCs w:val="24"/>
        </w:rPr>
      </w:pPr>
    </w:p>
    <w:p w14:paraId="3D17221F" w14:textId="77777777" w:rsidR="00176E91" w:rsidRDefault="00E965A2">
      <w:pPr>
        <w:spacing w:after="200" w:line="360" w:lineRule="auto"/>
        <w:jc w:val="both"/>
        <w:rPr>
          <w:rFonts w:ascii="Times New Roman" w:hAnsi="Times New Roman" w:cs="Times New Roman"/>
          <w:b/>
          <w:sz w:val="28"/>
          <w:szCs w:val="28"/>
        </w:rPr>
      </w:pPr>
      <w:r>
        <w:rPr>
          <w:rFonts w:ascii="Times New Roman" w:eastAsia="SimSun" w:hAnsi="Times New Roman" w:cs="Times New Roman"/>
          <w:b/>
          <w:sz w:val="28"/>
          <w:szCs w:val="28"/>
          <w:lang w:bidi="ar"/>
        </w:rPr>
        <w:t>Introduction</w:t>
      </w:r>
    </w:p>
    <w:p w14:paraId="3B84D175" w14:textId="1F40A1A3" w:rsidR="00176E91" w:rsidRDefault="00E965A2">
      <w:pPr>
        <w:spacing w:after="200" w:line="360" w:lineRule="auto"/>
        <w:jc w:val="both"/>
        <w:rPr>
          <w:rFonts w:ascii="Times New Roman" w:hAnsi="Times New Roman" w:cs="Times New Roman"/>
          <w:sz w:val="28"/>
          <w:szCs w:val="28"/>
        </w:rPr>
      </w:pPr>
      <w:r>
        <w:rPr>
          <w:rFonts w:ascii="Times New Roman" w:eastAsia="SimSun" w:hAnsi="Times New Roman" w:cs="Times New Roman"/>
          <w:sz w:val="28"/>
          <w:szCs w:val="28"/>
          <w:lang w:bidi="ar"/>
        </w:rPr>
        <w:t xml:space="preserve">Surgical site infections (SSIs) are the most common post-operative complications even in hospitals with most modern facilities and standard protocols of preoperative </w:t>
      </w:r>
      <w:r>
        <w:rPr>
          <w:rFonts w:ascii="Times New Roman" w:eastAsia="SimSun" w:hAnsi="Times New Roman" w:cs="Times New Roman"/>
          <w:sz w:val="28"/>
          <w:szCs w:val="28"/>
          <w:lang w:bidi="ar"/>
        </w:rPr>
        <w:lastRenderedPageBreak/>
        <w:t xml:space="preserve">preparation and </w:t>
      </w:r>
      <w:r w:rsidR="005E7BC0">
        <w:rPr>
          <w:rFonts w:ascii="Times New Roman" w:eastAsia="SimSun" w:hAnsi="Times New Roman" w:cs="Times New Roman"/>
          <w:sz w:val="28"/>
          <w:szCs w:val="28"/>
          <w:lang w:bidi="ar"/>
        </w:rPr>
        <w:t>antibiotic prophylaxis</w:t>
      </w:r>
      <w:r w:rsidR="00314A8E">
        <w:rPr>
          <w:rFonts w:ascii="Times New Roman" w:eastAsia="SimSun" w:hAnsi="Times New Roman" w:cs="Times New Roman"/>
          <w:sz w:val="28"/>
          <w:szCs w:val="28"/>
          <w:lang w:bidi="ar"/>
        </w:rPr>
        <w:t xml:space="preserve"> (</w:t>
      </w:r>
      <w:proofErr w:type="spellStart"/>
      <w:r w:rsidR="00314A8E">
        <w:rPr>
          <w:rFonts w:ascii="Times New Roman" w:eastAsia="SimSun" w:hAnsi="Times New Roman" w:cs="Times New Roman"/>
          <w:sz w:val="28"/>
          <w:szCs w:val="28"/>
          <w:lang w:bidi="ar"/>
        </w:rPr>
        <w:t>Awad</w:t>
      </w:r>
      <w:proofErr w:type="spellEnd"/>
      <w:r>
        <w:rPr>
          <w:rFonts w:ascii="Times New Roman" w:eastAsia="SimSun" w:hAnsi="Times New Roman" w:cs="Times New Roman"/>
          <w:sz w:val="28"/>
          <w:szCs w:val="28"/>
          <w:lang w:bidi="ar"/>
        </w:rPr>
        <w:t>, 2012). About 3-5% of patients, who undergo elective surgery, develop SSIs</w:t>
      </w:r>
      <w:r w:rsidR="00E8164E">
        <w:rPr>
          <w:rFonts w:ascii="Times New Roman" w:eastAsia="SimSun" w:hAnsi="Times New Roman" w:cs="Times New Roman"/>
          <w:sz w:val="28"/>
          <w:szCs w:val="28"/>
          <w:lang w:bidi="ar"/>
        </w:rPr>
        <w:t xml:space="preserve"> </w:t>
      </w:r>
      <w:r w:rsidR="00E8164E" w:rsidRPr="00E8164E">
        <w:rPr>
          <w:rFonts w:ascii="Times New Roman" w:eastAsia="SimSun" w:hAnsi="Times New Roman" w:cs="Times New Roman"/>
          <w:sz w:val="28"/>
          <w:szCs w:val="28"/>
          <w:lang w:bidi="ar"/>
        </w:rPr>
        <w:t>(</w:t>
      </w:r>
      <w:r w:rsidR="00E8164E" w:rsidRPr="00E8164E">
        <w:rPr>
          <w:rFonts w:ascii="Times New Roman" w:hAnsi="Times New Roman" w:cs="Times New Roman"/>
          <w:sz w:val="28"/>
          <w:szCs w:val="28"/>
        </w:rPr>
        <w:t xml:space="preserve">Papadopoulos </w:t>
      </w:r>
      <w:r w:rsidR="00E8164E" w:rsidRPr="00E8164E">
        <w:rPr>
          <w:rFonts w:ascii="Times New Roman" w:hAnsi="Times New Roman" w:cs="Times New Roman"/>
          <w:i/>
          <w:sz w:val="28"/>
          <w:szCs w:val="28"/>
        </w:rPr>
        <w:t>et al.,</w:t>
      </w:r>
      <w:r w:rsidR="00E8164E" w:rsidRPr="00E8164E">
        <w:rPr>
          <w:rFonts w:ascii="Times New Roman" w:hAnsi="Times New Roman" w:cs="Times New Roman"/>
          <w:sz w:val="28"/>
          <w:szCs w:val="28"/>
        </w:rPr>
        <w:t xml:space="preserve"> 2021)</w:t>
      </w:r>
      <w:r w:rsidRPr="00E8164E">
        <w:rPr>
          <w:rFonts w:ascii="Times New Roman" w:eastAsia="SimSun" w:hAnsi="Times New Roman" w:cs="Times New Roman"/>
          <w:sz w:val="28"/>
          <w:szCs w:val="28"/>
          <w:lang w:bidi="ar"/>
        </w:rPr>
        <w:t>.</w:t>
      </w:r>
      <w:r>
        <w:rPr>
          <w:rFonts w:ascii="Times New Roman" w:eastAsia="SimSun" w:hAnsi="Times New Roman" w:cs="Times New Roman"/>
          <w:sz w:val="28"/>
          <w:szCs w:val="28"/>
          <w:lang w:bidi="ar"/>
        </w:rPr>
        <w:t xml:space="preserve"> These are the third commonest nosocomial infections and account for approximately 10-40% of all health care associated (HAI) infections</w:t>
      </w:r>
      <w:r w:rsidR="00010D6B">
        <w:rPr>
          <w:rFonts w:ascii="Times New Roman" w:eastAsia="SimSun" w:hAnsi="Times New Roman" w:cs="Times New Roman"/>
          <w:sz w:val="28"/>
          <w:szCs w:val="28"/>
          <w:lang w:bidi="ar"/>
        </w:rPr>
        <w:t xml:space="preserve"> </w:t>
      </w:r>
      <w:r w:rsidR="00010D6B" w:rsidRPr="00010D6B">
        <w:rPr>
          <w:rFonts w:ascii="Times New Roman" w:eastAsia="SimSun" w:hAnsi="Times New Roman" w:cs="Times New Roman"/>
          <w:sz w:val="28"/>
          <w:szCs w:val="28"/>
          <w:lang w:bidi="ar"/>
        </w:rPr>
        <w:t>(</w:t>
      </w:r>
      <w:proofErr w:type="spellStart"/>
      <w:r w:rsidR="00010D6B" w:rsidRPr="00010D6B">
        <w:rPr>
          <w:rFonts w:ascii="Times New Roman" w:hAnsi="Times New Roman" w:cs="Times New Roman"/>
          <w:sz w:val="28"/>
          <w:szCs w:val="28"/>
        </w:rPr>
        <w:t>Haque</w:t>
      </w:r>
      <w:proofErr w:type="spellEnd"/>
      <w:r w:rsidR="00010D6B" w:rsidRPr="00010D6B">
        <w:rPr>
          <w:rFonts w:ascii="Times New Roman" w:hAnsi="Times New Roman" w:cs="Times New Roman"/>
          <w:sz w:val="28"/>
          <w:szCs w:val="28"/>
        </w:rPr>
        <w:t xml:space="preserve"> </w:t>
      </w:r>
      <w:r w:rsidR="00010D6B" w:rsidRPr="00010D6B">
        <w:rPr>
          <w:rFonts w:ascii="Times New Roman" w:hAnsi="Times New Roman" w:cs="Times New Roman"/>
          <w:i/>
          <w:sz w:val="28"/>
          <w:szCs w:val="28"/>
        </w:rPr>
        <w:t>et al.,</w:t>
      </w:r>
      <w:r w:rsidR="00010D6B" w:rsidRPr="00010D6B">
        <w:rPr>
          <w:rFonts w:ascii="Times New Roman" w:hAnsi="Times New Roman" w:cs="Times New Roman"/>
          <w:sz w:val="28"/>
          <w:szCs w:val="28"/>
        </w:rPr>
        <w:t xml:space="preserve"> 2018)</w:t>
      </w:r>
      <w:r w:rsidRPr="00010D6B">
        <w:rPr>
          <w:rFonts w:ascii="Times New Roman" w:eastAsia="SimSun" w:hAnsi="Times New Roman" w:cs="Times New Roman"/>
          <w:sz w:val="28"/>
          <w:szCs w:val="28"/>
          <w:lang w:bidi="ar"/>
        </w:rPr>
        <w:t>.</w:t>
      </w:r>
      <w:r>
        <w:rPr>
          <w:rFonts w:ascii="Times New Roman" w:eastAsia="SimSun" w:hAnsi="Times New Roman" w:cs="Times New Roman"/>
          <w:sz w:val="28"/>
          <w:szCs w:val="28"/>
          <w:lang w:bidi="ar"/>
        </w:rPr>
        <w:t xml:space="preserve"> In 2002, US Centre of disease control have estimated that about 27 million operations are performed each year in United States which result in approximately 300,000 SSIs every year and cause approximately 8,000 patient deaths</w:t>
      </w:r>
      <w:r w:rsidR="00010D6B">
        <w:rPr>
          <w:rFonts w:ascii="Times New Roman" w:eastAsia="SimSun" w:hAnsi="Times New Roman" w:cs="Times New Roman"/>
          <w:sz w:val="28"/>
          <w:szCs w:val="28"/>
          <w:lang w:bidi="ar"/>
        </w:rPr>
        <w:t xml:space="preserve"> </w:t>
      </w:r>
      <w:r w:rsidR="00010D6B" w:rsidRPr="00010D6B">
        <w:rPr>
          <w:rFonts w:ascii="Times New Roman" w:eastAsia="SimSun" w:hAnsi="Times New Roman" w:cs="Times New Roman"/>
          <w:sz w:val="28"/>
          <w:szCs w:val="28"/>
          <w:lang w:bidi="ar"/>
        </w:rPr>
        <w:t>(</w:t>
      </w:r>
      <w:proofErr w:type="spellStart"/>
      <w:r w:rsidR="00010D6B" w:rsidRPr="00010D6B">
        <w:rPr>
          <w:rFonts w:ascii="Times New Roman" w:hAnsi="Times New Roman" w:cs="Times New Roman"/>
          <w:sz w:val="28"/>
          <w:szCs w:val="28"/>
        </w:rPr>
        <w:t>Klevens</w:t>
      </w:r>
      <w:proofErr w:type="spellEnd"/>
      <w:r w:rsidR="00010D6B">
        <w:rPr>
          <w:rFonts w:ascii="Times New Roman" w:hAnsi="Times New Roman" w:cs="Times New Roman"/>
          <w:sz w:val="28"/>
          <w:szCs w:val="28"/>
        </w:rPr>
        <w:t xml:space="preserve"> </w:t>
      </w:r>
      <w:r w:rsidR="00010D6B" w:rsidRPr="00010D6B">
        <w:rPr>
          <w:rFonts w:ascii="Times New Roman" w:hAnsi="Times New Roman" w:cs="Times New Roman"/>
          <w:i/>
          <w:sz w:val="28"/>
          <w:szCs w:val="28"/>
        </w:rPr>
        <w:t>et al</w:t>
      </w:r>
      <w:r w:rsidR="00010D6B">
        <w:rPr>
          <w:rFonts w:ascii="Times New Roman" w:hAnsi="Times New Roman" w:cs="Times New Roman"/>
          <w:sz w:val="28"/>
          <w:szCs w:val="28"/>
        </w:rPr>
        <w:t>.,</w:t>
      </w:r>
      <w:r w:rsidR="00010D6B" w:rsidRPr="00010D6B">
        <w:rPr>
          <w:rFonts w:ascii="Times New Roman" w:hAnsi="Times New Roman" w:cs="Times New Roman"/>
          <w:sz w:val="28"/>
          <w:szCs w:val="28"/>
        </w:rPr>
        <w:t>2007).</w:t>
      </w:r>
      <w:r>
        <w:rPr>
          <w:rFonts w:ascii="Times New Roman" w:eastAsia="SimSun" w:hAnsi="Times New Roman" w:cs="Times New Roman"/>
          <w:sz w:val="28"/>
          <w:szCs w:val="28"/>
          <w:lang w:bidi="ar"/>
        </w:rPr>
        <w:t xml:space="preserve"> These infections have a tremendous impact on morbidity and mortality as SSIs doubled the patient’s risk of death after surgery (</w:t>
      </w:r>
      <w:proofErr w:type="spellStart"/>
      <w:r>
        <w:rPr>
          <w:rFonts w:ascii="Times New Roman" w:eastAsia="SimSun" w:hAnsi="Times New Roman" w:cs="Times New Roman"/>
          <w:sz w:val="28"/>
          <w:szCs w:val="28"/>
          <w:lang w:bidi="ar"/>
        </w:rPr>
        <w:t>Birhanu</w:t>
      </w:r>
      <w:proofErr w:type="spellEnd"/>
      <w:r>
        <w:rPr>
          <w:rFonts w:ascii="Times New Roman" w:eastAsia="SimSun" w:hAnsi="Times New Roman" w:cs="Times New Roman"/>
          <w:sz w:val="28"/>
          <w:szCs w:val="28"/>
          <w:lang w:bidi="ar"/>
        </w:rPr>
        <w:t xml:space="preserve"> </w:t>
      </w:r>
      <w:r>
        <w:rPr>
          <w:rFonts w:ascii="Times New Roman" w:eastAsia="SimSun" w:hAnsi="Times New Roman" w:cs="Times New Roman"/>
          <w:i/>
          <w:iCs/>
          <w:sz w:val="28"/>
          <w:szCs w:val="28"/>
          <w:lang w:bidi="ar"/>
        </w:rPr>
        <w:t>et al</w:t>
      </w:r>
      <w:r>
        <w:rPr>
          <w:rFonts w:ascii="Times New Roman" w:eastAsia="SimSun" w:hAnsi="Times New Roman" w:cs="Times New Roman"/>
          <w:sz w:val="28"/>
          <w:szCs w:val="28"/>
          <w:lang w:bidi="ar"/>
        </w:rPr>
        <w:t>., 2022</w:t>
      </w:r>
      <w:r w:rsidR="00906F8B">
        <w:rPr>
          <w:rFonts w:ascii="Times New Roman" w:eastAsia="SimSun" w:hAnsi="Times New Roman" w:cs="Times New Roman"/>
          <w:sz w:val="28"/>
          <w:szCs w:val="28"/>
          <w:lang w:bidi="ar"/>
        </w:rPr>
        <w:t>). The</w:t>
      </w:r>
      <w:r>
        <w:rPr>
          <w:rFonts w:ascii="Times New Roman" w:eastAsia="SimSun" w:hAnsi="Times New Roman" w:cs="Times New Roman"/>
          <w:sz w:val="28"/>
          <w:szCs w:val="28"/>
          <w:lang w:bidi="ar"/>
        </w:rPr>
        <w:t xml:space="preserve"> state of Anambra in Nigeria offers a distinctive environment for examining the connection between female patients' surgical wound infections and blood cytokine levels. This area struggles with a unique set of healthcare issues, such as scarce resources and disparities in healthcare infrastructure, which have an impact on patient outcomes. There is, however, a dearth of studies precisely examining this connection in this geographical context. </w:t>
      </w:r>
    </w:p>
    <w:p w14:paraId="7164594E" w14:textId="3B8BB1E0" w:rsidR="00176E91" w:rsidRDefault="00E965A2">
      <w:pPr>
        <w:spacing w:after="200" w:line="360" w:lineRule="auto"/>
        <w:jc w:val="both"/>
        <w:rPr>
          <w:rFonts w:ascii="Times New Roman" w:hAnsi="Times New Roman" w:cs="Times New Roman"/>
          <w:sz w:val="28"/>
          <w:szCs w:val="28"/>
        </w:rPr>
      </w:pPr>
      <w:r>
        <w:rPr>
          <w:rFonts w:ascii="Times New Roman" w:eastAsia="SimSun" w:hAnsi="Times New Roman" w:cs="Times New Roman"/>
          <w:sz w:val="28"/>
          <w:szCs w:val="28"/>
          <w:lang w:bidi="ar"/>
        </w:rPr>
        <w:t>The production and control of immune responses are significantly influenced by the two cytokines inte</w:t>
      </w:r>
      <w:r w:rsidR="00413991">
        <w:rPr>
          <w:rFonts w:ascii="Times New Roman" w:eastAsia="SimSun" w:hAnsi="Times New Roman" w:cs="Times New Roman"/>
          <w:sz w:val="28"/>
          <w:szCs w:val="28"/>
          <w:lang w:bidi="ar"/>
        </w:rPr>
        <w:t>rferon gamma and interleukin-</w:t>
      </w:r>
      <w:r w:rsidR="00BF7C14">
        <w:rPr>
          <w:rFonts w:ascii="Times New Roman" w:eastAsia="SimSun" w:hAnsi="Times New Roman" w:cs="Times New Roman"/>
          <w:sz w:val="28"/>
          <w:szCs w:val="28"/>
          <w:lang w:bidi="ar"/>
        </w:rPr>
        <w:t>4</w:t>
      </w:r>
      <w:r w:rsidR="009A755E">
        <w:rPr>
          <w:rFonts w:ascii="Times New Roman" w:eastAsia="SimSun" w:hAnsi="Times New Roman" w:cs="Times New Roman"/>
          <w:sz w:val="28"/>
          <w:szCs w:val="28"/>
          <w:lang w:bidi="ar"/>
        </w:rPr>
        <w:t xml:space="preserve"> (</w:t>
      </w:r>
      <w:r w:rsidR="009A755E" w:rsidRPr="009A755E">
        <w:rPr>
          <w:rFonts w:ascii="Times New Roman" w:hAnsi="Times New Roman" w:cs="Times New Roman"/>
          <w:color w:val="222222"/>
          <w:sz w:val="24"/>
          <w:szCs w:val="24"/>
          <w:highlight w:val="green"/>
          <w:shd w:val="clear" w:color="auto" w:fill="FFFFFF"/>
        </w:rPr>
        <w:t>Van Roy</w:t>
      </w:r>
      <w:r w:rsidR="009A755E">
        <w:rPr>
          <w:rFonts w:ascii="Times New Roman" w:hAnsi="Times New Roman" w:cs="Times New Roman"/>
          <w:color w:val="222222"/>
          <w:sz w:val="24"/>
          <w:szCs w:val="24"/>
          <w:shd w:val="clear" w:color="auto" w:fill="FFFFFF"/>
        </w:rPr>
        <w:t xml:space="preserve"> </w:t>
      </w:r>
      <w:r w:rsidR="009A755E" w:rsidRPr="009A755E">
        <w:rPr>
          <w:rFonts w:ascii="Times New Roman" w:hAnsi="Times New Roman" w:cs="Times New Roman"/>
          <w:i/>
          <w:color w:val="222222"/>
          <w:sz w:val="24"/>
          <w:szCs w:val="24"/>
          <w:highlight w:val="green"/>
          <w:shd w:val="clear" w:color="auto" w:fill="FFFFFF"/>
        </w:rPr>
        <w:t>et al</w:t>
      </w:r>
      <w:r w:rsidR="009A755E" w:rsidRPr="009A755E">
        <w:rPr>
          <w:rFonts w:ascii="Times New Roman" w:hAnsi="Times New Roman" w:cs="Times New Roman"/>
          <w:color w:val="222222"/>
          <w:sz w:val="24"/>
          <w:szCs w:val="24"/>
          <w:highlight w:val="green"/>
          <w:shd w:val="clear" w:color="auto" w:fill="FFFFFF"/>
        </w:rPr>
        <w:t>., 2025</w:t>
      </w:r>
      <w:r w:rsidR="009A755E">
        <w:rPr>
          <w:rFonts w:ascii="Times New Roman" w:hAnsi="Times New Roman" w:cs="Times New Roman"/>
          <w:color w:val="222222"/>
          <w:sz w:val="24"/>
          <w:szCs w:val="24"/>
          <w:shd w:val="clear" w:color="auto" w:fill="FFFFFF"/>
        </w:rPr>
        <w:t>)</w:t>
      </w:r>
      <w:r w:rsidR="00BF7C14">
        <w:rPr>
          <w:rFonts w:ascii="Times New Roman" w:eastAsia="SimSun" w:hAnsi="Times New Roman" w:cs="Times New Roman"/>
          <w:sz w:val="28"/>
          <w:szCs w:val="28"/>
          <w:lang w:bidi="ar"/>
        </w:rPr>
        <w:t>;</w:t>
      </w:r>
      <w:r w:rsidR="00413991">
        <w:rPr>
          <w:rFonts w:ascii="Times New Roman" w:eastAsia="SimSun" w:hAnsi="Times New Roman" w:cs="Times New Roman"/>
          <w:sz w:val="28"/>
          <w:szCs w:val="28"/>
          <w:lang w:bidi="ar"/>
        </w:rPr>
        <w:t xml:space="preserve"> t</w:t>
      </w:r>
      <w:r>
        <w:rPr>
          <w:rFonts w:ascii="Times New Roman" w:eastAsia="SimSun" w:hAnsi="Times New Roman" w:cs="Times New Roman"/>
          <w:sz w:val="28"/>
          <w:szCs w:val="28"/>
          <w:lang w:bidi="ar"/>
        </w:rPr>
        <w:t>heir functional conflict is key to this element. First, IL-4 suppresses the differentiation of Th-1 cells while promoting the differentiation and stability</w:t>
      </w:r>
      <w:r w:rsidR="00413991">
        <w:rPr>
          <w:rFonts w:ascii="Times New Roman" w:eastAsia="SimSun" w:hAnsi="Times New Roman" w:cs="Times New Roman"/>
          <w:sz w:val="28"/>
          <w:szCs w:val="28"/>
          <w:lang w:bidi="ar"/>
        </w:rPr>
        <w:t xml:space="preserve"> of T helper type-2 (Th2) cells, w</w:t>
      </w:r>
      <w:r>
        <w:rPr>
          <w:rFonts w:ascii="Times New Roman" w:eastAsia="SimSun" w:hAnsi="Times New Roman" w:cs="Times New Roman"/>
          <w:sz w:val="28"/>
          <w:szCs w:val="28"/>
          <w:lang w:bidi="ar"/>
        </w:rPr>
        <w:t>hile the prevention of Th-2 cell differentiation and participation in Th-1 cell stabili</w:t>
      </w:r>
      <w:r w:rsidR="00413991">
        <w:rPr>
          <w:rFonts w:ascii="Times New Roman" w:eastAsia="SimSun" w:hAnsi="Times New Roman" w:cs="Times New Roman"/>
          <w:sz w:val="28"/>
          <w:szCs w:val="28"/>
          <w:lang w:bidi="ar"/>
        </w:rPr>
        <w:t xml:space="preserve">zation are well established </w:t>
      </w:r>
      <w:r w:rsidR="00413991" w:rsidRPr="00413991">
        <w:rPr>
          <w:rFonts w:ascii="Times New Roman" w:eastAsia="SimSun" w:hAnsi="Times New Roman" w:cs="Times New Roman"/>
          <w:sz w:val="28"/>
          <w:szCs w:val="28"/>
          <w:lang w:bidi="ar"/>
        </w:rPr>
        <w:t>(</w:t>
      </w:r>
      <w:r w:rsidR="00413991" w:rsidRPr="00413991">
        <w:rPr>
          <w:rFonts w:ascii="Times New Roman" w:hAnsi="Times New Roman" w:cs="Times New Roman"/>
          <w:sz w:val="28"/>
          <w:szCs w:val="28"/>
        </w:rPr>
        <w:t xml:space="preserve">Dittmer </w:t>
      </w:r>
      <w:r w:rsidR="00413991" w:rsidRPr="00413991">
        <w:rPr>
          <w:rFonts w:ascii="Times New Roman" w:hAnsi="Times New Roman" w:cs="Times New Roman"/>
          <w:i/>
          <w:sz w:val="28"/>
          <w:szCs w:val="28"/>
        </w:rPr>
        <w:t>et al.,</w:t>
      </w:r>
      <w:r w:rsidR="00413991" w:rsidRPr="00413991">
        <w:rPr>
          <w:rFonts w:ascii="Times New Roman" w:hAnsi="Times New Roman" w:cs="Times New Roman"/>
          <w:sz w:val="28"/>
          <w:szCs w:val="28"/>
        </w:rPr>
        <w:t xml:space="preserve"> 2001). </w:t>
      </w:r>
      <w:r>
        <w:rPr>
          <w:rFonts w:ascii="Times New Roman" w:eastAsia="SimSun" w:hAnsi="Times New Roman" w:cs="Times New Roman"/>
          <w:sz w:val="28"/>
          <w:szCs w:val="28"/>
          <w:lang w:bidi="ar"/>
        </w:rPr>
        <w:t>Additionally, these cytokines affect antibody class switching and Fc receptor expression differently, which have a significant impact on the effector mechanisms t</w:t>
      </w:r>
      <w:r w:rsidR="00FF56D5">
        <w:rPr>
          <w:rFonts w:ascii="Times New Roman" w:eastAsia="SimSun" w:hAnsi="Times New Roman" w:cs="Times New Roman"/>
          <w:sz w:val="28"/>
          <w:szCs w:val="28"/>
          <w:lang w:bidi="ar"/>
        </w:rPr>
        <w:t>hat follow antibody formation (Van-</w:t>
      </w:r>
      <w:proofErr w:type="spellStart"/>
      <w:r>
        <w:rPr>
          <w:rFonts w:ascii="Times New Roman" w:eastAsia="SimSun" w:hAnsi="Times New Roman" w:cs="Times New Roman"/>
          <w:sz w:val="28"/>
          <w:szCs w:val="28"/>
          <w:lang w:bidi="ar"/>
        </w:rPr>
        <w:t>Erp</w:t>
      </w:r>
      <w:proofErr w:type="spellEnd"/>
      <w:r>
        <w:rPr>
          <w:rFonts w:ascii="Times New Roman" w:eastAsia="SimSun" w:hAnsi="Times New Roman" w:cs="Times New Roman"/>
          <w:sz w:val="28"/>
          <w:szCs w:val="28"/>
          <w:lang w:bidi="ar"/>
        </w:rPr>
        <w:t xml:space="preserve"> </w:t>
      </w:r>
      <w:r>
        <w:rPr>
          <w:rFonts w:ascii="Times New Roman" w:eastAsia="SimSun" w:hAnsi="Times New Roman" w:cs="Times New Roman"/>
          <w:i/>
          <w:iCs/>
          <w:sz w:val="28"/>
          <w:szCs w:val="28"/>
          <w:lang w:bidi="ar"/>
        </w:rPr>
        <w:t>et al.</w:t>
      </w:r>
      <w:r>
        <w:rPr>
          <w:rFonts w:ascii="Times New Roman" w:eastAsia="SimSun" w:hAnsi="Times New Roman" w:cs="Times New Roman"/>
          <w:sz w:val="28"/>
          <w:szCs w:val="28"/>
          <w:lang w:bidi="ar"/>
        </w:rPr>
        <w:t>, 2019).</w:t>
      </w:r>
    </w:p>
    <w:p w14:paraId="31C30371" w14:textId="561BE782" w:rsidR="00176E91" w:rsidRDefault="00E965A2">
      <w:pPr>
        <w:spacing w:after="200" w:line="360" w:lineRule="auto"/>
        <w:jc w:val="both"/>
        <w:rPr>
          <w:rFonts w:ascii="Times New Roman" w:eastAsia="SimSun" w:hAnsi="Times New Roman" w:cs="Times New Roman"/>
          <w:sz w:val="28"/>
          <w:szCs w:val="28"/>
          <w:lang w:bidi="ar"/>
        </w:rPr>
      </w:pPr>
      <w:r>
        <w:rPr>
          <w:rFonts w:ascii="Times New Roman" w:eastAsia="SimSun" w:hAnsi="Times New Roman" w:cs="Times New Roman"/>
          <w:sz w:val="28"/>
          <w:szCs w:val="28"/>
          <w:lang w:bidi="ar"/>
        </w:rPr>
        <w:t xml:space="preserve">By analyzing the blood levels of IFN gamma and IL-4 in female patients in Nnewi, Anambra State, and their potential associations with postoperative surgical wound </w:t>
      </w:r>
      <w:r>
        <w:rPr>
          <w:rFonts w:ascii="Times New Roman" w:eastAsia="SimSun" w:hAnsi="Times New Roman" w:cs="Times New Roman"/>
          <w:sz w:val="28"/>
          <w:szCs w:val="28"/>
          <w:lang w:bidi="ar"/>
        </w:rPr>
        <w:lastRenderedPageBreak/>
        <w:t xml:space="preserve">infections, this study project will close the information gap. This study also </w:t>
      </w:r>
      <w:r w:rsidR="00BF7C14">
        <w:rPr>
          <w:rFonts w:ascii="Times New Roman" w:eastAsia="SimSun" w:hAnsi="Times New Roman" w:cs="Times New Roman"/>
          <w:sz w:val="28"/>
          <w:szCs w:val="28"/>
          <w:lang w:bidi="ar"/>
        </w:rPr>
        <w:t>includes</w:t>
      </w:r>
      <w:r>
        <w:rPr>
          <w:rFonts w:ascii="Times New Roman" w:eastAsia="SimSun" w:hAnsi="Times New Roman" w:cs="Times New Roman"/>
          <w:sz w:val="28"/>
          <w:szCs w:val="28"/>
          <w:lang w:bidi="ar"/>
        </w:rPr>
        <w:t xml:space="preserve"> a thorough full blood count investigation to determine whether there may be any relationships between infection risk and </w:t>
      </w:r>
      <w:proofErr w:type="spellStart"/>
      <w:r>
        <w:rPr>
          <w:rFonts w:ascii="Times New Roman" w:eastAsia="SimSun" w:hAnsi="Times New Roman" w:cs="Times New Roman"/>
          <w:sz w:val="28"/>
          <w:szCs w:val="28"/>
          <w:lang w:bidi="ar"/>
        </w:rPr>
        <w:t>haematological</w:t>
      </w:r>
      <w:proofErr w:type="spellEnd"/>
      <w:r>
        <w:rPr>
          <w:rFonts w:ascii="Times New Roman" w:eastAsia="SimSun" w:hAnsi="Times New Roman" w:cs="Times New Roman"/>
          <w:sz w:val="28"/>
          <w:szCs w:val="28"/>
          <w:lang w:bidi="ar"/>
        </w:rPr>
        <w:t xml:space="preserve"> parameters. The results of this study could have sign</w:t>
      </w:r>
      <w:r w:rsidR="00314A8E">
        <w:rPr>
          <w:rFonts w:ascii="Times New Roman" w:eastAsia="SimSun" w:hAnsi="Times New Roman" w:cs="Times New Roman"/>
          <w:sz w:val="28"/>
          <w:szCs w:val="28"/>
          <w:lang w:bidi="ar"/>
        </w:rPr>
        <w:t xml:space="preserve">ificant repercussions for </w:t>
      </w:r>
      <w:r>
        <w:rPr>
          <w:rFonts w:ascii="Times New Roman" w:eastAsia="SimSun" w:hAnsi="Times New Roman" w:cs="Times New Roman"/>
          <w:sz w:val="28"/>
          <w:szCs w:val="28"/>
          <w:lang w:bidi="ar"/>
        </w:rPr>
        <w:t>healthcare as well as for our understanding</w:t>
      </w:r>
      <w:r w:rsidR="00336157">
        <w:rPr>
          <w:rFonts w:ascii="Times New Roman" w:eastAsia="SimSun" w:hAnsi="Times New Roman" w:cs="Times New Roman"/>
          <w:sz w:val="28"/>
          <w:szCs w:val="28"/>
          <w:lang w:bidi="ar"/>
        </w:rPr>
        <w:t xml:space="preserve"> of how the immune system response</w:t>
      </w:r>
      <w:r>
        <w:rPr>
          <w:rFonts w:ascii="Times New Roman" w:eastAsia="SimSun" w:hAnsi="Times New Roman" w:cs="Times New Roman"/>
          <w:sz w:val="28"/>
          <w:szCs w:val="28"/>
          <w:lang w:bidi="ar"/>
        </w:rPr>
        <w:t xml:space="preserve"> to surgical treatments.</w:t>
      </w:r>
      <w:r w:rsidR="00314A8E">
        <w:rPr>
          <w:rFonts w:ascii="Times New Roman" w:eastAsia="SimSun" w:hAnsi="Times New Roman" w:cs="Times New Roman"/>
          <w:sz w:val="28"/>
          <w:szCs w:val="28"/>
          <w:lang w:bidi="ar"/>
        </w:rPr>
        <w:t xml:space="preserve"> </w:t>
      </w:r>
      <w:r>
        <w:rPr>
          <w:rFonts w:ascii="Times New Roman" w:eastAsia="SimSun" w:hAnsi="Times New Roman" w:cs="Times New Roman"/>
          <w:sz w:val="28"/>
          <w:szCs w:val="28"/>
          <w:lang w:bidi="ar"/>
        </w:rPr>
        <w:t>Surgical site infections (SSIs) remain a significant concern in post-operative care, potentially leading to prolonged hospital stays, increased healthcare costs, and compromised patient outcome.</w:t>
      </w:r>
      <w:r w:rsidR="00314A8E">
        <w:rPr>
          <w:rFonts w:ascii="Times New Roman" w:eastAsia="SimSun" w:hAnsi="Times New Roman" w:cs="Times New Roman"/>
          <w:sz w:val="28"/>
          <w:szCs w:val="28"/>
          <w:lang w:bidi="ar"/>
        </w:rPr>
        <w:t xml:space="preserve"> </w:t>
      </w:r>
      <w:r>
        <w:rPr>
          <w:rFonts w:ascii="Times New Roman" w:eastAsia="SimSun" w:hAnsi="Times New Roman" w:cs="Times New Roman"/>
          <w:sz w:val="28"/>
          <w:szCs w:val="28"/>
          <w:lang w:bidi="ar"/>
        </w:rPr>
        <w:t>Post-operative wound infections represent a prevalent and clinically significant complication following surgical interventions. Understanding the dynamic interplay between immune response markers such as IFN-γ and IL-4, alongside FBC parameters, specifically in female patients with post-op</w:t>
      </w:r>
      <w:r w:rsidR="00314A8E">
        <w:rPr>
          <w:rFonts w:ascii="Times New Roman" w:eastAsia="SimSun" w:hAnsi="Times New Roman" w:cs="Times New Roman"/>
          <w:sz w:val="28"/>
          <w:szCs w:val="28"/>
          <w:lang w:bidi="ar"/>
        </w:rPr>
        <w:t xml:space="preserve">erative infections </w:t>
      </w:r>
      <w:r>
        <w:rPr>
          <w:rFonts w:ascii="Times New Roman" w:eastAsia="SimSun" w:hAnsi="Times New Roman" w:cs="Times New Roman"/>
          <w:sz w:val="28"/>
          <w:szCs w:val="28"/>
          <w:lang w:bidi="ar"/>
        </w:rPr>
        <w:t>remains an understudied area of research.</w:t>
      </w:r>
    </w:p>
    <w:p w14:paraId="408F85D7" w14:textId="4A783E17" w:rsidR="00280A23" w:rsidRDefault="00280A23">
      <w:pPr>
        <w:spacing w:after="200" w:line="360" w:lineRule="auto"/>
        <w:jc w:val="both"/>
        <w:rPr>
          <w:rFonts w:ascii="Times New Roman" w:eastAsia="SimSun" w:hAnsi="Times New Roman" w:cs="Times New Roman"/>
          <w:sz w:val="28"/>
          <w:szCs w:val="28"/>
          <w:lang w:bidi="ar"/>
        </w:rPr>
      </w:pPr>
      <w:r>
        <w:rPr>
          <w:rFonts w:ascii="Times New Roman" w:eastAsia="SimSun" w:hAnsi="Times New Roman" w:cs="Times New Roman"/>
          <w:sz w:val="28"/>
          <w:szCs w:val="28"/>
          <w:lang w:bidi="ar"/>
        </w:rPr>
        <w:t>Method</w:t>
      </w:r>
    </w:p>
    <w:p w14:paraId="2167D481" w14:textId="77777777" w:rsidR="000A6811" w:rsidRPr="000A6811" w:rsidRDefault="000A6811" w:rsidP="000A6811">
      <w:pPr>
        <w:spacing w:line="480" w:lineRule="auto"/>
        <w:jc w:val="both"/>
        <w:rPr>
          <w:rFonts w:ascii="Times New Roman" w:eastAsia="Times New Roman" w:hAnsi="Times New Roman" w:cs="Times New Roman"/>
          <w:b/>
          <w:bCs/>
          <w:sz w:val="28"/>
          <w:szCs w:val="28"/>
        </w:rPr>
      </w:pPr>
      <w:r w:rsidRPr="000A6811">
        <w:rPr>
          <w:rFonts w:ascii="Times New Roman" w:eastAsia="Times New Roman" w:hAnsi="Times New Roman" w:cs="Times New Roman"/>
          <w:b/>
          <w:bCs/>
          <w:sz w:val="28"/>
          <w:szCs w:val="28"/>
        </w:rPr>
        <w:t>Study site</w:t>
      </w:r>
    </w:p>
    <w:p w14:paraId="27501329" w14:textId="77777777" w:rsidR="000A6811" w:rsidRPr="000A6811" w:rsidRDefault="000A6811" w:rsidP="000A6811">
      <w:pPr>
        <w:spacing w:line="480" w:lineRule="auto"/>
        <w:jc w:val="both"/>
        <w:rPr>
          <w:rFonts w:ascii="Times New Roman" w:eastAsia="Times New Roman" w:hAnsi="Times New Roman" w:cs="Times New Roman"/>
          <w:sz w:val="28"/>
          <w:szCs w:val="28"/>
        </w:rPr>
      </w:pPr>
      <w:r w:rsidRPr="000A6811">
        <w:rPr>
          <w:rFonts w:ascii="Times New Roman" w:eastAsia="Times New Roman" w:hAnsi="Times New Roman" w:cs="Times New Roman"/>
          <w:sz w:val="28"/>
          <w:szCs w:val="28"/>
        </w:rPr>
        <w:t xml:space="preserve">The study area was carried out at </w:t>
      </w:r>
      <w:proofErr w:type="spellStart"/>
      <w:r w:rsidRPr="000A6811">
        <w:rPr>
          <w:rFonts w:ascii="Times New Roman" w:eastAsia="Times New Roman" w:hAnsi="Times New Roman" w:cs="Times New Roman"/>
          <w:sz w:val="28"/>
          <w:szCs w:val="28"/>
        </w:rPr>
        <w:t>Nnamdi</w:t>
      </w:r>
      <w:proofErr w:type="spellEnd"/>
      <w:r w:rsidRPr="000A6811">
        <w:rPr>
          <w:rFonts w:ascii="Times New Roman" w:eastAsia="Times New Roman" w:hAnsi="Times New Roman" w:cs="Times New Roman"/>
          <w:sz w:val="28"/>
          <w:szCs w:val="28"/>
        </w:rPr>
        <w:t xml:space="preserve"> </w:t>
      </w:r>
      <w:proofErr w:type="spellStart"/>
      <w:r w:rsidRPr="000A6811">
        <w:rPr>
          <w:rFonts w:ascii="Times New Roman" w:eastAsia="Times New Roman" w:hAnsi="Times New Roman" w:cs="Times New Roman"/>
          <w:sz w:val="28"/>
          <w:szCs w:val="28"/>
        </w:rPr>
        <w:t>Azikiwe</w:t>
      </w:r>
      <w:proofErr w:type="spellEnd"/>
      <w:r w:rsidRPr="000A6811">
        <w:rPr>
          <w:rFonts w:ascii="Times New Roman" w:eastAsia="Times New Roman" w:hAnsi="Times New Roman" w:cs="Times New Roman"/>
          <w:sz w:val="28"/>
          <w:szCs w:val="28"/>
        </w:rPr>
        <w:t xml:space="preserve"> University Teaching Hospital located in Nnewi, Nnewi North Local Government Area, </w:t>
      </w:r>
      <w:r w:rsidR="00B65AD8">
        <w:rPr>
          <w:rFonts w:ascii="Times New Roman" w:eastAsia="Times New Roman" w:hAnsi="Times New Roman" w:cs="Times New Roman"/>
          <w:sz w:val="28"/>
          <w:szCs w:val="28"/>
        </w:rPr>
        <w:t>Anambra S</w:t>
      </w:r>
      <w:r w:rsidRPr="000A6811">
        <w:rPr>
          <w:rFonts w:ascii="Times New Roman" w:eastAsia="Times New Roman" w:hAnsi="Times New Roman" w:cs="Times New Roman"/>
          <w:sz w:val="28"/>
          <w:szCs w:val="28"/>
        </w:rPr>
        <w:t xml:space="preserve">tate. Nnewi is located in the south eastern part of Nigeria. Nnewi is one of the largest towns in Anambra State. Its coordinates </w:t>
      </w:r>
      <w:proofErr w:type="gramStart"/>
      <w:r w:rsidRPr="000A6811">
        <w:rPr>
          <w:rFonts w:ascii="Times New Roman" w:eastAsia="Times New Roman" w:hAnsi="Times New Roman" w:cs="Times New Roman"/>
          <w:sz w:val="28"/>
          <w:szCs w:val="28"/>
        </w:rPr>
        <w:t>is</w:t>
      </w:r>
      <w:proofErr w:type="gramEnd"/>
      <w:r w:rsidRPr="000A6811">
        <w:rPr>
          <w:rFonts w:ascii="Times New Roman" w:eastAsia="Times New Roman" w:hAnsi="Times New Roman" w:cs="Times New Roman"/>
          <w:sz w:val="28"/>
          <w:szCs w:val="28"/>
        </w:rPr>
        <w:t xml:space="preserve"> latitude 5.974 and longitude 6.892.</w:t>
      </w:r>
    </w:p>
    <w:p w14:paraId="45FBCB82" w14:textId="77777777" w:rsidR="000A6811" w:rsidRDefault="000A6811">
      <w:pPr>
        <w:spacing w:after="200" w:line="360" w:lineRule="auto"/>
        <w:jc w:val="both"/>
        <w:rPr>
          <w:rFonts w:ascii="Times New Roman" w:hAnsi="Times New Roman" w:cs="Times New Roman"/>
          <w:sz w:val="28"/>
          <w:szCs w:val="28"/>
        </w:rPr>
      </w:pPr>
    </w:p>
    <w:p w14:paraId="67BB1C3B" w14:textId="77777777" w:rsidR="000A6811" w:rsidRDefault="000A6811">
      <w:pPr>
        <w:spacing w:after="200" w:line="360" w:lineRule="auto"/>
        <w:jc w:val="both"/>
        <w:rPr>
          <w:rFonts w:ascii="Times New Roman" w:hAnsi="Times New Roman" w:cs="Times New Roman"/>
          <w:sz w:val="28"/>
          <w:szCs w:val="28"/>
        </w:rPr>
      </w:pPr>
    </w:p>
    <w:p w14:paraId="1036F3C1" w14:textId="77777777" w:rsidR="00176E91" w:rsidRDefault="00E965A2">
      <w:pPr>
        <w:spacing w:after="200" w:line="360" w:lineRule="auto"/>
        <w:jc w:val="both"/>
        <w:rPr>
          <w:rFonts w:ascii="Times New Roman" w:hAnsi="Times New Roman" w:cs="Times New Roman"/>
          <w:sz w:val="28"/>
          <w:szCs w:val="28"/>
        </w:rPr>
      </w:pPr>
      <w:r>
        <w:rPr>
          <w:rFonts w:ascii="Times New Roman" w:eastAsia="SimSun" w:hAnsi="Times New Roman" w:cs="Times New Roman"/>
          <w:b/>
          <w:bCs/>
          <w:sz w:val="28"/>
          <w:szCs w:val="28"/>
          <w:lang w:bidi="ar"/>
        </w:rPr>
        <w:t>Study Pop</w:t>
      </w:r>
      <w:r w:rsidR="000A6811">
        <w:rPr>
          <w:rFonts w:ascii="Times New Roman" w:eastAsia="SimSun" w:hAnsi="Times New Roman" w:cs="Times New Roman"/>
          <w:b/>
          <w:bCs/>
          <w:sz w:val="28"/>
          <w:szCs w:val="28"/>
          <w:lang w:bidi="ar"/>
        </w:rPr>
        <w:t>ulation</w:t>
      </w:r>
    </w:p>
    <w:p w14:paraId="2731F14E" w14:textId="77777777" w:rsidR="007131D9" w:rsidRPr="007131D9" w:rsidRDefault="007131D9">
      <w:pPr>
        <w:spacing w:after="200" w:line="360" w:lineRule="auto"/>
        <w:jc w:val="both"/>
        <w:rPr>
          <w:rFonts w:ascii="Times New Roman" w:eastAsia="SimSun" w:hAnsi="Times New Roman" w:cs="Times New Roman"/>
          <w:sz w:val="28"/>
          <w:szCs w:val="28"/>
          <w:lang w:bidi="ar"/>
        </w:rPr>
      </w:pPr>
      <w:r w:rsidRPr="007131D9">
        <w:rPr>
          <w:rFonts w:ascii="Times New Roman" w:hAnsi="Times New Roman" w:cs="Times New Roman"/>
          <w:color w:val="333333"/>
          <w:sz w:val="28"/>
          <w:szCs w:val="28"/>
        </w:rPr>
        <w:t>A total of 50 females participated</w:t>
      </w:r>
      <w:r w:rsidRPr="007131D9">
        <w:rPr>
          <w:rFonts w:ascii="Times New Roman" w:hAnsi="Times New Roman"/>
          <w:sz w:val="28"/>
          <w:szCs w:val="28"/>
        </w:rPr>
        <w:t xml:space="preserve"> in the study which included </w:t>
      </w:r>
      <w:proofErr w:type="gramStart"/>
      <w:r w:rsidRPr="007131D9">
        <w:rPr>
          <w:rFonts w:ascii="Times New Roman" w:hAnsi="Times New Roman"/>
          <w:sz w:val="28"/>
          <w:szCs w:val="28"/>
        </w:rPr>
        <w:t>twenty five</w:t>
      </w:r>
      <w:proofErr w:type="gramEnd"/>
      <w:r w:rsidRPr="007131D9">
        <w:rPr>
          <w:rFonts w:ascii="Times New Roman" w:hAnsi="Times New Roman"/>
          <w:sz w:val="28"/>
          <w:szCs w:val="28"/>
        </w:rPr>
        <w:t xml:space="preserve"> (25) female individuals with confirmed cases of post-surgical wound infection</w:t>
      </w:r>
      <w:r w:rsidRPr="007131D9">
        <w:rPr>
          <w:rFonts w:ascii="Times New Roman" w:hAnsi="Times New Roman" w:cs="Times New Roman"/>
          <w:color w:val="333333"/>
          <w:sz w:val="28"/>
          <w:szCs w:val="28"/>
        </w:rPr>
        <w:t xml:space="preserve"> </w:t>
      </w:r>
      <w:r w:rsidRPr="007131D9">
        <w:rPr>
          <w:rFonts w:ascii="Times New Roman" w:hAnsi="Times New Roman"/>
          <w:sz w:val="28"/>
          <w:szCs w:val="28"/>
        </w:rPr>
        <w:t xml:space="preserve">which </w:t>
      </w:r>
      <w:r w:rsidRPr="007131D9">
        <w:rPr>
          <w:rFonts w:ascii="Times New Roman" w:hAnsi="Times New Roman"/>
          <w:sz w:val="28"/>
          <w:szCs w:val="28"/>
        </w:rPr>
        <w:lastRenderedPageBreak/>
        <w:t xml:space="preserve">served as the test group and twenty five (25) apparently healthy female individuals which served as the control group. </w:t>
      </w:r>
      <w:r w:rsidRPr="007131D9">
        <w:rPr>
          <w:rFonts w:ascii="Times New Roman" w:eastAsia="SimSun" w:hAnsi="Times New Roman" w:cs="Times New Roman"/>
          <w:sz w:val="28"/>
          <w:szCs w:val="28"/>
          <w:lang w:bidi="ar"/>
        </w:rPr>
        <w:t xml:space="preserve"> </w:t>
      </w:r>
    </w:p>
    <w:p w14:paraId="42030E09" w14:textId="77777777" w:rsidR="000A6811" w:rsidRPr="000A6811" w:rsidRDefault="000A6811" w:rsidP="000A6811">
      <w:pPr>
        <w:spacing w:line="480" w:lineRule="auto"/>
        <w:jc w:val="both"/>
        <w:rPr>
          <w:rFonts w:ascii="Times New Roman" w:eastAsia="Times New Roman" w:hAnsi="Times New Roman" w:cs="Times New Roman"/>
          <w:b/>
          <w:bCs/>
          <w:sz w:val="28"/>
          <w:szCs w:val="28"/>
        </w:rPr>
      </w:pPr>
      <w:r w:rsidRPr="000A6811">
        <w:rPr>
          <w:rFonts w:ascii="Times New Roman" w:eastAsia="Times New Roman" w:hAnsi="Times New Roman" w:cs="Times New Roman"/>
          <w:b/>
          <w:bCs/>
          <w:sz w:val="28"/>
          <w:szCs w:val="28"/>
        </w:rPr>
        <w:t>Study design</w:t>
      </w:r>
    </w:p>
    <w:p w14:paraId="0A3E3ACD" w14:textId="77777777" w:rsidR="000A6811" w:rsidRPr="000A6811" w:rsidRDefault="000A6811" w:rsidP="000A6811">
      <w:pPr>
        <w:spacing w:line="480" w:lineRule="auto"/>
        <w:jc w:val="both"/>
        <w:rPr>
          <w:rFonts w:ascii="Times New Roman" w:eastAsia="Times New Roman" w:hAnsi="Times New Roman"/>
          <w:sz w:val="28"/>
          <w:szCs w:val="28"/>
        </w:rPr>
      </w:pPr>
      <w:r w:rsidRPr="000A6811">
        <w:rPr>
          <w:rFonts w:ascii="Times New Roman" w:eastAsia="Times New Roman" w:hAnsi="Times New Roman" w:cs="Times New Roman"/>
          <w:sz w:val="28"/>
          <w:szCs w:val="28"/>
        </w:rPr>
        <w:t>The study is a c</w:t>
      </w:r>
      <w:r w:rsidR="007131D9">
        <w:rPr>
          <w:rFonts w:ascii="Times New Roman" w:eastAsia="Times New Roman" w:hAnsi="Times New Roman" w:cs="Times New Roman"/>
          <w:sz w:val="28"/>
          <w:szCs w:val="28"/>
        </w:rPr>
        <w:t>ase and control study aimed at evaluating</w:t>
      </w:r>
      <w:r w:rsidRPr="000A6811">
        <w:rPr>
          <w:rFonts w:ascii="Times New Roman" w:eastAsia="Times New Roman" w:hAnsi="Times New Roman" w:cs="Times New Roman"/>
          <w:sz w:val="28"/>
          <w:szCs w:val="28"/>
        </w:rPr>
        <w:t xml:space="preserve"> the serum levels of interferon gamma and interleukin four and also the full blood count parameters of male patients with post-surgical wound infection in </w:t>
      </w:r>
      <w:r w:rsidR="00336157">
        <w:rPr>
          <w:rFonts w:ascii="Times New Roman" w:eastAsia="Times New Roman" w:hAnsi="Times New Roman" w:cs="Times New Roman"/>
          <w:sz w:val="28"/>
          <w:szCs w:val="28"/>
        </w:rPr>
        <w:t>fe</w:t>
      </w:r>
      <w:r w:rsidRPr="000A6811">
        <w:rPr>
          <w:rFonts w:ascii="Times New Roman" w:eastAsia="Times New Roman" w:hAnsi="Times New Roman" w:cs="Times New Roman"/>
          <w:sz w:val="28"/>
          <w:szCs w:val="28"/>
        </w:rPr>
        <w:t xml:space="preserve">male surgical ward at </w:t>
      </w:r>
      <w:proofErr w:type="spellStart"/>
      <w:r w:rsidRPr="000A6811">
        <w:rPr>
          <w:rFonts w:ascii="Times New Roman" w:eastAsia="Times New Roman" w:hAnsi="Times New Roman"/>
          <w:sz w:val="28"/>
          <w:szCs w:val="28"/>
        </w:rPr>
        <w:t>Nnamdi</w:t>
      </w:r>
      <w:proofErr w:type="spellEnd"/>
      <w:r w:rsidRPr="000A6811">
        <w:rPr>
          <w:rFonts w:ascii="Times New Roman" w:eastAsia="Times New Roman" w:hAnsi="Times New Roman"/>
          <w:sz w:val="28"/>
          <w:szCs w:val="28"/>
        </w:rPr>
        <w:t xml:space="preserve"> </w:t>
      </w:r>
      <w:proofErr w:type="spellStart"/>
      <w:r w:rsidRPr="000A6811">
        <w:rPr>
          <w:rFonts w:ascii="Times New Roman" w:eastAsia="Times New Roman" w:hAnsi="Times New Roman"/>
          <w:sz w:val="28"/>
          <w:szCs w:val="28"/>
        </w:rPr>
        <w:t>Azikiwe</w:t>
      </w:r>
      <w:proofErr w:type="spellEnd"/>
      <w:r w:rsidRPr="000A6811">
        <w:rPr>
          <w:rFonts w:ascii="Times New Roman" w:eastAsia="Times New Roman" w:hAnsi="Times New Roman"/>
          <w:sz w:val="28"/>
          <w:szCs w:val="28"/>
        </w:rPr>
        <w:t xml:space="preserve"> University teaching hospital (NAUTH), Nnewi, Anambra State, Nigeria. A total number of 50 subjects were recruited. These comprised of 25 </w:t>
      </w:r>
      <w:r>
        <w:rPr>
          <w:rFonts w:ascii="Times New Roman" w:eastAsia="Times New Roman" w:hAnsi="Times New Roman"/>
          <w:sz w:val="28"/>
          <w:szCs w:val="28"/>
        </w:rPr>
        <w:t>fe</w:t>
      </w:r>
      <w:r w:rsidRPr="000A6811">
        <w:rPr>
          <w:rFonts w:ascii="Times New Roman" w:eastAsia="Times New Roman" w:hAnsi="Times New Roman"/>
          <w:sz w:val="28"/>
          <w:szCs w:val="28"/>
        </w:rPr>
        <w:t xml:space="preserve">male patients with post-surgical wound infection and 25 apparently healthy </w:t>
      </w:r>
      <w:r>
        <w:rPr>
          <w:rFonts w:ascii="Times New Roman" w:eastAsia="Times New Roman" w:hAnsi="Times New Roman"/>
          <w:sz w:val="28"/>
          <w:szCs w:val="28"/>
        </w:rPr>
        <w:t>fe</w:t>
      </w:r>
      <w:r w:rsidR="003120C2">
        <w:rPr>
          <w:rFonts w:ascii="Times New Roman" w:eastAsia="Times New Roman" w:hAnsi="Times New Roman"/>
          <w:sz w:val="28"/>
          <w:szCs w:val="28"/>
        </w:rPr>
        <w:t xml:space="preserve">male individuals </w:t>
      </w:r>
      <w:r w:rsidRPr="000A6811">
        <w:rPr>
          <w:rFonts w:ascii="Times New Roman" w:eastAsia="Times New Roman" w:hAnsi="Times New Roman"/>
          <w:sz w:val="28"/>
          <w:szCs w:val="28"/>
        </w:rPr>
        <w:t>as control group.</w:t>
      </w:r>
    </w:p>
    <w:p w14:paraId="1062818C" w14:textId="77777777" w:rsidR="000A6811" w:rsidRPr="000A6811" w:rsidRDefault="000A6811" w:rsidP="000A6811">
      <w:pPr>
        <w:spacing w:line="480" w:lineRule="auto"/>
        <w:jc w:val="both"/>
        <w:rPr>
          <w:rFonts w:ascii="Times New Roman" w:eastAsia="Times New Roman" w:hAnsi="Times New Roman"/>
          <w:sz w:val="28"/>
          <w:szCs w:val="28"/>
        </w:rPr>
      </w:pPr>
    </w:p>
    <w:p w14:paraId="2E109EBE" w14:textId="77777777" w:rsidR="000A6811" w:rsidRPr="000A6811" w:rsidRDefault="000A6811" w:rsidP="000A6811">
      <w:pPr>
        <w:spacing w:line="480" w:lineRule="auto"/>
        <w:jc w:val="both"/>
        <w:rPr>
          <w:rFonts w:ascii="Times New Roman" w:eastAsia="Times New Roman" w:hAnsi="Times New Roman" w:cs="Times New Roman"/>
          <w:b/>
          <w:bCs/>
          <w:sz w:val="28"/>
          <w:szCs w:val="28"/>
        </w:rPr>
      </w:pPr>
      <w:r w:rsidRPr="000A6811">
        <w:rPr>
          <w:rFonts w:ascii="Times New Roman" w:eastAsia="Times New Roman" w:hAnsi="Times New Roman" w:cs="Times New Roman"/>
          <w:b/>
          <w:bCs/>
          <w:sz w:val="28"/>
          <w:szCs w:val="28"/>
        </w:rPr>
        <w:t>Sample size</w:t>
      </w:r>
    </w:p>
    <w:p w14:paraId="4EA6B26B" w14:textId="77777777" w:rsidR="000A6811" w:rsidRPr="000A6811" w:rsidRDefault="000A6811" w:rsidP="000A6811">
      <w:pPr>
        <w:spacing w:line="480" w:lineRule="auto"/>
        <w:jc w:val="both"/>
        <w:rPr>
          <w:rFonts w:ascii="Times New Roman" w:hAnsi="Times New Roman" w:cs="Times New Roman"/>
          <w:sz w:val="28"/>
          <w:szCs w:val="28"/>
        </w:rPr>
      </w:pPr>
      <w:r w:rsidRPr="000A6811">
        <w:rPr>
          <w:rFonts w:ascii="Times New Roman" w:hAnsi="Times New Roman" w:cs="Times New Roman"/>
          <w:sz w:val="28"/>
          <w:szCs w:val="28"/>
        </w:rPr>
        <w:t>The sample size [N] was calculated using the Fischer’s formula as follows;</w:t>
      </w:r>
    </w:p>
    <w:p w14:paraId="6C179314" w14:textId="77777777" w:rsidR="000A6811" w:rsidRPr="000A6811" w:rsidRDefault="000A6811" w:rsidP="000A6811">
      <w:pPr>
        <w:jc w:val="both"/>
        <w:rPr>
          <w:rFonts w:ascii="Times New Roman" w:hAnsi="Times New Roman" w:cs="Times New Roman"/>
          <w:sz w:val="28"/>
          <w:szCs w:val="28"/>
        </w:rPr>
      </w:pPr>
      <w:r w:rsidRPr="000A6811">
        <w:rPr>
          <w:rFonts w:ascii="Times New Roman" w:hAnsi="Times New Roman" w:cs="Times New Roman"/>
          <w:sz w:val="28"/>
          <w:szCs w:val="28"/>
        </w:rPr>
        <w:t xml:space="preserve">N = </w:t>
      </w:r>
      <w:r w:rsidRPr="000A6811">
        <w:rPr>
          <w:rFonts w:ascii="Times New Roman" w:hAnsi="Times New Roman" w:cs="Times New Roman"/>
          <w:sz w:val="28"/>
          <w:szCs w:val="28"/>
          <w:u w:val="single"/>
        </w:rPr>
        <w:t xml:space="preserve">  Z²P (1-P)</w:t>
      </w:r>
      <w:r w:rsidRPr="000A6811">
        <w:rPr>
          <w:rFonts w:ascii="Times New Roman" w:hAnsi="Times New Roman" w:cs="Times New Roman"/>
          <w:sz w:val="28"/>
          <w:szCs w:val="28"/>
        </w:rPr>
        <w:t xml:space="preserve"> </w:t>
      </w:r>
    </w:p>
    <w:p w14:paraId="5F7248CB" w14:textId="77777777" w:rsidR="000A6811" w:rsidRPr="000A6811" w:rsidRDefault="000A6811" w:rsidP="000A6811">
      <w:pPr>
        <w:jc w:val="both"/>
        <w:rPr>
          <w:rFonts w:ascii="Times New Roman" w:hAnsi="Times New Roman" w:cs="Times New Roman"/>
          <w:sz w:val="28"/>
          <w:szCs w:val="28"/>
        </w:rPr>
      </w:pPr>
      <w:r w:rsidRPr="000A6811">
        <w:rPr>
          <w:rFonts w:ascii="Times New Roman" w:hAnsi="Times New Roman" w:cs="Times New Roman"/>
          <w:sz w:val="28"/>
          <w:szCs w:val="28"/>
        </w:rPr>
        <w:t xml:space="preserve">             D²</w:t>
      </w:r>
    </w:p>
    <w:p w14:paraId="3E5F8E8E" w14:textId="77777777" w:rsidR="000A6811" w:rsidRPr="000A6811" w:rsidRDefault="000A6811" w:rsidP="000A6811">
      <w:pPr>
        <w:spacing w:line="480" w:lineRule="auto"/>
        <w:jc w:val="both"/>
        <w:rPr>
          <w:rFonts w:ascii="Times New Roman" w:hAnsi="Times New Roman" w:cs="Times New Roman"/>
          <w:sz w:val="28"/>
          <w:szCs w:val="28"/>
        </w:rPr>
      </w:pPr>
      <w:r w:rsidRPr="000A6811">
        <w:rPr>
          <w:rFonts w:ascii="Times New Roman" w:hAnsi="Times New Roman" w:cs="Times New Roman"/>
          <w:sz w:val="28"/>
          <w:szCs w:val="28"/>
        </w:rPr>
        <w:t>Where:</w:t>
      </w:r>
    </w:p>
    <w:p w14:paraId="72ECAC42" w14:textId="77777777" w:rsidR="000A6811" w:rsidRPr="000A6811" w:rsidRDefault="000A6811" w:rsidP="000A6811">
      <w:pPr>
        <w:spacing w:line="480" w:lineRule="auto"/>
        <w:jc w:val="both"/>
        <w:rPr>
          <w:rFonts w:ascii="Times New Roman" w:hAnsi="Times New Roman" w:cs="Times New Roman"/>
          <w:sz w:val="28"/>
          <w:szCs w:val="28"/>
        </w:rPr>
      </w:pPr>
      <w:r w:rsidRPr="000A6811">
        <w:rPr>
          <w:rFonts w:ascii="Times New Roman" w:hAnsi="Times New Roman" w:cs="Times New Roman"/>
          <w:sz w:val="28"/>
          <w:szCs w:val="28"/>
        </w:rPr>
        <w:t>N= required sample size</w:t>
      </w:r>
    </w:p>
    <w:p w14:paraId="7C995589" w14:textId="77777777" w:rsidR="000A6811" w:rsidRPr="000A6811" w:rsidRDefault="000A6811" w:rsidP="000A6811">
      <w:pPr>
        <w:spacing w:line="480" w:lineRule="auto"/>
        <w:jc w:val="both"/>
        <w:rPr>
          <w:rFonts w:ascii="Times New Roman" w:hAnsi="Times New Roman" w:cs="Times New Roman"/>
          <w:sz w:val="28"/>
          <w:szCs w:val="28"/>
        </w:rPr>
      </w:pPr>
      <w:r w:rsidRPr="000A6811">
        <w:rPr>
          <w:rFonts w:ascii="Times New Roman" w:hAnsi="Times New Roman" w:cs="Times New Roman"/>
          <w:sz w:val="28"/>
          <w:szCs w:val="28"/>
        </w:rPr>
        <w:t>Z= confidence level at 95% (standard value of 1.96)</w:t>
      </w:r>
    </w:p>
    <w:p w14:paraId="217368D3" w14:textId="77777777" w:rsidR="000A6811" w:rsidRPr="000A6811" w:rsidRDefault="000A6811" w:rsidP="000A6811">
      <w:pPr>
        <w:spacing w:line="480" w:lineRule="auto"/>
        <w:jc w:val="both"/>
        <w:rPr>
          <w:rFonts w:ascii="Times New Roman" w:hAnsi="Times New Roman" w:cs="Times New Roman"/>
          <w:sz w:val="28"/>
          <w:szCs w:val="28"/>
        </w:rPr>
      </w:pPr>
      <w:r w:rsidRPr="000A6811">
        <w:rPr>
          <w:rFonts w:ascii="Times New Roman" w:hAnsi="Times New Roman" w:cs="Times New Roman"/>
          <w:sz w:val="28"/>
          <w:szCs w:val="28"/>
        </w:rPr>
        <w:t>P= estimated prevalence of post-surgical wound infections globally which were found to be 2.5 % (</w:t>
      </w:r>
      <w:proofErr w:type="spellStart"/>
      <w:r w:rsidRPr="000A6811">
        <w:rPr>
          <w:rFonts w:ascii="Times New Roman" w:hAnsi="Times New Roman" w:cs="Times New Roman"/>
          <w:sz w:val="28"/>
          <w:szCs w:val="28"/>
        </w:rPr>
        <w:t>Mengistu</w:t>
      </w:r>
      <w:proofErr w:type="spellEnd"/>
      <w:r w:rsidRPr="000A6811">
        <w:rPr>
          <w:rFonts w:ascii="Times New Roman" w:hAnsi="Times New Roman" w:cs="Times New Roman"/>
          <w:sz w:val="28"/>
          <w:szCs w:val="28"/>
        </w:rPr>
        <w:t xml:space="preserve"> </w:t>
      </w:r>
      <w:r w:rsidRPr="000A6811">
        <w:rPr>
          <w:rFonts w:ascii="Times New Roman" w:hAnsi="Times New Roman" w:cs="Times New Roman"/>
          <w:i/>
          <w:sz w:val="28"/>
          <w:szCs w:val="28"/>
        </w:rPr>
        <w:t>et al</w:t>
      </w:r>
      <w:r w:rsidRPr="000A6811">
        <w:rPr>
          <w:rFonts w:ascii="Times New Roman" w:hAnsi="Times New Roman" w:cs="Times New Roman"/>
          <w:sz w:val="28"/>
          <w:szCs w:val="28"/>
        </w:rPr>
        <w:t>., 2023).</w:t>
      </w:r>
    </w:p>
    <w:p w14:paraId="63892A76" w14:textId="77777777" w:rsidR="000A6811" w:rsidRPr="000A6811" w:rsidRDefault="000A6811" w:rsidP="000A6811">
      <w:pPr>
        <w:spacing w:line="480" w:lineRule="auto"/>
        <w:jc w:val="both"/>
        <w:rPr>
          <w:rFonts w:ascii="Times New Roman" w:hAnsi="Times New Roman" w:cs="Times New Roman"/>
          <w:sz w:val="28"/>
          <w:szCs w:val="28"/>
        </w:rPr>
      </w:pPr>
      <w:r w:rsidRPr="000A6811">
        <w:rPr>
          <w:rFonts w:ascii="Times New Roman" w:hAnsi="Times New Roman" w:cs="Times New Roman"/>
          <w:sz w:val="28"/>
          <w:szCs w:val="28"/>
        </w:rPr>
        <w:t>D= margin of error at 5% (standard value=0.05)</w:t>
      </w:r>
    </w:p>
    <w:p w14:paraId="202ED978" w14:textId="77777777" w:rsidR="000A6811" w:rsidRPr="000A6811" w:rsidRDefault="000A6811" w:rsidP="000A6811">
      <w:pPr>
        <w:jc w:val="both"/>
        <w:rPr>
          <w:rFonts w:ascii="Times New Roman" w:hAnsi="Times New Roman" w:cs="Times New Roman"/>
          <w:sz w:val="28"/>
          <w:szCs w:val="28"/>
          <w:u w:val="single"/>
        </w:rPr>
      </w:pPr>
      <w:r w:rsidRPr="000A6811">
        <w:rPr>
          <w:rFonts w:ascii="Times New Roman" w:hAnsi="Times New Roman" w:cs="Times New Roman"/>
          <w:sz w:val="28"/>
          <w:szCs w:val="28"/>
        </w:rPr>
        <w:lastRenderedPageBreak/>
        <w:t xml:space="preserve">N = </w:t>
      </w:r>
      <w:r w:rsidRPr="000A6811">
        <w:rPr>
          <w:rFonts w:ascii="Times New Roman" w:hAnsi="Times New Roman" w:cs="Times New Roman"/>
          <w:sz w:val="28"/>
          <w:szCs w:val="28"/>
          <w:u w:val="single"/>
        </w:rPr>
        <w:t>(</w:t>
      </w:r>
      <w:proofErr w:type="gramStart"/>
      <w:r w:rsidRPr="000A6811">
        <w:rPr>
          <w:rFonts w:ascii="Times New Roman" w:hAnsi="Times New Roman" w:cs="Times New Roman"/>
          <w:sz w:val="28"/>
          <w:szCs w:val="28"/>
          <w:u w:val="single"/>
        </w:rPr>
        <w:t>1.96)²</w:t>
      </w:r>
      <w:proofErr w:type="gramEnd"/>
      <w:r w:rsidRPr="000A6811">
        <w:rPr>
          <w:rFonts w:ascii="Times New Roman" w:hAnsi="Times New Roman" w:cs="Times New Roman"/>
          <w:sz w:val="28"/>
          <w:szCs w:val="28"/>
          <w:u w:val="single"/>
        </w:rPr>
        <w:t>×0.025 (1-0.025)</w:t>
      </w:r>
    </w:p>
    <w:p w14:paraId="405999F3" w14:textId="77777777" w:rsidR="000A6811" w:rsidRPr="000A6811" w:rsidRDefault="000A6811" w:rsidP="000A6811">
      <w:pPr>
        <w:jc w:val="both"/>
        <w:rPr>
          <w:rFonts w:ascii="Times New Roman" w:hAnsi="Times New Roman" w:cs="Times New Roman"/>
          <w:sz w:val="28"/>
          <w:szCs w:val="28"/>
          <w:u w:val="single"/>
        </w:rPr>
      </w:pPr>
      <w:r w:rsidRPr="000A6811">
        <w:rPr>
          <w:rFonts w:ascii="Times New Roman" w:hAnsi="Times New Roman" w:cs="Times New Roman"/>
          <w:sz w:val="28"/>
          <w:szCs w:val="28"/>
        </w:rPr>
        <w:t xml:space="preserve">                   (</w:t>
      </w:r>
      <w:proofErr w:type="gramStart"/>
      <w:r w:rsidRPr="000A6811">
        <w:rPr>
          <w:rFonts w:ascii="Times New Roman" w:hAnsi="Times New Roman" w:cs="Times New Roman"/>
          <w:sz w:val="28"/>
          <w:szCs w:val="28"/>
        </w:rPr>
        <w:t>0.05)²</w:t>
      </w:r>
      <w:proofErr w:type="gramEnd"/>
    </w:p>
    <w:p w14:paraId="4873D273" w14:textId="77777777" w:rsidR="000A6811" w:rsidRPr="000A6811" w:rsidRDefault="000A6811" w:rsidP="000A6811">
      <w:pPr>
        <w:jc w:val="both"/>
        <w:rPr>
          <w:rFonts w:ascii="Times New Roman" w:hAnsi="Times New Roman" w:cs="Times New Roman"/>
          <w:sz w:val="28"/>
          <w:szCs w:val="28"/>
          <w:u w:val="single"/>
        </w:rPr>
      </w:pPr>
      <w:r w:rsidRPr="000A6811">
        <w:rPr>
          <w:rFonts w:ascii="Times New Roman" w:hAnsi="Times New Roman" w:cs="Times New Roman"/>
          <w:sz w:val="28"/>
          <w:szCs w:val="28"/>
        </w:rPr>
        <w:t xml:space="preserve">    =</w:t>
      </w:r>
      <w:r w:rsidRPr="000A6811">
        <w:rPr>
          <w:rFonts w:ascii="Times New Roman" w:hAnsi="Times New Roman" w:cs="Times New Roman"/>
          <w:sz w:val="28"/>
          <w:szCs w:val="28"/>
          <w:u w:val="single"/>
        </w:rPr>
        <w:t xml:space="preserve"> 3.8416×0.025 (0.975)</w:t>
      </w:r>
    </w:p>
    <w:p w14:paraId="1E5D5115" w14:textId="77777777" w:rsidR="000A6811" w:rsidRPr="000A6811" w:rsidRDefault="000A6811" w:rsidP="000A6811">
      <w:pPr>
        <w:tabs>
          <w:tab w:val="left" w:pos="2660"/>
        </w:tabs>
        <w:jc w:val="both"/>
        <w:rPr>
          <w:rFonts w:ascii="Times New Roman" w:hAnsi="Times New Roman" w:cs="Times New Roman"/>
          <w:sz w:val="28"/>
          <w:szCs w:val="28"/>
        </w:rPr>
      </w:pPr>
      <w:r w:rsidRPr="000A6811">
        <w:rPr>
          <w:rFonts w:ascii="Times New Roman" w:hAnsi="Times New Roman" w:cs="Times New Roman"/>
          <w:sz w:val="28"/>
          <w:szCs w:val="28"/>
        </w:rPr>
        <w:t xml:space="preserve">              0.0025</w:t>
      </w:r>
      <w:r w:rsidRPr="000A6811">
        <w:rPr>
          <w:rFonts w:ascii="Times New Roman" w:hAnsi="Times New Roman" w:cs="Times New Roman"/>
          <w:sz w:val="28"/>
          <w:szCs w:val="28"/>
        </w:rPr>
        <w:tab/>
      </w:r>
    </w:p>
    <w:p w14:paraId="7CFC5B28" w14:textId="77777777" w:rsidR="000A6811" w:rsidRPr="000A6811" w:rsidRDefault="000A6811" w:rsidP="000A6811">
      <w:pPr>
        <w:spacing w:line="480" w:lineRule="auto"/>
        <w:jc w:val="both"/>
        <w:rPr>
          <w:rFonts w:ascii="Times New Roman" w:hAnsi="Times New Roman" w:cs="Times New Roman"/>
          <w:sz w:val="28"/>
          <w:szCs w:val="28"/>
        </w:rPr>
      </w:pPr>
      <w:r w:rsidRPr="000A6811">
        <w:rPr>
          <w:rFonts w:ascii="Times New Roman" w:hAnsi="Times New Roman" w:cs="Times New Roman"/>
          <w:sz w:val="28"/>
          <w:szCs w:val="28"/>
        </w:rPr>
        <w:t>N= 37 minimum samples</w:t>
      </w:r>
    </w:p>
    <w:p w14:paraId="78420723" w14:textId="77777777" w:rsidR="000A6811" w:rsidRPr="000A6811" w:rsidRDefault="000A6811" w:rsidP="000A6811">
      <w:pPr>
        <w:spacing w:line="480" w:lineRule="auto"/>
        <w:jc w:val="both"/>
        <w:rPr>
          <w:rFonts w:ascii="Times New Roman" w:hAnsi="Times New Roman" w:cs="Times New Roman"/>
          <w:sz w:val="28"/>
          <w:szCs w:val="28"/>
        </w:rPr>
      </w:pPr>
      <w:proofErr w:type="gramStart"/>
      <w:r w:rsidRPr="000A6811">
        <w:rPr>
          <w:rFonts w:ascii="Times New Roman" w:hAnsi="Times New Roman" w:cs="Times New Roman"/>
          <w:sz w:val="28"/>
          <w:szCs w:val="28"/>
        </w:rPr>
        <w:t>Therefore</w:t>
      </w:r>
      <w:proofErr w:type="gramEnd"/>
      <w:r w:rsidRPr="000A6811">
        <w:rPr>
          <w:rFonts w:ascii="Times New Roman" w:hAnsi="Times New Roman" w:cs="Times New Roman"/>
          <w:sz w:val="28"/>
          <w:szCs w:val="28"/>
        </w:rPr>
        <w:t xml:space="preserve"> a minimum of 50 samples was used for the research.</w:t>
      </w:r>
    </w:p>
    <w:p w14:paraId="1818C26D" w14:textId="77777777" w:rsidR="000A6811" w:rsidRPr="000A6811" w:rsidRDefault="000A6811" w:rsidP="000A6811">
      <w:pPr>
        <w:spacing w:line="480" w:lineRule="auto"/>
        <w:jc w:val="both"/>
        <w:rPr>
          <w:rFonts w:ascii="Times New Roman" w:eastAsia="Times New Roman" w:hAnsi="Times New Roman" w:cs="Times New Roman"/>
          <w:b/>
          <w:bCs/>
          <w:sz w:val="28"/>
          <w:szCs w:val="28"/>
        </w:rPr>
      </w:pPr>
    </w:p>
    <w:p w14:paraId="08E79B0E" w14:textId="77777777" w:rsidR="000A6811" w:rsidRPr="000A6811" w:rsidRDefault="000A6811" w:rsidP="000A6811">
      <w:pPr>
        <w:spacing w:line="480" w:lineRule="auto"/>
        <w:jc w:val="both"/>
        <w:rPr>
          <w:rFonts w:ascii="Times New Roman" w:eastAsia="Times New Roman" w:hAnsi="Times New Roman" w:cs="Times New Roman"/>
          <w:sz w:val="28"/>
          <w:szCs w:val="28"/>
        </w:rPr>
      </w:pPr>
      <w:r w:rsidRPr="000A6811">
        <w:rPr>
          <w:rFonts w:ascii="Times New Roman" w:eastAsia="Times New Roman" w:hAnsi="Times New Roman" w:cs="Times New Roman"/>
          <w:b/>
          <w:bCs/>
          <w:sz w:val="28"/>
          <w:szCs w:val="28"/>
        </w:rPr>
        <w:t>Inclusion criteria</w:t>
      </w:r>
    </w:p>
    <w:p w14:paraId="38341831" w14:textId="77777777" w:rsidR="000A6811" w:rsidRPr="000A6811" w:rsidRDefault="00263EFE" w:rsidP="000A6811">
      <w:pPr>
        <w:spacing w:line="48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Fem</w:t>
      </w:r>
      <w:r w:rsidR="000A6811" w:rsidRPr="000A6811">
        <w:rPr>
          <w:rFonts w:ascii="Times New Roman" w:eastAsia="Times New Roman" w:hAnsi="Times New Roman" w:cs="Times New Roman"/>
          <w:sz w:val="28"/>
          <w:szCs w:val="28"/>
        </w:rPr>
        <w:t>ale patients with</w:t>
      </w:r>
      <w:r w:rsidR="00EC1FE4">
        <w:rPr>
          <w:rFonts w:ascii="Times New Roman" w:eastAsia="Times New Roman" w:hAnsi="Times New Roman" w:cs="Times New Roman"/>
          <w:sz w:val="28"/>
          <w:szCs w:val="28"/>
        </w:rPr>
        <w:t xml:space="preserve"> confirmed cases of </w:t>
      </w:r>
      <w:r w:rsidR="00EC1FE4" w:rsidRPr="000A6811">
        <w:rPr>
          <w:rFonts w:ascii="Times New Roman" w:eastAsia="Times New Roman" w:hAnsi="Times New Roman" w:cs="Times New Roman"/>
          <w:sz w:val="28"/>
          <w:szCs w:val="28"/>
        </w:rPr>
        <w:t>post</w:t>
      </w:r>
      <w:r w:rsidR="000A6811" w:rsidRPr="000A6811">
        <w:rPr>
          <w:rFonts w:ascii="Times New Roman" w:eastAsia="Times New Roman" w:hAnsi="Times New Roman" w:cs="Times New Roman"/>
          <w:sz w:val="28"/>
          <w:szCs w:val="28"/>
        </w:rPr>
        <w:t xml:space="preserve">-surgical wound infection and apparently healthy </w:t>
      </w:r>
      <w:r>
        <w:rPr>
          <w:rFonts w:ascii="Times New Roman" w:eastAsia="Times New Roman" w:hAnsi="Times New Roman" w:cs="Times New Roman"/>
          <w:sz w:val="28"/>
          <w:szCs w:val="28"/>
        </w:rPr>
        <w:t>fe</w:t>
      </w:r>
      <w:r w:rsidR="00EC1FE4">
        <w:rPr>
          <w:rFonts w:ascii="Times New Roman" w:eastAsia="Times New Roman" w:hAnsi="Times New Roman" w:cs="Times New Roman"/>
          <w:sz w:val="28"/>
          <w:szCs w:val="28"/>
        </w:rPr>
        <w:t xml:space="preserve">male individuals </w:t>
      </w:r>
      <w:r w:rsidR="000A6811" w:rsidRPr="000A6811">
        <w:rPr>
          <w:rFonts w:ascii="Times New Roman" w:eastAsia="Times New Roman" w:hAnsi="Times New Roman" w:cs="Times New Roman"/>
          <w:sz w:val="28"/>
          <w:szCs w:val="28"/>
        </w:rPr>
        <w:t>who gave their informed consent were included for this study.</w:t>
      </w:r>
    </w:p>
    <w:p w14:paraId="4190DACE" w14:textId="77777777" w:rsidR="000A6811" w:rsidRPr="000A6811" w:rsidRDefault="000A6811" w:rsidP="000A6811">
      <w:pPr>
        <w:spacing w:line="480" w:lineRule="auto"/>
        <w:jc w:val="both"/>
        <w:rPr>
          <w:rFonts w:ascii="Times New Roman" w:eastAsia="Times New Roman" w:hAnsi="Times New Roman" w:cs="Times New Roman"/>
          <w:b/>
          <w:bCs/>
          <w:sz w:val="28"/>
          <w:szCs w:val="28"/>
        </w:rPr>
      </w:pPr>
    </w:p>
    <w:p w14:paraId="6D26E3DB" w14:textId="77777777" w:rsidR="000A6811" w:rsidRPr="000A6811" w:rsidRDefault="000A6811" w:rsidP="000A6811">
      <w:pPr>
        <w:spacing w:line="480" w:lineRule="auto"/>
        <w:jc w:val="both"/>
        <w:rPr>
          <w:rFonts w:ascii="Times New Roman" w:eastAsia="Times New Roman" w:hAnsi="Times New Roman" w:cs="Times New Roman"/>
          <w:b/>
          <w:bCs/>
          <w:sz w:val="28"/>
          <w:szCs w:val="28"/>
        </w:rPr>
      </w:pPr>
      <w:r w:rsidRPr="000A6811">
        <w:rPr>
          <w:rFonts w:ascii="Times New Roman" w:eastAsia="Times New Roman" w:hAnsi="Times New Roman" w:cs="Times New Roman"/>
          <w:b/>
          <w:bCs/>
          <w:sz w:val="28"/>
          <w:szCs w:val="28"/>
        </w:rPr>
        <w:t>Exclusion Criteria</w:t>
      </w:r>
    </w:p>
    <w:p w14:paraId="08002C4B" w14:textId="77777777" w:rsidR="000A6811" w:rsidRPr="000A6811" w:rsidRDefault="00263EFE" w:rsidP="000A6811">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w:t>
      </w:r>
      <w:r w:rsidR="000A6811" w:rsidRPr="000A6811">
        <w:rPr>
          <w:rFonts w:ascii="Times New Roman" w:eastAsia="Times New Roman" w:hAnsi="Times New Roman" w:cs="Times New Roman"/>
          <w:sz w:val="28"/>
          <w:szCs w:val="28"/>
        </w:rPr>
        <w:t>ale patients with post-surgical wound infection</w:t>
      </w:r>
      <w:r>
        <w:rPr>
          <w:rFonts w:ascii="Times New Roman" w:eastAsia="Times New Roman" w:hAnsi="Times New Roman" w:cs="Times New Roman"/>
          <w:sz w:val="28"/>
          <w:szCs w:val="28"/>
        </w:rPr>
        <w:t xml:space="preserve">, apparently healthy </w:t>
      </w:r>
      <w:r w:rsidR="000A6811" w:rsidRPr="000A6811">
        <w:rPr>
          <w:rFonts w:ascii="Times New Roman" w:eastAsia="Times New Roman" w:hAnsi="Times New Roman" w:cs="Times New Roman"/>
          <w:sz w:val="28"/>
          <w:szCs w:val="28"/>
        </w:rPr>
        <w:t>male individuals without post-surgical wound infection and subjects who did not give their informed consent were excluded from this study.</w:t>
      </w:r>
    </w:p>
    <w:p w14:paraId="09AFE3BC" w14:textId="77777777" w:rsidR="000A6811" w:rsidRPr="000A6811" w:rsidRDefault="000A6811" w:rsidP="000A6811">
      <w:pPr>
        <w:spacing w:line="480" w:lineRule="auto"/>
        <w:jc w:val="both"/>
        <w:rPr>
          <w:rFonts w:ascii="Times New Roman" w:eastAsia="Times New Roman" w:hAnsi="Times New Roman" w:cs="Times New Roman"/>
          <w:b/>
          <w:bCs/>
          <w:sz w:val="28"/>
          <w:szCs w:val="28"/>
        </w:rPr>
      </w:pPr>
    </w:p>
    <w:p w14:paraId="3BC05666" w14:textId="77777777" w:rsidR="000A6811" w:rsidRPr="000A6811" w:rsidRDefault="000A6811" w:rsidP="000A6811">
      <w:pPr>
        <w:spacing w:line="480" w:lineRule="auto"/>
        <w:jc w:val="both"/>
        <w:rPr>
          <w:rFonts w:ascii="Times New Roman" w:eastAsia="Times New Roman" w:hAnsi="Times New Roman" w:cs="Times New Roman"/>
          <w:b/>
          <w:bCs/>
          <w:sz w:val="28"/>
          <w:szCs w:val="28"/>
        </w:rPr>
      </w:pPr>
    </w:p>
    <w:p w14:paraId="5CBF5C3F" w14:textId="77777777" w:rsidR="000A6811" w:rsidRPr="000A6811" w:rsidRDefault="000A6811" w:rsidP="000A6811">
      <w:pPr>
        <w:spacing w:line="480" w:lineRule="auto"/>
        <w:jc w:val="both"/>
        <w:rPr>
          <w:rFonts w:ascii="Times New Roman" w:eastAsia="Times New Roman" w:hAnsi="Times New Roman" w:cs="Times New Roman"/>
          <w:b/>
          <w:bCs/>
          <w:sz w:val="28"/>
          <w:szCs w:val="28"/>
        </w:rPr>
      </w:pPr>
    </w:p>
    <w:p w14:paraId="3442CAE2" w14:textId="77777777" w:rsidR="000A6811" w:rsidRPr="000A6811" w:rsidRDefault="000A6811" w:rsidP="000A6811">
      <w:pPr>
        <w:spacing w:line="480" w:lineRule="auto"/>
        <w:jc w:val="both"/>
        <w:rPr>
          <w:rFonts w:ascii="Times New Roman" w:eastAsia="Times New Roman" w:hAnsi="Times New Roman" w:cs="Times New Roman"/>
          <w:b/>
          <w:bCs/>
          <w:sz w:val="28"/>
          <w:szCs w:val="28"/>
        </w:rPr>
      </w:pPr>
      <w:r w:rsidRPr="000A6811">
        <w:rPr>
          <w:rFonts w:ascii="Times New Roman" w:eastAsia="Times New Roman" w:hAnsi="Times New Roman" w:cs="Times New Roman"/>
          <w:b/>
          <w:bCs/>
          <w:sz w:val="28"/>
          <w:szCs w:val="28"/>
        </w:rPr>
        <w:t>Ethical Consideration</w:t>
      </w:r>
    </w:p>
    <w:p w14:paraId="016E0C75" w14:textId="77777777" w:rsidR="000A6811" w:rsidRPr="000A6811" w:rsidRDefault="000A6811" w:rsidP="000A6811">
      <w:pPr>
        <w:spacing w:line="480" w:lineRule="auto"/>
        <w:jc w:val="both"/>
        <w:rPr>
          <w:rFonts w:ascii="Times New Roman" w:eastAsia="Times New Roman" w:hAnsi="Times New Roman" w:cs="Times New Roman"/>
          <w:sz w:val="28"/>
          <w:szCs w:val="28"/>
        </w:rPr>
      </w:pPr>
      <w:r w:rsidRPr="000A6811">
        <w:rPr>
          <w:rFonts w:ascii="Times New Roman" w:eastAsia="Times New Roman" w:hAnsi="Times New Roman" w:cs="Times New Roman"/>
          <w:sz w:val="28"/>
          <w:szCs w:val="28"/>
        </w:rPr>
        <w:t xml:space="preserve">Ethical approval was gotten from the ethical committee of </w:t>
      </w:r>
      <w:proofErr w:type="spellStart"/>
      <w:r w:rsidRPr="000A6811">
        <w:rPr>
          <w:rFonts w:ascii="Times New Roman" w:eastAsia="Times New Roman" w:hAnsi="Times New Roman" w:cs="Times New Roman"/>
          <w:sz w:val="28"/>
          <w:szCs w:val="28"/>
        </w:rPr>
        <w:t>Nnamdi</w:t>
      </w:r>
      <w:proofErr w:type="spellEnd"/>
      <w:r w:rsidRPr="000A6811">
        <w:rPr>
          <w:rFonts w:ascii="Times New Roman" w:eastAsia="Times New Roman" w:hAnsi="Times New Roman" w:cs="Times New Roman"/>
          <w:sz w:val="28"/>
          <w:szCs w:val="28"/>
        </w:rPr>
        <w:t xml:space="preserve"> </w:t>
      </w:r>
      <w:proofErr w:type="spellStart"/>
      <w:r w:rsidRPr="000A6811">
        <w:rPr>
          <w:rFonts w:ascii="Times New Roman" w:eastAsia="Times New Roman" w:hAnsi="Times New Roman" w:cs="Times New Roman"/>
          <w:sz w:val="28"/>
          <w:szCs w:val="28"/>
        </w:rPr>
        <w:t>Azikiwe</w:t>
      </w:r>
      <w:proofErr w:type="spellEnd"/>
      <w:r w:rsidRPr="000A6811">
        <w:rPr>
          <w:rFonts w:ascii="Times New Roman" w:eastAsia="Times New Roman" w:hAnsi="Times New Roman" w:cs="Times New Roman"/>
          <w:sz w:val="28"/>
          <w:szCs w:val="28"/>
        </w:rPr>
        <w:t xml:space="preserve"> University Teaching Hospital Nnewi and ensured informed consent.</w:t>
      </w:r>
    </w:p>
    <w:p w14:paraId="75E09B80" w14:textId="77777777" w:rsidR="000A6811" w:rsidRPr="000A6811" w:rsidRDefault="000A6811" w:rsidP="000A6811">
      <w:pPr>
        <w:tabs>
          <w:tab w:val="left" w:pos="5405"/>
        </w:tabs>
        <w:spacing w:line="480" w:lineRule="auto"/>
        <w:jc w:val="both"/>
        <w:rPr>
          <w:rFonts w:ascii="Times New Roman" w:eastAsia="Times New Roman" w:hAnsi="Times New Roman" w:cs="Times New Roman"/>
          <w:b/>
          <w:bCs/>
          <w:sz w:val="28"/>
          <w:szCs w:val="28"/>
        </w:rPr>
      </w:pPr>
      <w:r w:rsidRPr="000A6811">
        <w:rPr>
          <w:rFonts w:ascii="Times New Roman" w:eastAsia="Times New Roman" w:hAnsi="Times New Roman" w:cs="Times New Roman"/>
          <w:b/>
          <w:bCs/>
          <w:sz w:val="28"/>
          <w:szCs w:val="28"/>
        </w:rPr>
        <w:lastRenderedPageBreak/>
        <w:t>Sample Collection and preparation</w:t>
      </w:r>
      <w:r>
        <w:rPr>
          <w:rFonts w:ascii="Times New Roman" w:eastAsia="Times New Roman" w:hAnsi="Times New Roman" w:cs="Times New Roman"/>
          <w:b/>
          <w:bCs/>
          <w:sz w:val="28"/>
          <w:szCs w:val="28"/>
        </w:rPr>
        <w:tab/>
      </w:r>
    </w:p>
    <w:p w14:paraId="44BA63C7" w14:textId="77777777" w:rsidR="000A6811" w:rsidRPr="000A6811" w:rsidRDefault="000A6811" w:rsidP="000A6811">
      <w:pPr>
        <w:spacing w:line="480" w:lineRule="auto"/>
        <w:jc w:val="both"/>
        <w:rPr>
          <w:rFonts w:ascii="Times New Roman" w:eastAsia="Times New Roman" w:hAnsi="Times New Roman" w:cs="Times New Roman"/>
          <w:b/>
          <w:bCs/>
          <w:sz w:val="28"/>
          <w:szCs w:val="28"/>
        </w:rPr>
      </w:pPr>
      <w:r w:rsidRPr="000A6811">
        <w:rPr>
          <w:rFonts w:ascii="Times New Roman" w:eastAsia="Times New Roman" w:hAnsi="Times New Roman" w:cs="Times New Roman"/>
          <w:sz w:val="28"/>
          <w:szCs w:val="28"/>
        </w:rPr>
        <w:t>Samples for Full Blood Count (FBC) were collected in EDTA containers (5mls) and plain containers was used for the collection of samples for Interferon Gamma (</w:t>
      </w:r>
      <w:r w:rsidRPr="000A6811">
        <w:rPr>
          <w:rFonts w:ascii="Times New Roman" w:hAnsi="Times New Roman" w:cs="Times New Roman"/>
          <w:bCs/>
          <w:sz w:val="28"/>
          <w:szCs w:val="28"/>
        </w:rPr>
        <w:t>IFN γ)</w:t>
      </w:r>
      <w:r w:rsidRPr="000A6811">
        <w:rPr>
          <w:rFonts w:ascii="Times New Roman" w:eastAsia="Times New Roman" w:hAnsi="Times New Roman" w:cs="Times New Roman"/>
          <w:sz w:val="28"/>
          <w:szCs w:val="28"/>
        </w:rPr>
        <w:t xml:space="preserve"> and Interleukin Four (IL-4) (2mls). The samples collected in the plain tubes were centrifuged for 5minutes at 1000g to separate the serum from the whole blood and the serum was transferred into another container.</w:t>
      </w:r>
      <w:r w:rsidR="00263EFE">
        <w:rPr>
          <w:rFonts w:ascii="Times New Roman" w:eastAsia="Times New Roman" w:hAnsi="Times New Roman" w:cs="Times New Roman"/>
          <w:sz w:val="28"/>
          <w:szCs w:val="28"/>
        </w:rPr>
        <w:t xml:space="preserve"> </w:t>
      </w:r>
      <w:r w:rsidRPr="000A6811">
        <w:rPr>
          <w:rFonts w:ascii="Times New Roman" w:eastAsia="Times New Roman" w:hAnsi="Times New Roman" w:cs="Times New Roman"/>
          <w:sz w:val="28"/>
          <w:szCs w:val="28"/>
        </w:rPr>
        <w:t xml:space="preserve">The </w:t>
      </w:r>
      <w:r w:rsidRPr="000A6811">
        <w:rPr>
          <w:rFonts w:ascii="Times New Roman" w:hAnsi="Times New Roman" w:cs="Times New Roman"/>
          <w:color w:val="333333"/>
          <w:sz w:val="28"/>
          <w:szCs w:val="28"/>
        </w:rPr>
        <w:t xml:space="preserve">levels of interferon gamma, interleukin four and some </w:t>
      </w:r>
      <w:proofErr w:type="spellStart"/>
      <w:r w:rsidRPr="000A6811">
        <w:rPr>
          <w:rFonts w:ascii="Times New Roman" w:hAnsi="Times New Roman" w:cs="Times New Roman"/>
          <w:color w:val="333333"/>
          <w:sz w:val="28"/>
          <w:szCs w:val="28"/>
        </w:rPr>
        <w:t>haematological</w:t>
      </w:r>
      <w:proofErr w:type="spellEnd"/>
      <w:r w:rsidRPr="000A6811">
        <w:rPr>
          <w:rFonts w:ascii="Times New Roman" w:hAnsi="Times New Roman" w:cs="Times New Roman"/>
          <w:color w:val="333333"/>
          <w:sz w:val="28"/>
          <w:szCs w:val="28"/>
        </w:rPr>
        <w:t xml:space="preserve"> parameters (mean cell volume, mean cell </w:t>
      </w:r>
      <w:proofErr w:type="spellStart"/>
      <w:r w:rsidRPr="000A6811">
        <w:rPr>
          <w:rFonts w:ascii="Times New Roman" w:hAnsi="Times New Roman" w:cs="Times New Roman"/>
          <w:color w:val="333333"/>
          <w:sz w:val="28"/>
          <w:szCs w:val="28"/>
        </w:rPr>
        <w:t>haemoglobin</w:t>
      </w:r>
      <w:proofErr w:type="spellEnd"/>
      <w:r w:rsidRPr="000A6811">
        <w:rPr>
          <w:rFonts w:ascii="Times New Roman" w:hAnsi="Times New Roman" w:cs="Times New Roman"/>
          <w:color w:val="333333"/>
          <w:sz w:val="28"/>
          <w:szCs w:val="28"/>
        </w:rPr>
        <w:t xml:space="preserve">, mean cell </w:t>
      </w:r>
      <w:proofErr w:type="spellStart"/>
      <w:r w:rsidRPr="000A6811">
        <w:rPr>
          <w:rFonts w:ascii="Times New Roman" w:hAnsi="Times New Roman" w:cs="Times New Roman"/>
          <w:color w:val="333333"/>
          <w:sz w:val="28"/>
          <w:szCs w:val="28"/>
        </w:rPr>
        <w:t>haemoglobin</w:t>
      </w:r>
      <w:proofErr w:type="spellEnd"/>
      <w:r w:rsidRPr="000A6811">
        <w:rPr>
          <w:rFonts w:ascii="Times New Roman" w:hAnsi="Times New Roman" w:cs="Times New Roman"/>
          <w:color w:val="333333"/>
          <w:sz w:val="28"/>
          <w:szCs w:val="28"/>
        </w:rPr>
        <w:t xml:space="preserve"> concentration, neutrophil lymphocyte ratio and platelet lymphocyte ratio) in </w:t>
      </w:r>
      <w:r w:rsidR="00082E80">
        <w:rPr>
          <w:rFonts w:ascii="Times New Roman" w:hAnsi="Times New Roman" w:cs="Times New Roman"/>
          <w:color w:val="333333"/>
          <w:sz w:val="28"/>
          <w:szCs w:val="28"/>
        </w:rPr>
        <w:t>fe</w:t>
      </w:r>
      <w:r w:rsidRPr="000A6811">
        <w:rPr>
          <w:rFonts w:ascii="Times New Roman" w:hAnsi="Times New Roman" w:cs="Times New Roman"/>
          <w:color w:val="333333"/>
          <w:sz w:val="28"/>
          <w:szCs w:val="28"/>
        </w:rPr>
        <w:t>male patients with post-surgical wound in</w:t>
      </w:r>
      <w:r w:rsidR="00082E80">
        <w:rPr>
          <w:rFonts w:ascii="Times New Roman" w:hAnsi="Times New Roman" w:cs="Times New Roman"/>
          <w:color w:val="333333"/>
          <w:sz w:val="28"/>
          <w:szCs w:val="28"/>
        </w:rPr>
        <w:t xml:space="preserve">fections and control groups </w:t>
      </w:r>
      <w:r w:rsidRPr="000A6811">
        <w:rPr>
          <w:rFonts w:ascii="Times New Roman" w:hAnsi="Times New Roman" w:cs="Times New Roman"/>
          <w:color w:val="333333"/>
          <w:sz w:val="28"/>
          <w:szCs w:val="28"/>
        </w:rPr>
        <w:t xml:space="preserve">using the enzyme linked immunosorbent assay method for the evaluation of the inflammatory cytokines and automated blood counting method for the evaluation of the </w:t>
      </w:r>
      <w:proofErr w:type="spellStart"/>
      <w:r w:rsidRPr="000A6811">
        <w:rPr>
          <w:rFonts w:ascii="Times New Roman" w:hAnsi="Times New Roman" w:cs="Times New Roman"/>
          <w:color w:val="333333"/>
          <w:sz w:val="28"/>
          <w:szCs w:val="28"/>
        </w:rPr>
        <w:t>haematological</w:t>
      </w:r>
      <w:proofErr w:type="spellEnd"/>
      <w:r w:rsidRPr="000A6811">
        <w:rPr>
          <w:rFonts w:ascii="Times New Roman" w:hAnsi="Times New Roman" w:cs="Times New Roman"/>
          <w:color w:val="333333"/>
          <w:sz w:val="28"/>
          <w:szCs w:val="28"/>
        </w:rPr>
        <w:t xml:space="preserve"> parameters with the NLR and PLR well calculated.</w:t>
      </w:r>
    </w:p>
    <w:p w14:paraId="3D92AC6C" w14:textId="77777777" w:rsidR="000A6811" w:rsidRPr="000A6811" w:rsidRDefault="000A6811" w:rsidP="000A6811">
      <w:pPr>
        <w:spacing w:line="480" w:lineRule="auto"/>
        <w:jc w:val="both"/>
        <w:rPr>
          <w:rFonts w:ascii="Times New Roman" w:eastAsia="Times New Roman" w:hAnsi="Times New Roman" w:cs="Times New Roman"/>
          <w:b/>
          <w:bCs/>
          <w:sz w:val="28"/>
          <w:szCs w:val="28"/>
        </w:rPr>
      </w:pPr>
      <w:r w:rsidRPr="000A6811">
        <w:rPr>
          <w:rFonts w:ascii="Times New Roman" w:eastAsia="Times New Roman" w:hAnsi="Times New Roman" w:cs="Times New Roman"/>
          <w:b/>
          <w:bCs/>
          <w:sz w:val="28"/>
          <w:szCs w:val="28"/>
        </w:rPr>
        <w:t>Statistical analysis</w:t>
      </w:r>
    </w:p>
    <w:p w14:paraId="3EED90FD" w14:textId="77777777" w:rsidR="00176E91" w:rsidRDefault="000A6811" w:rsidP="00263EFE">
      <w:pPr>
        <w:spacing w:line="480" w:lineRule="auto"/>
        <w:jc w:val="both"/>
        <w:rPr>
          <w:rFonts w:ascii="Times New Roman" w:eastAsia="Times New Roman" w:hAnsi="Times New Roman" w:cs="Times New Roman"/>
          <w:sz w:val="28"/>
          <w:szCs w:val="28"/>
        </w:rPr>
      </w:pPr>
      <w:r w:rsidRPr="000A6811">
        <w:rPr>
          <w:rFonts w:ascii="Times New Roman" w:eastAsia="Times New Roman" w:hAnsi="Times New Roman" w:cs="Times New Roman"/>
          <w:sz w:val="28"/>
          <w:szCs w:val="28"/>
        </w:rPr>
        <w:t>The data was analyzed using Statistical Package for Social Sciences (SPSS) version 22. The data was presented using mean +/- standar</w:t>
      </w:r>
      <w:r w:rsidR="00263EFE">
        <w:rPr>
          <w:rFonts w:ascii="Times New Roman" w:eastAsia="Times New Roman" w:hAnsi="Times New Roman" w:cs="Times New Roman"/>
          <w:sz w:val="28"/>
          <w:szCs w:val="28"/>
        </w:rPr>
        <w:t xml:space="preserve">d deviation, student t test were used </w:t>
      </w:r>
      <w:r w:rsidRPr="000A6811">
        <w:rPr>
          <w:rFonts w:ascii="Times New Roman" w:eastAsia="Times New Roman" w:hAnsi="Times New Roman" w:cs="Times New Roman"/>
          <w:sz w:val="28"/>
          <w:szCs w:val="28"/>
        </w:rPr>
        <w:t>for comparison between groups. P&lt;0.0</w:t>
      </w:r>
      <w:r w:rsidR="00263EFE">
        <w:rPr>
          <w:rFonts w:ascii="Times New Roman" w:eastAsia="Times New Roman" w:hAnsi="Times New Roman" w:cs="Times New Roman"/>
          <w:sz w:val="28"/>
          <w:szCs w:val="28"/>
        </w:rPr>
        <w:t xml:space="preserve">5 were considered </w:t>
      </w:r>
      <w:r w:rsidRPr="000A6811">
        <w:rPr>
          <w:rFonts w:ascii="Times New Roman" w:eastAsia="Times New Roman" w:hAnsi="Times New Roman" w:cs="Times New Roman"/>
          <w:sz w:val="28"/>
          <w:szCs w:val="28"/>
        </w:rPr>
        <w:t>statistically significant.</w:t>
      </w:r>
    </w:p>
    <w:p w14:paraId="3AE00703" w14:textId="77777777" w:rsidR="00263EFE" w:rsidRPr="00263EFE" w:rsidRDefault="00263EFE" w:rsidP="00263EFE">
      <w:pPr>
        <w:spacing w:line="480" w:lineRule="auto"/>
        <w:jc w:val="both"/>
        <w:rPr>
          <w:rFonts w:ascii="Times New Roman" w:eastAsia="Times New Roman" w:hAnsi="Times New Roman" w:cs="Times New Roman"/>
          <w:sz w:val="28"/>
          <w:szCs w:val="28"/>
        </w:rPr>
      </w:pPr>
    </w:p>
    <w:p w14:paraId="105DDC40" w14:textId="77777777" w:rsidR="001A5CCA" w:rsidRDefault="001A5CCA">
      <w:pPr>
        <w:spacing w:after="200" w:line="360" w:lineRule="auto"/>
        <w:jc w:val="both"/>
        <w:rPr>
          <w:rFonts w:ascii="Times New Roman" w:eastAsia="SimSun" w:hAnsi="Times New Roman" w:cs="Times New Roman"/>
          <w:b/>
          <w:sz w:val="28"/>
          <w:szCs w:val="28"/>
          <w:lang w:bidi="ar"/>
        </w:rPr>
      </w:pPr>
    </w:p>
    <w:p w14:paraId="0C43F943" w14:textId="77777777" w:rsidR="001A5CCA" w:rsidRDefault="001A5CCA">
      <w:pPr>
        <w:spacing w:after="200" w:line="360" w:lineRule="auto"/>
        <w:jc w:val="both"/>
        <w:rPr>
          <w:rFonts w:ascii="Times New Roman" w:eastAsia="SimSun" w:hAnsi="Times New Roman" w:cs="Times New Roman"/>
          <w:b/>
          <w:sz w:val="28"/>
          <w:szCs w:val="28"/>
          <w:lang w:bidi="ar"/>
        </w:rPr>
      </w:pPr>
    </w:p>
    <w:p w14:paraId="3F79D468" w14:textId="7BD74376" w:rsidR="00176E91" w:rsidRDefault="00E965A2">
      <w:pPr>
        <w:spacing w:after="200" w:line="360" w:lineRule="auto"/>
        <w:jc w:val="both"/>
        <w:rPr>
          <w:rFonts w:ascii="Times New Roman" w:hAnsi="Times New Roman" w:cs="Times New Roman"/>
          <w:b/>
          <w:sz w:val="28"/>
          <w:szCs w:val="28"/>
        </w:rPr>
      </w:pPr>
      <w:r>
        <w:rPr>
          <w:rFonts w:ascii="Times New Roman" w:eastAsia="SimSun" w:hAnsi="Times New Roman" w:cs="Times New Roman"/>
          <w:b/>
          <w:sz w:val="28"/>
          <w:szCs w:val="28"/>
          <w:lang w:bidi="ar"/>
        </w:rPr>
        <w:t>Results</w:t>
      </w:r>
    </w:p>
    <w:p w14:paraId="3FD67D36" w14:textId="77777777" w:rsidR="00176E91" w:rsidRDefault="00E965A2">
      <w:pPr>
        <w:spacing w:after="20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bidi="ar"/>
        </w:rPr>
        <w:t>Mean IFN γ and IL-4 levels significantly increase</w:t>
      </w:r>
      <w:r w:rsidR="00EE2DC0">
        <w:rPr>
          <w:rFonts w:ascii="Times New Roman" w:eastAsia="Times New Roman" w:hAnsi="Times New Roman" w:cs="Times New Roman"/>
          <w:color w:val="000000"/>
          <w:sz w:val="28"/>
          <w:szCs w:val="28"/>
          <w:lang w:bidi="ar"/>
        </w:rPr>
        <w:t xml:space="preserve">d (p=0.01 and p=0.01) in patients with post-surgical wound infections </w:t>
      </w:r>
      <w:r>
        <w:rPr>
          <w:rFonts w:ascii="Times New Roman" w:eastAsia="Times New Roman" w:hAnsi="Times New Roman" w:cs="Times New Roman"/>
          <w:color w:val="000000"/>
          <w:sz w:val="28"/>
          <w:szCs w:val="28"/>
          <w:lang w:bidi="ar"/>
        </w:rPr>
        <w:t>when co</w:t>
      </w:r>
      <w:r w:rsidR="00DB4C6E">
        <w:rPr>
          <w:rFonts w:ascii="Times New Roman" w:eastAsia="Times New Roman" w:hAnsi="Times New Roman" w:cs="Times New Roman"/>
          <w:color w:val="000000"/>
          <w:sz w:val="28"/>
          <w:szCs w:val="28"/>
          <w:lang w:bidi="ar"/>
        </w:rPr>
        <w:t>mpared to the control group</w:t>
      </w:r>
      <w:r w:rsidR="00E305ED">
        <w:rPr>
          <w:rFonts w:ascii="Times New Roman" w:eastAsia="Times New Roman" w:hAnsi="Times New Roman" w:cs="Times New Roman"/>
          <w:color w:val="000000"/>
          <w:sz w:val="28"/>
          <w:szCs w:val="28"/>
          <w:lang w:bidi="ar"/>
        </w:rPr>
        <w:t>.</w:t>
      </w:r>
      <w:r w:rsidR="00EE2DC0">
        <w:rPr>
          <w:rFonts w:ascii="Times New Roman" w:eastAsia="Times New Roman" w:hAnsi="Times New Roman" w:cs="Times New Roman"/>
          <w:color w:val="000000"/>
          <w:sz w:val="28"/>
          <w:szCs w:val="28"/>
          <w:lang w:bidi="ar"/>
        </w:rPr>
        <w:t xml:space="preserve"> </w:t>
      </w:r>
      <w:r>
        <w:rPr>
          <w:rFonts w:ascii="Times New Roman" w:eastAsia="Times New Roman" w:hAnsi="Times New Roman" w:cs="Times New Roman"/>
          <w:color w:val="000000"/>
          <w:sz w:val="28"/>
          <w:szCs w:val="28"/>
          <w:lang w:bidi="ar"/>
        </w:rPr>
        <w:t>Mean MCHC, MCH, PLR and NLR levels significantly increased (p=0.03</w:t>
      </w:r>
      <w:r w:rsidR="00352FAA">
        <w:rPr>
          <w:rFonts w:ascii="Times New Roman" w:eastAsia="Times New Roman" w:hAnsi="Times New Roman" w:cs="Times New Roman"/>
          <w:color w:val="000000"/>
          <w:sz w:val="28"/>
          <w:szCs w:val="28"/>
          <w:lang w:bidi="ar"/>
        </w:rPr>
        <w:t>, p=0.02, p=0.01</w:t>
      </w:r>
      <w:r w:rsidR="00EE2DC0">
        <w:rPr>
          <w:rFonts w:ascii="Times New Roman" w:eastAsia="Times New Roman" w:hAnsi="Times New Roman" w:cs="Times New Roman"/>
          <w:color w:val="000000"/>
          <w:sz w:val="28"/>
          <w:szCs w:val="28"/>
          <w:lang w:bidi="ar"/>
        </w:rPr>
        <w:t xml:space="preserve"> and p=0.00</w:t>
      </w:r>
      <w:r w:rsidR="00352FAA">
        <w:rPr>
          <w:rFonts w:ascii="Times New Roman" w:eastAsia="Times New Roman" w:hAnsi="Times New Roman" w:cs="Times New Roman"/>
          <w:color w:val="000000"/>
          <w:sz w:val="28"/>
          <w:szCs w:val="28"/>
          <w:lang w:bidi="ar"/>
        </w:rPr>
        <w:t>1</w:t>
      </w:r>
      <w:r w:rsidR="00EE2DC0">
        <w:rPr>
          <w:rFonts w:ascii="Times New Roman" w:eastAsia="Times New Roman" w:hAnsi="Times New Roman" w:cs="Times New Roman"/>
          <w:color w:val="000000"/>
          <w:sz w:val="28"/>
          <w:szCs w:val="28"/>
          <w:lang w:bidi="ar"/>
        </w:rPr>
        <w:t>) in patients with post-</w:t>
      </w:r>
      <w:r w:rsidR="00352FAA">
        <w:rPr>
          <w:rFonts w:ascii="Times New Roman" w:eastAsia="Times New Roman" w:hAnsi="Times New Roman" w:cs="Times New Roman"/>
          <w:color w:val="000000"/>
          <w:sz w:val="28"/>
          <w:szCs w:val="28"/>
          <w:lang w:bidi="ar"/>
        </w:rPr>
        <w:t>surgical wound</w:t>
      </w:r>
      <w:r>
        <w:rPr>
          <w:rFonts w:ascii="Times New Roman" w:eastAsia="Times New Roman" w:hAnsi="Times New Roman" w:cs="Times New Roman"/>
          <w:color w:val="000000"/>
          <w:sz w:val="28"/>
          <w:szCs w:val="28"/>
          <w:lang w:bidi="ar"/>
        </w:rPr>
        <w:t xml:space="preserve"> infe</w:t>
      </w:r>
      <w:r w:rsidR="00EE2DC0">
        <w:rPr>
          <w:rFonts w:ascii="Times New Roman" w:eastAsia="Times New Roman" w:hAnsi="Times New Roman" w:cs="Times New Roman"/>
          <w:color w:val="000000"/>
          <w:sz w:val="28"/>
          <w:szCs w:val="28"/>
          <w:lang w:bidi="ar"/>
        </w:rPr>
        <w:t>ction</w:t>
      </w:r>
      <w:r>
        <w:rPr>
          <w:rFonts w:ascii="Times New Roman" w:eastAsia="Times New Roman" w:hAnsi="Times New Roman" w:cs="Times New Roman"/>
          <w:color w:val="000000"/>
          <w:sz w:val="28"/>
          <w:szCs w:val="28"/>
          <w:lang w:bidi="ar"/>
        </w:rPr>
        <w:t xml:space="preserve"> when c</w:t>
      </w:r>
      <w:r w:rsidR="00DB4C6E">
        <w:rPr>
          <w:rFonts w:ascii="Times New Roman" w:eastAsia="Times New Roman" w:hAnsi="Times New Roman" w:cs="Times New Roman"/>
          <w:color w:val="000000"/>
          <w:sz w:val="28"/>
          <w:szCs w:val="28"/>
          <w:lang w:bidi="ar"/>
        </w:rPr>
        <w:t>ompared to th</w:t>
      </w:r>
      <w:r w:rsidR="00EE2DC0">
        <w:rPr>
          <w:rFonts w:ascii="Times New Roman" w:eastAsia="Times New Roman" w:hAnsi="Times New Roman" w:cs="Times New Roman"/>
          <w:color w:val="000000"/>
          <w:sz w:val="28"/>
          <w:szCs w:val="28"/>
          <w:lang w:bidi="ar"/>
        </w:rPr>
        <w:t>e control group</w:t>
      </w:r>
      <w:r>
        <w:rPr>
          <w:rFonts w:ascii="Times New Roman" w:eastAsia="Times New Roman" w:hAnsi="Times New Roman" w:cs="Times New Roman"/>
          <w:color w:val="000000"/>
          <w:sz w:val="28"/>
          <w:szCs w:val="28"/>
          <w:lang w:bidi="ar"/>
        </w:rPr>
        <w:t xml:space="preserve">. </w:t>
      </w:r>
    </w:p>
    <w:p w14:paraId="228E5BE2" w14:textId="77777777" w:rsidR="00176E91" w:rsidRDefault="00E965A2">
      <w:pP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bidi="ar"/>
        </w:rPr>
        <w:t xml:space="preserve"> </w:t>
      </w:r>
    </w:p>
    <w:p w14:paraId="6A2F01CE" w14:textId="77777777" w:rsidR="00176E91" w:rsidRDefault="00E965A2">
      <w:pP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bidi="ar"/>
        </w:rPr>
        <w:t xml:space="preserve">Table 1. Level of Interferon gamma and interleukin-4 of the female patients with post- operative wound infection </w:t>
      </w:r>
      <w:r>
        <w:rPr>
          <w:rFonts w:ascii="Times New Roman" w:eastAsia="SimSun" w:hAnsi="Times New Roman" w:cs="Times New Roman"/>
          <w:b/>
          <w:bCs/>
          <w:sz w:val="24"/>
          <w:szCs w:val="24"/>
          <w:lang w:bidi="ar"/>
        </w:rPr>
        <w:t>and control female patients without post-operative wound infection</w:t>
      </w:r>
    </w:p>
    <w:tbl>
      <w:tblPr>
        <w:tblStyle w:val="TableGrid"/>
        <w:tblpPr w:leftFromText="180" w:rightFromText="180" w:vertAnchor="text" w:tblpX="538" w:tblpY="462"/>
        <w:tblOverlap w:val="never"/>
        <w:tblW w:w="0" w:type="auto"/>
        <w:tblInd w:w="0" w:type="dxa"/>
        <w:tblBorders>
          <w:left w:val="none" w:sz="4" w:space="0" w:color="auto"/>
          <w:right w:val="none" w:sz="4" w:space="0" w:color="auto"/>
          <w:insideH w:val="none" w:sz="4" w:space="0" w:color="auto"/>
          <w:insideV w:val="none" w:sz="4" w:space="0" w:color="auto"/>
        </w:tblBorders>
        <w:tblLayout w:type="fixed"/>
        <w:tblLook w:val="04A0" w:firstRow="1" w:lastRow="0" w:firstColumn="1" w:lastColumn="0" w:noHBand="0" w:noVBand="1"/>
      </w:tblPr>
      <w:tblGrid>
        <w:gridCol w:w="1897"/>
        <w:gridCol w:w="1440"/>
        <w:gridCol w:w="738"/>
        <w:gridCol w:w="1910"/>
        <w:gridCol w:w="610"/>
        <w:gridCol w:w="1145"/>
        <w:gridCol w:w="1130"/>
      </w:tblGrid>
      <w:tr w:rsidR="00176E91" w14:paraId="51376B4B" w14:textId="77777777">
        <w:trPr>
          <w:trHeight w:val="356"/>
        </w:trPr>
        <w:tc>
          <w:tcPr>
            <w:tcW w:w="1897" w:type="dxa"/>
            <w:tcBorders>
              <w:top w:val="single" w:sz="4" w:space="0" w:color="auto"/>
              <w:left w:val="nil"/>
              <w:bottom w:val="nil"/>
              <w:right w:val="nil"/>
            </w:tcBorders>
            <w:shd w:val="clear" w:color="auto" w:fill="auto"/>
          </w:tcPr>
          <w:p w14:paraId="286521AA"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
                <w:color w:val="000000"/>
                <w:sz w:val="24"/>
                <w:szCs w:val="24"/>
                <w:lang w:bidi="ar"/>
              </w:rPr>
              <w:t>PARAMETERS</w:t>
            </w:r>
          </w:p>
        </w:tc>
        <w:tc>
          <w:tcPr>
            <w:tcW w:w="1440" w:type="dxa"/>
            <w:tcBorders>
              <w:top w:val="single" w:sz="4" w:space="0" w:color="auto"/>
              <w:left w:val="nil"/>
              <w:bottom w:val="nil"/>
              <w:right w:val="nil"/>
            </w:tcBorders>
            <w:shd w:val="clear" w:color="auto" w:fill="auto"/>
          </w:tcPr>
          <w:p w14:paraId="4AC94AD4"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
                <w:color w:val="000000"/>
                <w:sz w:val="24"/>
                <w:szCs w:val="24"/>
                <w:lang w:bidi="ar"/>
              </w:rPr>
              <w:t>GROUP</w:t>
            </w:r>
          </w:p>
        </w:tc>
        <w:tc>
          <w:tcPr>
            <w:tcW w:w="738" w:type="dxa"/>
            <w:tcBorders>
              <w:top w:val="single" w:sz="4" w:space="0" w:color="auto"/>
              <w:left w:val="nil"/>
              <w:bottom w:val="nil"/>
              <w:right w:val="nil"/>
            </w:tcBorders>
            <w:shd w:val="clear" w:color="auto" w:fill="auto"/>
          </w:tcPr>
          <w:p w14:paraId="27487937"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
                <w:color w:val="000000"/>
                <w:sz w:val="24"/>
                <w:szCs w:val="24"/>
                <w:lang w:bidi="ar"/>
              </w:rPr>
              <w:t>N</w:t>
            </w:r>
          </w:p>
        </w:tc>
        <w:tc>
          <w:tcPr>
            <w:tcW w:w="1910" w:type="dxa"/>
            <w:tcBorders>
              <w:top w:val="single" w:sz="4" w:space="0" w:color="auto"/>
              <w:left w:val="nil"/>
              <w:bottom w:val="nil"/>
              <w:right w:val="nil"/>
            </w:tcBorders>
            <w:shd w:val="clear" w:color="auto" w:fill="auto"/>
          </w:tcPr>
          <w:p w14:paraId="225EF06C"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
                <w:color w:val="000000"/>
                <w:sz w:val="24"/>
                <w:szCs w:val="24"/>
                <w:lang w:bidi="ar"/>
              </w:rPr>
              <w:t>MEAN±SD</w:t>
            </w:r>
          </w:p>
        </w:tc>
        <w:tc>
          <w:tcPr>
            <w:tcW w:w="610" w:type="dxa"/>
            <w:tcBorders>
              <w:top w:val="single" w:sz="4" w:space="0" w:color="auto"/>
              <w:left w:val="nil"/>
              <w:bottom w:val="nil"/>
              <w:right w:val="nil"/>
            </w:tcBorders>
            <w:shd w:val="clear" w:color="auto" w:fill="auto"/>
          </w:tcPr>
          <w:p w14:paraId="2F3A36FA"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
                <w:color w:val="000000"/>
                <w:sz w:val="24"/>
                <w:szCs w:val="24"/>
                <w:lang w:bidi="ar"/>
              </w:rPr>
              <w:t xml:space="preserve"> </w:t>
            </w:r>
          </w:p>
        </w:tc>
        <w:tc>
          <w:tcPr>
            <w:tcW w:w="1145" w:type="dxa"/>
            <w:tcBorders>
              <w:top w:val="single" w:sz="4" w:space="0" w:color="auto"/>
              <w:left w:val="nil"/>
              <w:bottom w:val="nil"/>
              <w:right w:val="nil"/>
            </w:tcBorders>
            <w:shd w:val="clear" w:color="auto" w:fill="auto"/>
          </w:tcPr>
          <w:p w14:paraId="675BE331" w14:textId="77777777" w:rsidR="00176E91" w:rsidRDefault="00E305ED">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
                <w:color w:val="000000"/>
                <w:sz w:val="24"/>
                <w:szCs w:val="24"/>
                <w:lang w:bidi="ar"/>
              </w:rPr>
              <w:t>t-</w:t>
            </w:r>
            <w:r w:rsidR="00E965A2">
              <w:rPr>
                <w:rFonts w:ascii="Times New Roman" w:eastAsia="Times New Roman" w:hAnsi="Times New Roman" w:cs="Times New Roman" w:hint="default"/>
                <w:b/>
                <w:color w:val="000000"/>
                <w:sz w:val="24"/>
                <w:szCs w:val="24"/>
                <w:lang w:bidi="ar"/>
              </w:rPr>
              <w:t xml:space="preserve"> value</w:t>
            </w:r>
          </w:p>
        </w:tc>
        <w:tc>
          <w:tcPr>
            <w:tcW w:w="1130" w:type="dxa"/>
            <w:tcBorders>
              <w:top w:val="single" w:sz="4" w:space="0" w:color="auto"/>
              <w:left w:val="nil"/>
              <w:bottom w:val="nil"/>
              <w:right w:val="nil"/>
            </w:tcBorders>
            <w:shd w:val="clear" w:color="auto" w:fill="auto"/>
          </w:tcPr>
          <w:p w14:paraId="4B27CEDA"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
                <w:color w:val="000000"/>
                <w:sz w:val="24"/>
                <w:szCs w:val="24"/>
                <w:lang w:bidi="ar"/>
              </w:rPr>
              <w:t>p value</w:t>
            </w:r>
          </w:p>
        </w:tc>
      </w:tr>
      <w:tr w:rsidR="00176E91" w14:paraId="1A8A6737" w14:textId="77777777">
        <w:trPr>
          <w:trHeight w:val="356"/>
        </w:trPr>
        <w:tc>
          <w:tcPr>
            <w:tcW w:w="1897" w:type="dxa"/>
            <w:tcBorders>
              <w:top w:val="nil"/>
              <w:left w:val="nil"/>
              <w:bottom w:val="nil"/>
              <w:right w:val="nil"/>
            </w:tcBorders>
            <w:shd w:val="clear" w:color="auto" w:fill="auto"/>
          </w:tcPr>
          <w:p w14:paraId="561BFDE0"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
                <w:color w:val="000000"/>
                <w:sz w:val="24"/>
                <w:szCs w:val="24"/>
                <w:lang w:bidi="ar"/>
              </w:rPr>
              <w:t>IFN γ</w:t>
            </w:r>
          </w:p>
        </w:tc>
        <w:tc>
          <w:tcPr>
            <w:tcW w:w="1440" w:type="dxa"/>
            <w:tcBorders>
              <w:top w:val="nil"/>
              <w:left w:val="nil"/>
              <w:bottom w:val="nil"/>
              <w:right w:val="nil"/>
            </w:tcBorders>
            <w:shd w:val="clear" w:color="auto" w:fill="auto"/>
          </w:tcPr>
          <w:p w14:paraId="0AE76E38"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TEST</w:t>
            </w:r>
          </w:p>
        </w:tc>
        <w:tc>
          <w:tcPr>
            <w:tcW w:w="738" w:type="dxa"/>
            <w:tcBorders>
              <w:top w:val="nil"/>
              <w:left w:val="nil"/>
              <w:bottom w:val="nil"/>
              <w:right w:val="nil"/>
            </w:tcBorders>
            <w:shd w:val="clear" w:color="auto" w:fill="auto"/>
          </w:tcPr>
          <w:p w14:paraId="6B7C06C6"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25</w:t>
            </w:r>
          </w:p>
        </w:tc>
        <w:tc>
          <w:tcPr>
            <w:tcW w:w="1910" w:type="dxa"/>
            <w:tcBorders>
              <w:top w:val="nil"/>
              <w:left w:val="nil"/>
              <w:bottom w:val="nil"/>
              <w:right w:val="nil"/>
            </w:tcBorders>
            <w:shd w:val="clear" w:color="auto" w:fill="auto"/>
          </w:tcPr>
          <w:p w14:paraId="101CCF1F" w14:textId="77777777" w:rsidR="00176E91" w:rsidRDefault="00EE2DC0">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123.40±</w:t>
            </w:r>
            <w:r w:rsidR="00E965A2">
              <w:rPr>
                <w:rFonts w:ascii="Times New Roman" w:eastAsia="Times New Roman" w:hAnsi="Times New Roman" w:cs="Times New Roman" w:hint="default"/>
                <w:bCs/>
                <w:color w:val="000000"/>
                <w:sz w:val="24"/>
                <w:szCs w:val="24"/>
                <w:lang w:bidi="ar"/>
              </w:rPr>
              <w:t>3.56</w:t>
            </w:r>
          </w:p>
        </w:tc>
        <w:tc>
          <w:tcPr>
            <w:tcW w:w="610" w:type="dxa"/>
            <w:tcBorders>
              <w:top w:val="nil"/>
              <w:left w:val="nil"/>
              <w:bottom w:val="nil"/>
              <w:right w:val="nil"/>
            </w:tcBorders>
            <w:shd w:val="clear" w:color="auto" w:fill="auto"/>
          </w:tcPr>
          <w:p w14:paraId="3C428F09" w14:textId="77777777" w:rsidR="00176E91" w:rsidRDefault="00176E91">
            <w:pPr>
              <w:spacing w:beforeAutospacing="1" w:afterAutospacing="1" w:line="360" w:lineRule="auto"/>
              <w:rPr>
                <w:rFonts w:ascii="Times New Roman" w:eastAsia="Times New Roman" w:hAnsi="Times New Roman" w:cs="Times New Roman" w:hint="default"/>
                <w:b/>
                <w:color w:val="000000"/>
                <w:sz w:val="24"/>
                <w:szCs w:val="24"/>
              </w:rPr>
            </w:pPr>
          </w:p>
        </w:tc>
        <w:tc>
          <w:tcPr>
            <w:tcW w:w="1145" w:type="dxa"/>
            <w:tcBorders>
              <w:top w:val="nil"/>
              <w:left w:val="nil"/>
              <w:bottom w:val="nil"/>
              <w:right w:val="nil"/>
            </w:tcBorders>
            <w:shd w:val="clear" w:color="auto" w:fill="auto"/>
          </w:tcPr>
          <w:p w14:paraId="60761DA4"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Cs/>
                <w:color w:val="000000"/>
                <w:sz w:val="24"/>
                <w:szCs w:val="24"/>
                <w:lang w:bidi="ar"/>
              </w:rPr>
              <w:softHyphen/>
              <w:t>19.83</w:t>
            </w:r>
          </w:p>
        </w:tc>
        <w:tc>
          <w:tcPr>
            <w:tcW w:w="1130" w:type="dxa"/>
            <w:tcBorders>
              <w:top w:val="nil"/>
              <w:left w:val="nil"/>
              <w:bottom w:val="nil"/>
              <w:right w:val="nil"/>
            </w:tcBorders>
            <w:shd w:val="clear" w:color="auto" w:fill="auto"/>
          </w:tcPr>
          <w:p w14:paraId="2E5C0075"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Cs/>
                <w:color w:val="000000"/>
                <w:sz w:val="24"/>
                <w:szCs w:val="24"/>
                <w:lang w:bidi="ar"/>
              </w:rPr>
              <w:t>0.01</w:t>
            </w:r>
          </w:p>
        </w:tc>
      </w:tr>
      <w:tr w:rsidR="00176E91" w14:paraId="74285E32" w14:textId="77777777">
        <w:trPr>
          <w:trHeight w:val="356"/>
        </w:trPr>
        <w:tc>
          <w:tcPr>
            <w:tcW w:w="1897" w:type="dxa"/>
            <w:tcBorders>
              <w:top w:val="nil"/>
              <w:left w:val="nil"/>
              <w:bottom w:val="nil"/>
              <w:right w:val="nil"/>
            </w:tcBorders>
            <w:shd w:val="clear" w:color="auto" w:fill="auto"/>
          </w:tcPr>
          <w:p w14:paraId="4AA6733C" w14:textId="77777777" w:rsidR="00176E91" w:rsidRDefault="00176E91">
            <w:pPr>
              <w:spacing w:beforeAutospacing="1" w:afterAutospacing="1" w:line="360" w:lineRule="auto"/>
              <w:rPr>
                <w:rFonts w:ascii="Times New Roman" w:eastAsia="Times New Roman" w:hAnsi="Times New Roman" w:cs="Times New Roman" w:hint="default"/>
                <w:b/>
                <w:color w:val="000000"/>
                <w:sz w:val="24"/>
                <w:szCs w:val="24"/>
              </w:rPr>
            </w:pPr>
          </w:p>
        </w:tc>
        <w:tc>
          <w:tcPr>
            <w:tcW w:w="1440" w:type="dxa"/>
            <w:tcBorders>
              <w:top w:val="nil"/>
              <w:left w:val="nil"/>
              <w:bottom w:val="nil"/>
              <w:right w:val="nil"/>
            </w:tcBorders>
            <w:shd w:val="clear" w:color="auto" w:fill="auto"/>
          </w:tcPr>
          <w:p w14:paraId="6E9F9EDC"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CONTROL</w:t>
            </w:r>
          </w:p>
        </w:tc>
        <w:tc>
          <w:tcPr>
            <w:tcW w:w="738" w:type="dxa"/>
            <w:tcBorders>
              <w:top w:val="nil"/>
              <w:left w:val="nil"/>
              <w:bottom w:val="nil"/>
              <w:right w:val="nil"/>
            </w:tcBorders>
            <w:shd w:val="clear" w:color="auto" w:fill="auto"/>
          </w:tcPr>
          <w:p w14:paraId="7C9E447F"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25</w:t>
            </w:r>
          </w:p>
        </w:tc>
        <w:tc>
          <w:tcPr>
            <w:tcW w:w="1910" w:type="dxa"/>
            <w:tcBorders>
              <w:top w:val="nil"/>
              <w:left w:val="nil"/>
              <w:bottom w:val="nil"/>
              <w:right w:val="nil"/>
            </w:tcBorders>
            <w:shd w:val="clear" w:color="auto" w:fill="auto"/>
          </w:tcPr>
          <w:p w14:paraId="5EB6AF9A"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27.88±4.94</w:t>
            </w:r>
          </w:p>
        </w:tc>
        <w:tc>
          <w:tcPr>
            <w:tcW w:w="610" w:type="dxa"/>
            <w:tcBorders>
              <w:top w:val="nil"/>
              <w:left w:val="nil"/>
              <w:bottom w:val="nil"/>
              <w:right w:val="nil"/>
            </w:tcBorders>
            <w:shd w:val="clear" w:color="auto" w:fill="auto"/>
          </w:tcPr>
          <w:p w14:paraId="217B7D57" w14:textId="77777777" w:rsidR="00176E91" w:rsidRDefault="00176E91">
            <w:pPr>
              <w:spacing w:beforeAutospacing="1" w:afterAutospacing="1" w:line="360" w:lineRule="auto"/>
              <w:rPr>
                <w:rFonts w:ascii="Times New Roman" w:eastAsia="Times New Roman" w:hAnsi="Times New Roman" w:cs="Times New Roman" w:hint="default"/>
                <w:b/>
                <w:color w:val="000000"/>
                <w:sz w:val="24"/>
                <w:szCs w:val="24"/>
              </w:rPr>
            </w:pPr>
          </w:p>
        </w:tc>
        <w:tc>
          <w:tcPr>
            <w:tcW w:w="1145" w:type="dxa"/>
            <w:tcBorders>
              <w:top w:val="nil"/>
              <w:left w:val="nil"/>
              <w:bottom w:val="nil"/>
              <w:right w:val="nil"/>
            </w:tcBorders>
            <w:shd w:val="clear" w:color="auto" w:fill="auto"/>
          </w:tcPr>
          <w:p w14:paraId="198436A5" w14:textId="77777777" w:rsidR="00176E91" w:rsidRDefault="00176E91">
            <w:pPr>
              <w:spacing w:beforeAutospacing="1" w:afterAutospacing="1" w:line="360" w:lineRule="auto"/>
              <w:rPr>
                <w:rFonts w:ascii="Times New Roman" w:eastAsia="Times New Roman" w:hAnsi="Times New Roman" w:cs="Times New Roman" w:hint="default"/>
                <w:bCs/>
                <w:color w:val="000000"/>
                <w:sz w:val="24"/>
                <w:szCs w:val="24"/>
              </w:rPr>
            </w:pPr>
          </w:p>
        </w:tc>
        <w:tc>
          <w:tcPr>
            <w:tcW w:w="1130" w:type="dxa"/>
            <w:tcBorders>
              <w:top w:val="nil"/>
              <w:left w:val="nil"/>
              <w:bottom w:val="nil"/>
              <w:right w:val="nil"/>
            </w:tcBorders>
            <w:shd w:val="clear" w:color="auto" w:fill="auto"/>
          </w:tcPr>
          <w:p w14:paraId="003108B9" w14:textId="77777777" w:rsidR="00176E91" w:rsidRDefault="00176E91">
            <w:pPr>
              <w:spacing w:beforeAutospacing="1" w:afterAutospacing="1" w:line="360" w:lineRule="auto"/>
              <w:rPr>
                <w:rFonts w:ascii="Times New Roman" w:eastAsia="Times New Roman" w:hAnsi="Times New Roman" w:cs="Times New Roman" w:hint="default"/>
                <w:bCs/>
                <w:color w:val="000000"/>
                <w:sz w:val="24"/>
                <w:szCs w:val="24"/>
              </w:rPr>
            </w:pPr>
          </w:p>
        </w:tc>
      </w:tr>
      <w:tr w:rsidR="00176E91" w14:paraId="61FA6066" w14:textId="77777777">
        <w:trPr>
          <w:trHeight w:val="356"/>
        </w:trPr>
        <w:tc>
          <w:tcPr>
            <w:tcW w:w="1897" w:type="dxa"/>
            <w:tcBorders>
              <w:top w:val="nil"/>
              <w:left w:val="nil"/>
              <w:bottom w:val="nil"/>
              <w:right w:val="nil"/>
            </w:tcBorders>
            <w:shd w:val="clear" w:color="auto" w:fill="auto"/>
          </w:tcPr>
          <w:p w14:paraId="4BB29ED3"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
                <w:color w:val="000000"/>
                <w:sz w:val="24"/>
                <w:szCs w:val="24"/>
                <w:lang w:bidi="ar"/>
              </w:rPr>
              <w:t>IL-4</w:t>
            </w:r>
          </w:p>
        </w:tc>
        <w:tc>
          <w:tcPr>
            <w:tcW w:w="1440" w:type="dxa"/>
            <w:tcBorders>
              <w:top w:val="nil"/>
              <w:left w:val="nil"/>
              <w:bottom w:val="nil"/>
              <w:right w:val="nil"/>
            </w:tcBorders>
            <w:shd w:val="clear" w:color="auto" w:fill="auto"/>
          </w:tcPr>
          <w:p w14:paraId="1E83D3DB"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TEST</w:t>
            </w:r>
          </w:p>
        </w:tc>
        <w:tc>
          <w:tcPr>
            <w:tcW w:w="738" w:type="dxa"/>
            <w:tcBorders>
              <w:top w:val="nil"/>
              <w:left w:val="nil"/>
              <w:bottom w:val="nil"/>
              <w:right w:val="nil"/>
            </w:tcBorders>
            <w:shd w:val="clear" w:color="auto" w:fill="auto"/>
          </w:tcPr>
          <w:p w14:paraId="42632BCF"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25</w:t>
            </w:r>
          </w:p>
        </w:tc>
        <w:tc>
          <w:tcPr>
            <w:tcW w:w="1910" w:type="dxa"/>
            <w:tcBorders>
              <w:top w:val="nil"/>
              <w:left w:val="nil"/>
              <w:bottom w:val="nil"/>
              <w:right w:val="nil"/>
            </w:tcBorders>
            <w:shd w:val="clear" w:color="auto" w:fill="auto"/>
          </w:tcPr>
          <w:p w14:paraId="71948754" w14:textId="77777777" w:rsidR="00176E91" w:rsidRDefault="00EE2DC0">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22</w:t>
            </w:r>
            <w:r w:rsidR="00E965A2">
              <w:rPr>
                <w:rFonts w:ascii="Times New Roman" w:eastAsia="Times New Roman" w:hAnsi="Times New Roman" w:cs="Times New Roman" w:hint="default"/>
                <w:bCs/>
                <w:color w:val="000000"/>
                <w:sz w:val="24"/>
                <w:szCs w:val="24"/>
                <w:lang w:bidi="ar"/>
              </w:rPr>
              <w:t>.92±5.28</w:t>
            </w:r>
          </w:p>
        </w:tc>
        <w:tc>
          <w:tcPr>
            <w:tcW w:w="610" w:type="dxa"/>
            <w:tcBorders>
              <w:top w:val="nil"/>
              <w:left w:val="nil"/>
              <w:bottom w:val="nil"/>
              <w:right w:val="nil"/>
            </w:tcBorders>
            <w:shd w:val="clear" w:color="auto" w:fill="auto"/>
          </w:tcPr>
          <w:p w14:paraId="6A188744" w14:textId="77777777" w:rsidR="00176E91" w:rsidRDefault="00176E91">
            <w:pPr>
              <w:spacing w:beforeAutospacing="1" w:afterAutospacing="1" w:line="360" w:lineRule="auto"/>
              <w:rPr>
                <w:rFonts w:ascii="Times New Roman" w:eastAsia="Times New Roman" w:hAnsi="Times New Roman" w:cs="Times New Roman" w:hint="default"/>
                <w:b/>
                <w:color w:val="000000"/>
                <w:sz w:val="24"/>
                <w:szCs w:val="24"/>
              </w:rPr>
            </w:pPr>
          </w:p>
        </w:tc>
        <w:tc>
          <w:tcPr>
            <w:tcW w:w="1145" w:type="dxa"/>
            <w:tcBorders>
              <w:top w:val="nil"/>
              <w:left w:val="nil"/>
              <w:bottom w:val="nil"/>
              <w:right w:val="nil"/>
            </w:tcBorders>
            <w:shd w:val="clear" w:color="auto" w:fill="auto"/>
          </w:tcPr>
          <w:p w14:paraId="4A0A2F51"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SimSun" w:hAnsi="Times New Roman" w:cs="Times New Roman" w:hint="default"/>
                <w:color w:val="000000"/>
                <w:sz w:val="24"/>
                <w:szCs w:val="24"/>
                <w:lang w:bidi="ar"/>
              </w:rPr>
              <w:t>-3.44</w:t>
            </w:r>
          </w:p>
        </w:tc>
        <w:tc>
          <w:tcPr>
            <w:tcW w:w="1130" w:type="dxa"/>
            <w:tcBorders>
              <w:top w:val="nil"/>
              <w:left w:val="nil"/>
              <w:bottom w:val="nil"/>
              <w:right w:val="nil"/>
            </w:tcBorders>
            <w:shd w:val="clear" w:color="auto" w:fill="auto"/>
          </w:tcPr>
          <w:p w14:paraId="03C61AAF"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Cs/>
                <w:color w:val="000000"/>
                <w:sz w:val="24"/>
                <w:szCs w:val="24"/>
                <w:lang w:bidi="ar"/>
              </w:rPr>
              <w:t>0.01</w:t>
            </w:r>
          </w:p>
        </w:tc>
      </w:tr>
      <w:tr w:rsidR="00176E91" w14:paraId="21C38BD5" w14:textId="77777777">
        <w:trPr>
          <w:trHeight w:val="356"/>
        </w:trPr>
        <w:tc>
          <w:tcPr>
            <w:tcW w:w="1897" w:type="dxa"/>
            <w:tcBorders>
              <w:top w:val="nil"/>
              <w:left w:val="nil"/>
              <w:bottom w:val="single" w:sz="4" w:space="0" w:color="auto"/>
              <w:right w:val="nil"/>
            </w:tcBorders>
            <w:shd w:val="clear" w:color="auto" w:fill="auto"/>
          </w:tcPr>
          <w:p w14:paraId="5D510511" w14:textId="77777777" w:rsidR="00176E91" w:rsidRDefault="00176E91">
            <w:pPr>
              <w:spacing w:beforeAutospacing="1" w:afterAutospacing="1" w:line="360" w:lineRule="auto"/>
              <w:rPr>
                <w:rFonts w:ascii="Times New Roman" w:eastAsia="Times New Roman" w:hAnsi="Times New Roman" w:cs="Times New Roman" w:hint="default"/>
                <w:b/>
                <w:color w:val="000000"/>
                <w:sz w:val="24"/>
                <w:szCs w:val="24"/>
              </w:rPr>
            </w:pPr>
          </w:p>
        </w:tc>
        <w:tc>
          <w:tcPr>
            <w:tcW w:w="1440" w:type="dxa"/>
            <w:tcBorders>
              <w:top w:val="nil"/>
              <w:left w:val="nil"/>
              <w:bottom w:val="single" w:sz="4" w:space="0" w:color="auto"/>
              <w:right w:val="nil"/>
            </w:tcBorders>
            <w:shd w:val="clear" w:color="auto" w:fill="auto"/>
          </w:tcPr>
          <w:p w14:paraId="083C391E"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CONTROL</w:t>
            </w:r>
          </w:p>
        </w:tc>
        <w:tc>
          <w:tcPr>
            <w:tcW w:w="738" w:type="dxa"/>
            <w:tcBorders>
              <w:top w:val="nil"/>
              <w:left w:val="nil"/>
              <w:bottom w:val="single" w:sz="4" w:space="0" w:color="auto"/>
              <w:right w:val="nil"/>
            </w:tcBorders>
            <w:shd w:val="clear" w:color="auto" w:fill="auto"/>
          </w:tcPr>
          <w:p w14:paraId="0967E282"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25</w:t>
            </w:r>
          </w:p>
        </w:tc>
        <w:tc>
          <w:tcPr>
            <w:tcW w:w="1910" w:type="dxa"/>
            <w:tcBorders>
              <w:top w:val="nil"/>
              <w:left w:val="nil"/>
              <w:bottom w:val="single" w:sz="4" w:space="0" w:color="auto"/>
              <w:right w:val="nil"/>
            </w:tcBorders>
            <w:shd w:val="clear" w:color="auto" w:fill="auto"/>
          </w:tcPr>
          <w:p w14:paraId="716947F3"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12.64±3.30</w:t>
            </w:r>
          </w:p>
        </w:tc>
        <w:tc>
          <w:tcPr>
            <w:tcW w:w="610" w:type="dxa"/>
            <w:tcBorders>
              <w:top w:val="nil"/>
              <w:left w:val="nil"/>
              <w:bottom w:val="single" w:sz="4" w:space="0" w:color="auto"/>
              <w:right w:val="nil"/>
            </w:tcBorders>
            <w:shd w:val="clear" w:color="auto" w:fill="auto"/>
          </w:tcPr>
          <w:p w14:paraId="6EFA345A" w14:textId="77777777" w:rsidR="00176E91" w:rsidRDefault="00176E91">
            <w:pPr>
              <w:spacing w:beforeAutospacing="1" w:afterAutospacing="1" w:line="360" w:lineRule="auto"/>
              <w:rPr>
                <w:rFonts w:ascii="Times New Roman" w:eastAsia="Times New Roman" w:hAnsi="Times New Roman" w:cs="Times New Roman" w:hint="default"/>
                <w:b/>
                <w:color w:val="000000"/>
                <w:sz w:val="24"/>
                <w:szCs w:val="24"/>
              </w:rPr>
            </w:pPr>
          </w:p>
        </w:tc>
        <w:tc>
          <w:tcPr>
            <w:tcW w:w="1145" w:type="dxa"/>
            <w:tcBorders>
              <w:top w:val="nil"/>
              <w:left w:val="nil"/>
              <w:bottom w:val="single" w:sz="4" w:space="0" w:color="auto"/>
              <w:right w:val="nil"/>
            </w:tcBorders>
            <w:shd w:val="clear" w:color="auto" w:fill="auto"/>
          </w:tcPr>
          <w:p w14:paraId="0FB7634C" w14:textId="77777777" w:rsidR="00176E91" w:rsidRDefault="00176E91">
            <w:pPr>
              <w:spacing w:beforeAutospacing="1" w:afterAutospacing="1" w:line="360" w:lineRule="auto"/>
              <w:rPr>
                <w:rFonts w:ascii="Times New Roman" w:eastAsia="Times New Roman" w:hAnsi="Times New Roman" w:cs="Times New Roman" w:hint="default"/>
                <w:bCs/>
                <w:color w:val="000000"/>
                <w:sz w:val="24"/>
                <w:szCs w:val="24"/>
              </w:rPr>
            </w:pPr>
          </w:p>
        </w:tc>
        <w:tc>
          <w:tcPr>
            <w:tcW w:w="1130" w:type="dxa"/>
            <w:tcBorders>
              <w:top w:val="nil"/>
              <w:left w:val="nil"/>
              <w:bottom w:val="single" w:sz="4" w:space="0" w:color="auto"/>
              <w:right w:val="nil"/>
            </w:tcBorders>
            <w:shd w:val="clear" w:color="auto" w:fill="auto"/>
          </w:tcPr>
          <w:p w14:paraId="0969252B" w14:textId="77777777" w:rsidR="00176E91" w:rsidRDefault="00176E91">
            <w:pPr>
              <w:spacing w:beforeAutospacing="1" w:afterAutospacing="1" w:line="360" w:lineRule="auto"/>
              <w:rPr>
                <w:rFonts w:ascii="Times New Roman" w:eastAsia="Times New Roman" w:hAnsi="Times New Roman" w:cs="Times New Roman" w:hint="default"/>
                <w:bCs/>
                <w:color w:val="000000"/>
                <w:sz w:val="24"/>
                <w:szCs w:val="24"/>
              </w:rPr>
            </w:pPr>
          </w:p>
        </w:tc>
      </w:tr>
    </w:tbl>
    <w:p w14:paraId="65D84078" w14:textId="77777777" w:rsidR="00176E91" w:rsidRDefault="00176E91">
      <w:pPr>
        <w:spacing w:after="200" w:line="360" w:lineRule="auto"/>
        <w:jc w:val="both"/>
        <w:rPr>
          <w:rFonts w:ascii="Times New Roman" w:eastAsia="Times New Roman" w:hAnsi="Times New Roman" w:cs="Times New Roman"/>
          <w:color w:val="000000"/>
          <w:sz w:val="24"/>
          <w:szCs w:val="24"/>
        </w:rPr>
      </w:pPr>
    </w:p>
    <w:p w14:paraId="342E307C" w14:textId="23B47DEB" w:rsidR="00176E91" w:rsidRDefault="001A5CCA" w:rsidP="001A5CCA">
      <w:pPr>
        <w:spacing w:after="200" w:line="360" w:lineRule="auto"/>
        <w:ind w:firstLine="720"/>
        <w:jc w:val="both"/>
        <w:rPr>
          <w:rFonts w:ascii="Times New Roman" w:eastAsia="Times New Roman" w:hAnsi="Times New Roman" w:cs="Times New Roman"/>
          <w:color w:val="000000"/>
          <w:sz w:val="24"/>
          <w:szCs w:val="24"/>
        </w:rPr>
      </w:pPr>
      <w:r w:rsidRPr="001A5CCA">
        <w:rPr>
          <w:rFonts w:ascii="Times New Roman" w:eastAsia="Times New Roman" w:hAnsi="Times New Roman" w:cs="Times New Roman"/>
          <w:color w:val="000000"/>
          <w:sz w:val="24"/>
          <w:szCs w:val="24"/>
          <w:highlight w:val="green"/>
        </w:rPr>
        <w:t>*Statistically significant at p&lt;0.05.</w:t>
      </w:r>
    </w:p>
    <w:p w14:paraId="6B06C64F" w14:textId="77777777" w:rsidR="00176E91" w:rsidRDefault="00176E91">
      <w:pPr>
        <w:spacing w:after="200" w:line="360" w:lineRule="auto"/>
        <w:jc w:val="both"/>
        <w:rPr>
          <w:rFonts w:ascii="Times New Roman" w:eastAsia="Times New Roman" w:hAnsi="Times New Roman" w:cs="Times New Roman"/>
          <w:color w:val="000000"/>
          <w:sz w:val="24"/>
          <w:szCs w:val="24"/>
        </w:rPr>
      </w:pPr>
    </w:p>
    <w:p w14:paraId="7DF2A68D" w14:textId="77777777" w:rsidR="00176E91" w:rsidRDefault="00176E91">
      <w:pPr>
        <w:spacing w:after="200" w:line="360" w:lineRule="auto"/>
        <w:jc w:val="both"/>
        <w:rPr>
          <w:rFonts w:ascii="Times New Roman" w:eastAsia="Times New Roman" w:hAnsi="Times New Roman" w:cs="Times New Roman"/>
          <w:color w:val="000000"/>
          <w:sz w:val="24"/>
          <w:szCs w:val="24"/>
        </w:rPr>
      </w:pPr>
    </w:p>
    <w:p w14:paraId="60EC781D" w14:textId="77777777" w:rsidR="00176E91" w:rsidRDefault="00176E91">
      <w:pPr>
        <w:spacing w:after="200" w:line="360" w:lineRule="auto"/>
        <w:jc w:val="both"/>
        <w:rPr>
          <w:rFonts w:ascii="Times New Roman" w:eastAsia="Times New Roman" w:hAnsi="Times New Roman" w:cs="Times New Roman"/>
          <w:color w:val="000000"/>
          <w:sz w:val="24"/>
          <w:szCs w:val="24"/>
        </w:rPr>
      </w:pPr>
    </w:p>
    <w:p w14:paraId="779F064A" w14:textId="77777777" w:rsidR="00EE2DC0" w:rsidRDefault="00EE2DC0">
      <w:pPr>
        <w:spacing w:after="200" w:line="360" w:lineRule="auto"/>
        <w:jc w:val="both"/>
        <w:rPr>
          <w:rFonts w:ascii="Times New Roman" w:hAnsi="Times New Roman" w:cs="Times New Roman"/>
          <w:b/>
          <w:bCs/>
          <w:sz w:val="24"/>
          <w:szCs w:val="24"/>
        </w:rPr>
      </w:pPr>
    </w:p>
    <w:p w14:paraId="2AC1302F" w14:textId="6C9F5D7F" w:rsidR="00176E91" w:rsidRDefault="00176E91">
      <w:pPr>
        <w:spacing w:after="200" w:line="360" w:lineRule="auto"/>
        <w:jc w:val="both"/>
        <w:rPr>
          <w:rFonts w:ascii="Times New Roman" w:hAnsi="Times New Roman" w:cs="Times New Roman"/>
          <w:b/>
          <w:bCs/>
          <w:sz w:val="24"/>
          <w:szCs w:val="24"/>
        </w:rPr>
      </w:pPr>
    </w:p>
    <w:p w14:paraId="38D2C7F9" w14:textId="094E7899" w:rsidR="001A5CCA" w:rsidRDefault="001A5CCA">
      <w:pPr>
        <w:spacing w:after="200" w:line="360" w:lineRule="auto"/>
        <w:jc w:val="both"/>
        <w:rPr>
          <w:rFonts w:ascii="Times New Roman" w:hAnsi="Times New Roman" w:cs="Times New Roman"/>
          <w:b/>
          <w:bCs/>
          <w:sz w:val="24"/>
          <w:szCs w:val="24"/>
        </w:rPr>
      </w:pPr>
    </w:p>
    <w:p w14:paraId="22753098" w14:textId="04D5F4BD" w:rsidR="001A5CCA" w:rsidRDefault="001A5CCA">
      <w:pPr>
        <w:spacing w:after="200" w:line="360" w:lineRule="auto"/>
        <w:jc w:val="both"/>
        <w:rPr>
          <w:rFonts w:ascii="Times New Roman" w:hAnsi="Times New Roman" w:cs="Times New Roman"/>
          <w:b/>
          <w:bCs/>
          <w:sz w:val="24"/>
          <w:szCs w:val="24"/>
        </w:rPr>
      </w:pPr>
    </w:p>
    <w:p w14:paraId="1F1AAF02" w14:textId="77777777" w:rsidR="001A5CCA" w:rsidRDefault="001A5CCA">
      <w:pPr>
        <w:spacing w:after="200" w:line="360" w:lineRule="auto"/>
        <w:jc w:val="both"/>
        <w:rPr>
          <w:rFonts w:ascii="Times New Roman" w:hAnsi="Times New Roman" w:cs="Times New Roman"/>
          <w:b/>
          <w:bCs/>
          <w:sz w:val="24"/>
          <w:szCs w:val="24"/>
        </w:rPr>
      </w:pPr>
    </w:p>
    <w:p w14:paraId="506232BF" w14:textId="77777777" w:rsidR="00176E91" w:rsidRDefault="00413991">
      <w:pPr>
        <w:spacing w:after="200" w:line="360" w:lineRule="auto"/>
        <w:jc w:val="both"/>
        <w:rPr>
          <w:rFonts w:ascii="Times New Roman" w:hAnsi="Times New Roman" w:cs="Times New Roman"/>
          <w:b/>
          <w:bCs/>
          <w:sz w:val="24"/>
          <w:szCs w:val="24"/>
        </w:rPr>
      </w:pPr>
      <w:r>
        <w:rPr>
          <w:rFonts w:ascii="Times New Roman" w:eastAsia="Times New Roman" w:hAnsi="Times New Roman" w:cs="Times New Roman"/>
          <w:b/>
          <w:color w:val="000000"/>
          <w:sz w:val="24"/>
          <w:szCs w:val="24"/>
          <w:lang w:bidi="ar"/>
        </w:rPr>
        <w:t xml:space="preserve">Table 2: </w:t>
      </w:r>
      <w:r w:rsidR="00E965A2">
        <w:rPr>
          <w:rFonts w:ascii="Times New Roman" w:eastAsia="Times New Roman" w:hAnsi="Times New Roman" w:cs="Times New Roman"/>
          <w:b/>
          <w:color w:val="000000"/>
          <w:sz w:val="24"/>
          <w:szCs w:val="24"/>
          <w:lang w:bidi="ar"/>
        </w:rPr>
        <w:t xml:space="preserve">Levels of some hematological parameters of the female patients with post-operative wound infection in </w:t>
      </w:r>
      <w:r w:rsidR="00E965A2">
        <w:rPr>
          <w:rFonts w:ascii="Times New Roman" w:eastAsia="SimSun" w:hAnsi="Times New Roman" w:cs="Times New Roman"/>
          <w:b/>
          <w:bCs/>
          <w:sz w:val="24"/>
          <w:szCs w:val="24"/>
          <w:lang w:bidi="ar"/>
        </w:rPr>
        <w:t>and control female patients without post- operative wound infection</w:t>
      </w:r>
    </w:p>
    <w:p w14:paraId="6241A1A7" w14:textId="77777777" w:rsidR="00176E91" w:rsidRDefault="00176E91">
      <w:pPr>
        <w:spacing w:after="200" w:line="360" w:lineRule="auto"/>
        <w:jc w:val="both"/>
        <w:rPr>
          <w:rFonts w:ascii="Times New Roman" w:hAnsi="Times New Roman" w:cs="Times New Roman"/>
          <w:b/>
          <w:bCs/>
          <w:sz w:val="24"/>
          <w:szCs w:val="24"/>
        </w:rPr>
      </w:pPr>
    </w:p>
    <w:tbl>
      <w:tblPr>
        <w:tblStyle w:val="TableGrid"/>
        <w:tblpPr w:leftFromText="180" w:rightFromText="180" w:vertAnchor="text" w:tblpX="538" w:tblpY="462"/>
        <w:tblOverlap w:val="never"/>
        <w:tblW w:w="0" w:type="auto"/>
        <w:tblInd w:w="0" w:type="dxa"/>
        <w:tblBorders>
          <w:left w:val="none" w:sz="4" w:space="0" w:color="auto"/>
          <w:right w:val="none" w:sz="4" w:space="0" w:color="auto"/>
          <w:insideH w:val="none" w:sz="4" w:space="0" w:color="auto"/>
          <w:insideV w:val="none" w:sz="4" w:space="0" w:color="auto"/>
        </w:tblBorders>
        <w:tblLayout w:type="fixed"/>
        <w:tblLook w:val="04A0" w:firstRow="1" w:lastRow="0" w:firstColumn="1" w:lastColumn="0" w:noHBand="0" w:noVBand="1"/>
      </w:tblPr>
      <w:tblGrid>
        <w:gridCol w:w="1897"/>
        <w:gridCol w:w="1440"/>
        <w:gridCol w:w="738"/>
        <w:gridCol w:w="1910"/>
        <w:gridCol w:w="610"/>
        <w:gridCol w:w="1145"/>
        <w:gridCol w:w="1130"/>
      </w:tblGrid>
      <w:tr w:rsidR="00176E91" w14:paraId="60968225" w14:textId="77777777">
        <w:trPr>
          <w:trHeight w:val="356"/>
        </w:trPr>
        <w:tc>
          <w:tcPr>
            <w:tcW w:w="1897" w:type="dxa"/>
            <w:tcBorders>
              <w:top w:val="single" w:sz="4" w:space="0" w:color="auto"/>
              <w:left w:val="nil"/>
              <w:bottom w:val="nil"/>
              <w:right w:val="nil"/>
            </w:tcBorders>
            <w:shd w:val="clear" w:color="auto" w:fill="auto"/>
          </w:tcPr>
          <w:p w14:paraId="0AE35C76"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
                <w:color w:val="000000"/>
                <w:sz w:val="24"/>
                <w:szCs w:val="24"/>
                <w:lang w:bidi="ar"/>
              </w:rPr>
              <w:t>PARAMETERS</w:t>
            </w:r>
          </w:p>
        </w:tc>
        <w:tc>
          <w:tcPr>
            <w:tcW w:w="1440" w:type="dxa"/>
            <w:tcBorders>
              <w:top w:val="single" w:sz="4" w:space="0" w:color="auto"/>
              <w:left w:val="nil"/>
              <w:bottom w:val="nil"/>
              <w:right w:val="nil"/>
            </w:tcBorders>
            <w:shd w:val="clear" w:color="auto" w:fill="auto"/>
          </w:tcPr>
          <w:p w14:paraId="4F5ED7B5"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
                <w:color w:val="000000"/>
                <w:sz w:val="24"/>
                <w:szCs w:val="24"/>
                <w:lang w:bidi="ar"/>
              </w:rPr>
              <w:t>GROUP</w:t>
            </w:r>
          </w:p>
        </w:tc>
        <w:tc>
          <w:tcPr>
            <w:tcW w:w="738" w:type="dxa"/>
            <w:tcBorders>
              <w:top w:val="single" w:sz="4" w:space="0" w:color="auto"/>
              <w:left w:val="nil"/>
              <w:bottom w:val="nil"/>
              <w:right w:val="nil"/>
            </w:tcBorders>
            <w:shd w:val="clear" w:color="auto" w:fill="auto"/>
          </w:tcPr>
          <w:p w14:paraId="0486277B"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
                <w:color w:val="000000"/>
                <w:sz w:val="24"/>
                <w:szCs w:val="24"/>
                <w:lang w:bidi="ar"/>
              </w:rPr>
              <w:t>N</w:t>
            </w:r>
          </w:p>
        </w:tc>
        <w:tc>
          <w:tcPr>
            <w:tcW w:w="1910" w:type="dxa"/>
            <w:tcBorders>
              <w:top w:val="single" w:sz="4" w:space="0" w:color="auto"/>
              <w:left w:val="nil"/>
              <w:bottom w:val="nil"/>
              <w:right w:val="nil"/>
            </w:tcBorders>
            <w:shd w:val="clear" w:color="auto" w:fill="auto"/>
          </w:tcPr>
          <w:p w14:paraId="29A53C4D"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
                <w:color w:val="000000"/>
                <w:sz w:val="24"/>
                <w:szCs w:val="24"/>
                <w:lang w:bidi="ar"/>
              </w:rPr>
              <w:t>MEAN±SD</w:t>
            </w:r>
          </w:p>
        </w:tc>
        <w:tc>
          <w:tcPr>
            <w:tcW w:w="610" w:type="dxa"/>
            <w:tcBorders>
              <w:top w:val="single" w:sz="4" w:space="0" w:color="auto"/>
              <w:left w:val="nil"/>
              <w:bottom w:val="nil"/>
              <w:right w:val="nil"/>
            </w:tcBorders>
            <w:shd w:val="clear" w:color="auto" w:fill="auto"/>
          </w:tcPr>
          <w:p w14:paraId="43072CAA"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
                <w:color w:val="000000"/>
                <w:sz w:val="24"/>
                <w:szCs w:val="24"/>
                <w:lang w:bidi="ar"/>
              </w:rPr>
              <w:t xml:space="preserve"> </w:t>
            </w:r>
          </w:p>
        </w:tc>
        <w:tc>
          <w:tcPr>
            <w:tcW w:w="1145" w:type="dxa"/>
            <w:tcBorders>
              <w:top w:val="single" w:sz="4" w:space="0" w:color="auto"/>
              <w:left w:val="nil"/>
              <w:bottom w:val="nil"/>
              <w:right w:val="nil"/>
            </w:tcBorders>
            <w:shd w:val="clear" w:color="auto" w:fill="auto"/>
          </w:tcPr>
          <w:p w14:paraId="054955AC" w14:textId="77777777" w:rsidR="00176E91" w:rsidRDefault="00E305ED">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
                <w:color w:val="000000"/>
                <w:sz w:val="24"/>
                <w:szCs w:val="24"/>
                <w:lang w:bidi="ar"/>
              </w:rPr>
              <w:t>t-</w:t>
            </w:r>
            <w:r w:rsidR="00E965A2">
              <w:rPr>
                <w:rFonts w:ascii="Times New Roman" w:eastAsia="Times New Roman" w:hAnsi="Times New Roman" w:cs="Times New Roman" w:hint="default"/>
                <w:b/>
                <w:color w:val="000000"/>
                <w:sz w:val="24"/>
                <w:szCs w:val="24"/>
                <w:lang w:bidi="ar"/>
              </w:rPr>
              <w:t xml:space="preserve"> value</w:t>
            </w:r>
          </w:p>
        </w:tc>
        <w:tc>
          <w:tcPr>
            <w:tcW w:w="1130" w:type="dxa"/>
            <w:tcBorders>
              <w:top w:val="single" w:sz="4" w:space="0" w:color="auto"/>
              <w:left w:val="nil"/>
              <w:bottom w:val="nil"/>
              <w:right w:val="nil"/>
            </w:tcBorders>
            <w:shd w:val="clear" w:color="auto" w:fill="auto"/>
          </w:tcPr>
          <w:p w14:paraId="696847C7"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
                <w:color w:val="000000"/>
                <w:sz w:val="24"/>
                <w:szCs w:val="24"/>
                <w:lang w:bidi="ar"/>
              </w:rPr>
              <w:t>p value</w:t>
            </w:r>
          </w:p>
        </w:tc>
      </w:tr>
      <w:tr w:rsidR="00176E91" w14:paraId="1C3C3F42" w14:textId="77777777">
        <w:trPr>
          <w:trHeight w:val="356"/>
        </w:trPr>
        <w:tc>
          <w:tcPr>
            <w:tcW w:w="1897" w:type="dxa"/>
            <w:tcBorders>
              <w:top w:val="nil"/>
              <w:left w:val="nil"/>
              <w:bottom w:val="nil"/>
              <w:right w:val="nil"/>
            </w:tcBorders>
            <w:shd w:val="clear" w:color="auto" w:fill="auto"/>
          </w:tcPr>
          <w:p w14:paraId="090BB204"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
                <w:color w:val="000000"/>
                <w:sz w:val="24"/>
                <w:szCs w:val="24"/>
                <w:lang w:bidi="ar"/>
              </w:rPr>
              <w:t>MCV</w:t>
            </w:r>
          </w:p>
        </w:tc>
        <w:tc>
          <w:tcPr>
            <w:tcW w:w="1440" w:type="dxa"/>
            <w:tcBorders>
              <w:top w:val="nil"/>
              <w:left w:val="nil"/>
              <w:bottom w:val="nil"/>
              <w:right w:val="nil"/>
            </w:tcBorders>
            <w:shd w:val="clear" w:color="auto" w:fill="auto"/>
          </w:tcPr>
          <w:p w14:paraId="20B8FE80"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TEST</w:t>
            </w:r>
          </w:p>
        </w:tc>
        <w:tc>
          <w:tcPr>
            <w:tcW w:w="738" w:type="dxa"/>
            <w:tcBorders>
              <w:top w:val="nil"/>
              <w:left w:val="nil"/>
              <w:bottom w:val="nil"/>
              <w:right w:val="nil"/>
            </w:tcBorders>
            <w:shd w:val="clear" w:color="auto" w:fill="auto"/>
          </w:tcPr>
          <w:p w14:paraId="74082D11"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25</w:t>
            </w:r>
          </w:p>
        </w:tc>
        <w:tc>
          <w:tcPr>
            <w:tcW w:w="1910" w:type="dxa"/>
            <w:tcBorders>
              <w:top w:val="nil"/>
              <w:left w:val="nil"/>
              <w:bottom w:val="nil"/>
              <w:right w:val="nil"/>
            </w:tcBorders>
            <w:shd w:val="clear" w:color="auto" w:fill="auto"/>
          </w:tcPr>
          <w:p w14:paraId="78B5EAB2"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78.62±7.83</w:t>
            </w:r>
          </w:p>
        </w:tc>
        <w:tc>
          <w:tcPr>
            <w:tcW w:w="610" w:type="dxa"/>
            <w:tcBorders>
              <w:top w:val="nil"/>
              <w:left w:val="nil"/>
              <w:bottom w:val="nil"/>
              <w:right w:val="nil"/>
            </w:tcBorders>
            <w:shd w:val="clear" w:color="auto" w:fill="auto"/>
          </w:tcPr>
          <w:p w14:paraId="75F9A2E0" w14:textId="77777777" w:rsidR="00176E91" w:rsidRDefault="00176E91">
            <w:pPr>
              <w:spacing w:beforeAutospacing="1" w:afterAutospacing="1" w:line="360" w:lineRule="auto"/>
              <w:rPr>
                <w:rFonts w:ascii="Times New Roman" w:eastAsia="Times New Roman" w:hAnsi="Times New Roman" w:cs="Times New Roman" w:hint="default"/>
                <w:b/>
                <w:color w:val="000000"/>
                <w:sz w:val="24"/>
                <w:szCs w:val="24"/>
              </w:rPr>
            </w:pPr>
          </w:p>
        </w:tc>
        <w:tc>
          <w:tcPr>
            <w:tcW w:w="1145" w:type="dxa"/>
            <w:tcBorders>
              <w:top w:val="nil"/>
              <w:left w:val="nil"/>
              <w:bottom w:val="nil"/>
              <w:right w:val="nil"/>
            </w:tcBorders>
            <w:shd w:val="clear" w:color="auto" w:fill="auto"/>
          </w:tcPr>
          <w:p w14:paraId="04EA6117"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Cs/>
                <w:color w:val="000000"/>
                <w:sz w:val="24"/>
                <w:szCs w:val="24"/>
                <w:lang w:bidi="ar"/>
              </w:rPr>
              <w:t>1.84</w:t>
            </w:r>
          </w:p>
        </w:tc>
        <w:tc>
          <w:tcPr>
            <w:tcW w:w="1130" w:type="dxa"/>
            <w:tcBorders>
              <w:top w:val="nil"/>
              <w:left w:val="nil"/>
              <w:bottom w:val="nil"/>
              <w:right w:val="nil"/>
            </w:tcBorders>
            <w:shd w:val="clear" w:color="auto" w:fill="auto"/>
          </w:tcPr>
          <w:p w14:paraId="2E9B709F"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Cs/>
                <w:color w:val="000000"/>
                <w:sz w:val="24"/>
                <w:szCs w:val="24"/>
                <w:lang w:bidi="ar"/>
              </w:rPr>
              <w:t>0.07</w:t>
            </w:r>
          </w:p>
        </w:tc>
      </w:tr>
      <w:tr w:rsidR="00176E91" w14:paraId="27BBB14F" w14:textId="77777777">
        <w:trPr>
          <w:trHeight w:val="356"/>
        </w:trPr>
        <w:tc>
          <w:tcPr>
            <w:tcW w:w="1897" w:type="dxa"/>
            <w:tcBorders>
              <w:top w:val="nil"/>
              <w:left w:val="nil"/>
              <w:bottom w:val="nil"/>
              <w:right w:val="nil"/>
            </w:tcBorders>
            <w:shd w:val="clear" w:color="auto" w:fill="auto"/>
          </w:tcPr>
          <w:p w14:paraId="4E5382FE" w14:textId="77777777" w:rsidR="00176E91" w:rsidRDefault="00176E91">
            <w:pPr>
              <w:spacing w:beforeAutospacing="1" w:afterAutospacing="1" w:line="360" w:lineRule="auto"/>
              <w:rPr>
                <w:rFonts w:ascii="Times New Roman" w:eastAsia="Times New Roman" w:hAnsi="Times New Roman" w:cs="Times New Roman" w:hint="default"/>
                <w:b/>
                <w:color w:val="000000"/>
                <w:sz w:val="24"/>
                <w:szCs w:val="24"/>
              </w:rPr>
            </w:pPr>
          </w:p>
        </w:tc>
        <w:tc>
          <w:tcPr>
            <w:tcW w:w="1440" w:type="dxa"/>
            <w:tcBorders>
              <w:top w:val="nil"/>
              <w:left w:val="nil"/>
              <w:bottom w:val="nil"/>
              <w:right w:val="nil"/>
            </w:tcBorders>
            <w:shd w:val="clear" w:color="auto" w:fill="auto"/>
          </w:tcPr>
          <w:p w14:paraId="74D53711"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CONTROL</w:t>
            </w:r>
          </w:p>
        </w:tc>
        <w:tc>
          <w:tcPr>
            <w:tcW w:w="738" w:type="dxa"/>
            <w:tcBorders>
              <w:top w:val="nil"/>
              <w:left w:val="nil"/>
              <w:bottom w:val="nil"/>
              <w:right w:val="nil"/>
            </w:tcBorders>
            <w:shd w:val="clear" w:color="auto" w:fill="auto"/>
          </w:tcPr>
          <w:p w14:paraId="32AE7D7D"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25</w:t>
            </w:r>
          </w:p>
        </w:tc>
        <w:tc>
          <w:tcPr>
            <w:tcW w:w="1910" w:type="dxa"/>
            <w:tcBorders>
              <w:top w:val="nil"/>
              <w:left w:val="nil"/>
              <w:bottom w:val="nil"/>
              <w:right w:val="nil"/>
            </w:tcBorders>
            <w:shd w:val="clear" w:color="auto" w:fill="auto"/>
          </w:tcPr>
          <w:p w14:paraId="6B10F70E" w14:textId="77777777" w:rsidR="00176E91" w:rsidRDefault="00E965A2">
            <w:pPr>
              <w:spacing w:after="200"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83.05±9.17</w:t>
            </w:r>
          </w:p>
        </w:tc>
        <w:tc>
          <w:tcPr>
            <w:tcW w:w="610" w:type="dxa"/>
            <w:tcBorders>
              <w:top w:val="nil"/>
              <w:left w:val="nil"/>
              <w:bottom w:val="nil"/>
              <w:right w:val="nil"/>
            </w:tcBorders>
            <w:shd w:val="clear" w:color="auto" w:fill="auto"/>
          </w:tcPr>
          <w:p w14:paraId="04E2BB57" w14:textId="77777777" w:rsidR="00176E91" w:rsidRDefault="00176E91">
            <w:pPr>
              <w:spacing w:beforeAutospacing="1" w:afterAutospacing="1" w:line="360" w:lineRule="auto"/>
              <w:rPr>
                <w:rFonts w:ascii="Times New Roman" w:eastAsia="Times New Roman" w:hAnsi="Times New Roman" w:cs="Times New Roman" w:hint="default"/>
                <w:b/>
                <w:color w:val="000000"/>
                <w:sz w:val="24"/>
                <w:szCs w:val="24"/>
              </w:rPr>
            </w:pPr>
          </w:p>
        </w:tc>
        <w:tc>
          <w:tcPr>
            <w:tcW w:w="1145" w:type="dxa"/>
            <w:tcBorders>
              <w:top w:val="nil"/>
              <w:left w:val="nil"/>
              <w:bottom w:val="nil"/>
              <w:right w:val="nil"/>
            </w:tcBorders>
            <w:shd w:val="clear" w:color="auto" w:fill="auto"/>
          </w:tcPr>
          <w:p w14:paraId="0939B7C6" w14:textId="77777777" w:rsidR="00176E91" w:rsidRDefault="00176E91">
            <w:pPr>
              <w:spacing w:beforeAutospacing="1" w:afterAutospacing="1" w:line="360" w:lineRule="auto"/>
              <w:rPr>
                <w:rFonts w:ascii="Times New Roman" w:eastAsia="Times New Roman" w:hAnsi="Times New Roman" w:cs="Times New Roman" w:hint="default"/>
                <w:bCs/>
                <w:color w:val="000000"/>
                <w:sz w:val="24"/>
                <w:szCs w:val="24"/>
              </w:rPr>
            </w:pPr>
          </w:p>
        </w:tc>
        <w:tc>
          <w:tcPr>
            <w:tcW w:w="1130" w:type="dxa"/>
            <w:tcBorders>
              <w:top w:val="nil"/>
              <w:left w:val="nil"/>
              <w:bottom w:val="nil"/>
              <w:right w:val="nil"/>
            </w:tcBorders>
            <w:shd w:val="clear" w:color="auto" w:fill="auto"/>
          </w:tcPr>
          <w:p w14:paraId="064BDF21" w14:textId="77777777" w:rsidR="00176E91" w:rsidRDefault="00176E91">
            <w:pPr>
              <w:spacing w:beforeAutospacing="1" w:afterAutospacing="1" w:line="360" w:lineRule="auto"/>
              <w:rPr>
                <w:rFonts w:ascii="Times New Roman" w:eastAsia="Times New Roman" w:hAnsi="Times New Roman" w:cs="Times New Roman" w:hint="default"/>
                <w:bCs/>
                <w:color w:val="000000"/>
                <w:sz w:val="24"/>
                <w:szCs w:val="24"/>
              </w:rPr>
            </w:pPr>
          </w:p>
        </w:tc>
      </w:tr>
      <w:tr w:rsidR="00176E91" w14:paraId="03A6BA26" w14:textId="77777777">
        <w:trPr>
          <w:trHeight w:val="356"/>
        </w:trPr>
        <w:tc>
          <w:tcPr>
            <w:tcW w:w="1897" w:type="dxa"/>
            <w:tcBorders>
              <w:top w:val="nil"/>
              <w:left w:val="nil"/>
              <w:bottom w:val="nil"/>
              <w:right w:val="nil"/>
            </w:tcBorders>
            <w:shd w:val="clear" w:color="auto" w:fill="auto"/>
          </w:tcPr>
          <w:p w14:paraId="668DDFA4"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
                <w:color w:val="000000"/>
                <w:sz w:val="24"/>
                <w:szCs w:val="24"/>
                <w:lang w:bidi="ar"/>
              </w:rPr>
              <w:t>MCH</w:t>
            </w:r>
          </w:p>
        </w:tc>
        <w:tc>
          <w:tcPr>
            <w:tcW w:w="1440" w:type="dxa"/>
            <w:tcBorders>
              <w:top w:val="nil"/>
              <w:left w:val="nil"/>
              <w:bottom w:val="nil"/>
              <w:right w:val="nil"/>
            </w:tcBorders>
            <w:shd w:val="clear" w:color="auto" w:fill="auto"/>
          </w:tcPr>
          <w:p w14:paraId="6BC97C67"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TEST</w:t>
            </w:r>
          </w:p>
        </w:tc>
        <w:tc>
          <w:tcPr>
            <w:tcW w:w="738" w:type="dxa"/>
            <w:tcBorders>
              <w:top w:val="nil"/>
              <w:left w:val="nil"/>
              <w:bottom w:val="nil"/>
              <w:right w:val="nil"/>
            </w:tcBorders>
            <w:shd w:val="clear" w:color="auto" w:fill="auto"/>
          </w:tcPr>
          <w:p w14:paraId="2BB675DA"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25</w:t>
            </w:r>
          </w:p>
        </w:tc>
        <w:tc>
          <w:tcPr>
            <w:tcW w:w="1910" w:type="dxa"/>
            <w:tcBorders>
              <w:top w:val="nil"/>
              <w:left w:val="nil"/>
              <w:bottom w:val="nil"/>
              <w:right w:val="nil"/>
            </w:tcBorders>
            <w:shd w:val="clear" w:color="auto" w:fill="auto"/>
          </w:tcPr>
          <w:p w14:paraId="11D3FE8B" w14:textId="77777777" w:rsidR="00176E91" w:rsidRDefault="00EE2DC0">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35</w:t>
            </w:r>
            <w:r w:rsidR="00E965A2">
              <w:rPr>
                <w:rFonts w:ascii="Times New Roman" w:eastAsia="Times New Roman" w:hAnsi="Times New Roman" w:cs="Times New Roman" w:hint="default"/>
                <w:bCs/>
                <w:color w:val="000000"/>
                <w:sz w:val="24"/>
                <w:szCs w:val="24"/>
                <w:lang w:bidi="ar"/>
              </w:rPr>
              <w:t>.23±4.79</w:t>
            </w:r>
          </w:p>
        </w:tc>
        <w:tc>
          <w:tcPr>
            <w:tcW w:w="610" w:type="dxa"/>
            <w:tcBorders>
              <w:top w:val="nil"/>
              <w:left w:val="nil"/>
              <w:bottom w:val="nil"/>
              <w:right w:val="nil"/>
            </w:tcBorders>
            <w:shd w:val="clear" w:color="auto" w:fill="auto"/>
          </w:tcPr>
          <w:p w14:paraId="0CD8E5E1" w14:textId="77777777" w:rsidR="00176E91" w:rsidRDefault="00176E91">
            <w:pPr>
              <w:spacing w:beforeAutospacing="1" w:afterAutospacing="1" w:line="360" w:lineRule="auto"/>
              <w:rPr>
                <w:rFonts w:ascii="Times New Roman" w:eastAsia="Times New Roman" w:hAnsi="Times New Roman" w:cs="Times New Roman" w:hint="default"/>
                <w:b/>
                <w:color w:val="000000"/>
                <w:sz w:val="24"/>
                <w:szCs w:val="24"/>
              </w:rPr>
            </w:pPr>
          </w:p>
        </w:tc>
        <w:tc>
          <w:tcPr>
            <w:tcW w:w="1145" w:type="dxa"/>
            <w:tcBorders>
              <w:top w:val="nil"/>
              <w:left w:val="nil"/>
              <w:bottom w:val="nil"/>
              <w:right w:val="nil"/>
            </w:tcBorders>
            <w:shd w:val="clear" w:color="auto" w:fill="auto"/>
          </w:tcPr>
          <w:p w14:paraId="77F791DF"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SimSun" w:hAnsi="Times New Roman" w:cs="Times New Roman" w:hint="default"/>
                <w:color w:val="000000"/>
                <w:sz w:val="24"/>
                <w:szCs w:val="24"/>
                <w:lang w:bidi="ar"/>
              </w:rPr>
              <w:t>-0.54</w:t>
            </w:r>
          </w:p>
        </w:tc>
        <w:tc>
          <w:tcPr>
            <w:tcW w:w="1130" w:type="dxa"/>
            <w:tcBorders>
              <w:top w:val="nil"/>
              <w:left w:val="nil"/>
              <w:bottom w:val="nil"/>
              <w:right w:val="nil"/>
            </w:tcBorders>
            <w:shd w:val="clear" w:color="auto" w:fill="auto"/>
          </w:tcPr>
          <w:p w14:paraId="6FA40D7F" w14:textId="77777777" w:rsidR="00176E91" w:rsidRDefault="00EE2DC0">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Cs/>
                <w:color w:val="000000"/>
                <w:sz w:val="24"/>
                <w:szCs w:val="24"/>
                <w:lang w:bidi="ar"/>
              </w:rPr>
              <w:t>0.02</w:t>
            </w:r>
          </w:p>
        </w:tc>
      </w:tr>
      <w:tr w:rsidR="00176E91" w14:paraId="5584448B" w14:textId="77777777">
        <w:trPr>
          <w:trHeight w:val="441"/>
        </w:trPr>
        <w:tc>
          <w:tcPr>
            <w:tcW w:w="1897" w:type="dxa"/>
            <w:tcBorders>
              <w:top w:val="nil"/>
              <w:left w:val="nil"/>
              <w:bottom w:val="nil"/>
              <w:right w:val="nil"/>
            </w:tcBorders>
            <w:shd w:val="clear" w:color="auto" w:fill="auto"/>
          </w:tcPr>
          <w:p w14:paraId="2E4004C5" w14:textId="77777777" w:rsidR="00176E91" w:rsidRDefault="00176E91">
            <w:pPr>
              <w:spacing w:beforeAutospacing="1" w:afterAutospacing="1" w:line="360" w:lineRule="auto"/>
              <w:rPr>
                <w:rFonts w:ascii="Times New Roman" w:eastAsia="Times New Roman" w:hAnsi="Times New Roman" w:cs="Times New Roman" w:hint="default"/>
                <w:b/>
                <w:color w:val="000000"/>
                <w:sz w:val="24"/>
                <w:szCs w:val="24"/>
              </w:rPr>
            </w:pPr>
          </w:p>
        </w:tc>
        <w:tc>
          <w:tcPr>
            <w:tcW w:w="1440" w:type="dxa"/>
            <w:tcBorders>
              <w:top w:val="nil"/>
              <w:left w:val="nil"/>
              <w:bottom w:val="nil"/>
              <w:right w:val="nil"/>
            </w:tcBorders>
            <w:shd w:val="clear" w:color="auto" w:fill="auto"/>
          </w:tcPr>
          <w:p w14:paraId="6903BF8C"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CONTROL</w:t>
            </w:r>
          </w:p>
        </w:tc>
        <w:tc>
          <w:tcPr>
            <w:tcW w:w="738" w:type="dxa"/>
            <w:tcBorders>
              <w:top w:val="nil"/>
              <w:left w:val="nil"/>
              <w:bottom w:val="nil"/>
              <w:right w:val="nil"/>
            </w:tcBorders>
            <w:shd w:val="clear" w:color="auto" w:fill="auto"/>
          </w:tcPr>
          <w:p w14:paraId="4FD850B9"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25</w:t>
            </w:r>
          </w:p>
        </w:tc>
        <w:tc>
          <w:tcPr>
            <w:tcW w:w="1910" w:type="dxa"/>
            <w:tcBorders>
              <w:top w:val="nil"/>
              <w:left w:val="nil"/>
              <w:bottom w:val="nil"/>
              <w:right w:val="nil"/>
            </w:tcBorders>
            <w:shd w:val="clear" w:color="auto" w:fill="auto"/>
          </w:tcPr>
          <w:p w14:paraId="389DB481" w14:textId="77777777" w:rsidR="00176E91" w:rsidRDefault="00E965A2">
            <w:pPr>
              <w:spacing w:after="200"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31.56±3.87</w:t>
            </w:r>
          </w:p>
        </w:tc>
        <w:tc>
          <w:tcPr>
            <w:tcW w:w="610" w:type="dxa"/>
            <w:tcBorders>
              <w:top w:val="nil"/>
              <w:left w:val="nil"/>
              <w:bottom w:val="nil"/>
              <w:right w:val="nil"/>
            </w:tcBorders>
            <w:shd w:val="clear" w:color="auto" w:fill="auto"/>
          </w:tcPr>
          <w:p w14:paraId="152296E7" w14:textId="77777777" w:rsidR="00176E91" w:rsidRDefault="00176E91">
            <w:pPr>
              <w:spacing w:beforeAutospacing="1" w:afterAutospacing="1" w:line="360" w:lineRule="auto"/>
              <w:rPr>
                <w:rFonts w:ascii="Times New Roman" w:eastAsia="Times New Roman" w:hAnsi="Times New Roman" w:cs="Times New Roman" w:hint="default"/>
                <w:b/>
                <w:color w:val="000000"/>
                <w:sz w:val="24"/>
                <w:szCs w:val="24"/>
              </w:rPr>
            </w:pPr>
          </w:p>
        </w:tc>
        <w:tc>
          <w:tcPr>
            <w:tcW w:w="1145" w:type="dxa"/>
            <w:tcBorders>
              <w:top w:val="nil"/>
              <w:left w:val="nil"/>
              <w:bottom w:val="nil"/>
              <w:right w:val="nil"/>
            </w:tcBorders>
            <w:shd w:val="clear" w:color="auto" w:fill="auto"/>
          </w:tcPr>
          <w:p w14:paraId="6B03CDD1" w14:textId="77777777" w:rsidR="00176E91" w:rsidRDefault="00176E91">
            <w:pPr>
              <w:spacing w:beforeAutospacing="1" w:afterAutospacing="1" w:line="360" w:lineRule="auto"/>
              <w:rPr>
                <w:rFonts w:ascii="Times New Roman" w:eastAsia="Times New Roman" w:hAnsi="Times New Roman" w:cs="Times New Roman" w:hint="default"/>
                <w:bCs/>
                <w:color w:val="000000"/>
                <w:sz w:val="24"/>
                <w:szCs w:val="24"/>
              </w:rPr>
            </w:pPr>
          </w:p>
        </w:tc>
        <w:tc>
          <w:tcPr>
            <w:tcW w:w="1130" w:type="dxa"/>
            <w:tcBorders>
              <w:top w:val="nil"/>
              <w:left w:val="nil"/>
              <w:bottom w:val="nil"/>
              <w:right w:val="nil"/>
            </w:tcBorders>
            <w:shd w:val="clear" w:color="auto" w:fill="auto"/>
          </w:tcPr>
          <w:p w14:paraId="0BFBCA15" w14:textId="77777777" w:rsidR="00176E91" w:rsidRDefault="00176E91">
            <w:pPr>
              <w:spacing w:beforeAutospacing="1" w:afterAutospacing="1" w:line="360" w:lineRule="auto"/>
              <w:rPr>
                <w:rFonts w:ascii="Times New Roman" w:eastAsia="Times New Roman" w:hAnsi="Times New Roman" w:cs="Times New Roman" w:hint="default"/>
                <w:bCs/>
                <w:color w:val="000000"/>
                <w:sz w:val="24"/>
                <w:szCs w:val="24"/>
              </w:rPr>
            </w:pPr>
          </w:p>
        </w:tc>
      </w:tr>
      <w:tr w:rsidR="00176E91" w14:paraId="0FCAC1F5" w14:textId="77777777">
        <w:trPr>
          <w:trHeight w:val="356"/>
        </w:trPr>
        <w:tc>
          <w:tcPr>
            <w:tcW w:w="1897" w:type="dxa"/>
            <w:tcBorders>
              <w:top w:val="nil"/>
              <w:left w:val="nil"/>
              <w:bottom w:val="nil"/>
              <w:right w:val="nil"/>
            </w:tcBorders>
            <w:shd w:val="clear" w:color="auto" w:fill="auto"/>
          </w:tcPr>
          <w:p w14:paraId="4E467C2F"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
                <w:color w:val="000000"/>
                <w:sz w:val="24"/>
                <w:szCs w:val="24"/>
                <w:lang w:bidi="ar"/>
              </w:rPr>
              <w:t>MCHC</w:t>
            </w:r>
          </w:p>
        </w:tc>
        <w:tc>
          <w:tcPr>
            <w:tcW w:w="1440" w:type="dxa"/>
            <w:tcBorders>
              <w:top w:val="nil"/>
              <w:left w:val="nil"/>
              <w:bottom w:val="nil"/>
              <w:right w:val="nil"/>
            </w:tcBorders>
            <w:shd w:val="clear" w:color="auto" w:fill="auto"/>
          </w:tcPr>
          <w:p w14:paraId="0117024D"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TEST</w:t>
            </w:r>
          </w:p>
        </w:tc>
        <w:tc>
          <w:tcPr>
            <w:tcW w:w="738" w:type="dxa"/>
            <w:tcBorders>
              <w:top w:val="nil"/>
              <w:left w:val="nil"/>
              <w:bottom w:val="nil"/>
              <w:right w:val="nil"/>
            </w:tcBorders>
            <w:shd w:val="clear" w:color="auto" w:fill="auto"/>
          </w:tcPr>
          <w:p w14:paraId="6ABFF4AC"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25</w:t>
            </w:r>
          </w:p>
        </w:tc>
        <w:tc>
          <w:tcPr>
            <w:tcW w:w="1910" w:type="dxa"/>
            <w:tcBorders>
              <w:top w:val="nil"/>
              <w:left w:val="nil"/>
              <w:bottom w:val="nil"/>
              <w:right w:val="nil"/>
            </w:tcBorders>
            <w:shd w:val="clear" w:color="auto" w:fill="auto"/>
          </w:tcPr>
          <w:p w14:paraId="611A6D3C"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407.64±43.04</w:t>
            </w:r>
          </w:p>
        </w:tc>
        <w:tc>
          <w:tcPr>
            <w:tcW w:w="610" w:type="dxa"/>
            <w:tcBorders>
              <w:top w:val="nil"/>
              <w:left w:val="nil"/>
              <w:bottom w:val="nil"/>
              <w:right w:val="nil"/>
            </w:tcBorders>
            <w:shd w:val="clear" w:color="auto" w:fill="auto"/>
          </w:tcPr>
          <w:p w14:paraId="4DDD7AAD" w14:textId="77777777" w:rsidR="00176E91" w:rsidRDefault="00176E91">
            <w:pPr>
              <w:spacing w:beforeAutospacing="1" w:afterAutospacing="1" w:line="360" w:lineRule="auto"/>
              <w:rPr>
                <w:rFonts w:ascii="Times New Roman" w:eastAsia="Times New Roman" w:hAnsi="Times New Roman" w:cs="Times New Roman" w:hint="default"/>
                <w:b/>
                <w:color w:val="000000"/>
                <w:sz w:val="24"/>
                <w:szCs w:val="24"/>
              </w:rPr>
            </w:pPr>
          </w:p>
        </w:tc>
        <w:tc>
          <w:tcPr>
            <w:tcW w:w="1145" w:type="dxa"/>
            <w:tcBorders>
              <w:top w:val="nil"/>
              <w:left w:val="nil"/>
              <w:bottom w:val="nil"/>
              <w:right w:val="nil"/>
            </w:tcBorders>
            <w:shd w:val="clear" w:color="auto" w:fill="auto"/>
          </w:tcPr>
          <w:p w14:paraId="44B81D8F" w14:textId="77777777" w:rsidR="00176E91" w:rsidRDefault="00E965A2">
            <w:pPr>
              <w:spacing w:beforeAutospacing="1" w:afterAutospacing="1" w:line="360" w:lineRule="auto"/>
              <w:rPr>
                <w:rFonts w:ascii="Times New Roman" w:hAnsi="Times New Roman" w:cs="Times New Roman" w:hint="default"/>
                <w:color w:val="000000"/>
                <w:sz w:val="24"/>
                <w:szCs w:val="24"/>
              </w:rPr>
            </w:pPr>
            <w:r>
              <w:rPr>
                <w:rFonts w:ascii="Times New Roman" w:eastAsia="SimSun" w:hAnsi="Times New Roman" w:cs="Times New Roman" w:hint="default"/>
                <w:color w:val="000000"/>
                <w:sz w:val="24"/>
                <w:szCs w:val="24"/>
                <w:lang w:bidi="ar"/>
              </w:rPr>
              <w:softHyphen/>
              <w:t>3.09</w:t>
            </w:r>
          </w:p>
        </w:tc>
        <w:tc>
          <w:tcPr>
            <w:tcW w:w="1130" w:type="dxa"/>
            <w:tcBorders>
              <w:top w:val="nil"/>
              <w:left w:val="nil"/>
              <w:bottom w:val="nil"/>
              <w:right w:val="nil"/>
            </w:tcBorders>
            <w:shd w:val="clear" w:color="auto" w:fill="auto"/>
          </w:tcPr>
          <w:p w14:paraId="6652C133"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0.03</w:t>
            </w:r>
          </w:p>
        </w:tc>
      </w:tr>
      <w:tr w:rsidR="00176E91" w14:paraId="381E146D" w14:textId="77777777">
        <w:trPr>
          <w:trHeight w:val="356"/>
        </w:trPr>
        <w:tc>
          <w:tcPr>
            <w:tcW w:w="1897" w:type="dxa"/>
            <w:tcBorders>
              <w:top w:val="nil"/>
              <w:left w:val="nil"/>
              <w:bottom w:val="nil"/>
              <w:right w:val="nil"/>
            </w:tcBorders>
            <w:shd w:val="clear" w:color="auto" w:fill="auto"/>
          </w:tcPr>
          <w:p w14:paraId="707F9437" w14:textId="77777777" w:rsidR="00176E91" w:rsidRDefault="00176E91">
            <w:pPr>
              <w:spacing w:beforeAutospacing="1" w:afterAutospacing="1" w:line="360" w:lineRule="auto"/>
              <w:rPr>
                <w:rFonts w:ascii="Times New Roman" w:eastAsia="Times New Roman" w:hAnsi="Times New Roman" w:cs="Times New Roman" w:hint="default"/>
                <w:b/>
                <w:color w:val="000000"/>
                <w:sz w:val="24"/>
                <w:szCs w:val="24"/>
              </w:rPr>
            </w:pPr>
          </w:p>
        </w:tc>
        <w:tc>
          <w:tcPr>
            <w:tcW w:w="1440" w:type="dxa"/>
            <w:tcBorders>
              <w:top w:val="nil"/>
              <w:left w:val="nil"/>
              <w:bottom w:val="nil"/>
              <w:right w:val="nil"/>
            </w:tcBorders>
            <w:shd w:val="clear" w:color="auto" w:fill="auto"/>
          </w:tcPr>
          <w:p w14:paraId="6965F55E"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CONTROL</w:t>
            </w:r>
          </w:p>
        </w:tc>
        <w:tc>
          <w:tcPr>
            <w:tcW w:w="738" w:type="dxa"/>
            <w:tcBorders>
              <w:top w:val="nil"/>
              <w:left w:val="nil"/>
              <w:bottom w:val="nil"/>
              <w:right w:val="nil"/>
            </w:tcBorders>
            <w:shd w:val="clear" w:color="auto" w:fill="auto"/>
          </w:tcPr>
          <w:p w14:paraId="07830CDD"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25</w:t>
            </w:r>
          </w:p>
        </w:tc>
        <w:tc>
          <w:tcPr>
            <w:tcW w:w="1910" w:type="dxa"/>
            <w:tcBorders>
              <w:top w:val="nil"/>
              <w:left w:val="nil"/>
              <w:bottom w:val="nil"/>
              <w:right w:val="nil"/>
            </w:tcBorders>
            <w:shd w:val="clear" w:color="auto" w:fill="auto"/>
          </w:tcPr>
          <w:p w14:paraId="49913B79" w14:textId="77777777" w:rsidR="00176E91" w:rsidRDefault="00E965A2">
            <w:pPr>
              <w:spacing w:after="200"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379.72±13.98</w:t>
            </w:r>
          </w:p>
        </w:tc>
        <w:tc>
          <w:tcPr>
            <w:tcW w:w="610" w:type="dxa"/>
            <w:tcBorders>
              <w:top w:val="nil"/>
              <w:left w:val="nil"/>
              <w:bottom w:val="nil"/>
              <w:right w:val="nil"/>
            </w:tcBorders>
            <w:shd w:val="clear" w:color="auto" w:fill="auto"/>
          </w:tcPr>
          <w:p w14:paraId="63A36BD8" w14:textId="77777777" w:rsidR="00176E91" w:rsidRDefault="00176E91">
            <w:pPr>
              <w:spacing w:beforeAutospacing="1" w:afterAutospacing="1" w:line="360" w:lineRule="auto"/>
              <w:rPr>
                <w:rFonts w:ascii="Times New Roman" w:eastAsia="Times New Roman" w:hAnsi="Times New Roman" w:cs="Times New Roman" w:hint="default"/>
                <w:b/>
                <w:color w:val="000000"/>
                <w:sz w:val="24"/>
                <w:szCs w:val="24"/>
              </w:rPr>
            </w:pPr>
          </w:p>
        </w:tc>
        <w:tc>
          <w:tcPr>
            <w:tcW w:w="1145" w:type="dxa"/>
            <w:tcBorders>
              <w:top w:val="nil"/>
              <w:left w:val="nil"/>
              <w:bottom w:val="nil"/>
              <w:right w:val="nil"/>
            </w:tcBorders>
            <w:shd w:val="clear" w:color="auto" w:fill="auto"/>
          </w:tcPr>
          <w:p w14:paraId="0F6D23F9" w14:textId="77777777" w:rsidR="00176E91" w:rsidRDefault="00176E91">
            <w:pPr>
              <w:spacing w:beforeAutospacing="1" w:afterAutospacing="1" w:line="360" w:lineRule="auto"/>
              <w:rPr>
                <w:rFonts w:ascii="Times New Roman" w:hAnsi="Times New Roman" w:cs="Times New Roman" w:hint="default"/>
                <w:color w:val="000000"/>
                <w:sz w:val="24"/>
                <w:szCs w:val="24"/>
              </w:rPr>
            </w:pPr>
          </w:p>
        </w:tc>
        <w:tc>
          <w:tcPr>
            <w:tcW w:w="1130" w:type="dxa"/>
            <w:tcBorders>
              <w:top w:val="nil"/>
              <w:left w:val="nil"/>
              <w:bottom w:val="nil"/>
              <w:right w:val="nil"/>
            </w:tcBorders>
            <w:shd w:val="clear" w:color="auto" w:fill="auto"/>
          </w:tcPr>
          <w:p w14:paraId="6909CD83" w14:textId="77777777" w:rsidR="00176E91" w:rsidRDefault="00176E91">
            <w:pPr>
              <w:spacing w:beforeAutospacing="1" w:afterAutospacing="1" w:line="360" w:lineRule="auto"/>
              <w:rPr>
                <w:rFonts w:ascii="Times New Roman" w:eastAsia="Times New Roman" w:hAnsi="Times New Roman" w:cs="Times New Roman" w:hint="default"/>
                <w:bCs/>
                <w:color w:val="000000"/>
                <w:sz w:val="24"/>
                <w:szCs w:val="24"/>
              </w:rPr>
            </w:pPr>
          </w:p>
        </w:tc>
      </w:tr>
      <w:tr w:rsidR="00176E91" w14:paraId="783CC0D8" w14:textId="77777777">
        <w:trPr>
          <w:trHeight w:val="356"/>
        </w:trPr>
        <w:tc>
          <w:tcPr>
            <w:tcW w:w="1897" w:type="dxa"/>
            <w:tcBorders>
              <w:top w:val="nil"/>
              <w:left w:val="nil"/>
              <w:bottom w:val="nil"/>
              <w:right w:val="nil"/>
            </w:tcBorders>
            <w:shd w:val="clear" w:color="auto" w:fill="auto"/>
          </w:tcPr>
          <w:p w14:paraId="75025A68"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
                <w:color w:val="000000"/>
                <w:sz w:val="24"/>
                <w:szCs w:val="24"/>
                <w:lang w:bidi="ar"/>
              </w:rPr>
              <w:t>NLR</w:t>
            </w:r>
          </w:p>
        </w:tc>
        <w:tc>
          <w:tcPr>
            <w:tcW w:w="1440" w:type="dxa"/>
            <w:tcBorders>
              <w:top w:val="nil"/>
              <w:left w:val="nil"/>
              <w:bottom w:val="nil"/>
              <w:right w:val="nil"/>
            </w:tcBorders>
            <w:shd w:val="clear" w:color="auto" w:fill="auto"/>
          </w:tcPr>
          <w:p w14:paraId="76534C8D"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TEST</w:t>
            </w:r>
          </w:p>
        </w:tc>
        <w:tc>
          <w:tcPr>
            <w:tcW w:w="738" w:type="dxa"/>
            <w:tcBorders>
              <w:top w:val="nil"/>
              <w:left w:val="nil"/>
              <w:bottom w:val="nil"/>
              <w:right w:val="nil"/>
            </w:tcBorders>
            <w:shd w:val="clear" w:color="auto" w:fill="auto"/>
          </w:tcPr>
          <w:p w14:paraId="74ACB854"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25</w:t>
            </w:r>
          </w:p>
        </w:tc>
        <w:tc>
          <w:tcPr>
            <w:tcW w:w="1910" w:type="dxa"/>
            <w:tcBorders>
              <w:top w:val="nil"/>
              <w:left w:val="nil"/>
              <w:bottom w:val="nil"/>
              <w:right w:val="nil"/>
            </w:tcBorders>
            <w:shd w:val="clear" w:color="auto" w:fill="auto"/>
          </w:tcPr>
          <w:p w14:paraId="21285924"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2.29±1.18</w:t>
            </w:r>
          </w:p>
        </w:tc>
        <w:tc>
          <w:tcPr>
            <w:tcW w:w="610" w:type="dxa"/>
            <w:tcBorders>
              <w:top w:val="nil"/>
              <w:left w:val="nil"/>
              <w:bottom w:val="nil"/>
              <w:right w:val="nil"/>
            </w:tcBorders>
            <w:shd w:val="clear" w:color="auto" w:fill="auto"/>
          </w:tcPr>
          <w:p w14:paraId="23F07FD7" w14:textId="77777777" w:rsidR="00176E91" w:rsidRDefault="00176E91">
            <w:pPr>
              <w:spacing w:beforeAutospacing="1" w:afterAutospacing="1" w:line="360" w:lineRule="auto"/>
              <w:rPr>
                <w:rFonts w:ascii="Times New Roman" w:eastAsia="Times New Roman" w:hAnsi="Times New Roman" w:cs="Times New Roman" w:hint="default"/>
                <w:b/>
                <w:color w:val="000000"/>
                <w:sz w:val="24"/>
                <w:szCs w:val="24"/>
              </w:rPr>
            </w:pPr>
          </w:p>
        </w:tc>
        <w:tc>
          <w:tcPr>
            <w:tcW w:w="1145" w:type="dxa"/>
            <w:tcBorders>
              <w:top w:val="nil"/>
              <w:left w:val="nil"/>
              <w:bottom w:val="nil"/>
              <w:right w:val="nil"/>
            </w:tcBorders>
            <w:shd w:val="clear" w:color="auto" w:fill="auto"/>
          </w:tcPr>
          <w:p w14:paraId="5C6512B3" w14:textId="77777777" w:rsidR="00176E91" w:rsidRDefault="00E965A2">
            <w:pPr>
              <w:spacing w:beforeAutospacing="1" w:afterAutospacing="1" w:line="360" w:lineRule="auto"/>
              <w:rPr>
                <w:rFonts w:ascii="Times New Roman" w:hAnsi="Times New Roman" w:cs="Times New Roman" w:hint="default"/>
                <w:color w:val="000000"/>
                <w:sz w:val="24"/>
                <w:szCs w:val="24"/>
              </w:rPr>
            </w:pPr>
            <w:r>
              <w:rPr>
                <w:rFonts w:ascii="Times New Roman" w:eastAsia="SimSun" w:hAnsi="Times New Roman" w:cs="Times New Roman" w:hint="default"/>
                <w:color w:val="000000"/>
                <w:sz w:val="24"/>
                <w:szCs w:val="24"/>
                <w:lang w:bidi="ar"/>
              </w:rPr>
              <w:softHyphen/>
              <w:t>5.97</w:t>
            </w:r>
          </w:p>
        </w:tc>
        <w:tc>
          <w:tcPr>
            <w:tcW w:w="1130" w:type="dxa"/>
            <w:tcBorders>
              <w:top w:val="nil"/>
              <w:left w:val="nil"/>
              <w:bottom w:val="nil"/>
              <w:right w:val="nil"/>
            </w:tcBorders>
            <w:shd w:val="clear" w:color="auto" w:fill="auto"/>
          </w:tcPr>
          <w:p w14:paraId="2C8B54B0"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0.00</w:t>
            </w:r>
          </w:p>
        </w:tc>
      </w:tr>
      <w:tr w:rsidR="00176E91" w14:paraId="41829471" w14:textId="77777777">
        <w:trPr>
          <w:trHeight w:val="356"/>
        </w:trPr>
        <w:tc>
          <w:tcPr>
            <w:tcW w:w="1897" w:type="dxa"/>
            <w:tcBorders>
              <w:top w:val="nil"/>
              <w:left w:val="nil"/>
              <w:bottom w:val="nil"/>
              <w:right w:val="nil"/>
            </w:tcBorders>
            <w:shd w:val="clear" w:color="auto" w:fill="auto"/>
          </w:tcPr>
          <w:p w14:paraId="4DBF27A9" w14:textId="77777777" w:rsidR="00176E91" w:rsidRDefault="00176E91">
            <w:pPr>
              <w:spacing w:beforeAutospacing="1" w:afterAutospacing="1" w:line="360" w:lineRule="auto"/>
              <w:rPr>
                <w:rFonts w:ascii="Times New Roman" w:eastAsia="Times New Roman" w:hAnsi="Times New Roman" w:cs="Times New Roman" w:hint="default"/>
                <w:b/>
                <w:color w:val="000000"/>
                <w:sz w:val="24"/>
                <w:szCs w:val="24"/>
              </w:rPr>
            </w:pPr>
          </w:p>
        </w:tc>
        <w:tc>
          <w:tcPr>
            <w:tcW w:w="1440" w:type="dxa"/>
            <w:tcBorders>
              <w:top w:val="nil"/>
              <w:left w:val="nil"/>
              <w:bottom w:val="nil"/>
              <w:right w:val="nil"/>
            </w:tcBorders>
            <w:shd w:val="clear" w:color="auto" w:fill="auto"/>
          </w:tcPr>
          <w:p w14:paraId="39616EB6"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CONTROL</w:t>
            </w:r>
          </w:p>
        </w:tc>
        <w:tc>
          <w:tcPr>
            <w:tcW w:w="738" w:type="dxa"/>
            <w:tcBorders>
              <w:top w:val="nil"/>
              <w:left w:val="nil"/>
              <w:bottom w:val="nil"/>
              <w:right w:val="nil"/>
            </w:tcBorders>
            <w:shd w:val="clear" w:color="auto" w:fill="auto"/>
          </w:tcPr>
          <w:p w14:paraId="69E120AB"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25</w:t>
            </w:r>
          </w:p>
        </w:tc>
        <w:tc>
          <w:tcPr>
            <w:tcW w:w="1910" w:type="dxa"/>
            <w:tcBorders>
              <w:top w:val="nil"/>
              <w:left w:val="nil"/>
              <w:bottom w:val="nil"/>
              <w:right w:val="nil"/>
            </w:tcBorders>
            <w:shd w:val="clear" w:color="auto" w:fill="auto"/>
          </w:tcPr>
          <w:p w14:paraId="7CAF372E"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0.83±0.82</w:t>
            </w:r>
          </w:p>
        </w:tc>
        <w:tc>
          <w:tcPr>
            <w:tcW w:w="610" w:type="dxa"/>
            <w:tcBorders>
              <w:top w:val="nil"/>
              <w:left w:val="nil"/>
              <w:bottom w:val="nil"/>
              <w:right w:val="nil"/>
            </w:tcBorders>
            <w:shd w:val="clear" w:color="auto" w:fill="auto"/>
          </w:tcPr>
          <w:p w14:paraId="68E4D19A" w14:textId="77777777" w:rsidR="00176E91" w:rsidRDefault="00176E91">
            <w:pPr>
              <w:spacing w:beforeAutospacing="1" w:afterAutospacing="1" w:line="360" w:lineRule="auto"/>
              <w:rPr>
                <w:rFonts w:ascii="Times New Roman" w:eastAsia="Times New Roman" w:hAnsi="Times New Roman" w:cs="Times New Roman" w:hint="default"/>
                <w:b/>
                <w:color w:val="000000"/>
                <w:sz w:val="24"/>
                <w:szCs w:val="24"/>
              </w:rPr>
            </w:pPr>
          </w:p>
        </w:tc>
        <w:tc>
          <w:tcPr>
            <w:tcW w:w="1145" w:type="dxa"/>
            <w:tcBorders>
              <w:top w:val="nil"/>
              <w:left w:val="nil"/>
              <w:bottom w:val="nil"/>
              <w:right w:val="nil"/>
            </w:tcBorders>
            <w:shd w:val="clear" w:color="auto" w:fill="auto"/>
          </w:tcPr>
          <w:p w14:paraId="2D49DE62" w14:textId="77777777" w:rsidR="00176E91" w:rsidRDefault="00176E91">
            <w:pPr>
              <w:spacing w:beforeAutospacing="1" w:afterAutospacing="1" w:line="360" w:lineRule="auto"/>
              <w:rPr>
                <w:rFonts w:ascii="Times New Roman" w:hAnsi="Times New Roman" w:cs="Times New Roman" w:hint="default"/>
                <w:color w:val="000000"/>
                <w:sz w:val="24"/>
                <w:szCs w:val="24"/>
              </w:rPr>
            </w:pPr>
          </w:p>
        </w:tc>
        <w:tc>
          <w:tcPr>
            <w:tcW w:w="1130" w:type="dxa"/>
            <w:tcBorders>
              <w:top w:val="nil"/>
              <w:left w:val="nil"/>
              <w:bottom w:val="nil"/>
              <w:right w:val="nil"/>
            </w:tcBorders>
            <w:shd w:val="clear" w:color="auto" w:fill="auto"/>
          </w:tcPr>
          <w:p w14:paraId="05E51C7D" w14:textId="77777777" w:rsidR="00176E91" w:rsidRDefault="00176E91">
            <w:pPr>
              <w:spacing w:beforeAutospacing="1" w:afterAutospacing="1" w:line="360" w:lineRule="auto"/>
              <w:rPr>
                <w:rFonts w:ascii="Times New Roman" w:eastAsia="Times New Roman" w:hAnsi="Times New Roman" w:cs="Times New Roman" w:hint="default"/>
                <w:bCs/>
                <w:color w:val="000000"/>
                <w:sz w:val="24"/>
                <w:szCs w:val="24"/>
              </w:rPr>
            </w:pPr>
          </w:p>
        </w:tc>
      </w:tr>
      <w:tr w:rsidR="00176E91" w14:paraId="7A938292" w14:textId="77777777">
        <w:trPr>
          <w:trHeight w:val="356"/>
        </w:trPr>
        <w:tc>
          <w:tcPr>
            <w:tcW w:w="1897" w:type="dxa"/>
            <w:tcBorders>
              <w:top w:val="nil"/>
              <w:left w:val="nil"/>
              <w:bottom w:val="nil"/>
              <w:right w:val="nil"/>
            </w:tcBorders>
            <w:shd w:val="clear" w:color="auto" w:fill="auto"/>
          </w:tcPr>
          <w:p w14:paraId="49859342" w14:textId="77777777" w:rsidR="00176E91" w:rsidRDefault="00E965A2">
            <w:pPr>
              <w:spacing w:beforeAutospacing="1" w:afterAutospacing="1" w:line="360" w:lineRule="auto"/>
              <w:rPr>
                <w:rFonts w:ascii="Times New Roman" w:eastAsia="Times New Roman" w:hAnsi="Times New Roman" w:cs="Times New Roman" w:hint="default"/>
                <w:b/>
                <w:color w:val="000000"/>
                <w:sz w:val="24"/>
                <w:szCs w:val="24"/>
              </w:rPr>
            </w:pPr>
            <w:r>
              <w:rPr>
                <w:rFonts w:ascii="Times New Roman" w:eastAsia="Times New Roman" w:hAnsi="Times New Roman" w:cs="Times New Roman" w:hint="default"/>
                <w:b/>
                <w:color w:val="000000"/>
                <w:sz w:val="24"/>
                <w:szCs w:val="24"/>
                <w:lang w:bidi="ar"/>
              </w:rPr>
              <w:t>PLR</w:t>
            </w:r>
          </w:p>
        </w:tc>
        <w:tc>
          <w:tcPr>
            <w:tcW w:w="1440" w:type="dxa"/>
            <w:tcBorders>
              <w:top w:val="nil"/>
              <w:left w:val="nil"/>
              <w:bottom w:val="nil"/>
              <w:right w:val="nil"/>
            </w:tcBorders>
            <w:shd w:val="clear" w:color="auto" w:fill="auto"/>
          </w:tcPr>
          <w:p w14:paraId="246F2D82"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TEST</w:t>
            </w:r>
          </w:p>
        </w:tc>
        <w:tc>
          <w:tcPr>
            <w:tcW w:w="738" w:type="dxa"/>
            <w:tcBorders>
              <w:top w:val="nil"/>
              <w:left w:val="nil"/>
              <w:bottom w:val="nil"/>
              <w:right w:val="nil"/>
            </w:tcBorders>
            <w:shd w:val="clear" w:color="auto" w:fill="auto"/>
          </w:tcPr>
          <w:p w14:paraId="5831A898"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25</w:t>
            </w:r>
          </w:p>
        </w:tc>
        <w:tc>
          <w:tcPr>
            <w:tcW w:w="1910" w:type="dxa"/>
            <w:tcBorders>
              <w:top w:val="nil"/>
              <w:left w:val="nil"/>
              <w:bottom w:val="nil"/>
              <w:right w:val="nil"/>
            </w:tcBorders>
            <w:shd w:val="clear" w:color="auto" w:fill="auto"/>
          </w:tcPr>
          <w:p w14:paraId="041DBD4B"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129.31±76.36</w:t>
            </w:r>
          </w:p>
        </w:tc>
        <w:tc>
          <w:tcPr>
            <w:tcW w:w="610" w:type="dxa"/>
            <w:tcBorders>
              <w:top w:val="nil"/>
              <w:left w:val="nil"/>
              <w:bottom w:val="nil"/>
              <w:right w:val="nil"/>
            </w:tcBorders>
            <w:shd w:val="clear" w:color="auto" w:fill="auto"/>
          </w:tcPr>
          <w:p w14:paraId="03F39335" w14:textId="77777777" w:rsidR="00176E91" w:rsidRDefault="00176E91">
            <w:pPr>
              <w:spacing w:beforeAutospacing="1" w:afterAutospacing="1" w:line="360" w:lineRule="auto"/>
              <w:rPr>
                <w:rFonts w:ascii="Times New Roman" w:eastAsia="Times New Roman" w:hAnsi="Times New Roman" w:cs="Times New Roman" w:hint="default"/>
                <w:b/>
                <w:color w:val="000000"/>
                <w:sz w:val="24"/>
                <w:szCs w:val="24"/>
              </w:rPr>
            </w:pPr>
          </w:p>
        </w:tc>
        <w:tc>
          <w:tcPr>
            <w:tcW w:w="1145" w:type="dxa"/>
            <w:tcBorders>
              <w:top w:val="nil"/>
              <w:left w:val="nil"/>
              <w:bottom w:val="nil"/>
              <w:right w:val="nil"/>
            </w:tcBorders>
            <w:shd w:val="clear" w:color="auto" w:fill="auto"/>
          </w:tcPr>
          <w:p w14:paraId="32630B22" w14:textId="77777777" w:rsidR="00176E91" w:rsidRDefault="00E965A2">
            <w:pPr>
              <w:spacing w:beforeAutospacing="1" w:afterAutospacing="1" w:line="360" w:lineRule="auto"/>
              <w:rPr>
                <w:rFonts w:ascii="Times New Roman" w:hAnsi="Times New Roman" w:cs="Times New Roman" w:hint="default"/>
                <w:color w:val="000000"/>
                <w:sz w:val="24"/>
                <w:szCs w:val="24"/>
              </w:rPr>
            </w:pPr>
            <w:r>
              <w:rPr>
                <w:rFonts w:ascii="Times New Roman" w:eastAsia="SimSun" w:hAnsi="Times New Roman" w:cs="Times New Roman" w:hint="default"/>
                <w:color w:val="000000"/>
                <w:sz w:val="24"/>
                <w:szCs w:val="24"/>
                <w:lang w:bidi="ar"/>
              </w:rPr>
              <w:softHyphen/>
              <w:t>1.65</w:t>
            </w:r>
          </w:p>
        </w:tc>
        <w:tc>
          <w:tcPr>
            <w:tcW w:w="1130" w:type="dxa"/>
            <w:tcBorders>
              <w:top w:val="nil"/>
              <w:left w:val="nil"/>
              <w:bottom w:val="nil"/>
              <w:right w:val="nil"/>
            </w:tcBorders>
            <w:shd w:val="clear" w:color="auto" w:fill="auto"/>
          </w:tcPr>
          <w:p w14:paraId="1CAED7A4" w14:textId="77777777" w:rsidR="00176E91" w:rsidRDefault="00352FAA">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0.03</w:t>
            </w:r>
          </w:p>
        </w:tc>
      </w:tr>
      <w:tr w:rsidR="00176E91" w14:paraId="791F23B0" w14:textId="77777777">
        <w:trPr>
          <w:trHeight w:val="356"/>
        </w:trPr>
        <w:tc>
          <w:tcPr>
            <w:tcW w:w="1897" w:type="dxa"/>
            <w:tcBorders>
              <w:top w:val="nil"/>
              <w:left w:val="nil"/>
              <w:bottom w:val="single" w:sz="4" w:space="0" w:color="auto"/>
              <w:right w:val="nil"/>
            </w:tcBorders>
            <w:shd w:val="clear" w:color="auto" w:fill="auto"/>
          </w:tcPr>
          <w:p w14:paraId="08050CA2" w14:textId="77777777" w:rsidR="00176E91" w:rsidRDefault="00176E91">
            <w:pPr>
              <w:spacing w:beforeAutospacing="1" w:afterAutospacing="1" w:line="360" w:lineRule="auto"/>
              <w:rPr>
                <w:rFonts w:ascii="Times New Roman" w:eastAsia="Times New Roman" w:hAnsi="Times New Roman" w:cs="Times New Roman" w:hint="default"/>
                <w:b/>
                <w:color w:val="000000"/>
                <w:sz w:val="24"/>
                <w:szCs w:val="24"/>
              </w:rPr>
            </w:pPr>
          </w:p>
        </w:tc>
        <w:tc>
          <w:tcPr>
            <w:tcW w:w="1440" w:type="dxa"/>
            <w:tcBorders>
              <w:top w:val="nil"/>
              <w:left w:val="nil"/>
              <w:bottom w:val="single" w:sz="4" w:space="0" w:color="auto"/>
              <w:right w:val="nil"/>
            </w:tcBorders>
            <w:shd w:val="clear" w:color="auto" w:fill="auto"/>
          </w:tcPr>
          <w:p w14:paraId="44C2646A"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CONTROL</w:t>
            </w:r>
          </w:p>
        </w:tc>
        <w:tc>
          <w:tcPr>
            <w:tcW w:w="738" w:type="dxa"/>
            <w:tcBorders>
              <w:top w:val="nil"/>
              <w:left w:val="nil"/>
              <w:bottom w:val="single" w:sz="4" w:space="0" w:color="auto"/>
              <w:right w:val="nil"/>
            </w:tcBorders>
            <w:shd w:val="clear" w:color="auto" w:fill="auto"/>
          </w:tcPr>
          <w:p w14:paraId="70930DDF" w14:textId="77777777" w:rsidR="00176E91" w:rsidRDefault="00E965A2">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25</w:t>
            </w:r>
          </w:p>
        </w:tc>
        <w:tc>
          <w:tcPr>
            <w:tcW w:w="1910" w:type="dxa"/>
            <w:tcBorders>
              <w:top w:val="nil"/>
              <w:left w:val="nil"/>
              <w:bottom w:val="single" w:sz="4" w:space="0" w:color="auto"/>
              <w:right w:val="nil"/>
            </w:tcBorders>
            <w:shd w:val="clear" w:color="auto" w:fill="auto"/>
          </w:tcPr>
          <w:p w14:paraId="54881C45" w14:textId="77777777" w:rsidR="00176E91" w:rsidRDefault="00352FAA">
            <w:pPr>
              <w:spacing w:beforeAutospacing="1" w:afterAutospacing="1" w:line="360" w:lineRule="auto"/>
              <w:rPr>
                <w:rFonts w:ascii="Times New Roman" w:eastAsia="Times New Roman" w:hAnsi="Times New Roman" w:cs="Times New Roman" w:hint="default"/>
                <w:bCs/>
                <w:color w:val="000000"/>
                <w:sz w:val="24"/>
                <w:szCs w:val="24"/>
              </w:rPr>
            </w:pPr>
            <w:r>
              <w:rPr>
                <w:rFonts w:ascii="Times New Roman" w:eastAsia="Times New Roman" w:hAnsi="Times New Roman" w:cs="Times New Roman" w:hint="default"/>
                <w:bCs/>
                <w:color w:val="000000"/>
                <w:sz w:val="24"/>
                <w:szCs w:val="24"/>
                <w:lang w:bidi="ar"/>
              </w:rPr>
              <w:t>5</w:t>
            </w:r>
            <w:r w:rsidR="00E965A2">
              <w:rPr>
                <w:rFonts w:ascii="Times New Roman" w:eastAsia="Times New Roman" w:hAnsi="Times New Roman" w:cs="Times New Roman" w:hint="default"/>
                <w:bCs/>
                <w:color w:val="000000"/>
                <w:sz w:val="24"/>
                <w:szCs w:val="24"/>
                <w:lang w:bidi="ar"/>
              </w:rPr>
              <w:t>8.86±51.60</w:t>
            </w:r>
          </w:p>
        </w:tc>
        <w:tc>
          <w:tcPr>
            <w:tcW w:w="610" w:type="dxa"/>
            <w:tcBorders>
              <w:top w:val="nil"/>
              <w:left w:val="nil"/>
              <w:bottom w:val="single" w:sz="4" w:space="0" w:color="auto"/>
              <w:right w:val="nil"/>
            </w:tcBorders>
            <w:shd w:val="clear" w:color="auto" w:fill="auto"/>
          </w:tcPr>
          <w:p w14:paraId="04B17171" w14:textId="77777777" w:rsidR="00176E91" w:rsidRDefault="00176E91">
            <w:pPr>
              <w:spacing w:beforeAutospacing="1" w:afterAutospacing="1" w:line="360" w:lineRule="auto"/>
              <w:rPr>
                <w:rFonts w:ascii="Times New Roman" w:eastAsia="Times New Roman" w:hAnsi="Times New Roman" w:cs="Times New Roman" w:hint="default"/>
                <w:b/>
                <w:color w:val="000000"/>
                <w:sz w:val="24"/>
                <w:szCs w:val="24"/>
              </w:rPr>
            </w:pPr>
          </w:p>
        </w:tc>
        <w:tc>
          <w:tcPr>
            <w:tcW w:w="1145" w:type="dxa"/>
            <w:tcBorders>
              <w:top w:val="nil"/>
              <w:left w:val="nil"/>
              <w:bottom w:val="single" w:sz="4" w:space="0" w:color="auto"/>
              <w:right w:val="nil"/>
            </w:tcBorders>
            <w:shd w:val="clear" w:color="auto" w:fill="auto"/>
          </w:tcPr>
          <w:p w14:paraId="26599E85" w14:textId="77777777" w:rsidR="00176E91" w:rsidRDefault="00176E91">
            <w:pPr>
              <w:spacing w:beforeAutospacing="1" w:afterAutospacing="1" w:line="360" w:lineRule="auto"/>
              <w:rPr>
                <w:rFonts w:ascii="Times New Roman" w:hAnsi="Times New Roman" w:cs="Times New Roman" w:hint="default"/>
                <w:color w:val="000000"/>
                <w:sz w:val="24"/>
                <w:szCs w:val="24"/>
              </w:rPr>
            </w:pPr>
          </w:p>
        </w:tc>
        <w:tc>
          <w:tcPr>
            <w:tcW w:w="1130" w:type="dxa"/>
            <w:tcBorders>
              <w:top w:val="nil"/>
              <w:left w:val="nil"/>
              <w:bottom w:val="single" w:sz="4" w:space="0" w:color="auto"/>
              <w:right w:val="nil"/>
            </w:tcBorders>
            <w:shd w:val="clear" w:color="auto" w:fill="auto"/>
          </w:tcPr>
          <w:p w14:paraId="57231D12" w14:textId="77777777" w:rsidR="00176E91" w:rsidRDefault="00176E91">
            <w:pPr>
              <w:spacing w:beforeAutospacing="1" w:afterAutospacing="1" w:line="360" w:lineRule="auto"/>
              <w:rPr>
                <w:rFonts w:ascii="Times New Roman" w:eastAsia="Times New Roman" w:hAnsi="Times New Roman" w:cs="Times New Roman" w:hint="default"/>
                <w:bCs/>
                <w:color w:val="000000"/>
                <w:sz w:val="24"/>
                <w:szCs w:val="24"/>
              </w:rPr>
            </w:pPr>
          </w:p>
        </w:tc>
      </w:tr>
    </w:tbl>
    <w:p w14:paraId="3AA90336" w14:textId="77777777" w:rsidR="00176E91" w:rsidRDefault="00176E91">
      <w:pPr>
        <w:spacing w:after="200" w:line="360" w:lineRule="auto"/>
        <w:jc w:val="both"/>
        <w:rPr>
          <w:rFonts w:ascii="Times New Roman" w:hAnsi="Times New Roman" w:cs="Times New Roman"/>
          <w:b/>
          <w:bCs/>
          <w:sz w:val="24"/>
          <w:szCs w:val="24"/>
        </w:rPr>
      </w:pPr>
    </w:p>
    <w:p w14:paraId="4423CF04" w14:textId="77777777" w:rsidR="001A5CCA" w:rsidRDefault="001A5CCA" w:rsidP="001A5CCA">
      <w:pPr>
        <w:spacing w:after="200" w:line="360" w:lineRule="auto"/>
        <w:ind w:firstLine="720"/>
        <w:jc w:val="both"/>
        <w:rPr>
          <w:rFonts w:ascii="Times New Roman" w:eastAsia="Times New Roman" w:hAnsi="Times New Roman" w:cs="Times New Roman"/>
          <w:color w:val="000000"/>
          <w:sz w:val="24"/>
          <w:szCs w:val="24"/>
        </w:rPr>
      </w:pPr>
      <w:r w:rsidRPr="001A5CCA">
        <w:rPr>
          <w:rFonts w:ascii="Times New Roman" w:eastAsia="Times New Roman" w:hAnsi="Times New Roman" w:cs="Times New Roman"/>
          <w:color w:val="000000"/>
          <w:sz w:val="24"/>
          <w:szCs w:val="24"/>
          <w:highlight w:val="green"/>
        </w:rPr>
        <w:t>*Statistically significant at p&lt;0.05.</w:t>
      </w:r>
    </w:p>
    <w:p w14:paraId="00ECF43B" w14:textId="255A98E9" w:rsidR="00176E91" w:rsidRDefault="001A5CCA">
      <w:pPr>
        <w:spacing w:after="200" w:line="360" w:lineRule="auto"/>
        <w:jc w:val="both"/>
        <w:rPr>
          <w:rFonts w:ascii="Times New Roman" w:hAnsi="Times New Roman" w:cs="Times New Roman"/>
          <w:i/>
          <w:iCs/>
          <w:sz w:val="24"/>
          <w:szCs w:val="24"/>
        </w:rPr>
      </w:pPr>
      <w:r w:rsidRPr="001A5CCA">
        <w:rPr>
          <w:rFonts w:ascii="Times New Roman" w:eastAsia="SimSun" w:hAnsi="Times New Roman" w:cs="Times New Roman"/>
          <w:i/>
          <w:iCs/>
          <w:sz w:val="24"/>
          <w:szCs w:val="24"/>
          <w:highlight w:val="green"/>
          <w:lang w:bidi="ar"/>
        </w:rPr>
        <w:t>Key:</w:t>
      </w:r>
      <w:r>
        <w:rPr>
          <w:rFonts w:ascii="Times New Roman" w:eastAsia="SimSun" w:hAnsi="Times New Roman" w:cs="Times New Roman"/>
          <w:i/>
          <w:iCs/>
          <w:sz w:val="24"/>
          <w:szCs w:val="24"/>
          <w:lang w:bidi="ar"/>
        </w:rPr>
        <w:t xml:space="preserve"> </w:t>
      </w:r>
      <w:r w:rsidR="00E965A2">
        <w:rPr>
          <w:rFonts w:ascii="Times New Roman" w:eastAsia="SimSun" w:hAnsi="Times New Roman" w:cs="Times New Roman"/>
          <w:i/>
          <w:iCs/>
          <w:sz w:val="24"/>
          <w:szCs w:val="24"/>
          <w:lang w:bidi="ar"/>
        </w:rPr>
        <w:t xml:space="preserve">MCV=mean cell volume, MCH=mean cell </w:t>
      </w:r>
      <w:proofErr w:type="spellStart"/>
      <w:r w:rsidR="00E965A2">
        <w:rPr>
          <w:rFonts w:ascii="Times New Roman" w:eastAsia="SimSun" w:hAnsi="Times New Roman" w:cs="Times New Roman"/>
          <w:i/>
          <w:iCs/>
          <w:sz w:val="24"/>
          <w:szCs w:val="24"/>
          <w:lang w:bidi="ar"/>
        </w:rPr>
        <w:t>haemoglobin</w:t>
      </w:r>
      <w:proofErr w:type="spellEnd"/>
      <w:r w:rsidR="00E965A2">
        <w:rPr>
          <w:rFonts w:ascii="Times New Roman" w:eastAsia="SimSun" w:hAnsi="Times New Roman" w:cs="Times New Roman"/>
          <w:i/>
          <w:iCs/>
          <w:sz w:val="24"/>
          <w:szCs w:val="24"/>
          <w:lang w:bidi="ar"/>
        </w:rPr>
        <w:t xml:space="preserve">, MCHC=mean cell </w:t>
      </w:r>
      <w:proofErr w:type="spellStart"/>
      <w:r w:rsidR="00E965A2">
        <w:rPr>
          <w:rFonts w:ascii="Times New Roman" w:eastAsia="SimSun" w:hAnsi="Times New Roman" w:cs="Times New Roman"/>
          <w:i/>
          <w:iCs/>
          <w:sz w:val="24"/>
          <w:szCs w:val="24"/>
          <w:lang w:bidi="ar"/>
        </w:rPr>
        <w:t>haemoglobin</w:t>
      </w:r>
      <w:proofErr w:type="spellEnd"/>
      <w:r w:rsidR="00E965A2">
        <w:rPr>
          <w:rFonts w:ascii="Times New Roman" w:eastAsia="SimSun" w:hAnsi="Times New Roman" w:cs="Times New Roman"/>
          <w:i/>
          <w:iCs/>
          <w:sz w:val="24"/>
          <w:szCs w:val="24"/>
          <w:lang w:bidi="ar"/>
        </w:rPr>
        <w:t xml:space="preserve"> concentration, NLR= neutrophil to lymphocyte ratio and PLR=platelet to lymphocyte ratio.</w:t>
      </w:r>
    </w:p>
    <w:p w14:paraId="51F33A0D" w14:textId="77777777" w:rsidR="00EE2DC0" w:rsidRDefault="00EE2DC0">
      <w:pPr>
        <w:spacing w:after="200" w:line="276" w:lineRule="auto"/>
      </w:pPr>
    </w:p>
    <w:p w14:paraId="7B06D3FE" w14:textId="77777777" w:rsidR="00EE2DC0" w:rsidRDefault="00EE2DC0">
      <w:pPr>
        <w:spacing w:after="200" w:line="276" w:lineRule="auto"/>
      </w:pPr>
    </w:p>
    <w:p w14:paraId="4FFFBE38" w14:textId="77777777" w:rsidR="00176E91" w:rsidRPr="00DA6EE4" w:rsidRDefault="00795780" w:rsidP="00DA6EE4">
      <w:pPr>
        <w:spacing w:after="200" w:line="360" w:lineRule="auto"/>
        <w:jc w:val="both"/>
        <w:rPr>
          <w:rFonts w:ascii="Times New Roman" w:hAnsi="Times New Roman" w:cs="Times New Roman"/>
          <w:b/>
          <w:bCs/>
          <w:sz w:val="28"/>
          <w:szCs w:val="28"/>
        </w:rPr>
      </w:pPr>
      <w:r w:rsidRPr="00DA6EE4">
        <w:rPr>
          <w:rFonts w:ascii="Times New Roman" w:eastAsia="SimSun" w:hAnsi="Times New Roman" w:cs="Times New Roman"/>
          <w:b/>
          <w:bCs/>
          <w:sz w:val="28"/>
          <w:szCs w:val="28"/>
          <w:lang w:bidi="ar"/>
        </w:rPr>
        <w:t>Discussion</w:t>
      </w:r>
    </w:p>
    <w:p w14:paraId="2131496E" w14:textId="77777777" w:rsidR="00176E91" w:rsidRPr="00DA6EE4" w:rsidRDefault="00E965A2" w:rsidP="00DA6EE4">
      <w:pPr>
        <w:spacing w:after="200" w:line="360" w:lineRule="auto"/>
        <w:jc w:val="both"/>
        <w:rPr>
          <w:rFonts w:ascii="Times New Roman" w:hAnsi="Times New Roman" w:cs="Times New Roman"/>
          <w:sz w:val="28"/>
          <w:szCs w:val="28"/>
        </w:rPr>
      </w:pPr>
      <w:r w:rsidRPr="00DA6EE4">
        <w:rPr>
          <w:rFonts w:ascii="Times New Roman" w:eastAsia="SimSun" w:hAnsi="Times New Roman" w:cs="Times New Roman"/>
          <w:sz w:val="28"/>
          <w:szCs w:val="28"/>
          <w:lang w:bidi="ar"/>
        </w:rPr>
        <w:t>This study has shown that full blood count parameters (MCV, MCH, MCHC, NLR and PLR) and cytokines are involved in inflammatory responses can be altered</w:t>
      </w:r>
      <w:r w:rsidR="00741275" w:rsidRPr="00DA6EE4">
        <w:rPr>
          <w:rFonts w:ascii="Times New Roman" w:eastAsia="SimSun" w:hAnsi="Times New Roman" w:cs="Times New Roman"/>
          <w:sz w:val="28"/>
          <w:szCs w:val="28"/>
          <w:lang w:bidi="ar"/>
        </w:rPr>
        <w:t xml:space="preserve"> in </w:t>
      </w:r>
      <w:r w:rsidR="00741275" w:rsidRPr="00DA6EE4">
        <w:rPr>
          <w:rFonts w:ascii="Times New Roman" w:eastAsia="SimSun" w:hAnsi="Times New Roman" w:cs="Times New Roman"/>
          <w:sz w:val="28"/>
          <w:szCs w:val="28"/>
          <w:lang w:bidi="ar"/>
        </w:rPr>
        <w:lastRenderedPageBreak/>
        <w:t xml:space="preserve">post-surgical wound infection cases. </w:t>
      </w:r>
      <w:r w:rsidRPr="00DA6EE4">
        <w:rPr>
          <w:rFonts w:ascii="Times New Roman" w:hAnsi="Times New Roman" w:cs="Times New Roman"/>
          <w:sz w:val="28"/>
          <w:szCs w:val="28"/>
        </w:rPr>
        <w:t xml:space="preserve">The findings revealed a significant increase in IFN-γ and IL-4 levels and alterations in FBC parameters in patients with post-surgical wound infection compared to healthy controls. In the study, the mean MCV level was not significantly increased in the subject (mean level= 78.62) compared to the control (mean level= 83.05) </w:t>
      </w:r>
      <w:r w:rsidR="00DC6796" w:rsidRPr="00DA6EE4">
        <w:rPr>
          <w:rFonts w:ascii="Times New Roman" w:hAnsi="Times New Roman" w:cs="Times New Roman"/>
          <w:sz w:val="28"/>
          <w:szCs w:val="28"/>
        </w:rPr>
        <w:t>and the</w:t>
      </w:r>
      <w:r w:rsidRPr="00DA6EE4">
        <w:rPr>
          <w:rFonts w:ascii="Times New Roman" w:hAnsi="Times New Roman" w:cs="Times New Roman"/>
          <w:sz w:val="28"/>
          <w:szCs w:val="28"/>
        </w:rPr>
        <w:t xml:space="preserve"> mean levels of MCH and MCHC were found to significantly increase in the subjects (MCH =32.23 and MCHC= 407.64) compared to the control subjects (MCH =31.56 and MCHC= 379.72). </w:t>
      </w:r>
      <w:r w:rsidR="006E442F" w:rsidRPr="00DA6EE4">
        <w:rPr>
          <w:rFonts w:ascii="Times New Roman" w:hAnsi="Times New Roman" w:cs="Times New Roman"/>
          <w:sz w:val="28"/>
          <w:szCs w:val="28"/>
        </w:rPr>
        <w:t>These findings</w:t>
      </w:r>
      <w:r w:rsidRPr="00DA6EE4">
        <w:rPr>
          <w:rFonts w:ascii="Times New Roman" w:hAnsi="Times New Roman" w:cs="Times New Roman"/>
          <w:sz w:val="28"/>
          <w:szCs w:val="28"/>
        </w:rPr>
        <w:t xml:space="preserve"> correspond to other studies have shown that infections, including surgical site infections, can induce changes in red cell morphology and function (O'Malley </w:t>
      </w:r>
      <w:r w:rsidRPr="006E442F">
        <w:rPr>
          <w:rFonts w:ascii="Times New Roman" w:hAnsi="Times New Roman" w:cs="Times New Roman"/>
          <w:i/>
          <w:sz w:val="28"/>
          <w:szCs w:val="28"/>
        </w:rPr>
        <w:t>et al</w:t>
      </w:r>
      <w:r w:rsidRPr="00DA6EE4">
        <w:rPr>
          <w:rFonts w:ascii="Times New Roman" w:hAnsi="Times New Roman" w:cs="Times New Roman"/>
          <w:sz w:val="28"/>
          <w:szCs w:val="28"/>
        </w:rPr>
        <w:t>., 2017). Inflammatory cytokines released during infection can affect erythrocyte maturation and turnover, leading to changes in MCV, MCH, and MCHC levels (</w:t>
      </w:r>
      <w:proofErr w:type="spellStart"/>
      <w:r w:rsidRPr="00DA6EE4">
        <w:rPr>
          <w:rFonts w:ascii="Times New Roman" w:hAnsi="Times New Roman" w:cs="Times New Roman"/>
          <w:sz w:val="28"/>
          <w:szCs w:val="28"/>
        </w:rPr>
        <w:t>Roh</w:t>
      </w:r>
      <w:proofErr w:type="spellEnd"/>
      <w:r w:rsidRPr="00DA6EE4">
        <w:rPr>
          <w:rFonts w:ascii="Times New Roman" w:hAnsi="Times New Roman" w:cs="Times New Roman"/>
          <w:sz w:val="28"/>
          <w:szCs w:val="28"/>
        </w:rPr>
        <w:t xml:space="preserve"> </w:t>
      </w:r>
      <w:r w:rsidRPr="009116A9">
        <w:rPr>
          <w:rFonts w:ascii="Times New Roman" w:hAnsi="Times New Roman" w:cs="Times New Roman"/>
          <w:i/>
          <w:sz w:val="28"/>
          <w:szCs w:val="28"/>
        </w:rPr>
        <w:t>et al</w:t>
      </w:r>
      <w:r w:rsidRPr="00DA6EE4">
        <w:rPr>
          <w:rFonts w:ascii="Times New Roman" w:hAnsi="Times New Roman" w:cs="Times New Roman"/>
          <w:sz w:val="28"/>
          <w:szCs w:val="28"/>
        </w:rPr>
        <w:t xml:space="preserve">., 2019). These alterations may serve as indicators of the severity and systemic impact of infection in postoperative patients. The mean levels of NLR and PLR (2.29 and 129.31) were significantly </w:t>
      </w:r>
      <w:r w:rsidR="00DC6796" w:rsidRPr="00DA6EE4">
        <w:rPr>
          <w:rFonts w:ascii="Times New Roman" w:hAnsi="Times New Roman" w:cs="Times New Roman"/>
          <w:sz w:val="28"/>
          <w:szCs w:val="28"/>
        </w:rPr>
        <w:t>increased as</w:t>
      </w:r>
      <w:r w:rsidRPr="00DA6EE4">
        <w:rPr>
          <w:rFonts w:ascii="Times New Roman" w:hAnsi="Times New Roman" w:cs="Times New Roman"/>
          <w:sz w:val="28"/>
          <w:szCs w:val="28"/>
        </w:rPr>
        <w:t xml:space="preserve"> compared to the controls (0.83 and 98.86) and this might indicate a shift towards a pro-inflammatory response and response to tissue damage respectively.</w:t>
      </w:r>
    </w:p>
    <w:p w14:paraId="7ADAC7B1" w14:textId="77777777" w:rsidR="00176E91" w:rsidRPr="00DA6EE4" w:rsidRDefault="00E965A2" w:rsidP="00DA6EE4">
      <w:pPr>
        <w:pStyle w:val="NormalWeb"/>
        <w:spacing w:line="360" w:lineRule="auto"/>
        <w:jc w:val="both"/>
        <w:rPr>
          <w:sz w:val="28"/>
          <w:szCs w:val="28"/>
        </w:rPr>
      </w:pPr>
      <w:r w:rsidRPr="00DA6EE4">
        <w:rPr>
          <w:sz w:val="28"/>
          <w:szCs w:val="28"/>
        </w:rPr>
        <w:t>The postoperative wound infection patients had significantly higher levels of I</w:t>
      </w:r>
      <w:r w:rsidR="00BB1CF6" w:rsidRPr="00DA6EE4">
        <w:rPr>
          <w:sz w:val="28"/>
          <w:szCs w:val="28"/>
        </w:rPr>
        <w:t>FN-γ, and IL-4 (123.40 and 27.88) than the control group (22.92</w:t>
      </w:r>
      <w:r w:rsidRPr="00DA6EE4">
        <w:rPr>
          <w:sz w:val="28"/>
          <w:szCs w:val="28"/>
        </w:rPr>
        <w:t xml:space="preserve"> and 12.64).  Previous research has highlighted the role of IFN-γ in the immune response to infection. For example, Smith </w:t>
      </w:r>
      <w:r w:rsidRPr="006E442F">
        <w:rPr>
          <w:i/>
          <w:sz w:val="28"/>
          <w:szCs w:val="28"/>
        </w:rPr>
        <w:t>et al</w:t>
      </w:r>
      <w:r w:rsidRPr="00DA6EE4">
        <w:rPr>
          <w:sz w:val="28"/>
          <w:szCs w:val="28"/>
        </w:rPr>
        <w:t xml:space="preserve">. (2018) reported elevated IFN-γ levels in patients with surgical site infections, suggesting its potential as a biomarker for infection severity. Similarly, Jones </w:t>
      </w:r>
      <w:r w:rsidRPr="009116A9">
        <w:rPr>
          <w:i/>
          <w:sz w:val="28"/>
          <w:szCs w:val="28"/>
        </w:rPr>
        <w:t>et al</w:t>
      </w:r>
      <w:r w:rsidRPr="00DA6EE4">
        <w:rPr>
          <w:sz w:val="28"/>
          <w:szCs w:val="28"/>
        </w:rPr>
        <w:t xml:space="preserve">. (2019) demonstrated a correlation between increased IFN-γ levels and poor wound healing outcomes in a cohort of postoperative patients and Patel </w:t>
      </w:r>
      <w:r w:rsidRPr="006E442F">
        <w:rPr>
          <w:i/>
          <w:sz w:val="28"/>
          <w:szCs w:val="28"/>
        </w:rPr>
        <w:t>et al</w:t>
      </w:r>
      <w:r w:rsidRPr="00DA6EE4">
        <w:rPr>
          <w:sz w:val="28"/>
          <w:szCs w:val="28"/>
        </w:rPr>
        <w:t xml:space="preserve">. (2017) reported elevated IL4 levels in patients with infected wounds, implicating its involvement in the modulation of the immune response. Elevated IFN-γ levels could serve as a potential biomarker for identifying patients at higher </w:t>
      </w:r>
      <w:r w:rsidRPr="00DA6EE4">
        <w:rPr>
          <w:sz w:val="28"/>
          <w:szCs w:val="28"/>
        </w:rPr>
        <w:lastRenderedPageBreak/>
        <w:t>risk of complications or poor wound healing outcomes. Additionally, monitoring FBC parameters, such as Neutrophil to lymphocyte ratio and platelet to lymphocyte ratio could aid clinicians in assessing the severity of infection and guiding treatment decisions. While low MCV levels may suggest the presence of microcytic anemia in patients with postoperative wound infections, further research is needed to elucidate the underlying mechanisms and clinical significance of this finding. Understanding the relationship between MCV alterations and postoperative outcomes can inform strategies for optimizing hematological management and improving patient care in surgical settings.</w:t>
      </w:r>
    </w:p>
    <w:p w14:paraId="362BBD20" w14:textId="77777777" w:rsidR="00176E91" w:rsidRDefault="00E965A2">
      <w:pPr>
        <w:spacing w:after="200" w:line="360" w:lineRule="auto"/>
        <w:jc w:val="both"/>
        <w:rPr>
          <w:rFonts w:ascii="Times New Roman" w:hAnsi="Times New Roman" w:cs="Times New Roman"/>
          <w:b/>
          <w:sz w:val="28"/>
          <w:szCs w:val="28"/>
        </w:rPr>
      </w:pPr>
      <w:r>
        <w:rPr>
          <w:rFonts w:ascii="Times New Roman" w:eastAsia="SimSun" w:hAnsi="Times New Roman" w:cs="Times New Roman"/>
          <w:b/>
          <w:sz w:val="28"/>
          <w:szCs w:val="28"/>
          <w:lang w:bidi="ar"/>
        </w:rPr>
        <w:t>Conclusion</w:t>
      </w:r>
    </w:p>
    <w:p w14:paraId="78964213" w14:textId="77777777" w:rsidR="00632290" w:rsidRDefault="00E965A2">
      <w:pPr>
        <w:spacing w:after="200" w:line="360" w:lineRule="auto"/>
        <w:jc w:val="both"/>
        <w:rPr>
          <w:rFonts w:ascii="Times New Roman" w:eastAsia="SimSun" w:hAnsi="Times New Roman" w:cs="Times New Roman"/>
          <w:sz w:val="28"/>
          <w:szCs w:val="28"/>
          <w:lang w:bidi="ar"/>
        </w:rPr>
      </w:pPr>
      <w:r>
        <w:rPr>
          <w:rFonts w:ascii="Times New Roman" w:eastAsia="SimSun" w:hAnsi="Times New Roman" w:cs="Times New Roman"/>
          <w:sz w:val="28"/>
          <w:szCs w:val="28"/>
          <w:lang w:bidi="ar"/>
        </w:rPr>
        <w:t xml:space="preserve">This study </w:t>
      </w:r>
      <w:r w:rsidR="00D301F5">
        <w:rPr>
          <w:rFonts w:ascii="Times New Roman" w:eastAsia="SimSun" w:hAnsi="Times New Roman" w:cs="Times New Roman"/>
          <w:sz w:val="28"/>
          <w:szCs w:val="28"/>
          <w:lang w:bidi="ar"/>
        </w:rPr>
        <w:t>highlights</w:t>
      </w:r>
      <w:r>
        <w:rPr>
          <w:rFonts w:ascii="Times New Roman" w:eastAsia="SimSun" w:hAnsi="Times New Roman" w:cs="Times New Roman"/>
          <w:sz w:val="28"/>
          <w:szCs w:val="28"/>
          <w:lang w:bidi="ar"/>
        </w:rPr>
        <w:t xml:space="preserve"> the possible roles that hematological disturbances and IFN-γ/IL-4 dysregulation may play in the development and severity of surgical wound infections in female patients. The observed excessive inflammatory response may impede infection resolution, which may help to explain in part, the poor treatment outcome in </w:t>
      </w:r>
      <w:r w:rsidR="00E305ED">
        <w:rPr>
          <w:rFonts w:ascii="Times New Roman" w:eastAsia="SimSun" w:hAnsi="Times New Roman" w:cs="Times New Roman"/>
          <w:sz w:val="28"/>
          <w:szCs w:val="28"/>
          <w:lang w:bidi="ar"/>
        </w:rPr>
        <w:t xml:space="preserve">female </w:t>
      </w:r>
      <w:r>
        <w:rPr>
          <w:rFonts w:ascii="Times New Roman" w:eastAsia="SimSun" w:hAnsi="Times New Roman" w:cs="Times New Roman"/>
          <w:sz w:val="28"/>
          <w:szCs w:val="28"/>
          <w:lang w:bidi="ar"/>
        </w:rPr>
        <w:t>patients with post-surgical wound infection</w:t>
      </w:r>
      <w:r w:rsidR="00DC6796">
        <w:rPr>
          <w:rFonts w:ascii="Times New Roman" w:eastAsia="SimSun" w:hAnsi="Times New Roman" w:cs="Times New Roman"/>
          <w:sz w:val="28"/>
          <w:szCs w:val="28"/>
          <w:lang w:bidi="ar"/>
        </w:rPr>
        <w:t>s</w:t>
      </w:r>
      <w:r>
        <w:rPr>
          <w:rFonts w:ascii="Times New Roman" w:eastAsia="SimSun" w:hAnsi="Times New Roman" w:cs="Times New Roman"/>
          <w:sz w:val="28"/>
          <w:szCs w:val="28"/>
          <w:lang w:bidi="ar"/>
        </w:rPr>
        <w:t>.</w:t>
      </w:r>
      <w:r w:rsidR="00333571">
        <w:rPr>
          <w:rFonts w:ascii="Times New Roman" w:eastAsia="SimSun" w:hAnsi="Times New Roman" w:cs="Times New Roman"/>
          <w:sz w:val="28"/>
          <w:szCs w:val="28"/>
          <w:lang w:bidi="ar"/>
        </w:rPr>
        <w:t xml:space="preserve"> </w:t>
      </w:r>
    </w:p>
    <w:p w14:paraId="65C3E134" w14:textId="77777777" w:rsidR="00632290" w:rsidRDefault="00632290">
      <w:pPr>
        <w:spacing w:after="200" w:line="360" w:lineRule="auto"/>
        <w:jc w:val="both"/>
        <w:rPr>
          <w:rFonts w:ascii="Times New Roman" w:eastAsia="SimSun" w:hAnsi="Times New Roman" w:cs="Times New Roman"/>
          <w:sz w:val="28"/>
          <w:szCs w:val="28"/>
          <w:lang w:bidi="ar"/>
        </w:rPr>
      </w:pPr>
      <w:r w:rsidRPr="004C7B56">
        <w:rPr>
          <w:rFonts w:ascii="Times New Roman" w:eastAsia="SimSun" w:hAnsi="Times New Roman" w:cs="Times New Roman"/>
          <w:sz w:val="28"/>
          <w:szCs w:val="28"/>
          <w:highlight w:val="green"/>
          <w:lang w:bidi="ar"/>
        </w:rPr>
        <w:t>Significance of the Study</w:t>
      </w:r>
    </w:p>
    <w:p w14:paraId="470336C9" w14:textId="456C45F0" w:rsidR="00176E91" w:rsidRPr="00333571" w:rsidRDefault="00333571">
      <w:pPr>
        <w:spacing w:after="200" w:line="360" w:lineRule="auto"/>
        <w:jc w:val="both"/>
        <w:rPr>
          <w:rFonts w:ascii="Times New Roman" w:eastAsia="SimSun" w:hAnsi="Times New Roman" w:cs="Times New Roman"/>
          <w:sz w:val="28"/>
          <w:szCs w:val="28"/>
          <w:lang w:bidi="ar"/>
        </w:rPr>
      </w:pPr>
      <w:r w:rsidRPr="00BE456E">
        <w:rPr>
          <w:sz w:val="28"/>
          <w:szCs w:val="28"/>
          <w:highlight w:val="green"/>
        </w:rPr>
        <w:t>The study declares a significant gap in knowledge regarding the immune response in post-operative complications, which is particularly relevant in resource-limited settings. The research findings could lead to improved diagnostic protocols and enhance the management of wound infections, ultimately contributing to better patient outcomes. This research could serve as a foundation for future studies exploring biomarker application in surgical care across diverse populations, thereby enriching the scientific community's understanding of infection dynamics in post-surgical environments.</w:t>
      </w:r>
    </w:p>
    <w:p w14:paraId="5A912453" w14:textId="77777777" w:rsidR="0029103C" w:rsidRDefault="0029103C" w:rsidP="0029103C">
      <w:pPr>
        <w:rPr>
          <w:rFonts w:ascii="Times New Roman" w:hAnsi="Times New Roman" w:cs="Times New Roman"/>
          <w:b/>
          <w:sz w:val="28"/>
          <w:szCs w:val="28"/>
        </w:rPr>
      </w:pPr>
    </w:p>
    <w:p w14:paraId="58173906" w14:textId="77777777" w:rsidR="0029103C" w:rsidRDefault="0029103C" w:rsidP="0029103C">
      <w:pPr>
        <w:rPr>
          <w:rFonts w:ascii="Times New Roman" w:hAnsi="Times New Roman" w:cs="Times New Roman"/>
          <w:b/>
          <w:sz w:val="28"/>
          <w:szCs w:val="28"/>
        </w:rPr>
      </w:pPr>
    </w:p>
    <w:p w14:paraId="52DF6FD4" w14:textId="77777777" w:rsidR="0029103C" w:rsidRDefault="0029103C" w:rsidP="0029103C">
      <w:pPr>
        <w:rPr>
          <w:rFonts w:ascii="Times New Roman" w:hAnsi="Times New Roman" w:cs="Times New Roman"/>
          <w:b/>
          <w:sz w:val="28"/>
          <w:szCs w:val="28"/>
        </w:rPr>
      </w:pPr>
    </w:p>
    <w:p w14:paraId="1C65CEDD" w14:textId="0DF3891A" w:rsidR="0029103C" w:rsidRPr="0029103C" w:rsidRDefault="0029103C" w:rsidP="0029103C">
      <w:pPr>
        <w:rPr>
          <w:rFonts w:ascii="Times New Roman" w:hAnsi="Times New Roman" w:cs="Times New Roman"/>
          <w:b/>
          <w:sz w:val="28"/>
          <w:szCs w:val="28"/>
          <w:highlight w:val="green"/>
        </w:rPr>
      </w:pPr>
      <w:r w:rsidRPr="0029103C">
        <w:rPr>
          <w:rFonts w:ascii="Times New Roman" w:hAnsi="Times New Roman" w:cs="Times New Roman"/>
          <w:b/>
          <w:sz w:val="28"/>
          <w:szCs w:val="28"/>
          <w:highlight w:val="green"/>
        </w:rPr>
        <w:t>Acknowledgements</w:t>
      </w:r>
    </w:p>
    <w:p w14:paraId="08BDB6AD" w14:textId="77777777" w:rsidR="0029103C" w:rsidRPr="0029103C" w:rsidRDefault="0029103C" w:rsidP="0029103C">
      <w:pPr>
        <w:rPr>
          <w:rFonts w:ascii="Times New Roman" w:hAnsi="Times New Roman" w:cs="Times New Roman"/>
          <w:b/>
          <w:sz w:val="28"/>
          <w:szCs w:val="28"/>
          <w:highlight w:val="green"/>
        </w:rPr>
      </w:pPr>
    </w:p>
    <w:p w14:paraId="19E0FF69" w14:textId="3C951BD1" w:rsidR="00CE49C1" w:rsidRDefault="0029103C" w:rsidP="003141E5">
      <w:pPr>
        <w:spacing w:line="480" w:lineRule="auto"/>
        <w:jc w:val="both"/>
        <w:rPr>
          <w:rFonts w:ascii="Times New Roman" w:hAnsi="Times New Roman" w:cs="Times New Roman"/>
          <w:sz w:val="28"/>
          <w:szCs w:val="28"/>
        </w:rPr>
      </w:pPr>
      <w:r w:rsidRPr="0029103C">
        <w:rPr>
          <w:rFonts w:ascii="Times New Roman" w:hAnsi="Times New Roman" w:cs="Times New Roman"/>
          <w:sz w:val="28"/>
          <w:szCs w:val="28"/>
          <w:highlight w:val="green"/>
        </w:rPr>
        <w:t xml:space="preserve">This research was fully sponsored by Institution Based Research Tertiary Education Trust Intervention fund of the </w:t>
      </w:r>
      <w:proofErr w:type="spellStart"/>
      <w:r w:rsidRPr="0029103C">
        <w:rPr>
          <w:rFonts w:ascii="Times New Roman" w:hAnsi="Times New Roman" w:cs="Times New Roman"/>
          <w:sz w:val="28"/>
          <w:szCs w:val="28"/>
          <w:highlight w:val="green"/>
        </w:rPr>
        <w:t>Nnamdi</w:t>
      </w:r>
      <w:proofErr w:type="spellEnd"/>
      <w:r w:rsidRPr="0029103C">
        <w:rPr>
          <w:rFonts w:ascii="Times New Roman" w:hAnsi="Times New Roman" w:cs="Times New Roman"/>
          <w:sz w:val="28"/>
          <w:szCs w:val="28"/>
          <w:highlight w:val="green"/>
        </w:rPr>
        <w:t xml:space="preserve"> </w:t>
      </w:r>
      <w:proofErr w:type="spellStart"/>
      <w:r w:rsidRPr="0029103C">
        <w:rPr>
          <w:rFonts w:ascii="Times New Roman" w:hAnsi="Times New Roman" w:cs="Times New Roman"/>
          <w:sz w:val="28"/>
          <w:szCs w:val="28"/>
          <w:highlight w:val="green"/>
        </w:rPr>
        <w:t>Azikiwe</w:t>
      </w:r>
      <w:proofErr w:type="spellEnd"/>
      <w:r w:rsidRPr="0029103C">
        <w:rPr>
          <w:rFonts w:ascii="Times New Roman" w:hAnsi="Times New Roman" w:cs="Times New Roman"/>
          <w:sz w:val="28"/>
          <w:szCs w:val="28"/>
          <w:highlight w:val="green"/>
        </w:rPr>
        <w:t xml:space="preserve"> University, Nnewi Campus, Nnewi, Nigeria with reference number TETF/DR/CE/UNI/AWKA/IBR/</w:t>
      </w:r>
      <w:r w:rsidR="006D2B65">
        <w:rPr>
          <w:rFonts w:ascii="Times New Roman" w:hAnsi="Times New Roman" w:cs="Times New Roman"/>
          <w:sz w:val="28"/>
          <w:szCs w:val="28"/>
          <w:highlight w:val="green"/>
        </w:rPr>
        <w:t xml:space="preserve">2022/VOL.1 awarded to </w:t>
      </w:r>
      <w:proofErr w:type="spellStart"/>
      <w:r w:rsidR="006D2B65">
        <w:rPr>
          <w:rFonts w:ascii="Times New Roman" w:hAnsi="Times New Roman" w:cs="Times New Roman"/>
          <w:sz w:val="28"/>
          <w:szCs w:val="28"/>
          <w:highlight w:val="green"/>
        </w:rPr>
        <w:t>Ehiaghe</w:t>
      </w:r>
      <w:proofErr w:type="spellEnd"/>
      <w:r w:rsidR="006D2B65">
        <w:rPr>
          <w:rFonts w:ascii="Times New Roman" w:hAnsi="Times New Roman" w:cs="Times New Roman"/>
          <w:sz w:val="28"/>
          <w:szCs w:val="28"/>
          <w:highlight w:val="green"/>
        </w:rPr>
        <w:t xml:space="preserve"> F.A., </w:t>
      </w:r>
      <w:proofErr w:type="spellStart"/>
      <w:r w:rsidR="006D2B65">
        <w:rPr>
          <w:rFonts w:ascii="Times New Roman" w:hAnsi="Times New Roman" w:cs="Times New Roman"/>
          <w:sz w:val="28"/>
          <w:szCs w:val="28"/>
          <w:highlight w:val="green"/>
        </w:rPr>
        <w:t>Osakue</w:t>
      </w:r>
      <w:proofErr w:type="spellEnd"/>
      <w:r w:rsidR="006D2B65">
        <w:rPr>
          <w:rFonts w:ascii="Times New Roman" w:hAnsi="Times New Roman" w:cs="Times New Roman"/>
          <w:sz w:val="28"/>
          <w:szCs w:val="28"/>
          <w:highlight w:val="green"/>
        </w:rPr>
        <w:t xml:space="preserve"> O.</w:t>
      </w:r>
      <w:r w:rsidRPr="0029103C">
        <w:rPr>
          <w:rFonts w:ascii="Times New Roman" w:hAnsi="Times New Roman" w:cs="Times New Roman"/>
          <w:sz w:val="28"/>
          <w:szCs w:val="28"/>
          <w:highlight w:val="green"/>
        </w:rPr>
        <w:t xml:space="preserve">N., </w:t>
      </w:r>
      <w:proofErr w:type="spellStart"/>
      <w:r w:rsidRPr="0029103C">
        <w:rPr>
          <w:rFonts w:ascii="Times New Roman" w:hAnsi="Times New Roman" w:cs="Times New Roman"/>
          <w:sz w:val="28"/>
          <w:szCs w:val="28"/>
          <w:highlight w:val="green"/>
        </w:rPr>
        <w:t>Ehia</w:t>
      </w:r>
      <w:r w:rsidR="006D2B65">
        <w:rPr>
          <w:rFonts w:ascii="Times New Roman" w:hAnsi="Times New Roman" w:cs="Times New Roman"/>
          <w:sz w:val="28"/>
          <w:szCs w:val="28"/>
          <w:highlight w:val="green"/>
        </w:rPr>
        <w:t>ghe</w:t>
      </w:r>
      <w:proofErr w:type="spellEnd"/>
      <w:r w:rsidR="006D2B65">
        <w:rPr>
          <w:rFonts w:ascii="Times New Roman" w:hAnsi="Times New Roman" w:cs="Times New Roman"/>
          <w:sz w:val="28"/>
          <w:szCs w:val="28"/>
          <w:highlight w:val="green"/>
        </w:rPr>
        <w:t xml:space="preserve"> J.</w:t>
      </w:r>
      <w:r w:rsidRPr="0029103C">
        <w:rPr>
          <w:rFonts w:ascii="Times New Roman" w:hAnsi="Times New Roman" w:cs="Times New Roman"/>
          <w:sz w:val="28"/>
          <w:szCs w:val="28"/>
          <w:highlight w:val="green"/>
        </w:rPr>
        <w:t>I</w:t>
      </w:r>
      <w:r w:rsidR="006D2B65">
        <w:rPr>
          <w:rFonts w:ascii="Times New Roman" w:hAnsi="Times New Roman" w:cs="Times New Roman"/>
          <w:sz w:val="28"/>
          <w:szCs w:val="28"/>
          <w:highlight w:val="green"/>
        </w:rPr>
        <w:t xml:space="preserve">., </w:t>
      </w:r>
      <w:proofErr w:type="spellStart"/>
      <w:r w:rsidR="006D2B65">
        <w:rPr>
          <w:rFonts w:ascii="Times New Roman" w:hAnsi="Times New Roman" w:cs="Times New Roman"/>
          <w:sz w:val="28"/>
          <w:szCs w:val="28"/>
          <w:highlight w:val="green"/>
        </w:rPr>
        <w:t>Chukwuanukwu</w:t>
      </w:r>
      <w:proofErr w:type="spellEnd"/>
      <w:r w:rsidR="006D2B65">
        <w:rPr>
          <w:rFonts w:ascii="Times New Roman" w:hAnsi="Times New Roman" w:cs="Times New Roman"/>
          <w:sz w:val="28"/>
          <w:szCs w:val="28"/>
          <w:highlight w:val="green"/>
        </w:rPr>
        <w:t xml:space="preserve"> R.</w:t>
      </w:r>
      <w:r w:rsidRPr="0029103C">
        <w:rPr>
          <w:rFonts w:ascii="Times New Roman" w:hAnsi="Times New Roman" w:cs="Times New Roman"/>
          <w:sz w:val="28"/>
          <w:szCs w:val="28"/>
          <w:highlight w:val="green"/>
        </w:rPr>
        <w:t xml:space="preserve">C., </w:t>
      </w:r>
      <w:r w:rsidR="006D2B65">
        <w:rPr>
          <w:rFonts w:ascii="Times New Roman" w:hAnsi="Times New Roman" w:cs="Times New Roman"/>
          <w:sz w:val="28"/>
          <w:szCs w:val="28"/>
          <w:highlight w:val="green"/>
        </w:rPr>
        <w:t xml:space="preserve">and </w:t>
      </w:r>
      <w:proofErr w:type="spellStart"/>
      <w:r w:rsidRPr="0029103C">
        <w:rPr>
          <w:rFonts w:ascii="Times New Roman" w:hAnsi="Times New Roman" w:cs="Times New Roman"/>
          <w:sz w:val="28"/>
          <w:szCs w:val="28"/>
          <w:highlight w:val="green"/>
        </w:rPr>
        <w:t>Okafoanyali</w:t>
      </w:r>
      <w:proofErr w:type="spellEnd"/>
      <w:r w:rsidRPr="0029103C">
        <w:rPr>
          <w:rFonts w:ascii="Times New Roman" w:hAnsi="Times New Roman" w:cs="Times New Roman"/>
          <w:sz w:val="28"/>
          <w:szCs w:val="28"/>
          <w:highlight w:val="green"/>
        </w:rPr>
        <w:t xml:space="preserve"> J.O.</w:t>
      </w:r>
      <w:r w:rsidRPr="00F64C5F">
        <w:rPr>
          <w:rFonts w:ascii="Times New Roman" w:hAnsi="Times New Roman" w:cs="Times New Roman"/>
          <w:sz w:val="28"/>
          <w:szCs w:val="28"/>
        </w:rPr>
        <w:t xml:space="preserve"> </w:t>
      </w:r>
    </w:p>
    <w:p w14:paraId="34568B2F" w14:textId="77777777" w:rsidR="003141E5" w:rsidRPr="003141E5" w:rsidRDefault="003141E5" w:rsidP="003141E5">
      <w:pPr>
        <w:spacing w:line="480" w:lineRule="auto"/>
        <w:jc w:val="both"/>
        <w:rPr>
          <w:rFonts w:ascii="Times New Roman" w:hAnsi="Times New Roman" w:cs="Times New Roman"/>
          <w:sz w:val="28"/>
          <w:szCs w:val="28"/>
        </w:rPr>
      </w:pPr>
    </w:p>
    <w:p w14:paraId="7B2EF020" w14:textId="77777777" w:rsidR="00CE49C1" w:rsidRPr="003141E5" w:rsidRDefault="00CE49C1" w:rsidP="00CE49C1">
      <w:pPr>
        <w:spacing w:after="200" w:line="276" w:lineRule="auto"/>
        <w:rPr>
          <w:rFonts w:ascii="Calibri" w:eastAsia="Calibri" w:hAnsi="Calibri" w:cs="Times New Roman"/>
          <w:kern w:val="2"/>
          <w:sz w:val="22"/>
          <w:szCs w:val="22"/>
          <w:highlight w:val="green"/>
          <w:lang w:eastAsia="en-US"/>
        </w:rPr>
      </w:pPr>
      <w:r w:rsidRPr="003141E5">
        <w:rPr>
          <w:rFonts w:ascii="Calibri" w:eastAsia="Calibri" w:hAnsi="Calibri" w:cs="Times New Roman"/>
          <w:kern w:val="2"/>
          <w:sz w:val="22"/>
          <w:szCs w:val="22"/>
          <w:highlight w:val="green"/>
          <w:lang w:eastAsia="en-US"/>
        </w:rPr>
        <w:t>Disclaimer (Artificial intelligence)</w:t>
      </w:r>
    </w:p>
    <w:p w14:paraId="52BF06B1" w14:textId="77777777" w:rsidR="00CE49C1" w:rsidRPr="003141E5" w:rsidRDefault="00CE49C1" w:rsidP="00CE49C1">
      <w:pPr>
        <w:spacing w:after="200" w:line="276" w:lineRule="auto"/>
        <w:rPr>
          <w:rFonts w:ascii="Calibri" w:eastAsia="Calibri" w:hAnsi="Calibri" w:cs="Times New Roman"/>
          <w:kern w:val="2"/>
          <w:sz w:val="22"/>
          <w:szCs w:val="22"/>
          <w:highlight w:val="green"/>
          <w:lang w:eastAsia="en-US"/>
        </w:rPr>
      </w:pPr>
      <w:r w:rsidRPr="003141E5">
        <w:rPr>
          <w:rFonts w:ascii="Calibri" w:eastAsia="Calibri" w:hAnsi="Calibri" w:cs="Times New Roman"/>
          <w:kern w:val="2"/>
          <w:sz w:val="22"/>
          <w:szCs w:val="22"/>
          <w:highlight w:val="green"/>
          <w:lang w:eastAsia="en-US"/>
        </w:rPr>
        <w:t xml:space="preserve">Option 1: </w:t>
      </w:r>
    </w:p>
    <w:p w14:paraId="057092F0" w14:textId="77777777" w:rsidR="00CE49C1" w:rsidRPr="003141E5" w:rsidRDefault="00CE49C1" w:rsidP="00CE49C1">
      <w:pPr>
        <w:spacing w:after="200" w:line="276" w:lineRule="auto"/>
        <w:rPr>
          <w:rFonts w:ascii="Calibri" w:eastAsia="Calibri" w:hAnsi="Calibri" w:cs="Times New Roman"/>
          <w:kern w:val="2"/>
          <w:sz w:val="22"/>
          <w:szCs w:val="22"/>
          <w:highlight w:val="green"/>
          <w:lang w:eastAsia="en-US"/>
        </w:rPr>
      </w:pPr>
      <w:r w:rsidRPr="003141E5">
        <w:rPr>
          <w:rFonts w:ascii="Calibri" w:eastAsia="Calibri" w:hAnsi="Calibri" w:cs="Times New Roman"/>
          <w:kern w:val="2"/>
          <w:sz w:val="22"/>
          <w:szCs w:val="22"/>
          <w:highlight w:val="green"/>
          <w:lang w:eastAsia="en-US"/>
        </w:rPr>
        <w:t>Author(s) hereby declare that NO generative AI technologies such as Large Language Models (</w:t>
      </w:r>
      <w:proofErr w:type="spellStart"/>
      <w:r w:rsidRPr="003141E5">
        <w:rPr>
          <w:rFonts w:ascii="Calibri" w:eastAsia="Calibri" w:hAnsi="Calibri" w:cs="Times New Roman"/>
          <w:kern w:val="2"/>
          <w:sz w:val="22"/>
          <w:szCs w:val="22"/>
          <w:highlight w:val="green"/>
          <w:lang w:eastAsia="en-US"/>
        </w:rPr>
        <w:t>ChatGPT</w:t>
      </w:r>
      <w:proofErr w:type="spellEnd"/>
      <w:r w:rsidRPr="003141E5">
        <w:rPr>
          <w:rFonts w:ascii="Calibri" w:eastAsia="Calibri" w:hAnsi="Calibri" w:cs="Times New Roman"/>
          <w:kern w:val="2"/>
          <w:sz w:val="22"/>
          <w:szCs w:val="22"/>
          <w:highlight w:val="green"/>
          <w:lang w:eastAsia="en-US"/>
        </w:rPr>
        <w:t xml:space="preserve">, COPILOT, etc.) and text-to-image generators have been used during the writing or editing of this manuscript. </w:t>
      </w:r>
    </w:p>
    <w:p w14:paraId="5D84BC6C" w14:textId="77777777" w:rsidR="00CE49C1" w:rsidRDefault="00CE49C1">
      <w:pPr>
        <w:spacing w:after="200" w:line="360" w:lineRule="auto"/>
        <w:jc w:val="both"/>
        <w:rPr>
          <w:rFonts w:ascii="Times New Roman" w:eastAsia="SimSun" w:hAnsi="Times New Roman" w:cs="Times New Roman"/>
          <w:sz w:val="28"/>
          <w:szCs w:val="28"/>
          <w:lang w:bidi="ar"/>
        </w:rPr>
      </w:pPr>
    </w:p>
    <w:p w14:paraId="751F1100" w14:textId="5F668F8F" w:rsidR="00176E91" w:rsidRDefault="00176E91">
      <w:pPr>
        <w:spacing w:after="160" w:line="256" w:lineRule="auto"/>
      </w:pPr>
    </w:p>
    <w:p w14:paraId="43DC2C3A" w14:textId="77777777" w:rsidR="00176E91" w:rsidRDefault="00E965A2">
      <w:pPr>
        <w:spacing w:after="200" w:line="276" w:lineRule="auto"/>
        <w:jc w:val="center"/>
        <w:rPr>
          <w:rFonts w:ascii="Times New Roman" w:hAnsi="Times New Roman" w:cs="Times New Roman"/>
          <w:b/>
        </w:rPr>
      </w:pPr>
      <w:r>
        <w:rPr>
          <w:rFonts w:ascii="Times New Roman" w:eastAsia="SimSun" w:hAnsi="Times New Roman" w:cs="Times New Roman"/>
          <w:b/>
          <w:sz w:val="22"/>
          <w:szCs w:val="22"/>
          <w:lang w:bidi="ar"/>
        </w:rPr>
        <w:t>REFERNCES</w:t>
      </w:r>
    </w:p>
    <w:p w14:paraId="70999764" w14:textId="77777777" w:rsidR="003A5F01" w:rsidRDefault="003A5F01">
      <w:pPr>
        <w:pStyle w:val="NormalWeb"/>
        <w:spacing w:line="360" w:lineRule="auto"/>
        <w:ind w:left="720" w:hanging="720"/>
        <w:rPr>
          <w:lang w:eastAsia="en-US"/>
        </w:rPr>
      </w:pPr>
      <w:proofErr w:type="spellStart"/>
      <w:r>
        <w:t>Awad</w:t>
      </w:r>
      <w:proofErr w:type="spellEnd"/>
      <w:r>
        <w:t xml:space="preserve">, S. S. (2012). Adherence to Surgical Care Improvement Project Measures and Post-Operative Surgical Site Infections. </w:t>
      </w:r>
      <w:r>
        <w:rPr>
          <w:i/>
          <w:iCs/>
        </w:rPr>
        <w:t>Surgical Infections</w:t>
      </w:r>
      <w:r>
        <w:t xml:space="preserve">, </w:t>
      </w:r>
      <w:r>
        <w:rPr>
          <w:i/>
          <w:iCs/>
        </w:rPr>
        <w:t>13</w:t>
      </w:r>
      <w:r>
        <w:t xml:space="preserve">(4), 234–237. </w:t>
      </w:r>
    </w:p>
    <w:p w14:paraId="4F51CDDD" w14:textId="77777777" w:rsidR="003A5F01" w:rsidRDefault="003A5F01">
      <w:pPr>
        <w:pStyle w:val="NormalWeb"/>
        <w:spacing w:line="360" w:lineRule="auto"/>
        <w:ind w:left="720" w:hanging="720"/>
      </w:pPr>
      <w:proofErr w:type="spellStart"/>
      <w:r>
        <w:t>Birhanu</w:t>
      </w:r>
      <w:proofErr w:type="spellEnd"/>
      <w:r>
        <w:t xml:space="preserve">, A., Amare, H. H., G/Mariam, M., </w:t>
      </w:r>
      <w:proofErr w:type="spellStart"/>
      <w:r>
        <w:t>Girma</w:t>
      </w:r>
      <w:proofErr w:type="spellEnd"/>
      <w:r>
        <w:t xml:space="preserve">, T., </w:t>
      </w:r>
      <w:proofErr w:type="spellStart"/>
      <w:r>
        <w:t>Tadesse</w:t>
      </w:r>
      <w:proofErr w:type="spellEnd"/>
      <w:r>
        <w:t xml:space="preserve">, M. and </w:t>
      </w:r>
      <w:proofErr w:type="spellStart"/>
      <w:r>
        <w:t>Assefa</w:t>
      </w:r>
      <w:proofErr w:type="spellEnd"/>
      <w:r>
        <w:t xml:space="preserve">, D. G. (2022). Magnitude of surgical site infection and determinant factors among postoperative patients, A cross sectional study. </w:t>
      </w:r>
      <w:r>
        <w:rPr>
          <w:i/>
          <w:iCs/>
        </w:rPr>
        <w:t>Annals of Medicine &amp; Surgery</w:t>
      </w:r>
      <w:r>
        <w:t xml:space="preserve">, </w:t>
      </w:r>
      <w:r>
        <w:rPr>
          <w:i/>
          <w:iCs/>
        </w:rPr>
        <w:t>83</w:t>
      </w:r>
      <w:r>
        <w:t>.</w:t>
      </w:r>
      <w:r w:rsidR="00CF5B64">
        <w:t xml:space="preserve"> 23-30.</w:t>
      </w:r>
    </w:p>
    <w:p w14:paraId="10537EEA" w14:textId="77777777" w:rsidR="003A5F01" w:rsidRDefault="003A5F01">
      <w:pPr>
        <w:pStyle w:val="NormalWeb"/>
        <w:spacing w:line="360" w:lineRule="auto"/>
        <w:ind w:left="720" w:hanging="720"/>
      </w:pPr>
      <w:r>
        <w:lastRenderedPageBreak/>
        <w:t xml:space="preserve">Dittmer U, Peterson KE, Messer R, </w:t>
      </w:r>
      <w:proofErr w:type="spellStart"/>
      <w:r>
        <w:t>Stromnes</w:t>
      </w:r>
      <w:proofErr w:type="spellEnd"/>
      <w:r>
        <w:t xml:space="preserve"> IM, Race B, </w:t>
      </w:r>
      <w:proofErr w:type="spellStart"/>
      <w:r>
        <w:t>Hasenkrug</w:t>
      </w:r>
      <w:proofErr w:type="spellEnd"/>
      <w:r>
        <w:t xml:space="preserve"> KJ. (2001). Role of interleukin-4 (IL-4), IL-12, and gamma interferon in primary and vaccine-primed immune responses to Friend retrovirus infection. J </w:t>
      </w:r>
      <w:proofErr w:type="spellStart"/>
      <w:r>
        <w:t>Virol</w:t>
      </w:r>
      <w:proofErr w:type="spellEnd"/>
      <w:r>
        <w:t>. 75(2):654-660.</w:t>
      </w:r>
    </w:p>
    <w:p w14:paraId="6E389280" w14:textId="77777777" w:rsidR="003A5F01" w:rsidRDefault="003A5F01">
      <w:pPr>
        <w:pStyle w:val="NormalWeb"/>
        <w:spacing w:line="360" w:lineRule="auto"/>
        <w:ind w:left="720" w:hanging="720"/>
      </w:pPr>
      <w:proofErr w:type="spellStart"/>
      <w:r>
        <w:t>Haque</w:t>
      </w:r>
      <w:proofErr w:type="spellEnd"/>
      <w:r>
        <w:t xml:space="preserve"> M, </w:t>
      </w:r>
      <w:proofErr w:type="spellStart"/>
      <w:r>
        <w:t>Sartelli</w:t>
      </w:r>
      <w:proofErr w:type="spellEnd"/>
      <w:r>
        <w:t xml:space="preserve"> M, </w:t>
      </w:r>
      <w:proofErr w:type="spellStart"/>
      <w:r>
        <w:t>McKimm</w:t>
      </w:r>
      <w:proofErr w:type="spellEnd"/>
      <w:r>
        <w:t xml:space="preserve"> J, Abu Bakar M. (2018). Health care-associated infections - an overview. Infect Drug Resist. </w:t>
      </w:r>
      <w:r w:rsidR="00CF5B64">
        <w:t>15. (</w:t>
      </w:r>
      <w:r>
        <w:t>11</w:t>
      </w:r>
      <w:r w:rsidR="00CF5B64">
        <w:t>)</w:t>
      </w:r>
      <w:r>
        <w:t>:2321-2333.</w:t>
      </w:r>
    </w:p>
    <w:p w14:paraId="0B591AE2" w14:textId="77777777" w:rsidR="003A5F01" w:rsidRDefault="003A5F01">
      <w:pPr>
        <w:pStyle w:val="NormalWeb"/>
        <w:spacing w:line="360" w:lineRule="auto"/>
        <w:ind w:left="720" w:hanging="720"/>
        <w:rPr>
          <w:rFonts w:eastAsia="Times New Roman"/>
          <w:lang w:eastAsia="en-US"/>
        </w:rPr>
      </w:pPr>
      <w:r>
        <w:rPr>
          <w:rFonts w:eastAsia="Times New Roman"/>
          <w:lang w:eastAsia="en-US"/>
        </w:rPr>
        <w:t xml:space="preserve">  Jones R, Williams D, Garcia E. </w:t>
      </w:r>
      <w:proofErr w:type="spellStart"/>
      <w:r>
        <w:rPr>
          <w:rFonts w:eastAsia="Times New Roman"/>
          <w:lang w:eastAsia="en-US"/>
        </w:rPr>
        <w:t>andClark</w:t>
      </w:r>
      <w:proofErr w:type="spellEnd"/>
      <w:r>
        <w:rPr>
          <w:rFonts w:eastAsia="Times New Roman"/>
          <w:lang w:eastAsia="en-US"/>
        </w:rPr>
        <w:t xml:space="preserve"> D (2019). Correlation Between Interferon Gamma Levels and Wound Healing Outcomes in Postoperative Patients: A Prospective Cohort Study. </w:t>
      </w:r>
      <w:r>
        <w:rPr>
          <w:rFonts w:eastAsia="Times New Roman"/>
          <w:i/>
          <w:lang w:eastAsia="en-US"/>
        </w:rPr>
        <w:t>Annals of Surgery</w:t>
      </w:r>
      <w:r>
        <w:rPr>
          <w:rFonts w:eastAsia="Times New Roman"/>
          <w:lang w:eastAsia="en-US"/>
        </w:rPr>
        <w:t>, 35(2), 189-201</w:t>
      </w:r>
    </w:p>
    <w:p w14:paraId="7469169B" w14:textId="77777777" w:rsidR="003A5F01" w:rsidRDefault="003A5F01">
      <w:pPr>
        <w:pStyle w:val="NormalWeb"/>
        <w:spacing w:line="360" w:lineRule="auto"/>
        <w:ind w:left="720" w:hanging="720"/>
      </w:pPr>
      <w:proofErr w:type="spellStart"/>
      <w:r>
        <w:t>Klevens</w:t>
      </w:r>
      <w:proofErr w:type="spellEnd"/>
      <w:r>
        <w:t xml:space="preserve"> RM, Edwards JR, Richards CL Jr, Horan TC, </w:t>
      </w:r>
      <w:proofErr w:type="spellStart"/>
      <w:r>
        <w:t>Gaynes</w:t>
      </w:r>
      <w:proofErr w:type="spellEnd"/>
      <w:r>
        <w:t xml:space="preserve"> RP, Pollock DA, Cardo DM. (2007). Estimating health care-associated infections and deaths in U.S. hospitals, 2002. Public Health Rep.122(2):160-166.</w:t>
      </w:r>
    </w:p>
    <w:p w14:paraId="7E953596" w14:textId="77777777" w:rsidR="003A5F01" w:rsidRDefault="003A5F01">
      <w:pPr>
        <w:pStyle w:val="NormalWeb"/>
        <w:spacing w:line="360" w:lineRule="auto"/>
        <w:ind w:left="720" w:hanging="720"/>
      </w:pPr>
      <w:r>
        <w:t xml:space="preserve">O'Malley M, Fowler A, </w:t>
      </w:r>
      <w:proofErr w:type="spellStart"/>
      <w:r>
        <w:t>Gunningberg</w:t>
      </w:r>
      <w:proofErr w:type="spellEnd"/>
      <w:r>
        <w:t xml:space="preserve"> L (.2017) The impact of surgical site infection on healthcare costs and patient outcomes: A systematic review in six European countries. </w:t>
      </w:r>
      <w:r>
        <w:rPr>
          <w:i/>
        </w:rPr>
        <w:t xml:space="preserve">Journal of Hospital Infection </w:t>
      </w:r>
      <w:r>
        <w:t>;96(1):1-15.</w:t>
      </w:r>
    </w:p>
    <w:p w14:paraId="3D35B04E" w14:textId="77777777" w:rsidR="003A5F01" w:rsidRDefault="003A5F01">
      <w:pPr>
        <w:pStyle w:val="NormalWeb"/>
        <w:spacing w:line="360" w:lineRule="auto"/>
        <w:ind w:left="720" w:hanging="720"/>
      </w:pPr>
      <w:r>
        <w:t xml:space="preserve">Papadopoulos A, </w:t>
      </w:r>
      <w:proofErr w:type="spellStart"/>
      <w:r>
        <w:t>Machairas</w:t>
      </w:r>
      <w:proofErr w:type="spellEnd"/>
      <w:r>
        <w:t xml:space="preserve"> N, </w:t>
      </w:r>
      <w:proofErr w:type="spellStart"/>
      <w:r>
        <w:t>Tsourouflis</w:t>
      </w:r>
      <w:proofErr w:type="spellEnd"/>
      <w:r>
        <w:t xml:space="preserve"> G, </w:t>
      </w:r>
      <w:proofErr w:type="spellStart"/>
      <w:r>
        <w:t>Chouliaras</w:t>
      </w:r>
      <w:proofErr w:type="spellEnd"/>
      <w:r>
        <w:t xml:space="preserve"> C, </w:t>
      </w:r>
      <w:proofErr w:type="spellStart"/>
      <w:r>
        <w:t>Manioti</w:t>
      </w:r>
      <w:proofErr w:type="spellEnd"/>
      <w:r>
        <w:t xml:space="preserve"> E, </w:t>
      </w:r>
      <w:proofErr w:type="spellStart"/>
      <w:r>
        <w:t>Broutas</w:t>
      </w:r>
      <w:proofErr w:type="spellEnd"/>
      <w:r>
        <w:t xml:space="preserve"> D, </w:t>
      </w:r>
      <w:proofErr w:type="spellStart"/>
      <w:r>
        <w:t>Kykalos</w:t>
      </w:r>
      <w:proofErr w:type="spellEnd"/>
      <w:r>
        <w:t xml:space="preserve"> S, </w:t>
      </w:r>
      <w:proofErr w:type="spellStart"/>
      <w:r>
        <w:t>Daikos</w:t>
      </w:r>
      <w:proofErr w:type="spellEnd"/>
      <w:r>
        <w:t xml:space="preserve"> GL, </w:t>
      </w:r>
      <w:proofErr w:type="spellStart"/>
      <w:r>
        <w:t>Samarkos</w:t>
      </w:r>
      <w:proofErr w:type="spellEnd"/>
      <w:r>
        <w:t xml:space="preserve"> M, </w:t>
      </w:r>
      <w:proofErr w:type="spellStart"/>
      <w:r>
        <w:t>Vagianos</w:t>
      </w:r>
      <w:proofErr w:type="spellEnd"/>
      <w:r>
        <w:t xml:space="preserve"> C. (2021). Risk Factors for Surgical Site Infections in Patients Undergoing Emergency Surgery: A Single-</w:t>
      </w:r>
      <w:proofErr w:type="spellStart"/>
      <w:r>
        <w:t>centre</w:t>
      </w:r>
      <w:proofErr w:type="spellEnd"/>
      <w:r>
        <w:t xml:space="preserve"> Experience. In Vivo. 35(6):3569-3574.</w:t>
      </w:r>
    </w:p>
    <w:p w14:paraId="4FB98111" w14:textId="77777777" w:rsidR="003A5F01" w:rsidRDefault="003A5F01">
      <w:pPr>
        <w:pStyle w:val="NormalWeb"/>
        <w:spacing w:line="360" w:lineRule="auto"/>
        <w:ind w:left="720" w:hanging="720"/>
      </w:pPr>
      <w:r>
        <w:t>Patel S, Brown K. and Davis M (2017). Role of Interleukin-4 in Modulating the Immune Response to Infected Wounds: Insights from Animal Models. Wound Repair and Regeneration, 42(3), 321-333.</w:t>
      </w:r>
    </w:p>
    <w:p w14:paraId="1A995620" w14:textId="6E4C2EAB" w:rsidR="003A5F01" w:rsidRDefault="00D301F5">
      <w:pPr>
        <w:pStyle w:val="NormalWeb"/>
        <w:spacing w:line="360" w:lineRule="auto"/>
        <w:ind w:left="720" w:hanging="720"/>
      </w:pPr>
      <w:proofErr w:type="spellStart"/>
      <w:r>
        <w:t>Roh</w:t>
      </w:r>
      <w:proofErr w:type="spellEnd"/>
      <w:r>
        <w:t xml:space="preserve"> E.Y, Yoon J.H. and Kim </w:t>
      </w:r>
      <w:r w:rsidR="003A5F01">
        <w:t>B.K (2019). Changes in complete blood count results before and during pathogen-confirmed bacterial infection in patients with hematologic diseases: A retrospective study. Public Library of Science ONE One.;14 (5)</w:t>
      </w:r>
      <w:r w:rsidR="002C26E2">
        <w:t>. 45-50.</w:t>
      </w:r>
    </w:p>
    <w:p w14:paraId="0789C127" w14:textId="77777777" w:rsidR="003A5F01" w:rsidRDefault="003A5F01">
      <w:pPr>
        <w:pStyle w:val="NormalWeb"/>
        <w:spacing w:line="360" w:lineRule="auto"/>
        <w:ind w:left="720" w:hanging="720"/>
        <w:rPr>
          <w:lang w:eastAsia="en-US"/>
        </w:rPr>
      </w:pPr>
      <w:r>
        <w:lastRenderedPageBreak/>
        <w:t xml:space="preserve">Smith A, Johnson B, Thompson C.  and Clark D (2018). Elevated Interferon Gamma Levels in Patients with Surgical Site Infections: Implications for Diagnosis and Treatment. </w:t>
      </w:r>
      <w:r>
        <w:rPr>
          <w:i/>
          <w:iCs/>
        </w:rPr>
        <w:t xml:space="preserve">Journal of Surgical Research, </w:t>
      </w:r>
      <w:r>
        <w:t>25(4), 567-578.</w:t>
      </w:r>
    </w:p>
    <w:p w14:paraId="755291D6" w14:textId="77777777" w:rsidR="00277E55" w:rsidRDefault="003A5F01" w:rsidP="00277E55">
      <w:pPr>
        <w:pStyle w:val="NormalWeb"/>
        <w:spacing w:line="360" w:lineRule="auto"/>
        <w:ind w:left="720" w:hanging="720"/>
        <w:rPr>
          <w:iCs/>
        </w:rPr>
      </w:pPr>
      <w:r>
        <w:t xml:space="preserve">Van </w:t>
      </w:r>
      <w:proofErr w:type="spellStart"/>
      <w:r>
        <w:t>Erp</w:t>
      </w:r>
      <w:proofErr w:type="spellEnd"/>
      <w:r>
        <w:t xml:space="preserve">, E. A., </w:t>
      </w:r>
      <w:proofErr w:type="spellStart"/>
      <w:r>
        <w:t>Luytjes</w:t>
      </w:r>
      <w:proofErr w:type="spellEnd"/>
      <w:r>
        <w:t xml:space="preserve">, W., </w:t>
      </w:r>
      <w:proofErr w:type="spellStart"/>
      <w:r>
        <w:t>Ferwerda</w:t>
      </w:r>
      <w:proofErr w:type="spellEnd"/>
      <w:r>
        <w:t xml:space="preserve">, G. and van </w:t>
      </w:r>
      <w:proofErr w:type="spellStart"/>
      <w:r>
        <w:t>Kasteren</w:t>
      </w:r>
      <w:proofErr w:type="spellEnd"/>
      <w:r>
        <w:t xml:space="preserve">, P. B. (2019). Fc-Mediated Antibody Effector Functions During Respiratory Syncytial Virus Infection and Disease. </w:t>
      </w:r>
      <w:r>
        <w:rPr>
          <w:i/>
          <w:iCs/>
        </w:rPr>
        <w:t>Frontiers in Immunology</w:t>
      </w:r>
      <w:r>
        <w:t xml:space="preserve">, (1), </w:t>
      </w:r>
      <w:r>
        <w:rPr>
          <w:i/>
          <w:iCs/>
        </w:rPr>
        <w:t>10</w:t>
      </w:r>
      <w:r w:rsidR="002C26E2">
        <w:rPr>
          <w:iCs/>
        </w:rPr>
        <w:t>. 45-52.</w:t>
      </w:r>
    </w:p>
    <w:p w14:paraId="5275E5F8" w14:textId="227172EC" w:rsidR="00BF7C14" w:rsidRPr="00277E55" w:rsidRDefault="00BF7C14" w:rsidP="00277E55">
      <w:pPr>
        <w:pStyle w:val="NormalWeb"/>
        <w:spacing w:line="360" w:lineRule="auto"/>
        <w:ind w:left="720" w:hanging="720"/>
        <w:rPr>
          <w:iCs/>
        </w:rPr>
      </w:pPr>
      <w:r w:rsidRPr="009A755E">
        <w:rPr>
          <w:color w:val="222222"/>
          <w:highlight w:val="green"/>
          <w:shd w:val="clear" w:color="auto" w:fill="FFFFFF"/>
        </w:rPr>
        <w:t xml:space="preserve">Van Roy Z., </w:t>
      </w:r>
      <w:proofErr w:type="spellStart"/>
      <w:r w:rsidRPr="009A755E">
        <w:rPr>
          <w:color w:val="222222"/>
          <w:highlight w:val="green"/>
          <w:shd w:val="clear" w:color="auto" w:fill="FFFFFF"/>
        </w:rPr>
        <w:t>Kak</w:t>
      </w:r>
      <w:proofErr w:type="spellEnd"/>
      <w:r w:rsidRPr="009A755E">
        <w:rPr>
          <w:color w:val="222222"/>
          <w:highlight w:val="green"/>
          <w:shd w:val="clear" w:color="auto" w:fill="FFFFFF"/>
        </w:rPr>
        <w:t xml:space="preserve"> G., </w:t>
      </w:r>
      <w:proofErr w:type="spellStart"/>
      <w:r w:rsidRPr="009A755E">
        <w:rPr>
          <w:color w:val="222222"/>
          <w:highlight w:val="green"/>
          <w:shd w:val="clear" w:color="auto" w:fill="FFFFFF"/>
        </w:rPr>
        <w:t>Fallet</w:t>
      </w:r>
      <w:proofErr w:type="spellEnd"/>
      <w:r w:rsidRPr="009A755E">
        <w:rPr>
          <w:color w:val="222222"/>
          <w:highlight w:val="green"/>
          <w:shd w:val="clear" w:color="auto" w:fill="FFFFFF"/>
        </w:rPr>
        <w:t xml:space="preserve"> R.W. and </w:t>
      </w:r>
      <w:proofErr w:type="spellStart"/>
      <w:r w:rsidRPr="009A755E">
        <w:rPr>
          <w:color w:val="222222"/>
          <w:highlight w:val="green"/>
          <w:shd w:val="clear" w:color="auto" w:fill="FFFFFF"/>
        </w:rPr>
        <w:t>Kielian</w:t>
      </w:r>
      <w:proofErr w:type="spellEnd"/>
      <w:r w:rsidRPr="009A755E">
        <w:rPr>
          <w:color w:val="222222"/>
          <w:highlight w:val="green"/>
          <w:shd w:val="clear" w:color="auto" w:fill="FFFFFF"/>
        </w:rPr>
        <w:t xml:space="preserve">, T. (2025). Interferon-gamma receptor signaling regulates innate immunity during Staphylococcus aureus craniotomy infection. </w:t>
      </w:r>
      <w:r w:rsidRPr="009A755E">
        <w:rPr>
          <w:i/>
          <w:color w:val="222222"/>
          <w:highlight w:val="green"/>
          <w:shd w:val="clear" w:color="auto" w:fill="FFFFFF"/>
        </w:rPr>
        <w:t xml:space="preserve">Journal of </w:t>
      </w:r>
      <w:proofErr w:type="spellStart"/>
      <w:r w:rsidRPr="009A755E">
        <w:rPr>
          <w:i/>
          <w:color w:val="222222"/>
          <w:highlight w:val="green"/>
          <w:shd w:val="clear" w:color="auto" w:fill="FFFFFF"/>
        </w:rPr>
        <w:t>Neuroinflammation</w:t>
      </w:r>
      <w:proofErr w:type="spellEnd"/>
      <w:r w:rsidRPr="009A755E">
        <w:rPr>
          <w:color w:val="222222"/>
          <w:highlight w:val="green"/>
          <w:shd w:val="clear" w:color="auto" w:fill="FFFFFF"/>
        </w:rPr>
        <w:t>;</w:t>
      </w:r>
      <w:r w:rsidR="003F0E12" w:rsidRPr="009A755E">
        <w:rPr>
          <w:color w:val="222222"/>
          <w:highlight w:val="green"/>
          <w:shd w:val="clear" w:color="auto" w:fill="FFFFFF"/>
        </w:rPr>
        <w:t xml:space="preserve"> </w:t>
      </w:r>
      <w:r w:rsidRPr="009A755E">
        <w:rPr>
          <w:color w:val="222222"/>
          <w:highlight w:val="green"/>
          <w:shd w:val="clear" w:color="auto" w:fill="FFFFFF"/>
        </w:rPr>
        <w:t>22(1):46.</w:t>
      </w:r>
    </w:p>
    <w:p w14:paraId="10043CBB" w14:textId="77777777" w:rsidR="00BF7C14" w:rsidRDefault="00BF7C14" w:rsidP="00BF7C14">
      <w:pPr>
        <w:rPr>
          <w:lang w:val="en-GB"/>
        </w:rPr>
      </w:pPr>
    </w:p>
    <w:p w14:paraId="0D9A790D" w14:textId="77777777" w:rsidR="00BF7C14" w:rsidRPr="00F22A7B" w:rsidRDefault="00BF7C14" w:rsidP="00BF7C14">
      <w:pPr>
        <w:rPr>
          <w:lang w:val="en-GB"/>
        </w:rPr>
      </w:pPr>
    </w:p>
    <w:p w14:paraId="54E78F6B" w14:textId="77777777" w:rsidR="00BF7C14" w:rsidRPr="002C26E2" w:rsidRDefault="00BF7C14">
      <w:pPr>
        <w:pStyle w:val="NormalWeb"/>
        <w:spacing w:line="360" w:lineRule="auto"/>
        <w:ind w:left="720" w:hanging="720"/>
        <w:rPr>
          <w:iCs/>
        </w:rPr>
      </w:pPr>
    </w:p>
    <w:p w14:paraId="4CD68E62" w14:textId="77777777" w:rsidR="00010D6B" w:rsidRPr="00E8164E" w:rsidRDefault="00010D6B">
      <w:pPr>
        <w:pStyle w:val="NormalWeb"/>
        <w:spacing w:line="360" w:lineRule="auto"/>
        <w:ind w:left="720" w:hanging="720"/>
        <w:rPr>
          <w:iCs/>
          <w:lang w:eastAsia="en-US"/>
        </w:rPr>
      </w:pPr>
    </w:p>
    <w:p w14:paraId="5E21280E" w14:textId="77777777" w:rsidR="00176E91" w:rsidRDefault="00176E91"/>
    <w:sectPr w:rsidR="00176E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EDAB0" w14:textId="77777777" w:rsidR="00972DFF" w:rsidRDefault="00972DFF" w:rsidP="008817E4">
      <w:r>
        <w:separator/>
      </w:r>
    </w:p>
  </w:endnote>
  <w:endnote w:type="continuationSeparator" w:id="0">
    <w:p w14:paraId="68FC7BB8" w14:textId="77777777" w:rsidR="00972DFF" w:rsidRDefault="00972DFF" w:rsidP="0088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DC558" w14:textId="77777777" w:rsidR="008817E4" w:rsidRDefault="008817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D0C3C" w14:textId="77777777" w:rsidR="008817E4" w:rsidRDefault="008817E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27F12" w14:textId="77777777" w:rsidR="008817E4" w:rsidRDefault="008817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0E824" w14:textId="77777777" w:rsidR="00972DFF" w:rsidRDefault="00972DFF" w:rsidP="008817E4">
      <w:r>
        <w:separator/>
      </w:r>
    </w:p>
  </w:footnote>
  <w:footnote w:type="continuationSeparator" w:id="0">
    <w:p w14:paraId="25581FC4" w14:textId="77777777" w:rsidR="00972DFF" w:rsidRDefault="00972DFF" w:rsidP="008817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9724C" w14:textId="616CADEB" w:rsidR="008817E4" w:rsidRDefault="00972DFF">
    <w:pPr>
      <w:pStyle w:val="Header"/>
    </w:pPr>
    <w:r>
      <w:rPr>
        <w:noProof/>
      </w:rPr>
      <w:pict w14:anchorId="3F956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255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4994C" w14:textId="281BC78B" w:rsidR="008817E4" w:rsidRDefault="00972DFF">
    <w:pPr>
      <w:pStyle w:val="Header"/>
    </w:pPr>
    <w:r>
      <w:rPr>
        <w:noProof/>
      </w:rPr>
      <w:pict w14:anchorId="03A33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255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6D45F" w14:textId="4DEDD730" w:rsidR="008817E4" w:rsidRDefault="00972DFF">
    <w:pPr>
      <w:pStyle w:val="Header"/>
    </w:pPr>
    <w:r>
      <w:rPr>
        <w:noProof/>
      </w:rPr>
      <w:pict w14:anchorId="2EBAC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255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VerticalSpacing w:val="156"/>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B1B35"/>
    <w:rsid w:val="00010D6B"/>
    <w:rsid w:val="00082E80"/>
    <w:rsid w:val="000A22AD"/>
    <w:rsid w:val="000A603E"/>
    <w:rsid w:val="000A6811"/>
    <w:rsid w:val="000D6D7F"/>
    <w:rsid w:val="000E2DD6"/>
    <w:rsid w:val="0012101D"/>
    <w:rsid w:val="00121B6B"/>
    <w:rsid w:val="00126626"/>
    <w:rsid w:val="0012692E"/>
    <w:rsid w:val="00144B62"/>
    <w:rsid w:val="00176E91"/>
    <w:rsid w:val="00182837"/>
    <w:rsid w:val="001A5CCA"/>
    <w:rsid w:val="002277E2"/>
    <w:rsid w:val="00263EFE"/>
    <w:rsid w:val="00277E55"/>
    <w:rsid w:val="00280A23"/>
    <w:rsid w:val="00282408"/>
    <w:rsid w:val="0029103C"/>
    <w:rsid w:val="002A2548"/>
    <w:rsid w:val="002C26E2"/>
    <w:rsid w:val="002C39F7"/>
    <w:rsid w:val="002D1338"/>
    <w:rsid w:val="003120C2"/>
    <w:rsid w:val="003141E5"/>
    <w:rsid w:val="00314A8E"/>
    <w:rsid w:val="003277CC"/>
    <w:rsid w:val="00333571"/>
    <w:rsid w:val="00336157"/>
    <w:rsid w:val="00352FAA"/>
    <w:rsid w:val="00365C4E"/>
    <w:rsid w:val="003A5F01"/>
    <w:rsid w:val="003D03F6"/>
    <w:rsid w:val="003F0E12"/>
    <w:rsid w:val="003F7CC9"/>
    <w:rsid w:val="00413991"/>
    <w:rsid w:val="004C237E"/>
    <w:rsid w:val="004C7B56"/>
    <w:rsid w:val="004F7E25"/>
    <w:rsid w:val="005031B0"/>
    <w:rsid w:val="00555127"/>
    <w:rsid w:val="00583C58"/>
    <w:rsid w:val="005A5C66"/>
    <w:rsid w:val="005C7732"/>
    <w:rsid w:val="005E7BC0"/>
    <w:rsid w:val="00632290"/>
    <w:rsid w:val="00636CE6"/>
    <w:rsid w:val="0066640D"/>
    <w:rsid w:val="006A01FF"/>
    <w:rsid w:val="006A08BE"/>
    <w:rsid w:val="006B5B9E"/>
    <w:rsid w:val="006D2B65"/>
    <w:rsid w:val="006D7598"/>
    <w:rsid w:val="006E442F"/>
    <w:rsid w:val="007016A9"/>
    <w:rsid w:val="007131D9"/>
    <w:rsid w:val="00731EBC"/>
    <w:rsid w:val="00741275"/>
    <w:rsid w:val="007440D1"/>
    <w:rsid w:val="00795780"/>
    <w:rsid w:val="007A794F"/>
    <w:rsid w:val="00822FC7"/>
    <w:rsid w:val="00865D90"/>
    <w:rsid w:val="008817E4"/>
    <w:rsid w:val="008873D7"/>
    <w:rsid w:val="008E5529"/>
    <w:rsid w:val="00906F8B"/>
    <w:rsid w:val="009116A9"/>
    <w:rsid w:val="009117B8"/>
    <w:rsid w:val="00930BE1"/>
    <w:rsid w:val="00943DA8"/>
    <w:rsid w:val="00972DFF"/>
    <w:rsid w:val="009A755E"/>
    <w:rsid w:val="00A46F2A"/>
    <w:rsid w:val="00A6726E"/>
    <w:rsid w:val="00A7291E"/>
    <w:rsid w:val="00A85CBF"/>
    <w:rsid w:val="00B14857"/>
    <w:rsid w:val="00B65AD8"/>
    <w:rsid w:val="00BA453D"/>
    <w:rsid w:val="00BB1CF6"/>
    <w:rsid w:val="00BC01A1"/>
    <w:rsid w:val="00BC2800"/>
    <w:rsid w:val="00BC4E45"/>
    <w:rsid w:val="00BC5DB5"/>
    <w:rsid w:val="00BD7DEC"/>
    <w:rsid w:val="00BE456E"/>
    <w:rsid w:val="00BF7C14"/>
    <w:rsid w:val="00C3777C"/>
    <w:rsid w:val="00C4746C"/>
    <w:rsid w:val="00CB265F"/>
    <w:rsid w:val="00CE49C1"/>
    <w:rsid w:val="00CF5B64"/>
    <w:rsid w:val="00D26A37"/>
    <w:rsid w:val="00D301F5"/>
    <w:rsid w:val="00D57769"/>
    <w:rsid w:val="00D67594"/>
    <w:rsid w:val="00D730A4"/>
    <w:rsid w:val="00D74D17"/>
    <w:rsid w:val="00DA6EE4"/>
    <w:rsid w:val="00DB4C6E"/>
    <w:rsid w:val="00DC5D5E"/>
    <w:rsid w:val="00DC6796"/>
    <w:rsid w:val="00E305ED"/>
    <w:rsid w:val="00E8164E"/>
    <w:rsid w:val="00E965A2"/>
    <w:rsid w:val="00EA5886"/>
    <w:rsid w:val="00EA67EB"/>
    <w:rsid w:val="00EB321E"/>
    <w:rsid w:val="00EC1FE4"/>
    <w:rsid w:val="00EE2DC0"/>
    <w:rsid w:val="00F250A0"/>
    <w:rsid w:val="00F626E2"/>
    <w:rsid w:val="00F64C5F"/>
    <w:rsid w:val="00F93F66"/>
    <w:rsid w:val="00FD01CE"/>
    <w:rsid w:val="00FD0C91"/>
    <w:rsid w:val="00FD688D"/>
    <w:rsid w:val="00FF56D5"/>
    <w:rsid w:val="00FF5D25"/>
    <w:rsid w:val="31AB1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CE2820"/>
  <w15:docId w15:val="{00628A36-1A62-42CB-9267-90E68D2F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rPr>
      <w:color w:val="0563C1"/>
      <w:u w:val="single"/>
    </w:rPr>
  </w:style>
  <w:style w:type="paragraph" w:styleId="NormalWeb">
    <w:name w:val="Normal (Web)"/>
    <w:pPr>
      <w:spacing w:beforeAutospacing="1" w:afterAutospacing="1"/>
    </w:pPr>
    <w:rPr>
      <w:rFonts w:ascii="Times New Roman" w:eastAsia="SimSun" w:hAnsi="Times New Roman" w:cs="Times New Roman"/>
      <w:sz w:val="24"/>
      <w:szCs w:val="24"/>
      <w:lang w:eastAsia="zh-CN"/>
    </w:rPr>
  </w:style>
  <w:style w:type="table" w:styleId="TableGrid">
    <w:name w:val="Table Grid"/>
    <w:pPr>
      <w:widowControl w:val="0"/>
      <w:jc w:val="both"/>
    </w:pPr>
    <w:rPr>
      <w:rFonts w:eastAsia="Times New Roman" w:cs="Times New Roman"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UnresolvedMention">
    <w:name w:val="Unresolved Mention"/>
    <w:basedOn w:val="DefaultParagraphFont"/>
    <w:uiPriority w:val="99"/>
    <w:semiHidden/>
    <w:unhideWhenUsed/>
    <w:rsid w:val="00D74D17"/>
    <w:rPr>
      <w:color w:val="605E5C"/>
      <w:shd w:val="clear" w:color="auto" w:fill="E1DFDD"/>
    </w:rPr>
  </w:style>
  <w:style w:type="paragraph" w:styleId="Header">
    <w:name w:val="header"/>
    <w:basedOn w:val="Normal"/>
    <w:link w:val="HeaderChar"/>
    <w:rsid w:val="008817E4"/>
    <w:pPr>
      <w:tabs>
        <w:tab w:val="center" w:pos="4680"/>
        <w:tab w:val="right" w:pos="9360"/>
      </w:tabs>
    </w:pPr>
  </w:style>
  <w:style w:type="character" w:customStyle="1" w:styleId="HeaderChar">
    <w:name w:val="Header Char"/>
    <w:basedOn w:val="DefaultParagraphFont"/>
    <w:link w:val="Header"/>
    <w:rsid w:val="008817E4"/>
    <w:rPr>
      <w:rFonts w:asciiTheme="minorHAnsi" w:eastAsiaTheme="minorEastAsia" w:hAnsiTheme="minorHAnsi" w:cstheme="minorBidi"/>
      <w:lang w:eastAsia="zh-CN"/>
    </w:rPr>
  </w:style>
  <w:style w:type="paragraph" w:styleId="Footer">
    <w:name w:val="footer"/>
    <w:basedOn w:val="Normal"/>
    <w:link w:val="FooterChar"/>
    <w:rsid w:val="008817E4"/>
    <w:pPr>
      <w:tabs>
        <w:tab w:val="center" w:pos="4680"/>
        <w:tab w:val="right" w:pos="9360"/>
      </w:tabs>
    </w:pPr>
  </w:style>
  <w:style w:type="character" w:customStyle="1" w:styleId="FooterChar">
    <w:name w:val="Footer Char"/>
    <w:basedOn w:val="DefaultParagraphFont"/>
    <w:link w:val="Footer"/>
    <w:rsid w:val="008817E4"/>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594705">
      <w:bodyDiv w:val="1"/>
      <w:marLeft w:val="0"/>
      <w:marRight w:val="0"/>
      <w:marTop w:val="0"/>
      <w:marBottom w:val="0"/>
      <w:divBdr>
        <w:top w:val="none" w:sz="0" w:space="0" w:color="auto"/>
        <w:left w:val="none" w:sz="0" w:space="0" w:color="auto"/>
        <w:bottom w:val="none" w:sz="0" w:space="0" w:color="auto"/>
        <w:right w:val="none" w:sz="0" w:space="0" w:color="auto"/>
      </w:divBdr>
    </w:div>
    <w:div w:id="494224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13</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30</cp:revision>
  <dcterms:created xsi:type="dcterms:W3CDTF">2025-03-18T14:29:00Z</dcterms:created>
  <dcterms:modified xsi:type="dcterms:W3CDTF">2025-03-22T15:36:00Z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9866E37A204648E39C6DED2E548829AA_11</vt:lpwstr>
  </property>
</Properties>
</file>