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0309" w14:textId="244416B3" w:rsidR="00BA26D1" w:rsidRDefault="00BA26D1" w:rsidP="004979B6">
      <w:pPr>
        <w:jc w:val="both"/>
        <w:rPr>
          <w:rFonts w:ascii="Times New Roman" w:hAnsi="Times New Roman" w:cs="Times New Roman"/>
          <w:b/>
          <w:bCs/>
          <w:sz w:val="36"/>
          <w:szCs w:val="36"/>
          <w:u w:val="single"/>
          <w:lang w:val="en-US"/>
        </w:rPr>
      </w:pPr>
      <w:r w:rsidRPr="00BA26D1">
        <w:rPr>
          <w:rFonts w:ascii="Times New Roman" w:hAnsi="Times New Roman" w:cs="Times New Roman"/>
          <w:b/>
          <w:bCs/>
          <w:sz w:val="36"/>
          <w:szCs w:val="36"/>
          <w:u w:val="single"/>
          <w:lang w:val="en-US"/>
        </w:rPr>
        <w:t>Case Report</w:t>
      </w:r>
    </w:p>
    <w:p w14:paraId="3A2DD74E" w14:textId="77777777" w:rsidR="00BA26D1" w:rsidRDefault="00BA26D1" w:rsidP="004979B6">
      <w:pPr>
        <w:jc w:val="both"/>
        <w:rPr>
          <w:rFonts w:ascii="Times New Roman" w:hAnsi="Times New Roman" w:cs="Times New Roman"/>
          <w:b/>
          <w:bCs/>
          <w:sz w:val="36"/>
          <w:szCs w:val="36"/>
          <w:u w:val="single"/>
          <w:lang w:val="en-US"/>
        </w:rPr>
      </w:pPr>
    </w:p>
    <w:p w14:paraId="23FB7D51" w14:textId="1F8F82B6" w:rsidR="00097F50" w:rsidRPr="00D77E76" w:rsidRDefault="000011ED" w:rsidP="004979B6">
      <w:pPr>
        <w:jc w:val="both"/>
        <w:rPr>
          <w:rFonts w:ascii="Times New Roman" w:hAnsi="Times New Roman" w:cs="Times New Roman"/>
          <w:b/>
          <w:bCs/>
          <w:sz w:val="36"/>
          <w:szCs w:val="36"/>
          <w:u w:val="single"/>
          <w:lang w:val="en-US"/>
        </w:rPr>
      </w:pPr>
      <w:r w:rsidRPr="000011ED">
        <w:rPr>
          <w:rFonts w:ascii="Times New Roman" w:hAnsi="Times New Roman" w:cs="Times New Roman"/>
          <w:b/>
          <w:bCs/>
          <w:sz w:val="36"/>
          <w:szCs w:val="36"/>
          <w:u w:val="single"/>
          <w:lang w:val="en-GB"/>
        </w:rPr>
        <w:t>The Correlation Between Anti GAD65 Antibody and Autoimmune Encephalitis with Seizures responding to IVIG and Rituximab: A Case Report</w:t>
      </w:r>
    </w:p>
    <w:p w14:paraId="1A240AE7" w14:textId="77777777" w:rsidR="00AA49E3" w:rsidRDefault="00AA49E3" w:rsidP="004979B6">
      <w:pPr>
        <w:jc w:val="both"/>
        <w:rPr>
          <w:rFonts w:ascii="Times New Roman" w:hAnsi="Times New Roman" w:cs="Times New Roman"/>
          <w:b/>
          <w:bCs/>
          <w:lang w:val="en-US"/>
        </w:rPr>
      </w:pPr>
    </w:p>
    <w:p w14:paraId="33134064" w14:textId="586AF41E" w:rsidR="005C51BE" w:rsidRPr="00C37EF0" w:rsidRDefault="005C51BE" w:rsidP="004979B6">
      <w:pPr>
        <w:jc w:val="both"/>
        <w:rPr>
          <w:rFonts w:ascii="Times New Roman" w:hAnsi="Times New Roman" w:cs="Times New Roman"/>
          <w:b/>
          <w:bCs/>
          <w:lang w:val="en-US"/>
        </w:rPr>
      </w:pPr>
      <w:r w:rsidRPr="00C37EF0">
        <w:rPr>
          <w:rFonts w:ascii="Times New Roman" w:hAnsi="Times New Roman" w:cs="Times New Roman"/>
          <w:b/>
          <w:bCs/>
          <w:lang w:val="en-US"/>
        </w:rPr>
        <w:t>Abstract</w:t>
      </w:r>
    </w:p>
    <w:p w14:paraId="13558398" w14:textId="617ECF59" w:rsidR="005C51BE" w:rsidRPr="00C37EF0" w:rsidRDefault="00B7040B" w:rsidP="004979B6">
      <w:pPr>
        <w:jc w:val="both"/>
        <w:rPr>
          <w:rFonts w:ascii="Times New Roman" w:hAnsi="Times New Roman" w:cs="Times New Roman"/>
        </w:rPr>
      </w:pPr>
      <w:r w:rsidRPr="00B7040B">
        <w:rPr>
          <w:rFonts w:ascii="Times New Roman" w:hAnsi="Times New Roman" w:cs="Times New Roman"/>
          <w:bCs/>
          <w:lang w:val="en-GB"/>
        </w:rPr>
        <w:t>This case report discusses the clinical presentation, diagnostic challenges and management of a 24-year-old male with anti-GAD65 encephalitis. The report highlights the importance of early diagnosis and treatment to ensure a favo</w:t>
      </w:r>
      <w:r>
        <w:rPr>
          <w:rFonts w:ascii="Times New Roman" w:hAnsi="Times New Roman" w:cs="Times New Roman"/>
          <w:bCs/>
          <w:lang w:val="en-GB"/>
        </w:rPr>
        <w:t>u</w:t>
      </w:r>
      <w:r w:rsidRPr="00B7040B">
        <w:rPr>
          <w:rFonts w:ascii="Times New Roman" w:hAnsi="Times New Roman" w:cs="Times New Roman"/>
          <w:bCs/>
          <w:lang w:val="en-GB"/>
        </w:rPr>
        <w:t>rable outcome</w:t>
      </w:r>
      <w:r>
        <w:rPr>
          <w:rFonts w:ascii="Times New Roman" w:hAnsi="Times New Roman" w:cs="Times New Roman"/>
        </w:rPr>
        <w:t xml:space="preserve">. </w:t>
      </w:r>
      <w:r w:rsidR="00C1360B" w:rsidRPr="00C37EF0">
        <w:rPr>
          <w:rFonts w:ascii="Times New Roman" w:hAnsi="Times New Roman" w:cs="Times New Roman"/>
        </w:rPr>
        <w:t xml:space="preserve">The glutamic acid decarboxylase 65-kilodalton isoform (GAD65) antibody is a biomarker of autoimmune central nervous system (CNS) disorders and, more commonly, non-neurological autoimmune diseases. Type 1 diabetes, autoimmune thyroid disease, and pernicious anaemia are the most frequent GAD65 autoimmune associations. One or more of these disorders coexists in approximately 70% of patients with GAD65 neurological autoimmunity. Neurological phenotypes have </w:t>
      </w:r>
      <w:r w:rsidR="00990850" w:rsidRPr="00C37EF0">
        <w:rPr>
          <w:rFonts w:ascii="Times New Roman" w:hAnsi="Times New Roman" w:cs="Times New Roman"/>
        </w:rPr>
        <w:t>central nervous system</w:t>
      </w:r>
      <w:r w:rsidR="00990850">
        <w:rPr>
          <w:rFonts w:ascii="Times New Roman" w:hAnsi="Times New Roman" w:cs="Times New Roman"/>
        </w:rPr>
        <w:t xml:space="preserve"> (</w:t>
      </w:r>
      <w:r w:rsidR="00C1360B" w:rsidRPr="00C37EF0">
        <w:rPr>
          <w:rFonts w:ascii="Times New Roman" w:hAnsi="Times New Roman" w:cs="Times New Roman"/>
        </w:rPr>
        <w:t>CNS</w:t>
      </w:r>
      <w:r w:rsidR="00990850">
        <w:rPr>
          <w:rFonts w:ascii="Times New Roman" w:hAnsi="Times New Roman" w:cs="Times New Roman"/>
        </w:rPr>
        <w:t>)</w:t>
      </w:r>
      <w:r w:rsidR="00C1360B" w:rsidRPr="00C37EF0">
        <w:rPr>
          <w:rFonts w:ascii="Times New Roman" w:hAnsi="Times New Roman" w:cs="Times New Roman"/>
        </w:rPr>
        <w:t xml:space="preserve"> localization and include limbic encephalitis, epilepsy, cerebellar ataxia, and stiff-person syndrome (SPS), among others</w:t>
      </w:r>
      <w:r w:rsidR="000E6364" w:rsidRPr="00C37EF0">
        <w:rPr>
          <w:rFonts w:ascii="Times New Roman" w:hAnsi="Times New Roman" w:cs="Times New Roman"/>
        </w:rPr>
        <w:t>. Timely initiation of appropriate therapy can avoid serious complications in the patient. Therefore</w:t>
      </w:r>
      <w:r w:rsidR="00D34084" w:rsidRPr="00C37EF0">
        <w:rPr>
          <w:rFonts w:ascii="Times New Roman" w:hAnsi="Times New Roman" w:cs="Times New Roman"/>
        </w:rPr>
        <w:t xml:space="preserve">, </w:t>
      </w:r>
      <w:r w:rsidR="000E6364" w:rsidRPr="00C37EF0">
        <w:rPr>
          <w:rFonts w:ascii="Times New Roman" w:hAnsi="Times New Roman" w:cs="Times New Roman"/>
        </w:rPr>
        <w:t xml:space="preserve">high clinical suspicion should be there if the initial workup doesn’t lead to a diagnosis. </w:t>
      </w:r>
    </w:p>
    <w:p w14:paraId="7975DC02" w14:textId="2DD8897B" w:rsidR="000E6364" w:rsidRPr="00C37EF0" w:rsidRDefault="000E6364" w:rsidP="004979B6">
      <w:pPr>
        <w:jc w:val="both"/>
        <w:rPr>
          <w:rFonts w:ascii="Times New Roman" w:hAnsi="Times New Roman" w:cs="Times New Roman"/>
        </w:rPr>
      </w:pPr>
      <w:r w:rsidRPr="00C37EF0">
        <w:rPr>
          <w:rFonts w:ascii="Times New Roman" w:hAnsi="Times New Roman" w:cs="Times New Roman"/>
          <w:b/>
          <w:bCs/>
        </w:rPr>
        <w:t xml:space="preserve">Key Words: </w:t>
      </w:r>
      <w:r w:rsidRPr="00C37EF0">
        <w:rPr>
          <w:rFonts w:ascii="Times New Roman" w:hAnsi="Times New Roman" w:cs="Times New Roman"/>
        </w:rPr>
        <w:t>Anti GAD65 antibody,</w:t>
      </w:r>
      <w:r w:rsidR="00A82687" w:rsidRPr="00A82687">
        <w:t xml:space="preserve"> </w:t>
      </w:r>
      <w:r w:rsidR="00A82687" w:rsidRPr="00A82687">
        <w:rPr>
          <w:rFonts w:ascii="Times New Roman" w:hAnsi="Times New Roman" w:cs="Times New Roman"/>
        </w:rPr>
        <w:t>anaemia</w:t>
      </w:r>
      <w:r w:rsidR="00A82687">
        <w:rPr>
          <w:rFonts w:ascii="Times New Roman" w:hAnsi="Times New Roman" w:cs="Times New Roman"/>
        </w:rPr>
        <w:t>,</w:t>
      </w:r>
      <w:r w:rsidRPr="00C37EF0">
        <w:rPr>
          <w:rFonts w:ascii="Times New Roman" w:hAnsi="Times New Roman" w:cs="Times New Roman"/>
        </w:rPr>
        <w:t xml:space="preserve"> A</w:t>
      </w:r>
      <w:r w:rsidR="00083768">
        <w:rPr>
          <w:rFonts w:ascii="Times New Roman" w:hAnsi="Times New Roman" w:cs="Times New Roman"/>
        </w:rPr>
        <w:t>utoimmune encephalitis, Seizure</w:t>
      </w:r>
    </w:p>
    <w:p w14:paraId="7F6D56F9" w14:textId="3C7452DF" w:rsidR="00D34084" w:rsidRPr="00C37EF0" w:rsidRDefault="00D34084" w:rsidP="004979B6">
      <w:pPr>
        <w:jc w:val="both"/>
        <w:rPr>
          <w:rFonts w:ascii="Times New Roman" w:hAnsi="Times New Roman" w:cs="Times New Roman"/>
          <w:b/>
          <w:bCs/>
        </w:rPr>
      </w:pPr>
      <w:r w:rsidRPr="00C37EF0">
        <w:rPr>
          <w:rFonts w:ascii="Times New Roman" w:hAnsi="Times New Roman" w:cs="Times New Roman"/>
          <w:b/>
          <w:bCs/>
        </w:rPr>
        <w:t>Introduction</w:t>
      </w:r>
    </w:p>
    <w:p w14:paraId="4A9923C9" w14:textId="3226C78A" w:rsidR="00AD1370" w:rsidRDefault="004979B6" w:rsidP="004979B6">
      <w:pPr>
        <w:jc w:val="both"/>
        <w:rPr>
          <w:rFonts w:ascii="Times New Roman" w:hAnsi="Times New Roman" w:cs="Times New Roman"/>
          <w:vertAlign w:val="superscript"/>
        </w:rPr>
      </w:pPr>
      <w:r>
        <w:rPr>
          <w:rFonts w:ascii="Times New Roman" w:hAnsi="Times New Roman" w:cs="Times New Roman"/>
        </w:rPr>
        <w:t>“</w:t>
      </w:r>
      <w:r w:rsidR="00AB741F" w:rsidRPr="00C37EF0">
        <w:rPr>
          <w:rFonts w:ascii="Times New Roman" w:hAnsi="Times New Roman" w:cs="Times New Roman"/>
        </w:rPr>
        <w:t xml:space="preserve">Anti-glutamic acid decarboxylase 65 </w:t>
      </w:r>
      <w:r w:rsidR="00692426">
        <w:rPr>
          <w:rFonts w:ascii="Times New Roman" w:hAnsi="Times New Roman" w:cs="Times New Roman"/>
        </w:rPr>
        <w:t xml:space="preserve">(GAD65) </w:t>
      </w:r>
      <w:r w:rsidR="00AB741F" w:rsidRPr="00C37EF0">
        <w:rPr>
          <w:rFonts w:ascii="Times New Roman" w:hAnsi="Times New Roman" w:cs="Times New Roman"/>
        </w:rPr>
        <w:t xml:space="preserve">antibodies target the intracellular enzyme necessary to synthesize gamma aminobutyric acid (GABA). </w:t>
      </w:r>
      <w:r w:rsidR="00EA22FA" w:rsidRPr="00EA22FA">
        <w:rPr>
          <w:rFonts w:ascii="Times New Roman" w:hAnsi="Times New Roman" w:cs="Times New Roman"/>
        </w:rPr>
        <w:t>Glutamic acid decarboxylase</w:t>
      </w:r>
      <w:r w:rsidR="00692426">
        <w:rPr>
          <w:rFonts w:ascii="Times New Roman" w:hAnsi="Times New Roman" w:cs="Times New Roman"/>
        </w:rPr>
        <w:t xml:space="preserve"> 65</w:t>
      </w:r>
      <w:r w:rsidR="00EA22FA" w:rsidRPr="00EA22FA">
        <w:rPr>
          <w:rFonts w:ascii="Times New Roman" w:hAnsi="Times New Roman" w:cs="Times New Roman"/>
        </w:rPr>
        <w:t xml:space="preserve"> (GAD65</w:t>
      </w:r>
      <w:r w:rsidR="00CD7EE9">
        <w:rPr>
          <w:rFonts w:ascii="Times New Roman" w:hAnsi="Times New Roman" w:cs="Times New Roman"/>
        </w:rPr>
        <w:t>)</w:t>
      </w:r>
      <w:r w:rsidR="00EA22FA" w:rsidRPr="00EA22FA">
        <w:rPr>
          <w:rFonts w:ascii="Times New Roman" w:hAnsi="Times New Roman" w:cs="Times New Roman"/>
        </w:rPr>
        <w:t xml:space="preserve"> </w:t>
      </w:r>
      <w:proofErr w:type="spellStart"/>
      <w:r w:rsidR="00EA22FA" w:rsidRPr="00EA22FA">
        <w:rPr>
          <w:rFonts w:ascii="Times New Roman" w:hAnsi="Times New Roman" w:cs="Times New Roman"/>
        </w:rPr>
        <w:t>catalyzes</w:t>
      </w:r>
      <w:proofErr w:type="spellEnd"/>
      <w:r w:rsidR="00EA22FA" w:rsidRPr="00EA22FA">
        <w:rPr>
          <w:rFonts w:ascii="Times New Roman" w:hAnsi="Times New Roman" w:cs="Times New Roman"/>
        </w:rPr>
        <w:t xml:space="preserve"> the production of </w:t>
      </w:r>
      <w:r w:rsidR="00CA062E">
        <w:rPr>
          <w:rFonts w:ascii="Times New Roman" w:hAnsi="Times New Roman" w:cs="Times New Roman"/>
        </w:rPr>
        <w:t>gamma</w:t>
      </w:r>
      <w:r w:rsidR="00EA22FA" w:rsidRPr="00EA22FA">
        <w:rPr>
          <w:rFonts w:ascii="Times New Roman" w:hAnsi="Times New Roman" w:cs="Times New Roman"/>
        </w:rPr>
        <w:t>-aminobutyric acid (GABA), the most important inhibitory neurotransmitter in CNS</w:t>
      </w:r>
      <w:r>
        <w:rPr>
          <w:rFonts w:ascii="Times New Roman" w:hAnsi="Times New Roman" w:cs="Times New Roman"/>
        </w:rPr>
        <w:t>”</w:t>
      </w:r>
      <w:r w:rsidR="00A012F5">
        <w:rPr>
          <w:rFonts w:ascii="Times New Roman" w:hAnsi="Times New Roman" w:cs="Times New Roman"/>
        </w:rPr>
        <w:t xml:space="preserve"> </w:t>
      </w:r>
      <w:r w:rsidR="00BA5125" w:rsidRPr="00BA5125">
        <w:rPr>
          <w:rFonts w:ascii="Times New Roman" w:hAnsi="Times New Roman" w:cs="Times New Roman"/>
          <w:vertAlign w:val="superscript"/>
        </w:rPr>
        <w:t>(1)</w:t>
      </w:r>
      <w:r w:rsidR="00EA22FA" w:rsidRPr="00EA22FA">
        <w:rPr>
          <w:rFonts w:ascii="Times New Roman" w:hAnsi="Times New Roman" w:cs="Times New Roman"/>
        </w:rPr>
        <w:t xml:space="preserve">. </w:t>
      </w:r>
      <w:r>
        <w:rPr>
          <w:rFonts w:ascii="Times New Roman" w:hAnsi="Times New Roman" w:cs="Times New Roman"/>
        </w:rPr>
        <w:t>“</w:t>
      </w:r>
      <w:r w:rsidR="00EA22FA" w:rsidRPr="00EA22FA">
        <w:rPr>
          <w:rFonts w:ascii="Times New Roman" w:hAnsi="Times New Roman" w:cs="Times New Roman"/>
        </w:rPr>
        <w:t>Anti-GAD65 is one of the antibodies to the antigen in intracellular cytoplasmic of neuron</w:t>
      </w:r>
      <w:r w:rsidR="00EA22FA">
        <w:rPr>
          <w:rFonts w:ascii="Times New Roman" w:hAnsi="Times New Roman" w:cs="Times New Roman"/>
        </w:rPr>
        <w:t xml:space="preserve">. </w:t>
      </w:r>
      <w:r w:rsidR="00AB741F" w:rsidRPr="00C37EF0">
        <w:rPr>
          <w:rFonts w:ascii="Times New Roman" w:hAnsi="Times New Roman" w:cs="Times New Roman"/>
        </w:rPr>
        <w:t>Patients may present with stiff man syndrome or cerebellar ataxia</w:t>
      </w:r>
      <w:r>
        <w:rPr>
          <w:rFonts w:ascii="Times New Roman" w:hAnsi="Times New Roman" w:cs="Times New Roman"/>
        </w:rPr>
        <w:t>”</w:t>
      </w:r>
      <w:r w:rsidR="00BA5125">
        <w:rPr>
          <w:rFonts w:ascii="Times New Roman" w:hAnsi="Times New Roman" w:cs="Times New Roman"/>
        </w:rPr>
        <w:t xml:space="preserve"> </w:t>
      </w:r>
      <w:r w:rsidR="00BA5125" w:rsidRPr="00BA5125">
        <w:rPr>
          <w:rFonts w:ascii="Times New Roman" w:hAnsi="Times New Roman" w:cs="Times New Roman"/>
          <w:vertAlign w:val="superscript"/>
        </w:rPr>
        <w:t>(</w:t>
      </w:r>
      <w:r w:rsidR="00A012F5">
        <w:rPr>
          <w:rFonts w:ascii="Times New Roman" w:hAnsi="Times New Roman" w:cs="Times New Roman"/>
          <w:vertAlign w:val="superscript"/>
        </w:rPr>
        <w:t>2</w:t>
      </w:r>
      <w:r w:rsidR="00BA5125" w:rsidRPr="00BA5125">
        <w:rPr>
          <w:rFonts w:ascii="Times New Roman" w:hAnsi="Times New Roman" w:cs="Times New Roman"/>
          <w:vertAlign w:val="superscript"/>
        </w:rPr>
        <w:t>)</w:t>
      </w:r>
      <w:r w:rsidR="00AB741F" w:rsidRPr="00C37EF0">
        <w:rPr>
          <w:rFonts w:ascii="Times New Roman" w:hAnsi="Times New Roman" w:cs="Times New Roman"/>
        </w:rPr>
        <w:t xml:space="preserve">. </w:t>
      </w:r>
      <w:r>
        <w:rPr>
          <w:rFonts w:ascii="Times New Roman" w:hAnsi="Times New Roman" w:cs="Times New Roman"/>
        </w:rPr>
        <w:t>“</w:t>
      </w:r>
      <w:r w:rsidR="00AB741F" w:rsidRPr="00C37EF0">
        <w:rPr>
          <w:rFonts w:ascii="Times New Roman" w:hAnsi="Times New Roman" w:cs="Times New Roman"/>
        </w:rPr>
        <w:t>Additional clinical presentations include temporal lobe epilepsy with cognitive behavio</w:t>
      </w:r>
      <w:r w:rsidR="00650B8D">
        <w:rPr>
          <w:rFonts w:ascii="Times New Roman" w:hAnsi="Times New Roman" w:cs="Times New Roman"/>
        </w:rPr>
        <w:t>u</w:t>
      </w:r>
      <w:r w:rsidR="00AB741F" w:rsidRPr="00C37EF0">
        <w:rPr>
          <w:rFonts w:ascii="Times New Roman" w:hAnsi="Times New Roman" w:cs="Times New Roman"/>
        </w:rPr>
        <w:t>ral features and type I diabetes. M</w:t>
      </w:r>
      <w:r w:rsidR="00692426">
        <w:rPr>
          <w:rFonts w:ascii="Times New Roman" w:hAnsi="Times New Roman" w:cs="Times New Roman"/>
        </w:rPr>
        <w:t xml:space="preserve">agnetic </w:t>
      </w:r>
      <w:r w:rsidR="00AB741F" w:rsidRPr="00C37EF0">
        <w:rPr>
          <w:rFonts w:ascii="Times New Roman" w:hAnsi="Times New Roman" w:cs="Times New Roman"/>
        </w:rPr>
        <w:t>R</w:t>
      </w:r>
      <w:r w:rsidR="00692426">
        <w:rPr>
          <w:rFonts w:ascii="Times New Roman" w:hAnsi="Times New Roman" w:cs="Times New Roman"/>
        </w:rPr>
        <w:t>esonance</w:t>
      </w:r>
      <w:r w:rsidR="00AB741F" w:rsidRPr="00C37EF0">
        <w:rPr>
          <w:rFonts w:ascii="Times New Roman" w:hAnsi="Times New Roman" w:cs="Times New Roman"/>
        </w:rPr>
        <w:t xml:space="preserve"> imaging</w:t>
      </w:r>
      <w:r w:rsidR="00692426">
        <w:rPr>
          <w:rFonts w:ascii="Times New Roman" w:hAnsi="Times New Roman" w:cs="Times New Roman"/>
        </w:rPr>
        <w:t xml:space="preserve"> (MRI)</w:t>
      </w:r>
      <w:r w:rsidR="00AB741F" w:rsidRPr="00C37EF0">
        <w:rPr>
          <w:rFonts w:ascii="Times New Roman" w:hAnsi="Times New Roman" w:cs="Times New Roman"/>
        </w:rPr>
        <w:t xml:space="preserve"> demonstrates signal abnormality and swelling in the amygdala and hippocampus typical of limbic encephalitis</w:t>
      </w:r>
      <w:r>
        <w:rPr>
          <w:rFonts w:ascii="Times New Roman" w:hAnsi="Times New Roman" w:cs="Times New Roman"/>
        </w:rPr>
        <w:t>”</w:t>
      </w:r>
      <w:r w:rsidR="00807F62">
        <w:rPr>
          <w:rFonts w:ascii="Times New Roman" w:hAnsi="Times New Roman" w:cs="Times New Roman"/>
        </w:rPr>
        <w:t xml:space="preserve"> </w:t>
      </w:r>
      <w:r w:rsidR="00807F62" w:rsidRPr="00807F62">
        <w:rPr>
          <w:rFonts w:ascii="Times New Roman" w:hAnsi="Times New Roman" w:cs="Times New Roman"/>
          <w:vertAlign w:val="superscript"/>
        </w:rPr>
        <w:t>(</w:t>
      </w:r>
      <w:r w:rsidR="00A012F5">
        <w:rPr>
          <w:rFonts w:ascii="Times New Roman" w:hAnsi="Times New Roman" w:cs="Times New Roman"/>
          <w:vertAlign w:val="superscript"/>
        </w:rPr>
        <w:t>3</w:t>
      </w:r>
      <w:r w:rsidR="00807F62" w:rsidRPr="00807F62">
        <w:rPr>
          <w:rFonts w:ascii="Times New Roman" w:hAnsi="Times New Roman" w:cs="Times New Roman"/>
          <w:vertAlign w:val="superscript"/>
        </w:rPr>
        <w:t>)</w:t>
      </w:r>
      <w:r w:rsidR="00AB741F" w:rsidRPr="00C37EF0">
        <w:rPr>
          <w:rFonts w:ascii="Times New Roman" w:hAnsi="Times New Roman" w:cs="Times New Roman"/>
        </w:rPr>
        <w:t>. </w:t>
      </w:r>
      <w:r>
        <w:rPr>
          <w:rFonts w:ascii="Times New Roman" w:hAnsi="Times New Roman" w:cs="Times New Roman"/>
        </w:rPr>
        <w:t>“</w:t>
      </w:r>
      <w:r w:rsidR="00AB741F" w:rsidRPr="00C37EF0">
        <w:rPr>
          <w:rFonts w:ascii="Times New Roman" w:hAnsi="Times New Roman" w:cs="Times New Roman"/>
        </w:rPr>
        <w:t>Multifocal</w:t>
      </w:r>
      <w:r w:rsidR="005D5B2B">
        <w:rPr>
          <w:rFonts w:ascii="Times New Roman" w:hAnsi="Times New Roman" w:cs="Times New Roman"/>
        </w:rPr>
        <w:t xml:space="preserve"> </w:t>
      </w:r>
      <w:r w:rsidR="005D5B2B" w:rsidRPr="00C37EF0">
        <w:rPr>
          <w:rFonts w:ascii="Times New Roman" w:hAnsi="Times New Roman" w:cs="Times New Roman"/>
        </w:rPr>
        <w:t>central nervous system</w:t>
      </w:r>
      <w:r w:rsidR="00AB741F" w:rsidRPr="00C37EF0">
        <w:rPr>
          <w:rFonts w:ascii="Times New Roman" w:hAnsi="Times New Roman" w:cs="Times New Roman"/>
        </w:rPr>
        <w:t> </w:t>
      </w:r>
      <w:r w:rsidR="005D5B2B">
        <w:rPr>
          <w:rFonts w:ascii="Times New Roman" w:hAnsi="Times New Roman" w:cs="Times New Roman"/>
        </w:rPr>
        <w:t>(</w:t>
      </w:r>
      <w:r w:rsidR="00AB741F" w:rsidRPr="00C37EF0">
        <w:rPr>
          <w:rFonts w:ascii="Times New Roman" w:hAnsi="Times New Roman" w:cs="Times New Roman"/>
        </w:rPr>
        <w:t>CNS</w:t>
      </w:r>
      <w:r w:rsidR="005D5B2B">
        <w:rPr>
          <w:rFonts w:ascii="Times New Roman" w:hAnsi="Times New Roman" w:cs="Times New Roman"/>
        </w:rPr>
        <w:t>)</w:t>
      </w:r>
      <w:r w:rsidR="00AB741F" w:rsidRPr="00C37EF0">
        <w:rPr>
          <w:rFonts w:ascii="Times New Roman" w:hAnsi="Times New Roman" w:cs="Times New Roman"/>
        </w:rPr>
        <w:t xml:space="preserve"> abnormalities are seen in a minority of cases</w:t>
      </w:r>
      <w:r>
        <w:rPr>
          <w:rFonts w:ascii="Times New Roman" w:hAnsi="Times New Roman" w:cs="Times New Roman"/>
        </w:rPr>
        <w:t>”</w:t>
      </w:r>
      <w:r w:rsidR="00AB741F" w:rsidRPr="00C37EF0">
        <w:rPr>
          <w:rFonts w:ascii="Times New Roman" w:hAnsi="Times New Roman" w:cs="Times New Roman"/>
        </w:rPr>
        <w:t xml:space="preserve"> </w:t>
      </w:r>
      <w:r w:rsidR="00AB741F" w:rsidRPr="00C37EF0">
        <w:rPr>
          <w:rFonts w:ascii="Times New Roman" w:hAnsi="Times New Roman" w:cs="Times New Roman"/>
          <w:vertAlign w:val="superscript"/>
        </w:rPr>
        <w:t>(</w:t>
      </w:r>
      <w:r w:rsidR="00973219">
        <w:rPr>
          <w:rFonts w:ascii="Times New Roman" w:hAnsi="Times New Roman" w:cs="Times New Roman"/>
          <w:vertAlign w:val="superscript"/>
        </w:rPr>
        <w:t>4</w:t>
      </w:r>
      <w:r w:rsidR="00AB741F" w:rsidRPr="00C37EF0">
        <w:rPr>
          <w:rFonts w:ascii="Times New Roman" w:hAnsi="Times New Roman" w:cs="Times New Roman"/>
          <w:vertAlign w:val="superscript"/>
        </w:rPr>
        <w:t>)</w:t>
      </w:r>
      <w:r w:rsidR="00AB741F" w:rsidRPr="00C37EF0">
        <w:rPr>
          <w:rFonts w:ascii="Times New Roman" w:hAnsi="Times New Roman" w:cs="Times New Roman"/>
        </w:rPr>
        <w:t xml:space="preserve">. </w:t>
      </w:r>
      <w:r w:rsidR="003D5489">
        <w:rPr>
          <w:rFonts w:ascii="Times New Roman" w:hAnsi="Times New Roman" w:cs="Times New Roman"/>
        </w:rPr>
        <w:t>“</w:t>
      </w:r>
      <w:r w:rsidR="00AB741F" w:rsidRPr="00C37EF0">
        <w:rPr>
          <w:rFonts w:ascii="Times New Roman" w:hAnsi="Times New Roman" w:cs="Times New Roman"/>
        </w:rPr>
        <w:t>Anti</w:t>
      </w:r>
      <w:r w:rsidR="00ED22F9">
        <w:rPr>
          <w:rFonts w:ascii="Times New Roman" w:hAnsi="Times New Roman" w:cs="Times New Roman"/>
        </w:rPr>
        <w:t>-</w:t>
      </w:r>
      <w:r w:rsidR="00692426" w:rsidRPr="00C37EF0">
        <w:rPr>
          <w:rFonts w:ascii="Times New Roman" w:hAnsi="Times New Roman" w:cs="Times New Roman"/>
        </w:rPr>
        <w:t xml:space="preserve">glutamic acid decarboxylase 65 </w:t>
      </w:r>
      <w:r w:rsidR="00692426">
        <w:rPr>
          <w:rFonts w:ascii="Times New Roman" w:hAnsi="Times New Roman" w:cs="Times New Roman"/>
        </w:rPr>
        <w:t>(</w:t>
      </w:r>
      <w:r w:rsidR="00AB741F" w:rsidRPr="00C37EF0">
        <w:rPr>
          <w:rFonts w:ascii="Times New Roman" w:hAnsi="Times New Roman" w:cs="Times New Roman"/>
        </w:rPr>
        <w:t>GAD65</w:t>
      </w:r>
      <w:r w:rsidR="00692426">
        <w:rPr>
          <w:rFonts w:ascii="Times New Roman" w:hAnsi="Times New Roman" w:cs="Times New Roman"/>
        </w:rPr>
        <w:t>)</w:t>
      </w:r>
      <w:r w:rsidR="00AB741F" w:rsidRPr="00C37EF0">
        <w:rPr>
          <w:rFonts w:ascii="Times New Roman" w:hAnsi="Times New Roman" w:cs="Times New Roman"/>
        </w:rPr>
        <w:t xml:space="preserve"> antibodies are also used in confirming the diagnosis of stiff-man syndrome, autoimmune encephalitis, autoimmune ataxia, brain stem encephalitis, autoimmune epilepsy, autoimmune myelopathy</w:t>
      </w:r>
      <w:r w:rsidR="003D5489">
        <w:rPr>
          <w:rFonts w:ascii="Times New Roman" w:hAnsi="Times New Roman" w:cs="Times New Roman"/>
        </w:rPr>
        <w:t>”</w:t>
      </w:r>
      <w:r w:rsidR="00AB741F" w:rsidRPr="00C37EF0">
        <w:rPr>
          <w:rFonts w:ascii="Times New Roman" w:hAnsi="Times New Roman" w:cs="Times New Roman"/>
        </w:rPr>
        <w:t xml:space="preserve"> </w:t>
      </w:r>
      <w:r w:rsidR="00AB741F" w:rsidRPr="00C37EF0">
        <w:rPr>
          <w:rFonts w:ascii="Times New Roman" w:hAnsi="Times New Roman" w:cs="Times New Roman"/>
          <w:vertAlign w:val="superscript"/>
        </w:rPr>
        <w:t>(</w:t>
      </w:r>
      <w:r w:rsidR="004869F7">
        <w:rPr>
          <w:rFonts w:ascii="Times New Roman" w:hAnsi="Times New Roman" w:cs="Times New Roman"/>
          <w:vertAlign w:val="superscript"/>
        </w:rPr>
        <w:t>5</w:t>
      </w:r>
      <w:r w:rsidR="00AB741F" w:rsidRPr="00C37EF0">
        <w:rPr>
          <w:rFonts w:ascii="Times New Roman" w:hAnsi="Times New Roman" w:cs="Times New Roman"/>
          <w:vertAlign w:val="superscript"/>
        </w:rPr>
        <w:t>)</w:t>
      </w:r>
    </w:p>
    <w:p w14:paraId="40A133AE" w14:textId="77777777" w:rsidR="00EA22FA" w:rsidRPr="00C37EF0" w:rsidRDefault="00EA22FA" w:rsidP="004979B6">
      <w:pPr>
        <w:jc w:val="both"/>
        <w:rPr>
          <w:rFonts w:ascii="Times New Roman" w:hAnsi="Times New Roman" w:cs="Times New Roman"/>
          <w:vertAlign w:val="superscript"/>
        </w:rPr>
      </w:pPr>
    </w:p>
    <w:p w14:paraId="23C0A8C8" w14:textId="7B17A634" w:rsidR="00D77E76" w:rsidRDefault="00D77E76" w:rsidP="004979B6">
      <w:pPr>
        <w:jc w:val="both"/>
        <w:rPr>
          <w:rFonts w:ascii="Times New Roman" w:hAnsi="Times New Roman" w:cs="Times New Roman"/>
          <w:b/>
          <w:bCs/>
        </w:rPr>
      </w:pPr>
      <w:r w:rsidRPr="00C37EF0">
        <w:rPr>
          <w:rFonts w:ascii="Times New Roman" w:hAnsi="Times New Roman" w:cs="Times New Roman"/>
          <w:b/>
          <w:bCs/>
        </w:rPr>
        <w:t>Case Presentation</w:t>
      </w:r>
    </w:p>
    <w:p w14:paraId="47ADC1C5" w14:textId="00210B7D" w:rsidR="00577A41" w:rsidRDefault="00C37EF0" w:rsidP="004979B6">
      <w:pPr>
        <w:jc w:val="both"/>
        <w:rPr>
          <w:rFonts w:ascii="Times New Roman" w:hAnsi="Times New Roman"/>
        </w:rPr>
      </w:pPr>
      <w:r>
        <w:rPr>
          <w:rFonts w:ascii="Times New Roman" w:hAnsi="Times New Roman"/>
        </w:rPr>
        <w:t>This is a case of 24 Years old male patient who presented with complaints of high</w:t>
      </w:r>
      <w:r w:rsidR="00650B8D">
        <w:rPr>
          <w:rFonts w:ascii="Times New Roman" w:hAnsi="Times New Roman"/>
        </w:rPr>
        <w:t>-</w:t>
      </w:r>
      <w:r>
        <w:rPr>
          <w:rFonts w:ascii="Times New Roman" w:hAnsi="Times New Roman"/>
        </w:rPr>
        <w:t>grade fever</w:t>
      </w:r>
      <w:r w:rsidR="00867AB5">
        <w:rPr>
          <w:rFonts w:ascii="Times New Roman" w:hAnsi="Times New Roman"/>
        </w:rPr>
        <w:t>(102-104</w:t>
      </w:r>
      <w:r w:rsidR="00867AB5" w:rsidRPr="00867AB5">
        <w:rPr>
          <w:rFonts w:ascii="Times New Roman" w:hAnsi="Times New Roman"/>
          <w:vertAlign w:val="superscript"/>
        </w:rPr>
        <w:t>o</w:t>
      </w:r>
      <w:r w:rsidR="00867AB5">
        <w:rPr>
          <w:rFonts w:ascii="Times New Roman" w:hAnsi="Times New Roman"/>
        </w:rPr>
        <w:t>F)</w:t>
      </w:r>
      <w:r>
        <w:rPr>
          <w:rFonts w:ascii="Times New Roman" w:hAnsi="Times New Roman"/>
        </w:rPr>
        <w:t xml:space="preserve"> </w:t>
      </w:r>
      <w:r w:rsidR="00650B8D">
        <w:rPr>
          <w:rFonts w:ascii="Times New Roman" w:hAnsi="Times New Roman"/>
        </w:rPr>
        <w:t>for</w:t>
      </w:r>
      <w:r>
        <w:rPr>
          <w:rFonts w:ascii="Times New Roman" w:hAnsi="Times New Roman"/>
        </w:rPr>
        <w:t xml:space="preserve"> </w:t>
      </w:r>
      <w:r w:rsidR="00CA062E">
        <w:rPr>
          <w:rFonts w:ascii="Times New Roman" w:hAnsi="Times New Roman"/>
        </w:rPr>
        <w:t>two</w:t>
      </w:r>
      <w:r>
        <w:rPr>
          <w:rFonts w:ascii="Times New Roman" w:hAnsi="Times New Roman"/>
        </w:rPr>
        <w:t xml:space="preserve"> days and </w:t>
      </w:r>
      <w:r w:rsidR="00CA062E">
        <w:rPr>
          <w:rFonts w:ascii="Times New Roman" w:hAnsi="Times New Roman"/>
        </w:rPr>
        <w:t>one</w:t>
      </w:r>
      <w:r>
        <w:rPr>
          <w:rFonts w:ascii="Times New Roman" w:hAnsi="Times New Roman"/>
        </w:rPr>
        <w:t xml:space="preserve"> episode of </w:t>
      </w:r>
      <w:r w:rsidR="005C4E3C">
        <w:rPr>
          <w:rFonts w:ascii="Times New Roman" w:hAnsi="Times New Roman"/>
        </w:rPr>
        <w:t xml:space="preserve">Generalised tonic </w:t>
      </w:r>
      <w:proofErr w:type="spellStart"/>
      <w:r w:rsidR="005C4E3C">
        <w:rPr>
          <w:rFonts w:ascii="Times New Roman" w:hAnsi="Times New Roman"/>
        </w:rPr>
        <w:t>clonic</w:t>
      </w:r>
      <w:proofErr w:type="spellEnd"/>
      <w:r w:rsidR="005C4E3C">
        <w:rPr>
          <w:rFonts w:ascii="Times New Roman" w:hAnsi="Times New Roman"/>
        </w:rPr>
        <w:t xml:space="preserve"> seizure (</w:t>
      </w:r>
      <w:r>
        <w:rPr>
          <w:rFonts w:ascii="Times New Roman" w:hAnsi="Times New Roman"/>
        </w:rPr>
        <w:t>GTCS</w:t>
      </w:r>
      <w:r w:rsidR="005C4E3C">
        <w:rPr>
          <w:rFonts w:ascii="Times New Roman" w:hAnsi="Times New Roman"/>
        </w:rPr>
        <w:t>)</w:t>
      </w:r>
      <w:r w:rsidR="00CA1A4A">
        <w:rPr>
          <w:rFonts w:ascii="Times New Roman" w:hAnsi="Times New Roman"/>
        </w:rPr>
        <w:t xml:space="preserve"> </w:t>
      </w:r>
      <w:r>
        <w:rPr>
          <w:rFonts w:ascii="Times New Roman" w:hAnsi="Times New Roman"/>
        </w:rPr>
        <w:t xml:space="preserve">with post ictal drowsiness. Considering as infective </w:t>
      </w:r>
      <w:proofErr w:type="spellStart"/>
      <w:r>
        <w:rPr>
          <w:rFonts w:ascii="Times New Roman" w:hAnsi="Times New Roman"/>
        </w:rPr>
        <w:t>etiolog</w:t>
      </w:r>
      <w:r w:rsidR="00867AB5">
        <w:rPr>
          <w:rFonts w:ascii="Times New Roman" w:hAnsi="Times New Roman"/>
        </w:rPr>
        <w:t>y</w:t>
      </w:r>
      <w:proofErr w:type="spellEnd"/>
      <w:r>
        <w:rPr>
          <w:rFonts w:ascii="Times New Roman" w:hAnsi="Times New Roman"/>
        </w:rPr>
        <w:t xml:space="preserve"> </w:t>
      </w:r>
      <w:r w:rsidR="00633012">
        <w:rPr>
          <w:rFonts w:ascii="Times New Roman" w:hAnsi="Times New Roman"/>
        </w:rPr>
        <w:t>all the relevant investigations were done and patient was intubated as general condition of the patient was poor</w:t>
      </w:r>
      <w:r w:rsidR="001C10F6">
        <w:rPr>
          <w:rFonts w:ascii="Times New Roman" w:hAnsi="Times New Roman"/>
        </w:rPr>
        <w:t xml:space="preserve"> and the patient was not responding to verbal commands</w:t>
      </w:r>
      <w:r w:rsidR="004D5878">
        <w:rPr>
          <w:rFonts w:ascii="Times New Roman" w:hAnsi="Times New Roman"/>
        </w:rPr>
        <w:t xml:space="preserve"> and making inappropriate sounds</w:t>
      </w:r>
      <w:r w:rsidR="00633012">
        <w:rPr>
          <w:rFonts w:ascii="Times New Roman" w:hAnsi="Times New Roman"/>
        </w:rPr>
        <w:t xml:space="preserve">. Blood investigations and imaging of the brain did not reveal any abnormality apart from mild thrombocytopenia. Neurologist opinion was taken and </w:t>
      </w:r>
      <w:r w:rsidR="005C4E3C">
        <w:rPr>
          <w:rFonts w:ascii="Times New Roman" w:hAnsi="Times New Roman"/>
        </w:rPr>
        <w:t>cerebrospinal fluid (</w:t>
      </w:r>
      <w:r w:rsidR="00633012">
        <w:rPr>
          <w:rFonts w:ascii="Times New Roman" w:hAnsi="Times New Roman"/>
        </w:rPr>
        <w:t xml:space="preserve">CSF) was drained through lumbar puncture. To our surprise apart from mildly increased protein </w:t>
      </w:r>
      <w:r w:rsidR="00582F63">
        <w:rPr>
          <w:rFonts w:ascii="Times New Roman" w:hAnsi="Times New Roman"/>
        </w:rPr>
        <w:t>79mg/dl (Normal range 10-40mg/dl ) and glucose level of 84mg/dl(Normal range 50-</w:t>
      </w:r>
      <w:r w:rsidR="00582F63">
        <w:rPr>
          <w:rFonts w:ascii="Times New Roman" w:hAnsi="Times New Roman"/>
        </w:rPr>
        <w:lastRenderedPageBreak/>
        <w:t xml:space="preserve">80mg/dl) </w:t>
      </w:r>
      <w:r w:rsidR="00633012">
        <w:rPr>
          <w:rFonts w:ascii="Times New Roman" w:hAnsi="Times New Roman"/>
        </w:rPr>
        <w:t xml:space="preserve">all other parameters of </w:t>
      </w:r>
      <w:r w:rsidR="00192941">
        <w:rPr>
          <w:rFonts w:ascii="Times New Roman" w:hAnsi="Times New Roman"/>
        </w:rPr>
        <w:t>cerebrospinal fluid (</w:t>
      </w:r>
      <w:r w:rsidR="00633012">
        <w:rPr>
          <w:rFonts w:ascii="Times New Roman" w:hAnsi="Times New Roman"/>
        </w:rPr>
        <w:t>CSF</w:t>
      </w:r>
      <w:r w:rsidR="00192941">
        <w:rPr>
          <w:rFonts w:ascii="Times New Roman" w:hAnsi="Times New Roman"/>
        </w:rPr>
        <w:t>)</w:t>
      </w:r>
      <w:r w:rsidR="00633012">
        <w:rPr>
          <w:rFonts w:ascii="Times New Roman" w:hAnsi="Times New Roman"/>
        </w:rPr>
        <w:t xml:space="preserve"> were within normal range</w:t>
      </w:r>
      <w:r w:rsidR="004D5878">
        <w:rPr>
          <w:rFonts w:ascii="Times New Roman" w:hAnsi="Times New Roman"/>
        </w:rPr>
        <w:t xml:space="preserve"> with no oligoclonal bands seen and normal blood glucose level of 112mg/dl</w:t>
      </w:r>
      <w:r w:rsidR="00633012">
        <w:rPr>
          <w:rFonts w:ascii="Times New Roman" w:hAnsi="Times New Roman"/>
        </w:rPr>
        <w:t xml:space="preserve">. </w:t>
      </w:r>
      <w:r w:rsidR="00060B75">
        <w:rPr>
          <w:rFonts w:ascii="Times New Roman" w:hAnsi="Times New Roman"/>
        </w:rPr>
        <w:t xml:space="preserve">Other antibodies like </w:t>
      </w:r>
      <w:r w:rsidR="00060B75" w:rsidRPr="00060B75">
        <w:rPr>
          <w:rFonts w:ascii="Times New Roman" w:hAnsi="Times New Roman" w:cs="Times New Roman"/>
          <w:bCs/>
        </w:rPr>
        <w:t>Anti Ma2, Anti-Hu, Anti-AMPA</w:t>
      </w:r>
      <w:r w:rsidR="00060B75">
        <w:rPr>
          <w:rFonts w:ascii="Times New Roman" w:hAnsi="Times New Roman" w:cs="Times New Roman"/>
          <w:bCs/>
        </w:rPr>
        <w:t xml:space="preserve"> were also negative in the serum.</w:t>
      </w:r>
      <w:r w:rsidR="00060B75" w:rsidRPr="00660356">
        <w:rPr>
          <w:rFonts w:ascii="Times New Roman" w:hAnsi="Times New Roman"/>
        </w:rPr>
        <w:t xml:space="preserve"> </w:t>
      </w:r>
      <w:r w:rsidR="00660356" w:rsidRPr="00660356">
        <w:rPr>
          <w:rFonts w:ascii="Times New Roman" w:hAnsi="Times New Roman"/>
        </w:rPr>
        <w:t xml:space="preserve">Patient </w:t>
      </w:r>
      <w:r w:rsidR="000C4376">
        <w:rPr>
          <w:rFonts w:ascii="Times New Roman" w:hAnsi="Times New Roman"/>
        </w:rPr>
        <w:t xml:space="preserve">was </w:t>
      </w:r>
      <w:r w:rsidR="00660356" w:rsidRPr="00660356">
        <w:rPr>
          <w:rFonts w:ascii="Times New Roman" w:hAnsi="Times New Roman"/>
        </w:rPr>
        <w:t>on ventilator</w:t>
      </w:r>
      <w:r w:rsidR="000C4376">
        <w:rPr>
          <w:rFonts w:ascii="Times New Roman" w:hAnsi="Times New Roman"/>
        </w:rPr>
        <w:t>y support</w:t>
      </w:r>
      <w:r w:rsidR="00660356" w:rsidRPr="00660356">
        <w:rPr>
          <w:rFonts w:ascii="Times New Roman" w:hAnsi="Times New Roman"/>
        </w:rPr>
        <w:t xml:space="preserve"> for some time. Developed fever with new infiltrates on chest </w:t>
      </w:r>
      <w:proofErr w:type="spellStart"/>
      <w:r w:rsidR="00660356">
        <w:rPr>
          <w:rFonts w:ascii="Times New Roman" w:hAnsi="Times New Roman"/>
        </w:rPr>
        <w:t>X</w:t>
      </w:r>
      <w:r w:rsidR="00660356" w:rsidRPr="00660356">
        <w:rPr>
          <w:rFonts w:ascii="Times New Roman" w:hAnsi="Times New Roman"/>
        </w:rPr>
        <w:t>ray</w:t>
      </w:r>
      <w:proofErr w:type="spellEnd"/>
      <w:r w:rsidR="00660356" w:rsidRPr="00660356">
        <w:rPr>
          <w:rFonts w:ascii="Times New Roman" w:hAnsi="Times New Roman"/>
        </w:rPr>
        <w:t xml:space="preserve"> </w:t>
      </w:r>
      <w:r w:rsidR="00660356">
        <w:rPr>
          <w:rFonts w:ascii="Times New Roman" w:hAnsi="Times New Roman"/>
        </w:rPr>
        <w:t>–</w:t>
      </w:r>
      <w:r w:rsidR="00660356" w:rsidRPr="00660356">
        <w:rPr>
          <w:rFonts w:ascii="Times New Roman" w:hAnsi="Times New Roman"/>
        </w:rPr>
        <w:t xml:space="preserve"> </w:t>
      </w:r>
      <w:r w:rsidR="00350081">
        <w:rPr>
          <w:rFonts w:ascii="Times New Roman" w:hAnsi="Times New Roman"/>
        </w:rPr>
        <w:t>Ventilatory associated Pneumoniae (</w:t>
      </w:r>
      <w:r w:rsidR="00660356" w:rsidRPr="00660356">
        <w:rPr>
          <w:rFonts w:ascii="Times New Roman" w:hAnsi="Times New Roman"/>
        </w:rPr>
        <w:t>VAP</w:t>
      </w:r>
      <w:r w:rsidR="00660356">
        <w:rPr>
          <w:rFonts w:ascii="Times New Roman" w:hAnsi="Times New Roman"/>
        </w:rPr>
        <w:t>)</w:t>
      </w:r>
      <w:r w:rsidR="00660356" w:rsidRPr="00660356">
        <w:rPr>
          <w:rFonts w:ascii="Times New Roman" w:hAnsi="Times New Roman"/>
        </w:rPr>
        <w:t xml:space="preserve">. The blood culture grew Klebsiella </w:t>
      </w:r>
      <w:r w:rsidR="00B941C0">
        <w:rPr>
          <w:rFonts w:ascii="Times New Roman" w:hAnsi="Times New Roman"/>
        </w:rPr>
        <w:t>pneumoniae</w:t>
      </w:r>
      <w:r w:rsidR="000B02F3">
        <w:rPr>
          <w:rFonts w:ascii="Times New Roman" w:hAnsi="Times New Roman"/>
        </w:rPr>
        <w:t>, Carbapenem Resistant strain</w:t>
      </w:r>
      <w:r w:rsidR="00660356" w:rsidRPr="00660356">
        <w:rPr>
          <w:rFonts w:ascii="Times New Roman" w:hAnsi="Times New Roman"/>
        </w:rPr>
        <w:t xml:space="preserve"> </w:t>
      </w:r>
      <w:r w:rsidR="000B02F3">
        <w:rPr>
          <w:rFonts w:ascii="Times New Roman" w:hAnsi="Times New Roman"/>
        </w:rPr>
        <w:t>(</w:t>
      </w:r>
      <w:r w:rsidR="00660356" w:rsidRPr="00660356">
        <w:rPr>
          <w:rFonts w:ascii="Times New Roman" w:hAnsi="Times New Roman"/>
        </w:rPr>
        <w:t>CRE</w:t>
      </w:r>
      <w:r w:rsidR="000B02F3">
        <w:rPr>
          <w:rFonts w:ascii="Times New Roman" w:hAnsi="Times New Roman"/>
        </w:rPr>
        <w:t>) which</w:t>
      </w:r>
      <w:r w:rsidR="00660356" w:rsidRPr="00660356">
        <w:rPr>
          <w:rFonts w:ascii="Times New Roman" w:hAnsi="Times New Roman"/>
        </w:rPr>
        <w:t xml:space="preserve"> </w:t>
      </w:r>
      <w:r w:rsidR="000B02F3">
        <w:rPr>
          <w:rFonts w:ascii="Times New Roman" w:hAnsi="Times New Roman"/>
        </w:rPr>
        <w:t>r</w:t>
      </w:r>
      <w:r w:rsidR="00660356" w:rsidRPr="00660356">
        <w:rPr>
          <w:rFonts w:ascii="Times New Roman" w:hAnsi="Times New Roman"/>
        </w:rPr>
        <w:t xml:space="preserve">esponded to </w:t>
      </w:r>
      <w:r w:rsidR="00660356">
        <w:rPr>
          <w:rFonts w:ascii="Times New Roman" w:hAnsi="Times New Roman"/>
        </w:rPr>
        <w:t>C</w:t>
      </w:r>
      <w:r w:rsidR="00660356" w:rsidRPr="00660356">
        <w:rPr>
          <w:rFonts w:ascii="Times New Roman" w:hAnsi="Times New Roman"/>
        </w:rPr>
        <w:t>eftazidime</w:t>
      </w:r>
      <w:r w:rsidR="00660356">
        <w:rPr>
          <w:rFonts w:ascii="Times New Roman" w:hAnsi="Times New Roman"/>
        </w:rPr>
        <w:t>-A</w:t>
      </w:r>
      <w:r w:rsidR="00660356" w:rsidRPr="00660356">
        <w:rPr>
          <w:rFonts w:ascii="Times New Roman" w:hAnsi="Times New Roman"/>
        </w:rPr>
        <w:t xml:space="preserve">vibactam &amp; </w:t>
      </w:r>
      <w:r w:rsidR="00660356">
        <w:rPr>
          <w:rFonts w:ascii="Times New Roman" w:hAnsi="Times New Roman"/>
        </w:rPr>
        <w:t>A</w:t>
      </w:r>
      <w:r w:rsidR="00660356" w:rsidRPr="00660356">
        <w:rPr>
          <w:rFonts w:ascii="Times New Roman" w:hAnsi="Times New Roman"/>
        </w:rPr>
        <w:t>ztreonam</w:t>
      </w:r>
      <w:r w:rsidR="00660356">
        <w:rPr>
          <w:rFonts w:ascii="Times New Roman" w:hAnsi="Times New Roman"/>
        </w:rPr>
        <w:t xml:space="preserve">. </w:t>
      </w:r>
      <w:r w:rsidR="00633012">
        <w:rPr>
          <w:rFonts w:ascii="Times New Roman" w:hAnsi="Times New Roman"/>
        </w:rPr>
        <w:t>The patient g</w:t>
      </w:r>
      <w:r>
        <w:rPr>
          <w:rFonts w:ascii="Times New Roman" w:hAnsi="Times New Roman"/>
        </w:rPr>
        <w:t>radually</w:t>
      </w:r>
      <w:r w:rsidR="00633012">
        <w:rPr>
          <w:rFonts w:ascii="Times New Roman" w:hAnsi="Times New Roman"/>
        </w:rPr>
        <w:t xml:space="preserve"> regained consciousness and was extubated after </w:t>
      </w:r>
      <w:r w:rsidR="00577A41">
        <w:rPr>
          <w:rFonts w:ascii="Times New Roman" w:hAnsi="Times New Roman"/>
        </w:rPr>
        <w:t>two</w:t>
      </w:r>
      <w:r w:rsidR="00633012">
        <w:rPr>
          <w:rFonts w:ascii="Times New Roman" w:hAnsi="Times New Roman"/>
        </w:rPr>
        <w:t xml:space="preserve"> days. </w:t>
      </w:r>
      <w:r w:rsidR="00577A41">
        <w:rPr>
          <w:rFonts w:ascii="Times New Roman" w:hAnsi="Times New Roman"/>
        </w:rPr>
        <w:t xml:space="preserve">The images of the CT scan of chest </w:t>
      </w:r>
      <w:r w:rsidR="00B54C8D">
        <w:rPr>
          <w:rFonts w:ascii="Times New Roman" w:hAnsi="Times New Roman"/>
        </w:rPr>
        <w:t>are attached</w:t>
      </w:r>
      <w:r w:rsidR="00577A41">
        <w:rPr>
          <w:rFonts w:ascii="Times New Roman" w:hAnsi="Times New Roman"/>
        </w:rPr>
        <w:t xml:space="preserve"> below.</w:t>
      </w:r>
    </w:p>
    <w:p w14:paraId="584CEA1B" w14:textId="77777777" w:rsidR="00577A41" w:rsidRDefault="00577A41" w:rsidP="004979B6">
      <w:pPr>
        <w:jc w:val="both"/>
        <w:rPr>
          <w:rFonts w:ascii="Times New Roman" w:hAnsi="Times New Roman"/>
        </w:rPr>
      </w:pPr>
    </w:p>
    <w:p w14:paraId="2497E68C" w14:textId="56352E2C" w:rsidR="00577A41" w:rsidRDefault="00577A41" w:rsidP="004979B6">
      <w:pPr>
        <w:jc w:val="both"/>
        <w:rPr>
          <w:rFonts w:ascii="Times New Roman" w:hAnsi="Times New Roman"/>
        </w:rPr>
      </w:pPr>
      <w:r>
        <w:rPr>
          <w:rFonts w:ascii="Times New Roman" w:hAnsi="Times New Roman"/>
          <w:noProof/>
          <w:lang w:val="en-US"/>
        </w:rPr>
        <w:drawing>
          <wp:inline distT="0" distB="0" distL="0" distR="0" wp14:anchorId="79D3F610" wp14:editId="439003C7">
            <wp:extent cx="2743200" cy="1746250"/>
            <wp:effectExtent l="0" t="0" r="0" b="6350"/>
            <wp:docPr id="140873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32837" name="Picture 14087328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746250"/>
                    </a:xfrm>
                    <a:prstGeom prst="rect">
                      <a:avLst/>
                    </a:prstGeom>
                  </pic:spPr>
                </pic:pic>
              </a:graphicData>
            </a:graphic>
          </wp:inline>
        </w:drawing>
      </w:r>
      <w:r>
        <w:rPr>
          <w:rFonts w:ascii="Times New Roman" w:hAnsi="Times New Roman"/>
        </w:rPr>
        <w:t xml:space="preserve">      </w:t>
      </w:r>
      <w:r>
        <w:rPr>
          <w:rFonts w:ascii="Times New Roman" w:hAnsi="Times New Roman"/>
          <w:noProof/>
          <w:lang w:val="en-US"/>
        </w:rPr>
        <w:drawing>
          <wp:inline distT="0" distB="0" distL="0" distR="0" wp14:anchorId="69CC9998" wp14:editId="3E2DE072">
            <wp:extent cx="2595490" cy="1743361"/>
            <wp:effectExtent l="0" t="0" r="0" b="9525"/>
            <wp:docPr id="1728765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65807" name="Picture 17287658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9192" cy="1786149"/>
                    </a:xfrm>
                    <a:prstGeom prst="rect">
                      <a:avLst/>
                    </a:prstGeom>
                  </pic:spPr>
                </pic:pic>
              </a:graphicData>
            </a:graphic>
          </wp:inline>
        </w:drawing>
      </w:r>
    </w:p>
    <w:p w14:paraId="38EE9670" w14:textId="6DE495CC" w:rsidR="00577A41" w:rsidRDefault="00577A41" w:rsidP="004979B6">
      <w:pPr>
        <w:jc w:val="both"/>
        <w:rPr>
          <w:rFonts w:ascii="Times New Roman" w:hAnsi="Times New Roman"/>
        </w:rPr>
      </w:pPr>
      <w:r w:rsidRPr="00577A41">
        <w:rPr>
          <w:rFonts w:ascii="Times New Roman" w:hAnsi="Times New Roman"/>
          <w:u w:val="single"/>
        </w:rPr>
        <w:t>Image1</w:t>
      </w:r>
      <w:r>
        <w:rPr>
          <w:rFonts w:ascii="Times New Roman" w:hAnsi="Times New Roman"/>
        </w:rPr>
        <w:t>:</w:t>
      </w:r>
      <w:r w:rsidR="00614834">
        <w:rPr>
          <w:rFonts w:ascii="Times New Roman" w:hAnsi="Times New Roman"/>
        </w:rPr>
        <w:t xml:space="preserve"> </w:t>
      </w:r>
      <w:r>
        <w:rPr>
          <w:rFonts w:ascii="Times New Roman" w:hAnsi="Times New Roman"/>
        </w:rPr>
        <w:t xml:space="preserve">Transverse section showing consolidation   </w:t>
      </w:r>
      <w:r w:rsidRPr="00577A41">
        <w:rPr>
          <w:rFonts w:ascii="Times New Roman" w:hAnsi="Times New Roman"/>
          <w:u w:val="single"/>
        </w:rPr>
        <w:t>Image2</w:t>
      </w:r>
      <w:r>
        <w:rPr>
          <w:rFonts w:ascii="Times New Roman" w:hAnsi="Times New Roman"/>
        </w:rPr>
        <w:t xml:space="preserve">: Coronal section showing Consolidation of Right middle lobe.                                                   </w:t>
      </w:r>
      <w:r w:rsidR="00CC7DFD">
        <w:rPr>
          <w:rFonts w:ascii="Times New Roman" w:hAnsi="Times New Roman"/>
        </w:rPr>
        <w:t>a</w:t>
      </w:r>
      <w:r>
        <w:rPr>
          <w:rFonts w:ascii="Times New Roman" w:hAnsi="Times New Roman"/>
        </w:rPr>
        <w:t>nd pleural effusion on right side.</w:t>
      </w:r>
    </w:p>
    <w:p w14:paraId="14F0A9D6" w14:textId="77777777" w:rsidR="00577A41" w:rsidRDefault="00577A41" w:rsidP="004979B6">
      <w:pPr>
        <w:jc w:val="both"/>
        <w:rPr>
          <w:rFonts w:ascii="Times New Roman" w:hAnsi="Times New Roman"/>
        </w:rPr>
      </w:pPr>
    </w:p>
    <w:p w14:paraId="5453CC2C" w14:textId="0977E105" w:rsidR="00867AB5" w:rsidRDefault="003D5489" w:rsidP="004979B6">
      <w:pPr>
        <w:jc w:val="both"/>
        <w:rPr>
          <w:rFonts w:ascii="Times New Roman" w:hAnsi="Times New Roman"/>
        </w:rPr>
      </w:pPr>
      <w:r>
        <w:rPr>
          <w:rFonts w:ascii="Times New Roman" w:hAnsi="Times New Roman"/>
        </w:rPr>
        <w:t>“</w:t>
      </w:r>
      <w:r w:rsidR="00CA1A4A">
        <w:rPr>
          <w:rFonts w:ascii="Times New Roman" w:hAnsi="Times New Roman"/>
        </w:rPr>
        <w:t xml:space="preserve">The patient again had an episode of </w:t>
      </w:r>
      <w:r w:rsidR="005C4E3C">
        <w:rPr>
          <w:rFonts w:ascii="Times New Roman" w:hAnsi="Times New Roman"/>
        </w:rPr>
        <w:t xml:space="preserve">Generalised tonic </w:t>
      </w:r>
      <w:proofErr w:type="spellStart"/>
      <w:r w:rsidR="005C4E3C">
        <w:rPr>
          <w:rFonts w:ascii="Times New Roman" w:hAnsi="Times New Roman"/>
        </w:rPr>
        <w:t>clonic</w:t>
      </w:r>
      <w:proofErr w:type="spellEnd"/>
      <w:r w:rsidR="005C4E3C">
        <w:rPr>
          <w:rFonts w:ascii="Times New Roman" w:hAnsi="Times New Roman"/>
        </w:rPr>
        <w:t xml:space="preserve"> seizure (</w:t>
      </w:r>
      <w:r w:rsidR="00CA1A4A">
        <w:rPr>
          <w:rFonts w:ascii="Times New Roman" w:hAnsi="Times New Roman"/>
        </w:rPr>
        <w:t>GTCS</w:t>
      </w:r>
      <w:r w:rsidR="005C4E3C">
        <w:rPr>
          <w:rFonts w:ascii="Times New Roman" w:hAnsi="Times New Roman"/>
        </w:rPr>
        <w:t>)</w:t>
      </w:r>
      <w:r w:rsidR="00CA1A4A">
        <w:rPr>
          <w:rFonts w:ascii="Times New Roman" w:hAnsi="Times New Roman"/>
        </w:rPr>
        <w:t xml:space="preserve"> while he was on </w:t>
      </w:r>
      <w:r w:rsidR="00EA22FA">
        <w:rPr>
          <w:rFonts w:ascii="Times New Roman" w:hAnsi="Times New Roman"/>
        </w:rPr>
        <w:t xml:space="preserve">multiple </w:t>
      </w:r>
      <w:r w:rsidR="00CA1A4A">
        <w:rPr>
          <w:rFonts w:ascii="Times New Roman" w:hAnsi="Times New Roman"/>
        </w:rPr>
        <w:t>antiepileptic medication</w:t>
      </w:r>
      <w:r w:rsidR="00941680">
        <w:rPr>
          <w:rFonts w:ascii="Times New Roman" w:hAnsi="Times New Roman"/>
        </w:rPr>
        <w:t xml:space="preserve"> as the patient had multiple episodes of seizures which lead to deterioration of general condition of the patient</w:t>
      </w:r>
      <w:r w:rsidR="00CA1A4A">
        <w:rPr>
          <w:rFonts w:ascii="Times New Roman" w:hAnsi="Times New Roman"/>
        </w:rPr>
        <w:t>, it was then that the suspicion of autoimmune disorder was considered and the relevant investigations were done. Anti</w:t>
      </w:r>
      <w:r w:rsidR="00192941">
        <w:rPr>
          <w:rFonts w:ascii="Times New Roman" w:hAnsi="Times New Roman"/>
        </w:rPr>
        <w:t>-</w:t>
      </w:r>
      <w:r w:rsidR="00192941" w:rsidRPr="00192941">
        <w:rPr>
          <w:rFonts w:ascii="Times New Roman" w:hAnsi="Times New Roman" w:cs="Times New Roman"/>
        </w:rPr>
        <w:t xml:space="preserve"> </w:t>
      </w:r>
      <w:r w:rsidR="00192941" w:rsidRPr="00C37EF0">
        <w:rPr>
          <w:rFonts w:ascii="Times New Roman" w:hAnsi="Times New Roman" w:cs="Times New Roman"/>
        </w:rPr>
        <w:t>glutamic acid decarboxylase 65</w:t>
      </w:r>
      <w:r w:rsidR="00CA1A4A">
        <w:rPr>
          <w:rFonts w:ascii="Times New Roman" w:hAnsi="Times New Roman"/>
        </w:rPr>
        <w:t xml:space="preserve"> </w:t>
      </w:r>
      <w:r w:rsidR="00192941">
        <w:rPr>
          <w:rFonts w:ascii="Times New Roman" w:hAnsi="Times New Roman"/>
        </w:rPr>
        <w:t>(</w:t>
      </w:r>
      <w:r w:rsidR="00CA1A4A">
        <w:rPr>
          <w:rFonts w:ascii="Times New Roman" w:hAnsi="Times New Roman"/>
        </w:rPr>
        <w:t>GAD65</w:t>
      </w:r>
      <w:r w:rsidR="00192941">
        <w:rPr>
          <w:rFonts w:ascii="Times New Roman" w:hAnsi="Times New Roman"/>
        </w:rPr>
        <w:t>)</w:t>
      </w:r>
      <w:r w:rsidR="00CA1A4A">
        <w:rPr>
          <w:rFonts w:ascii="Times New Roman" w:hAnsi="Times New Roman"/>
        </w:rPr>
        <w:t xml:space="preserve"> antibody came positive </w:t>
      </w:r>
      <w:r w:rsidR="00941680">
        <w:rPr>
          <w:rFonts w:ascii="Times New Roman" w:hAnsi="Times New Roman"/>
        </w:rPr>
        <w:t>in the serum</w:t>
      </w:r>
      <w:r w:rsidR="00EA1A32">
        <w:rPr>
          <w:rFonts w:ascii="Times New Roman" w:hAnsi="Times New Roman"/>
        </w:rPr>
        <w:t xml:space="preserve"> (133mg/dl)</w:t>
      </w:r>
      <w:r w:rsidR="00941680">
        <w:rPr>
          <w:rFonts w:ascii="Times New Roman" w:hAnsi="Times New Roman"/>
        </w:rPr>
        <w:t xml:space="preserve"> </w:t>
      </w:r>
      <w:r w:rsidR="00CA1A4A">
        <w:rPr>
          <w:rFonts w:ascii="Times New Roman" w:hAnsi="Times New Roman"/>
        </w:rPr>
        <w:t>confirming the underlying autoimmune pathology</w:t>
      </w:r>
      <w:r>
        <w:rPr>
          <w:rFonts w:ascii="Times New Roman" w:hAnsi="Times New Roman"/>
        </w:rPr>
        <w:t>”</w:t>
      </w:r>
      <w:r w:rsidR="00CA1A4A">
        <w:rPr>
          <w:rFonts w:ascii="Times New Roman" w:hAnsi="Times New Roman"/>
        </w:rPr>
        <w:t xml:space="preserve"> </w:t>
      </w:r>
      <w:r w:rsidR="00CA1A4A" w:rsidRPr="00CA1A4A">
        <w:rPr>
          <w:rFonts w:ascii="Times New Roman" w:hAnsi="Times New Roman"/>
          <w:vertAlign w:val="superscript"/>
        </w:rPr>
        <w:t>(</w:t>
      </w:r>
      <w:r w:rsidR="00973219">
        <w:rPr>
          <w:rFonts w:ascii="Times New Roman" w:hAnsi="Times New Roman"/>
          <w:vertAlign w:val="superscript"/>
        </w:rPr>
        <w:t>5</w:t>
      </w:r>
      <w:r w:rsidR="00CA1A4A" w:rsidRPr="00CA1A4A">
        <w:rPr>
          <w:rFonts w:ascii="Times New Roman" w:hAnsi="Times New Roman"/>
          <w:vertAlign w:val="superscript"/>
        </w:rPr>
        <w:t>)</w:t>
      </w:r>
      <w:r w:rsidR="00CA1A4A">
        <w:rPr>
          <w:rFonts w:ascii="Times New Roman" w:hAnsi="Times New Roman"/>
        </w:rPr>
        <w:t xml:space="preserve">. </w:t>
      </w:r>
      <w:r>
        <w:rPr>
          <w:rFonts w:ascii="Times New Roman" w:hAnsi="Times New Roman"/>
        </w:rPr>
        <w:t>“</w:t>
      </w:r>
      <w:r w:rsidR="00CA1A4A">
        <w:rPr>
          <w:rFonts w:ascii="Times New Roman" w:hAnsi="Times New Roman"/>
        </w:rPr>
        <w:t xml:space="preserve">Meanwhile patient blood culture grew Klebsiella pneumoniae which was treated accordingly. Apart from positive Anti </w:t>
      </w:r>
      <w:r w:rsidR="00192941" w:rsidRPr="00C37EF0">
        <w:rPr>
          <w:rFonts w:ascii="Times New Roman" w:hAnsi="Times New Roman" w:cs="Times New Roman"/>
        </w:rPr>
        <w:t>glutamic acid decarboxylase 65</w:t>
      </w:r>
      <w:r w:rsidR="00192941">
        <w:rPr>
          <w:rFonts w:ascii="Times New Roman" w:hAnsi="Times New Roman" w:cs="Times New Roman"/>
        </w:rPr>
        <w:t>(</w:t>
      </w:r>
      <w:r w:rsidR="00CA1A4A">
        <w:rPr>
          <w:rFonts w:ascii="Times New Roman" w:hAnsi="Times New Roman"/>
        </w:rPr>
        <w:t>GAD65</w:t>
      </w:r>
      <w:r w:rsidR="00192941">
        <w:rPr>
          <w:rFonts w:ascii="Times New Roman" w:hAnsi="Times New Roman"/>
        </w:rPr>
        <w:t>)</w:t>
      </w:r>
      <w:r w:rsidR="00CA1A4A">
        <w:rPr>
          <w:rFonts w:ascii="Times New Roman" w:hAnsi="Times New Roman"/>
        </w:rPr>
        <w:t xml:space="preserve"> antibody, no other investigation pertaining to diagnosis of fever with seizure was positive. The patient was treated with </w:t>
      </w:r>
      <w:r w:rsidR="004D2F0A">
        <w:rPr>
          <w:rFonts w:ascii="Times New Roman" w:hAnsi="Times New Roman"/>
        </w:rPr>
        <w:t xml:space="preserve">Methylprednisolone </w:t>
      </w:r>
      <w:r w:rsidR="004D2F0A" w:rsidRPr="004D2F0A">
        <w:rPr>
          <w:rFonts w:ascii="Times New Roman" w:hAnsi="Times New Roman"/>
          <w:vertAlign w:val="superscript"/>
        </w:rPr>
        <w:t>(</w:t>
      </w:r>
      <w:r w:rsidR="00973219">
        <w:rPr>
          <w:rFonts w:ascii="Times New Roman" w:hAnsi="Times New Roman"/>
          <w:vertAlign w:val="superscript"/>
        </w:rPr>
        <w:t>6</w:t>
      </w:r>
      <w:r w:rsidR="004D2F0A" w:rsidRPr="004D2F0A">
        <w:rPr>
          <w:rFonts w:ascii="Times New Roman" w:hAnsi="Times New Roman"/>
          <w:vertAlign w:val="superscript"/>
        </w:rPr>
        <w:t>)</w:t>
      </w:r>
      <w:r w:rsidR="004D2F0A">
        <w:rPr>
          <w:rFonts w:ascii="Times New Roman" w:hAnsi="Times New Roman"/>
        </w:rPr>
        <w:t xml:space="preserve">, </w:t>
      </w:r>
      <w:r w:rsidR="00CA1A4A">
        <w:rPr>
          <w:rFonts w:ascii="Times New Roman" w:hAnsi="Times New Roman"/>
        </w:rPr>
        <w:t>IVIG (Intravenous Immunoglobulin)</w:t>
      </w:r>
      <w:r>
        <w:rPr>
          <w:rFonts w:ascii="Times New Roman" w:hAnsi="Times New Roman"/>
        </w:rPr>
        <w:t>”</w:t>
      </w:r>
      <w:r w:rsidR="004D2F0A">
        <w:rPr>
          <w:rFonts w:ascii="Times New Roman" w:hAnsi="Times New Roman"/>
        </w:rPr>
        <w:t xml:space="preserve"> </w:t>
      </w:r>
      <w:r w:rsidR="004D2F0A" w:rsidRPr="004D2F0A">
        <w:rPr>
          <w:rFonts w:ascii="Times New Roman" w:hAnsi="Times New Roman"/>
          <w:vertAlign w:val="superscript"/>
        </w:rPr>
        <w:t>(</w:t>
      </w:r>
      <w:r w:rsidR="00973219">
        <w:rPr>
          <w:rFonts w:ascii="Times New Roman" w:hAnsi="Times New Roman"/>
          <w:vertAlign w:val="superscript"/>
        </w:rPr>
        <w:t>7</w:t>
      </w:r>
      <w:r w:rsidR="004D2F0A" w:rsidRPr="004D2F0A">
        <w:rPr>
          <w:rFonts w:ascii="Times New Roman" w:hAnsi="Times New Roman"/>
          <w:vertAlign w:val="superscript"/>
        </w:rPr>
        <w:t>)</w:t>
      </w:r>
      <w:r w:rsidR="00CA1A4A">
        <w:rPr>
          <w:rFonts w:ascii="Times New Roman" w:hAnsi="Times New Roman"/>
        </w:rPr>
        <w:t xml:space="preserve"> and Rituximab (Anti CD20 antibody)</w:t>
      </w:r>
      <w:r w:rsidR="004D2F0A">
        <w:rPr>
          <w:rFonts w:ascii="Times New Roman" w:hAnsi="Times New Roman"/>
        </w:rPr>
        <w:t xml:space="preserve"> </w:t>
      </w:r>
      <w:r w:rsidR="004D2F0A" w:rsidRPr="004D2F0A">
        <w:rPr>
          <w:rFonts w:ascii="Times New Roman" w:hAnsi="Times New Roman"/>
          <w:vertAlign w:val="superscript"/>
        </w:rPr>
        <w:t>(</w:t>
      </w:r>
      <w:r w:rsidR="00973219">
        <w:rPr>
          <w:rFonts w:ascii="Times New Roman" w:hAnsi="Times New Roman"/>
          <w:vertAlign w:val="superscript"/>
        </w:rPr>
        <w:t>8</w:t>
      </w:r>
      <w:r w:rsidR="004D2F0A" w:rsidRPr="004D2F0A">
        <w:rPr>
          <w:rFonts w:ascii="Times New Roman" w:hAnsi="Times New Roman"/>
          <w:vertAlign w:val="superscript"/>
        </w:rPr>
        <w:t>)</w:t>
      </w:r>
      <w:r w:rsidR="00CA1A4A">
        <w:rPr>
          <w:rFonts w:ascii="Times New Roman" w:hAnsi="Times New Roman"/>
        </w:rPr>
        <w:t>, to which the patient responded dramatically. Gr</w:t>
      </w:r>
      <w:bookmarkStart w:id="0" w:name="_GoBack"/>
      <w:bookmarkEnd w:id="0"/>
      <w:r w:rsidR="00CA1A4A">
        <w:rPr>
          <w:rFonts w:ascii="Times New Roman" w:hAnsi="Times New Roman"/>
        </w:rPr>
        <w:t>adually the seizure episodes subsided and the antiepileptic medications were also cut down.</w:t>
      </w:r>
    </w:p>
    <w:p w14:paraId="3A6887BF" w14:textId="52AD1C94" w:rsidR="00C37EF0" w:rsidRDefault="00650B8D" w:rsidP="004979B6">
      <w:pPr>
        <w:jc w:val="both"/>
        <w:rPr>
          <w:rFonts w:ascii="Times New Roman" w:hAnsi="Times New Roman" w:cs="Times New Roman"/>
          <w:b/>
          <w:bCs/>
        </w:rPr>
      </w:pPr>
      <w:r w:rsidRPr="00650B8D">
        <w:rPr>
          <w:rFonts w:ascii="Times New Roman" w:hAnsi="Times New Roman" w:cs="Times New Roman"/>
          <w:b/>
          <w:bCs/>
        </w:rPr>
        <w:t>Discussion</w:t>
      </w:r>
    </w:p>
    <w:p w14:paraId="6E4D2948" w14:textId="04128872" w:rsidR="00884D47" w:rsidRDefault="00990850" w:rsidP="004979B6">
      <w:pPr>
        <w:jc w:val="both"/>
        <w:rPr>
          <w:rFonts w:ascii="Times New Roman" w:hAnsi="Times New Roman" w:cs="Times New Roman"/>
        </w:rPr>
      </w:pPr>
      <w:r>
        <w:rPr>
          <w:rFonts w:ascii="Times New Roman" w:hAnsi="Times New Roman" w:cs="Times New Roman"/>
        </w:rPr>
        <w:t>G</w:t>
      </w:r>
      <w:r w:rsidRPr="00C37EF0">
        <w:rPr>
          <w:rFonts w:ascii="Times New Roman" w:hAnsi="Times New Roman" w:cs="Times New Roman"/>
        </w:rPr>
        <w:t>lutamic acid decarboxylase 65</w:t>
      </w:r>
      <w:r>
        <w:rPr>
          <w:rFonts w:ascii="Times New Roman" w:hAnsi="Times New Roman" w:cs="Times New Roman"/>
        </w:rPr>
        <w:t>(</w:t>
      </w:r>
      <w:r w:rsidR="00884D47" w:rsidRPr="00884D47">
        <w:rPr>
          <w:rFonts w:ascii="Times New Roman" w:hAnsi="Times New Roman" w:cs="Times New Roman"/>
        </w:rPr>
        <w:t>GAD65</w:t>
      </w:r>
      <w:r>
        <w:rPr>
          <w:rFonts w:ascii="Times New Roman" w:hAnsi="Times New Roman" w:cs="Times New Roman"/>
        </w:rPr>
        <w:t>)</w:t>
      </w:r>
      <w:r w:rsidR="00884D47" w:rsidRPr="00884D47">
        <w:rPr>
          <w:rFonts w:ascii="Times New Roman" w:hAnsi="Times New Roman" w:cs="Times New Roman"/>
        </w:rPr>
        <w:t xml:space="preserve"> is a crucial enzyme involved in the production of a neurotransmitter named </w:t>
      </w:r>
      <w:r w:rsidRPr="00884D47">
        <w:rPr>
          <w:rFonts w:ascii="Times New Roman" w:hAnsi="Times New Roman" w:cs="Times New Roman"/>
        </w:rPr>
        <w:t>Gamma-Aminobutyric Acid</w:t>
      </w:r>
      <w:r>
        <w:rPr>
          <w:rFonts w:ascii="Times New Roman" w:hAnsi="Times New Roman" w:cs="Times New Roman"/>
        </w:rPr>
        <w:t xml:space="preserve"> (</w:t>
      </w:r>
      <w:r w:rsidR="00884D47" w:rsidRPr="00884D47">
        <w:rPr>
          <w:rFonts w:ascii="Times New Roman" w:hAnsi="Times New Roman" w:cs="Times New Roman"/>
        </w:rPr>
        <w:t xml:space="preserve">GABA). </w:t>
      </w:r>
      <w:r w:rsidRPr="00884D47">
        <w:rPr>
          <w:rFonts w:ascii="Times New Roman" w:hAnsi="Times New Roman" w:cs="Times New Roman"/>
        </w:rPr>
        <w:t>Gamma-Aminobutyric Acid</w:t>
      </w:r>
      <w:r>
        <w:rPr>
          <w:rFonts w:ascii="Times New Roman" w:hAnsi="Times New Roman" w:cs="Times New Roman"/>
        </w:rPr>
        <w:t xml:space="preserve"> (</w:t>
      </w:r>
      <w:r w:rsidR="00884D47" w:rsidRPr="00884D47">
        <w:rPr>
          <w:rFonts w:ascii="Times New Roman" w:hAnsi="Times New Roman" w:cs="Times New Roman"/>
        </w:rPr>
        <w:t>GABA</w:t>
      </w:r>
      <w:r>
        <w:rPr>
          <w:rFonts w:ascii="Times New Roman" w:hAnsi="Times New Roman" w:cs="Times New Roman"/>
        </w:rPr>
        <w:t>)</w:t>
      </w:r>
      <w:r w:rsidR="00884D47" w:rsidRPr="00884D47">
        <w:rPr>
          <w:rFonts w:ascii="Times New Roman" w:hAnsi="Times New Roman" w:cs="Times New Roman"/>
        </w:rPr>
        <w:t xml:space="preserve"> is the major inhibitory neurotransmitter in the </w:t>
      </w:r>
      <w:r w:rsidR="00225A04" w:rsidRPr="00C37EF0">
        <w:rPr>
          <w:rFonts w:ascii="Times New Roman" w:hAnsi="Times New Roman" w:cs="Times New Roman"/>
        </w:rPr>
        <w:t>central nervous system</w:t>
      </w:r>
      <w:r w:rsidR="00225A04">
        <w:rPr>
          <w:rFonts w:ascii="Times New Roman" w:hAnsi="Times New Roman" w:cs="Times New Roman"/>
        </w:rPr>
        <w:t xml:space="preserve"> (</w:t>
      </w:r>
      <w:r w:rsidR="00884D47" w:rsidRPr="00884D47">
        <w:rPr>
          <w:rFonts w:ascii="Times New Roman" w:hAnsi="Times New Roman" w:cs="Times New Roman"/>
        </w:rPr>
        <w:t>CNS</w:t>
      </w:r>
      <w:r w:rsidR="00225A04">
        <w:rPr>
          <w:rFonts w:ascii="Times New Roman" w:hAnsi="Times New Roman" w:cs="Times New Roman"/>
        </w:rPr>
        <w:t>)</w:t>
      </w:r>
      <w:r w:rsidR="00884D47" w:rsidRPr="00884D47">
        <w:rPr>
          <w:rFonts w:ascii="Times New Roman" w:hAnsi="Times New Roman" w:cs="Times New Roman"/>
        </w:rPr>
        <w:t>.</w:t>
      </w:r>
      <w:r w:rsidR="00884D47" w:rsidRPr="00884D47">
        <w:rPr>
          <w:rFonts w:ascii="Lato" w:hAnsi="Lato"/>
          <w:color w:val="4E5758"/>
          <w:spacing w:val="-4"/>
          <w:shd w:val="clear" w:color="auto" w:fill="FFFFFF"/>
        </w:rPr>
        <w:t xml:space="preserve"> </w:t>
      </w:r>
      <w:r w:rsidR="00884D47" w:rsidRPr="00884D47">
        <w:rPr>
          <w:rFonts w:ascii="Times New Roman" w:hAnsi="Times New Roman" w:cs="Times New Roman"/>
        </w:rPr>
        <w:t xml:space="preserve">There still is a lot unknown as to the role </w:t>
      </w:r>
      <w:r w:rsidR="00225A04">
        <w:rPr>
          <w:rFonts w:ascii="Times New Roman" w:hAnsi="Times New Roman" w:cs="Times New Roman"/>
        </w:rPr>
        <w:t>G</w:t>
      </w:r>
      <w:r w:rsidR="00225A04" w:rsidRPr="00C37EF0">
        <w:rPr>
          <w:rFonts w:ascii="Times New Roman" w:hAnsi="Times New Roman" w:cs="Times New Roman"/>
        </w:rPr>
        <w:t>lutamic acid decarboxylase 65</w:t>
      </w:r>
      <w:r w:rsidR="00225A04">
        <w:rPr>
          <w:rFonts w:ascii="Times New Roman" w:hAnsi="Times New Roman" w:cs="Times New Roman"/>
        </w:rPr>
        <w:t xml:space="preserve"> (</w:t>
      </w:r>
      <w:r w:rsidR="00884D47" w:rsidRPr="00884D47">
        <w:rPr>
          <w:rFonts w:ascii="Times New Roman" w:hAnsi="Times New Roman" w:cs="Times New Roman"/>
        </w:rPr>
        <w:t>GAD65</w:t>
      </w:r>
      <w:r w:rsidR="00225A04">
        <w:rPr>
          <w:rFonts w:ascii="Times New Roman" w:hAnsi="Times New Roman" w:cs="Times New Roman"/>
        </w:rPr>
        <w:t>)</w:t>
      </w:r>
      <w:r w:rsidR="00884D47" w:rsidRPr="00884D47">
        <w:rPr>
          <w:rFonts w:ascii="Times New Roman" w:hAnsi="Times New Roman" w:cs="Times New Roman"/>
        </w:rPr>
        <w:t xml:space="preserve"> antibodies play in neuroinflammation and their pathogenic role remains controversial; in addition, T-cell mediated immune response seem to be important in the pathogenesis of </w:t>
      </w:r>
      <w:r w:rsidR="006E120E">
        <w:rPr>
          <w:rFonts w:ascii="Times New Roman" w:hAnsi="Times New Roman" w:cs="Times New Roman"/>
        </w:rPr>
        <w:t>G</w:t>
      </w:r>
      <w:r w:rsidR="006E120E" w:rsidRPr="00C37EF0">
        <w:rPr>
          <w:rFonts w:ascii="Times New Roman" w:hAnsi="Times New Roman" w:cs="Times New Roman"/>
        </w:rPr>
        <w:t>lutamic acid decarboxylase 65</w:t>
      </w:r>
      <w:r w:rsidR="00912267">
        <w:rPr>
          <w:rFonts w:ascii="Times New Roman" w:hAnsi="Times New Roman" w:cs="Times New Roman"/>
        </w:rPr>
        <w:t xml:space="preserve"> </w:t>
      </w:r>
      <w:r w:rsidR="006E120E">
        <w:rPr>
          <w:rFonts w:ascii="Times New Roman" w:hAnsi="Times New Roman" w:cs="Times New Roman"/>
        </w:rPr>
        <w:t>(</w:t>
      </w:r>
      <w:r w:rsidR="00884D47" w:rsidRPr="00884D47">
        <w:rPr>
          <w:rFonts w:ascii="Times New Roman" w:hAnsi="Times New Roman" w:cs="Times New Roman"/>
        </w:rPr>
        <w:t>GAD6</w:t>
      </w:r>
      <w:r w:rsidR="006E120E">
        <w:rPr>
          <w:rFonts w:ascii="Times New Roman" w:hAnsi="Times New Roman" w:cs="Times New Roman"/>
        </w:rPr>
        <w:t>5)</w:t>
      </w:r>
      <w:r w:rsidR="00884D47" w:rsidRPr="00884D47">
        <w:rPr>
          <w:rFonts w:ascii="Times New Roman" w:hAnsi="Times New Roman" w:cs="Times New Roman"/>
        </w:rPr>
        <w:t xml:space="preserve"> </w:t>
      </w:r>
      <w:r w:rsidR="00884D47">
        <w:rPr>
          <w:rFonts w:ascii="Times New Roman" w:hAnsi="Times New Roman" w:cs="Times New Roman"/>
        </w:rPr>
        <w:t xml:space="preserve">encephalitis </w:t>
      </w:r>
      <w:r w:rsidR="00884D47">
        <w:rPr>
          <w:rFonts w:ascii="Times New Roman" w:hAnsi="Times New Roman" w:cs="Times New Roman"/>
          <w:vertAlign w:val="superscript"/>
        </w:rPr>
        <w:t>(</w:t>
      </w:r>
      <w:r w:rsidR="00973219">
        <w:rPr>
          <w:rFonts w:ascii="Times New Roman" w:hAnsi="Times New Roman" w:cs="Times New Roman"/>
          <w:vertAlign w:val="superscript"/>
        </w:rPr>
        <w:t>9</w:t>
      </w:r>
      <w:r w:rsidR="00884D47">
        <w:rPr>
          <w:rFonts w:ascii="Times New Roman" w:hAnsi="Times New Roman" w:cs="Times New Roman"/>
          <w:vertAlign w:val="superscript"/>
        </w:rPr>
        <w:t>)</w:t>
      </w:r>
      <w:r w:rsidR="00884D47">
        <w:rPr>
          <w:rFonts w:ascii="Times New Roman" w:hAnsi="Times New Roman" w:cs="Times New Roman"/>
        </w:rPr>
        <w:t>.</w:t>
      </w:r>
      <w:r w:rsidR="00884D47" w:rsidRPr="00884D47">
        <w:rPr>
          <w:rFonts w:ascii="Arial" w:eastAsia="Times New Roman" w:hAnsi="Arial" w:cs="Arial"/>
          <w:color w:val="2E2E2E"/>
          <w:kern w:val="0"/>
          <w:sz w:val="24"/>
          <w:szCs w:val="24"/>
          <w:lang w:eastAsia="en-IN"/>
          <w14:ligatures w14:val="none"/>
        </w:rPr>
        <w:t xml:space="preserve"> </w:t>
      </w:r>
      <w:proofErr w:type="spellStart"/>
      <w:r w:rsidR="006B7EBE">
        <w:rPr>
          <w:rFonts w:ascii="Times New Roman" w:eastAsia="Times New Roman" w:hAnsi="Times New Roman" w:cs="Times New Roman"/>
          <w:color w:val="2E2E2E"/>
          <w:kern w:val="0"/>
          <w:lang w:eastAsia="en-IN"/>
          <w14:ligatures w14:val="none"/>
        </w:rPr>
        <w:t>A</w:t>
      </w:r>
      <w:r w:rsidR="00884D47" w:rsidRPr="00884D47">
        <w:rPr>
          <w:rFonts w:ascii="Times New Roman" w:hAnsi="Times New Roman" w:cs="Times New Roman"/>
        </w:rPr>
        <w:t>nti</w:t>
      </w:r>
      <w:r w:rsidR="006E120E">
        <w:rPr>
          <w:rFonts w:ascii="Times New Roman" w:hAnsi="Times New Roman" w:cs="Times New Roman"/>
        </w:rPr>
        <w:t xml:space="preserve"> G</w:t>
      </w:r>
      <w:r w:rsidR="006E120E" w:rsidRPr="00C37EF0">
        <w:rPr>
          <w:rFonts w:ascii="Times New Roman" w:hAnsi="Times New Roman" w:cs="Times New Roman"/>
        </w:rPr>
        <w:t>lutamic</w:t>
      </w:r>
      <w:proofErr w:type="spellEnd"/>
      <w:r w:rsidR="006E120E" w:rsidRPr="00C37EF0">
        <w:rPr>
          <w:rFonts w:ascii="Times New Roman" w:hAnsi="Times New Roman" w:cs="Times New Roman"/>
        </w:rPr>
        <w:t xml:space="preserve"> acid decarboxylase 65</w:t>
      </w:r>
      <w:r w:rsidR="00912267">
        <w:rPr>
          <w:rFonts w:ascii="Times New Roman" w:hAnsi="Times New Roman" w:cs="Times New Roman"/>
        </w:rPr>
        <w:t xml:space="preserve"> </w:t>
      </w:r>
      <w:r w:rsidR="006E120E">
        <w:rPr>
          <w:rFonts w:ascii="Times New Roman" w:hAnsi="Times New Roman" w:cs="Times New Roman"/>
        </w:rPr>
        <w:t>(</w:t>
      </w:r>
      <w:r w:rsidR="00884D47" w:rsidRPr="00884D47">
        <w:rPr>
          <w:rFonts w:ascii="Times New Roman" w:hAnsi="Times New Roman" w:cs="Times New Roman"/>
        </w:rPr>
        <w:t>GAD</w:t>
      </w:r>
      <w:r w:rsidR="006E120E">
        <w:rPr>
          <w:rFonts w:ascii="Times New Roman" w:hAnsi="Times New Roman" w:cs="Times New Roman"/>
        </w:rPr>
        <w:t>65)</w:t>
      </w:r>
      <w:r w:rsidR="00884D47" w:rsidRPr="00884D47">
        <w:rPr>
          <w:rFonts w:ascii="Times New Roman" w:hAnsi="Times New Roman" w:cs="Times New Roman"/>
        </w:rPr>
        <w:t xml:space="preserve"> A</w:t>
      </w:r>
      <w:r w:rsidR="00F53ED4">
        <w:rPr>
          <w:rFonts w:ascii="Times New Roman" w:hAnsi="Times New Roman" w:cs="Times New Roman"/>
        </w:rPr>
        <w:t>ntibody</w:t>
      </w:r>
      <w:r w:rsidR="00884D47" w:rsidRPr="00884D47">
        <w:rPr>
          <w:rFonts w:ascii="Times New Roman" w:hAnsi="Times New Roman" w:cs="Times New Roman"/>
        </w:rPr>
        <w:t xml:space="preserve"> is one of the most frequently detected antibodies in patients presenting with idiopathic drug-resistant epilepsy.</w:t>
      </w:r>
      <w:r w:rsidR="00884D47">
        <w:rPr>
          <w:rFonts w:ascii="Times New Roman" w:hAnsi="Times New Roman" w:cs="Times New Roman"/>
        </w:rPr>
        <w:t xml:space="preserve"> </w:t>
      </w:r>
      <w:proofErr w:type="spellStart"/>
      <w:r w:rsidR="00884D47" w:rsidRPr="00884D47">
        <w:rPr>
          <w:rFonts w:ascii="Times New Roman" w:hAnsi="Times New Roman" w:cs="Times New Roman"/>
        </w:rPr>
        <w:t>Anti</w:t>
      </w:r>
      <w:r w:rsidR="009B2CB7">
        <w:rPr>
          <w:rFonts w:ascii="Times New Roman" w:hAnsi="Times New Roman" w:cs="Times New Roman"/>
        </w:rPr>
        <w:t xml:space="preserve"> G</w:t>
      </w:r>
      <w:r w:rsidR="009B2CB7" w:rsidRPr="00C37EF0">
        <w:rPr>
          <w:rFonts w:ascii="Times New Roman" w:hAnsi="Times New Roman" w:cs="Times New Roman"/>
        </w:rPr>
        <w:t>lutamic</w:t>
      </w:r>
      <w:proofErr w:type="spellEnd"/>
      <w:r w:rsidR="009B2CB7" w:rsidRPr="00C37EF0">
        <w:rPr>
          <w:rFonts w:ascii="Times New Roman" w:hAnsi="Times New Roman" w:cs="Times New Roman"/>
        </w:rPr>
        <w:t xml:space="preserve"> acid decarboxylase 65</w:t>
      </w:r>
      <w:r w:rsidR="00912267">
        <w:rPr>
          <w:rFonts w:ascii="Times New Roman" w:hAnsi="Times New Roman" w:cs="Times New Roman"/>
        </w:rPr>
        <w:t xml:space="preserve"> </w:t>
      </w:r>
      <w:r w:rsidR="009B2CB7">
        <w:rPr>
          <w:rFonts w:ascii="Times New Roman" w:hAnsi="Times New Roman" w:cs="Times New Roman"/>
        </w:rPr>
        <w:t>(</w:t>
      </w:r>
      <w:r w:rsidR="00884D47" w:rsidRPr="00884D47">
        <w:rPr>
          <w:rFonts w:ascii="Times New Roman" w:hAnsi="Times New Roman" w:cs="Times New Roman"/>
        </w:rPr>
        <w:t>GAD65</w:t>
      </w:r>
      <w:r w:rsidR="009B2CB7">
        <w:rPr>
          <w:rFonts w:ascii="Times New Roman" w:hAnsi="Times New Roman" w:cs="Times New Roman"/>
        </w:rPr>
        <w:t>)</w:t>
      </w:r>
      <w:r w:rsidR="00884D47" w:rsidRPr="00884D47">
        <w:rPr>
          <w:rFonts w:ascii="Times New Roman" w:hAnsi="Times New Roman" w:cs="Times New Roman"/>
        </w:rPr>
        <w:t xml:space="preserve"> A</w:t>
      </w:r>
      <w:r w:rsidR="00AE6009">
        <w:rPr>
          <w:rFonts w:ascii="Times New Roman" w:hAnsi="Times New Roman" w:cs="Times New Roman"/>
        </w:rPr>
        <w:t>ntibody</w:t>
      </w:r>
      <w:r w:rsidR="00884D47" w:rsidRPr="00884D47">
        <w:rPr>
          <w:rFonts w:ascii="Times New Roman" w:hAnsi="Times New Roman" w:cs="Times New Roman"/>
        </w:rPr>
        <w:t xml:space="preserve"> tit</w:t>
      </w:r>
      <w:r w:rsidR="00884D47">
        <w:rPr>
          <w:rFonts w:ascii="Times New Roman" w:hAnsi="Times New Roman" w:cs="Times New Roman"/>
        </w:rPr>
        <w:t>re</w:t>
      </w:r>
      <w:r w:rsidR="00884D47" w:rsidRPr="00884D47">
        <w:rPr>
          <w:rFonts w:ascii="Times New Roman" w:hAnsi="Times New Roman" w:cs="Times New Roman"/>
        </w:rPr>
        <w:t xml:space="preserve"> in neurological condition often 100 times higher than type 1 diabetes</w:t>
      </w:r>
      <w:r w:rsidR="00884D47">
        <w:rPr>
          <w:rFonts w:ascii="Times New Roman" w:hAnsi="Times New Roman" w:cs="Times New Roman"/>
        </w:rPr>
        <w:t xml:space="preserve"> </w:t>
      </w:r>
      <w:r w:rsidR="00884D47" w:rsidRPr="00884D47">
        <w:rPr>
          <w:rFonts w:ascii="Times New Roman" w:hAnsi="Times New Roman" w:cs="Times New Roman"/>
          <w:vertAlign w:val="superscript"/>
        </w:rPr>
        <w:t>(</w:t>
      </w:r>
      <w:r w:rsidR="00973219">
        <w:rPr>
          <w:rFonts w:ascii="Times New Roman" w:hAnsi="Times New Roman" w:cs="Times New Roman"/>
          <w:vertAlign w:val="superscript"/>
        </w:rPr>
        <w:t>10</w:t>
      </w:r>
      <w:r w:rsidR="00884D47" w:rsidRPr="00884D47">
        <w:rPr>
          <w:rFonts w:ascii="Times New Roman" w:hAnsi="Times New Roman" w:cs="Times New Roman"/>
          <w:vertAlign w:val="superscript"/>
        </w:rPr>
        <w:t>)</w:t>
      </w:r>
      <w:r w:rsidR="00884D47">
        <w:rPr>
          <w:rFonts w:ascii="Times New Roman" w:hAnsi="Times New Roman" w:cs="Times New Roman"/>
        </w:rPr>
        <w:t>.</w:t>
      </w:r>
    </w:p>
    <w:p w14:paraId="4A23F7FF" w14:textId="17CF22B8" w:rsidR="002B2CEE" w:rsidRPr="00884D47" w:rsidRDefault="00F31F8C" w:rsidP="004979B6">
      <w:pPr>
        <w:jc w:val="both"/>
        <w:rPr>
          <w:rFonts w:ascii="Times New Roman" w:hAnsi="Times New Roman" w:cs="Times New Roman"/>
        </w:rPr>
      </w:pPr>
      <w:r w:rsidRPr="00F31F8C">
        <w:rPr>
          <w:rFonts w:ascii="Times New Roman" w:hAnsi="Times New Roman" w:cs="Times New Roman"/>
        </w:rPr>
        <w:t>While steroids, IV immunoglobulins, and plasmapheresis have been used to treat autoimmune encephalitis, comprehensive data regarding the efficacy of various treatment modalities are lacking, making treatment dependent not only on the clinician's expertise, but also on the patient's comorbidities</w:t>
      </w:r>
      <w:r>
        <w:rPr>
          <w:rFonts w:ascii="Times New Roman" w:hAnsi="Times New Roman" w:cs="Times New Roman"/>
        </w:rPr>
        <w:t xml:space="preserve"> </w:t>
      </w:r>
      <w:r w:rsidRPr="00F31F8C">
        <w:rPr>
          <w:rFonts w:ascii="Times New Roman" w:hAnsi="Times New Roman" w:cs="Times New Roman"/>
          <w:vertAlign w:val="superscript"/>
        </w:rPr>
        <w:t>(</w:t>
      </w:r>
      <w:r w:rsidR="00973219">
        <w:rPr>
          <w:rFonts w:ascii="Times New Roman" w:hAnsi="Times New Roman" w:cs="Times New Roman"/>
          <w:vertAlign w:val="superscript"/>
        </w:rPr>
        <w:t>11</w:t>
      </w:r>
      <w:r w:rsidRPr="00F31F8C">
        <w:rPr>
          <w:rFonts w:ascii="Times New Roman" w:hAnsi="Times New Roman" w:cs="Times New Roman"/>
          <w:vertAlign w:val="superscript"/>
        </w:rPr>
        <w:t>)</w:t>
      </w:r>
      <w:r w:rsidRPr="00F31F8C">
        <w:rPr>
          <w:rFonts w:ascii="Times New Roman" w:hAnsi="Times New Roman" w:cs="Times New Roman"/>
        </w:rPr>
        <w:t>.</w:t>
      </w:r>
    </w:p>
    <w:p w14:paraId="76293D93" w14:textId="2135A445" w:rsidR="00650B8D" w:rsidRPr="00884D47" w:rsidRDefault="00650B8D" w:rsidP="004979B6">
      <w:pPr>
        <w:jc w:val="both"/>
        <w:rPr>
          <w:rFonts w:ascii="Times New Roman" w:hAnsi="Times New Roman" w:cs="Times New Roman"/>
        </w:rPr>
      </w:pPr>
    </w:p>
    <w:p w14:paraId="4938E80B" w14:textId="22AE14E7" w:rsidR="00650B8D" w:rsidRDefault="00650B8D" w:rsidP="004979B6">
      <w:pPr>
        <w:jc w:val="both"/>
        <w:rPr>
          <w:rFonts w:ascii="Times New Roman" w:hAnsi="Times New Roman" w:cs="Times New Roman"/>
          <w:b/>
          <w:bCs/>
        </w:rPr>
      </w:pPr>
      <w:r>
        <w:rPr>
          <w:rFonts w:ascii="Times New Roman" w:hAnsi="Times New Roman" w:cs="Times New Roman"/>
          <w:b/>
          <w:bCs/>
        </w:rPr>
        <w:t>Conclusion</w:t>
      </w:r>
    </w:p>
    <w:p w14:paraId="2D98CBCB" w14:textId="63768BD4" w:rsidR="00650B8D" w:rsidRPr="00650B8D" w:rsidRDefault="001572A5" w:rsidP="004979B6">
      <w:pPr>
        <w:jc w:val="both"/>
        <w:rPr>
          <w:rFonts w:ascii="Times New Roman" w:hAnsi="Times New Roman" w:cs="Times New Roman"/>
        </w:rPr>
      </w:pPr>
      <w:r w:rsidRPr="001572A5">
        <w:rPr>
          <w:rFonts w:ascii="Times New Roman" w:hAnsi="Times New Roman" w:cs="Times New Roman"/>
        </w:rPr>
        <w:t>Glutamic acid decarboxylase 65(GAD65) is a crucial enzyme involved in the production of a neurotransmitter named Gamma-Aminobutyric Acid (GABA).</w:t>
      </w:r>
      <w:r w:rsidRPr="001572A5">
        <w:t xml:space="preserve"> </w:t>
      </w:r>
      <w:r w:rsidRPr="001572A5">
        <w:rPr>
          <w:rFonts w:ascii="Times New Roman" w:hAnsi="Times New Roman" w:cs="Times New Roman"/>
        </w:rPr>
        <w:t>T-cell mediated immune response seem to be important in the pathogenesis of Glutamic acid decarboxylase 65 (GAD65) encephalitis</w:t>
      </w:r>
      <w:r>
        <w:rPr>
          <w:rFonts w:ascii="Times New Roman" w:hAnsi="Times New Roman" w:cs="Times New Roman"/>
        </w:rPr>
        <w:t>.</w:t>
      </w:r>
      <w:r w:rsidRPr="001572A5">
        <w:t xml:space="preserve"> </w:t>
      </w:r>
      <w:proofErr w:type="spellStart"/>
      <w:r w:rsidRPr="001572A5">
        <w:rPr>
          <w:rFonts w:ascii="Times New Roman" w:hAnsi="Times New Roman" w:cs="Times New Roman"/>
        </w:rPr>
        <w:t>Anti Glutamic</w:t>
      </w:r>
      <w:proofErr w:type="spellEnd"/>
      <w:r w:rsidRPr="001572A5">
        <w:rPr>
          <w:rFonts w:ascii="Times New Roman" w:hAnsi="Times New Roman" w:cs="Times New Roman"/>
        </w:rPr>
        <w:t xml:space="preserve"> acid decarboxylase 65 (GAD65) Antibody titre in neurological condition often 100 tim</w:t>
      </w:r>
      <w:r>
        <w:rPr>
          <w:rFonts w:ascii="Times New Roman" w:hAnsi="Times New Roman" w:cs="Times New Roman"/>
        </w:rPr>
        <w:t>es higher than type 1 diabetes.</w:t>
      </w:r>
      <w:r w:rsidRPr="001572A5">
        <w:rPr>
          <w:rFonts w:ascii="Times New Roman" w:hAnsi="Times New Roman" w:cs="Times New Roman"/>
        </w:rPr>
        <w:t xml:space="preserve"> </w:t>
      </w:r>
      <w:r w:rsidR="00884D47" w:rsidRPr="00884D47">
        <w:rPr>
          <w:rFonts w:ascii="Times New Roman" w:hAnsi="Times New Roman" w:cs="Times New Roman"/>
        </w:rPr>
        <w:t>Early diagnosis and timely initiation of immunotherapy are crucial for improving clinical symptoms and reducing the likelihood of relapses</w:t>
      </w:r>
      <w:r>
        <w:rPr>
          <w:rFonts w:ascii="Times New Roman" w:hAnsi="Times New Roman" w:cs="Times New Roman"/>
        </w:rPr>
        <w:t>.</w:t>
      </w:r>
    </w:p>
    <w:p w14:paraId="0981BB76" w14:textId="72CBF7F7" w:rsidR="00D77E76" w:rsidRPr="00C37EF0" w:rsidRDefault="00D77E76" w:rsidP="004979B6">
      <w:pPr>
        <w:jc w:val="both"/>
        <w:rPr>
          <w:rFonts w:ascii="Times New Roman" w:hAnsi="Times New Roman" w:cs="Times New Roman"/>
          <w:b/>
        </w:rPr>
      </w:pPr>
      <w:r w:rsidRPr="00C37EF0">
        <w:rPr>
          <w:rFonts w:ascii="Times New Roman" w:hAnsi="Times New Roman" w:cs="Times New Roman"/>
          <w:b/>
        </w:rPr>
        <w:t>Consent</w:t>
      </w:r>
    </w:p>
    <w:p w14:paraId="3CB853D2" w14:textId="38DD4EC5" w:rsidR="00143B31" w:rsidRDefault="00143492" w:rsidP="004979B6">
      <w:pPr>
        <w:jc w:val="both"/>
        <w:rPr>
          <w:rFonts w:ascii="Times New Roman" w:hAnsi="Times New Roman" w:cs="Times New Roman"/>
          <w:b/>
        </w:rPr>
      </w:pPr>
      <w:r w:rsidRPr="00143492">
        <w:rPr>
          <w:rFonts w:ascii="Times New Roman" w:hAnsi="Times New Roman" w:cs="Times New Roman"/>
        </w:rPr>
        <w:t>As per international standards or university standards, patient(s) written consent has been collected and preserved by the author(s).</w:t>
      </w:r>
    </w:p>
    <w:p w14:paraId="6C0935A6" w14:textId="77777777" w:rsidR="00900DDB" w:rsidRDefault="00900DDB" w:rsidP="004979B6">
      <w:pPr>
        <w:jc w:val="both"/>
        <w:rPr>
          <w:rFonts w:ascii="Times New Roman" w:hAnsi="Times New Roman" w:cs="Times New Roman"/>
          <w:bCs/>
        </w:rPr>
      </w:pPr>
    </w:p>
    <w:p w14:paraId="2969FF58" w14:textId="461AF831" w:rsidR="00453A02" w:rsidRPr="00D047BB" w:rsidRDefault="00453A02" w:rsidP="004979B6">
      <w:pPr>
        <w:jc w:val="both"/>
      </w:pPr>
      <w:bookmarkStart w:id="1" w:name="_Hlk190852809"/>
    </w:p>
    <w:bookmarkEnd w:id="1"/>
    <w:p w14:paraId="4710CBD3" w14:textId="77777777" w:rsidR="00062357" w:rsidRDefault="00062357" w:rsidP="004979B6">
      <w:pPr>
        <w:jc w:val="both"/>
      </w:pPr>
      <w:r>
        <w:t>Ethical Approval:</w:t>
      </w:r>
    </w:p>
    <w:p w14:paraId="6A6846A0" w14:textId="77777777" w:rsidR="00062357" w:rsidRDefault="00062357" w:rsidP="004979B6">
      <w:pPr>
        <w:jc w:val="both"/>
      </w:pPr>
    </w:p>
    <w:p w14:paraId="62759AAC" w14:textId="3D6A5452" w:rsidR="00453A02" w:rsidRPr="00D047BB" w:rsidRDefault="00062357" w:rsidP="004979B6">
      <w:pPr>
        <w:jc w:val="both"/>
      </w:pPr>
      <w:r>
        <w:t>As per international standards or university standards written ethical approval has been collected and preserved by the author(s).</w:t>
      </w:r>
    </w:p>
    <w:p w14:paraId="4CB35A5D" w14:textId="77777777" w:rsidR="00453A02" w:rsidRPr="00143B31" w:rsidRDefault="00453A02" w:rsidP="004979B6">
      <w:pPr>
        <w:jc w:val="both"/>
        <w:rPr>
          <w:rFonts w:ascii="Times New Roman" w:hAnsi="Times New Roman" w:cs="Times New Roman"/>
          <w:b/>
          <w:bCs/>
        </w:rPr>
      </w:pPr>
    </w:p>
    <w:p w14:paraId="0317CC12"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Disclaimer (Artificial intelligence)</w:t>
      </w:r>
    </w:p>
    <w:p w14:paraId="42FC7B7F"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 xml:space="preserve">Option 1: </w:t>
      </w:r>
    </w:p>
    <w:p w14:paraId="6B1A9060"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Author(s) hereby declare that NO generative AI technologies such as Large Language Models (</w:t>
      </w:r>
      <w:proofErr w:type="spellStart"/>
      <w:r w:rsidRPr="001F7F8C">
        <w:rPr>
          <w:rFonts w:ascii="Times New Roman" w:hAnsi="Times New Roman" w:cs="Times New Roman"/>
          <w:b/>
          <w:bCs/>
        </w:rPr>
        <w:t>ChatGPT</w:t>
      </w:r>
      <w:proofErr w:type="spellEnd"/>
      <w:r w:rsidRPr="001F7F8C">
        <w:rPr>
          <w:rFonts w:ascii="Times New Roman" w:hAnsi="Times New Roman" w:cs="Times New Roman"/>
          <w:b/>
          <w:bCs/>
        </w:rPr>
        <w:t xml:space="preserve">, COPILOT, etc.) and text-to-image generators have been used during the writing or editing of this manuscript. </w:t>
      </w:r>
    </w:p>
    <w:p w14:paraId="7521B087"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 xml:space="preserve">Option 2: </w:t>
      </w:r>
    </w:p>
    <w:p w14:paraId="287E1C69"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14BB3E"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Details of the AI usage are given below:</w:t>
      </w:r>
    </w:p>
    <w:p w14:paraId="7B5FFDDB"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1.</w:t>
      </w:r>
    </w:p>
    <w:p w14:paraId="2C9AAD93" w14:textId="77777777" w:rsidR="001F7F8C" w:rsidRPr="001F7F8C" w:rsidRDefault="001F7F8C" w:rsidP="004979B6">
      <w:pPr>
        <w:jc w:val="both"/>
        <w:rPr>
          <w:rFonts w:ascii="Times New Roman" w:hAnsi="Times New Roman" w:cs="Times New Roman"/>
          <w:b/>
          <w:bCs/>
        </w:rPr>
      </w:pPr>
      <w:r w:rsidRPr="001F7F8C">
        <w:rPr>
          <w:rFonts w:ascii="Times New Roman" w:hAnsi="Times New Roman" w:cs="Times New Roman"/>
          <w:b/>
          <w:bCs/>
        </w:rPr>
        <w:t>2.</w:t>
      </w:r>
    </w:p>
    <w:p w14:paraId="181E4FE3" w14:textId="4501B359" w:rsidR="00DB22D5" w:rsidRDefault="001F7F8C" w:rsidP="004979B6">
      <w:pPr>
        <w:jc w:val="both"/>
        <w:rPr>
          <w:rFonts w:ascii="Times New Roman" w:hAnsi="Times New Roman" w:cs="Times New Roman"/>
          <w:b/>
          <w:bCs/>
        </w:rPr>
      </w:pPr>
      <w:r w:rsidRPr="001F7F8C">
        <w:rPr>
          <w:rFonts w:ascii="Times New Roman" w:hAnsi="Times New Roman" w:cs="Times New Roman"/>
          <w:b/>
          <w:bCs/>
        </w:rPr>
        <w:t>3.</w:t>
      </w:r>
    </w:p>
    <w:p w14:paraId="2FC7FF4E" w14:textId="77777777" w:rsidR="00DB22D5" w:rsidRDefault="00DB22D5" w:rsidP="004979B6">
      <w:pPr>
        <w:jc w:val="both"/>
        <w:rPr>
          <w:rFonts w:ascii="Times New Roman" w:hAnsi="Times New Roman" w:cs="Times New Roman"/>
          <w:b/>
          <w:bCs/>
        </w:rPr>
      </w:pPr>
    </w:p>
    <w:p w14:paraId="6193FF0D" w14:textId="5DEB87DD" w:rsidR="00AD1370" w:rsidRDefault="00AD1370" w:rsidP="004979B6">
      <w:pPr>
        <w:jc w:val="both"/>
        <w:rPr>
          <w:rFonts w:ascii="Times New Roman" w:hAnsi="Times New Roman" w:cs="Times New Roman"/>
          <w:b/>
          <w:bCs/>
        </w:rPr>
      </w:pPr>
      <w:r w:rsidRPr="00C37EF0">
        <w:rPr>
          <w:rFonts w:ascii="Times New Roman" w:hAnsi="Times New Roman" w:cs="Times New Roman"/>
          <w:b/>
          <w:bCs/>
        </w:rPr>
        <w:t>References</w:t>
      </w:r>
    </w:p>
    <w:p w14:paraId="5E59485C" w14:textId="77777777" w:rsidR="00A012F5" w:rsidRDefault="00A012F5" w:rsidP="004979B6">
      <w:pPr>
        <w:pStyle w:val="ListParagraph"/>
        <w:numPr>
          <w:ilvl w:val="0"/>
          <w:numId w:val="4"/>
        </w:numPr>
        <w:jc w:val="both"/>
        <w:rPr>
          <w:rFonts w:ascii="Times New Roman" w:hAnsi="Times New Roman" w:cs="Times New Roman"/>
        </w:rPr>
      </w:pPr>
      <w:proofErr w:type="spellStart"/>
      <w:r w:rsidRPr="00BA5125">
        <w:rPr>
          <w:rFonts w:ascii="Times New Roman" w:hAnsi="Times New Roman" w:cs="Times New Roman"/>
        </w:rPr>
        <w:t>Tsiortou</w:t>
      </w:r>
      <w:proofErr w:type="spellEnd"/>
      <w:r w:rsidRPr="00BA5125">
        <w:rPr>
          <w:rFonts w:ascii="Times New Roman" w:hAnsi="Times New Roman" w:cs="Times New Roman"/>
        </w:rPr>
        <w:t xml:space="preserve"> P, </w:t>
      </w:r>
      <w:proofErr w:type="spellStart"/>
      <w:r w:rsidRPr="00BA5125">
        <w:rPr>
          <w:rFonts w:ascii="Times New Roman" w:hAnsi="Times New Roman" w:cs="Times New Roman"/>
        </w:rPr>
        <w:t>Alexopoulos</w:t>
      </w:r>
      <w:proofErr w:type="spellEnd"/>
      <w:r w:rsidRPr="00BA5125">
        <w:rPr>
          <w:rFonts w:ascii="Times New Roman" w:hAnsi="Times New Roman" w:cs="Times New Roman"/>
        </w:rPr>
        <w:t xml:space="preserve"> H, </w:t>
      </w:r>
      <w:proofErr w:type="spellStart"/>
      <w:r w:rsidRPr="00BA5125">
        <w:rPr>
          <w:rFonts w:ascii="Times New Roman" w:hAnsi="Times New Roman" w:cs="Times New Roman"/>
        </w:rPr>
        <w:t>Dalakas</w:t>
      </w:r>
      <w:proofErr w:type="spellEnd"/>
      <w:r w:rsidRPr="00BA5125">
        <w:rPr>
          <w:rFonts w:ascii="Times New Roman" w:hAnsi="Times New Roman" w:cs="Times New Roman"/>
        </w:rPr>
        <w:t xml:space="preserve"> MC. GAD antibody-spectrum disorders: progress in clinical phenotypes, immunopathogenesis and therapeutic interventions. Therapeutic Advances in Neurological Disorders. 2021;14. doi:10.1177/17562864211003486</w:t>
      </w:r>
    </w:p>
    <w:p w14:paraId="719F90F0" w14:textId="77777777" w:rsidR="00A012F5" w:rsidRDefault="00A012F5" w:rsidP="004979B6">
      <w:pPr>
        <w:pStyle w:val="ListParagraph"/>
        <w:jc w:val="both"/>
        <w:rPr>
          <w:rFonts w:ascii="Times New Roman" w:hAnsi="Times New Roman" w:cs="Times New Roman"/>
        </w:rPr>
      </w:pPr>
    </w:p>
    <w:p w14:paraId="65B590BD" w14:textId="77777777" w:rsidR="00A012F5" w:rsidRPr="00042BA8" w:rsidRDefault="00A012F5" w:rsidP="004979B6">
      <w:pPr>
        <w:pStyle w:val="ListParagraph"/>
        <w:numPr>
          <w:ilvl w:val="0"/>
          <w:numId w:val="4"/>
        </w:numPr>
        <w:jc w:val="both"/>
        <w:rPr>
          <w:rFonts w:ascii="Times New Roman" w:hAnsi="Times New Roman" w:cs="Times New Roman"/>
        </w:rPr>
      </w:pPr>
      <w:proofErr w:type="spellStart"/>
      <w:r w:rsidRPr="00BA5125">
        <w:rPr>
          <w:rFonts w:ascii="Times New Roman" w:hAnsi="Times New Roman" w:cs="Times New Roman"/>
        </w:rPr>
        <w:t>Dalakas</w:t>
      </w:r>
      <w:proofErr w:type="spellEnd"/>
      <w:r w:rsidRPr="00BA5125">
        <w:rPr>
          <w:rFonts w:ascii="Times New Roman" w:hAnsi="Times New Roman" w:cs="Times New Roman"/>
        </w:rPr>
        <w:t xml:space="preserve">, M.C., Rakocevic, G., </w:t>
      </w:r>
      <w:proofErr w:type="spellStart"/>
      <w:r w:rsidRPr="00BA5125">
        <w:rPr>
          <w:rFonts w:ascii="Times New Roman" w:hAnsi="Times New Roman" w:cs="Times New Roman"/>
        </w:rPr>
        <w:t>Dambrosia</w:t>
      </w:r>
      <w:proofErr w:type="spellEnd"/>
      <w:r w:rsidRPr="00BA5125">
        <w:rPr>
          <w:rFonts w:ascii="Times New Roman" w:hAnsi="Times New Roman" w:cs="Times New Roman"/>
        </w:rPr>
        <w:t xml:space="preserve">, J.M., </w:t>
      </w:r>
      <w:proofErr w:type="spellStart"/>
      <w:r w:rsidRPr="00BA5125">
        <w:rPr>
          <w:rFonts w:ascii="Times New Roman" w:hAnsi="Times New Roman" w:cs="Times New Roman"/>
        </w:rPr>
        <w:t>Alexopoulos</w:t>
      </w:r>
      <w:proofErr w:type="spellEnd"/>
      <w:r w:rsidRPr="00BA5125">
        <w:rPr>
          <w:rFonts w:ascii="Times New Roman" w:hAnsi="Times New Roman" w:cs="Times New Roman"/>
        </w:rPr>
        <w:t>, H. and McElroy, B. (2017), A double-blind, placebo-controlled study of rituximab in patients with stiff person syndrome. Ann Neurol., 82: 271-277. </w:t>
      </w:r>
      <w:hyperlink r:id="rId9" w:history="1">
        <w:r w:rsidRPr="00BA5125">
          <w:rPr>
            <w:rStyle w:val="Hyperlink"/>
            <w:rFonts w:ascii="Times New Roman" w:hAnsi="Times New Roman" w:cs="Times New Roman"/>
          </w:rPr>
          <w:t>https://doi.org/10.1002/ana.25002</w:t>
        </w:r>
      </w:hyperlink>
    </w:p>
    <w:p w14:paraId="14460C79" w14:textId="586E8427" w:rsidR="00A012F5" w:rsidRPr="008C6F1D" w:rsidRDefault="00A012F5" w:rsidP="004979B6">
      <w:pPr>
        <w:numPr>
          <w:ilvl w:val="0"/>
          <w:numId w:val="4"/>
        </w:numPr>
        <w:shd w:val="clear" w:color="auto" w:fill="FFFFFF"/>
        <w:spacing w:before="240" w:after="240" w:line="336" w:lineRule="atLeast"/>
        <w:jc w:val="both"/>
        <w:outlineLvl w:val="3"/>
        <w:rPr>
          <w:rFonts w:ascii="Times New Roman" w:eastAsia="Times New Roman" w:hAnsi="Times New Roman" w:cs="Times New Roman"/>
          <w:color w:val="000000" w:themeColor="text1"/>
          <w:kern w:val="0"/>
          <w:lang w:eastAsia="en-IN"/>
          <w14:ligatures w14:val="none"/>
        </w:rPr>
      </w:pPr>
      <w:r w:rsidRPr="004D2F0A">
        <w:rPr>
          <w:rFonts w:ascii="Times New Roman" w:eastAsia="Times New Roman" w:hAnsi="Times New Roman" w:cs="Times New Roman"/>
          <w:color w:val="333333"/>
          <w:kern w:val="0"/>
          <w:lang w:eastAsia="en-IN"/>
          <w14:ligatures w14:val="none"/>
        </w:rPr>
        <w:t>Zhang, Lin-</w:t>
      </w:r>
      <w:proofErr w:type="spellStart"/>
      <w:r w:rsidRPr="004D2F0A">
        <w:rPr>
          <w:rFonts w:ascii="Times New Roman" w:eastAsia="Times New Roman" w:hAnsi="Times New Roman" w:cs="Times New Roman"/>
          <w:color w:val="333333"/>
          <w:kern w:val="0"/>
          <w:lang w:eastAsia="en-IN"/>
          <w14:ligatures w14:val="none"/>
        </w:rPr>
        <w:t>ming</w:t>
      </w:r>
      <w:proofErr w:type="spellEnd"/>
      <w:r w:rsidRPr="004D2F0A">
        <w:rPr>
          <w:rFonts w:ascii="Times New Roman" w:eastAsia="Times New Roman" w:hAnsi="Times New Roman" w:cs="Times New Roman"/>
          <w:color w:val="333333"/>
          <w:kern w:val="0"/>
          <w:lang w:eastAsia="en-IN"/>
          <w14:ligatures w14:val="none"/>
        </w:rPr>
        <w:t xml:space="preserve"> et al.</w:t>
      </w:r>
      <w:r>
        <w:rPr>
          <w:rFonts w:ascii="Times New Roman" w:eastAsia="Times New Roman" w:hAnsi="Times New Roman" w:cs="Times New Roman"/>
          <w:color w:val="333333"/>
          <w:kern w:val="0"/>
          <w:lang w:eastAsia="en-IN"/>
          <w14:ligatures w14:val="none"/>
        </w:rPr>
        <w:t xml:space="preserve"> </w:t>
      </w:r>
      <w:r w:rsidRPr="004D2F0A">
        <w:rPr>
          <w:rFonts w:ascii="Times New Roman" w:eastAsia="Times New Roman" w:hAnsi="Times New Roman" w:cs="Times New Roman"/>
          <w:color w:val="000000" w:themeColor="text1"/>
          <w:kern w:val="0"/>
          <w:lang w:eastAsia="en-IN"/>
          <w14:ligatures w14:val="none"/>
        </w:rPr>
        <w:t>Efficacy of rituximab as second-line therapy for autoimmune encephalitis: A systematic review and meta-analysis</w:t>
      </w:r>
      <w:r>
        <w:rPr>
          <w:rFonts w:ascii="Times New Roman" w:eastAsia="Times New Roman" w:hAnsi="Times New Roman" w:cs="Times New Roman"/>
          <w:color w:val="000000" w:themeColor="text1"/>
          <w:kern w:val="0"/>
          <w:lang w:eastAsia="en-IN"/>
          <w14:ligatures w14:val="none"/>
        </w:rPr>
        <w:t xml:space="preserve">. </w:t>
      </w:r>
      <w:proofErr w:type="spellStart"/>
      <w:r w:rsidRPr="004D2F0A">
        <w:rPr>
          <w:rFonts w:ascii="Times New Roman" w:eastAsia="Times New Roman" w:hAnsi="Times New Roman" w:cs="Times New Roman"/>
          <w:color w:val="333333"/>
          <w:kern w:val="0"/>
          <w:lang w:eastAsia="en-IN"/>
          <w14:ligatures w14:val="none"/>
        </w:rPr>
        <w:t>Heliyon</w:t>
      </w:r>
      <w:proofErr w:type="spellEnd"/>
      <w:r w:rsidRPr="004D2F0A">
        <w:rPr>
          <w:rFonts w:ascii="Times New Roman" w:eastAsia="Times New Roman" w:hAnsi="Times New Roman" w:cs="Times New Roman"/>
          <w:color w:val="333333"/>
          <w:kern w:val="0"/>
          <w:lang w:eastAsia="en-IN"/>
          <w14:ligatures w14:val="none"/>
        </w:rPr>
        <w:t>, Volume 11, Issue 2, e41747</w:t>
      </w:r>
      <w:r w:rsidR="008C6F1D">
        <w:rPr>
          <w:rFonts w:ascii="Times New Roman" w:eastAsia="Times New Roman" w:hAnsi="Times New Roman" w:cs="Times New Roman"/>
          <w:color w:val="333333"/>
          <w:kern w:val="0"/>
          <w:lang w:eastAsia="en-IN"/>
          <w14:ligatures w14:val="none"/>
        </w:rPr>
        <w:t>, January 2025</w:t>
      </w:r>
    </w:p>
    <w:p w14:paraId="5B36E4A3" w14:textId="34C5539F" w:rsidR="00AB741F" w:rsidRPr="00C37EF0" w:rsidRDefault="00AB741F" w:rsidP="004979B6">
      <w:pPr>
        <w:pStyle w:val="ListParagraph"/>
        <w:numPr>
          <w:ilvl w:val="0"/>
          <w:numId w:val="4"/>
        </w:numPr>
        <w:jc w:val="both"/>
        <w:rPr>
          <w:rFonts w:ascii="Times New Roman" w:hAnsi="Times New Roman" w:cs="Times New Roman"/>
        </w:rPr>
      </w:pPr>
      <w:r w:rsidRPr="00C37EF0">
        <w:rPr>
          <w:rFonts w:ascii="Times New Roman" w:hAnsi="Times New Roman" w:cs="Times New Roman"/>
        </w:rPr>
        <w:t xml:space="preserve">Christopher Ball, Ryan </w:t>
      </w:r>
      <w:proofErr w:type="spellStart"/>
      <w:r w:rsidRPr="00C37EF0">
        <w:rPr>
          <w:rFonts w:ascii="Times New Roman" w:hAnsi="Times New Roman" w:cs="Times New Roman"/>
        </w:rPr>
        <w:t>Fisicaro</w:t>
      </w:r>
      <w:proofErr w:type="spellEnd"/>
      <w:r w:rsidRPr="00C37EF0">
        <w:rPr>
          <w:rFonts w:ascii="Times New Roman" w:hAnsi="Times New Roman" w:cs="Times New Roman"/>
        </w:rPr>
        <w:t xml:space="preserve">, Lee Morris, Andrew White, Thomas </w:t>
      </w:r>
      <w:proofErr w:type="spellStart"/>
      <w:r w:rsidRPr="00C37EF0">
        <w:rPr>
          <w:rFonts w:ascii="Times New Roman" w:hAnsi="Times New Roman" w:cs="Times New Roman"/>
        </w:rPr>
        <w:t>Pacicco</w:t>
      </w:r>
      <w:proofErr w:type="spellEnd"/>
      <w:r w:rsidRPr="00C37EF0">
        <w:rPr>
          <w:rFonts w:ascii="Times New Roman" w:hAnsi="Times New Roman" w:cs="Times New Roman"/>
        </w:rPr>
        <w:t>, Karuna Raj, Amit Agarwal, Wan-Ching Lee, Fang Frank Yu,</w:t>
      </w:r>
    </w:p>
    <w:p w14:paraId="63EE1C7A" w14:textId="77777777" w:rsidR="00AB741F" w:rsidRPr="00C37EF0" w:rsidRDefault="00AB741F" w:rsidP="004979B6">
      <w:pPr>
        <w:pStyle w:val="ListParagraph"/>
        <w:jc w:val="both"/>
        <w:rPr>
          <w:rFonts w:ascii="Times New Roman" w:hAnsi="Times New Roman" w:cs="Times New Roman"/>
        </w:rPr>
      </w:pPr>
      <w:r w:rsidRPr="00C37EF0">
        <w:rPr>
          <w:rFonts w:ascii="Times New Roman" w:hAnsi="Times New Roman" w:cs="Times New Roman"/>
        </w:rPr>
        <w:t>Brain on fire: an imaging-based review of autoimmune encephalitis,</w:t>
      </w:r>
    </w:p>
    <w:p w14:paraId="0DC44032" w14:textId="77777777" w:rsidR="00AB741F" w:rsidRPr="00C37EF0" w:rsidRDefault="00AB741F" w:rsidP="004979B6">
      <w:pPr>
        <w:pStyle w:val="ListParagraph"/>
        <w:jc w:val="both"/>
        <w:rPr>
          <w:rFonts w:ascii="Times New Roman" w:hAnsi="Times New Roman" w:cs="Times New Roman"/>
        </w:rPr>
      </w:pPr>
      <w:r w:rsidRPr="00C37EF0">
        <w:rPr>
          <w:rFonts w:ascii="Times New Roman" w:hAnsi="Times New Roman" w:cs="Times New Roman"/>
        </w:rPr>
        <w:t>ISSN 0899-7071,</w:t>
      </w:r>
    </w:p>
    <w:p w14:paraId="5D65E4B6" w14:textId="6B67EAB5" w:rsidR="00AD1370" w:rsidRPr="004D2F0A" w:rsidRDefault="003D5489" w:rsidP="004979B6">
      <w:pPr>
        <w:pStyle w:val="ListParagraph"/>
        <w:jc w:val="both"/>
        <w:rPr>
          <w:rFonts w:ascii="Times New Roman" w:hAnsi="Times New Roman" w:cs="Times New Roman"/>
        </w:rPr>
      </w:pPr>
      <w:hyperlink r:id="rId10" w:history="1">
        <w:r w:rsidR="00D77E76" w:rsidRPr="004D2F0A">
          <w:rPr>
            <w:rStyle w:val="Hyperlink"/>
            <w:rFonts w:ascii="Times New Roman" w:hAnsi="Times New Roman" w:cs="Times New Roman"/>
          </w:rPr>
          <w:t>https://doi.org/10.1016/j.clinimag.2021.12.011</w:t>
        </w:r>
      </w:hyperlink>
      <w:r w:rsidR="00D77E76" w:rsidRPr="004D2F0A">
        <w:rPr>
          <w:rFonts w:ascii="Times New Roman" w:hAnsi="Times New Roman" w:cs="Times New Roman"/>
        </w:rPr>
        <w:t>.</w:t>
      </w:r>
    </w:p>
    <w:p w14:paraId="753978CE" w14:textId="77777777" w:rsidR="00D77E76" w:rsidRPr="004D2F0A" w:rsidRDefault="00D77E76" w:rsidP="004979B6">
      <w:pPr>
        <w:pStyle w:val="ListParagraph"/>
        <w:jc w:val="both"/>
        <w:rPr>
          <w:rFonts w:ascii="Times New Roman" w:hAnsi="Times New Roman" w:cs="Times New Roman"/>
        </w:rPr>
      </w:pPr>
    </w:p>
    <w:p w14:paraId="1B94E858" w14:textId="04205562" w:rsidR="00A654E0" w:rsidRDefault="003D5489" w:rsidP="004979B6">
      <w:pPr>
        <w:pStyle w:val="ListParagraph"/>
        <w:numPr>
          <w:ilvl w:val="0"/>
          <w:numId w:val="4"/>
        </w:numPr>
        <w:jc w:val="both"/>
        <w:rPr>
          <w:rFonts w:ascii="Times New Roman" w:hAnsi="Times New Roman" w:cs="Times New Roman"/>
        </w:rPr>
      </w:pPr>
      <w:hyperlink r:id="rId11" w:history="1">
        <w:r w:rsidR="00D77E76" w:rsidRPr="004D2F0A">
          <w:rPr>
            <w:rStyle w:val="Hyperlink"/>
            <w:rFonts w:ascii="Times New Roman" w:hAnsi="Times New Roman" w:cs="Times New Roman"/>
          </w:rPr>
          <w:t>https://www.mayocliniclabs.com/test-catalog/overview/81596</w:t>
        </w:r>
      </w:hyperlink>
    </w:p>
    <w:p w14:paraId="46CB61C0" w14:textId="77777777" w:rsidR="00F31F8C" w:rsidRPr="004D2F0A" w:rsidRDefault="00F31F8C" w:rsidP="004979B6">
      <w:pPr>
        <w:pStyle w:val="ListParagraph"/>
        <w:jc w:val="both"/>
        <w:rPr>
          <w:rFonts w:ascii="Times New Roman" w:hAnsi="Times New Roman" w:cs="Times New Roman"/>
        </w:rPr>
      </w:pPr>
    </w:p>
    <w:p w14:paraId="3B641B8B" w14:textId="1409B333" w:rsidR="00D77E76" w:rsidRDefault="004D2F0A" w:rsidP="004979B6">
      <w:pPr>
        <w:pStyle w:val="ListParagraph"/>
        <w:numPr>
          <w:ilvl w:val="0"/>
          <w:numId w:val="4"/>
        </w:numPr>
        <w:jc w:val="both"/>
        <w:rPr>
          <w:rFonts w:ascii="Times New Roman" w:hAnsi="Times New Roman" w:cs="Times New Roman"/>
        </w:rPr>
      </w:pPr>
      <w:r w:rsidRPr="004D2F0A">
        <w:rPr>
          <w:rFonts w:ascii="Times New Roman" w:hAnsi="Times New Roman" w:cs="Times New Roman"/>
        </w:rPr>
        <w:t xml:space="preserve">Azizi S, </w:t>
      </w:r>
      <w:proofErr w:type="spellStart"/>
      <w:r w:rsidRPr="004D2F0A">
        <w:rPr>
          <w:rFonts w:ascii="Times New Roman" w:hAnsi="Times New Roman" w:cs="Times New Roman"/>
        </w:rPr>
        <w:t>Vadlamuri</w:t>
      </w:r>
      <w:proofErr w:type="spellEnd"/>
      <w:r w:rsidRPr="004D2F0A">
        <w:rPr>
          <w:rFonts w:ascii="Times New Roman" w:hAnsi="Times New Roman" w:cs="Times New Roman"/>
        </w:rPr>
        <w:t xml:space="preserve"> DL, Cannizzaro LA. Treatment of Anti-GAD65 Autoimmune Encephalitis </w:t>
      </w:r>
      <w:r w:rsidR="009E4AD9">
        <w:rPr>
          <w:rFonts w:ascii="Times New Roman" w:hAnsi="Times New Roman" w:cs="Times New Roman"/>
        </w:rPr>
        <w:t>w</w:t>
      </w:r>
      <w:r w:rsidRPr="004D2F0A">
        <w:rPr>
          <w:rFonts w:ascii="Times New Roman" w:hAnsi="Times New Roman" w:cs="Times New Roman"/>
        </w:rPr>
        <w:t xml:space="preserve">ith Methylprednisolone. Ochsner J. 2021 Fall;21(3):312-315. </w:t>
      </w:r>
      <w:proofErr w:type="spellStart"/>
      <w:r w:rsidRPr="004D2F0A">
        <w:rPr>
          <w:rFonts w:ascii="Times New Roman" w:hAnsi="Times New Roman" w:cs="Times New Roman"/>
        </w:rPr>
        <w:t>doi</w:t>
      </w:r>
      <w:proofErr w:type="spellEnd"/>
      <w:r w:rsidRPr="004D2F0A">
        <w:rPr>
          <w:rFonts w:ascii="Times New Roman" w:hAnsi="Times New Roman" w:cs="Times New Roman"/>
        </w:rPr>
        <w:t>: 10.31486/toj.20.0096. PMID: 34566516; PMCID: PMC8442218.</w:t>
      </w:r>
    </w:p>
    <w:p w14:paraId="0819BAED" w14:textId="77777777" w:rsidR="00F31F8C" w:rsidRDefault="00F31F8C" w:rsidP="004979B6">
      <w:pPr>
        <w:pStyle w:val="ListParagraph"/>
        <w:jc w:val="both"/>
        <w:rPr>
          <w:rFonts w:ascii="Times New Roman" w:hAnsi="Times New Roman" w:cs="Times New Roman"/>
        </w:rPr>
      </w:pPr>
    </w:p>
    <w:p w14:paraId="5C9D9905" w14:textId="39598999" w:rsidR="00422527" w:rsidRPr="00422527" w:rsidRDefault="004D2F0A" w:rsidP="004979B6">
      <w:pPr>
        <w:pStyle w:val="ListParagraph"/>
        <w:numPr>
          <w:ilvl w:val="0"/>
          <w:numId w:val="4"/>
        </w:numPr>
        <w:jc w:val="both"/>
        <w:rPr>
          <w:rFonts w:ascii="Times New Roman" w:hAnsi="Times New Roman" w:cs="Times New Roman"/>
        </w:rPr>
      </w:pPr>
      <w:r w:rsidRPr="004D2F0A">
        <w:rPr>
          <w:rFonts w:ascii="Times New Roman" w:hAnsi="Times New Roman" w:cs="Times New Roman"/>
        </w:rPr>
        <w:t xml:space="preserve">Lee ST, Lee HS, Lee WJ, Cha HA, Kim SH, Shin SY, Chu K, Lee SK. The safety and efficacy of intravenous immunoglobulin in autoimmune encephalitis. Ann Clin </w:t>
      </w:r>
      <w:proofErr w:type="spellStart"/>
      <w:r w:rsidRPr="004D2F0A">
        <w:rPr>
          <w:rFonts w:ascii="Times New Roman" w:hAnsi="Times New Roman" w:cs="Times New Roman"/>
        </w:rPr>
        <w:t>Transl</w:t>
      </w:r>
      <w:proofErr w:type="spellEnd"/>
      <w:r w:rsidRPr="004D2F0A">
        <w:rPr>
          <w:rFonts w:ascii="Times New Roman" w:hAnsi="Times New Roman" w:cs="Times New Roman"/>
        </w:rPr>
        <w:t xml:space="preserve"> Neurol. 2022 May;9(5):610-621. </w:t>
      </w:r>
      <w:proofErr w:type="spellStart"/>
      <w:r w:rsidRPr="004D2F0A">
        <w:rPr>
          <w:rFonts w:ascii="Times New Roman" w:hAnsi="Times New Roman" w:cs="Times New Roman"/>
        </w:rPr>
        <w:t>doi</w:t>
      </w:r>
      <w:proofErr w:type="spellEnd"/>
      <w:r w:rsidRPr="004D2F0A">
        <w:rPr>
          <w:rFonts w:ascii="Times New Roman" w:hAnsi="Times New Roman" w:cs="Times New Roman"/>
        </w:rPr>
        <w:t xml:space="preserve">: 10.1002/acn3.51540. </w:t>
      </w:r>
      <w:proofErr w:type="spellStart"/>
      <w:r w:rsidRPr="004D2F0A">
        <w:rPr>
          <w:rFonts w:ascii="Times New Roman" w:hAnsi="Times New Roman" w:cs="Times New Roman"/>
        </w:rPr>
        <w:t>Epub</w:t>
      </w:r>
      <w:proofErr w:type="spellEnd"/>
      <w:r w:rsidRPr="004D2F0A">
        <w:rPr>
          <w:rFonts w:ascii="Times New Roman" w:hAnsi="Times New Roman" w:cs="Times New Roman"/>
        </w:rPr>
        <w:t xml:space="preserve"> 2022 Mar 22. PMID: 35315247; PMCID: PMC9082384.</w:t>
      </w:r>
    </w:p>
    <w:p w14:paraId="005AECB3" w14:textId="21957E1D" w:rsidR="004D2F0A" w:rsidRDefault="003D5489" w:rsidP="004979B6">
      <w:pPr>
        <w:pStyle w:val="ListParagraph"/>
        <w:numPr>
          <w:ilvl w:val="0"/>
          <w:numId w:val="4"/>
        </w:numPr>
        <w:jc w:val="both"/>
        <w:rPr>
          <w:rFonts w:ascii="Times New Roman" w:hAnsi="Times New Roman" w:cs="Times New Roman"/>
        </w:rPr>
      </w:pPr>
      <w:hyperlink r:id="rId12" w:history="1">
        <w:r w:rsidR="00884D47" w:rsidRPr="00E44E4C">
          <w:rPr>
            <w:rStyle w:val="Hyperlink"/>
            <w:rFonts w:ascii="Times New Roman" w:hAnsi="Times New Roman" w:cs="Times New Roman"/>
          </w:rPr>
          <w:t>https://aealliance.org/ae-types/anti-gad65-limbic-encephalitis/</w:t>
        </w:r>
      </w:hyperlink>
    </w:p>
    <w:p w14:paraId="2BCE7E69" w14:textId="77777777" w:rsidR="00F31F8C" w:rsidRDefault="00F31F8C" w:rsidP="004979B6">
      <w:pPr>
        <w:pStyle w:val="ListParagraph"/>
        <w:jc w:val="both"/>
        <w:rPr>
          <w:rFonts w:ascii="Times New Roman" w:hAnsi="Times New Roman" w:cs="Times New Roman"/>
        </w:rPr>
      </w:pPr>
    </w:p>
    <w:p w14:paraId="6C63ACEB" w14:textId="5E6756FC" w:rsidR="00F31F8C" w:rsidRPr="00F31F8C" w:rsidRDefault="00F31F8C" w:rsidP="004979B6">
      <w:pPr>
        <w:pStyle w:val="ListParagraph"/>
        <w:numPr>
          <w:ilvl w:val="0"/>
          <w:numId w:val="4"/>
        </w:numPr>
        <w:shd w:val="clear" w:color="auto" w:fill="FFFFFF"/>
        <w:spacing w:beforeAutospacing="1" w:after="0" w:afterAutospacing="1" w:line="240" w:lineRule="auto"/>
        <w:jc w:val="both"/>
        <w:rPr>
          <w:rFonts w:ascii="Helvetica" w:eastAsia="Times New Roman" w:hAnsi="Helvetica" w:cs="Times New Roman"/>
          <w:color w:val="333333"/>
          <w:kern w:val="0"/>
          <w:sz w:val="18"/>
          <w:szCs w:val="18"/>
          <w:lang w:eastAsia="en-IN"/>
          <w14:ligatures w14:val="none"/>
        </w:rPr>
      </w:pPr>
      <w:proofErr w:type="spellStart"/>
      <w:r w:rsidRPr="00F31F8C">
        <w:rPr>
          <w:rFonts w:ascii="Times New Roman" w:eastAsia="Times New Roman" w:hAnsi="Times New Roman" w:cs="Times New Roman"/>
          <w:color w:val="333333"/>
          <w:kern w:val="0"/>
          <w:lang w:eastAsia="en-IN"/>
          <w14:ligatures w14:val="none"/>
        </w:rPr>
        <w:t>Daif</w:t>
      </w:r>
      <w:proofErr w:type="spellEnd"/>
      <w:r w:rsidRPr="00F31F8C">
        <w:rPr>
          <w:rFonts w:ascii="Times New Roman" w:eastAsia="Times New Roman" w:hAnsi="Times New Roman" w:cs="Times New Roman"/>
          <w:color w:val="333333"/>
          <w:kern w:val="0"/>
          <w:lang w:eastAsia="en-IN"/>
          <w14:ligatures w14:val="none"/>
        </w:rPr>
        <w:t xml:space="preserve">, Ahmad et al. </w:t>
      </w:r>
      <w:proofErr w:type="spellStart"/>
      <w:r w:rsidRPr="00F31F8C">
        <w:rPr>
          <w:rFonts w:ascii="Times New Roman" w:eastAsia="Times New Roman" w:hAnsi="Times New Roman" w:cs="Times New Roman"/>
          <w:color w:val="333333"/>
          <w:kern w:val="0"/>
          <w:lang w:eastAsia="en-IN"/>
          <w14:ligatures w14:val="none"/>
        </w:rPr>
        <w:t>Antiglutamic</w:t>
      </w:r>
      <w:proofErr w:type="spellEnd"/>
      <w:r w:rsidRPr="00F31F8C">
        <w:rPr>
          <w:rFonts w:ascii="Times New Roman" w:eastAsia="Times New Roman" w:hAnsi="Times New Roman" w:cs="Times New Roman"/>
          <w:color w:val="333333"/>
          <w:kern w:val="0"/>
          <w:lang w:eastAsia="en-IN"/>
          <w14:ligatures w14:val="none"/>
        </w:rPr>
        <w:t xml:space="preserve"> acid decarboxylase 65 (GAD65) antibody-associated epilepsy</w:t>
      </w:r>
      <w:r>
        <w:rPr>
          <w:rFonts w:ascii="Times New Roman" w:eastAsia="Times New Roman" w:hAnsi="Times New Roman" w:cs="Times New Roman"/>
          <w:color w:val="333333"/>
          <w:kern w:val="0"/>
          <w:lang w:eastAsia="en-IN"/>
          <w14:ligatures w14:val="none"/>
        </w:rPr>
        <w:t xml:space="preserve">. </w:t>
      </w:r>
      <w:r w:rsidRPr="00F31F8C">
        <w:rPr>
          <w:rFonts w:ascii="Times New Roman" w:eastAsia="Times New Roman" w:hAnsi="Times New Roman" w:cs="Times New Roman"/>
          <w:color w:val="333333"/>
          <w:kern w:val="0"/>
          <w:lang w:eastAsia="en-IN"/>
          <w14:ligatures w14:val="none"/>
        </w:rPr>
        <w:t>Epilepsy &amp; Behavio</w:t>
      </w:r>
      <w:r>
        <w:rPr>
          <w:rFonts w:ascii="Times New Roman" w:eastAsia="Times New Roman" w:hAnsi="Times New Roman" w:cs="Times New Roman"/>
          <w:color w:val="333333"/>
          <w:kern w:val="0"/>
          <w:lang w:eastAsia="en-IN"/>
          <w14:ligatures w14:val="none"/>
        </w:rPr>
        <w:t>u</w:t>
      </w:r>
      <w:r w:rsidRPr="00F31F8C">
        <w:rPr>
          <w:rFonts w:ascii="Times New Roman" w:eastAsia="Times New Roman" w:hAnsi="Times New Roman" w:cs="Times New Roman"/>
          <w:color w:val="333333"/>
          <w:kern w:val="0"/>
          <w:lang w:eastAsia="en-IN"/>
          <w14:ligatures w14:val="none"/>
        </w:rPr>
        <w:t xml:space="preserve">r, Volume 80, 331 </w:t>
      </w:r>
      <w:r>
        <w:rPr>
          <w:rFonts w:ascii="Times New Roman" w:eastAsia="Times New Roman" w:hAnsi="Times New Roman" w:cs="Times New Roman"/>
          <w:color w:val="333333"/>
          <w:kern w:val="0"/>
          <w:lang w:eastAsia="en-IN"/>
          <w14:ligatures w14:val="none"/>
        </w:rPr>
        <w:t>–</w:t>
      </w:r>
      <w:r w:rsidRPr="00F31F8C">
        <w:rPr>
          <w:rFonts w:ascii="Times New Roman" w:eastAsia="Times New Roman" w:hAnsi="Times New Roman" w:cs="Times New Roman"/>
          <w:color w:val="333333"/>
          <w:kern w:val="0"/>
          <w:lang w:eastAsia="en-IN"/>
          <w14:ligatures w14:val="none"/>
        </w:rPr>
        <w:t xml:space="preserve"> 336</w:t>
      </w:r>
      <w:r w:rsidR="00422527">
        <w:rPr>
          <w:rFonts w:ascii="Times New Roman" w:eastAsia="Times New Roman" w:hAnsi="Times New Roman" w:cs="Times New Roman"/>
          <w:color w:val="333333"/>
          <w:kern w:val="0"/>
          <w:lang w:eastAsia="en-IN"/>
          <w14:ligatures w14:val="none"/>
        </w:rPr>
        <w:t>, March 2018</w:t>
      </w:r>
    </w:p>
    <w:p w14:paraId="7AD14B39" w14:textId="77777777" w:rsidR="00F31F8C" w:rsidRPr="00F31F8C" w:rsidRDefault="00F31F8C" w:rsidP="004979B6">
      <w:pPr>
        <w:pStyle w:val="ListParagraph"/>
        <w:shd w:val="clear" w:color="auto" w:fill="FFFFFF"/>
        <w:spacing w:beforeAutospacing="1" w:after="0" w:afterAutospacing="1" w:line="240" w:lineRule="auto"/>
        <w:jc w:val="both"/>
        <w:rPr>
          <w:rFonts w:ascii="Helvetica" w:eastAsia="Times New Roman" w:hAnsi="Helvetica" w:cs="Times New Roman"/>
          <w:color w:val="333333"/>
          <w:kern w:val="0"/>
          <w:sz w:val="18"/>
          <w:szCs w:val="18"/>
          <w:lang w:eastAsia="en-IN"/>
          <w14:ligatures w14:val="none"/>
        </w:rPr>
      </w:pPr>
    </w:p>
    <w:p w14:paraId="51F26388" w14:textId="634D80C4" w:rsidR="00D34084" w:rsidRDefault="00F31F8C" w:rsidP="004979B6">
      <w:pPr>
        <w:pStyle w:val="ListParagraph"/>
        <w:numPr>
          <w:ilvl w:val="0"/>
          <w:numId w:val="4"/>
        </w:numPr>
        <w:jc w:val="both"/>
        <w:rPr>
          <w:rFonts w:ascii="Times New Roman" w:hAnsi="Times New Roman" w:cs="Times New Roman"/>
        </w:rPr>
      </w:pPr>
      <w:r w:rsidRPr="00F31F8C">
        <w:rPr>
          <w:rFonts w:ascii="Times New Roman" w:hAnsi="Times New Roman" w:cs="Times New Roman"/>
        </w:rPr>
        <w:t xml:space="preserve">Azizi S, </w:t>
      </w:r>
      <w:proofErr w:type="spellStart"/>
      <w:r w:rsidRPr="00F31F8C">
        <w:rPr>
          <w:rFonts w:ascii="Times New Roman" w:hAnsi="Times New Roman" w:cs="Times New Roman"/>
        </w:rPr>
        <w:t>Vadlamuri</w:t>
      </w:r>
      <w:proofErr w:type="spellEnd"/>
      <w:r w:rsidRPr="00F31F8C">
        <w:rPr>
          <w:rFonts w:ascii="Times New Roman" w:hAnsi="Times New Roman" w:cs="Times New Roman"/>
        </w:rPr>
        <w:t xml:space="preserve"> DL, Cannizzaro LA. Treatment of Anti-GAD65 Autoimmune Encephalitis </w:t>
      </w:r>
      <w:proofErr w:type="gramStart"/>
      <w:r w:rsidRPr="00F31F8C">
        <w:rPr>
          <w:rFonts w:ascii="Times New Roman" w:hAnsi="Times New Roman" w:cs="Times New Roman"/>
        </w:rPr>
        <w:t>With</w:t>
      </w:r>
      <w:proofErr w:type="gramEnd"/>
      <w:r w:rsidRPr="00F31F8C">
        <w:rPr>
          <w:rFonts w:ascii="Times New Roman" w:hAnsi="Times New Roman" w:cs="Times New Roman"/>
        </w:rPr>
        <w:t xml:space="preserve"> Methylprednisolone. Ochsner J. 2021 Fall;21(3):312-315. </w:t>
      </w:r>
      <w:proofErr w:type="spellStart"/>
      <w:r w:rsidRPr="00F31F8C">
        <w:rPr>
          <w:rFonts w:ascii="Times New Roman" w:hAnsi="Times New Roman" w:cs="Times New Roman"/>
        </w:rPr>
        <w:t>doi</w:t>
      </w:r>
      <w:proofErr w:type="spellEnd"/>
      <w:r w:rsidRPr="00F31F8C">
        <w:rPr>
          <w:rFonts w:ascii="Times New Roman" w:hAnsi="Times New Roman" w:cs="Times New Roman"/>
        </w:rPr>
        <w:t>: 10.31486/toj.20.0096. PMID: 34566516; PMCID: PMC8442218.</w:t>
      </w:r>
    </w:p>
    <w:p w14:paraId="2BBC4C12" w14:textId="77777777" w:rsidR="00807F62" w:rsidRPr="00807F62" w:rsidRDefault="00807F62" w:rsidP="004979B6">
      <w:pPr>
        <w:pStyle w:val="ListParagraph"/>
        <w:jc w:val="both"/>
        <w:rPr>
          <w:rFonts w:ascii="Times New Roman" w:hAnsi="Times New Roman" w:cs="Times New Roman"/>
        </w:rPr>
      </w:pPr>
    </w:p>
    <w:p w14:paraId="7E91B5D8" w14:textId="7E8D2BE3" w:rsidR="00BA5125" w:rsidRPr="00F53ED4" w:rsidRDefault="00807F62" w:rsidP="004979B6">
      <w:pPr>
        <w:pStyle w:val="ListParagraph"/>
        <w:numPr>
          <w:ilvl w:val="0"/>
          <w:numId w:val="4"/>
        </w:numPr>
        <w:jc w:val="both"/>
        <w:rPr>
          <w:rFonts w:ascii="Times New Roman" w:hAnsi="Times New Roman" w:cs="Times New Roman"/>
        </w:rPr>
      </w:pPr>
      <w:proofErr w:type="spellStart"/>
      <w:r w:rsidRPr="00807F62">
        <w:rPr>
          <w:rFonts w:ascii="Times New Roman" w:hAnsi="Times New Roman" w:cs="Times New Roman"/>
        </w:rPr>
        <w:t>Fredriksen</w:t>
      </w:r>
      <w:proofErr w:type="spellEnd"/>
      <w:r w:rsidRPr="00807F62">
        <w:rPr>
          <w:rFonts w:ascii="Times New Roman" w:hAnsi="Times New Roman" w:cs="Times New Roman"/>
        </w:rPr>
        <w:t xml:space="preserve"> JR, </w:t>
      </w:r>
      <w:proofErr w:type="spellStart"/>
      <w:r w:rsidRPr="00807F62">
        <w:rPr>
          <w:rFonts w:ascii="Times New Roman" w:hAnsi="Times New Roman" w:cs="Times New Roman"/>
        </w:rPr>
        <w:t>Carr</w:t>
      </w:r>
      <w:proofErr w:type="spellEnd"/>
      <w:r w:rsidRPr="00807F62">
        <w:rPr>
          <w:rFonts w:ascii="Times New Roman" w:hAnsi="Times New Roman" w:cs="Times New Roman"/>
        </w:rPr>
        <w:t xml:space="preserve"> CM, </w:t>
      </w:r>
      <w:proofErr w:type="spellStart"/>
      <w:r w:rsidRPr="00807F62">
        <w:rPr>
          <w:rFonts w:ascii="Times New Roman" w:hAnsi="Times New Roman" w:cs="Times New Roman"/>
        </w:rPr>
        <w:t>Koeller</w:t>
      </w:r>
      <w:proofErr w:type="spellEnd"/>
      <w:r w:rsidRPr="00807F62">
        <w:rPr>
          <w:rFonts w:ascii="Times New Roman" w:hAnsi="Times New Roman" w:cs="Times New Roman"/>
        </w:rPr>
        <w:t xml:space="preserve"> KK, Verdoorn JT, </w:t>
      </w:r>
      <w:proofErr w:type="spellStart"/>
      <w:r w:rsidRPr="00807F62">
        <w:rPr>
          <w:rFonts w:ascii="Times New Roman" w:hAnsi="Times New Roman" w:cs="Times New Roman"/>
        </w:rPr>
        <w:t>Gadoth</w:t>
      </w:r>
      <w:proofErr w:type="spellEnd"/>
      <w:r w:rsidRPr="00807F62">
        <w:rPr>
          <w:rFonts w:ascii="Times New Roman" w:hAnsi="Times New Roman" w:cs="Times New Roman"/>
        </w:rPr>
        <w:t xml:space="preserve"> A, </w:t>
      </w:r>
      <w:proofErr w:type="spellStart"/>
      <w:r w:rsidRPr="00807F62">
        <w:rPr>
          <w:rFonts w:ascii="Times New Roman" w:hAnsi="Times New Roman" w:cs="Times New Roman"/>
        </w:rPr>
        <w:t>Pittock</w:t>
      </w:r>
      <w:proofErr w:type="spellEnd"/>
      <w:r w:rsidRPr="00807F62">
        <w:rPr>
          <w:rFonts w:ascii="Times New Roman" w:hAnsi="Times New Roman" w:cs="Times New Roman"/>
        </w:rPr>
        <w:t xml:space="preserve"> SJ, </w:t>
      </w:r>
      <w:proofErr w:type="spellStart"/>
      <w:r w:rsidRPr="00807F62">
        <w:rPr>
          <w:rFonts w:ascii="Times New Roman" w:hAnsi="Times New Roman" w:cs="Times New Roman"/>
        </w:rPr>
        <w:t>Kotsenas</w:t>
      </w:r>
      <w:proofErr w:type="spellEnd"/>
      <w:r w:rsidRPr="00807F62">
        <w:rPr>
          <w:rFonts w:ascii="Times New Roman" w:hAnsi="Times New Roman" w:cs="Times New Roman"/>
        </w:rPr>
        <w:t xml:space="preserve"> AL. MRI findings in glutamic acid decarboxylase associated autoimmune epilepsy. Neuroradiology. 2018 Mar;60(3):239-245. </w:t>
      </w:r>
      <w:proofErr w:type="spellStart"/>
      <w:r w:rsidRPr="00807F62">
        <w:rPr>
          <w:rFonts w:ascii="Times New Roman" w:hAnsi="Times New Roman" w:cs="Times New Roman"/>
        </w:rPr>
        <w:t>doi</w:t>
      </w:r>
      <w:proofErr w:type="spellEnd"/>
      <w:r w:rsidRPr="00807F62">
        <w:rPr>
          <w:rFonts w:ascii="Times New Roman" w:hAnsi="Times New Roman" w:cs="Times New Roman"/>
        </w:rPr>
        <w:t xml:space="preserve">: 10.1007/s00234-018-1976-6. </w:t>
      </w:r>
      <w:proofErr w:type="spellStart"/>
      <w:r w:rsidRPr="00807F62">
        <w:rPr>
          <w:rFonts w:ascii="Times New Roman" w:hAnsi="Times New Roman" w:cs="Times New Roman"/>
        </w:rPr>
        <w:t>Epub</w:t>
      </w:r>
      <w:proofErr w:type="spellEnd"/>
      <w:r w:rsidRPr="00807F62">
        <w:rPr>
          <w:rFonts w:ascii="Times New Roman" w:hAnsi="Times New Roman" w:cs="Times New Roman"/>
        </w:rPr>
        <w:t xml:space="preserve"> 2018 Jan 20. PMID: 29353399.</w:t>
      </w:r>
    </w:p>
    <w:sectPr w:rsidR="00BA5125" w:rsidRPr="00F53ED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DD381" w14:textId="77777777" w:rsidR="00F11B1C" w:rsidRDefault="00F11B1C" w:rsidP="00AA49E3">
      <w:pPr>
        <w:spacing w:after="0" w:line="240" w:lineRule="auto"/>
      </w:pPr>
      <w:r>
        <w:separator/>
      </w:r>
    </w:p>
  </w:endnote>
  <w:endnote w:type="continuationSeparator" w:id="0">
    <w:p w14:paraId="74011655" w14:textId="77777777" w:rsidR="00F11B1C" w:rsidRDefault="00F11B1C" w:rsidP="00AA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927C" w14:textId="77777777" w:rsidR="00AA49E3" w:rsidRDefault="00AA4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AA9" w14:textId="77777777" w:rsidR="00AA49E3" w:rsidRDefault="00AA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42F2" w14:textId="77777777" w:rsidR="00AA49E3" w:rsidRDefault="00AA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62E9" w14:textId="77777777" w:rsidR="00F11B1C" w:rsidRDefault="00F11B1C" w:rsidP="00AA49E3">
      <w:pPr>
        <w:spacing w:after="0" w:line="240" w:lineRule="auto"/>
      </w:pPr>
      <w:r>
        <w:separator/>
      </w:r>
    </w:p>
  </w:footnote>
  <w:footnote w:type="continuationSeparator" w:id="0">
    <w:p w14:paraId="5AF44A47" w14:textId="77777777" w:rsidR="00F11B1C" w:rsidRDefault="00F11B1C" w:rsidP="00AA4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BB70" w14:textId="141792D1" w:rsidR="00AA49E3" w:rsidRDefault="003D5489">
    <w:pPr>
      <w:pStyle w:val="Header"/>
    </w:pPr>
    <w:r>
      <w:rPr>
        <w:noProof/>
      </w:rPr>
      <w:pict w14:anchorId="44FC0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F3B5" w14:textId="5B69AFAB" w:rsidR="00AA49E3" w:rsidRDefault="003D5489">
    <w:pPr>
      <w:pStyle w:val="Header"/>
    </w:pPr>
    <w:r>
      <w:rPr>
        <w:noProof/>
      </w:rPr>
      <w:pict w14:anchorId="76815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5125" w14:textId="5DDFAB89" w:rsidR="00AA49E3" w:rsidRDefault="003D5489">
    <w:pPr>
      <w:pStyle w:val="Header"/>
    </w:pPr>
    <w:r>
      <w:rPr>
        <w:noProof/>
      </w:rPr>
      <w:pict w14:anchorId="62407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00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655E"/>
    <w:multiLevelType w:val="hybridMultilevel"/>
    <w:tmpl w:val="40427CC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F62B67"/>
    <w:multiLevelType w:val="multilevel"/>
    <w:tmpl w:val="A364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723BC"/>
    <w:multiLevelType w:val="hybridMultilevel"/>
    <w:tmpl w:val="10EA48DC"/>
    <w:lvl w:ilvl="0" w:tplc="BA34FE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DB3C7D"/>
    <w:multiLevelType w:val="multilevel"/>
    <w:tmpl w:val="7226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C25EF6"/>
    <w:multiLevelType w:val="hybridMultilevel"/>
    <w:tmpl w:val="22F442A2"/>
    <w:lvl w:ilvl="0" w:tplc="11B83232">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1215E0"/>
    <w:multiLevelType w:val="hybridMultilevel"/>
    <w:tmpl w:val="B4825146"/>
    <w:lvl w:ilvl="0" w:tplc="9356EDD6">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tLA0M7E0NDGwMDZV0lEKTi0uzszPAykwrAUAw2TIAiwAAAA="/>
  </w:docVars>
  <w:rsids>
    <w:rsidRoot w:val="005C51BE"/>
    <w:rsid w:val="000011ED"/>
    <w:rsid w:val="00042BA8"/>
    <w:rsid w:val="00060B75"/>
    <w:rsid w:val="00062357"/>
    <w:rsid w:val="00083768"/>
    <w:rsid w:val="00097F50"/>
    <w:rsid w:val="000B02F3"/>
    <w:rsid w:val="000C4376"/>
    <w:rsid w:val="000E6364"/>
    <w:rsid w:val="00111730"/>
    <w:rsid w:val="00143492"/>
    <w:rsid w:val="00143B31"/>
    <w:rsid w:val="001572A5"/>
    <w:rsid w:val="0016602F"/>
    <w:rsid w:val="001872D1"/>
    <w:rsid w:val="00192941"/>
    <w:rsid w:val="001B63D6"/>
    <w:rsid w:val="001C10F6"/>
    <w:rsid w:val="001F7F8C"/>
    <w:rsid w:val="00225A04"/>
    <w:rsid w:val="002B2CEE"/>
    <w:rsid w:val="00350081"/>
    <w:rsid w:val="003B47A5"/>
    <w:rsid w:val="003D5489"/>
    <w:rsid w:val="00422527"/>
    <w:rsid w:val="0044639A"/>
    <w:rsid w:val="00453A02"/>
    <w:rsid w:val="004869F7"/>
    <w:rsid w:val="004978C6"/>
    <w:rsid w:val="004979B6"/>
    <w:rsid w:val="004D2F0A"/>
    <w:rsid w:val="004D5878"/>
    <w:rsid w:val="00577A41"/>
    <w:rsid w:val="00577F8E"/>
    <w:rsid w:val="00582F63"/>
    <w:rsid w:val="005C4E3C"/>
    <w:rsid w:val="005C51BE"/>
    <w:rsid w:val="005D5B2B"/>
    <w:rsid w:val="005D5D84"/>
    <w:rsid w:val="005F4D85"/>
    <w:rsid w:val="00614834"/>
    <w:rsid w:val="00624F52"/>
    <w:rsid w:val="00633012"/>
    <w:rsid w:val="00650B8D"/>
    <w:rsid w:val="00660356"/>
    <w:rsid w:val="006912C8"/>
    <w:rsid w:val="00692426"/>
    <w:rsid w:val="006B7EBE"/>
    <w:rsid w:val="006C37CA"/>
    <w:rsid w:val="006E120E"/>
    <w:rsid w:val="006E3C16"/>
    <w:rsid w:val="00807F62"/>
    <w:rsid w:val="00813D2F"/>
    <w:rsid w:val="00831FCC"/>
    <w:rsid w:val="00867AB5"/>
    <w:rsid w:val="00884D47"/>
    <w:rsid w:val="008C6F1D"/>
    <w:rsid w:val="00900DDB"/>
    <w:rsid w:val="00912267"/>
    <w:rsid w:val="00941680"/>
    <w:rsid w:val="00973219"/>
    <w:rsid w:val="00990850"/>
    <w:rsid w:val="009A0532"/>
    <w:rsid w:val="009B2CB7"/>
    <w:rsid w:val="009B3A6D"/>
    <w:rsid w:val="009E4AD9"/>
    <w:rsid w:val="009F7A00"/>
    <w:rsid w:val="00A012F5"/>
    <w:rsid w:val="00A654E0"/>
    <w:rsid w:val="00A82687"/>
    <w:rsid w:val="00AA49E3"/>
    <w:rsid w:val="00AB741F"/>
    <w:rsid w:val="00AD1370"/>
    <w:rsid w:val="00AE6009"/>
    <w:rsid w:val="00B54C8D"/>
    <w:rsid w:val="00B7040B"/>
    <w:rsid w:val="00B941C0"/>
    <w:rsid w:val="00B94B24"/>
    <w:rsid w:val="00BA26D1"/>
    <w:rsid w:val="00BA5125"/>
    <w:rsid w:val="00C1360B"/>
    <w:rsid w:val="00C17563"/>
    <w:rsid w:val="00C31388"/>
    <w:rsid w:val="00C37BF9"/>
    <w:rsid w:val="00C37EF0"/>
    <w:rsid w:val="00C4396F"/>
    <w:rsid w:val="00C7303D"/>
    <w:rsid w:val="00CA062E"/>
    <w:rsid w:val="00CA1A4A"/>
    <w:rsid w:val="00CC307E"/>
    <w:rsid w:val="00CC7DFD"/>
    <w:rsid w:val="00CD7EE9"/>
    <w:rsid w:val="00D34084"/>
    <w:rsid w:val="00D41C35"/>
    <w:rsid w:val="00D77E76"/>
    <w:rsid w:val="00DB22D5"/>
    <w:rsid w:val="00E1520E"/>
    <w:rsid w:val="00E443D8"/>
    <w:rsid w:val="00EA1A32"/>
    <w:rsid w:val="00EA22FA"/>
    <w:rsid w:val="00ED22F9"/>
    <w:rsid w:val="00EE12FC"/>
    <w:rsid w:val="00F034F1"/>
    <w:rsid w:val="00F11B1C"/>
    <w:rsid w:val="00F31F8C"/>
    <w:rsid w:val="00F53ED4"/>
    <w:rsid w:val="00FB5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9E0F5"/>
  <w15:chartTrackingRefBased/>
  <w15:docId w15:val="{85CD01EF-C9E5-463E-870B-8C7FB803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1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C51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1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1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1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C51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1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1BE"/>
    <w:rPr>
      <w:rFonts w:eastAsiaTheme="majorEastAsia" w:cstheme="majorBidi"/>
      <w:color w:val="272727" w:themeColor="text1" w:themeTint="D8"/>
    </w:rPr>
  </w:style>
  <w:style w:type="paragraph" w:styleId="Title">
    <w:name w:val="Title"/>
    <w:basedOn w:val="Normal"/>
    <w:next w:val="Normal"/>
    <w:link w:val="TitleChar"/>
    <w:uiPriority w:val="10"/>
    <w:qFormat/>
    <w:rsid w:val="005C5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1BE"/>
    <w:pPr>
      <w:spacing w:before="160"/>
      <w:jc w:val="center"/>
    </w:pPr>
    <w:rPr>
      <w:i/>
      <w:iCs/>
      <w:color w:val="404040" w:themeColor="text1" w:themeTint="BF"/>
    </w:rPr>
  </w:style>
  <w:style w:type="character" w:customStyle="1" w:styleId="QuoteChar">
    <w:name w:val="Quote Char"/>
    <w:basedOn w:val="DefaultParagraphFont"/>
    <w:link w:val="Quote"/>
    <w:uiPriority w:val="29"/>
    <w:rsid w:val="005C51BE"/>
    <w:rPr>
      <w:i/>
      <w:iCs/>
      <w:color w:val="404040" w:themeColor="text1" w:themeTint="BF"/>
    </w:rPr>
  </w:style>
  <w:style w:type="paragraph" w:styleId="ListParagraph">
    <w:name w:val="List Paragraph"/>
    <w:basedOn w:val="Normal"/>
    <w:uiPriority w:val="34"/>
    <w:qFormat/>
    <w:rsid w:val="005C51BE"/>
    <w:pPr>
      <w:ind w:left="720"/>
      <w:contextualSpacing/>
    </w:pPr>
  </w:style>
  <w:style w:type="character" w:styleId="IntenseEmphasis">
    <w:name w:val="Intense Emphasis"/>
    <w:basedOn w:val="DefaultParagraphFont"/>
    <w:uiPriority w:val="21"/>
    <w:qFormat/>
    <w:rsid w:val="005C51BE"/>
    <w:rPr>
      <w:i/>
      <w:iCs/>
      <w:color w:val="2F5496" w:themeColor="accent1" w:themeShade="BF"/>
    </w:rPr>
  </w:style>
  <w:style w:type="paragraph" w:styleId="IntenseQuote">
    <w:name w:val="Intense Quote"/>
    <w:basedOn w:val="Normal"/>
    <w:next w:val="Normal"/>
    <w:link w:val="IntenseQuoteChar"/>
    <w:uiPriority w:val="30"/>
    <w:qFormat/>
    <w:rsid w:val="005C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1BE"/>
    <w:rPr>
      <w:i/>
      <w:iCs/>
      <w:color w:val="2F5496" w:themeColor="accent1" w:themeShade="BF"/>
    </w:rPr>
  </w:style>
  <w:style w:type="character" w:styleId="IntenseReference">
    <w:name w:val="Intense Reference"/>
    <w:basedOn w:val="DefaultParagraphFont"/>
    <w:uiPriority w:val="32"/>
    <w:qFormat/>
    <w:rsid w:val="005C51BE"/>
    <w:rPr>
      <w:b/>
      <w:bCs/>
      <w:smallCaps/>
      <w:color w:val="2F5496" w:themeColor="accent1" w:themeShade="BF"/>
      <w:spacing w:val="5"/>
    </w:rPr>
  </w:style>
  <w:style w:type="character" w:styleId="Hyperlink">
    <w:name w:val="Hyperlink"/>
    <w:basedOn w:val="DefaultParagraphFont"/>
    <w:uiPriority w:val="99"/>
    <w:unhideWhenUsed/>
    <w:rsid w:val="00AB741F"/>
    <w:rPr>
      <w:color w:val="0563C1" w:themeColor="hyperlink"/>
      <w:u w:val="single"/>
    </w:rPr>
  </w:style>
  <w:style w:type="character" w:customStyle="1" w:styleId="UnresolvedMention1">
    <w:name w:val="Unresolved Mention1"/>
    <w:basedOn w:val="DefaultParagraphFont"/>
    <w:uiPriority w:val="99"/>
    <w:semiHidden/>
    <w:unhideWhenUsed/>
    <w:rsid w:val="00AB741F"/>
    <w:rPr>
      <w:color w:val="605E5C"/>
      <w:shd w:val="clear" w:color="auto" w:fill="E1DFDD"/>
    </w:rPr>
  </w:style>
  <w:style w:type="table" w:styleId="TableGrid">
    <w:name w:val="Table Grid"/>
    <w:basedOn w:val="TableNormal"/>
    <w:uiPriority w:val="39"/>
    <w:rsid w:val="0065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E3"/>
  </w:style>
  <w:style w:type="paragraph" w:styleId="Footer">
    <w:name w:val="footer"/>
    <w:basedOn w:val="Normal"/>
    <w:link w:val="FooterChar"/>
    <w:uiPriority w:val="99"/>
    <w:unhideWhenUsed/>
    <w:rsid w:val="00AA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484">
      <w:bodyDiv w:val="1"/>
      <w:marLeft w:val="0"/>
      <w:marRight w:val="0"/>
      <w:marTop w:val="0"/>
      <w:marBottom w:val="0"/>
      <w:divBdr>
        <w:top w:val="none" w:sz="0" w:space="0" w:color="auto"/>
        <w:left w:val="none" w:sz="0" w:space="0" w:color="auto"/>
        <w:bottom w:val="none" w:sz="0" w:space="0" w:color="auto"/>
        <w:right w:val="none" w:sz="0" w:space="0" w:color="auto"/>
      </w:divBdr>
      <w:divsChild>
        <w:div w:id="215553396">
          <w:marLeft w:val="0"/>
          <w:marRight w:val="0"/>
          <w:marTop w:val="0"/>
          <w:marBottom w:val="0"/>
          <w:divBdr>
            <w:top w:val="none" w:sz="0" w:space="0" w:color="auto"/>
            <w:left w:val="none" w:sz="0" w:space="0" w:color="auto"/>
            <w:bottom w:val="none" w:sz="0" w:space="0" w:color="auto"/>
            <w:right w:val="none" w:sz="0" w:space="0" w:color="auto"/>
          </w:divBdr>
        </w:div>
        <w:div w:id="282081074">
          <w:marLeft w:val="0"/>
          <w:marRight w:val="0"/>
          <w:marTop w:val="0"/>
          <w:marBottom w:val="0"/>
          <w:divBdr>
            <w:top w:val="none" w:sz="0" w:space="0" w:color="auto"/>
            <w:left w:val="none" w:sz="0" w:space="0" w:color="auto"/>
            <w:bottom w:val="none" w:sz="0" w:space="0" w:color="auto"/>
            <w:right w:val="none" w:sz="0" w:space="0" w:color="auto"/>
          </w:divBdr>
        </w:div>
      </w:divsChild>
    </w:div>
    <w:div w:id="812791717">
      <w:bodyDiv w:val="1"/>
      <w:marLeft w:val="0"/>
      <w:marRight w:val="0"/>
      <w:marTop w:val="0"/>
      <w:marBottom w:val="0"/>
      <w:divBdr>
        <w:top w:val="none" w:sz="0" w:space="0" w:color="auto"/>
        <w:left w:val="none" w:sz="0" w:space="0" w:color="auto"/>
        <w:bottom w:val="none" w:sz="0" w:space="0" w:color="auto"/>
        <w:right w:val="none" w:sz="0" w:space="0" w:color="auto"/>
      </w:divBdr>
      <w:divsChild>
        <w:div w:id="1736121760">
          <w:marLeft w:val="0"/>
          <w:marRight w:val="0"/>
          <w:marTop w:val="0"/>
          <w:marBottom w:val="0"/>
          <w:divBdr>
            <w:top w:val="none" w:sz="0" w:space="0" w:color="auto"/>
            <w:left w:val="none" w:sz="0" w:space="0" w:color="auto"/>
            <w:bottom w:val="none" w:sz="0" w:space="0" w:color="auto"/>
            <w:right w:val="none" w:sz="0" w:space="0" w:color="auto"/>
          </w:divBdr>
          <w:divsChild>
            <w:div w:id="2133665570">
              <w:marLeft w:val="0"/>
              <w:marRight w:val="0"/>
              <w:marTop w:val="0"/>
              <w:marBottom w:val="0"/>
              <w:divBdr>
                <w:top w:val="none" w:sz="0" w:space="0" w:color="auto"/>
                <w:left w:val="none" w:sz="0" w:space="0" w:color="auto"/>
                <w:bottom w:val="none" w:sz="0" w:space="0" w:color="auto"/>
                <w:right w:val="none" w:sz="0" w:space="0" w:color="auto"/>
              </w:divBdr>
              <w:divsChild>
                <w:div w:id="11036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599">
          <w:marLeft w:val="0"/>
          <w:marRight w:val="0"/>
          <w:marTop w:val="0"/>
          <w:marBottom w:val="0"/>
          <w:divBdr>
            <w:top w:val="none" w:sz="0" w:space="0" w:color="auto"/>
            <w:left w:val="none" w:sz="0" w:space="0" w:color="auto"/>
            <w:bottom w:val="none" w:sz="0" w:space="0" w:color="auto"/>
            <w:right w:val="none" w:sz="0" w:space="0" w:color="auto"/>
          </w:divBdr>
          <w:divsChild>
            <w:div w:id="62261708">
              <w:marLeft w:val="0"/>
              <w:marRight w:val="0"/>
              <w:marTop w:val="0"/>
              <w:marBottom w:val="0"/>
              <w:divBdr>
                <w:top w:val="none" w:sz="0" w:space="0" w:color="auto"/>
                <w:left w:val="none" w:sz="0" w:space="0" w:color="auto"/>
                <w:bottom w:val="none" w:sz="0" w:space="0" w:color="auto"/>
                <w:right w:val="none" w:sz="0" w:space="0" w:color="auto"/>
              </w:divBdr>
            </w:div>
            <w:div w:id="729305106">
              <w:marLeft w:val="0"/>
              <w:marRight w:val="0"/>
              <w:marTop w:val="0"/>
              <w:marBottom w:val="0"/>
              <w:divBdr>
                <w:top w:val="none" w:sz="0" w:space="0" w:color="auto"/>
                <w:left w:val="none" w:sz="0" w:space="0" w:color="auto"/>
                <w:bottom w:val="none" w:sz="0" w:space="0" w:color="auto"/>
                <w:right w:val="none" w:sz="0" w:space="0" w:color="auto"/>
              </w:divBdr>
              <w:divsChild>
                <w:div w:id="1875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1617">
      <w:bodyDiv w:val="1"/>
      <w:marLeft w:val="0"/>
      <w:marRight w:val="0"/>
      <w:marTop w:val="0"/>
      <w:marBottom w:val="0"/>
      <w:divBdr>
        <w:top w:val="none" w:sz="0" w:space="0" w:color="auto"/>
        <w:left w:val="none" w:sz="0" w:space="0" w:color="auto"/>
        <w:bottom w:val="none" w:sz="0" w:space="0" w:color="auto"/>
        <w:right w:val="none" w:sz="0" w:space="0" w:color="auto"/>
      </w:divBdr>
      <w:divsChild>
        <w:div w:id="1074084859">
          <w:marLeft w:val="0"/>
          <w:marRight w:val="0"/>
          <w:marTop w:val="0"/>
          <w:marBottom w:val="0"/>
          <w:divBdr>
            <w:top w:val="none" w:sz="0" w:space="0" w:color="auto"/>
            <w:left w:val="none" w:sz="0" w:space="0" w:color="auto"/>
            <w:bottom w:val="none" w:sz="0" w:space="0" w:color="auto"/>
            <w:right w:val="none" w:sz="0" w:space="0" w:color="auto"/>
          </w:divBdr>
          <w:divsChild>
            <w:div w:id="329675449">
              <w:marLeft w:val="0"/>
              <w:marRight w:val="0"/>
              <w:marTop w:val="0"/>
              <w:marBottom w:val="0"/>
              <w:divBdr>
                <w:top w:val="none" w:sz="0" w:space="0" w:color="auto"/>
                <w:left w:val="none" w:sz="0" w:space="0" w:color="auto"/>
                <w:bottom w:val="none" w:sz="0" w:space="0" w:color="auto"/>
                <w:right w:val="none" w:sz="0" w:space="0" w:color="auto"/>
              </w:divBdr>
              <w:divsChild>
                <w:div w:id="1546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5915">
          <w:marLeft w:val="0"/>
          <w:marRight w:val="0"/>
          <w:marTop w:val="0"/>
          <w:marBottom w:val="0"/>
          <w:divBdr>
            <w:top w:val="none" w:sz="0" w:space="0" w:color="auto"/>
            <w:left w:val="none" w:sz="0" w:space="0" w:color="auto"/>
            <w:bottom w:val="none" w:sz="0" w:space="0" w:color="auto"/>
            <w:right w:val="none" w:sz="0" w:space="0" w:color="auto"/>
          </w:divBdr>
          <w:divsChild>
            <w:div w:id="384186943">
              <w:marLeft w:val="0"/>
              <w:marRight w:val="0"/>
              <w:marTop w:val="0"/>
              <w:marBottom w:val="0"/>
              <w:divBdr>
                <w:top w:val="none" w:sz="0" w:space="0" w:color="auto"/>
                <w:left w:val="none" w:sz="0" w:space="0" w:color="auto"/>
                <w:bottom w:val="none" w:sz="0" w:space="0" w:color="auto"/>
                <w:right w:val="none" w:sz="0" w:space="0" w:color="auto"/>
              </w:divBdr>
            </w:div>
            <w:div w:id="1090345199">
              <w:marLeft w:val="0"/>
              <w:marRight w:val="0"/>
              <w:marTop w:val="0"/>
              <w:marBottom w:val="0"/>
              <w:divBdr>
                <w:top w:val="none" w:sz="0" w:space="0" w:color="auto"/>
                <w:left w:val="none" w:sz="0" w:space="0" w:color="auto"/>
                <w:bottom w:val="none" w:sz="0" w:space="0" w:color="auto"/>
                <w:right w:val="none" w:sz="0" w:space="0" w:color="auto"/>
              </w:divBdr>
              <w:divsChild>
                <w:div w:id="1656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8883">
      <w:bodyDiv w:val="1"/>
      <w:marLeft w:val="0"/>
      <w:marRight w:val="0"/>
      <w:marTop w:val="0"/>
      <w:marBottom w:val="0"/>
      <w:divBdr>
        <w:top w:val="none" w:sz="0" w:space="0" w:color="auto"/>
        <w:left w:val="none" w:sz="0" w:space="0" w:color="auto"/>
        <w:bottom w:val="none" w:sz="0" w:space="0" w:color="auto"/>
        <w:right w:val="none" w:sz="0" w:space="0" w:color="auto"/>
      </w:divBdr>
      <w:divsChild>
        <w:div w:id="1236934645">
          <w:marLeft w:val="0"/>
          <w:marRight w:val="0"/>
          <w:marTop w:val="0"/>
          <w:marBottom w:val="0"/>
          <w:divBdr>
            <w:top w:val="none" w:sz="0" w:space="0" w:color="auto"/>
            <w:left w:val="none" w:sz="0" w:space="0" w:color="auto"/>
            <w:bottom w:val="none" w:sz="0" w:space="0" w:color="auto"/>
            <w:right w:val="none" w:sz="0" w:space="0" w:color="auto"/>
          </w:divBdr>
        </w:div>
        <w:div w:id="20876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ealliance.org/ae-types/anti-gad65-limbic-encephaliti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yocliniclabs.com/test-catalog/overview/8159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clinimag.2021.12.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ana.2500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Vashisth</dc:creator>
  <cp:keywords/>
  <dc:description/>
  <cp:lastModifiedBy>SDI PC New 16</cp:lastModifiedBy>
  <cp:revision>95</cp:revision>
  <dcterms:created xsi:type="dcterms:W3CDTF">2025-02-10T09:37:00Z</dcterms:created>
  <dcterms:modified xsi:type="dcterms:W3CDTF">2025-03-21T08:26:00Z</dcterms:modified>
</cp:coreProperties>
</file>