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E6D" w:rsidRDefault="00B64E6D" w:rsidP="00441B6F">
      <w:pPr>
        <w:pStyle w:val="Author"/>
        <w:spacing w:line="240" w:lineRule="auto"/>
        <w:rPr>
          <w:rFonts w:ascii="Arial" w:hAnsi="Arial" w:cs="Arial"/>
          <w:bCs/>
          <w:i/>
          <w:iCs/>
          <w:kern w:val="28"/>
          <w:sz w:val="36"/>
          <w:u w:val="single"/>
        </w:rPr>
      </w:pPr>
      <w:r w:rsidRPr="00B64E6D">
        <w:rPr>
          <w:rFonts w:ascii="Arial" w:hAnsi="Arial" w:cs="Arial"/>
          <w:bCs/>
          <w:i/>
          <w:iCs/>
          <w:kern w:val="28"/>
          <w:sz w:val="36"/>
          <w:u w:val="single"/>
        </w:rPr>
        <w:t>Original Research Article</w:t>
      </w:r>
    </w:p>
    <w:p w:rsidR="00B64E6D" w:rsidRDefault="00B64E6D" w:rsidP="00441B6F">
      <w:pPr>
        <w:pStyle w:val="Author"/>
        <w:spacing w:line="240" w:lineRule="auto"/>
        <w:rPr>
          <w:rFonts w:ascii="Arial" w:hAnsi="Arial" w:cs="Arial"/>
          <w:bCs/>
          <w:iCs/>
          <w:kern w:val="28"/>
          <w:sz w:val="36"/>
        </w:rPr>
      </w:pPr>
    </w:p>
    <w:p w:rsidR="00526D97" w:rsidRDefault="00526D97" w:rsidP="00441B6F">
      <w:pPr>
        <w:pStyle w:val="Author"/>
        <w:spacing w:line="240" w:lineRule="auto"/>
        <w:rPr>
          <w:rFonts w:ascii="Arial" w:hAnsi="Arial" w:cs="Arial"/>
          <w:bCs/>
          <w:iCs/>
          <w:kern w:val="28"/>
          <w:sz w:val="36"/>
        </w:rPr>
      </w:pPr>
      <w:r w:rsidRPr="00526D97">
        <w:rPr>
          <w:rFonts w:ascii="Arial" w:hAnsi="Arial" w:cs="Arial"/>
          <w:bCs/>
          <w:iCs/>
          <w:kern w:val="28"/>
          <w:sz w:val="36"/>
        </w:rPr>
        <w:t xml:space="preserve">Evaluating Fermented and Hydrolyzed Rice Bran for Improved Biofloc Performance in </w:t>
      </w:r>
      <w:r w:rsidR="00C146A5">
        <w:rPr>
          <w:rFonts w:ascii="Arial" w:hAnsi="Arial" w:cs="Arial"/>
          <w:bCs/>
          <w:iCs/>
          <w:kern w:val="28"/>
          <w:sz w:val="36"/>
        </w:rPr>
        <w:t xml:space="preserve">African </w:t>
      </w:r>
      <w:r w:rsidRPr="00526D97">
        <w:rPr>
          <w:rFonts w:ascii="Arial" w:hAnsi="Arial" w:cs="Arial"/>
          <w:bCs/>
          <w:iCs/>
          <w:kern w:val="28"/>
          <w:sz w:val="36"/>
        </w:rPr>
        <w:t>Catfish</w:t>
      </w:r>
      <w:r w:rsidR="00C146A5">
        <w:rPr>
          <w:rFonts w:ascii="Arial" w:hAnsi="Arial" w:cs="Arial"/>
          <w:bCs/>
          <w:iCs/>
          <w:kern w:val="28"/>
          <w:sz w:val="36"/>
        </w:rPr>
        <w:t xml:space="preserve">, </w:t>
      </w:r>
      <w:proofErr w:type="spellStart"/>
      <w:r w:rsidR="00C146A5" w:rsidRPr="00C146A5">
        <w:rPr>
          <w:rFonts w:ascii="Arial" w:hAnsi="Arial" w:cs="Arial"/>
          <w:bCs/>
          <w:i/>
          <w:iCs/>
          <w:kern w:val="28"/>
          <w:sz w:val="36"/>
        </w:rPr>
        <w:t>Clarias</w:t>
      </w:r>
      <w:proofErr w:type="spellEnd"/>
      <w:r w:rsidR="00C146A5" w:rsidRPr="00C146A5">
        <w:rPr>
          <w:rFonts w:ascii="Arial" w:hAnsi="Arial" w:cs="Arial"/>
          <w:bCs/>
          <w:i/>
          <w:iCs/>
          <w:kern w:val="28"/>
          <w:sz w:val="36"/>
        </w:rPr>
        <w:t xml:space="preserve"> </w:t>
      </w:r>
      <w:proofErr w:type="spellStart"/>
      <w:r w:rsidR="00C146A5" w:rsidRPr="00C146A5">
        <w:rPr>
          <w:rFonts w:ascii="Arial" w:hAnsi="Arial" w:cs="Arial"/>
          <w:bCs/>
          <w:i/>
          <w:iCs/>
          <w:kern w:val="28"/>
          <w:sz w:val="36"/>
        </w:rPr>
        <w:t>gariepinus</w:t>
      </w:r>
      <w:proofErr w:type="spellEnd"/>
      <w:r w:rsidRPr="00526D97">
        <w:rPr>
          <w:rFonts w:ascii="Arial" w:hAnsi="Arial" w:cs="Arial"/>
          <w:bCs/>
          <w:iCs/>
          <w:kern w:val="28"/>
          <w:sz w:val="36"/>
        </w:rPr>
        <w:t xml:space="preserve"> Rearing</w:t>
      </w:r>
    </w:p>
    <w:p w:rsidR="002C57D2" w:rsidRDefault="002C57D2" w:rsidP="00441B6F">
      <w:pPr>
        <w:pStyle w:val="Affiliation"/>
        <w:spacing w:after="0" w:line="240" w:lineRule="auto"/>
        <w:jc w:val="both"/>
        <w:rPr>
          <w:rFonts w:ascii="Arial" w:hAnsi="Arial" w:cs="Arial"/>
        </w:rPr>
      </w:pPr>
    </w:p>
    <w:p w:rsidR="00C65986" w:rsidRPr="00FB3A86" w:rsidRDefault="00C65986" w:rsidP="00441B6F">
      <w:pPr>
        <w:pStyle w:val="Affiliation"/>
        <w:spacing w:after="0" w:line="240" w:lineRule="auto"/>
        <w:jc w:val="both"/>
        <w:rPr>
          <w:rFonts w:ascii="Arial" w:hAnsi="Arial" w:cs="Arial"/>
        </w:rPr>
      </w:pPr>
    </w:p>
    <w:p w:rsidR="00B01FCD" w:rsidRPr="00FB3A86" w:rsidRDefault="00C628B0" w:rsidP="00441B6F">
      <w:pPr>
        <w:pStyle w:val="Copyright"/>
        <w:spacing w:after="0" w:line="240" w:lineRule="auto"/>
        <w:jc w:val="both"/>
        <w:rPr>
          <w:rFonts w:ascii="Arial" w:hAnsi="Arial" w:cs="Arial"/>
        </w:rPr>
        <w:sectPr w:rsidR="00B01FCD" w:rsidRPr="00FB3A86" w:rsidSect="00C6598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424"/>
      </w:tblGrid>
      <w:tr w:rsidR="00296529" w:rsidRPr="001E44FE" w:rsidTr="001E44FE">
        <w:tc>
          <w:tcPr>
            <w:tcW w:w="9576" w:type="dxa"/>
            <w:shd w:val="clear" w:color="auto" w:fill="F2F2F2"/>
          </w:tcPr>
          <w:p w:rsidR="008C505B" w:rsidRPr="00F27759" w:rsidRDefault="008C505B" w:rsidP="009E3AFD">
            <w:pPr>
              <w:pStyle w:val="Body"/>
              <w:rPr>
                <w:rFonts w:ascii="Arial" w:eastAsia="Calibri" w:hAnsi="Arial" w:cs="Arial"/>
                <w:color w:val="FF0000"/>
                <w:szCs w:val="22"/>
              </w:rPr>
            </w:pPr>
            <w:r w:rsidRPr="008C505B">
              <w:rPr>
                <w:rFonts w:ascii="Arial" w:eastAsia="Calibri" w:hAnsi="Arial" w:cs="Arial"/>
                <w:b/>
                <w:szCs w:val="22"/>
              </w:rPr>
              <w:t>Background</w:t>
            </w:r>
            <w:r w:rsidRPr="008C505B">
              <w:rPr>
                <w:rFonts w:ascii="Arial" w:eastAsia="Calibri" w:hAnsi="Arial" w:cs="Arial"/>
                <w:szCs w:val="22"/>
              </w:rPr>
              <w:t>: Biofloc system uses the presence of microorganisms in the culture system to generate flocs from nitrogen waste, thus permitting continued water usage. Factors like carbon source, carbon to nitrogen ratio, and stocking density, affect the quality and density of microorganism and the productivity of the biofloc system.</w:t>
            </w:r>
            <w:r w:rsidR="00F27759" w:rsidRPr="008C505B">
              <w:rPr>
                <w:rFonts w:ascii="Arial" w:eastAsia="Calibri" w:hAnsi="Arial" w:cs="Arial"/>
                <w:szCs w:val="22"/>
              </w:rPr>
              <w:t xml:space="preserve"> </w:t>
            </w:r>
            <w:r w:rsidR="00F27759" w:rsidRPr="00F27759">
              <w:rPr>
                <w:rFonts w:ascii="Arial" w:eastAsia="Calibri" w:hAnsi="Arial" w:cs="Arial"/>
                <w:color w:val="FF0000"/>
                <w:szCs w:val="22"/>
              </w:rPr>
              <w:t xml:space="preserve">This study aims to determine the growth, feed conversion ratio (FCR), and proximate composition of catfish reared in a biofloc system using rice bran (RBB), fermented rice bran (FRB), and hydrolyzed rice bran (HRB) as carbon sources. </w:t>
            </w:r>
            <w:r w:rsidRPr="00F27759">
              <w:rPr>
                <w:rFonts w:ascii="Arial" w:eastAsia="Calibri" w:hAnsi="Arial" w:cs="Arial"/>
                <w:color w:val="FF0000"/>
                <w:szCs w:val="22"/>
              </w:rPr>
              <w:t xml:space="preserve"> </w:t>
            </w:r>
          </w:p>
          <w:p w:rsidR="008C505B" w:rsidRPr="008C505B" w:rsidRDefault="008C505B" w:rsidP="009E3AFD">
            <w:pPr>
              <w:pStyle w:val="Body"/>
              <w:rPr>
                <w:rFonts w:ascii="Arial" w:eastAsia="Calibri" w:hAnsi="Arial" w:cs="Arial"/>
                <w:szCs w:val="22"/>
              </w:rPr>
            </w:pPr>
            <w:r w:rsidRPr="008C505B">
              <w:rPr>
                <w:rFonts w:ascii="Arial" w:eastAsia="Calibri" w:hAnsi="Arial" w:cs="Arial"/>
                <w:b/>
                <w:szCs w:val="22"/>
              </w:rPr>
              <w:t>Methods</w:t>
            </w:r>
            <w:r w:rsidRPr="008C505B">
              <w:rPr>
                <w:rFonts w:ascii="Arial" w:eastAsia="Calibri" w:hAnsi="Arial" w:cs="Arial"/>
                <w:szCs w:val="22"/>
              </w:rPr>
              <w:t>: Fingerling catfish of an initial mean weight of 10.55 ± 2.60g were stocked in outdoor 200-liter plastic tanks in a randomized design with the three treatments in two replications. A biomass (g) to volume (l) ratio of 1:2 was maintained throughout the experiment. The carbon-nitrogen contents in the feed</w:t>
            </w:r>
            <w:r w:rsidR="009E3AFD">
              <w:rPr>
                <w:rFonts w:ascii="Arial" w:eastAsia="Calibri" w:hAnsi="Arial" w:cs="Arial"/>
                <w:szCs w:val="22"/>
              </w:rPr>
              <w:t>,</w:t>
            </w:r>
            <w:r w:rsidRPr="008C505B">
              <w:rPr>
                <w:rFonts w:ascii="Arial" w:eastAsia="Calibri" w:hAnsi="Arial" w:cs="Arial"/>
                <w:szCs w:val="22"/>
              </w:rPr>
              <w:t xml:space="preserve"> water</w:t>
            </w:r>
            <w:r w:rsidR="009E3AFD">
              <w:rPr>
                <w:rFonts w:ascii="Arial" w:eastAsia="Calibri" w:hAnsi="Arial" w:cs="Arial"/>
                <w:szCs w:val="22"/>
              </w:rPr>
              <w:t>, and treatment carbon</w:t>
            </w:r>
            <w:r w:rsidRPr="008C505B">
              <w:rPr>
                <w:rFonts w:ascii="Arial" w:eastAsia="Calibri" w:hAnsi="Arial" w:cs="Arial"/>
                <w:szCs w:val="22"/>
              </w:rPr>
              <w:t xml:space="preserve"> were used to ensure an overall 15:1 C-N content in the system. </w:t>
            </w:r>
          </w:p>
          <w:p w:rsidR="008C505B" w:rsidRPr="008C505B" w:rsidRDefault="008C505B" w:rsidP="009E3AFD">
            <w:pPr>
              <w:pStyle w:val="Body"/>
              <w:rPr>
                <w:rFonts w:ascii="Arial" w:eastAsia="Calibri" w:hAnsi="Arial" w:cs="Arial"/>
                <w:szCs w:val="22"/>
              </w:rPr>
            </w:pPr>
            <w:r w:rsidRPr="008C505B">
              <w:rPr>
                <w:rFonts w:ascii="Arial" w:eastAsia="Calibri" w:hAnsi="Arial" w:cs="Arial"/>
                <w:b/>
                <w:szCs w:val="22"/>
              </w:rPr>
              <w:t>Results</w:t>
            </w:r>
            <w:r w:rsidRPr="008C505B">
              <w:rPr>
                <w:rFonts w:ascii="Arial" w:eastAsia="Calibri" w:hAnsi="Arial" w:cs="Arial"/>
                <w:szCs w:val="22"/>
              </w:rPr>
              <w:t xml:space="preserve">: The weight parameters and FCR at the end of the 8-week rearing trials were significantly </w:t>
            </w:r>
            <w:r w:rsidR="00526D97">
              <w:rPr>
                <w:rFonts w:ascii="Arial" w:eastAsia="Calibri" w:hAnsi="Arial" w:cs="Arial"/>
                <w:szCs w:val="22"/>
              </w:rPr>
              <w:t>higher</w:t>
            </w:r>
            <w:r w:rsidRPr="008C505B">
              <w:rPr>
                <w:rFonts w:ascii="Arial" w:eastAsia="Calibri" w:hAnsi="Arial" w:cs="Arial"/>
                <w:szCs w:val="22"/>
              </w:rPr>
              <w:t xml:space="preserve"> (P˂0.05) for the catfish cultured in </w:t>
            </w:r>
            <w:r w:rsidR="00A40186">
              <w:rPr>
                <w:rFonts w:ascii="Arial" w:eastAsia="Calibri" w:hAnsi="Arial" w:cs="Arial"/>
                <w:szCs w:val="22"/>
              </w:rPr>
              <w:t>FRB and HRB</w:t>
            </w:r>
            <w:r w:rsidRPr="008C505B">
              <w:rPr>
                <w:rFonts w:ascii="Arial" w:eastAsia="Calibri" w:hAnsi="Arial" w:cs="Arial"/>
                <w:szCs w:val="22"/>
              </w:rPr>
              <w:t xml:space="preserve"> treatment, w</w:t>
            </w:r>
            <w:r w:rsidR="00A40186">
              <w:rPr>
                <w:rFonts w:ascii="Arial" w:eastAsia="Calibri" w:hAnsi="Arial" w:cs="Arial"/>
                <w:szCs w:val="22"/>
              </w:rPr>
              <w:t xml:space="preserve">ith </w:t>
            </w:r>
            <w:r w:rsidR="00186832">
              <w:rPr>
                <w:rFonts w:ascii="Arial" w:eastAsia="Calibri" w:hAnsi="Arial" w:cs="Arial"/>
                <w:szCs w:val="22"/>
              </w:rPr>
              <w:t xml:space="preserve">no significant difference </w:t>
            </w:r>
            <w:r w:rsidRPr="008C505B">
              <w:rPr>
                <w:rFonts w:ascii="Arial" w:eastAsia="Calibri" w:hAnsi="Arial" w:cs="Arial"/>
                <w:szCs w:val="22"/>
              </w:rPr>
              <w:t xml:space="preserve">between </w:t>
            </w:r>
            <w:r w:rsidR="00A40186">
              <w:rPr>
                <w:rFonts w:ascii="Arial" w:eastAsia="Calibri" w:hAnsi="Arial" w:cs="Arial"/>
                <w:szCs w:val="22"/>
              </w:rPr>
              <w:t xml:space="preserve">the two. </w:t>
            </w:r>
            <w:r w:rsidR="00A40186" w:rsidRPr="00A40186">
              <w:rPr>
                <w:rFonts w:ascii="Arial" w:eastAsia="Calibri" w:hAnsi="Arial" w:cs="Arial"/>
                <w:szCs w:val="22"/>
              </w:rPr>
              <w:t>The highest weight gain (46</w:t>
            </w:r>
            <w:r w:rsidR="00A40186">
              <w:rPr>
                <w:rFonts w:ascii="Arial" w:eastAsia="Calibri" w:hAnsi="Arial" w:cs="Arial"/>
                <w:szCs w:val="22"/>
              </w:rPr>
              <w:t>.55</w:t>
            </w:r>
            <w:r w:rsidR="00A40186" w:rsidRPr="00A40186">
              <w:rPr>
                <w:rFonts w:ascii="Arial" w:eastAsia="Calibri" w:hAnsi="Arial" w:cs="Arial"/>
                <w:szCs w:val="22"/>
              </w:rPr>
              <w:t>g) was recorded in FRB treatment while the lowest value of weight gain (40</w:t>
            </w:r>
            <w:r w:rsidR="00A40186">
              <w:rPr>
                <w:rFonts w:ascii="Arial" w:eastAsia="Calibri" w:hAnsi="Arial" w:cs="Arial"/>
                <w:szCs w:val="22"/>
              </w:rPr>
              <w:t>.</w:t>
            </w:r>
            <w:r w:rsidR="00243FF4">
              <w:rPr>
                <w:rFonts w:ascii="Arial" w:eastAsia="Calibri" w:hAnsi="Arial" w:cs="Arial"/>
                <w:szCs w:val="22"/>
              </w:rPr>
              <w:t>50</w:t>
            </w:r>
            <w:r w:rsidR="00A40186">
              <w:rPr>
                <w:rFonts w:ascii="Arial" w:eastAsia="Calibri" w:hAnsi="Arial" w:cs="Arial"/>
                <w:szCs w:val="22"/>
              </w:rPr>
              <w:t>g</w:t>
            </w:r>
            <w:r w:rsidR="00A40186" w:rsidRPr="00A40186">
              <w:rPr>
                <w:rFonts w:ascii="Arial" w:eastAsia="Calibri" w:hAnsi="Arial" w:cs="Arial"/>
                <w:szCs w:val="22"/>
              </w:rPr>
              <w:t xml:space="preserve">) was in </w:t>
            </w:r>
            <w:r w:rsidR="00A40186">
              <w:rPr>
                <w:rFonts w:ascii="Arial" w:eastAsia="Calibri" w:hAnsi="Arial" w:cs="Arial"/>
                <w:szCs w:val="22"/>
              </w:rPr>
              <w:t xml:space="preserve">RBB. </w:t>
            </w:r>
            <w:r w:rsidRPr="008C505B">
              <w:rPr>
                <w:rFonts w:ascii="Arial" w:eastAsia="Calibri" w:hAnsi="Arial" w:cs="Arial"/>
                <w:szCs w:val="22"/>
              </w:rPr>
              <w:t xml:space="preserve">The crude protein (65.44%) was significantly higher (P˂0.05) in the FRB and lowest in the RBB, with values of (61.85%). </w:t>
            </w:r>
            <w:r w:rsidR="009E3AFD">
              <w:rPr>
                <w:rFonts w:ascii="Arial" w:eastAsia="Calibri" w:hAnsi="Arial" w:cs="Arial"/>
                <w:szCs w:val="22"/>
              </w:rPr>
              <w:t>T</w:t>
            </w:r>
            <w:r w:rsidRPr="008C505B">
              <w:rPr>
                <w:rFonts w:ascii="Arial" w:eastAsia="Calibri" w:hAnsi="Arial" w:cs="Arial"/>
                <w:szCs w:val="22"/>
              </w:rPr>
              <w:t>he crude protein and lipid</w:t>
            </w:r>
            <w:r w:rsidR="009E3AFD">
              <w:rPr>
                <w:rFonts w:ascii="Arial" w:eastAsia="Calibri" w:hAnsi="Arial" w:cs="Arial"/>
                <w:szCs w:val="22"/>
              </w:rPr>
              <w:t xml:space="preserve"> of</w:t>
            </w:r>
            <w:r w:rsidR="009E3AFD" w:rsidRPr="008C505B">
              <w:rPr>
                <w:rFonts w:ascii="Arial" w:eastAsia="Calibri" w:hAnsi="Arial" w:cs="Arial"/>
                <w:szCs w:val="22"/>
              </w:rPr>
              <w:t xml:space="preserve"> the biofloc</w:t>
            </w:r>
            <w:r w:rsidR="009E3AFD">
              <w:rPr>
                <w:rFonts w:ascii="Arial" w:eastAsia="Calibri" w:hAnsi="Arial" w:cs="Arial"/>
                <w:szCs w:val="22"/>
              </w:rPr>
              <w:t xml:space="preserve"> produced in the system</w:t>
            </w:r>
            <w:r w:rsidRPr="008C505B">
              <w:rPr>
                <w:rFonts w:ascii="Arial" w:eastAsia="Calibri" w:hAnsi="Arial" w:cs="Arial"/>
                <w:szCs w:val="22"/>
              </w:rPr>
              <w:t xml:space="preserve"> were not significantly different (</w:t>
            </w:r>
            <w:r w:rsidR="00186832" w:rsidRPr="008C505B">
              <w:rPr>
                <w:rFonts w:ascii="Arial" w:eastAsia="Calibri" w:hAnsi="Arial" w:cs="Arial"/>
                <w:szCs w:val="22"/>
              </w:rPr>
              <w:t>P</w:t>
            </w:r>
            <w:r w:rsidR="00186832">
              <w:rPr>
                <w:rFonts w:ascii="Arial" w:eastAsia="Calibri" w:hAnsi="Arial" w:cs="Arial"/>
                <w:szCs w:val="22"/>
              </w:rPr>
              <w:t>&lt;</w:t>
            </w:r>
            <w:r w:rsidRPr="008C505B">
              <w:rPr>
                <w:rFonts w:ascii="Arial" w:eastAsia="Calibri" w:hAnsi="Arial" w:cs="Arial"/>
                <w:szCs w:val="22"/>
              </w:rPr>
              <w:t xml:space="preserve">0.05) between FRB and HRB treatment. The moisture content was highest in FRB while the ash was lowest in HRB. </w:t>
            </w:r>
          </w:p>
          <w:p w:rsidR="00505F06" w:rsidRPr="008C505B" w:rsidRDefault="008C505B" w:rsidP="009E3AFD">
            <w:pPr>
              <w:pStyle w:val="Body"/>
              <w:spacing w:after="0"/>
              <w:rPr>
                <w:rFonts w:ascii="Arial" w:eastAsia="Calibri" w:hAnsi="Arial" w:cs="Arial"/>
                <w:b/>
                <w:bCs/>
                <w:szCs w:val="22"/>
              </w:rPr>
            </w:pPr>
            <w:r w:rsidRPr="008C505B">
              <w:rPr>
                <w:rFonts w:ascii="Arial" w:eastAsia="Calibri" w:hAnsi="Arial" w:cs="Arial"/>
                <w:b/>
                <w:szCs w:val="22"/>
              </w:rPr>
              <w:t>Conclusions</w:t>
            </w:r>
            <w:r w:rsidRPr="008C505B">
              <w:rPr>
                <w:rFonts w:ascii="Arial" w:eastAsia="Calibri" w:hAnsi="Arial" w:cs="Arial"/>
                <w:szCs w:val="22"/>
              </w:rPr>
              <w:t xml:space="preserve">: This experiment showed that acid-hydrolysis and solid-phase fermentation of rice bran could boost its performance as a biofloc carbon source, even though </w:t>
            </w:r>
            <w:r w:rsidRPr="00C146A5">
              <w:rPr>
                <w:rFonts w:ascii="Arial" w:eastAsia="Calibri" w:hAnsi="Arial" w:cs="Arial"/>
                <w:color w:val="FF0000"/>
                <w:szCs w:val="22"/>
              </w:rPr>
              <w:t>la</w:t>
            </w:r>
            <w:r w:rsidR="00C146A5" w:rsidRPr="00C146A5">
              <w:rPr>
                <w:rFonts w:ascii="Arial" w:eastAsia="Calibri" w:hAnsi="Arial" w:cs="Arial"/>
                <w:color w:val="FF0000"/>
                <w:szCs w:val="22"/>
              </w:rPr>
              <w:t>t</w:t>
            </w:r>
            <w:r w:rsidRPr="00C146A5">
              <w:rPr>
                <w:rFonts w:ascii="Arial" w:eastAsia="Calibri" w:hAnsi="Arial" w:cs="Arial"/>
                <w:color w:val="FF0000"/>
                <w:szCs w:val="22"/>
              </w:rPr>
              <w:t>ter</w:t>
            </w:r>
            <w:r w:rsidRPr="008C505B">
              <w:rPr>
                <w:rFonts w:ascii="Arial" w:eastAsia="Calibri" w:hAnsi="Arial" w:cs="Arial"/>
                <w:szCs w:val="22"/>
              </w:rPr>
              <w:t xml:space="preserve"> has</w:t>
            </w:r>
            <w:r w:rsidR="00186832">
              <w:rPr>
                <w:rFonts w:ascii="Arial" w:eastAsia="Calibri" w:hAnsi="Arial" w:cs="Arial"/>
                <w:szCs w:val="22"/>
              </w:rPr>
              <w:t xml:space="preserve"> </w:t>
            </w:r>
            <w:r w:rsidRPr="008C505B">
              <w:rPr>
                <w:rFonts w:ascii="Arial" w:eastAsia="Calibri" w:hAnsi="Arial" w:cs="Arial"/>
                <w:szCs w:val="22"/>
              </w:rPr>
              <w:t>been well reported.</w:t>
            </w:r>
          </w:p>
        </w:tc>
      </w:tr>
    </w:tbl>
    <w:p w:rsidR="00636EB2" w:rsidRDefault="00636EB2" w:rsidP="00441B6F">
      <w:pPr>
        <w:pStyle w:val="Body"/>
        <w:spacing w:after="0"/>
        <w:rPr>
          <w:rFonts w:ascii="Arial" w:hAnsi="Arial" w:cs="Arial"/>
          <w:i/>
        </w:rPr>
      </w:pPr>
    </w:p>
    <w:p w:rsidR="00A24E7E" w:rsidRDefault="008C505B" w:rsidP="00441B6F">
      <w:pPr>
        <w:pStyle w:val="Body"/>
        <w:spacing w:after="0"/>
        <w:rPr>
          <w:rFonts w:ascii="Arial" w:hAnsi="Arial" w:cs="Arial"/>
          <w:i/>
        </w:rPr>
      </w:pPr>
      <w:r>
        <w:rPr>
          <w:rFonts w:ascii="Arial" w:hAnsi="Arial" w:cs="Arial"/>
          <w:i/>
        </w:rPr>
        <w:t xml:space="preserve">Keywords: </w:t>
      </w:r>
      <w:r w:rsidRPr="008C505B">
        <w:rPr>
          <w:rFonts w:ascii="Arial" w:hAnsi="Arial" w:cs="Arial"/>
          <w:i/>
        </w:rPr>
        <w:t>Acid-hydrolyzed rice bran, Biofloc, Catfish, Carbon sources, Fermented rice bran.</w:t>
      </w:r>
    </w:p>
    <w:p w:rsidR="00790ADA" w:rsidRDefault="00790ADA" w:rsidP="00441B6F">
      <w:pPr>
        <w:pStyle w:val="Body"/>
        <w:spacing w:after="0"/>
        <w:rPr>
          <w:rFonts w:ascii="Arial" w:hAnsi="Arial" w:cs="Arial"/>
          <w:i/>
        </w:rPr>
      </w:pPr>
    </w:p>
    <w:p w:rsidR="009E3AFD" w:rsidRDefault="009E3AFD" w:rsidP="00441B6F">
      <w:pPr>
        <w:pStyle w:val="AbstHead"/>
        <w:spacing w:after="0"/>
        <w:jc w:val="both"/>
        <w:rPr>
          <w:rFonts w:ascii="Arial" w:hAnsi="Arial" w:cs="Arial"/>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186832">
        <w:rPr>
          <w:rFonts w:ascii="Arial" w:hAnsi="Arial" w:cs="Arial"/>
        </w:rPr>
        <w:t xml:space="preserve"> </w:t>
      </w:r>
    </w:p>
    <w:p w:rsidR="00790ADA" w:rsidRPr="00FB3A86" w:rsidRDefault="00790ADA" w:rsidP="00441B6F">
      <w:pPr>
        <w:pStyle w:val="AbstHead"/>
        <w:spacing w:after="0"/>
        <w:jc w:val="both"/>
        <w:rPr>
          <w:rFonts w:ascii="Arial" w:hAnsi="Arial" w:cs="Arial"/>
        </w:rPr>
      </w:pPr>
    </w:p>
    <w:p w:rsidR="00790ADA" w:rsidRDefault="005A32BA" w:rsidP="00441B6F">
      <w:pPr>
        <w:pStyle w:val="Body"/>
        <w:spacing w:after="0"/>
        <w:rPr>
          <w:rFonts w:ascii="Arial" w:hAnsi="Arial" w:cs="Arial"/>
        </w:rPr>
      </w:pPr>
      <w:r w:rsidRPr="005A32BA">
        <w:rPr>
          <w:rFonts w:ascii="Arial" w:hAnsi="Arial" w:cs="Arial"/>
        </w:rPr>
        <w:t>Aquaculture has become an important component of global food security. As the world's population projected to reach 9.7 billion by 2050</w:t>
      </w:r>
      <w:r w:rsidR="009E3AFD">
        <w:rPr>
          <w:rFonts w:ascii="Arial" w:hAnsi="Arial" w:cs="Arial"/>
        </w:rPr>
        <w:t xml:space="preserve"> (</w:t>
      </w:r>
      <w:r w:rsidR="009E3AFD" w:rsidRPr="009E3AFD">
        <w:rPr>
          <w:color w:val="222222"/>
          <w:shd w:val="clear" w:color="auto" w:fill="FFFFFF"/>
        </w:rPr>
        <w:t>Gichuki</w:t>
      </w:r>
      <w:r w:rsidR="009E3AFD">
        <w:rPr>
          <w:color w:val="222222"/>
          <w:shd w:val="clear" w:color="auto" w:fill="FFFFFF"/>
        </w:rPr>
        <w:t xml:space="preserve"> et al., 2024)</w:t>
      </w:r>
      <w:r w:rsidRPr="005A32BA">
        <w:rPr>
          <w:rFonts w:ascii="Arial" w:hAnsi="Arial" w:cs="Arial"/>
        </w:rPr>
        <w:t xml:space="preserve">, the demand for fish protein is expected to increase significantly. Traditional capture fisheries are unable to meet this growing demand due to overfishing, habitat destruction, and climate change. As a result, aquaculture has emerged as a sustainable alternative to provide the necessary fish protein to support human population growth (Tacon and Shumway, 2024; Babatunde et al., 2019). One of the challenges facing aquaculture is its sustainability and environmental impact. </w:t>
      </w:r>
      <w:r w:rsidRPr="005A32BA">
        <w:rPr>
          <w:rFonts w:ascii="Arial" w:hAnsi="Arial" w:cs="Arial"/>
        </w:rPr>
        <w:lastRenderedPageBreak/>
        <w:t xml:space="preserve">Conventional fish farming methods often rely on high inputs of feed, water, and energy, leading to issues such as water pollution, resource depletion, and greenhouse gas emissions. To address these challenges, innovative fish culture technologies like </w:t>
      </w:r>
      <w:proofErr w:type="spellStart"/>
      <w:r w:rsidRPr="005A32BA">
        <w:rPr>
          <w:rFonts w:ascii="Arial" w:hAnsi="Arial" w:cs="Arial"/>
        </w:rPr>
        <w:t>aquaponics</w:t>
      </w:r>
      <w:proofErr w:type="spellEnd"/>
      <w:r w:rsidRPr="005A32BA">
        <w:rPr>
          <w:rFonts w:ascii="Arial" w:hAnsi="Arial" w:cs="Arial"/>
        </w:rPr>
        <w:t xml:space="preserve"> and biofloc have been developed (Nair et al., 2025; Chauhan and Mishra, 2022). Biofloc technology (BFT) is an innovative approach to sustainable aquaculture. The biofloc system relies on the cultivation of microbial communities, known as </w:t>
      </w:r>
      <w:proofErr w:type="spellStart"/>
      <w:r w:rsidRPr="005A32BA">
        <w:rPr>
          <w:rFonts w:ascii="Arial" w:hAnsi="Arial" w:cs="Arial"/>
        </w:rPr>
        <w:t>bioflocs</w:t>
      </w:r>
      <w:proofErr w:type="spellEnd"/>
      <w:r w:rsidRPr="005A32BA">
        <w:rPr>
          <w:rFonts w:ascii="Arial" w:hAnsi="Arial" w:cs="Arial"/>
        </w:rPr>
        <w:t xml:space="preserve">, which consist of bacteria, fungi, algae, and other microorganisms. These </w:t>
      </w:r>
      <w:proofErr w:type="spellStart"/>
      <w:r w:rsidRPr="005A32BA">
        <w:rPr>
          <w:rFonts w:ascii="Arial" w:hAnsi="Arial" w:cs="Arial"/>
        </w:rPr>
        <w:t>bioflocs</w:t>
      </w:r>
      <w:proofErr w:type="spellEnd"/>
      <w:r w:rsidRPr="005A32BA">
        <w:rPr>
          <w:rFonts w:ascii="Arial" w:hAnsi="Arial" w:cs="Arial"/>
        </w:rPr>
        <w:t xml:space="preserve"> convert nitrogenous waste, such as ammonia and nitrite, into microbial biomass that can be consumed by the fish as a supplementary food source (Crab et al., 2012). This process not only improves water quality but also reduces the need for external feed inputs, making the biofloc system more sustainable and cost-effective. The biofloc system results in a greater growth rate and production of fish compared to other production approaches because the floc acts as a food supplement for the fish in the system (Haridas et al., 2017; </w:t>
      </w:r>
      <w:proofErr w:type="spellStart"/>
      <w:r w:rsidRPr="005A32BA">
        <w:rPr>
          <w:rFonts w:ascii="Arial" w:hAnsi="Arial" w:cs="Arial"/>
        </w:rPr>
        <w:t>Minabi</w:t>
      </w:r>
      <w:proofErr w:type="spellEnd"/>
      <w:r w:rsidRPr="005A32BA">
        <w:rPr>
          <w:rFonts w:ascii="Arial" w:hAnsi="Arial" w:cs="Arial"/>
        </w:rPr>
        <w:t xml:space="preserve"> et al., 2020). Both the quantity and quality of flocs created are significantly impacted by the type of carbon sources used (Li et al., 2023). Grain, sugarcane bagasse, chopped hay, and tapioca are just a few of the many materials that have found application as carbon sources in the biofloc system (Ahmad et al., 2016; Bakhshi et al., 2018; Dauda et al., 2017). Materials made of simple and complex sugars typically perform better than less expensive cellulose and lignified counterparts. Because of this, it is desirable to treat cellulose and lignin in a way that increases their carbon release for use in biofloc. In the biotech industry, acid hydrolysis is utilized to create reducing sugar from rice bran (Sutanto et al., 2017), and fermentation is employed to boost the nutritional value (Christ-Ribeiro et al., 2021). Nutritionally quality assessment of African catfish reared in biofloc system using untreated, yeast fermented, and acid hydrolyzed rice bran as carbon sources was conducted in this study.</w:t>
      </w:r>
    </w:p>
    <w:p w:rsidR="005A32BA" w:rsidRPr="00FB3A86" w:rsidRDefault="005A32BA" w:rsidP="00441B6F">
      <w:pPr>
        <w:pStyle w:val="Body"/>
        <w:spacing w:after="0"/>
        <w:rPr>
          <w:rFonts w:ascii="Arial" w:hAnsi="Arial" w:cs="Arial"/>
        </w:rPr>
      </w:pPr>
    </w:p>
    <w:p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rsidR="00790ADA" w:rsidRPr="00FB3A86" w:rsidRDefault="00790ADA" w:rsidP="00441B6F">
      <w:pPr>
        <w:pStyle w:val="AbstHead"/>
        <w:spacing w:after="0"/>
        <w:jc w:val="both"/>
        <w:rPr>
          <w:rFonts w:ascii="Arial" w:hAnsi="Arial" w:cs="Arial"/>
        </w:rPr>
      </w:pPr>
    </w:p>
    <w:p w:rsidR="009509BD" w:rsidRPr="009509BD" w:rsidRDefault="009509BD" w:rsidP="009509BD">
      <w:pPr>
        <w:pStyle w:val="Body"/>
        <w:rPr>
          <w:rFonts w:ascii="Arial" w:hAnsi="Arial" w:cs="Arial"/>
          <w:b/>
        </w:rPr>
      </w:pPr>
      <w:r w:rsidRPr="009509BD">
        <w:rPr>
          <w:rFonts w:ascii="Arial" w:hAnsi="Arial" w:cs="Arial"/>
          <w:b/>
        </w:rPr>
        <w:t>Experimental setup</w:t>
      </w:r>
    </w:p>
    <w:p w:rsidR="009509BD" w:rsidRPr="009509BD" w:rsidRDefault="009509BD" w:rsidP="009509BD">
      <w:pPr>
        <w:pStyle w:val="Body"/>
        <w:rPr>
          <w:rFonts w:ascii="Arial" w:hAnsi="Arial" w:cs="Arial"/>
        </w:rPr>
      </w:pPr>
      <w:r w:rsidRPr="009509BD">
        <w:rPr>
          <w:rFonts w:ascii="Arial" w:hAnsi="Arial" w:cs="Arial"/>
        </w:rPr>
        <w:t xml:space="preserve">The experiment was carried out in the biological garden, Umaru Musa </w:t>
      </w:r>
      <w:proofErr w:type="spellStart"/>
      <w:r w:rsidRPr="009509BD">
        <w:rPr>
          <w:rFonts w:ascii="Arial" w:hAnsi="Arial" w:cs="Arial"/>
        </w:rPr>
        <w:t>Yar’adua</w:t>
      </w:r>
      <w:proofErr w:type="spellEnd"/>
      <w:r w:rsidRPr="009509BD">
        <w:rPr>
          <w:rFonts w:ascii="Arial" w:hAnsi="Arial" w:cs="Arial"/>
        </w:rPr>
        <w:t xml:space="preserve"> University from the period of September to November, 2023. Fingerlings of African catfish, </w:t>
      </w:r>
      <w:proofErr w:type="spellStart"/>
      <w:r w:rsidRPr="009E3AFD">
        <w:rPr>
          <w:rFonts w:ascii="Arial" w:hAnsi="Arial" w:cs="Arial"/>
          <w:i/>
        </w:rPr>
        <w:t>Clarias</w:t>
      </w:r>
      <w:proofErr w:type="spellEnd"/>
      <w:r w:rsidRPr="009509BD">
        <w:rPr>
          <w:rFonts w:ascii="Arial" w:hAnsi="Arial" w:cs="Arial"/>
        </w:rPr>
        <w:t xml:space="preserve"> </w:t>
      </w:r>
      <w:proofErr w:type="spellStart"/>
      <w:r w:rsidRPr="009E3AFD">
        <w:rPr>
          <w:rFonts w:ascii="Arial" w:hAnsi="Arial" w:cs="Arial"/>
          <w:i/>
        </w:rPr>
        <w:t>gariepinus</w:t>
      </w:r>
      <w:proofErr w:type="spellEnd"/>
      <w:r w:rsidRPr="009509BD">
        <w:rPr>
          <w:rFonts w:ascii="Arial" w:hAnsi="Arial" w:cs="Arial"/>
        </w:rPr>
        <w:t>, of 10.55 ± 2.60g, initial weight were obtained from hatchery-reared breeding and kept in 200-liter plastic tank in aerated water for 7 days acclimation period. The fish were fed diet at 5% biomass twice daily (8 - 9.00 hrs) and (17 – 18.00 hrs). The fish were randomly distributed to the three experimental treatments of untreated, f</w:t>
      </w:r>
      <w:r w:rsidR="00C146A5">
        <w:rPr>
          <w:rFonts w:ascii="Arial" w:hAnsi="Arial" w:cs="Arial"/>
        </w:rPr>
        <w:t>ermented and hydrolyzed rice bran</w:t>
      </w:r>
      <w:r w:rsidRPr="009509BD">
        <w:rPr>
          <w:rFonts w:ascii="Arial" w:hAnsi="Arial" w:cs="Arial"/>
        </w:rPr>
        <w:t xml:space="preserve"> biofloc in a triplicate of 20 fishes per tank at 2:1 biomass (g) to volume (l) ratio. Each experimental setup was seeded with 2 </w:t>
      </w:r>
      <w:proofErr w:type="spellStart"/>
      <w:r w:rsidRPr="009509BD">
        <w:rPr>
          <w:rFonts w:ascii="Arial" w:hAnsi="Arial" w:cs="Arial"/>
        </w:rPr>
        <w:t>litres</w:t>
      </w:r>
      <w:proofErr w:type="spellEnd"/>
      <w:r w:rsidRPr="009509BD">
        <w:rPr>
          <w:rFonts w:ascii="Arial" w:hAnsi="Arial" w:cs="Arial"/>
        </w:rPr>
        <w:t xml:space="preserve"> of water from a pre-fertilized earthen fish pond containing abundant phytoplankton. </w:t>
      </w:r>
    </w:p>
    <w:p w:rsidR="009509BD" w:rsidRPr="009509BD" w:rsidRDefault="009509BD" w:rsidP="009509BD">
      <w:pPr>
        <w:pStyle w:val="Body"/>
        <w:rPr>
          <w:rFonts w:ascii="Arial" w:hAnsi="Arial" w:cs="Arial"/>
          <w:b/>
        </w:rPr>
      </w:pPr>
      <w:r w:rsidRPr="009509BD">
        <w:rPr>
          <w:rFonts w:ascii="Arial" w:hAnsi="Arial" w:cs="Arial"/>
          <w:b/>
        </w:rPr>
        <w:t xml:space="preserve">Fermentation and acid hydrolysis of rice bran </w:t>
      </w:r>
    </w:p>
    <w:p w:rsidR="009509BD" w:rsidRPr="009509BD" w:rsidRDefault="009509BD" w:rsidP="009509BD">
      <w:pPr>
        <w:pStyle w:val="Body"/>
        <w:rPr>
          <w:rFonts w:ascii="Arial" w:hAnsi="Arial" w:cs="Arial"/>
        </w:rPr>
      </w:pPr>
      <w:r w:rsidRPr="009509BD">
        <w:rPr>
          <w:rFonts w:ascii="Arial" w:hAnsi="Arial" w:cs="Arial"/>
        </w:rPr>
        <w:t xml:space="preserve">The milled rice bran was sieved through a 0.50 mm sieve and sterilized in an autoclave. The fermentation procedure was adapted from </w:t>
      </w:r>
      <w:proofErr w:type="spellStart"/>
      <w:r w:rsidRPr="009509BD">
        <w:rPr>
          <w:rFonts w:ascii="Arial" w:hAnsi="Arial" w:cs="Arial"/>
        </w:rPr>
        <w:t>Chinma</w:t>
      </w:r>
      <w:proofErr w:type="spellEnd"/>
      <w:r w:rsidRPr="009509BD">
        <w:rPr>
          <w:rFonts w:ascii="Arial" w:hAnsi="Arial" w:cs="Arial"/>
        </w:rPr>
        <w:t xml:space="preserve"> et al. (201</w:t>
      </w:r>
      <w:r w:rsidR="00FB60FB">
        <w:rPr>
          <w:rFonts w:ascii="Arial" w:hAnsi="Arial" w:cs="Arial"/>
        </w:rPr>
        <w:t>4</w:t>
      </w:r>
      <w:r w:rsidRPr="009509BD">
        <w:rPr>
          <w:rFonts w:ascii="Arial" w:hAnsi="Arial" w:cs="Arial"/>
        </w:rPr>
        <w:t>) with slight modifications. 50g of rice bran was mixed with 45ml of distilled water, and 5g of baker's yeast dissolved in 5ml of water was added to achieve a 1:1 weight-to-volume ratio of rice bran to water. The mixture was incubated in a beaker at 27ºC for 24 hours. The fermented product was then oven-dried at 45ºC for 6 hours, powdered, sieved through a 100 µm mesh, and subsequently used as a carbon source. Acid hydrolysis of the rice bran was performed using 50ml of 2% sulfuric acid mixed with 50g of rice bran, and the mixture was incubated at 90ºC for 3.5 hours, as modified from Sutanto et al. (2017). The hydrolysate product was oven-dried at 45ºC for 6 hours, powdered, and sieved through a 100 µm mesh. The fermented rice bran (FRB) and hydrolyzed rice bran</w:t>
      </w:r>
    </w:p>
    <w:p w:rsidR="009509BD" w:rsidRPr="009509BD" w:rsidRDefault="009509BD" w:rsidP="009509BD">
      <w:pPr>
        <w:pStyle w:val="Body"/>
        <w:rPr>
          <w:rFonts w:ascii="Arial" w:hAnsi="Arial" w:cs="Arial"/>
          <w:b/>
        </w:rPr>
      </w:pPr>
      <w:r w:rsidRPr="009509BD">
        <w:rPr>
          <w:rFonts w:ascii="Arial" w:hAnsi="Arial" w:cs="Arial"/>
          <w:b/>
        </w:rPr>
        <w:lastRenderedPageBreak/>
        <w:t>Water quality and floc monitoring</w:t>
      </w:r>
    </w:p>
    <w:p w:rsidR="009509BD" w:rsidRPr="009509BD" w:rsidRDefault="009509BD" w:rsidP="009509BD">
      <w:pPr>
        <w:pStyle w:val="Body"/>
        <w:rPr>
          <w:rFonts w:ascii="Arial" w:hAnsi="Arial" w:cs="Arial"/>
        </w:rPr>
      </w:pPr>
      <w:r w:rsidRPr="009509BD">
        <w:rPr>
          <w:rFonts w:ascii="Arial" w:hAnsi="Arial" w:cs="Arial"/>
        </w:rPr>
        <w:t xml:space="preserve">Water parameters were measured every two weeks. Temperature (° C) was </w:t>
      </w:r>
      <w:proofErr w:type="gramStart"/>
      <w:r w:rsidRPr="009509BD">
        <w:rPr>
          <w:rFonts w:ascii="Arial" w:hAnsi="Arial" w:cs="Arial"/>
        </w:rPr>
        <w:t>determined  using</w:t>
      </w:r>
      <w:proofErr w:type="gramEnd"/>
      <w:r w:rsidRPr="009509BD">
        <w:rPr>
          <w:rFonts w:ascii="Arial" w:hAnsi="Arial" w:cs="Arial"/>
        </w:rPr>
        <w:t xml:space="preserve"> a mercury in glass thermometer while the pH was measured using a </w:t>
      </w:r>
      <w:proofErr w:type="spellStart"/>
      <w:r w:rsidRPr="009509BD">
        <w:rPr>
          <w:rFonts w:ascii="Arial" w:hAnsi="Arial" w:cs="Arial"/>
        </w:rPr>
        <w:t>Metrohm</w:t>
      </w:r>
      <w:proofErr w:type="spellEnd"/>
      <w:r w:rsidRPr="009509BD">
        <w:rPr>
          <w:rFonts w:ascii="Arial" w:hAnsi="Arial" w:cs="Arial"/>
        </w:rPr>
        <w:t xml:space="preserve"> </w:t>
      </w:r>
      <w:proofErr w:type="spellStart"/>
      <w:r w:rsidRPr="009509BD">
        <w:rPr>
          <w:rFonts w:ascii="Arial" w:hAnsi="Arial" w:cs="Arial"/>
        </w:rPr>
        <w:t>Herisau</w:t>
      </w:r>
      <w:proofErr w:type="spellEnd"/>
      <w:r w:rsidRPr="009509BD">
        <w:rPr>
          <w:rFonts w:ascii="Arial" w:hAnsi="Arial" w:cs="Arial"/>
        </w:rPr>
        <w:t xml:space="preserve"> E520 pH meter. Dissolved oxygen concentration was determined through the Winkler-</w:t>
      </w:r>
      <w:proofErr w:type="spellStart"/>
      <w:r w:rsidRPr="009509BD">
        <w:rPr>
          <w:rFonts w:ascii="Arial" w:hAnsi="Arial" w:cs="Arial"/>
        </w:rPr>
        <w:t>Azide</w:t>
      </w:r>
      <w:proofErr w:type="spellEnd"/>
      <w:r w:rsidRPr="009509BD">
        <w:rPr>
          <w:rFonts w:ascii="Arial" w:hAnsi="Arial" w:cs="Arial"/>
        </w:rPr>
        <w:t xml:space="preserve"> method (APHA, 1995). Chemical oxygen demand (COD) was determined </w:t>
      </w:r>
      <w:proofErr w:type="spellStart"/>
      <w:r w:rsidRPr="009509BD">
        <w:rPr>
          <w:rFonts w:ascii="Arial" w:hAnsi="Arial" w:cs="Arial"/>
        </w:rPr>
        <w:t>titrimetrically</w:t>
      </w:r>
      <w:proofErr w:type="spellEnd"/>
      <w:r w:rsidRPr="009509BD">
        <w:rPr>
          <w:rFonts w:ascii="Arial" w:hAnsi="Arial" w:cs="Arial"/>
        </w:rPr>
        <w:t xml:space="preserve">, while biological oxygen demand (BOD) was determined using the incubation method at 20 </w:t>
      </w:r>
      <w:proofErr w:type="spellStart"/>
      <w:r w:rsidRPr="00CE46F7">
        <w:rPr>
          <w:rFonts w:ascii="Arial" w:hAnsi="Arial" w:cs="Arial"/>
          <w:vertAlign w:val="superscript"/>
        </w:rPr>
        <w:t>o</w:t>
      </w:r>
      <w:r w:rsidRPr="009509BD">
        <w:rPr>
          <w:rFonts w:ascii="Arial" w:hAnsi="Arial" w:cs="Arial"/>
        </w:rPr>
        <w:t>C</w:t>
      </w:r>
      <w:proofErr w:type="spellEnd"/>
      <w:r w:rsidRPr="009509BD">
        <w:rPr>
          <w:rFonts w:ascii="Arial" w:hAnsi="Arial" w:cs="Arial"/>
        </w:rPr>
        <w:t xml:space="preserve"> for five days (APHA, 1995). The total ammonium nitrate concentration was determined using the spectrophotometric meth</w:t>
      </w:r>
      <w:r w:rsidR="009E3AFD">
        <w:rPr>
          <w:rFonts w:ascii="Arial" w:hAnsi="Arial" w:cs="Arial"/>
        </w:rPr>
        <w:t>od (APHA, 1995). By assuming 16</w:t>
      </w:r>
      <w:r w:rsidRPr="009509BD">
        <w:rPr>
          <w:rFonts w:ascii="Arial" w:hAnsi="Arial" w:cs="Arial"/>
        </w:rPr>
        <w:t>% of protein is nitrogen (Craig et al., 2017) and 46% carbon in rice bran (Choi, 2020), the amount of carbon to be added was calculated following (</w:t>
      </w:r>
      <w:proofErr w:type="spellStart"/>
      <w:r w:rsidRPr="009509BD">
        <w:rPr>
          <w:rFonts w:ascii="Arial" w:hAnsi="Arial" w:cs="Arial"/>
        </w:rPr>
        <w:t>Avnimelech</w:t>
      </w:r>
      <w:proofErr w:type="spellEnd"/>
      <w:r w:rsidRPr="009509BD">
        <w:rPr>
          <w:rFonts w:ascii="Arial" w:hAnsi="Arial" w:cs="Arial"/>
        </w:rPr>
        <w:t xml:space="preserve">, 1999). The total feed consumed per day was estimated and the C:N were adjusted daily to 15:1 by adding treatments C of untreated, fermented, or hydrolyzed rice </w:t>
      </w:r>
      <w:r w:rsidR="00C146A5">
        <w:rPr>
          <w:rFonts w:ascii="Arial" w:hAnsi="Arial" w:cs="Arial"/>
        </w:rPr>
        <w:t>bran</w:t>
      </w:r>
      <w:r w:rsidRPr="009509BD">
        <w:rPr>
          <w:rFonts w:ascii="Arial" w:hAnsi="Arial" w:cs="Arial"/>
        </w:rPr>
        <w:t>. The treatment carbon was mixed with 1 liters of water from the treatment before added to the experimental setup. Biofloc volume ((</w:t>
      </w:r>
      <w:proofErr w:type="spellStart"/>
      <w:r w:rsidRPr="009509BD">
        <w:rPr>
          <w:rFonts w:ascii="Arial" w:hAnsi="Arial" w:cs="Arial"/>
        </w:rPr>
        <w:t>mL</w:t>
      </w:r>
      <w:proofErr w:type="spellEnd"/>
      <w:r w:rsidRPr="009509BD">
        <w:rPr>
          <w:rFonts w:ascii="Arial" w:hAnsi="Arial" w:cs="Arial"/>
        </w:rPr>
        <w:t xml:space="preserve">/L) was measure every 14-days for each experimental treatments using Imhoff cone. The floc solution was allowed to settle down for one hour before the reading was taken. </w:t>
      </w:r>
    </w:p>
    <w:p w:rsidR="009509BD" w:rsidRPr="009509BD" w:rsidRDefault="009509BD" w:rsidP="009509BD">
      <w:pPr>
        <w:pStyle w:val="Body"/>
        <w:rPr>
          <w:rFonts w:ascii="Arial" w:hAnsi="Arial" w:cs="Arial"/>
          <w:b/>
        </w:rPr>
      </w:pPr>
      <w:r w:rsidRPr="009509BD">
        <w:rPr>
          <w:rFonts w:ascii="Arial" w:hAnsi="Arial" w:cs="Arial"/>
          <w:b/>
        </w:rPr>
        <w:t>Growth analysis</w:t>
      </w:r>
    </w:p>
    <w:p w:rsidR="009509BD" w:rsidRPr="009509BD" w:rsidRDefault="009509BD" w:rsidP="009509BD">
      <w:pPr>
        <w:pStyle w:val="Body"/>
        <w:rPr>
          <w:rFonts w:ascii="Arial" w:hAnsi="Arial" w:cs="Arial"/>
        </w:rPr>
      </w:pPr>
      <w:r w:rsidRPr="009509BD">
        <w:rPr>
          <w:rFonts w:ascii="Arial" w:hAnsi="Arial" w:cs="Arial"/>
        </w:rPr>
        <w:t>At the end of the experiment, all fishes in the tank were counted and the survival rate was determined. Growth performance in each treatment was estimated by weighing 10 randomly selected fishes from each treatments and replicates. The following parameter were estimated:</w:t>
      </w:r>
    </w:p>
    <w:p w:rsidR="009509BD" w:rsidRPr="009509BD" w:rsidRDefault="009509BD" w:rsidP="009509BD">
      <w:pPr>
        <w:pStyle w:val="Body"/>
        <w:rPr>
          <w:rFonts w:ascii="Arial" w:hAnsi="Arial" w:cs="Arial"/>
        </w:rPr>
      </w:pPr>
      <w:r w:rsidRPr="009509BD">
        <w:rPr>
          <w:rFonts w:ascii="Arial" w:hAnsi="Arial" w:cs="Arial"/>
        </w:rPr>
        <w:t xml:space="preserve">Weight </w:t>
      </w:r>
      <w:r w:rsidR="00B453BA" w:rsidRPr="009509BD">
        <w:rPr>
          <w:rFonts w:ascii="Arial" w:hAnsi="Arial" w:cs="Arial"/>
        </w:rPr>
        <w:t>gain =</w:t>
      </w:r>
      <w:r w:rsidRPr="009509BD">
        <w:rPr>
          <w:rFonts w:ascii="Arial" w:hAnsi="Arial" w:cs="Arial"/>
        </w:rPr>
        <w:t xml:space="preserve"> [Mean final weight − Mean initial weight],</w:t>
      </w:r>
    </w:p>
    <w:p w:rsidR="009E3AFD" w:rsidRDefault="009509BD" w:rsidP="009E3AFD">
      <w:pPr>
        <w:pStyle w:val="Body"/>
        <w:spacing w:after="0"/>
        <w:rPr>
          <w:rFonts w:ascii="Arial" w:hAnsi="Arial" w:cs="Arial"/>
        </w:rPr>
      </w:pPr>
      <w:r w:rsidRPr="009509BD">
        <w:rPr>
          <w:rFonts w:ascii="Arial" w:hAnsi="Arial" w:cs="Arial"/>
        </w:rPr>
        <w:t xml:space="preserve">Specific growth rate (%∕day) = (ln mean final weight − ln mean initial weight)/ no. of culture </w:t>
      </w:r>
    </w:p>
    <w:p w:rsidR="009509BD" w:rsidRPr="009509BD" w:rsidRDefault="009E3AFD" w:rsidP="009E3AFD">
      <w:pPr>
        <w:pStyle w:val="Body"/>
        <w:rPr>
          <w:rFonts w:ascii="Arial" w:hAnsi="Arial" w:cs="Arial"/>
        </w:rPr>
      </w:pPr>
      <w:r>
        <w:rPr>
          <w:rFonts w:ascii="Arial" w:hAnsi="Arial" w:cs="Arial"/>
        </w:rPr>
        <w:t xml:space="preserve">              </w:t>
      </w:r>
      <w:r>
        <w:rPr>
          <w:rFonts w:ascii="Arial" w:hAnsi="Arial" w:cs="Arial"/>
        </w:rPr>
        <w:tab/>
      </w:r>
      <w:r>
        <w:rPr>
          <w:rFonts w:ascii="Arial" w:hAnsi="Arial" w:cs="Arial"/>
        </w:rPr>
        <w:tab/>
        <w:t xml:space="preserve">        </w:t>
      </w:r>
      <w:r w:rsidR="009509BD" w:rsidRPr="009509BD">
        <w:rPr>
          <w:rFonts w:ascii="Arial" w:hAnsi="Arial" w:cs="Arial"/>
        </w:rPr>
        <w:t>days ×100,</w:t>
      </w:r>
    </w:p>
    <w:p w:rsidR="009509BD" w:rsidRPr="009509BD" w:rsidRDefault="009509BD" w:rsidP="009509BD">
      <w:pPr>
        <w:pStyle w:val="Body"/>
        <w:rPr>
          <w:rFonts w:ascii="Arial" w:hAnsi="Arial" w:cs="Arial"/>
        </w:rPr>
      </w:pPr>
      <w:r w:rsidRPr="009509BD">
        <w:rPr>
          <w:rFonts w:ascii="Arial" w:hAnsi="Arial" w:cs="Arial"/>
        </w:rPr>
        <w:t>Survival (%) = (Number of harvested fish/ number of stocked fish) × 100,</w:t>
      </w:r>
    </w:p>
    <w:p w:rsidR="009509BD" w:rsidRPr="009509BD" w:rsidRDefault="009509BD" w:rsidP="009509BD">
      <w:pPr>
        <w:pStyle w:val="Body"/>
        <w:rPr>
          <w:rFonts w:ascii="Arial" w:hAnsi="Arial" w:cs="Arial"/>
        </w:rPr>
      </w:pPr>
      <w:r w:rsidRPr="009509BD">
        <w:rPr>
          <w:rFonts w:ascii="Arial" w:hAnsi="Arial" w:cs="Arial"/>
        </w:rPr>
        <w:t>FCR = Total Feed fed (g)/Total wet weight gain (g)</w:t>
      </w:r>
    </w:p>
    <w:p w:rsidR="009509BD" w:rsidRPr="009509BD" w:rsidRDefault="009509BD" w:rsidP="009509BD">
      <w:pPr>
        <w:pStyle w:val="Body"/>
        <w:rPr>
          <w:rFonts w:ascii="Arial" w:hAnsi="Arial" w:cs="Arial"/>
          <w:b/>
        </w:rPr>
      </w:pPr>
      <w:r w:rsidRPr="009509BD">
        <w:rPr>
          <w:rFonts w:ascii="Arial" w:hAnsi="Arial" w:cs="Arial"/>
          <w:b/>
        </w:rPr>
        <w:t>Proximate analysis</w:t>
      </w:r>
    </w:p>
    <w:p w:rsidR="009509BD" w:rsidRPr="009509BD" w:rsidRDefault="009509BD" w:rsidP="009509BD">
      <w:pPr>
        <w:pStyle w:val="Body"/>
        <w:rPr>
          <w:rFonts w:ascii="Arial" w:hAnsi="Arial" w:cs="Arial"/>
        </w:rPr>
      </w:pPr>
      <w:r w:rsidRPr="009509BD">
        <w:rPr>
          <w:rFonts w:ascii="Arial" w:hAnsi="Arial" w:cs="Arial"/>
        </w:rPr>
        <w:t xml:space="preserve">At the end of </w:t>
      </w:r>
      <w:r w:rsidR="009E3AFD">
        <w:rPr>
          <w:rFonts w:ascii="Arial" w:hAnsi="Arial" w:cs="Arial"/>
        </w:rPr>
        <w:t xml:space="preserve">the 8-week </w:t>
      </w:r>
      <w:r w:rsidRPr="009509BD">
        <w:rPr>
          <w:rFonts w:ascii="Arial" w:hAnsi="Arial" w:cs="Arial"/>
        </w:rPr>
        <w:t xml:space="preserve">experiment, biofloc and fish samples were obtained from each treatment for proximate analysis. 100g samples floc and fish muscle were dried separately in an oven at 55 °C until constant weight and stored in desiccators for further analyses. The proximate composition of biofloc and catfish was analyzed in duplicated according to (AOAC, 2000). Moisture content was determined by oven drying 10g fresh sample at 105º C for 2 hrs and cooled in desiccators. Ash was determined by incineration of dried sample at 600 °C for 6 h. Crude protein was determined by </w:t>
      </w:r>
      <w:proofErr w:type="spellStart"/>
      <w:r w:rsidRPr="009509BD">
        <w:rPr>
          <w:rFonts w:ascii="Arial" w:hAnsi="Arial" w:cs="Arial"/>
        </w:rPr>
        <w:t>Kjedal</w:t>
      </w:r>
      <w:proofErr w:type="spellEnd"/>
      <w:r w:rsidRPr="009509BD">
        <w:rPr>
          <w:rFonts w:ascii="Arial" w:hAnsi="Arial" w:cs="Arial"/>
        </w:rPr>
        <w:t xml:space="preserve"> method. Solvent extraction method was employed for the determination of crude fat by using 5g dried sa</w:t>
      </w:r>
      <w:r w:rsidR="009E3AFD">
        <w:rPr>
          <w:rFonts w:ascii="Arial" w:hAnsi="Arial" w:cs="Arial"/>
        </w:rPr>
        <w:t xml:space="preserve">mple in 200 ml petroleum ether </w:t>
      </w:r>
      <w:r w:rsidRPr="009509BD">
        <w:rPr>
          <w:rFonts w:ascii="Arial" w:hAnsi="Arial" w:cs="Arial"/>
        </w:rPr>
        <w:t xml:space="preserve">B.P 40–60C for 3h. </w:t>
      </w:r>
    </w:p>
    <w:p w:rsidR="009509BD" w:rsidRPr="009509BD" w:rsidRDefault="009509BD" w:rsidP="009509BD">
      <w:pPr>
        <w:pStyle w:val="Body"/>
        <w:rPr>
          <w:rFonts w:ascii="Arial" w:hAnsi="Arial" w:cs="Arial"/>
          <w:b/>
        </w:rPr>
      </w:pPr>
      <w:r w:rsidRPr="009509BD">
        <w:rPr>
          <w:rFonts w:ascii="Arial" w:hAnsi="Arial" w:cs="Arial"/>
          <w:b/>
        </w:rPr>
        <w:t>Statistical analysis</w:t>
      </w:r>
    </w:p>
    <w:p w:rsidR="00790ADA" w:rsidRDefault="009509BD" w:rsidP="009509BD">
      <w:pPr>
        <w:pStyle w:val="Body"/>
        <w:spacing w:after="0"/>
        <w:rPr>
          <w:rFonts w:ascii="Arial" w:hAnsi="Arial" w:cs="Arial"/>
        </w:rPr>
      </w:pPr>
      <w:r w:rsidRPr="009509BD">
        <w:rPr>
          <w:rFonts w:ascii="Arial" w:hAnsi="Arial" w:cs="Arial"/>
        </w:rPr>
        <w:t>Statistical analysis was done using SPSS version 23 for Windows. One-way analysis of variance (ANOVA) was used to determine the significant differences among treatments. The significant level was set at 5% (P &lt; 0.05); Duncan’s multiple range tests were used for post hoc comparison of mean between different groups.</w:t>
      </w:r>
    </w:p>
    <w:p w:rsidR="005A32BA" w:rsidRPr="00FB3A86" w:rsidRDefault="005A32BA" w:rsidP="009509BD">
      <w:pPr>
        <w:pStyle w:val="Body"/>
        <w:spacing w:after="0"/>
        <w:rPr>
          <w:rFonts w:ascii="Arial" w:hAnsi="Arial" w:cs="Arial"/>
        </w:rPr>
      </w:pPr>
    </w:p>
    <w:p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 xml:space="preserve">results </w:t>
      </w:r>
    </w:p>
    <w:p w:rsidR="00790ADA" w:rsidRPr="00FB3A86" w:rsidRDefault="00790ADA" w:rsidP="00441B6F">
      <w:pPr>
        <w:pStyle w:val="Head1"/>
        <w:spacing w:after="0"/>
        <w:jc w:val="both"/>
        <w:rPr>
          <w:rFonts w:ascii="Arial" w:hAnsi="Arial" w:cs="Arial"/>
        </w:rPr>
      </w:pPr>
    </w:p>
    <w:p w:rsidR="009509BD" w:rsidRPr="009509BD" w:rsidRDefault="009509BD" w:rsidP="009509BD">
      <w:pPr>
        <w:pStyle w:val="Body"/>
        <w:rPr>
          <w:rFonts w:ascii="Arial" w:hAnsi="Arial" w:cs="Arial"/>
          <w:b/>
        </w:rPr>
      </w:pPr>
      <w:r w:rsidRPr="009509BD">
        <w:rPr>
          <w:rFonts w:ascii="Arial" w:hAnsi="Arial" w:cs="Arial"/>
          <w:b/>
        </w:rPr>
        <w:t>Water quality parameters</w:t>
      </w:r>
    </w:p>
    <w:p w:rsidR="00790ADA" w:rsidRDefault="009509BD" w:rsidP="009509BD">
      <w:pPr>
        <w:pStyle w:val="Body"/>
        <w:spacing w:after="0"/>
        <w:rPr>
          <w:rFonts w:ascii="Arial" w:hAnsi="Arial" w:cs="Arial"/>
        </w:rPr>
      </w:pPr>
      <w:r w:rsidRPr="009509BD">
        <w:rPr>
          <w:rFonts w:ascii="Arial" w:hAnsi="Arial" w:cs="Arial"/>
        </w:rPr>
        <w:t>In the present study, temperature did not differ significantly among all treatments (</w:t>
      </w:r>
      <w:r w:rsidRPr="00B64E6D">
        <w:rPr>
          <w:rFonts w:ascii="Arial" w:hAnsi="Arial" w:cs="Arial"/>
        </w:rPr>
        <w:t>Table</w:t>
      </w:r>
      <w:r w:rsidRPr="009509BD">
        <w:rPr>
          <w:rFonts w:ascii="Arial" w:hAnsi="Arial" w:cs="Arial"/>
        </w:rPr>
        <w:t xml:space="preserve"> 1). However, a significant reduction (p &lt; 0.05) in the level of dissolved oxygen (DO) was observed in FRB (6.05 ± 0.50 mg/L) compared to RBB (6.55 ± 0.80 mg/L) and HRB (6.50 ± 0.10 mg/L). The highest DO and COD level was recorded in the RBB treatment (</w:t>
      </w:r>
      <w:r w:rsidRPr="00B64E6D">
        <w:rPr>
          <w:rFonts w:ascii="Arial" w:hAnsi="Arial" w:cs="Arial"/>
        </w:rPr>
        <w:t>Table</w:t>
      </w:r>
      <w:r w:rsidRPr="009509BD">
        <w:rPr>
          <w:rFonts w:ascii="Arial" w:hAnsi="Arial" w:cs="Arial"/>
        </w:rPr>
        <w:t xml:space="preserve"> 1). Average value for biological oxygen demand (BOD), total dissolved solid (TDS), and pH were highest in RBB treatment, while TDS and BOD had highest average value in FRB treatment. HRB treatment recorded the highest average value for nitrite.</w:t>
      </w:r>
    </w:p>
    <w:p w:rsidR="009509BD" w:rsidRDefault="009509BD" w:rsidP="009509BD">
      <w:pPr>
        <w:pStyle w:val="Body"/>
        <w:spacing w:after="0"/>
        <w:rPr>
          <w:rFonts w:ascii="Arial" w:hAnsi="Arial" w:cs="Arial"/>
        </w:rPr>
      </w:pPr>
    </w:p>
    <w:p w:rsidR="00863BD3" w:rsidRDefault="009500A6" w:rsidP="00441B6F">
      <w:pPr>
        <w:tabs>
          <w:tab w:val="left" w:pos="1080"/>
        </w:tabs>
        <w:jc w:val="both"/>
        <w:rPr>
          <w:rFonts w:ascii="Arial" w:hAnsi="Arial"/>
          <w:b/>
        </w:rPr>
      </w:pPr>
      <w:r w:rsidRPr="00B64E6D">
        <w:rPr>
          <w:rFonts w:ascii="Arial" w:hAnsi="Arial"/>
          <w:b/>
        </w:rPr>
        <w:t>Table</w:t>
      </w:r>
      <w:r>
        <w:rPr>
          <w:rFonts w:ascii="Arial" w:hAnsi="Arial"/>
          <w:b/>
        </w:rPr>
        <w:t xml:space="preserve"> 1.</w:t>
      </w:r>
      <w:r w:rsidR="00863BD3" w:rsidRPr="00DC3180">
        <w:rPr>
          <w:rFonts w:ascii="Arial" w:hAnsi="Arial"/>
          <w:b/>
        </w:rPr>
        <w:tab/>
      </w:r>
      <w:proofErr w:type="gramStart"/>
      <w:r w:rsidR="009509BD" w:rsidRPr="009509BD">
        <w:rPr>
          <w:rFonts w:ascii="Arial" w:hAnsi="Arial"/>
          <w:b/>
        </w:rPr>
        <w:t xml:space="preserve">Physicochemical parameters of water in Catfish biofloc system where rice </w:t>
      </w:r>
      <w:r w:rsidR="00C146A5">
        <w:rPr>
          <w:rFonts w:ascii="Arial" w:hAnsi="Arial"/>
          <w:b/>
        </w:rPr>
        <w:t>bran</w:t>
      </w:r>
      <w:r w:rsidR="009509BD" w:rsidRPr="009509BD">
        <w:rPr>
          <w:rFonts w:ascii="Arial" w:hAnsi="Arial"/>
          <w:b/>
        </w:rPr>
        <w:t xml:space="preserve"> (RBB), fermented rice </w:t>
      </w:r>
      <w:r w:rsidR="00C146A5">
        <w:rPr>
          <w:rFonts w:ascii="Arial" w:hAnsi="Arial"/>
          <w:b/>
        </w:rPr>
        <w:t>bran</w:t>
      </w:r>
      <w:r w:rsidR="009509BD" w:rsidRPr="009509BD">
        <w:rPr>
          <w:rFonts w:ascii="Arial" w:hAnsi="Arial"/>
          <w:b/>
        </w:rPr>
        <w:t xml:space="preserve"> (FRB) and hydrolyzed rice </w:t>
      </w:r>
      <w:r w:rsidR="00C146A5">
        <w:rPr>
          <w:rFonts w:ascii="Arial" w:hAnsi="Arial"/>
          <w:b/>
        </w:rPr>
        <w:t>bran</w:t>
      </w:r>
      <w:r w:rsidR="009509BD" w:rsidRPr="009509BD">
        <w:rPr>
          <w:rFonts w:ascii="Arial" w:hAnsi="Arial"/>
          <w:b/>
        </w:rPr>
        <w:t xml:space="preserve"> (HRB) were used as carbon sources.</w:t>
      </w:r>
      <w:proofErr w:type="gramEnd"/>
    </w:p>
    <w:tbl>
      <w:tblPr>
        <w:tblW w:w="9473" w:type="dxa"/>
        <w:tblInd w:w="108" w:type="dxa"/>
        <w:tblBorders>
          <w:top w:val="single" w:sz="4" w:space="0" w:color="auto"/>
          <w:bottom w:val="single" w:sz="4" w:space="0" w:color="auto"/>
        </w:tblBorders>
        <w:tblCellMar>
          <w:left w:w="43" w:type="dxa"/>
          <w:right w:w="0" w:type="dxa"/>
        </w:tblCellMar>
        <w:tblLook w:val="04A0"/>
      </w:tblPr>
      <w:tblGrid>
        <w:gridCol w:w="2184"/>
        <w:gridCol w:w="1648"/>
        <w:gridCol w:w="115"/>
        <w:gridCol w:w="1844"/>
        <w:gridCol w:w="205"/>
        <w:gridCol w:w="1792"/>
        <w:gridCol w:w="1728"/>
      </w:tblGrid>
      <w:tr w:rsidR="009509BD" w:rsidTr="009509BD">
        <w:trPr>
          <w:trHeight w:val="141"/>
          <w:tblHeader/>
        </w:trPr>
        <w:tc>
          <w:tcPr>
            <w:tcW w:w="2176" w:type="dxa"/>
            <w:tcBorders>
              <w:top w:val="single" w:sz="4" w:space="0" w:color="auto"/>
              <w:left w:val="nil"/>
              <w:bottom w:val="single" w:sz="4" w:space="0" w:color="auto"/>
              <w:right w:val="nil"/>
            </w:tcBorders>
            <w:noWrap/>
            <w:vAlign w:val="bottom"/>
          </w:tcPr>
          <w:p w:rsidR="009509BD" w:rsidRPr="009509BD" w:rsidRDefault="009509BD">
            <w:pPr>
              <w:spacing w:line="360" w:lineRule="auto"/>
              <w:rPr>
                <w:rFonts w:ascii="Arial" w:hAnsi="Arial" w:cs="Arial"/>
                <w:szCs w:val="24"/>
              </w:rPr>
            </w:pPr>
          </w:p>
        </w:tc>
        <w:tc>
          <w:tcPr>
            <w:tcW w:w="5577" w:type="dxa"/>
            <w:gridSpan w:val="5"/>
            <w:tcBorders>
              <w:top w:val="single" w:sz="4" w:space="0" w:color="auto"/>
              <w:left w:val="nil"/>
              <w:bottom w:val="single" w:sz="4" w:space="0" w:color="auto"/>
              <w:right w:val="nil"/>
            </w:tcBorders>
            <w:noWrap/>
            <w:vAlign w:val="bottom"/>
            <w:hideMark/>
          </w:tcPr>
          <w:p w:rsidR="009509BD" w:rsidRPr="009509BD" w:rsidRDefault="009509BD">
            <w:pPr>
              <w:jc w:val="center"/>
              <w:rPr>
                <w:rFonts w:ascii="Arial" w:hAnsi="Arial" w:cs="Arial"/>
                <w:szCs w:val="24"/>
              </w:rPr>
            </w:pPr>
            <w:r w:rsidRPr="009509BD">
              <w:rPr>
                <w:rFonts w:ascii="Arial" w:hAnsi="Arial" w:cs="Arial"/>
                <w:b/>
                <w:szCs w:val="24"/>
              </w:rPr>
              <w:t>Substrate types</w:t>
            </w:r>
          </w:p>
        </w:tc>
        <w:tc>
          <w:tcPr>
            <w:tcW w:w="1720" w:type="dxa"/>
            <w:tcBorders>
              <w:top w:val="single" w:sz="4" w:space="0" w:color="auto"/>
              <w:left w:val="nil"/>
              <w:bottom w:val="single" w:sz="4" w:space="0" w:color="auto"/>
              <w:right w:val="nil"/>
            </w:tcBorders>
            <w:noWrap/>
            <w:vAlign w:val="bottom"/>
          </w:tcPr>
          <w:p w:rsidR="009509BD" w:rsidRPr="009509BD" w:rsidRDefault="009509BD">
            <w:pPr>
              <w:jc w:val="center"/>
              <w:rPr>
                <w:rFonts w:ascii="Arial" w:hAnsi="Arial" w:cs="Arial"/>
                <w:szCs w:val="24"/>
              </w:rPr>
            </w:pPr>
          </w:p>
        </w:tc>
      </w:tr>
      <w:tr w:rsidR="009509BD" w:rsidTr="009509BD">
        <w:trPr>
          <w:trHeight w:val="141"/>
          <w:tblHeader/>
        </w:trPr>
        <w:tc>
          <w:tcPr>
            <w:tcW w:w="2176" w:type="dxa"/>
            <w:tcBorders>
              <w:top w:val="single" w:sz="4" w:space="0" w:color="auto"/>
              <w:left w:val="nil"/>
              <w:bottom w:val="single" w:sz="4" w:space="0" w:color="auto"/>
              <w:right w:val="nil"/>
            </w:tcBorders>
            <w:noWrap/>
            <w:vAlign w:val="bottom"/>
            <w:hideMark/>
          </w:tcPr>
          <w:p w:rsidR="009509BD" w:rsidRPr="009509BD" w:rsidRDefault="009509BD">
            <w:pPr>
              <w:spacing w:line="360" w:lineRule="auto"/>
              <w:rPr>
                <w:rFonts w:ascii="Arial" w:hAnsi="Arial" w:cs="Arial"/>
                <w:szCs w:val="24"/>
              </w:rPr>
            </w:pPr>
            <w:r w:rsidRPr="009509BD">
              <w:rPr>
                <w:rFonts w:ascii="Arial" w:hAnsi="Arial" w:cs="Arial"/>
                <w:spacing w:val="-2"/>
                <w:szCs w:val="24"/>
              </w:rPr>
              <w:t>Parameters</w:t>
            </w:r>
          </w:p>
        </w:tc>
        <w:tc>
          <w:tcPr>
            <w:tcW w:w="1755" w:type="dxa"/>
            <w:gridSpan w:val="2"/>
            <w:tcBorders>
              <w:top w:val="single" w:sz="4" w:space="0" w:color="auto"/>
              <w:left w:val="nil"/>
              <w:bottom w:val="single" w:sz="4" w:space="0" w:color="auto"/>
              <w:right w:val="nil"/>
            </w:tcBorders>
            <w:noWrap/>
            <w:vAlign w:val="bottom"/>
            <w:hideMark/>
          </w:tcPr>
          <w:p w:rsidR="009509BD" w:rsidRPr="009509BD" w:rsidRDefault="009509BD">
            <w:pPr>
              <w:rPr>
                <w:rFonts w:ascii="Arial" w:hAnsi="Arial" w:cs="Arial"/>
                <w:spacing w:val="-1"/>
                <w:szCs w:val="24"/>
              </w:rPr>
            </w:pPr>
            <w:r w:rsidRPr="009509BD">
              <w:rPr>
                <w:rFonts w:ascii="Arial" w:hAnsi="Arial" w:cs="Arial"/>
                <w:szCs w:val="24"/>
              </w:rPr>
              <w:t>Rice</w:t>
            </w:r>
            <w:r w:rsidRPr="009509BD">
              <w:rPr>
                <w:rFonts w:ascii="Arial" w:hAnsi="Arial" w:cs="Arial"/>
                <w:spacing w:val="-2"/>
                <w:szCs w:val="24"/>
              </w:rPr>
              <w:t xml:space="preserve"> </w:t>
            </w:r>
            <w:r w:rsidR="00C146A5">
              <w:rPr>
                <w:rFonts w:ascii="Arial" w:hAnsi="Arial" w:cs="Arial"/>
                <w:szCs w:val="24"/>
              </w:rPr>
              <w:t>bran</w:t>
            </w:r>
            <w:r w:rsidRPr="009509BD">
              <w:rPr>
                <w:rFonts w:ascii="Arial" w:hAnsi="Arial" w:cs="Arial"/>
                <w:spacing w:val="-1"/>
                <w:szCs w:val="24"/>
              </w:rPr>
              <w:t xml:space="preserve"> </w:t>
            </w:r>
          </w:p>
          <w:p w:rsidR="009509BD" w:rsidRPr="009509BD" w:rsidRDefault="009509BD">
            <w:pPr>
              <w:spacing w:line="360" w:lineRule="auto"/>
              <w:rPr>
                <w:rFonts w:ascii="Arial" w:hAnsi="Arial" w:cs="Arial"/>
                <w:szCs w:val="24"/>
              </w:rPr>
            </w:pPr>
            <w:r w:rsidRPr="009509BD">
              <w:rPr>
                <w:rFonts w:ascii="Arial" w:hAnsi="Arial" w:cs="Arial"/>
                <w:spacing w:val="-2"/>
                <w:szCs w:val="24"/>
              </w:rPr>
              <w:t>(RBB)</w:t>
            </w:r>
          </w:p>
        </w:tc>
        <w:tc>
          <w:tcPr>
            <w:tcW w:w="2038" w:type="dxa"/>
            <w:gridSpan w:val="2"/>
            <w:tcBorders>
              <w:top w:val="single" w:sz="4" w:space="0" w:color="auto"/>
              <w:left w:val="nil"/>
              <w:bottom w:val="single" w:sz="4" w:space="0" w:color="auto"/>
              <w:right w:val="nil"/>
            </w:tcBorders>
            <w:noWrap/>
            <w:vAlign w:val="center"/>
            <w:hideMark/>
          </w:tcPr>
          <w:p w:rsidR="009509BD" w:rsidRPr="009509BD" w:rsidRDefault="009509BD">
            <w:pPr>
              <w:jc w:val="center"/>
              <w:rPr>
                <w:rFonts w:ascii="Arial" w:hAnsi="Arial" w:cs="Arial"/>
                <w:szCs w:val="24"/>
              </w:rPr>
            </w:pPr>
            <w:r w:rsidRPr="009509BD">
              <w:rPr>
                <w:rFonts w:ascii="Arial" w:hAnsi="Arial" w:cs="Arial"/>
                <w:szCs w:val="24"/>
              </w:rPr>
              <w:t>Fermented</w:t>
            </w:r>
            <w:r w:rsidRPr="009509BD">
              <w:rPr>
                <w:rFonts w:ascii="Arial" w:hAnsi="Arial" w:cs="Arial"/>
                <w:spacing w:val="-2"/>
                <w:szCs w:val="24"/>
              </w:rPr>
              <w:t xml:space="preserve"> </w:t>
            </w:r>
            <w:r w:rsidRPr="009509BD">
              <w:rPr>
                <w:rFonts w:ascii="Arial" w:hAnsi="Arial" w:cs="Arial"/>
                <w:szCs w:val="24"/>
              </w:rPr>
              <w:t>rice</w:t>
            </w:r>
            <w:r w:rsidRPr="009509BD">
              <w:rPr>
                <w:rFonts w:ascii="Arial" w:hAnsi="Arial" w:cs="Arial"/>
                <w:spacing w:val="-2"/>
                <w:szCs w:val="24"/>
              </w:rPr>
              <w:t xml:space="preserve"> </w:t>
            </w:r>
            <w:r w:rsidR="00C146A5">
              <w:rPr>
                <w:rFonts w:ascii="Arial" w:hAnsi="Arial" w:cs="Arial"/>
                <w:spacing w:val="-2"/>
                <w:szCs w:val="24"/>
              </w:rPr>
              <w:t>bran</w:t>
            </w:r>
            <w:r w:rsidRPr="009509BD">
              <w:rPr>
                <w:rFonts w:ascii="Arial" w:hAnsi="Arial" w:cs="Arial"/>
                <w:spacing w:val="-2"/>
                <w:szCs w:val="24"/>
              </w:rPr>
              <w:t xml:space="preserve"> </w:t>
            </w:r>
            <w:r w:rsidRPr="009509BD">
              <w:rPr>
                <w:rFonts w:ascii="Arial" w:hAnsi="Arial" w:cs="Arial"/>
                <w:szCs w:val="24"/>
              </w:rPr>
              <w:t xml:space="preserve"> (FRB)</w:t>
            </w:r>
          </w:p>
        </w:tc>
        <w:tc>
          <w:tcPr>
            <w:tcW w:w="1784" w:type="dxa"/>
            <w:tcBorders>
              <w:top w:val="single" w:sz="4" w:space="0" w:color="auto"/>
              <w:left w:val="nil"/>
              <w:bottom w:val="single" w:sz="4" w:space="0" w:color="auto"/>
              <w:right w:val="nil"/>
            </w:tcBorders>
            <w:noWrap/>
            <w:vAlign w:val="center"/>
            <w:hideMark/>
          </w:tcPr>
          <w:p w:rsidR="009509BD" w:rsidRPr="009509BD" w:rsidRDefault="00EA1E0B">
            <w:pPr>
              <w:jc w:val="center"/>
              <w:rPr>
                <w:rFonts w:ascii="Arial" w:hAnsi="Arial" w:cs="Arial"/>
                <w:szCs w:val="24"/>
              </w:rPr>
            </w:pPr>
            <w:r w:rsidRPr="009509BD">
              <w:rPr>
                <w:rFonts w:ascii="Arial" w:hAnsi="Arial" w:cs="Arial"/>
                <w:szCs w:val="24"/>
              </w:rPr>
              <w:t>Hydrolyzed</w:t>
            </w:r>
            <w:r w:rsidR="009509BD" w:rsidRPr="009509BD">
              <w:rPr>
                <w:rFonts w:ascii="Arial" w:hAnsi="Arial" w:cs="Arial"/>
                <w:spacing w:val="-2"/>
                <w:szCs w:val="24"/>
              </w:rPr>
              <w:t xml:space="preserve"> </w:t>
            </w:r>
            <w:r w:rsidR="009509BD" w:rsidRPr="009509BD">
              <w:rPr>
                <w:rFonts w:ascii="Arial" w:hAnsi="Arial" w:cs="Arial"/>
                <w:szCs w:val="24"/>
              </w:rPr>
              <w:t>rice</w:t>
            </w:r>
            <w:r w:rsidR="009509BD" w:rsidRPr="009509BD">
              <w:rPr>
                <w:rFonts w:ascii="Arial" w:hAnsi="Arial" w:cs="Arial"/>
                <w:spacing w:val="-2"/>
                <w:szCs w:val="24"/>
              </w:rPr>
              <w:t xml:space="preserve"> </w:t>
            </w:r>
            <w:r w:rsidR="00C146A5">
              <w:rPr>
                <w:rFonts w:ascii="Arial" w:hAnsi="Arial" w:cs="Arial"/>
                <w:spacing w:val="-2"/>
                <w:szCs w:val="24"/>
              </w:rPr>
              <w:t>bran</w:t>
            </w:r>
            <w:r w:rsidR="009509BD" w:rsidRPr="009509BD">
              <w:rPr>
                <w:rFonts w:ascii="Arial" w:hAnsi="Arial" w:cs="Arial"/>
                <w:spacing w:val="-2"/>
                <w:szCs w:val="24"/>
              </w:rPr>
              <w:t xml:space="preserve"> </w:t>
            </w:r>
            <w:r w:rsidR="009509BD" w:rsidRPr="009509BD">
              <w:rPr>
                <w:rFonts w:ascii="Arial" w:hAnsi="Arial" w:cs="Arial"/>
                <w:szCs w:val="24"/>
              </w:rPr>
              <w:t>(HRB)</w:t>
            </w:r>
          </w:p>
        </w:tc>
        <w:tc>
          <w:tcPr>
            <w:tcW w:w="1720" w:type="dxa"/>
            <w:tcBorders>
              <w:top w:val="single" w:sz="4" w:space="0" w:color="auto"/>
              <w:left w:val="nil"/>
              <w:bottom w:val="single" w:sz="4" w:space="0" w:color="auto"/>
              <w:right w:val="nil"/>
            </w:tcBorders>
            <w:noWrap/>
            <w:vAlign w:val="center"/>
            <w:hideMark/>
          </w:tcPr>
          <w:p w:rsidR="009509BD" w:rsidRPr="009509BD" w:rsidRDefault="009509BD">
            <w:pPr>
              <w:jc w:val="center"/>
              <w:rPr>
                <w:rFonts w:ascii="Arial" w:hAnsi="Arial" w:cs="Arial"/>
                <w:szCs w:val="24"/>
              </w:rPr>
            </w:pPr>
            <w:r w:rsidRPr="009509BD">
              <w:rPr>
                <w:rFonts w:ascii="Arial" w:hAnsi="Arial" w:cs="Arial"/>
                <w:szCs w:val="24"/>
              </w:rPr>
              <w:t>Significant</w:t>
            </w:r>
          </w:p>
          <w:p w:rsidR="009509BD" w:rsidRPr="009509BD" w:rsidRDefault="009509BD">
            <w:pPr>
              <w:jc w:val="center"/>
              <w:rPr>
                <w:rFonts w:ascii="Arial" w:hAnsi="Arial" w:cs="Arial"/>
                <w:szCs w:val="24"/>
              </w:rPr>
            </w:pPr>
            <w:r w:rsidRPr="009509BD">
              <w:rPr>
                <w:rFonts w:ascii="Arial" w:hAnsi="Arial" w:cs="Arial"/>
                <w:szCs w:val="24"/>
              </w:rPr>
              <w:t>Level</w:t>
            </w:r>
          </w:p>
        </w:tc>
      </w:tr>
      <w:tr w:rsidR="009509BD" w:rsidTr="009509BD">
        <w:trPr>
          <w:trHeight w:val="141"/>
        </w:trPr>
        <w:tc>
          <w:tcPr>
            <w:tcW w:w="2176" w:type="dxa"/>
            <w:tcBorders>
              <w:top w:val="single" w:sz="4" w:space="0" w:color="auto"/>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 xml:space="preserve">Temp </w:t>
            </w:r>
            <w:r w:rsidRPr="009509BD">
              <w:rPr>
                <w:rFonts w:ascii="Arial" w:hAnsi="Arial" w:cs="Arial"/>
                <w:szCs w:val="24"/>
                <w:vertAlign w:val="superscript"/>
              </w:rPr>
              <w:t>0</w:t>
            </w:r>
            <w:r w:rsidRPr="009509BD">
              <w:rPr>
                <w:rFonts w:ascii="Arial" w:hAnsi="Arial" w:cs="Arial"/>
                <w:szCs w:val="24"/>
              </w:rPr>
              <w:t>C</w:t>
            </w:r>
          </w:p>
        </w:tc>
        <w:tc>
          <w:tcPr>
            <w:tcW w:w="1640" w:type="dxa"/>
            <w:tcBorders>
              <w:top w:val="single" w:sz="4" w:space="0" w:color="auto"/>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25.80 ± 0.50</w:t>
            </w:r>
            <w:r w:rsidRPr="009509BD">
              <w:rPr>
                <w:rFonts w:ascii="Arial" w:hAnsi="Arial" w:cs="Arial"/>
                <w:szCs w:val="24"/>
                <w:vertAlign w:val="superscript"/>
              </w:rPr>
              <w:t>a</w:t>
            </w:r>
          </w:p>
        </w:tc>
        <w:tc>
          <w:tcPr>
            <w:tcW w:w="1948" w:type="dxa"/>
            <w:gridSpan w:val="2"/>
            <w:tcBorders>
              <w:top w:val="single" w:sz="4" w:space="0" w:color="auto"/>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26.50 ± 0.50</w:t>
            </w:r>
            <w:r w:rsidRPr="009509BD">
              <w:rPr>
                <w:rFonts w:ascii="Arial" w:hAnsi="Arial" w:cs="Arial"/>
                <w:szCs w:val="24"/>
                <w:vertAlign w:val="superscript"/>
              </w:rPr>
              <w:t xml:space="preserve"> a</w:t>
            </w:r>
          </w:p>
        </w:tc>
        <w:tc>
          <w:tcPr>
            <w:tcW w:w="1989" w:type="dxa"/>
            <w:gridSpan w:val="2"/>
            <w:tcBorders>
              <w:top w:val="single" w:sz="4" w:space="0" w:color="auto"/>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26.50 ± 0.50</w:t>
            </w:r>
            <w:r w:rsidRPr="009509BD">
              <w:rPr>
                <w:rFonts w:ascii="Arial" w:hAnsi="Arial" w:cs="Arial"/>
                <w:szCs w:val="24"/>
                <w:vertAlign w:val="superscript"/>
              </w:rPr>
              <w:t xml:space="preserve"> a</w:t>
            </w:r>
          </w:p>
        </w:tc>
        <w:tc>
          <w:tcPr>
            <w:tcW w:w="1720" w:type="dxa"/>
            <w:tcBorders>
              <w:top w:val="single" w:sz="4" w:space="0" w:color="auto"/>
              <w:left w:val="nil"/>
              <w:bottom w:val="nil"/>
              <w:right w:val="nil"/>
            </w:tcBorders>
            <w:noWrap/>
            <w:vAlign w:val="center"/>
            <w:hideMark/>
          </w:tcPr>
          <w:p w:rsidR="009509BD" w:rsidRPr="009509BD" w:rsidRDefault="009509BD">
            <w:pPr>
              <w:spacing w:line="480" w:lineRule="auto"/>
              <w:jc w:val="center"/>
              <w:rPr>
                <w:rFonts w:ascii="Arial" w:hAnsi="Arial" w:cs="Arial"/>
                <w:szCs w:val="24"/>
              </w:rPr>
            </w:pPr>
            <w:r w:rsidRPr="009509BD">
              <w:rPr>
                <w:rFonts w:ascii="Arial" w:hAnsi="Arial" w:cs="Arial"/>
                <w:szCs w:val="24"/>
              </w:rPr>
              <w:t>P &gt; 0.05</w:t>
            </w:r>
          </w:p>
        </w:tc>
      </w:tr>
      <w:tr w:rsidR="009509BD" w:rsidTr="009509BD">
        <w:trPr>
          <w:trHeight w:val="141"/>
        </w:trPr>
        <w:tc>
          <w:tcPr>
            <w:tcW w:w="2176" w:type="dxa"/>
            <w:tcBorders>
              <w:top w:val="nil"/>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pH</w:t>
            </w:r>
          </w:p>
        </w:tc>
        <w:tc>
          <w:tcPr>
            <w:tcW w:w="1640" w:type="dxa"/>
            <w:tcBorders>
              <w:top w:val="nil"/>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7.55 ± 0.10</w:t>
            </w:r>
            <w:r w:rsidRPr="009509BD">
              <w:rPr>
                <w:rFonts w:ascii="Arial" w:hAnsi="Arial" w:cs="Arial"/>
                <w:szCs w:val="24"/>
                <w:vertAlign w:val="superscript"/>
              </w:rPr>
              <w:t>a</w:t>
            </w:r>
          </w:p>
        </w:tc>
        <w:tc>
          <w:tcPr>
            <w:tcW w:w="1948" w:type="dxa"/>
            <w:gridSpan w:val="2"/>
            <w:tcBorders>
              <w:top w:val="nil"/>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7.45 ± 0.45</w:t>
            </w:r>
            <w:r w:rsidRPr="009509BD">
              <w:rPr>
                <w:rFonts w:ascii="Arial" w:hAnsi="Arial" w:cs="Arial"/>
                <w:szCs w:val="24"/>
                <w:vertAlign w:val="superscript"/>
              </w:rPr>
              <w:t>b</w:t>
            </w:r>
          </w:p>
        </w:tc>
        <w:tc>
          <w:tcPr>
            <w:tcW w:w="1989" w:type="dxa"/>
            <w:gridSpan w:val="2"/>
            <w:tcBorders>
              <w:top w:val="nil"/>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6.90 ± 0.50</w:t>
            </w:r>
            <w:r w:rsidRPr="009509BD">
              <w:rPr>
                <w:rFonts w:ascii="Arial" w:hAnsi="Arial" w:cs="Arial"/>
                <w:szCs w:val="24"/>
                <w:vertAlign w:val="superscript"/>
              </w:rPr>
              <w:t>c</w:t>
            </w:r>
          </w:p>
        </w:tc>
        <w:tc>
          <w:tcPr>
            <w:tcW w:w="1720" w:type="dxa"/>
            <w:tcBorders>
              <w:top w:val="nil"/>
              <w:left w:val="nil"/>
              <w:bottom w:val="nil"/>
              <w:right w:val="nil"/>
            </w:tcBorders>
            <w:noWrap/>
            <w:vAlign w:val="center"/>
            <w:hideMark/>
          </w:tcPr>
          <w:p w:rsidR="009509BD" w:rsidRPr="009509BD" w:rsidRDefault="009509BD">
            <w:pPr>
              <w:spacing w:line="480" w:lineRule="auto"/>
              <w:jc w:val="center"/>
              <w:rPr>
                <w:rFonts w:ascii="Arial" w:hAnsi="Arial" w:cs="Arial"/>
                <w:szCs w:val="24"/>
              </w:rPr>
            </w:pPr>
            <w:r w:rsidRPr="009509BD">
              <w:rPr>
                <w:rFonts w:ascii="Arial" w:hAnsi="Arial" w:cs="Arial"/>
                <w:szCs w:val="24"/>
              </w:rPr>
              <w:t>P &lt; 0.05</w:t>
            </w:r>
          </w:p>
        </w:tc>
      </w:tr>
      <w:tr w:rsidR="009509BD" w:rsidTr="009509BD">
        <w:trPr>
          <w:trHeight w:val="141"/>
        </w:trPr>
        <w:tc>
          <w:tcPr>
            <w:tcW w:w="2176" w:type="dxa"/>
            <w:tcBorders>
              <w:top w:val="nil"/>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DO (mg/l)</w:t>
            </w:r>
          </w:p>
        </w:tc>
        <w:tc>
          <w:tcPr>
            <w:tcW w:w="1640" w:type="dxa"/>
            <w:tcBorders>
              <w:top w:val="nil"/>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6.55 ± 0.80</w:t>
            </w:r>
            <w:r w:rsidRPr="009509BD">
              <w:rPr>
                <w:rFonts w:ascii="Arial" w:hAnsi="Arial" w:cs="Arial"/>
                <w:szCs w:val="24"/>
                <w:vertAlign w:val="superscript"/>
              </w:rPr>
              <w:t>a</w:t>
            </w:r>
          </w:p>
        </w:tc>
        <w:tc>
          <w:tcPr>
            <w:tcW w:w="1948" w:type="dxa"/>
            <w:gridSpan w:val="2"/>
            <w:tcBorders>
              <w:top w:val="nil"/>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6.05 ± 0.50</w:t>
            </w:r>
            <w:r w:rsidRPr="009509BD">
              <w:rPr>
                <w:rFonts w:ascii="Arial" w:hAnsi="Arial" w:cs="Arial"/>
                <w:szCs w:val="24"/>
                <w:vertAlign w:val="superscript"/>
              </w:rPr>
              <w:t>ab</w:t>
            </w:r>
          </w:p>
        </w:tc>
        <w:tc>
          <w:tcPr>
            <w:tcW w:w="1989" w:type="dxa"/>
            <w:gridSpan w:val="2"/>
            <w:tcBorders>
              <w:top w:val="nil"/>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6.50 ± 0.10</w:t>
            </w:r>
            <w:r w:rsidRPr="009509BD">
              <w:rPr>
                <w:rFonts w:ascii="Arial" w:hAnsi="Arial" w:cs="Arial"/>
                <w:szCs w:val="24"/>
                <w:vertAlign w:val="superscript"/>
              </w:rPr>
              <w:t>b</w:t>
            </w:r>
          </w:p>
        </w:tc>
        <w:tc>
          <w:tcPr>
            <w:tcW w:w="1720" w:type="dxa"/>
            <w:tcBorders>
              <w:top w:val="nil"/>
              <w:left w:val="nil"/>
              <w:bottom w:val="nil"/>
              <w:right w:val="nil"/>
            </w:tcBorders>
            <w:noWrap/>
            <w:vAlign w:val="center"/>
            <w:hideMark/>
          </w:tcPr>
          <w:p w:rsidR="009509BD" w:rsidRPr="009509BD" w:rsidRDefault="009509BD">
            <w:pPr>
              <w:spacing w:line="480" w:lineRule="auto"/>
              <w:jc w:val="center"/>
              <w:rPr>
                <w:rFonts w:ascii="Arial" w:hAnsi="Arial" w:cs="Arial"/>
                <w:szCs w:val="24"/>
              </w:rPr>
            </w:pPr>
            <w:r w:rsidRPr="009509BD">
              <w:rPr>
                <w:rFonts w:ascii="Arial" w:hAnsi="Arial" w:cs="Arial"/>
                <w:szCs w:val="24"/>
              </w:rPr>
              <w:t>P &lt; 0.05</w:t>
            </w:r>
          </w:p>
        </w:tc>
      </w:tr>
      <w:tr w:rsidR="009509BD" w:rsidTr="009509BD">
        <w:trPr>
          <w:trHeight w:val="141"/>
        </w:trPr>
        <w:tc>
          <w:tcPr>
            <w:tcW w:w="2176" w:type="dxa"/>
            <w:tcBorders>
              <w:top w:val="nil"/>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TDS (mg/l)</w:t>
            </w:r>
          </w:p>
        </w:tc>
        <w:tc>
          <w:tcPr>
            <w:tcW w:w="1640" w:type="dxa"/>
            <w:tcBorders>
              <w:top w:val="nil"/>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205.00 ± 15.00</w:t>
            </w:r>
            <w:r w:rsidRPr="009509BD">
              <w:rPr>
                <w:rFonts w:ascii="Arial" w:hAnsi="Arial" w:cs="Arial"/>
                <w:szCs w:val="24"/>
                <w:vertAlign w:val="superscript"/>
              </w:rPr>
              <w:t>a</w:t>
            </w:r>
          </w:p>
        </w:tc>
        <w:tc>
          <w:tcPr>
            <w:tcW w:w="1948" w:type="dxa"/>
            <w:gridSpan w:val="2"/>
            <w:tcBorders>
              <w:top w:val="nil"/>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273.00 ± 25.60</w:t>
            </w:r>
            <w:r w:rsidRPr="009509BD">
              <w:rPr>
                <w:rFonts w:ascii="Arial" w:hAnsi="Arial" w:cs="Arial"/>
                <w:szCs w:val="24"/>
                <w:vertAlign w:val="superscript"/>
              </w:rPr>
              <w:t>b</w:t>
            </w:r>
          </w:p>
        </w:tc>
        <w:tc>
          <w:tcPr>
            <w:tcW w:w="1989" w:type="dxa"/>
            <w:gridSpan w:val="2"/>
            <w:tcBorders>
              <w:top w:val="nil"/>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255.00 ± 21.80</w:t>
            </w:r>
            <w:r w:rsidRPr="009509BD">
              <w:rPr>
                <w:rFonts w:ascii="Arial" w:hAnsi="Arial" w:cs="Arial"/>
                <w:szCs w:val="24"/>
                <w:vertAlign w:val="superscript"/>
              </w:rPr>
              <w:t>c</w:t>
            </w:r>
          </w:p>
        </w:tc>
        <w:tc>
          <w:tcPr>
            <w:tcW w:w="1720" w:type="dxa"/>
            <w:tcBorders>
              <w:top w:val="nil"/>
              <w:left w:val="nil"/>
              <w:bottom w:val="nil"/>
              <w:right w:val="nil"/>
            </w:tcBorders>
            <w:noWrap/>
            <w:vAlign w:val="center"/>
            <w:hideMark/>
          </w:tcPr>
          <w:p w:rsidR="009509BD" w:rsidRPr="009509BD" w:rsidRDefault="009509BD">
            <w:pPr>
              <w:spacing w:line="480" w:lineRule="auto"/>
              <w:jc w:val="center"/>
              <w:rPr>
                <w:rFonts w:ascii="Arial" w:hAnsi="Arial" w:cs="Arial"/>
                <w:szCs w:val="24"/>
              </w:rPr>
            </w:pPr>
            <w:r w:rsidRPr="009509BD">
              <w:rPr>
                <w:rFonts w:ascii="Arial" w:hAnsi="Arial" w:cs="Arial"/>
                <w:szCs w:val="24"/>
              </w:rPr>
              <w:t>P &lt; 0.05</w:t>
            </w:r>
          </w:p>
        </w:tc>
      </w:tr>
      <w:tr w:rsidR="009509BD" w:rsidTr="009509BD">
        <w:trPr>
          <w:trHeight w:val="141"/>
        </w:trPr>
        <w:tc>
          <w:tcPr>
            <w:tcW w:w="2176" w:type="dxa"/>
            <w:tcBorders>
              <w:top w:val="nil"/>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COD (mg/l)</w:t>
            </w:r>
          </w:p>
        </w:tc>
        <w:tc>
          <w:tcPr>
            <w:tcW w:w="1640" w:type="dxa"/>
            <w:tcBorders>
              <w:top w:val="nil"/>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145.50 ± 10.20</w:t>
            </w:r>
            <w:r w:rsidRPr="009509BD">
              <w:rPr>
                <w:rFonts w:ascii="Arial" w:hAnsi="Arial" w:cs="Arial"/>
                <w:szCs w:val="24"/>
                <w:vertAlign w:val="superscript"/>
              </w:rPr>
              <w:t>a</w:t>
            </w:r>
          </w:p>
        </w:tc>
        <w:tc>
          <w:tcPr>
            <w:tcW w:w="1948" w:type="dxa"/>
            <w:gridSpan w:val="2"/>
            <w:tcBorders>
              <w:top w:val="nil"/>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125.10 ± 12.50</w:t>
            </w:r>
            <w:r w:rsidRPr="009509BD">
              <w:rPr>
                <w:rFonts w:ascii="Arial" w:hAnsi="Arial" w:cs="Arial"/>
                <w:szCs w:val="24"/>
                <w:vertAlign w:val="superscript"/>
              </w:rPr>
              <w:t>b</w:t>
            </w:r>
          </w:p>
        </w:tc>
        <w:tc>
          <w:tcPr>
            <w:tcW w:w="1989" w:type="dxa"/>
            <w:gridSpan w:val="2"/>
            <w:tcBorders>
              <w:top w:val="nil"/>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105.00 ± 15.50</w:t>
            </w:r>
            <w:r w:rsidRPr="009509BD">
              <w:rPr>
                <w:rFonts w:ascii="Arial" w:hAnsi="Arial" w:cs="Arial"/>
                <w:szCs w:val="24"/>
                <w:vertAlign w:val="superscript"/>
              </w:rPr>
              <w:t>ab</w:t>
            </w:r>
          </w:p>
        </w:tc>
        <w:tc>
          <w:tcPr>
            <w:tcW w:w="1720" w:type="dxa"/>
            <w:tcBorders>
              <w:top w:val="nil"/>
              <w:left w:val="nil"/>
              <w:bottom w:val="nil"/>
              <w:right w:val="nil"/>
            </w:tcBorders>
            <w:noWrap/>
            <w:vAlign w:val="center"/>
            <w:hideMark/>
          </w:tcPr>
          <w:p w:rsidR="009509BD" w:rsidRPr="009509BD" w:rsidRDefault="009509BD">
            <w:pPr>
              <w:spacing w:line="480" w:lineRule="auto"/>
              <w:jc w:val="center"/>
              <w:rPr>
                <w:rFonts w:ascii="Arial" w:hAnsi="Arial" w:cs="Arial"/>
                <w:szCs w:val="24"/>
              </w:rPr>
            </w:pPr>
            <w:r w:rsidRPr="009509BD">
              <w:rPr>
                <w:rFonts w:ascii="Arial" w:hAnsi="Arial" w:cs="Arial"/>
                <w:szCs w:val="24"/>
              </w:rPr>
              <w:t>P &lt; 0.05</w:t>
            </w:r>
          </w:p>
        </w:tc>
      </w:tr>
      <w:tr w:rsidR="009509BD" w:rsidTr="009509BD">
        <w:trPr>
          <w:trHeight w:val="141"/>
        </w:trPr>
        <w:tc>
          <w:tcPr>
            <w:tcW w:w="2176" w:type="dxa"/>
            <w:tcBorders>
              <w:top w:val="nil"/>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BOD (mg/l)</w:t>
            </w:r>
          </w:p>
        </w:tc>
        <w:tc>
          <w:tcPr>
            <w:tcW w:w="1640" w:type="dxa"/>
            <w:tcBorders>
              <w:top w:val="nil"/>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55.10 ± 10.00</w:t>
            </w:r>
            <w:r w:rsidRPr="009509BD">
              <w:rPr>
                <w:rFonts w:ascii="Arial" w:hAnsi="Arial" w:cs="Arial"/>
                <w:szCs w:val="24"/>
                <w:vertAlign w:val="superscript"/>
              </w:rPr>
              <w:t>a</w:t>
            </w:r>
          </w:p>
        </w:tc>
        <w:tc>
          <w:tcPr>
            <w:tcW w:w="1948" w:type="dxa"/>
            <w:gridSpan w:val="2"/>
            <w:tcBorders>
              <w:top w:val="nil"/>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61.50 ± 15.50</w:t>
            </w:r>
            <w:r w:rsidRPr="009509BD">
              <w:rPr>
                <w:rFonts w:ascii="Arial" w:hAnsi="Arial" w:cs="Arial"/>
                <w:szCs w:val="24"/>
                <w:vertAlign w:val="superscript"/>
              </w:rPr>
              <w:t>a</w:t>
            </w:r>
          </w:p>
        </w:tc>
        <w:tc>
          <w:tcPr>
            <w:tcW w:w="1989" w:type="dxa"/>
            <w:gridSpan w:val="2"/>
            <w:tcBorders>
              <w:top w:val="nil"/>
              <w:left w:val="nil"/>
              <w:bottom w:val="nil"/>
              <w:right w:val="nil"/>
            </w:tcBorders>
            <w:noWrap/>
            <w:vAlign w:val="bottom"/>
            <w:hideMark/>
          </w:tcPr>
          <w:p w:rsidR="009509BD" w:rsidRPr="009509BD" w:rsidRDefault="009509BD">
            <w:pPr>
              <w:spacing w:line="480" w:lineRule="auto"/>
              <w:rPr>
                <w:rFonts w:ascii="Arial" w:hAnsi="Arial" w:cs="Arial"/>
                <w:szCs w:val="24"/>
              </w:rPr>
            </w:pPr>
            <w:r w:rsidRPr="009509BD">
              <w:rPr>
                <w:rFonts w:ascii="Arial" w:hAnsi="Arial" w:cs="Arial"/>
                <w:szCs w:val="24"/>
              </w:rPr>
              <w:t>45.50 ± 21.50</w:t>
            </w:r>
            <w:r w:rsidRPr="009509BD">
              <w:rPr>
                <w:rFonts w:ascii="Arial" w:hAnsi="Arial" w:cs="Arial"/>
                <w:szCs w:val="24"/>
                <w:vertAlign w:val="superscript"/>
              </w:rPr>
              <w:t>b</w:t>
            </w:r>
          </w:p>
        </w:tc>
        <w:tc>
          <w:tcPr>
            <w:tcW w:w="1720" w:type="dxa"/>
            <w:tcBorders>
              <w:top w:val="nil"/>
              <w:left w:val="nil"/>
              <w:bottom w:val="nil"/>
              <w:right w:val="nil"/>
            </w:tcBorders>
            <w:noWrap/>
            <w:vAlign w:val="center"/>
            <w:hideMark/>
          </w:tcPr>
          <w:p w:rsidR="009509BD" w:rsidRPr="009509BD" w:rsidRDefault="009509BD">
            <w:pPr>
              <w:spacing w:line="480" w:lineRule="auto"/>
              <w:jc w:val="center"/>
              <w:rPr>
                <w:rFonts w:ascii="Arial" w:hAnsi="Arial" w:cs="Arial"/>
                <w:szCs w:val="24"/>
              </w:rPr>
            </w:pPr>
            <w:r w:rsidRPr="009509BD">
              <w:rPr>
                <w:rFonts w:ascii="Arial" w:hAnsi="Arial" w:cs="Arial"/>
                <w:szCs w:val="24"/>
              </w:rPr>
              <w:t>P &lt; 0.05</w:t>
            </w:r>
          </w:p>
        </w:tc>
      </w:tr>
      <w:tr w:rsidR="009509BD" w:rsidTr="009509BD">
        <w:trPr>
          <w:trHeight w:val="141"/>
        </w:trPr>
        <w:tc>
          <w:tcPr>
            <w:tcW w:w="2176" w:type="dxa"/>
            <w:tcBorders>
              <w:top w:val="nil"/>
              <w:left w:val="nil"/>
              <w:bottom w:val="single" w:sz="4" w:space="0" w:color="auto"/>
              <w:right w:val="nil"/>
            </w:tcBorders>
            <w:noWrap/>
            <w:vAlign w:val="center"/>
            <w:hideMark/>
          </w:tcPr>
          <w:p w:rsidR="009509BD" w:rsidRPr="009509BD" w:rsidRDefault="009509BD">
            <w:pPr>
              <w:spacing w:line="276" w:lineRule="auto"/>
              <w:rPr>
                <w:rFonts w:ascii="Arial" w:hAnsi="Arial" w:cs="Arial"/>
                <w:szCs w:val="24"/>
              </w:rPr>
            </w:pPr>
            <w:r w:rsidRPr="009509BD">
              <w:rPr>
                <w:rFonts w:ascii="Arial" w:hAnsi="Arial" w:cs="Arial"/>
                <w:szCs w:val="24"/>
              </w:rPr>
              <w:t>Nitrate (mg/l)</w:t>
            </w:r>
          </w:p>
        </w:tc>
        <w:tc>
          <w:tcPr>
            <w:tcW w:w="1640" w:type="dxa"/>
            <w:tcBorders>
              <w:top w:val="nil"/>
              <w:left w:val="nil"/>
              <w:bottom w:val="single" w:sz="4" w:space="0" w:color="auto"/>
              <w:right w:val="nil"/>
            </w:tcBorders>
            <w:noWrap/>
            <w:vAlign w:val="bottom"/>
            <w:hideMark/>
          </w:tcPr>
          <w:p w:rsidR="009509BD" w:rsidRPr="009509BD" w:rsidRDefault="009509BD">
            <w:pPr>
              <w:spacing w:line="276" w:lineRule="auto"/>
              <w:rPr>
                <w:rFonts w:ascii="Arial" w:hAnsi="Arial" w:cs="Arial"/>
                <w:szCs w:val="24"/>
              </w:rPr>
            </w:pPr>
            <w:r w:rsidRPr="009509BD">
              <w:rPr>
                <w:rFonts w:ascii="Arial" w:hAnsi="Arial" w:cs="Arial"/>
                <w:szCs w:val="24"/>
              </w:rPr>
              <w:t>3.30 ± 0.55</w:t>
            </w:r>
            <w:r w:rsidRPr="009509BD">
              <w:rPr>
                <w:rFonts w:ascii="Arial" w:hAnsi="Arial" w:cs="Arial"/>
                <w:szCs w:val="24"/>
                <w:vertAlign w:val="superscript"/>
              </w:rPr>
              <w:t>a</w:t>
            </w:r>
          </w:p>
        </w:tc>
        <w:tc>
          <w:tcPr>
            <w:tcW w:w="1948" w:type="dxa"/>
            <w:gridSpan w:val="2"/>
            <w:tcBorders>
              <w:top w:val="nil"/>
              <w:left w:val="nil"/>
              <w:bottom w:val="single" w:sz="4" w:space="0" w:color="auto"/>
              <w:right w:val="nil"/>
            </w:tcBorders>
            <w:noWrap/>
            <w:vAlign w:val="bottom"/>
            <w:hideMark/>
          </w:tcPr>
          <w:p w:rsidR="009509BD" w:rsidRPr="009509BD" w:rsidRDefault="009509BD">
            <w:pPr>
              <w:spacing w:line="276" w:lineRule="auto"/>
              <w:rPr>
                <w:rFonts w:ascii="Arial" w:hAnsi="Arial" w:cs="Arial"/>
                <w:szCs w:val="24"/>
              </w:rPr>
            </w:pPr>
            <w:r w:rsidRPr="009509BD">
              <w:rPr>
                <w:rFonts w:ascii="Arial" w:hAnsi="Arial" w:cs="Arial"/>
                <w:szCs w:val="24"/>
              </w:rPr>
              <w:t>2.50 ± 0.20</w:t>
            </w:r>
            <w:r w:rsidRPr="009509BD">
              <w:rPr>
                <w:rFonts w:ascii="Arial" w:hAnsi="Arial" w:cs="Arial"/>
                <w:szCs w:val="24"/>
                <w:vertAlign w:val="superscript"/>
              </w:rPr>
              <w:t>b</w:t>
            </w:r>
          </w:p>
        </w:tc>
        <w:tc>
          <w:tcPr>
            <w:tcW w:w="1989" w:type="dxa"/>
            <w:gridSpan w:val="2"/>
            <w:tcBorders>
              <w:top w:val="nil"/>
              <w:left w:val="nil"/>
              <w:bottom w:val="single" w:sz="4" w:space="0" w:color="auto"/>
              <w:right w:val="nil"/>
            </w:tcBorders>
            <w:noWrap/>
            <w:vAlign w:val="bottom"/>
            <w:hideMark/>
          </w:tcPr>
          <w:p w:rsidR="009509BD" w:rsidRPr="009509BD" w:rsidRDefault="009509BD">
            <w:pPr>
              <w:spacing w:line="276" w:lineRule="auto"/>
              <w:rPr>
                <w:rFonts w:ascii="Arial" w:hAnsi="Arial" w:cs="Arial"/>
                <w:szCs w:val="24"/>
              </w:rPr>
            </w:pPr>
            <w:r w:rsidRPr="009509BD">
              <w:rPr>
                <w:rFonts w:ascii="Arial" w:hAnsi="Arial" w:cs="Arial"/>
                <w:szCs w:val="24"/>
              </w:rPr>
              <w:t>2.50 ± 0.35</w:t>
            </w:r>
            <w:r w:rsidRPr="009509BD">
              <w:rPr>
                <w:rFonts w:ascii="Arial" w:hAnsi="Arial" w:cs="Arial"/>
                <w:szCs w:val="24"/>
                <w:vertAlign w:val="superscript"/>
              </w:rPr>
              <w:t>b</w:t>
            </w:r>
          </w:p>
        </w:tc>
        <w:tc>
          <w:tcPr>
            <w:tcW w:w="1720" w:type="dxa"/>
            <w:tcBorders>
              <w:top w:val="nil"/>
              <w:left w:val="nil"/>
              <w:bottom w:val="single" w:sz="4" w:space="0" w:color="auto"/>
              <w:right w:val="nil"/>
            </w:tcBorders>
            <w:noWrap/>
            <w:vAlign w:val="center"/>
            <w:hideMark/>
          </w:tcPr>
          <w:p w:rsidR="009509BD" w:rsidRPr="009509BD" w:rsidRDefault="009509BD">
            <w:pPr>
              <w:spacing w:line="276" w:lineRule="auto"/>
              <w:jc w:val="center"/>
              <w:rPr>
                <w:rFonts w:ascii="Arial" w:hAnsi="Arial" w:cs="Arial"/>
                <w:szCs w:val="24"/>
              </w:rPr>
            </w:pPr>
            <w:r w:rsidRPr="009509BD">
              <w:rPr>
                <w:rFonts w:ascii="Arial" w:hAnsi="Arial" w:cs="Arial"/>
                <w:szCs w:val="24"/>
              </w:rPr>
              <w:t>P &lt; 0.05</w:t>
            </w:r>
          </w:p>
        </w:tc>
      </w:tr>
    </w:tbl>
    <w:p w:rsidR="00863BD3" w:rsidRDefault="009509BD" w:rsidP="009509BD">
      <w:pPr>
        <w:pStyle w:val="BodyText3"/>
        <w:tabs>
          <w:tab w:val="left" w:pos="1080"/>
        </w:tabs>
        <w:spacing w:after="0"/>
        <w:ind w:left="1080" w:hanging="1080"/>
        <w:jc w:val="center"/>
        <w:rPr>
          <w:rFonts w:ascii="Arial" w:hAnsi="Arial"/>
          <w:b/>
          <w:sz w:val="20"/>
          <w:szCs w:val="20"/>
        </w:rPr>
      </w:pPr>
      <w:r w:rsidRPr="009509BD">
        <w:rPr>
          <w:rFonts w:ascii="Arial" w:hAnsi="Arial"/>
          <w:bCs/>
          <w:i/>
          <w:sz w:val="18"/>
        </w:rPr>
        <w:t>Means with a different superscript in the same row are significantly different (P&lt;0.05)</w:t>
      </w:r>
    </w:p>
    <w:p w:rsidR="00863BD3" w:rsidRDefault="00863BD3" w:rsidP="00441B6F">
      <w:pPr>
        <w:pStyle w:val="BodyText3"/>
        <w:tabs>
          <w:tab w:val="left" w:pos="1080"/>
        </w:tabs>
        <w:spacing w:after="0"/>
        <w:ind w:left="1080" w:hanging="1080"/>
        <w:jc w:val="both"/>
        <w:rPr>
          <w:rFonts w:ascii="Arial" w:hAnsi="Arial"/>
          <w:b/>
          <w:sz w:val="20"/>
          <w:szCs w:val="20"/>
        </w:rPr>
      </w:pPr>
    </w:p>
    <w:p w:rsidR="00376BBE" w:rsidRDefault="00376BBE" w:rsidP="00441B6F">
      <w:pPr>
        <w:pStyle w:val="Body"/>
        <w:spacing w:after="0"/>
        <w:rPr>
          <w:rFonts w:ascii="Arial" w:hAnsi="Arial" w:cs="Arial"/>
        </w:rPr>
      </w:pPr>
    </w:p>
    <w:p w:rsidR="009509BD" w:rsidRPr="009509BD" w:rsidRDefault="009509BD" w:rsidP="009509BD">
      <w:pPr>
        <w:pStyle w:val="Body"/>
        <w:rPr>
          <w:rFonts w:ascii="Arial" w:hAnsi="Arial" w:cs="Arial"/>
          <w:b/>
        </w:rPr>
      </w:pPr>
      <w:r w:rsidRPr="009509BD">
        <w:rPr>
          <w:rFonts w:ascii="Arial" w:hAnsi="Arial" w:cs="Arial"/>
          <w:b/>
        </w:rPr>
        <w:t>Growth performance</w:t>
      </w:r>
    </w:p>
    <w:p w:rsidR="009509BD" w:rsidRPr="009509BD" w:rsidRDefault="009509BD" w:rsidP="009509BD">
      <w:pPr>
        <w:pStyle w:val="Body"/>
        <w:rPr>
          <w:rFonts w:ascii="Arial" w:hAnsi="Arial" w:cs="Arial"/>
        </w:rPr>
      </w:pPr>
      <w:r w:rsidRPr="009509BD">
        <w:rPr>
          <w:rFonts w:ascii="Arial" w:hAnsi="Arial" w:cs="Arial"/>
        </w:rPr>
        <w:t>The growth parameters and survival of the catfish in biofloc system after 8 weeks rearing (</w:t>
      </w:r>
      <w:r w:rsidRPr="00B64E6D">
        <w:rPr>
          <w:rFonts w:ascii="Arial" w:hAnsi="Arial" w:cs="Arial"/>
        </w:rPr>
        <w:t>Table</w:t>
      </w:r>
      <w:r w:rsidRPr="009509BD">
        <w:rPr>
          <w:rFonts w:ascii="Arial" w:hAnsi="Arial" w:cs="Arial"/>
        </w:rPr>
        <w:t xml:space="preserve"> 2) showed that treatment of rice bran through solid phase fermentation and acid hydrolysis enhanced its utilization as carbon sources in biofloc as weight gain and specific growth rates were higher compared with untreated rice bran. The highest weight gain (46</w:t>
      </w:r>
      <w:r w:rsidR="00C146A5">
        <w:rPr>
          <w:rFonts w:ascii="Arial" w:hAnsi="Arial" w:cs="Arial"/>
        </w:rPr>
        <w:t>.55</w:t>
      </w:r>
      <w:r w:rsidRPr="009509BD">
        <w:rPr>
          <w:rFonts w:ascii="Arial" w:hAnsi="Arial" w:cs="Arial"/>
        </w:rPr>
        <w:t>g) was recorded in FRB treatment while the lowest value of weight gain (40</w:t>
      </w:r>
      <w:r w:rsidR="00C146A5">
        <w:rPr>
          <w:rFonts w:ascii="Arial" w:hAnsi="Arial" w:cs="Arial"/>
        </w:rPr>
        <w:t>.50g</w:t>
      </w:r>
      <w:r w:rsidRPr="009509BD">
        <w:rPr>
          <w:rFonts w:ascii="Arial" w:hAnsi="Arial" w:cs="Arial"/>
        </w:rPr>
        <w:t>) was in RBB. The feed conversion ratio was also highest in HRB treatment. The survival was however lowest in HRB and this was significant (P ˂ 0.05).</w:t>
      </w:r>
    </w:p>
    <w:p w:rsidR="009509BD" w:rsidRDefault="009509BD" w:rsidP="00441B6F">
      <w:pPr>
        <w:pStyle w:val="Body"/>
        <w:spacing w:after="0"/>
        <w:rPr>
          <w:rFonts w:ascii="Arial" w:hAnsi="Arial" w:cs="Arial"/>
        </w:rPr>
      </w:pPr>
    </w:p>
    <w:p w:rsidR="009509BD" w:rsidRDefault="009509BD" w:rsidP="009509BD">
      <w:pPr>
        <w:tabs>
          <w:tab w:val="left" w:pos="1080"/>
        </w:tabs>
        <w:jc w:val="both"/>
        <w:rPr>
          <w:rFonts w:ascii="Arial" w:hAnsi="Arial"/>
          <w:b/>
        </w:rPr>
      </w:pPr>
      <w:r w:rsidRPr="00B64E6D">
        <w:rPr>
          <w:rFonts w:ascii="Arial" w:hAnsi="Arial"/>
          <w:b/>
        </w:rPr>
        <w:t>Table</w:t>
      </w:r>
      <w:r>
        <w:rPr>
          <w:rFonts w:ascii="Arial" w:hAnsi="Arial"/>
          <w:b/>
        </w:rPr>
        <w:t xml:space="preserve"> </w:t>
      </w:r>
      <w:r w:rsidR="00B64E6D">
        <w:rPr>
          <w:rFonts w:ascii="Arial" w:hAnsi="Arial"/>
          <w:b/>
        </w:rPr>
        <w:t>2</w:t>
      </w:r>
      <w:r>
        <w:rPr>
          <w:rFonts w:ascii="Arial" w:hAnsi="Arial"/>
          <w:b/>
        </w:rPr>
        <w:t>.</w:t>
      </w:r>
      <w:r w:rsidRPr="00DC3180">
        <w:rPr>
          <w:rFonts w:ascii="Arial" w:hAnsi="Arial"/>
          <w:b/>
        </w:rPr>
        <w:tab/>
      </w:r>
      <w:proofErr w:type="gramStart"/>
      <w:r w:rsidRPr="009509BD">
        <w:rPr>
          <w:rFonts w:ascii="Arial" w:hAnsi="Arial"/>
          <w:b/>
        </w:rPr>
        <w:t xml:space="preserve">Growth parameters of Catfish biofloc system where rice </w:t>
      </w:r>
      <w:r w:rsidR="00C146A5">
        <w:rPr>
          <w:rFonts w:ascii="Arial" w:hAnsi="Arial"/>
          <w:b/>
        </w:rPr>
        <w:t>bran</w:t>
      </w:r>
      <w:r w:rsidRPr="009509BD">
        <w:rPr>
          <w:rFonts w:ascii="Arial" w:hAnsi="Arial"/>
          <w:b/>
        </w:rPr>
        <w:t xml:space="preserve"> (RBB), fermented rice </w:t>
      </w:r>
      <w:r w:rsidR="00C146A5">
        <w:rPr>
          <w:rFonts w:ascii="Arial" w:hAnsi="Arial"/>
          <w:b/>
        </w:rPr>
        <w:t>bran</w:t>
      </w:r>
      <w:r w:rsidRPr="009509BD">
        <w:rPr>
          <w:rFonts w:ascii="Arial" w:hAnsi="Arial"/>
          <w:b/>
        </w:rPr>
        <w:t xml:space="preserve"> (FRB) and hydrolyzed rice </w:t>
      </w:r>
      <w:r w:rsidR="00C146A5">
        <w:rPr>
          <w:rFonts w:ascii="Arial" w:hAnsi="Arial"/>
          <w:b/>
        </w:rPr>
        <w:t>bran</w:t>
      </w:r>
      <w:r w:rsidRPr="009509BD">
        <w:rPr>
          <w:rFonts w:ascii="Arial" w:hAnsi="Arial"/>
          <w:b/>
        </w:rPr>
        <w:t xml:space="preserve"> (HRB) were used as carbon sources.</w:t>
      </w:r>
      <w:proofErr w:type="gramEnd"/>
    </w:p>
    <w:tbl>
      <w:tblPr>
        <w:tblW w:w="9154" w:type="dxa"/>
        <w:tblInd w:w="217" w:type="dxa"/>
        <w:tblBorders>
          <w:top w:val="single" w:sz="4" w:space="0" w:color="auto"/>
          <w:bottom w:val="single" w:sz="4" w:space="0" w:color="auto"/>
        </w:tblBorders>
        <w:tblLayout w:type="fixed"/>
        <w:tblCellMar>
          <w:left w:w="0" w:type="dxa"/>
          <w:right w:w="0" w:type="dxa"/>
        </w:tblCellMar>
        <w:tblLook w:val="01E0"/>
      </w:tblPr>
      <w:tblGrid>
        <w:gridCol w:w="2314"/>
        <w:gridCol w:w="2013"/>
        <w:gridCol w:w="2607"/>
        <w:gridCol w:w="2220"/>
      </w:tblGrid>
      <w:tr w:rsidR="009509BD" w:rsidRPr="009509BD" w:rsidTr="009509BD">
        <w:trPr>
          <w:trHeight w:val="353"/>
        </w:trPr>
        <w:tc>
          <w:tcPr>
            <w:tcW w:w="2314" w:type="dxa"/>
            <w:tcBorders>
              <w:top w:val="single" w:sz="4" w:space="0" w:color="auto"/>
              <w:left w:val="nil"/>
              <w:bottom w:val="single" w:sz="4" w:space="0" w:color="auto"/>
              <w:right w:val="nil"/>
            </w:tcBorders>
            <w:hideMark/>
          </w:tcPr>
          <w:p w:rsidR="009509BD" w:rsidRPr="009509BD" w:rsidRDefault="009509BD">
            <w:pPr>
              <w:pStyle w:val="TableParagraph"/>
              <w:spacing w:before="49" w:line="285" w:lineRule="exact"/>
              <w:rPr>
                <w:rFonts w:ascii="Arial" w:hAnsi="Arial" w:cs="Arial"/>
                <w:sz w:val="20"/>
                <w:szCs w:val="20"/>
              </w:rPr>
            </w:pPr>
            <w:r w:rsidRPr="009509BD">
              <w:rPr>
                <w:rFonts w:ascii="Arial" w:hAnsi="Arial" w:cs="Arial"/>
                <w:spacing w:val="-2"/>
                <w:sz w:val="20"/>
                <w:szCs w:val="20"/>
              </w:rPr>
              <w:t>Parameters</w:t>
            </w:r>
          </w:p>
        </w:tc>
        <w:tc>
          <w:tcPr>
            <w:tcW w:w="2013" w:type="dxa"/>
            <w:tcBorders>
              <w:top w:val="single" w:sz="4" w:space="0" w:color="auto"/>
              <w:left w:val="nil"/>
              <w:bottom w:val="single" w:sz="4" w:space="0" w:color="auto"/>
              <w:right w:val="nil"/>
            </w:tcBorders>
            <w:hideMark/>
          </w:tcPr>
          <w:p w:rsidR="009509BD" w:rsidRPr="009509BD" w:rsidRDefault="009509BD">
            <w:pPr>
              <w:pStyle w:val="TableParagraph"/>
              <w:spacing w:line="334" w:lineRule="exact"/>
              <w:ind w:left="156"/>
              <w:rPr>
                <w:rFonts w:ascii="Arial" w:hAnsi="Arial" w:cs="Arial"/>
                <w:sz w:val="20"/>
                <w:szCs w:val="20"/>
              </w:rPr>
            </w:pPr>
            <w:r w:rsidRPr="009509BD">
              <w:rPr>
                <w:rFonts w:ascii="Arial" w:hAnsi="Arial" w:cs="Arial"/>
                <w:sz w:val="20"/>
                <w:szCs w:val="20"/>
              </w:rPr>
              <w:t>Rice</w:t>
            </w:r>
            <w:r w:rsidRPr="009509BD">
              <w:rPr>
                <w:rFonts w:ascii="Arial" w:hAnsi="Arial" w:cs="Arial"/>
                <w:spacing w:val="-2"/>
                <w:sz w:val="20"/>
                <w:szCs w:val="20"/>
              </w:rPr>
              <w:t xml:space="preserve"> </w:t>
            </w:r>
            <w:r w:rsidR="00C146A5">
              <w:rPr>
                <w:rFonts w:ascii="Arial" w:hAnsi="Arial" w:cs="Arial"/>
                <w:sz w:val="20"/>
                <w:szCs w:val="20"/>
              </w:rPr>
              <w:t>bran</w:t>
            </w:r>
            <w:r w:rsidRPr="009509BD">
              <w:rPr>
                <w:rFonts w:ascii="Arial" w:hAnsi="Arial" w:cs="Arial"/>
                <w:spacing w:val="-1"/>
                <w:sz w:val="20"/>
                <w:szCs w:val="20"/>
              </w:rPr>
              <w:t xml:space="preserve"> </w:t>
            </w:r>
            <w:r w:rsidRPr="009509BD">
              <w:rPr>
                <w:rFonts w:ascii="Arial" w:hAnsi="Arial" w:cs="Arial"/>
                <w:spacing w:val="-2"/>
                <w:sz w:val="20"/>
                <w:szCs w:val="20"/>
              </w:rPr>
              <w:t>(RBB)</w:t>
            </w:r>
            <w:r w:rsidRPr="009509BD">
              <w:rPr>
                <w:rFonts w:ascii="Arial" w:hAnsi="Arial" w:cs="Arial"/>
                <w:sz w:val="20"/>
                <w:szCs w:val="20"/>
              </w:rPr>
              <w:t xml:space="preserve">       </w:t>
            </w:r>
          </w:p>
        </w:tc>
        <w:tc>
          <w:tcPr>
            <w:tcW w:w="2607" w:type="dxa"/>
            <w:tcBorders>
              <w:top w:val="single" w:sz="4" w:space="0" w:color="auto"/>
              <w:left w:val="nil"/>
              <w:bottom w:val="single" w:sz="4" w:space="0" w:color="auto"/>
              <w:right w:val="nil"/>
            </w:tcBorders>
            <w:hideMark/>
          </w:tcPr>
          <w:p w:rsidR="009509BD" w:rsidRPr="009509BD" w:rsidRDefault="009509BD">
            <w:pPr>
              <w:pStyle w:val="TableParagraph"/>
              <w:spacing w:line="334" w:lineRule="exact"/>
              <w:ind w:left="422"/>
              <w:rPr>
                <w:rFonts w:ascii="Arial" w:hAnsi="Arial" w:cs="Arial"/>
                <w:sz w:val="20"/>
                <w:szCs w:val="20"/>
              </w:rPr>
            </w:pPr>
            <w:r w:rsidRPr="009509BD">
              <w:rPr>
                <w:rFonts w:ascii="Arial" w:hAnsi="Arial" w:cs="Arial"/>
                <w:sz w:val="20"/>
                <w:szCs w:val="20"/>
              </w:rPr>
              <w:t>Fermented</w:t>
            </w:r>
            <w:r w:rsidRPr="009509BD">
              <w:rPr>
                <w:rFonts w:ascii="Arial" w:hAnsi="Arial" w:cs="Arial"/>
                <w:spacing w:val="-2"/>
                <w:sz w:val="20"/>
                <w:szCs w:val="20"/>
              </w:rPr>
              <w:t xml:space="preserve"> </w:t>
            </w:r>
            <w:r w:rsidRPr="009509BD">
              <w:rPr>
                <w:rFonts w:ascii="Arial" w:hAnsi="Arial" w:cs="Arial"/>
                <w:sz w:val="20"/>
                <w:szCs w:val="20"/>
              </w:rPr>
              <w:t>rice</w:t>
            </w:r>
            <w:r w:rsidRPr="009509BD">
              <w:rPr>
                <w:rFonts w:ascii="Arial" w:hAnsi="Arial" w:cs="Arial"/>
                <w:spacing w:val="-2"/>
                <w:sz w:val="20"/>
                <w:szCs w:val="20"/>
              </w:rPr>
              <w:t xml:space="preserve"> </w:t>
            </w:r>
            <w:r w:rsidR="00C146A5">
              <w:rPr>
                <w:rFonts w:ascii="Arial" w:hAnsi="Arial" w:cs="Arial"/>
                <w:spacing w:val="-2"/>
                <w:sz w:val="20"/>
                <w:szCs w:val="20"/>
              </w:rPr>
              <w:t>bran</w:t>
            </w:r>
            <w:r w:rsidRPr="009509BD">
              <w:rPr>
                <w:rFonts w:ascii="Arial" w:hAnsi="Arial" w:cs="Arial"/>
                <w:sz w:val="20"/>
                <w:szCs w:val="20"/>
              </w:rPr>
              <w:t>(FRB)</w:t>
            </w:r>
          </w:p>
        </w:tc>
        <w:tc>
          <w:tcPr>
            <w:tcW w:w="2220" w:type="dxa"/>
            <w:tcBorders>
              <w:top w:val="single" w:sz="4" w:space="0" w:color="auto"/>
              <w:left w:val="nil"/>
              <w:bottom w:val="single" w:sz="4" w:space="0" w:color="auto"/>
              <w:right w:val="nil"/>
            </w:tcBorders>
            <w:hideMark/>
          </w:tcPr>
          <w:p w:rsidR="009509BD" w:rsidRPr="009509BD" w:rsidRDefault="009509BD">
            <w:pPr>
              <w:pStyle w:val="TableParagraph"/>
              <w:spacing w:line="334" w:lineRule="exact"/>
              <w:ind w:left="735"/>
              <w:rPr>
                <w:rFonts w:ascii="Arial" w:hAnsi="Arial" w:cs="Arial"/>
                <w:sz w:val="20"/>
                <w:szCs w:val="20"/>
              </w:rPr>
            </w:pPr>
            <w:r w:rsidRPr="009509BD">
              <w:rPr>
                <w:rFonts w:ascii="Arial" w:hAnsi="Arial" w:cs="Arial"/>
                <w:sz w:val="20"/>
                <w:szCs w:val="20"/>
              </w:rPr>
              <w:t>Hydrolyzed</w:t>
            </w:r>
            <w:r w:rsidRPr="009509BD">
              <w:rPr>
                <w:rFonts w:ascii="Arial" w:hAnsi="Arial" w:cs="Arial"/>
                <w:spacing w:val="-2"/>
                <w:sz w:val="20"/>
                <w:szCs w:val="20"/>
              </w:rPr>
              <w:t xml:space="preserve"> </w:t>
            </w:r>
            <w:r w:rsidRPr="009509BD">
              <w:rPr>
                <w:rFonts w:ascii="Arial" w:hAnsi="Arial" w:cs="Arial"/>
                <w:sz w:val="20"/>
                <w:szCs w:val="20"/>
              </w:rPr>
              <w:t>rice</w:t>
            </w:r>
            <w:r w:rsidRPr="009509BD">
              <w:rPr>
                <w:rFonts w:ascii="Arial" w:hAnsi="Arial" w:cs="Arial"/>
                <w:spacing w:val="-2"/>
                <w:sz w:val="20"/>
                <w:szCs w:val="20"/>
              </w:rPr>
              <w:t xml:space="preserve"> </w:t>
            </w:r>
            <w:r w:rsidR="00C146A5">
              <w:rPr>
                <w:rFonts w:ascii="Arial" w:hAnsi="Arial" w:cs="Arial"/>
                <w:spacing w:val="-2"/>
                <w:sz w:val="20"/>
                <w:szCs w:val="20"/>
              </w:rPr>
              <w:t>bran</w:t>
            </w:r>
            <w:r w:rsidRPr="009509BD">
              <w:rPr>
                <w:rFonts w:ascii="Arial" w:hAnsi="Arial" w:cs="Arial"/>
                <w:sz w:val="20"/>
                <w:szCs w:val="20"/>
              </w:rPr>
              <w:t>(HRB)</w:t>
            </w:r>
          </w:p>
        </w:tc>
      </w:tr>
      <w:tr w:rsidR="009509BD" w:rsidRPr="009509BD" w:rsidTr="009509BD">
        <w:trPr>
          <w:trHeight w:val="353"/>
        </w:trPr>
        <w:tc>
          <w:tcPr>
            <w:tcW w:w="2314" w:type="dxa"/>
            <w:tcBorders>
              <w:top w:val="single" w:sz="4" w:space="0" w:color="auto"/>
              <w:left w:val="nil"/>
              <w:bottom w:val="nil"/>
              <w:right w:val="nil"/>
            </w:tcBorders>
            <w:hideMark/>
          </w:tcPr>
          <w:p w:rsidR="009509BD" w:rsidRPr="009509BD" w:rsidRDefault="009509BD">
            <w:pPr>
              <w:pStyle w:val="TableParagraph"/>
              <w:spacing w:before="49" w:line="285" w:lineRule="exact"/>
              <w:ind w:left="0"/>
              <w:rPr>
                <w:rFonts w:ascii="Arial" w:hAnsi="Arial" w:cs="Arial"/>
                <w:sz w:val="20"/>
                <w:szCs w:val="20"/>
              </w:rPr>
            </w:pPr>
            <w:r w:rsidRPr="009509BD">
              <w:rPr>
                <w:rFonts w:ascii="Arial" w:hAnsi="Arial" w:cs="Arial"/>
                <w:sz w:val="20"/>
                <w:szCs w:val="20"/>
              </w:rPr>
              <w:lastRenderedPageBreak/>
              <w:t>Initial</w:t>
            </w:r>
            <w:r w:rsidRPr="009509BD">
              <w:rPr>
                <w:rFonts w:ascii="Arial" w:hAnsi="Arial" w:cs="Arial"/>
                <w:spacing w:val="-6"/>
                <w:sz w:val="20"/>
                <w:szCs w:val="20"/>
              </w:rPr>
              <w:t xml:space="preserve"> </w:t>
            </w:r>
            <w:r w:rsidRPr="009509BD">
              <w:rPr>
                <w:rFonts w:ascii="Arial" w:hAnsi="Arial" w:cs="Arial"/>
                <w:sz w:val="20"/>
                <w:szCs w:val="20"/>
              </w:rPr>
              <w:t>weight</w:t>
            </w:r>
            <w:r w:rsidRPr="009509BD">
              <w:rPr>
                <w:rFonts w:ascii="Arial" w:hAnsi="Arial" w:cs="Arial"/>
                <w:spacing w:val="-5"/>
                <w:sz w:val="20"/>
                <w:szCs w:val="20"/>
              </w:rPr>
              <w:t xml:space="preserve"> (g)</w:t>
            </w:r>
          </w:p>
        </w:tc>
        <w:tc>
          <w:tcPr>
            <w:tcW w:w="2013" w:type="dxa"/>
            <w:tcBorders>
              <w:top w:val="single" w:sz="4" w:space="0" w:color="auto"/>
              <w:left w:val="nil"/>
              <w:bottom w:val="nil"/>
              <w:right w:val="nil"/>
            </w:tcBorders>
            <w:hideMark/>
          </w:tcPr>
          <w:p w:rsidR="009509BD" w:rsidRPr="009509BD" w:rsidRDefault="009509BD">
            <w:pPr>
              <w:pStyle w:val="TableParagraph"/>
              <w:spacing w:line="334" w:lineRule="exact"/>
              <w:ind w:left="156"/>
              <w:rPr>
                <w:rFonts w:ascii="Arial" w:hAnsi="Arial" w:cs="Arial"/>
                <w:sz w:val="20"/>
                <w:szCs w:val="20"/>
              </w:rPr>
            </w:pPr>
            <w:r w:rsidRPr="009509BD">
              <w:rPr>
                <w:rFonts w:ascii="Arial" w:hAnsi="Arial" w:cs="Arial"/>
                <w:sz w:val="20"/>
                <w:szCs w:val="20"/>
              </w:rPr>
              <w:t>10.55 ±</w:t>
            </w:r>
            <w:r w:rsidRPr="009509BD">
              <w:rPr>
                <w:rFonts w:ascii="Arial" w:hAnsi="Arial" w:cs="Arial"/>
                <w:spacing w:val="-1"/>
                <w:sz w:val="20"/>
                <w:szCs w:val="20"/>
              </w:rPr>
              <w:t xml:space="preserve"> </w:t>
            </w:r>
            <w:r w:rsidRPr="009509BD">
              <w:rPr>
                <w:rFonts w:ascii="Arial" w:hAnsi="Arial" w:cs="Arial"/>
                <w:spacing w:val="-2"/>
                <w:sz w:val="20"/>
                <w:szCs w:val="20"/>
              </w:rPr>
              <w:t>2.60</w:t>
            </w:r>
            <w:r w:rsidRPr="009509BD">
              <w:rPr>
                <w:rFonts w:ascii="Arial" w:hAnsi="Arial" w:cs="Arial"/>
                <w:spacing w:val="-2"/>
                <w:position w:val="6"/>
                <w:sz w:val="20"/>
                <w:szCs w:val="20"/>
              </w:rPr>
              <w:t>a</w:t>
            </w:r>
          </w:p>
        </w:tc>
        <w:tc>
          <w:tcPr>
            <w:tcW w:w="2607" w:type="dxa"/>
            <w:tcBorders>
              <w:top w:val="single" w:sz="4" w:space="0" w:color="auto"/>
              <w:left w:val="nil"/>
              <w:bottom w:val="nil"/>
              <w:right w:val="nil"/>
            </w:tcBorders>
            <w:hideMark/>
          </w:tcPr>
          <w:p w:rsidR="009509BD" w:rsidRPr="009509BD" w:rsidRDefault="009509BD">
            <w:pPr>
              <w:pStyle w:val="TableParagraph"/>
              <w:spacing w:line="334" w:lineRule="exact"/>
              <w:ind w:left="422"/>
              <w:rPr>
                <w:rFonts w:ascii="Arial" w:hAnsi="Arial" w:cs="Arial"/>
                <w:sz w:val="20"/>
                <w:szCs w:val="20"/>
              </w:rPr>
            </w:pPr>
            <w:r w:rsidRPr="009509BD">
              <w:rPr>
                <w:rFonts w:ascii="Arial" w:hAnsi="Arial" w:cs="Arial"/>
                <w:sz w:val="20"/>
                <w:szCs w:val="20"/>
              </w:rPr>
              <w:t>10.55 ±</w:t>
            </w:r>
            <w:r w:rsidRPr="009509BD">
              <w:rPr>
                <w:rFonts w:ascii="Arial" w:hAnsi="Arial" w:cs="Arial"/>
                <w:spacing w:val="-1"/>
                <w:sz w:val="20"/>
                <w:szCs w:val="20"/>
              </w:rPr>
              <w:t xml:space="preserve"> </w:t>
            </w:r>
            <w:r w:rsidRPr="009509BD">
              <w:rPr>
                <w:rFonts w:ascii="Arial" w:hAnsi="Arial" w:cs="Arial"/>
                <w:spacing w:val="-2"/>
                <w:sz w:val="20"/>
                <w:szCs w:val="20"/>
              </w:rPr>
              <w:t>2.60</w:t>
            </w:r>
            <w:r w:rsidRPr="009509BD">
              <w:rPr>
                <w:rFonts w:ascii="Arial" w:hAnsi="Arial" w:cs="Arial"/>
                <w:spacing w:val="-2"/>
                <w:position w:val="6"/>
                <w:sz w:val="20"/>
                <w:szCs w:val="20"/>
              </w:rPr>
              <w:t>a</w:t>
            </w:r>
          </w:p>
        </w:tc>
        <w:tc>
          <w:tcPr>
            <w:tcW w:w="2220" w:type="dxa"/>
            <w:tcBorders>
              <w:top w:val="single" w:sz="4" w:space="0" w:color="auto"/>
              <w:left w:val="nil"/>
              <w:bottom w:val="nil"/>
              <w:right w:val="nil"/>
            </w:tcBorders>
            <w:hideMark/>
          </w:tcPr>
          <w:p w:rsidR="009509BD" w:rsidRPr="009509BD" w:rsidRDefault="009509BD">
            <w:pPr>
              <w:pStyle w:val="TableParagraph"/>
              <w:spacing w:line="334" w:lineRule="exact"/>
              <w:ind w:left="735"/>
              <w:rPr>
                <w:rFonts w:ascii="Arial" w:hAnsi="Arial" w:cs="Arial"/>
                <w:sz w:val="20"/>
                <w:szCs w:val="20"/>
              </w:rPr>
            </w:pPr>
            <w:r w:rsidRPr="009509BD">
              <w:rPr>
                <w:rFonts w:ascii="Arial" w:hAnsi="Arial" w:cs="Arial"/>
                <w:sz w:val="20"/>
                <w:szCs w:val="20"/>
              </w:rPr>
              <w:t>10.55 ±</w:t>
            </w:r>
            <w:r w:rsidRPr="009509BD">
              <w:rPr>
                <w:rFonts w:ascii="Arial" w:hAnsi="Arial" w:cs="Arial"/>
                <w:spacing w:val="-1"/>
                <w:sz w:val="20"/>
                <w:szCs w:val="20"/>
              </w:rPr>
              <w:t xml:space="preserve"> </w:t>
            </w:r>
            <w:r w:rsidRPr="009509BD">
              <w:rPr>
                <w:rFonts w:ascii="Arial" w:hAnsi="Arial" w:cs="Arial"/>
                <w:spacing w:val="-2"/>
                <w:sz w:val="20"/>
                <w:szCs w:val="20"/>
              </w:rPr>
              <w:t>2.60</w:t>
            </w:r>
            <w:r w:rsidRPr="009509BD">
              <w:rPr>
                <w:rFonts w:ascii="Arial" w:hAnsi="Arial" w:cs="Arial"/>
                <w:spacing w:val="-2"/>
                <w:position w:val="6"/>
                <w:sz w:val="20"/>
                <w:szCs w:val="20"/>
              </w:rPr>
              <w:t>a</w:t>
            </w:r>
          </w:p>
        </w:tc>
      </w:tr>
      <w:tr w:rsidR="009509BD" w:rsidRPr="009509BD" w:rsidTr="009509BD">
        <w:trPr>
          <w:trHeight w:val="360"/>
        </w:trPr>
        <w:tc>
          <w:tcPr>
            <w:tcW w:w="2314" w:type="dxa"/>
            <w:tcBorders>
              <w:top w:val="nil"/>
              <w:left w:val="nil"/>
              <w:bottom w:val="nil"/>
              <w:right w:val="nil"/>
            </w:tcBorders>
            <w:hideMark/>
          </w:tcPr>
          <w:p w:rsidR="009509BD" w:rsidRPr="009509BD" w:rsidRDefault="009509BD">
            <w:pPr>
              <w:pStyle w:val="TableParagraph"/>
              <w:spacing w:before="55" w:line="285" w:lineRule="exact"/>
              <w:rPr>
                <w:rFonts w:ascii="Arial" w:hAnsi="Arial" w:cs="Arial"/>
                <w:sz w:val="20"/>
                <w:szCs w:val="20"/>
              </w:rPr>
            </w:pPr>
            <w:r w:rsidRPr="009509BD">
              <w:rPr>
                <w:rFonts w:ascii="Arial" w:hAnsi="Arial" w:cs="Arial"/>
                <w:sz w:val="20"/>
                <w:szCs w:val="20"/>
              </w:rPr>
              <w:t>Final</w:t>
            </w:r>
            <w:r w:rsidRPr="009509BD">
              <w:rPr>
                <w:rFonts w:ascii="Arial" w:hAnsi="Arial" w:cs="Arial"/>
                <w:spacing w:val="-6"/>
                <w:sz w:val="20"/>
                <w:szCs w:val="20"/>
              </w:rPr>
              <w:t xml:space="preserve"> </w:t>
            </w:r>
            <w:r w:rsidRPr="009509BD">
              <w:rPr>
                <w:rFonts w:ascii="Arial" w:hAnsi="Arial" w:cs="Arial"/>
                <w:sz w:val="20"/>
                <w:szCs w:val="20"/>
              </w:rPr>
              <w:t>weight</w:t>
            </w:r>
            <w:r w:rsidRPr="009509BD">
              <w:rPr>
                <w:rFonts w:ascii="Arial" w:hAnsi="Arial" w:cs="Arial"/>
                <w:spacing w:val="-5"/>
                <w:sz w:val="20"/>
                <w:szCs w:val="20"/>
              </w:rPr>
              <w:t xml:space="preserve"> (g)</w:t>
            </w:r>
          </w:p>
        </w:tc>
        <w:tc>
          <w:tcPr>
            <w:tcW w:w="2013" w:type="dxa"/>
            <w:tcBorders>
              <w:top w:val="nil"/>
              <w:left w:val="nil"/>
              <w:bottom w:val="nil"/>
              <w:right w:val="nil"/>
            </w:tcBorders>
            <w:hideMark/>
          </w:tcPr>
          <w:p w:rsidR="009509BD" w:rsidRPr="009509BD" w:rsidRDefault="009509BD">
            <w:pPr>
              <w:pStyle w:val="TableParagraph"/>
              <w:spacing w:line="340" w:lineRule="exact"/>
              <w:ind w:left="156"/>
              <w:rPr>
                <w:rFonts w:ascii="Arial" w:hAnsi="Arial" w:cs="Arial"/>
                <w:sz w:val="20"/>
                <w:szCs w:val="20"/>
              </w:rPr>
            </w:pPr>
            <w:r w:rsidRPr="009509BD">
              <w:rPr>
                <w:rFonts w:ascii="Arial" w:hAnsi="Arial" w:cs="Arial"/>
                <w:sz w:val="20"/>
                <w:szCs w:val="20"/>
              </w:rPr>
              <w:t>51.15 ±</w:t>
            </w:r>
            <w:r w:rsidRPr="009509BD">
              <w:rPr>
                <w:rFonts w:ascii="Arial" w:hAnsi="Arial" w:cs="Arial"/>
                <w:spacing w:val="-1"/>
                <w:sz w:val="20"/>
                <w:szCs w:val="20"/>
              </w:rPr>
              <w:t xml:space="preserve"> </w:t>
            </w:r>
            <w:r w:rsidRPr="009509BD">
              <w:rPr>
                <w:rFonts w:ascii="Arial" w:hAnsi="Arial" w:cs="Arial"/>
                <w:spacing w:val="-2"/>
                <w:sz w:val="20"/>
                <w:szCs w:val="20"/>
              </w:rPr>
              <w:t>2.10</w:t>
            </w:r>
            <w:r w:rsidRPr="009509BD">
              <w:rPr>
                <w:rFonts w:ascii="Arial" w:hAnsi="Arial" w:cs="Arial"/>
                <w:spacing w:val="-2"/>
                <w:position w:val="6"/>
                <w:sz w:val="20"/>
                <w:szCs w:val="20"/>
              </w:rPr>
              <w:t>a</w:t>
            </w:r>
          </w:p>
        </w:tc>
        <w:tc>
          <w:tcPr>
            <w:tcW w:w="2607" w:type="dxa"/>
            <w:tcBorders>
              <w:top w:val="nil"/>
              <w:left w:val="nil"/>
              <w:bottom w:val="nil"/>
              <w:right w:val="nil"/>
            </w:tcBorders>
            <w:hideMark/>
          </w:tcPr>
          <w:p w:rsidR="009509BD" w:rsidRPr="009509BD" w:rsidRDefault="009509BD">
            <w:pPr>
              <w:pStyle w:val="TableParagraph"/>
              <w:spacing w:line="340" w:lineRule="exact"/>
              <w:ind w:left="422"/>
              <w:rPr>
                <w:rFonts w:ascii="Arial" w:hAnsi="Arial" w:cs="Arial"/>
                <w:sz w:val="20"/>
                <w:szCs w:val="20"/>
              </w:rPr>
            </w:pPr>
            <w:r w:rsidRPr="009509BD">
              <w:rPr>
                <w:rFonts w:ascii="Arial" w:hAnsi="Arial" w:cs="Arial"/>
                <w:sz w:val="20"/>
                <w:szCs w:val="20"/>
              </w:rPr>
              <w:t>57.50 ±</w:t>
            </w:r>
            <w:r w:rsidRPr="009509BD">
              <w:rPr>
                <w:rFonts w:ascii="Arial" w:hAnsi="Arial" w:cs="Arial"/>
                <w:spacing w:val="-1"/>
                <w:sz w:val="20"/>
                <w:szCs w:val="20"/>
              </w:rPr>
              <w:t xml:space="preserve"> 2</w:t>
            </w:r>
            <w:r w:rsidRPr="009509BD">
              <w:rPr>
                <w:rFonts w:ascii="Arial" w:hAnsi="Arial" w:cs="Arial"/>
                <w:spacing w:val="-4"/>
                <w:sz w:val="20"/>
                <w:szCs w:val="20"/>
              </w:rPr>
              <w:t>.7</w:t>
            </w:r>
            <w:r w:rsidRPr="009509BD">
              <w:rPr>
                <w:rFonts w:ascii="Arial" w:hAnsi="Arial" w:cs="Arial"/>
                <w:spacing w:val="-4"/>
                <w:position w:val="6"/>
                <w:sz w:val="20"/>
                <w:szCs w:val="20"/>
              </w:rPr>
              <w:t>b</w:t>
            </w:r>
          </w:p>
        </w:tc>
        <w:tc>
          <w:tcPr>
            <w:tcW w:w="2220" w:type="dxa"/>
            <w:tcBorders>
              <w:top w:val="nil"/>
              <w:left w:val="nil"/>
              <w:bottom w:val="nil"/>
              <w:right w:val="nil"/>
            </w:tcBorders>
            <w:hideMark/>
          </w:tcPr>
          <w:p w:rsidR="009509BD" w:rsidRPr="009509BD" w:rsidRDefault="009509BD">
            <w:pPr>
              <w:pStyle w:val="TableParagraph"/>
              <w:spacing w:line="340" w:lineRule="exact"/>
              <w:ind w:left="735"/>
              <w:rPr>
                <w:rFonts w:ascii="Arial" w:hAnsi="Arial" w:cs="Arial"/>
                <w:sz w:val="20"/>
                <w:szCs w:val="20"/>
              </w:rPr>
            </w:pPr>
            <w:r w:rsidRPr="009509BD">
              <w:rPr>
                <w:rFonts w:ascii="Arial" w:hAnsi="Arial" w:cs="Arial"/>
                <w:sz w:val="20"/>
                <w:szCs w:val="20"/>
              </w:rPr>
              <w:t>55.20 ±</w:t>
            </w:r>
            <w:r w:rsidRPr="009509BD">
              <w:rPr>
                <w:rFonts w:ascii="Arial" w:hAnsi="Arial" w:cs="Arial"/>
                <w:spacing w:val="-1"/>
                <w:sz w:val="20"/>
                <w:szCs w:val="20"/>
              </w:rPr>
              <w:t xml:space="preserve"> </w:t>
            </w:r>
            <w:r w:rsidRPr="009509BD">
              <w:rPr>
                <w:rFonts w:ascii="Arial" w:hAnsi="Arial" w:cs="Arial"/>
                <w:spacing w:val="-4"/>
                <w:sz w:val="20"/>
                <w:szCs w:val="20"/>
              </w:rPr>
              <w:t>2.5</w:t>
            </w:r>
            <w:r w:rsidRPr="009509BD">
              <w:rPr>
                <w:rFonts w:ascii="Arial" w:hAnsi="Arial" w:cs="Arial"/>
                <w:spacing w:val="-4"/>
                <w:position w:val="6"/>
                <w:sz w:val="20"/>
                <w:szCs w:val="20"/>
              </w:rPr>
              <w:t>b</w:t>
            </w:r>
          </w:p>
        </w:tc>
      </w:tr>
      <w:tr w:rsidR="009509BD" w:rsidRPr="009509BD" w:rsidTr="009509BD">
        <w:trPr>
          <w:trHeight w:val="390"/>
        </w:trPr>
        <w:tc>
          <w:tcPr>
            <w:tcW w:w="2314" w:type="dxa"/>
            <w:tcBorders>
              <w:top w:val="nil"/>
              <w:left w:val="nil"/>
              <w:bottom w:val="nil"/>
              <w:right w:val="nil"/>
            </w:tcBorders>
            <w:hideMark/>
          </w:tcPr>
          <w:p w:rsidR="009509BD" w:rsidRPr="009509BD" w:rsidRDefault="009509BD">
            <w:pPr>
              <w:pStyle w:val="TableParagraph"/>
              <w:spacing w:before="55" w:line="256" w:lineRule="auto"/>
              <w:rPr>
                <w:rFonts w:ascii="Arial" w:hAnsi="Arial" w:cs="Arial"/>
                <w:sz w:val="20"/>
                <w:szCs w:val="20"/>
              </w:rPr>
            </w:pPr>
            <w:r w:rsidRPr="009509BD">
              <w:rPr>
                <w:rFonts w:ascii="Arial" w:hAnsi="Arial" w:cs="Arial"/>
                <w:sz w:val="20"/>
                <w:szCs w:val="20"/>
              </w:rPr>
              <w:t>Weight</w:t>
            </w:r>
            <w:r w:rsidRPr="009509BD">
              <w:rPr>
                <w:rFonts w:ascii="Arial" w:hAnsi="Arial" w:cs="Arial"/>
                <w:spacing w:val="-6"/>
                <w:sz w:val="20"/>
                <w:szCs w:val="20"/>
              </w:rPr>
              <w:t xml:space="preserve"> </w:t>
            </w:r>
            <w:r w:rsidRPr="009509BD">
              <w:rPr>
                <w:rFonts w:ascii="Arial" w:hAnsi="Arial" w:cs="Arial"/>
                <w:sz w:val="20"/>
                <w:szCs w:val="20"/>
              </w:rPr>
              <w:t>gain</w:t>
            </w:r>
            <w:r w:rsidRPr="009509BD">
              <w:rPr>
                <w:rFonts w:ascii="Arial" w:hAnsi="Arial" w:cs="Arial"/>
                <w:spacing w:val="-2"/>
                <w:sz w:val="20"/>
                <w:szCs w:val="20"/>
              </w:rPr>
              <w:t xml:space="preserve"> (g/fish)</w:t>
            </w:r>
          </w:p>
        </w:tc>
        <w:tc>
          <w:tcPr>
            <w:tcW w:w="2013" w:type="dxa"/>
            <w:tcBorders>
              <w:top w:val="nil"/>
              <w:left w:val="nil"/>
              <w:bottom w:val="nil"/>
              <w:right w:val="nil"/>
            </w:tcBorders>
            <w:hideMark/>
          </w:tcPr>
          <w:p w:rsidR="009509BD" w:rsidRPr="009509BD" w:rsidRDefault="009509BD">
            <w:pPr>
              <w:pStyle w:val="TableParagraph"/>
              <w:spacing w:line="354" w:lineRule="exact"/>
              <w:ind w:left="156"/>
              <w:rPr>
                <w:rFonts w:ascii="Arial" w:hAnsi="Arial" w:cs="Arial"/>
                <w:sz w:val="20"/>
                <w:szCs w:val="20"/>
              </w:rPr>
            </w:pPr>
            <w:r w:rsidRPr="009509BD">
              <w:rPr>
                <w:rFonts w:ascii="Arial" w:hAnsi="Arial" w:cs="Arial"/>
                <w:sz w:val="20"/>
                <w:szCs w:val="20"/>
              </w:rPr>
              <w:t>40.50 ±</w:t>
            </w:r>
            <w:r w:rsidRPr="009509BD">
              <w:rPr>
                <w:rFonts w:ascii="Arial" w:hAnsi="Arial" w:cs="Arial"/>
                <w:spacing w:val="-1"/>
                <w:sz w:val="20"/>
                <w:szCs w:val="20"/>
              </w:rPr>
              <w:t xml:space="preserve"> 2</w:t>
            </w:r>
            <w:r w:rsidRPr="009509BD">
              <w:rPr>
                <w:rFonts w:ascii="Arial" w:hAnsi="Arial" w:cs="Arial"/>
                <w:spacing w:val="-2"/>
                <w:sz w:val="20"/>
                <w:szCs w:val="20"/>
              </w:rPr>
              <w:t>.80</w:t>
            </w:r>
            <w:r w:rsidRPr="009509BD">
              <w:rPr>
                <w:rFonts w:ascii="Arial" w:hAnsi="Arial" w:cs="Arial"/>
                <w:spacing w:val="-2"/>
                <w:position w:val="6"/>
                <w:sz w:val="20"/>
                <w:szCs w:val="20"/>
              </w:rPr>
              <w:t>a</w:t>
            </w:r>
          </w:p>
        </w:tc>
        <w:tc>
          <w:tcPr>
            <w:tcW w:w="2607" w:type="dxa"/>
            <w:tcBorders>
              <w:top w:val="nil"/>
              <w:left w:val="nil"/>
              <w:bottom w:val="nil"/>
              <w:right w:val="nil"/>
            </w:tcBorders>
            <w:hideMark/>
          </w:tcPr>
          <w:p w:rsidR="009509BD" w:rsidRPr="009509BD" w:rsidRDefault="009509BD">
            <w:pPr>
              <w:pStyle w:val="TableParagraph"/>
              <w:spacing w:line="354" w:lineRule="exact"/>
              <w:ind w:left="422"/>
              <w:rPr>
                <w:rFonts w:ascii="Arial" w:hAnsi="Arial" w:cs="Arial"/>
                <w:sz w:val="20"/>
                <w:szCs w:val="20"/>
              </w:rPr>
            </w:pPr>
            <w:r w:rsidRPr="009509BD">
              <w:rPr>
                <w:rFonts w:ascii="Arial" w:hAnsi="Arial" w:cs="Arial"/>
                <w:sz w:val="20"/>
                <w:szCs w:val="20"/>
              </w:rPr>
              <w:t>46.55 ±</w:t>
            </w:r>
            <w:r w:rsidRPr="009509BD">
              <w:rPr>
                <w:rFonts w:ascii="Arial" w:hAnsi="Arial" w:cs="Arial"/>
                <w:spacing w:val="-1"/>
                <w:sz w:val="20"/>
                <w:szCs w:val="20"/>
              </w:rPr>
              <w:t xml:space="preserve"> </w:t>
            </w:r>
            <w:r w:rsidRPr="009509BD">
              <w:rPr>
                <w:rFonts w:ascii="Arial" w:hAnsi="Arial" w:cs="Arial"/>
                <w:spacing w:val="-2"/>
                <w:sz w:val="20"/>
                <w:szCs w:val="20"/>
              </w:rPr>
              <w:t>1.35</w:t>
            </w:r>
            <w:r w:rsidRPr="009509BD">
              <w:rPr>
                <w:rFonts w:ascii="Arial" w:hAnsi="Arial" w:cs="Arial"/>
                <w:spacing w:val="-2"/>
                <w:position w:val="6"/>
                <w:sz w:val="20"/>
                <w:szCs w:val="20"/>
              </w:rPr>
              <w:t>b</w:t>
            </w:r>
          </w:p>
        </w:tc>
        <w:tc>
          <w:tcPr>
            <w:tcW w:w="2220" w:type="dxa"/>
            <w:tcBorders>
              <w:top w:val="nil"/>
              <w:left w:val="nil"/>
              <w:bottom w:val="nil"/>
              <w:right w:val="nil"/>
            </w:tcBorders>
            <w:hideMark/>
          </w:tcPr>
          <w:p w:rsidR="009509BD" w:rsidRPr="009509BD" w:rsidRDefault="009509BD">
            <w:pPr>
              <w:pStyle w:val="TableParagraph"/>
              <w:spacing w:line="354" w:lineRule="exact"/>
              <w:ind w:left="735"/>
              <w:rPr>
                <w:rFonts w:ascii="Arial" w:hAnsi="Arial" w:cs="Arial"/>
                <w:sz w:val="20"/>
                <w:szCs w:val="20"/>
              </w:rPr>
            </w:pPr>
            <w:r w:rsidRPr="009509BD">
              <w:rPr>
                <w:rFonts w:ascii="Arial" w:hAnsi="Arial" w:cs="Arial"/>
                <w:sz w:val="20"/>
                <w:szCs w:val="20"/>
              </w:rPr>
              <w:t>44.95 ±</w:t>
            </w:r>
            <w:r w:rsidRPr="009509BD">
              <w:rPr>
                <w:rFonts w:ascii="Arial" w:hAnsi="Arial" w:cs="Arial"/>
                <w:spacing w:val="-1"/>
                <w:sz w:val="20"/>
                <w:szCs w:val="20"/>
              </w:rPr>
              <w:t xml:space="preserve"> 1</w:t>
            </w:r>
            <w:r w:rsidRPr="009509BD">
              <w:rPr>
                <w:rFonts w:ascii="Arial" w:hAnsi="Arial" w:cs="Arial"/>
                <w:spacing w:val="-2"/>
                <w:sz w:val="20"/>
                <w:szCs w:val="20"/>
              </w:rPr>
              <w:t>.90</w:t>
            </w:r>
            <w:r w:rsidRPr="009509BD">
              <w:rPr>
                <w:rFonts w:ascii="Arial" w:hAnsi="Arial" w:cs="Arial"/>
                <w:spacing w:val="-2"/>
                <w:position w:val="6"/>
                <w:sz w:val="20"/>
                <w:szCs w:val="20"/>
              </w:rPr>
              <w:t>c</w:t>
            </w:r>
          </w:p>
        </w:tc>
      </w:tr>
      <w:tr w:rsidR="009509BD" w:rsidRPr="009509BD" w:rsidTr="009509BD">
        <w:trPr>
          <w:trHeight w:val="360"/>
        </w:trPr>
        <w:tc>
          <w:tcPr>
            <w:tcW w:w="2314" w:type="dxa"/>
            <w:tcBorders>
              <w:top w:val="nil"/>
              <w:left w:val="nil"/>
              <w:bottom w:val="nil"/>
              <w:right w:val="nil"/>
            </w:tcBorders>
            <w:hideMark/>
          </w:tcPr>
          <w:p w:rsidR="009509BD" w:rsidRPr="009509BD" w:rsidRDefault="009509BD">
            <w:pPr>
              <w:pStyle w:val="TableParagraph"/>
              <w:spacing w:before="25" w:line="256" w:lineRule="auto"/>
              <w:rPr>
                <w:rFonts w:ascii="Arial" w:hAnsi="Arial" w:cs="Arial"/>
                <w:sz w:val="20"/>
                <w:szCs w:val="20"/>
              </w:rPr>
            </w:pPr>
            <w:r w:rsidRPr="009509BD">
              <w:rPr>
                <w:rFonts w:ascii="Arial" w:hAnsi="Arial" w:cs="Arial"/>
                <w:sz w:val="20"/>
                <w:szCs w:val="20"/>
              </w:rPr>
              <w:t>Specific</w:t>
            </w:r>
            <w:r w:rsidRPr="009509BD">
              <w:rPr>
                <w:rFonts w:ascii="Arial" w:hAnsi="Arial" w:cs="Arial"/>
                <w:spacing w:val="-4"/>
                <w:sz w:val="20"/>
                <w:szCs w:val="20"/>
              </w:rPr>
              <w:t xml:space="preserve"> </w:t>
            </w:r>
            <w:r w:rsidRPr="009509BD">
              <w:rPr>
                <w:rFonts w:ascii="Arial" w:hAnsi="Arial" w:cs="Arial"/>
                <w:sz w:val="20"/>
                <w:szCs w:val="20"/>
              </w:rPr>
              <w:t>growth</w:t>
            </w:r>
            <w:r w:rsidRPr="009509BD">
              <w:rPr>
                <w:rFonts w:ascii="Arial" w:hAnsi="Arial" w:cs="Arial"/>
                <w:spacing w:val="-3"/>
                <w:sz w:val="20"/>
                <w:szCs w:val="20"/>
              </w:rPr>
              <w:t xml:space="preserve"> </w:t>
            </w:r>
            <w:r w:rsidRPr="009509BD">
              <w:rPr>
                <w:rFonts w:ascii="Arial" w:hAnsi="Arial" w:cs="Arial"/>
                <w:spacing w:val="-4"/>
                <w:sz w:val="20"/>
                <w:szCs w:val="20"/>
              </w:rPr>
              <w:t>rate</w:t>
            </w:r>
          </w:p>
        </w:tc>
        <w:tc>
          <w:tcPr>
            <w:tcW w:w="2013" w:type="dxa"/>
            <w:tcBorders>
              <w:top w:val="nil"/>
              <w:left w:val="nil"/>
              <w:bottom w:val="nil"/>
              <w:right w:val="nil"/>
            </w:tcBorders>
            <w:hideMark/>
          </w:tcPr>
          <w:p w:rsidR="009509BD" w:rsidRPr="009509BD" w:rsidRDefault="009509BD">
            <w:pPr>
              <w:pStyle w:val="TableParagraph"/>
              <w:spacing w:before="25" w:line="256" w:lineRule="auto"/>
              <w:ind w:left="156"/>
              <w:rPr>
                <w:rFonts w:ascii="Arial" w:hAnsi="Arial" w:cs="Arial"/>
                <w:sz w:val="20"/>
                <w:szCs w:val="20"/>
              </w:rPr>
            </w:pPr>
            <w:r w:rsidRPr="009509BD">
              <w:rPr>
                <w:rFonts w:ascii="Arial" w:hAnsi="Arial" w:cs="Arial"/>
                <w:spacing w:val="-4"/>
                <w:sz w:val="20"/>
                <w:szCs w:val="20"/>
              </w:rPr>
              <w:t xml:space="preserve">1.22 </w:t>
            </w:r>
            <w:r w:rsidRPr="009509BD">
              <w:rPr>
                <w:rFonts w:ascii="Arial" w:hAnsi="Arial" w:cs="Arial"/>
                <w:sz w:val="20"/>
                <w:szCs w:val="20"/>
              </w:rPr>
              <w:t>± 0.12</w:t>
            </w:r>
          </w:p>
        </w:tc>
        <w:tc>
          <w:tcPr>
            <w:tcW w:w="2607" w:type="dxa"/>
            <w:tcBorders>
              <w:top w:val="nil"/>
              <w:left w:val="nil"/>
              <w:bottom w:val="nil"/>
              <w:right w:val="nil"/>
            </w:tcBorders>
            <w:hideMark/>
          </w:tcPr>
          <w:p w:rsidR="009509BD" w:rsidRPr="009509BD" w:rsidRDefault="009509BD">
            <w:pPr>
              <w:pStyle w:val="TableParagraph"/>
              <w:spacing w:before="25" w:line="256" w:lineRule="auto"/>
              <w:ind w:left="422"/>
              <w:rPr>
                <w:rFonts w:ascii="Arial" w:hAnsi="Arial" w:cs="Arial"/>
                <w:sz w:val="20"/>
                <w:szCs w:val="20"/>
              </w:rPr>
            </w:pPr>
            <w:r w:rsidRPr="009509BD">
              <w:rPr>
                <w:rFonts w:ascii="Arial" w:hAnsi="Arial" w:cs="Arial"/>
                <w:spacing w:val="-4"/>
                <w:sz w:val="20"/>
                <w:szCs w:val="20"/>
              </w:rPr>
              <w:t xml:space="preserve">1.31 </w:t>
            </w:r>
            <w:r w:rsidRPr="009509BD">
              <w:rPr>
                <w:rFonts w:ascii="Arial" w:hAnsi="Arial" w:cs="Arial"/>
                <w:sz w:val="20"/>
                <w:szCs w:val="20"/>
              </w:rPr>
              <w:t>± 0.19</w:t>
            </w:r>
          </w:p>
        </w:tc>
        <w:tc>
          <w:tcPr>
            <w:tcW w:w="2220" w:type="dxa"/>
            <w:tcBorders>
              <w:top w:val="nil"/>
              <w:left w:val="nil"/>
              <w:bottom w:val="nil"/>
              <w:right w:val="nil"/>
            </w:tcBorders>
            <w:hideMark/>
          </w:tcPr>
          <w:p w:rsidR="009509BD" w:rsidRPr="009509BD" w:rsidRDefault="009509BD">
            <w:pPr>
              <w:pStyle w:val="TableParagraph"/>
              <w:spacing w:before="25" w:line="256" w:lineRule="auto"/>
              <w:ind w:left="735"/>
              <w:rPr>
                <w:rFonts w:ascii="Arial" w:hAnsi="Arial" w:cs="Arial"/>
                <w:sz w:val="20"/>
                <w:szCs w:val="20"/>
              </w:rPr>
            </w:pPr>
            <w:r w:rsidRPr="009509BD">
              <w:rPr>
                <w:rFonts w:ascii="Arial" w:hAnsi="Arial" w:cs="Arial"/>
                <w:spacing w:val="-4"/>
                <w:sz w:val="20"/>
                <w:szCs w:val="20"/>
              </w:rPr>
              <w:t xml:space="preserve">1.28 </w:t>
            </w:r>
            <w:r w:rsidRPr="009509BD">
              <w:rPr>
                <w:rFonts w:ascii="Arial" w:hAnsi="Arial" w:cs="Arial"/>
                <w:sz w:val="20"/>
                <w:szCs w:val="20"/>
              </w:rPr>
              <w:t>± 0.11</w:t>
            </w:r>
          </w:p>
        </w:tc>
      </w:tr>
      <w:tr w:rsidR="009509BD" w:rsidRPr="009509BD" w:rsidTr="009509BD">
        <w:trPr>
          <w:trHeight w:val="323"/>
        </w:trPr>
        <w:tc>
          <w:tcPr>
            <w:tcW w:w="2314" w:type="dxa"/>
            <w:tcBorders>
              <w:top w:val="nil"/>
              <w:left w:val="nil"/>
              <w:bottom w:val="nil"/>
              <w:right w:val="nil"/>
            </w:tcBorders>
            <w:hideMark/>
          </w:tcPr>
          <w:p w:rsidR="009509BD" w:rsidRPr="009509BD" w:rsidRDefault="009509BD">
            <w:pPr>
              <w:pStyle w:val="TableParagraph"/>
              <w:spacing w:before="25" w:line="279" w:lineRule="exact"/>
              <w:rPr>
                <w:rFonts w:ascii="Arial" w:hAnsi="Arial" w:cs="Arial"/>
                <w:sz w:val="20"/>
                <w:szCs w:val="20"/>
              </w:rPr>
            </w:pPr>
            <w:r w:rsidRPr="009509BD">
              <w:rPr>
                <w:rFonts w:ascii="Arial" w:hAnsi="Arial" w:cs="Arial"/>
                <w:sz w:val="20"/>
                <w:szCs w:val="20"/>
              </w:rPr>
              <w:t xml:space="preserve">Feed </w:t>
            </w:r>
            <w:r w:rsidRPr="009509BD">
              <w:rPr>
                <w:rFonts w:ascii="Arial" w:hAnsi="Arial" w:cs="Arial"/>
                <w:spacing w:val="-2"/>
                <w:sz w:val="20"/>
                <w:szCs w:val="20"/>
              </w:rPr>
              <w:t>conversion ratio</w:t>
            </w:r>
          </w:p>
        </w:tc>
        <w:tc>
          <w:tcPr>
            <w:tcW w:w="2013" w:type="dxa"/>
            <w:tcBorders>
              <w:top w:val="nil"/>
              <w:left w:val="nil"/>
              <w:bottom w:val="nil"/>
              <w:right w:val="nil"/>
            </w:tcBorders>
            <w:hideMark/>
          </w:tcPr>
          <w:p w:rsidR="009509BD" w:rsidRPr="009509BD" w:rsidRDefault="009509BD">
            <w:pPr>
              <w:pStyle w:val="TableParagraph"/>
              <w:spacing w:before="25" w:line="279" w:lineRule="exact"/>
              <w:ind w:left="156"/>
              <w:rPr>
                <w:rFonts w:ascii="Arial" w:hAnsi="Arial" w:cs="Arial"/>
                <w:sz w:val="20"/>
                <w:szCs w:val="20"/>
              </w:rPr>
            </w:pPr>
            <w:r w:rsidRPr="009509BD">
              <w:rPr>
                <w:rFonts w:ascii="Arial" w:hAnsi="Arial" w:cs="Arial"/>
                <w:spacing w:val="-4"/>
                <w:sz w:val="20"/>
                <w:szCs w:val="20"/>
              </w:rPr>
              <w:t xml:space="preserve">1.66 </w:t>
            </w:r>
            <w:r w:rsidRPr="009509BD">
              <w:rPr>
                <w:rFonts w:ascii="Arial" w:hAnsi="Arial" w:cs="Arial"/>
                <w:sz w:val="20"/>
                <w:szCs w:val="20"/>
              </w:rPr>
              <w:t>± 0.05</w:t>
            </w:r>
            <w:r w:rsidRPr="009509BD">
              <w:rPr>
                <w:rFonts w:ascii="Arial" w:hAnsi="Arial" w:cs="Arial"/>
                <w:spacing w:val="-2"/>
                <w:position w:val="6"/>
                <w:sz w:val="20"/>
                <w:szCs w:val="20"/>
              </w:rPr>
              <w:t>a</w:t>
            </w:r>
          </w:p>
        </w:tc>
        <w:tc>
          <w:tcPr>
            <w:tcW w:w="2607" w:type="dxa"/>
            <w:tcBorders>
              <w:top w:val="nil"/>
              <w:left w:val="nil"/>
              <w:bottom w:val="nil"/>
              <w:right w:val="nil"/>
            </w:tcBorders>
            <w:hideMark/>
          </w:tcPr>
          <w:p w:rsidR="009509BD" w:rsidRPr="009509BD" w:rsidRDefault="009509BD">
            <w:pPr>
              <w:pStyle w:val="TableParagraph"/>
              <w:spacing w:before="25" w:line="279" w:lineRule="exact"/>
              <w:ind w:left="422"/>
              <w:rPr>
                <w:rFonts w:ascii="Arial" w:hAnsi="Arial" w:cs="Arial"/>
                <w:sz w:val="20"/>
                <w:szCs w:val="20"/>
              </w:rPr>
            </w:pPr>
            <w:r w:rsidRPr="009509BD">
              <w:rPr>
                <w:rFonts w:ascii="Arial" w:hAnsi="Arial" w:cs="Arial"/>
                <w:spacing w:val="-4"/>
                <w:sz w:val="20"/>
                <w:szCs w:val="20"/>
              </w:rPr>
              <w:t xml:space="preserve">1.49 </w:t>
            </w:r>
            <w:r w:rsidRPr="009509BD">
              <w:rPr>
                <w:rFonts w:ascii="Arial" w:hAnsi="Arial" w:cs="Arial"/>
                <w:sz w:val="20"/>
                <w:szCs w:val="20"/>
              </w:rPr>
              <w:t>± 0.07</w:t>
            </w:r>
            <w:r w:rsidRPr="009509BD">
              <w:rPr>
                <w:rFonts w:ascii="Arial" w:hAnsi="Arial" w:cs="Arial"/>
                <w:spacing w:val="-2"/>
                <w:position w:val="6"/>
                <w:sz w:val="20"/>
                <w:szCs w:val="20"/>
              </w:rPr>
              <w:t>b</w:t>
            </w:r>
          </w:p>
        </w:tc>
        <w:tc>
          <w:tcPr>
            <w:tcW w:w="2220" w:type="dxa"/>
            <w:tcBorders>
              <w:top w:val="nil"/>
              <w:left w:val="nil"/>
              <w:bottom w:val="nil"/>
              <w:right w:val="nil"/>
            </w:tcBorders>
            <w:hideMark/>
          </w:tcPr>
          <w:p w:rsidR="009509BD" w:rsidRPr="009509BD" w:rsidRDefault="009509BD">
            <w:pPr>
              <w:pStyle w:val="TableParagraph"/>
              <w:spacing w:before="25" w:line="279" w:lineRule="exact"/>
              <w:ind w:left="735"/>
              <w:rPr>
                <w:rFonts w:ascii="Arial" w:hAnsi="Arial" w:cs="Arial"/>
                <w:sz w:val="20"/>
                <w:szCs w:val="20"/>
              </w:rPr>
            </w:pPr>
            <w:r w:rsidRPr="009509BD">
              <w:rPr>
                <w:rFonts w:ascii="Arial" w:hAnsi="Arial" w:cs="Arial"/>
                <w:spacing w:val="-4"/>
                <w:sz w:val="20"/>
                <w:szCs w:val="20"/>
              </w:rPr>
              <w:t xml:space="preserve">1.53 </w:t>
            </w:r>
            <w:r w:rsidRPr="009509BD">
              <w:rPr>
                <w:rFonts w:ascii="Arial" w:hAnsi="Arial" w:cs="Arial"/>
                <w:sz w:val="20"/>
                <w:szCs w:val="20"/>
              </w:rPr>
              <w:t>± 0.04</w:t>
            </w:r>
            <w:r w:rsidRPr="009509BD">
              <w:rPr>
                <w:rFonts w:ascii="Arial" w:hAnsi="Arial" w:cs="Arial"/>
                <w:spacing w:val="-2"/>
                <w:position w:val="6"/>
                <w:sz w:val="20"/>
                <w:szCs w:val="20"/>
              </w:rPr>
              <w:t>b</w:t>
            </w:r>
          </w:p>
        </w:tc>
      </w:tr>
      <w:tr w:rsidR="009509BD" w:rsidRPr="009509BD" w:rsidTr="009509BD">
        <w:trPr>
          <w:trHeight w:val="323"/>
        </w:trPr>
        <w:tc>
          <w:tcPr>
            <w:tcW w:w="2314" w:type="dxa"/>
            <w:tcBorders>
              <w:top w:val="nil"/>
              <w:left w:val="nil"/>
              <w:bottom w:val="single" w:sz="4" w:space="0" w:color="auto"/>
              <w:right w:val="nil"/>
            </w:tcBorders>
            <w:hideMark/>
          </w:tcPr>
          <w:p w:rsidR="009509BD" w:rsidRPr="009509BD" w:rsidRDefault="009509BD">
            <w:pPr>
              <w:pStyle w:val="TableParagraph"/>
              <w:spacing w:before="25" w:line="279" w:lineRule="exact"/>
              <w:rPr>
                <w:rFonts w:ascii="Arial" w:hAnsi="Arial" w:cs="Arial"/>
                <w:sz w:val="20"/>
                <w:szCs w:val="20"/>
              </w:rPr>
            </w:pPr>
            <w:r w:rsidRPr="009509BD">
              <w:rPr>
                <w:rFonts w:ascii="Arial" w:hAnsi="Arial" w:cs="Arial"/>
                <w:sz w:val="20"/>
                <w:szCs w:val="20"/>
              </w:rPr>
              <w:t>Survival%</w:t>
            </w:r>
          </w:p>
        </w:tc>
        <w:tc>
          <w:tcPr>
            <w:tcW w:w="2013" w:type="dxa"/>
            <w:tcBorders>
              <w:top w:val="nil"/>
              <w:left w:val="nil"/>
              <w:bottom w:val="single" w:sz="4" w:space="0" w:color="auto"/>
              <w:right w:val="nil"/>
            </w:tcBorders>
            <w:hideMark/>
          </w:tcPr>
          <w:p w:rsidR="009509BD" w:rsidRPr="009509BD" w:rsidRDefault="009509BD">
            <w:pPr>
              <w:pStyle w:val="TableParagraph"/>
              <w:spacing w:before="25" w:line="279" w:lineRule="exact"/>
              <w:ind w:left="156"/>
              <w:rPr>
                <w:rFonts w:ascii="Arial" w:hAnsi="Arial" w:cs="Arial"/>
                <w:spacing w:val="-4"/>
                <w:sz w:val="20"/>
                <w:szCs w:val="20"/>
              </w:rPr>
            </w:pPr>
            <w:r w:rsidRPr="009509BD">
              <w:rPr>
                <w:rFonts w:ascii="Arial" w:hAnsi="Arial" w:cs="Arial"/>
                <w:spacing w:val="-4"/>
                <w:sz w:val="20"/>
                <w:szCs w:val="20"/>
              </w:rPr>
              <w:t xml:space="preserve">90 </w:t>
            </w:r>
            <w:r w:rsidRPr="009509BD">
              <w:rPr>
                <w:rFonts w:ascii="Arial" w:hAnsi="Arial" w:cs="Arial"/>
                <w:sz w:val="20"/>
                <w:szCs w:val="20"/>
              </w:rPr>
              <w:t xml:space="preserve"> ±</w:t>
            </w:r>
            <w:r w:rsidRPr="009509BD">
              <w:rPr>
                <w:rFonts w:ascii="Arial" w:hAnsi="Arial" w:cs="Arial"/>
                <w:spacing w:val="-1"/>
                <w:sz w:val="20"/>
                <w:szCs w:val="20"/>
              </w:rPr>
              <w:t xml:space="preserve"> 0.</w:t>
            </w:r>
            <w:r w:rsidRPr="009509BD">
              <w:rPr>
                <w:rFonts w:ascii="Arial" w:hAnsi="Arial" w:cs="Arial"/>
                <w:spacing w:val="-4"/>
                <w:sz w:val="20"/>
                <w:szCs w:val="20"/>
              </w:rPr>
              <w:t>5</w:t>
            </w:r>
            <w:r w:rsidRPr="009509BD">
              <w:rPr>
                <w:rFonts w:ascii="Arial" w:hAnsi="Arial" w:cs="Arial"/>
                <w:spacing w:val="-2"/>
                <w:position w:val="6"/>
                <w:sz w:val="20"/>
                <w:szCs w:val="20"/>
              </w:rPr>
              <w:t>a</w:t>
            </w:r>
          </w:p>
        </w:tc>
        <w:tc>
          <w:tcPr>
            <w:tcW w:w="2607" w:type="dxa"/>
            <w:tcBorders>
              <w:top w:val="nil"/>
              <w:left w:val="nil"/>
              <w:bottom w:val="single" w:sz="4" w:space="0" w:color="auto"/>
              <w:right w:val="nil"/>
            </w:tcBorders>
            <w:hideMark/>
          </w:tcPr>
          <w:p w:rsidR="009509BD" w:rsidRPr="009509BD" w:rsidRDefault="009509BD">
            <w:pPr>
              <w:pStyle w:val="TableParagraph"/>
              <w:spacing w:before="25" w:line="279" w:lineRule="exact"/>
              <w:ind w:left="422"/>
              <w:rPr>
                <w:rFonts w:ascii="Arial" w:hAnsi="Arial" w:cs="Arial"/>
                <w:spacing w:val="-4"/>
                <w:sz w:val="20"/>
                <w:szCs w:val="20"/>
              </w:rPr>
            </w:pPr>
            <w:r w:rsidRPr="009509BD">
              <w:rPr>
                <w:rFonts w:ascii="Arial" w:hAnsi="Arial" w:cs="Arial"/>
                <w:spacing w:val="-4"/>
                <w:sz w:val="20"/>
                <w:szCs w:val="20"/>
              </w:rPr>
              <w:t xml:space="preserve">95 </w:t>
            </w:r>
            <w:r w:rsidRPr="009509BD">
              <w:rPr>
                <w:rFonts w:ascii="Arial" w:hAnsi="Arial" w:cs="Arial"/>
                <w:sz w:val="20"/>
                <w:szCs w:val="20"/>
              </w:rPr>
              <w:t xml:space="preserve"> ±  .14</w:t>
            </w:r>
            <w:r w:rsidRPr="009509BD">
              <w:rPr>
                <w:rFonts w:ascii="Arial" w:hAnsi="Arial" w:cs="Arial"/>
                <w:spacing w:val="-2"/>
                <w:position w:val="6"/>
                <w:sz w:val="20"/>
                <w:szCs w:val="20"/>
              </w:rPr>
              <w:t xml:space="preserve"> a</w:t>
            </w:r>
          </w:p>
        </w:tc>
        <w:tc>
          <w:tcPr>
            <w:tcW w:w="2220" w:type="dxa"/>
            <w:tcBorders>
              <w:top w:val="nil"/>
              <w:left w:val="nil"/>
              <w:bottom w:val="single" w:sz="4" w:space="0" w:color="auto"/>
              <w:right w:val="nil"/>
            </w:tcBorders>
            <w:hideMark/>
          </w:tcPr>
          <w:p w:rsidR="009509BD" w:rsidRPr="009509BD" w:rsidRDefault="009509BD">
            <w:pPr>
              <w:pStyle w:val="TableParagraph"/>
              <w:spacing w:before="25" w:line="279" w:lineRule="exact"/>
              <w:ind w:left="735"/>
              <w:rPr>
                <w:rFonts w:ascii="Arial" w:hAnsi="Arial" w:cs="Arial"/>
                <w:spacing w:val="-4"/>
                <w:sz w:val="20"/>
                <w:szCs w:val="20"/>
              </w:rPr>
            </w:pPr>
            <w:r w:rsidRPr="009509BD">
              <w:rPr>
                <w:rFonts w:ascii="Arial" w:hAnsi="Arial" w:cs="Arial"/>
                <w:spacing w:val="-4"/>
                <w:sz w:val="20"/>
                <w:szCs w:val="20"/>
              </w:rPr>
              <w:t xml:space="preserve">86 </w:t>
            </w:r>
            <w:r w:rsidRPr="009509BD">
              <w:rPr>
                <w:rFonts w:ascii="Arial" w:hAnsi="Arial" w:cs="Arial"/>
                <w:sz w:val="20"/>
                <w:szCs w:val="20"/>
              </w:rPr>
              <w:t xml:space="preserve"> ± 1.52</w:t>
            </w:r>
            <w:r w:rsidRPr="009509BD">
              <w:rPr>
                <w:rFonts w:ascii="Arial" w:hAnsi="Arial" w:cs="Arial"/>
                <w:spacing w:val="-2"/>
                <w:position w:val="6"/>
                <w:sz w:val="20"/>
                <w:szCs w:val="20"/>
              </w:rPr>
              <w:t xml:space="preserve"> b</w:t>
            </w:r>
          </w:p>
        </w:tc>
      </w:tr>
    </w:tbl>
    <w:p w:rsidR="009509BD" w:rsidRDefault="009509BD" w:rsidP="009509BD">
      <w:pPr>
        <w:pStyle w:val="BodyText3"/>
        <w:tabs>
          <w:tab w:val="left" w:pos="1080"/>
        </w:tabs>
        <w:spacing w:after="0"/>
        <w:ind w:left="1080" w:hanging="1080"/>
        <w:jc w:val="center"/>
        <w:rPr>
          <w:rFonts w:ascii="Arial" w:hAnsi="Arial"/>
          <w:b/>
          <w:sz w:val="20"/>
          <w:szCs w:val="20"/>
        </w:rPr>
      </w:pPr>
      <w:r w:rsidRPr="009509BD">
        <w:rPr>
          <w:rFonts w:ascii="Arial" w:hAnsi="Arial"/>
          <w:bCs/>
          <w:i/>
          <w:sz w:val="18"/>
        </w:rPr>
        <w:t>Means with a different superscript in the same row are significantly different (P&lt;0.05)</w:t>
      </w:r>
    </w:p>
    <w:p w:rsidR="009509BD" w:rsidRDefault="009509BD" w:rsidP="009509BD">
      <w:pPr>
        <w:tabs>
          <w:tab w:val="left" w:pos="1080"/>
        </w:tabs>
        <w:jc w:val="both"/>
        <w:rPr>
          <w:rFonts w:ascii="Arial" w:hAnsi="Arial" w:cs="Arial"/>
          <w:b/>
          <w:caps/>
          <w:sz w:val="22"/>
        </w:rPr>
      </w:pPr>
    </w:p>
    <w:p w:rsidR="009509BD" w:rsidRDefault="009509BD" w:rsidP="009509BD">
      <w:pPr>
        <w:tabs>
          <w:tab w:val="left" w:pos="1080"/>
        </w:tabs>
        <w:jc w:val="both"/>
        <w:rPr>
          <w:rFonts w:ascii="Arial" w:hAnsi="Arial" w:cs="Arial"/>
          <w:b/>
          <w:caps/>
          <w:sz w:val="22"/>
        </w:rPr>
      </w:pPr>
    </w:p>
    <w:p w:rsidR="009509BD" w:rsidRDefault="009509BD" w:rsidP="009509BD">
      <w:pPr>
        <w:pStyle w:val="Body"/>
        <w:spacing w:after="0"/>
        <w:rPr>
          <w:rFonts w:ascii="Arial" w:hAnsi="Arial" w:cs="Arial"/>
          <w:b/>
        </w:rPr>
      </w:pPr>
      <w:r w:rsidRPr="009509BD">
        <w:rPr>
          <w:rFonts w:ascii="Arial" w:hAnsi="Arial" w:cs="Arial"/>
          <w:b/>
        </w:rPr>
        <w:t xml:space="preserve">Proximate composition </w:t>
      </w:r>
    </w:p>
    <w:p w:rsidR="009509BD" w:rsidRDefault="009509BD" w:rsidP="009509BD">
      <w:pPr>
        <w:pStyle w:val="Body"/>
        <w:spacing w:after="0"/>
        <w:rPr>
          <w:rFonts w:ascii="Arial" w:hAnsi="Arial" w:cs="Arial"/>
          <w:b/>
        </w:rPr>
      </w:pPr>
    </w:p>
    <w:p w:rsidR="009509BD" w:rsidRDefault="009509BD" w:rsidP="009509BD">
      <w:pPr>
        <w:pStyle w:val="Body"/>
        <w:spacing w:after="0"/>
        <w:rPr>
          <w:rFonts w:ascii="Arial" w:hAnsi="Arial" w:cs="Arial"/>
        </w:rPr>
      </w:pPr>
      <w:r w:rsidRPr="009509BD">
        <w:rPr>
          <w:rFonts w:ascii="Arial" w:hAnsi="Arial" w:cs="Arial"/>
        </w:rPr>
        <w:t>The results of the proximate composition showed that catfish utilizing fermented rice bran had significant higher (P&lt;0.05) crude protein (65.44%) and moisture content (75.03%)</w:t>
      </w:r>
      <w:r w:rsidR="003658BA">
        <w:rPr>
          <w:rFonts w:ascii="Arial" w:hAnsi="Arial" w:cs="Arial"/>
        </w:rPr>
        <w:t>, followed by the HRB treatment with crude protein (</w:t>
      </w:r>
      <w:r w:rsidR="003658BA" w:rsidRPr="003658BA">
        <w:rPr>
          <w:rFonts w:ascii="Arial" w:hAnsi="Arial" w:cs="Arial"/>
        </w:rPr>
        <w:t>63.10</w:t>
      </w:r>
      <w:r w:rsidR="003658BA">
        <w:rPr>
          <w:rFonts w:ascii="Arial" w:hAnsi="Arial" w:cs="Arial"/>
        </w:rPr>
        <w:t>%)</w:t>
      </w:r>
      <w:r w:rsidR="003658BA" w:rsidRPr="003658BA">
        <w:rPr>
          <w:rFonts w:ascii="Arial" w:hAnsi="Arial" w:cs="Arial"/>
        </w:rPr>
        <w:t xml:space="preserve"> </w:t>
      </w:r>
      <w:r w:rsidR="003658BA">
        <w:rPr>
          <w:rFonts w:ascii="Arial" w:hAnsi="Arial" w:cs="Arial"/>
        </w:rPr>
        <w:t>and moisture (</w:t>
      </w:r>
      <w:r w:rsidR="003658BA" w:rsidRPr="003658BA">
        <w:rPr>
          <w:rFonts w:ascii="Arial" w:hAnsi="Arial" w:cs="Arial"/>
        </w:rPr>
        <w:t>73.17</w:t>
      </w:r>
      <w:r w:rsidR="003658BA">
        <w:rPr>
          <w:rFonts w:ascii="Arial" w:hAnsi="Arial" w:cs="Arial"/>
        </w:rPr>
        <w:t>% (</w:t>
      </w:r>
      <w:r w:rsidR="003658BA" w:rsidRPr="00B64E6D">
        <w:rPr>
          <w:rFonts w:ascii="Arial" w:hAnsi="Arial" w:cs="Arial"/>
        </w:rPr>
        <w:t>Table</w:t>
      </w:r>
      <w:r w:rsidR="003658BA">
        <w:rPr>
          <w:rFonts w:ascii="Arial" w:hAnsi="Arial" w:cs="Arial"/>
        </w:rPr>
        <w:t xml:space="preserve"> 3)</w:t>
      </w:r>
      <w:r w:rsidRPr="009509BD">
        <w:rPr>
          <w:rFonts w:ascii="Arial" w:hAnsi="Arial" w:cs="Arial"/>
        </w:rPr>
        <w:t xml:space="preserve">. </w:t>
      </w:r>
      <w:r w:rsidR="003658BA">
        <w:rPr>
          <w:rFonts w:ascii="Arial" w:hAnsi="Arial" w:cs="Arial"/>
        </w:rPr>
        <w:t>T</w:t>
      </w:r>
      <w:r w:rsidRPr="009509BD">
        <w:rPr>
          <w:rFonts w:ascii="Arial" w:hAnsi="Arial" w:cs="Arial"/>
        </w:rPr>
        <w:t>he crude lipid was lowest (P &lt; 0.05) in RBB treatment, while, the catfish crud</w:t>
      </w:r>
      <w:r w:rsidR="003658BA">
        <w:rPr>
          <w:rFonts w:ascii="Arial" w:hAnsi="Arial" w:cs="Arial"/>
        </w:rPr>
        <w:t>e</w:t>
      </w:r>
      <w:r w:rsidRPr="009509BD">
        <w:rPr>
          <w:rFonts w:ascii="Arial" w:hAnsi="Arial" w:cs="Arial"/>
        </w:rPr>
        <w:t xml:space="preserve"> lipid was not significantly different between FRB and HRM treatment. For the biofloc, the crude protein and lipid were not significantly different (p &lt; 0.05) between FRB and HRB treatment. The moisture content was highest in FRB while the ash was lowest in HRB</w:t>
      </w:r>
      <w:r>
        <w:rPr>
          <w:rFonts w:ascii="Arial" w:hAnsi="Arial" w:cs="Arial"/>
        </w:rPr>
        <w:t>.</w:t>
      </w:r>
    </w:p>
    <w:p w:rsidR="009509BD" w:rsidRDefault="009509BD" w:rsidP="009509BD">
      <w:pPr>
        <w:pStyle w:val="Body"/>
        <w:spacing w:after="0"/>
        <w:rPr>
          <w:rFonts w:ascii="Arial" w:hAnsi="Arial" w:cs="Arial"/>
        </w:rPr>
      </w:pPr>
    </w:p>
    <w:p w:rsidR="009509BD" w:rsidRDefault="003E35C6" w:rsidP="003E35C6">
      <w:pPr>
        <w:tabs>
          <w:tab w:val="left" w:pos="1080"/>
        </w:tabs>
        <w:jc w:val="both"/>
        <w:rPr>
          <w:rFonts w:ascii="Arial" w:hAnsi="Arial"/>
          <w:b/>
        </w:rPr>
      </w:pPr>
      <w:r w:rsidRPr="00B64E6D">
        <w:rPr>
          <w:rFonts w:ascii="Arial" w:hAnsi="Arial"/>
          <w:b/>
        </w:rPr>
        <w:t>Table</w:t>
      </w:r>
      <w:r>
        <w:rPr>
          <w:rFonts w:ascii="Arial" w:hAnsi="Arial"/>
          <w:b/>
        </w:rPr>
        <w:t xml:space="preserve"> </w:t>
      </w:r>
      <w:r w:rsidR="00B64E6D">
        <w:rPr>
          <w:rFonts w:ascii="Arial" w:hAnsi="Arial"/>
          <w:b/>
        </w:rPr>
        <w:t>3.</w:t>
      </w:r>
      <w:r w:rsidRPr="00DC3180">
        <w:rPr>
          <w:rFonts w:ascii="Arial" w:hAnsi="Arial"/>
          <w:b/>
        </w:rPr>
        <w:tab/>
      </w:r>
      <w:r w:rsidRPr="003E35C6">
        <w:rPr>
          <w:rFonts w:ascii="Arial" w:hAnsi="Arial"/>
          <w:b/>
        </w:rPr>
        <w:t xml:space="preserve">Proximate composition of floc and Catfish reared in biofloc system where rice </w:t>
      </w:r>
      <w:r w:rsidR="00C146A5">
        <w:rPr>
          <w:rFonts w:ascii="Arial" w:hAnsi="Arial"/>
          <w:b/>
        </w:rPr>
        <w:t>bran</w:t>
      </w:r>
      <w:r w:rsidRPr="003E35C6">
        <w:rPr>
          <w:rFonts w:ascii="Arial" w:hAnsi="Arial"/>
          <w:b/>
        </w:rPr>
        <w:t xml:space="preserve"> (RBB), fermented rice </w:t>
      </w:r>
      <w:r w:rsidR="00C146A5">
        <w:rPr>
          <w:rFonts w:ascii="Arial" w:hAnsi="Arial"/>
          <w:b/>
        </w:rPr>
        <w:t>bran</w:t>
      </w:r>
      <w:r w:rsidRPr="003E35C6">
        <w:rPr>
          <w:rFonts w:ascii="Arial" w:hAnsi="Arial"/>
          <w:b/>
        </w:rPr>
        <w:t xml:space="preserve"> (FRB) and hydrolyzed rice </w:t>
      </w:r>
      <w:r w:rsidR="00C146A5">
        <w:rPr>
          <w:rFonts w:ascii="Arial" w:hAnsi="Arial"/>
          <w:b/>
        </w:rPr>
        <w:t>bran</w:t>
      </w:r>
      <w:r w:rsidRPr="003E35C6">
        <w:rPr>
          <w:rFonts w:ascii="Arial" w:hAnsi="Arial"/>
          <w:b/>
        </w:rPr>
        <w:t xml:space="preserve"> (HRB) were used as carbon sources.</w:t>
      </w:r>
    </w:p>
    <w:tbl>
      <w:tblPr>
        <w:tblW w:w="8427" w:type="dxa"/>
        <w:tblInd w:w="217" w:type="dxa"/>
        <w:tblBorders>
          <w:top w:val="single" w:sz="4" w:space="0" w:color="auto"/>
          <w:bottom w:val="single" w:sz="4" w:space="0" w:color="auto"/>
        </w:tblBorders>
        <w:tblLayout w:type="fixed"/>
        <w:tblCellMar>
          <w:left w:w="0" w:type="dxa"/>
          <w:right w:w="0" w:type="dxa"/>
        </w:tblCellMar>
        <w:tblLook w:val="01E0"/>
      </w:tblPr>
      <w:tblGrid>
        <w:gridCol w:w="1710"/>
        <w:gridCol w:w="1890"/>
        <w:gridCol w:w="2607"/>
        <w:gridCol w:w="2220"/>
      </w:tblGrid>
      <w:tr w:rsidR="003E35C6" w:rsidTr="003E35C6">
        <w:trPr>
          <w:trHeight w:val="323"/>
        </w:trPr>
        <w:tc>
          <w:tcPr>
            <w:tcW w:w="1710" w:type="dxa"/>
            <w:tcBorders>
              <w:top w:val="single" w:sz="4" w:space="0" w:color="auto"/>
              <w:left w:val="nil"/>
              <w:bottom w:val="single" w:sz="4" w:space="0" w:color="auto"/>
              <w:right w:val="nil"/>
            </w:tcBorders>
            <w:hideMark/>
          </w:tcPr>
          <w:p w:rsidR="003E35C6" w:rsidRPr="003E35C6" w:rsidRDefault="003E35C6">
            <w:pPr>
              <w:pStyle w:val="TableParagraph"/>
              <w:spacing w:before="49" w:line="285" w:lineRule="exact"/>
              <w:rPr>
                <w:rFonts w:ascii="Arial" w:hAnsi="Arial" w:cs="Arial"/>
                <w:sz w:val="20"/>
                <w:szCs w:val="20"/>
              </w:rPr>
            </w:pPr>
            <w:r w:rsidRPr="003E35C6">
              <w:rPr>
                <w:rFonts w:ascii="Arial" w:hAnsi="Arial" w:cs="Arial"/>
                <w:spacing w:val="-2"/>
                <w:sz w:val="20"/>
                <w:szCs w:val="20"/>
              </w:rPr>
              <w:t>Parameters (%)</w:t>
            </w:r>
          </w:p>
        </w:tc>
        <w:tc>
          <w:tcPr>
            <w:tcW w:w="1890" w:type="dxa"/>
            <w:tcBorders>
              <w:top w:val="single" w:sz="4" w:space="0" w:color="auto"/>
              <w:left w:val="nil"/>
              <w:bottom w:val="single" w:sz="4" w:space="0" w:color="auto"/>
              <w:right w:val="nil"/>
            </w:tcBorders>
            <w:hideMark/>
          </w:tcPr>
          <w:p w:rsidR="003E35C6" w:rsidRPr="003E35C6" w:rsidRDefault="003E35C6">
            <w:pPr>
              <w:pStyle w:val="TableParagraph"/>
              <w:spacing w:line="334" w:lineRule="exact"/>
              <w:ind w:left="156"/>
              <w:rPr>
                <w:rFonts w:ascii="Arial" w:hAnsi="Arial" w:cs="Arial"/>
                <w:sz w:val="20"/>
                <w:szCs w:val="20"/>
              </w:rPr>
            </w:pPr>
            <w:r w:rsidRPr="003E35C6">
              <w:rPr>
                <w:rFonts w:ascii="Arial" w:hAnsi="Arial" w:cs="Arial"/>
                <w:sz w:val="20"/>
                <w:szCs w:val="20"/>
              </w:rPr>
              <w:t>Rice</w:t>
            </w:r>
            <w:r w:rsidRPr="003E35C6">
              <w:rPr>
                <w:rFonts w:ascii="Arial" w:hAnsi="Arial" w:cs="Arial"/>
                <w:spacing w:val="-2"/>
                <w:sz w:val="20"/>
                <w:szCs w:val="20"/>
              </w:rPr>
              <w:t xml:space="preserve"> </w:t>
            </w:r>
            <w:r w:rsidR="00C146A5">
              <w:rPr>
                <w:rFonts w:ascii="Arial" w:hAnsi="Arial" w:cs="Arial"/>
                <w:sz w:val="20"/>
                <w:szCs w:val="20"/>
              </w:rPr>
              <w:t>bran</w:t>
            </w:r>
            <w:r w:rsidRPr="003E35C6">
              <w:rPr>
                <w:rFonts w:ascii="Arial" w:hAnsi="Arial" w:cs="Arial"/>
                <w:spacing w:val="-1"/>
                <w:sz w:val="20"/>
                <w:szCs w:val="20"/>
              </w:rPr>
              <w:t xml:space="preserve"> </w:t>
            </w:r>
            <w:r w:rsidRPr="003E35C6">
              <w:rPr>
                <w:rFonts w:ascii="Arial" w:hAnsi="Arial" w:cs="Arial"/>
                <w:spacing w:val="-2"/>
                <w:sz w:val="20"/>
                <w:szCs w:val="20"/>
              </w:rPr>
              <w:t>(RBB)</w:t>
            </w:r>
            <w:r w:rsidRPr="003E35C6">
              <w:rPr>
                <w:rFonts w:ascii="Arial" w:hAnsi="Arial" w:cs="Arial"/>
                <w:sz w:val="20"/>
                <w:szCs w:val="20"/>
              </w:rPr>
              <w:t xml:space="preserve">       </w:t>
            </w:r>
          </w:p>
        </w:tc>
        <w:tc>
          <w:tcPr>
            <w:tcW w:w="2607" w:type="dxa"/>
            <w:tcBorders>
              <w:top w:val="single" w:sz="4" w:space="0" w:color="auto"/>
              <w:left w:val="nil"/>
              <w:bottom w:val="single" w:sz="4" w:space="0" w:color="auto"/>
              <w:right w:val="nil"/>
            </w:tcBorders>
            <w:hideMark/>
          </w:tcPr>
          <w:p w:rsidR="003E35C6" w:rsidRPr="003E35C6" w:rsidRDefault="003E35C6">
            <w:pPr>
              <w:pStyle w:val="TableParagraph"/>
              <w:spacing w:line="334" w:lineRule="exact"/>
              <w:ind w:left="422"/>
              <w:rPr>
                <w:rFonts w:ascii="Arial" w:hAnsi="Arial" w:cs="Arial"/>
                <w:sz w:val="20"/>
                <w:szCs w:val="20"/>
              </w:rPr>
            </w:pPr>
            <w:r w:rsidRPr="003E35C6">
              <w:rPr>
                <w:rFonts w:ascii="Arial" w:hAnsi="Arial" w:cs="Arial"/>
                <w:sz w:val="20"/>
                <w:szCs w:val="20"/>
              </w:rPr>
              <w:t>Fermented</w:t>
            </w:r>
            <w:r w:rsidRPr="003E35C6">
              <w:rPr>
                <w:rFonts w:ascii="Arial" w:hAnsi="Arial" w:cs="Arial"/>
                <w:spacing w:val="-2"/>
                <w:sz w:val="20"/>
                <w:szCs w:val="20"/>
              </w:rPr>
              <w:t xml:space="preserve"> </w:t>
            </w:r>
            <w:r w:rsidRPr="003E35C6">
              <w:rPr>
                <w:rFonts w:ascii="Arial" w:hAnsi="Arial" w:cs="Arial"/>
                <w:sz w:val="20"/>
                <w:szCs w:val="20"/>
              </w:rPr>
              <w:t>rice</w:t>
            </w:r>
            <w:r w:rsidRPr="003E35C6">
              <w:rPr>
                <w:rFonts w:ascii="Arial" w:hAnsi="Arial" w:cs="Arial"/>
                <w:spacing w:val="-2"/>
                <w:sz w:val="20"/>
                <w:szCs w:val="20"/>
              </w:rPr>
              <w:t xml:space="preserve"> </w:t>
            </w:r>
            <w:r w:rsidR="00C146A5">
              <w:rPr>
                <w:rFonts w:ascii="Arial" w:hAnsi="Arial" w:cs="Arial"/>
                <w:spacing w:val="-2"/>
                <w:sz w:val="20"/>
                <w:szCs w:val="20"/>
              </w:rPr>
              <w:t>bran</w:t>
            </w:r>
            <w:r w:rsidRPr="003E35C6">
              <w:rPr>
                <w:rFonts w:ascii="Arial" w:hAnsi="Arial" w:cs="Arial"/>
                <w:sz w:val="20"/>
                <w:szCs w:val="20"/>
              </w:rPr>
              <w:t>(FRB)</w:t>
            </w:r>
          </w:p>
        </w:tc>
        <w:tc>
          <w:tcPr>
            <w:tcW w:w="2220" w:type="dxa"/>
            <w:tcBorders>
              <w:top w:val="single" w:sz="4" w:space="0" w:color="auto"/>
              <w:left w:val="nil"/>
              <w:bottom w:val="single" w:sz="4" w:space="0" w:color="auto"/>
              <w:right w:val="nil"/>
            </w:tcBorders>
            <w:hideMark/>
          </w:tcPr>
          <w:p w:rsidR="003E35C6" w:rsidRPr="003E35C6" w:rsidRDefault="003E35C6">
            <w:pPr>
              <w:pStyle w:val="TableParagraph"/>
              <w:spacing w:line="334" w:lineRule="exact"/>
              <w:rPr>
                <w:rFonts w:ascii="Arial" w:hAnsi="Arial" w:cs="Arial"/>
                <w:sz w:val="20"/>
                <w:szCs w:val="20"/>
              </w:rPr>
            </w:pPr>
            <w:r w:rsidRPr="003E35C6">
              <w:rPr>
                <w:rFonts w:ascii="Arial" w:hAnsi="Arial" w:cs="Arial"/>
                <w:sz w:val="20"/>
                <w:szCs w:val="20"/>
              </w:rPr>
              <w:t>Hydrolyzed</w:t>
            </w:r>
            <w:r w:rsidRPr="003E35C6">
              <w:rPr>
                <w:rFonts w:ascii="Arial" w:hAnsi="Arial" w:cs="Arial"/>
                <w:spacing w:val="-2"/>
                <w:sz w:val="20"/>
                <w:szCs w:val="20"/>
              </w:rPr>
              <w:t xml:space="preserve"> </w:t>
            </w:r>
            <w:r w:rsidRPr="003E35C6">
              <w:rPr>
                <w:rFonts w:ascii="Arial" w:hAnsi="Arial" w:cs="Arial"/>
                <w:sz w:val="20"/>
                <w:szCs w:val="20"/>
              </w:rPr>
              <w:t>rice</w:t>
            </w:r>
            <w:r w:rsidRPr="003E35C6">
              <w:rPr>
                <w:rFonts w:ascii="Arial" w:hAnsi="Arial" w:cs="Arial"/>
                <w:spacing w:val="-2"/>
                <w:sz w:val="20"/>
                <w:szCs w:val="20"/>
              </w:rPr>
              <w:t xml:space="preserve"> </w:t>
            </w:r>
            <w:r w:rsidR="00C146A5">
              <w:rPr>
                <w:rFonts w:ascii="Arial" w:hAnsi="Arial" w:cs="Arial"/>
                <w:spacing w:val="-2"/>
                <w:sz w:val="20"/>
                <w:szCs w:val="20"/>
              </w:rPr>
              <w:t>bran</w:t>
            </w:r>
            <w:r w:rsidRPr="003E35C6">
              <w:rPr>
                <w:rFonts w:ascii="Arial" w:hAnsi="Arial" w:cs="Arial"/>
                <w:sz w:val="20"/>
                <w:szCs w:val="20"/>
              </w:rPr>
              <w:t>(HRB)</w:t>
            </w:r>
          </w:p>
        </w:tc>
      </w:tr>
      <w:tr w:rsidR="003E35C6" w:rsidTr="003E35C6">
        <w:trPr>
          <w:trHeight w:val="323"/>
        </w:trPr>
        <w:tc>
          <w:tcPr>
            <w:tcW w:w="1710" w:type="dxa"/>
            <w:tcBorders>
              <w:top w:val="single" w:sz="4" w:space="0" w:color="auto"/>
              <w:left w:val="nil"/>
              <w:bottom w:val="nil"/>
              <w:right w:val="nil"/>
            </w:tcBorders>
            <w:hideMark/>
          </w:tcPr>
          <w:p w:rsidR="003E35C6" w:rsidRPr="003E35C6" w:rsidRDefault="003E35C6">
            <w:pPr>
              <w:pStyle w:val="TableParagraph"/>
              <w:spacing w:before="25" w:line="279" w:lineRule="exact"/>
              <w:rPr>
                <w:rFonts w:ascii="Arial" w:hAnsi="Arial" w:cs="Arial"/>
                <w:sz w:val="20"/>
                <w:szCs w:val="20"/>
              </w:rPr>
            </w:pPr>
            <w:r w:rsidRPr="003E35C6">
              <w:rPr>
                <w:rFonts w:ascii="Arial" w:hAnsi="Arial" w:cs="Arial"/>
                <w:b/>
                <w:sz w:val="20"/>
                <w:szCs w:val="20"/>
              </w:rPr>
              <w:t>Catfish</w:t>
            </w:r>
          </w:p>
        </w:tc>
        <w:tc>
          <w:tcPr>
            <w:tcW w:w="1890" w:type="dxa"/>
            <w:tcBorders>
              <w:top w:val="single" w:sz="4" w:space="0" w:color="auto"/>
              <w:left w:val="nil"/>
              <w:bottom w:val="nil"/>
              <w:right w:val="nil"/>
            </w:tcBorders>
          </w:tcPr>
          <w:p w:rsidR="003E35C6" w:rsidRPr="003E35C6" w:rsidRDefault="003E35C6">
            <w:pPr>
              <w:pStyle w:val="TableParagraph"/>
              <w:spacing w:before="25" w:line="279" w:lineRule="exact"/>
              <w:ind w:left="156"/>
              <w:rPr>
                <w:rFonts w:ascii="Arial" w:hAnsi="Arial" w:cs="Arial"/>
                <w:sz w:val="20"/>
                <w:szCs w:val="20"/>
              </w:rPr>
            </w:pPr>
          </w:p>
        </w:tc>
        <w:tc>
          <w:tcPr>
            <w:tcW w:w="2607" w:type="dxa"/>
            <w:tcBorders>
              <w:top w:val="single" w:sz="4" w:space="0" w:color="auto"/>
              <w:left w:val="nil"/>
              <w:bottom w:val="nil"/>
              <w:right w:val="nil"/>
            </w:tcBorders>
          </w:tcPr>
          <w:p w:rsidR="003E35C6" w:rsidRPr="003E35C6" w:rsidRDefault="003E35C6">
            <w:pPr>
              <w:pStyle w:val="TableParagraph"/>
              <w:spacing w:before="25" w:line="279" w:lineRule="exact"/>
              <w:ind w:left="422"/>
              <w:rPr>
                <w:rFonts w:ascii="Arial" w:hAnsi="Arial" w:cs="Arial"/>
                <w:sz w:val="20"/>
                <w:szCs w:val="20"/>
              </w:rPr>
            </w:pPr>
          </w:p>
        </w:tc>
        <w:tc>
          <w:tcPr>
            <w:tcW w:w="2220" w:type="dxa"/>
            <w:tcBorders>
              <w:top w:val="single" w:sz="4" w:space="0" w:color="auto"/>
              <w:left w:val="nil"/>
              <w:bottom w:val="nil"/>
              <w:right w:val="nil"/>
            </w:tcBorders>
          </w:tcPr>
          <w:p w:rsidR="003E35C6" w:rsidRPr="003E35C6" w:rsidRDefault="003E35C6">
            <w:pPr>
              <w:pStyle w:val="TableParagraph"/>
              <w:spacing w:before="25" w:line="279" w:lineRule="exact"/>
              <w:rPr>
                <w:rFonts w:ascii="Arial" w:hAnsi="Arial" w:cs="Arial"/>
                <w:sz w:val="20"/>
                <w:szCs w:val="20"/>
              </w:rPr>
            </w:pPr>
          </w:p>
        </w:tc>
      </w:tr>
      <w:tr w:rsidR="003E35C6" w:rsidTr="003E35C6">
        <w:trPr>
          <w:trHeight w:val="323"/>
        </w:trPr>
        <w:tc>
          <w:tcPr>
            <w:tcW w:w="1710" w:type="dxa"/>
            <w:tcBorders>
              <w:top w:val="nil"/>
              <w:left w:val="nil"/>
              <w:bottom w:val="nil"/>
              <w:right w:val="nil"/>
            </w:tcBorders>
            <w:hideMark/>
          </w:tcPr>
          <w:p w:rsidR="003E35C6" w:rsidRPr="003E35C6" w:rsidRDefault="003E35C6">
            <w:pPr>
              <w:pStyle w:val="TableParagraph"/>
              <w:spacing w:before="25" w:line="279" w:lineRule="exact"/>
              <w:rPr>
                <w:rFonts w:ascii="Arial" w:hAnsi="Arial" w:cs="Arial"/>
                <w:sz w:val="20"/>
                <w:szCs w:val="20"/>
              </w:rPr>
            </w:pPr>
            <w:r w:rsidRPr="003E35C6">
              <w:rPr>
                <w:rFonts w:ascii="Arial" w:hAnsi="Arial" w:cs="Arial"/>
                <w:sz w:val="20"/>
                <w:szCs w:val="20"/>
              </w:rPr>
              <w:t>Crude protein</w:t>
            </w:r>
          </w:p>
        </w:tc>
        <w:tc>
          <w:tcPr>
            <w:tcW w:w="1890" w:type="dxa"/>
            <w:tcBorders>
              <w:top w:val="nil"/>
              <w:left w:val="nil"/>
              <w:bottom w:val="nil"/>
              <w:right w:val="nil"/>
            </w:tcBorders>
            <w:hideMark/>
          </w:tcPr>
          <w:p w:rsidR="003E35C6" w:rsidRPr="003E35C6" w:rsidRDefault="003E35C6">
            <w:pPr>
              <w:pStyle w:val="TableParagraph"/>
              <w:spacing w:before="25" w:line="279" w:lineRule="exact"/>
              <w:ind w:left="156"/>
              <w:rPr>
                <w:rFonts w:ascii="Arial" w:hAnsi="Arial" w:cs="Arial"/>
                <w:spacing w:val="-4"/>
                <w:sz w:val="20"/>
                <w:szCs w:val="20"/>
              </w:rPr>
            </w:pPr>
            <w:r w:rsidRPr="003E35C6">
              <w:rPr>
                <w:rFonts w:ascii="Arial" w:hAnsi="Arial" w:cs="Arial"/>
                <w:sz w:val="20"/>
                <w:szCs w:val="20"/>
              </w:rPr>
              <w:t>61.85 ± 1.5</w:t>
            </w:r>
            <w:r w:rsidRPr="003E35C6">
              <w:rPr>
                <w:rFonts w:ascii="Arial" w:hAnsi="Arial" w:cs="Arial"/>
                <w:position w:val="6"/>
                <w:sz w:val="20"/>
                <w:szCs w:val="20"/>
              </w:rPr>
              <w:t>b</w:t>
            </w:r>
          </w:p>
        </w:tc>
        <w:tc>
          <w:tcPr>
            <w:tcW w:w="2607" w:type="dxa"/>
            <w:tcBorders>
              <w:top w:val="nil"/>
              <w:left w:val="nil"/>
              <w:bottom w:val="nil"/>
              <w:right w:val="nil"/>
            </w:tcBorders>
            <w:hideMark/>
          </w:tcPr>
          <w:p w:rsidR="003E35C6" w:rsidRPr="003E35C6" w:rsidRDefault="003E35C6">
            <w:pPr>
              <w:pStyle w:val="TableParagraph"/>
              <w:spacing w:before="25" w:line="279" w:lineRule="exact"/>
              <w:ind w:left="422"/>
              <w:rPr>
                <w:rFonts w:ascii="Arial" w:hAnsi="Arial" w:cs="Arial"/>
                <w:spacing w:val="-4"/>
                <w:sz w:val="20"/>
                <w:szCs w:val="20"/>
              </w:rPr>
            </w:pPr>
            <w:r w:rsidRPr="003E35C6">
              <w:rPr>
                <w:rFonts w:ascii="Arial" w:hAnsi="Arial" w:cs="Arial"/>
                <w:sz w:val="20"/>
                <w:szCs w:val="20"/>
              </w:rPr>
              <w:t>65.44 ± 1.30</w:t>
            </w:r>
            <w:r w:rsidRPr="003E35C6">
              <w:rPr>
                <w:rFonts w:ascii="Arial" w:hAnsi="Arial" w:cs="Arial"/>
                <w:position w:val="6"/>
                <w:sz w:val="20"/>
                <w:szCs w:val="20"/>
              </w:rPr>
              <w:t>a</w:t>
            </w:r>
          </w:p>
        </w:tc>
        <w:tc>
          <w:tcPr>
            <w:tcW w:w="2220" w:type="dxa"/>
            <w:tcBorders>
              <w:top w:val="nil"/>
              <w:left w:val="nil"/>
              <w:bottom w:val="nil"/>
              <w:right w:val="nil"/>
            </w:tcBorders>
            <w:hideMark/>
          </w:tcPr>
          <w:p w:rsidR="003E35C6" w:rsidRPr="003E35C6" w:rsidRDefault="003E35C6">
            <w:pPr>
              <w:pStyle w:val="TableParagraph"/>
              <w:spacing w:before="25" w:line="279" w:lineRule="exact"/>
              <w:rPr>
                <w:rFonts w:ascii="Arial" w:hAnsi="Arial" w:cs="Arial"/>
                <w:spacing w:val="-4"/>
                <w:sz w:val="20"/>
                <w:szCs w:val="20"/>
              </w:rPr>
            </w:pPr>
            <w:r w:rsidRPr="003E35C6">
              <w:rPr>
                <w:rFonts w:ascii="Arial" w:hAnsi="Arial" w:cs="Arial"/>
                <w:sz w:val="20"/>
                <w:szCs w:val="20"/>
              </w:rPr>
              <w:t>63.10 ± 0.80</w:t>
            </w:r>
            <w:r w:rsidRPr="003E35C6">
              <w:rPr>
                <w:rFonts w:ascii="Arial" w:hAnsi="Arial" w:cs="Arial"/>
                <w:position w:val="6"/>
                <w:sz w:val="20"/>
                <w:szCs w:val="20"/>
              </w:rPr>
              <w:t>b</w:t>
            </w:r>
          </w:p>
        </w:tc>
      </w:tr>
      <w:tr w:rsidR="003E35C6" w:rsidTr="003E35C6">
        <w:trPr>
          <w:trHeight w:val="323"/>
        </w:trPr>
        <w:tc>
          <w:tcPr>
            <w:tcW w:w="1710" w:type="dxa"/>
            <w:tcBorders>
              <w:top w:val="nil"/>
              <w:left w:val="nil"/>
              <w:bottom w:val="nil"/>
              <w:right w:val="nil"/>
            </w:tcBorders>
            <w:hideMark/>
          </w:tcPr>
          <w:p w:rsidR="003E35C6" w:rsidRPr="003E35C6" w:rsidRDefault="003E35C6">
            <w:pPr>
              <w:pStyle w:val="TableParagraph"/>
              <w:spacing w:before="25" w:line="279" w:lineRule="exact"/>
              <w:rPr>
                <w:rFonts w:ascii="Arial" w:hAnsi="Arial" w:cs="Arial"/>
                <w:sz w:val="20"/>
                <w:szCs w:val="20"/>
              </w:rPr>
            </w:pPr>
            <w:r w:rsidRPr="003E35C6">
              <w:rPr>
                <w:rFonts w:ascii="Arial" w:hAnsi="Arial" w:cs="Arial"/>
                <w:sz w:val="20"/>
                <w:szCs w:val="20"/>
              </w:rPr>
              <w:t>Crude</w:t>
            </w:r>
            <w:r w:rsidRPr="003E35C6">
              <w:rPr>
                <w:rFonts w:ascii="Arial" w:hAnsi="Arial" w:cs="Arial"/>
                <w:spacing w:val="-4"/>
                <w:sz w:val="20"/>
                <w:szCs w:val="20"/>
              </w:rPr>
              <w:t xml:space="preserve"> </w:t>
            </w:r>
            <w:r w:rsidRPr="003E35C6">
              <w:rPr>
                <w:rFonts w:ascii="Arial" w:hAnsi="Arial" w:cs="Arial"/>
                <w:spacing w:val="-2"/>
                <w:sz w:val="20"/>
                <w:szCs w:val="20"/>
              </w:rPr>
              <w:t>lipid</w:t>
            </w:r>
          </w:p>
        </w:tc>
        <w:tc>
          <w:tcPr>
            <w:tcW w:w="1890" w:type="dxa"/>
            <w:tcBorders>
              <w:top w:val="nil"/>
              <w:left w:val="nil"/>
              <w:bottom w:val="nil"/>
              <w:right w:val="nil"/>
            </w:tcBorders>
            <w:hideMark/>
          </w:tcPr>
          <w:p w:rsidR="003E35C6" w:rsidRPr="003E35C6" w:rsidRDefault="003E35C6">
            <w:pPr>
              <w:pStyle w:val="TableParagraph"/>
              <w:spacing w:before="25" w:line="279" w:lineRule="exact"/>
              <w:ind w:left="156"/>
              <w:rPr>
                <w:rFonts w:ascii="Arial" w:hAnsi="Arial" w:cs="Arial"/>
                <w:spacing w:val="-4"/>
                <w:sz w:val="20"/>
                <w:szCs w:val="20"/>
              </w:rPr>
            </w:pPr>
            <w:r w:rsidRPr="003E35C6">
              <w:rPr>
                <w:rFonts w:ascii="Arial" w:hAnsi="Arial" w:cs="Arial"/>
                <w:sz w:val="20"/>
                <w:szCs w:val="20"/>
              </w:rPr>
              <w:t>7.1</w:t>
            </w:r>
            <w:r w:rsidRPr="003E35C6">
              <w:rPr>
                <w:rFonts w:ascii="Arial" w:hAnsi="Arial" w:cs="Arial"/>
                <w:spacing w:val="-2"/>
                <w:sz w:val="20"/>
                <w:szCs w:val="20"/>
              </w:rPr>
              <w:t xml:space="preserve"> </w:t>
            </w:r>
            <w:r w:rsidRPr="003E35C6">
              <w:rPr>
                <w:rFonts w:ascii="Arial" w:hAnsi="Arial" w:cs="Arial"/>
                <w:sz w:val="20"/>
                <w:szCs w:val="20"/>
              </w:rPr>
              <w:t>±</w:t>
            </w:r>
            <w:r w:rsidRPr="003E35C6">
              <w:rPr>
                <w:rFonts w:ascii="Arial" w:hAnsi="Arial" w:cs="Arial"/>
                <w:spacing w:val="-1"/>
                <w:sz w:val="20"/>
                <w:szCs w:val="20"/>
              </w:rPr>
              <w:t xml:space="preserve"> </w:t>
            </w:r>
            <w:r w:rsidRPr="003E35C6">
              <w:rPr>
                <w:rFonts w:ascii="Arial" w:hAnsi="Arial" w:cs="Arial"/>
                <w:spacing w:val="-2"/>
                <w:sz w:val="20"/>
                <w:szCs w:val="20"/>
              </w:rPr>
              <w:t>0.10</w:t>
            </w:r>
            <w:r w:rsidRPr="003E35C6">
              <w:rPr>
                <w:rFonts w:ascii="Arial" w:hAnsi="Arial" w:cs="Arial"/>
                <w:spacing w:val="-2"/>
                <w:position w:val="6"/>
                <w:sz w:val="20"/>
                <w:szCs w:val="20"/>
              </w:rPr>
              <w:t>b</w:t>
            </w:r>
          </w:p>
        </w:tc>
        <w:tc>
          <w:tcPr>
            <w:tcW w:w="2607" w:type="dxa"/>
            <w:tcBorders>
              <w:top w:val="nil"/>
              <w:left w:val="nil"/>
              <w:bottom w:val="nil"/>
              <w:right w:val="nil"/>
            </w:tcBorders>
            <w:hideMark/>
          </w:tcPr>
          <w:p w:rsidR="003E35C6" w:rsidRPr="003E35C6" w:rsidRDefault="003E35C6">
            <w:pPr>
              <w:pStyle w:val="TableParagraph"/>
              <w:spacing w:before="25" w:line="279" w:lineRule="exact"/>
              <w:ind w:left="422"/>
              <w:rPr>
                <w:rFonts w:ascii="Arial" w:hAnsi="Arial" w:cs="Arial"/>
                <w:spacing w:val="-4"/>
                <w:sz w:val="20"/>
                <w:szCs w:val="20"/>
              </w:rPr>
            </w:pPr>
            <w:r w:rsidRPr="003E35C6">
              <w:rPr>
                <w:rFonts w:ascii="Arial" w:hAnsi="Arial" w:cs="Arial"/>
                <w:sz w:val="20"/>
                <w:szCs w:val="20"/>
              </w:rPr>
              <w:t>8.80 ±</w:t>
            </w:r>
            <w:r w:rsidRPr="003E35C6">
              <w:rPr>
                <w:rFonts w:ascii="Arial" w:hAnsi="Arial" w:cs="Arial"/>
                <w:spacing w:val="-1"/>
                <w:sz w:val="20"/>
                <w:szCs w:val="20"/>
              </w:rPr>
              <w:t xml:space="preserve"> 0</w:t>
            </w:r>
            <w:r w:rsidRPr="003E35C6">
              <w:rPr>
                <w:rFonts w:ascii="Arial" w:hAnsi="Arial" w:cs="Arial"/>
                <w:spacing w:val="-4"/>
                <w:sz w:val="20"/>
                <w:szCs w:val="20"/>
              </w:rPr>
              <w:t>.7</w:t>
            </w:r>
            <w:r w:rsidRPr="003E35C6">
              <w:rPr>
                <w:rFonts w:ascii="Arial" w:hAnsi="Arial" w:cs="Arial"/>
                <w:spacing w:val="-4"/>
                <w:position w:val="6"/>
                <w:sz w:val="20"/>
                <w:szCs w:val="20"/>
              </w:rPr>
              <w:t>a</w:t>
            </w:r>
          </w:p>
        </w:tc>
        <w:tc>
          <w:tcPr>
            <w:tcW w:w="2220" w:type="dxa"/>
            <w:tcBorders>
              <w:top w:val="nil"/>
              <w:left w:val="nil"/>
              <w:bottom w:val="nil"/>
              <w:right w:val="nil"/>
            </w:tcBorders>
            <w:hideMark/>
          </w:tcPr>
          <w:p w:rsidR="003E35C6" w:rsidRPr="003E35C6" w:rsidRDefault="003E35C6">
            <w:pPr>
              <w:pStyle w:val="TableParagraph"/>
              <w:spacing w:before="25" w:line="279" w:lineRule="exact"/>
              <w:rPr>
                <w:rFonts w:ascii="Arial" w:hAnsi="Arial" w:cs="Arial"/>
                <w:spacing w:val="-4"/>
                <w:sz w:val="20"/>
                <w:szCs w:val="20"/>
              </w:rPr>
            </w:pPr>
            <w:r w:rsidRPr="003E35C6">
              <w:rPr>
                <w:rFonts w:ascii="Arial" w:hAnsi="Arial" w:cs="Arial"/>
                <w:sz w:val="20"/>
                <w:szCs w:val="20"/>
              </w:rPr>
              <w:t>8.72 ±</w:t>
            </w:r>
            <w:r w:rsidRPr="003E35C6">
              <w:rPr>
                <w:rFonts w:ascii="Arial" w:hAnsi="Arial" w:cs="Arial"/>
                <w:spacing w:val="-1"/>
                <w:sz w:val="20"/>
                <w:szCs w:val="20"/>
              </w:rPr>
              <w:t xml:space="preserve"> </w:t>
            </w:r>
            <w:r w:rsidRPr="003E35C6">
              <w:rPr>
                <w:rFonts w:ascii="Arial" w:hAnsi="Arial" w:cs="Arial"/>
                <w:spacing w:val="-4"/>
                <w:sz w:val="20"/>
                <w:szCs w:val="20"/>
              </w:rPr>
              <w:t>0.5</w:t>
            </w:r>
            <w:r w:rsidRPr="003E35C6">
              <w:rPr>
                <w:rFonts w:ascii="Arial" w:hAnsi="Arial" w:cs="Arial"/>
                <w:spacing w:val="-4"/>
                <w:position w:val="6"/>
                <w:sz w:val="20"/>
                <w:szCs w:val="20"/>
              </w:rPr>
              <w:t>a</w:t>
            </w:r>
          </w:p>
        </w:tc>
      </w:tr>
      <w:tr w:rsidR="003E35C6" w:rsidTr="003E35C6">
        <w:trPr>
          <w:trHeight w:val="323"/>
        </w:trPr>
        <w:tc>
          <w:tcPr>
            <w:tcW w:w="1710" w:type="dxa"/>
            <w:tcBorders>
              <w:top w:val="nil"/>
              <w:left w:val="nil"/>
              <w:bottom w:val="nil"/>
              <w:right w:val="nil"/>
            </w:tcBorders>
            <w:hideMark/>
          </w:tcPr>
          <w:p w:rsidR="003E35C6" w:rsidRPr="003E35C6" w:rsidRDefault="003E35C6">
            <w:pPr>
              <w:pStyle w:val="TableParagraph"/>
              <w:spacing w:before="25" w:line="279" w:lineRule="exact"/>
              <w:rPr>
                <w:rFonts w:ascii="Arial" w:hAnsi="Arial" w:cs="Arial"/>
                <w:sz w:val="20"/>
                <w:szCs w:val="20"/>
              </w:rPr>
            </w:pPr>
            <w:r w:rsidRPr="003E35C6">
              <w:rPr>
                <w:rFonts w:ascii="Arial" w:hAnsi="Arial" w:cs="Arial"/>
                <w:sz w:val="20"/>
                <w:szCs w:val="20"/>
              </w:rPr>
              <w:t>Moisture</w:t>
            </w:r>
          </w:p>
        </w:tc>
        <w:tc>
          <w:tcPr>
            <w:tcW w:w="1890" w:type="dxa"/>
            <w:tcBorders>
              <w:top w:val="nil"/>
              <w:left w:val="nil"/>
              <w:bottom w:val="nil"/>
              <w:right w:val="nil"/>
            </w:tcBorders>
            <w:hideMark/>
          </w:tcPr>
          <w:p w:rsidR="003E35C6" w:rsidRPr="003E35C6" w:rsidRDefault="003E35C6">
            <w:pPr>
              <w:pStyle w:val="TableParagraph"/>
              <w:spacing w:before="25" w:line="279" w:lineRule="exact"/>
              <w:ind w:left="156"/>
              <w:rPr>
                <w:rFonts w:ascii="Arial" w:hAnsi="Arial" w:cs="Arial"/>
                <w:spacing w:val="-4"/>
                <w:sz w:val="20"/>
                <w:szCs w:val="20"/>
              </w:rPr>
            </w:pPr>
            <w:r w:rsidRPr="003E35C6">
              <w:rPr>
                <w:rFonts w:ascii="Arial" w:hAnsi="Arial" w:cs="Arial"/>
                <w:sz w:val="20"/>
                <w:szCs w:val="20"/>
              </w:rPr>
              <w:t>71.26</w:t>
            </w:r>
            <w:r w:rsidRPr="003E35C6">
              <w:rPr>
                <w:rFonts w:ascii="Arial" w:hAnsi="Arial" w:cs="Arial"/>
                <w:spacing w:val="-2"/>
                <w:sz w:val="20"/>
                <w:szCs w:val="20"/>
              </w:rPr>
              <w:t xml:space="preserve"> </w:t>
            </w:r>
            <w:r w:rsidRPr="003E35C6">
              <w:rPr>
                <w:rFonts w:ascii="Arial" w:hAnsi="Arial" w:cs="Arial"/>
                <w:sz w:val="20"/>
                <w:szCs w:val="20"/>
              </w:rPr>
              <w:t>±</w:t>
            </w:r>
            <w:r w:rsidRPr="003E35C6">
              <w:rPr>
                <w:rFonts w:ascii="Arial" w:hAnsi="Arial" w:cs="Arial"/>
                <w:spacing w:val="-1"/>
                <w:sz w:val="20"/>
                <w:szCs w:val="20"/>
              </w:rPr>
              <w:t xml:space="preserve"> </w:t>
            </w:r>
            <w:r w:rsidRPr="003E35C6">
              <w:rPr>
                <w:rFonts w:ascii="Arial" w:hAnsi="Arial" w:cs="Arial"/>
                <w:spacing w:val="-2"/>
                <w:sz w:val="20"/>
                <w:szCs w:val="20"/>
              </w:rPr>
              <w:t>0.80</w:t>
            </w:r>
            <w:r w:rsidRPr="003E35C6">
              <w:rPr>
                <w:rFonts w:ascii="Arial" w:hAnsi="Arial" w:cs="Arial"/>
                <w:spacing w:val="-2"/>
                <w:position w:val="6"/>
                <w:sz w:val="20"/>
                <w:szCs w:val="20"/>
              </w:rPr>
              <w:t>c</w:t>
            </w:r>
          </w:p>
        </w:tc>
        <w:tc>
          <w:tcPr>
            <w:tcW w:w="2607" w:type="dxa"/>
            <w:tcBorders>
              <w:top w:val="nil"/>
              <w:left w:val="nil"/>
              <w:bottom w:val="nil"/>
              <w:right w:val="nil"/>
            </w:tcBorders>
            <w:hideMark/>
          </w:tcPr>
          <w:p w:rsidR="003E35C6" w:rsidRPr="003E35C6" w:rsidRDefault="003E35C6">
            <w:pPr>
              <w:pStyle w:val="TableParagraph"/>
              <w:spacing w:before="25" w:line="279" w:lineRule="exact"/>
              <w:ind w:left="422"/>
              <w:rPr>
                <w:rFonts w:ascii="Arial" w:hAnsi="Arial" w:cs="Arial"/>
                <w:spacing w:val="-4"/>
                <w:sz w:val="20"/>
                <w:szCs w:val="20"/>
              </w:rPr>
            </w:pPr>
            <w:r w:rsidRPr="003E35C6">
              <w:rPr>
                <w:rFonts w:ascii="Arial" w:hAnsi="Arial" w:cs="Arial"/>
                <w:sz w:val="20"/>
                <w:szCs w:val="20"/>
              </w:rPr>
              <w:t>75.03</w:t>
            </w:r>
            <w:r w:rsidRPr="003E35C6">
              <w:rPr>
                <w:rFonts w:ascii="Arial" w:hAnsi="Arial" w:cs="Arial"/>
                <w:spacing w:val="-2"/>
                <w:sz w:val="20"/>
                <w:szCs w:val="20"/>
              </w:rPr>
              <w:t xml:space="preserve"> </w:t>
            </w:r>
            <w:r w:rsidRPr="003E35C6">
              <w:rPr>
                <w:rFonts w:ascii="Arial" w:hAnsi="Arial" w:cs="Arial"/>
                <w:sz w:val="20"/>
                <w:szCs w:val="20"/>
              </w:rPr>
              <w:t>±</w:t>
            </w:r>
            <w:r w:rsidRPr="003E35C6">
              <w:rPr>
                <w:rFonts w:ascii="Arial" w:hAnsi="Arial" w:cs="Arial"/>
                <w:spacing w:val="-1"/>
                <w:sz w:val="20"/>
                <w:szCs w:val="20"/>
              </w:rPr>
              <w:t xml:space="preserve"> </w:t>
            </w:r>
            <w:r w:rsidRPr="003E35C6">
              <w:rPr>
                <w:rFonts w:ascii="Arial" w:hAnsi="Arial" w:cs="Arial"/>
                <w:spacing w:val="-2"/>
                <w:sz w:val="20"/>
                <w:szCs w:val="20"/>
              </w:rPr>
              <w:t>0.35</w:t>
            </w:r>
            <w:r w:rsidRPr="003E35C6">
              <w:rPr>
                <w:rFonts w:ascii="Arial" w:hAnsi="Arial" w:cs="Arial"/>
                <w:spacing w:val="-2"/>
                <w:position w:val="6"/>
                <w:sz w:val="20"/>
                <w:szCs w:val="20"/>
              </w:rPr>
              <w:t>a</w:t>
            </w:r>
          </w:p>
        </w:tc>
        <w:tc>
          <w:tcPr>
            <w:tcW w:w="2220" w:type="dxa"/>
            <w:tcBorders>
              <w:top w:val="nil"/>
              <w:left w:val="nil"/>
              <w:bottom w:val="nil"/>
              <w:right w:val="nil"/>
            </w:tcBorders>
            <w:hideMark/>
          </w:tcPr>
          <w:p w:rsidR="003E35C6" w:rsidRPr="003E35C6" w:rsidRDefault="003E35C6">
            <w:pPr>
              <w:pStyle w:val="TableParagraph"/>
              <w:spacing w:before="25" w:line="279" w:lineRule="exact"/>
              <w:rPr>
                <w:rFonts w:ascii="Arial" w:hAnsi="Arial" w:cs="Arial"/>
                <w:spacing w:val="-4"/>
                <w:sz w:val="20"/>
                <w:szCs w:val="20"/>
              </w:rPr>
            </w:pPr>
            <w:r w:rsidRPr="003E35C6">
              <w:rPr>
                <w:rFonts w:ascii="Arial" w:hAnsi="Arial" w:cs="Arial"/>
                <w:sz w:val="20"/>
                <w:szCs w:val="20"/>
              </w:rPr>
              <w:t>73.17</w:t>
            </w:r>
            <w:r w:rsidRPr="003E35C6">
              <w:rPr>
                <w:rFonts w:ascii="Arial" w:hAnsi="Arial" w:cs="Arial"/>
                <w:spacing w:val="-2"/>
                <w:sz w:val="20"/>
                <w:szCs w:val="20"/>
              </w:rPr>
              <w:t xml:space="preserve"> </w:t>
            </w:r>
            <w:r w:rsidRPr="003E35C6">
              <w:rPr>
                <w:rFonts w:ascii="Arial" w:hAnsi="Arial" w:cs="Arial"/>
                <w:sz w:val="20"/>
                <w:szCs w:val="20"/>
              </w:rPr>
              <w:t>±</w:t>
            </w:r>
            <w:r w:rsidRPr="003E35C6">
              <w:rPr>
                <w:rFonts w:ascii="Arial" w:hAnsi="Arial" w:cs="Arial"/>
                <w:spacing w:val="-1"/>
                <w:sz w:val="20"/>
                <w:szCs w:val="20"/>
              </w:rPr>
              <w:t xml:space="preserve"> </w:t>
            </w:r>
            <w:r w:rsidRPr="003E35C6">
              <w:rPr>
                <w:rFonts w:ascii="Arial" w:hAnsi="Arial" w:cs="Arial"/>
                <w:spacing w:val="-2"/>
                <w:sz w:val="20"/>
                <w:szCs w:val="20"/>
              </w:rPr>
              <w:t>0.16</w:t>
            </w:r>
            <w:r w:rsidRPr="003E35C6">
              <w:rPr>
                <w:rFonts w:ascii="Arial" w:hAnsi="Arial" w:cs="Arial"/>
                <w:spacing w:val="-2"/>
                <w:position w:val="6"/>
                <w:sz w:val="20"/>
                <w:szCs w:val="20"/>
              </w:rPr>
              <w:t>b</w:t>
            </w:r>
          </w:p>
        </w:tc>
      </w:tr>
      <w:tr w:rsidR="003E35C6" w:rsidTr="003E35C6">
        <w:trPr>
          <w:trHeight w:val="323"/>
        </w:trPr>
        <w:tc>
          <w:tcPr>
            <w:tcW w:w="1710" w:type="dxa"/>
            <w:tcBorders>
              <w:top w:val="nil"/>
              <w:left w:val="nil"/>
              <w:bottom w:val="nil"/>
              <w:right w:val="nil"/>
            </w:tcBorders>
            <w:hideMark/>
          </w:tcPr>
          <w:p w:rsidR="003E35C6" w:rsidRPr="003E35C6" w:rsidRDefault="003E35C6">
            <w:pPr>
              <w:pStyle w:val="TableParagraph"/>
              <w:spacing w:line="279" w:lineRule="exact"/>
              <w:rPr>
                <w:rFonts w:ascii="Arial" w:hAnsi="Arial" w:cs="Arial"/>
                <w:sz w:val="20"/>
                <w:szCs w:val="20"/>
              </w:rPr>
            </w:pPr>
            <w:r w:rsidRPr="003E35C6">
              <w:rPr>
                <w:rFonts w:ascii="Arial" w:hAnsi="Arial" w:cs="Arial"/>
                <w:sz w:val="20"/>
                <w:szCs w:val="20"/>
              </w:rPr>
              <w:t>Ash</w:t>
            </w:r>
          </w:p>
        </w:tc>
        <w:tc>
          <w:tcPr>
            <w:tcW w:w="1890" w:type="dxa"/>
            <w:tcBorders>
              <w:top w:val="nil"/>
              <w:left w:val="nil"/>
              <w:bottom w:val="nil"/>
              <w:right w:val="nil"/>
            </w:tcBorders>
            <w:hideMark/>
          </w:tcPr>
          <w:p w:rsidR="003E35C6" w:rsidRPr="003E35C6" w:rsidRDefault="003E35C6">
            <w:pPr>
              <w:tabs>
                <w:tab w:val="left" w:pos="1530"/>
              </w:tabs>
              <w:jc w:val="both"/>
              <w:rPr>
                <w:rFonts w:ascii="Arial" w:hAnsi="Arial" w:cs="Arial"/>
              </w:rPr>
            </w:pPr>
            <w:r w:rsidRPr="003E35C6">
              <w:rPr>
                <w:rFonts w:ascii="Arial" w:hAnsi="Arial" w:cs="Arial"/>
              </w:rPr>
              <w:t xml:space="preserve">  3.51±0.40</w:t>
            </w:r>
            <w:r w:rsidRPr="003E35C6">
              <w:rPr>
                <w:rFonts w:ascii="Arial" w:hAnsi="Arial" w:cs="Arial"/>
                <w:vertAlign w:val="superscript"/>
              </w:rPr>
              <w:t>c</w:t>
            </w:r>
            <w:r w:rsidRPr="003E35C6">
              <w:rPr>
                <w:rFonts w:ascii="Arial" w:hAnsi="Arial" w:cs="Arial"/>
                <w:vertAlign w:val="superscript"/>
              </w:rPr>
              <w:tab/>
            </w:r>
          </w:p>
        </w:tc>
        <w:tc>
          <w:tcPr>
            <w:tcW w:w="2607" w:type="dxa"/>
            <w:tcBorders>
              <w:top w:val="nil"/>
              <w:left w:val="nil"/>
              <w:bottom w:val="nil"/>
              <w:right w:val="nil"/>
            </w:tcBorders>
            <w:hideMark/>
          </w:tcPr>
          <w:p w:rsidR="003E35C6" w:rsidRPr="003E35C6" w:rsidRDefault="003E35C6">
            <w:pPr>
              <w:rPr>
                <w:rFonts w:ascii="Arial" w:hAnsi="Arial" w:cs="Arial"/>
              </w:rPr>
            </w:pPr>
            <w:r w:rsidRPr="003E35C6">
              <w:rPr>
                <w:rFonts w:ascii="Arial" w:hAnsi="Arial" w:cs="Arial"/>
              </w:rPr>
              <w:t xml:space="preserve">       2.20±0.0</w:t>
            </w:r>
            <w:r w:rsidRPr="003E35C6">
              <w:rPr>
                <w:rFonts w:ascii="Arial" w:hAnsi="Arial" w:cs="Arial"/>
                <w:vertAlign w:val="superscript"/>
              </w:rPr>
              <w:t xml:space="preserve">b     </w:t>
            </w:r>
          </w:p>
        </w:tc>
        <w:tc>
          <w:tcPr>
            <w:tcW w:w="2220" w:type="dxa"/>
            <w:tcBorders>
              <w:top w:val="nil"/>
              <w:left w:val="nil"/>
              <w:bottom w:val="nil"/>
              <w:right w:val="nil"/>
            </w:tcBorders>
            <w:hideMark/>
          </w:tcPr>
          <w:p w:rsidR="003E35C6" w:rsidRPr="003E35C6" w:rsidRDefault="003E35C6">
            <w:pPr>
              <w:jc w:val="both"/>
              <w:rPr>
                <w:rFonts w:ascii="Arial" w:hAnsi="Arial" w:cs="Arial"/>
              </w:rPr>
            </w:pPr>
            <w:r w:rsidRPr="003E35C6">
              <w:rPr>
                <w:rFonts w:ascii="Arial" w:hAnsi="Arial" w:cs="Arial"/>
              </w:rPr>
              <w:t xml:space="preserve"> 4.80±1.10</w:t>
            </w:r>
            <w:r w:rsidRPr="003E35C6">
              <w:rPr>
                <w:rFonts w:ascii="Arial" w:hAnsi="Arial" w:cs="Arial"/>
                <w:vertAlign w:val="superscript"/>
              </w:rPr>
              <w:t>a</w:t>
            </w:r>
          </w:p>
        </w:tc>
      </w:tr>
      <w:tr w:rsidR="003E35C6" w:rsidTr="003E35C6">
        <w:trPr>
          <w:trHeight w:val="323"/>
        </w:trPr>
        <w:tc>
          <w:tcPr>
            <w:tcW w:w="1710" w:type="dxa"/>
            <w:tcBorders>
              <w:top w:val="nil"/>
              <w:left w:val="nil"/>
              <w:bottom w:val="nil"/>
              <w:right w:val="nil"/>
            </w:tcBorders>
            <w:hideMark/>
          </w:tcPr>
          <w:p w:rsidR="003E35C6" w:rsidRPr="003E35C6" w:rsidRDefault="003E35C6">
            <w:pPr>
              <w:pStyle w:val="TableParagraph"/>
              <w:spacing w:before="25" w:line="279" w:lineRule="exact"/>
              <w:rPr>
                <w:rFonts w:ascii="Arial" w:hAnsi="Arial" w:cs="Arial"/>
                <w:b/>
                <w:sz w:val="20"/>
                <w:szCs w:val="20"/>
              </w:rPr>
            </w:pPr>
            <w:r w:rsidRPr="003E35C6">
              <w:rPr>
                <w:rFonts w:ascii="Arial" w:hAnsi="Arial" w:cs="Arial"/>
                <w:b/>
                <w:sz w:val="20"/>
                <w:szCs w:val="20"/>
              </w:rPr>
              <w:t>Floc</w:t>
            </w:r>
          </w:p>
        </w:tc>
        <w:tc>
          <w:tcPr>
            <w:tcW w:w="1890" w:type="dxa"/>
            <w:tcBorders>
              <w:top w:val="nil"/>
              <w:left w:val="nil"/>
              <w:bottom w:val="nil"/>
              <w:right w:val="nil"/>
            </w:tcBorders>
          </w:tcPr>
          <w:p w:rsidR="003E35C6" w:rsidRPr="003E35C6" w:rsidRDefault="003E35C6">
            <w:pPr>
              <w:tabs>
                <w:tab w:val="left" w:pos="1530"/>
              </w:tabs>
              <w:jc w:val="both"/>
              <w:rPr>
                <w:rFonts w:ascii="Arial" w:hAnsi="Arial" w:cs="Arial"/>
              </w:rPr>
            </w:pPr>
          </w:p>
        </w:tc>
        <w:tc>
          <w:tcPr>
            <w:tcW w:w="2607" w:type="dxa"/>
            <w:tcBorders>
              <w:top w:val="nil"/>
              <w:left w:val="nil"/>
              <w:bottom w:val="nil"/>
              <w:right w:val="nil"/>
            </w:tcBorders>
          </w:tcPr>
          <w:p w:rsidR="003E35C6" w:rsidRPr="003E35C6" w:rsidRDefault="003E35C6">
            <w:pPr>
              <w:rPr>
                <w:rFonts w:ascii="Arial" w:hAnsi="Arial" w:cs="Arial"/>
              </w:rPr>
            </w:pPr>
          </w:p>
        </w:tc>
        <w:tc>
          <w:tcPr>
            <w:tcW w:w="2220" w:type="dxa"/>
            <w:tcBorders>
              <w:top w:val="nil"/>
              <w:left w:val="nil"/>
              <w:bottom w:val="nil"/>
              <w:right w:val="nil"/>
            </w:tcBorders>
          </w:tcPr>
          <w:p w:rsidR="003E35C6" w:rsidRPr="003E35C6" w:rsidRDefault="003E35C6">
            <w:pPr>
              <w:jc w:val="both"/>
              <w:rPr>
                <w:rFonts w:ascii="Arial" w:hAnsi="Arial" w:cs="Arial"/>
              </w:rPr>
            </w:pPr>
          </w:p>
        </w:tc>
      </w:tr>
      <w:tr w:rsidR="003E35C6" w:rsidTr="003E35C6">
        <w:trPr>
          <w:trHeight w:val="323"/>
        </w:trPr>
        <w:tc>
          <w:tcPr>
            <w:tcW w:w="1710" w:type="dxa"/>
            <w:tcBorders>
              <w:top w:val="nil"/>
              <w:left w:val="nil"/>
              <w:bottom w:val="nil"/>
              <w:right w:val="nil"/>
            </w:tcBorders>
            <w:hideMark/>
          </w:tcPr>
          <w:p w:rsidR="003E35C6" w:rsidRPr="003E35C6" w:rsidRDefault="003E35C6">
            <w:pPr>
              <w:pStyle w:val="TableParagraph"/>
              <w:spacing w:before="25" w:line="279" w:lineRule="exact"/>
              <w:rPr>
                <w:rFonts w:ascii="Arial" w:hAnsi="Arial" w:cs="Arial"/>
                <w:sz w:val="20"/>
                <w:szCs w:val="20"/>
              </w:rPr>
            </w:pPr>
            <w:r w:rsidRPr="003E35C6">
              <w:rPr>
                <w:rFonts w:ascii="Arial" w:hAnsi="Arial" w:cs="Arial"/>
                <w:sz w:val="20"/>
                <w:szCs w:val="20"/>
              </w:rPr>
              <w:t>Crude protein</w:t>
            </w:r>
          </w:p>
        </w:tc>
        <w:tc>
          <w:tcPr>
            <w:tcW w:w="1890" w:type="dxa"/>
            <w:tcBorders>
              <w:top w:val="nil"/>
              <w:left w:val="nil"/>
              <w:bottom w:val="nil"/>
              <w:right w:val="nil"/>
            </w:tcBorders>
            <w:hideMark/>
          </w:tcPr>
          <w:p w:rsidR="003E35C6" w:rsidRPr="003E35C6" w:rsidRDefault="003E35C6">
            <w:pPr>
              <w:tabs>
                <w:tab w:val="left" w:pos="1530"/>
              </w:tabs>
              <w:jc w:val="both"/>
              <w:rPr>
                <w:rFonts w:ascii="Arial" w:hAnsi="Arial" w:cs="Arial"/>
              </w:rPr>
            </w:pPr>
            <w:r w:rsidRPr="003E35C6">
              <w:rPr>
                <w:rFonts w:ascii="Arial" w:hAnsi="Arial" w:cs="Arial"/>
              </w:rPr>
              <w:t>36.55±1.55</w:t>
            </w:r>
            <w:r w:rsidRPr="003E35C6">
              <w:rPr>
                <w:rFonts w:ascii="Arial" w:hAnsi="Arial" w:cs="Arial"/>
                <w:vertAlign w:val="superscript"/>
              </w:rPr>
              <w:t>b</w:t>
            </w:r>
          </w:p>
        </w:tc>
        <w:tc>
          <w:tcPr>
            <w:tcW w:w="2607" w:type="dxa"/>
            <w:tcBorders>
              <w:top w:val="nil"/>
              <w:left w:val="nil"/>
              <w:bottom w:val="nil"/>
              <w:right w:val="nil"/>
            </w:tcBorders>
            <w:hideMark/>
          </w:tcPr>
          <w:p w:rsidR="003E35C6" w:rsidRPr="003E35C6" w:rsidRDefault="003E35C6">
            <w:pPr>
              <w:rPr>
                <w:rFonts w:ascii="Arial" w:hAnsi="Arial" w:cs="Arial"/>
              </w:rPr>
            </w:pPr>
            <w:r w:rsidRPr="003E35C6">
              <w:rPr>
                <w:rFonts w:ascii="Arial" w:hAnsi="Arial" w:cs="Arial"/>
              </w:rPr>
              <w:t>38.22±1.26</w:t>
            </w:r>
            <w:r w:rsidRPr="003E35C6">
              <w:rPr>
                <w:rFonts w:ascii="Arial" w:hAnsi="Arial" w:cs="Arial"/>
                <w:vertAlign w:val="superscript"/>
              </w:rPr>
              <w:t>a</w:t>
            </w:r>
          </w:p>
        </w:tc>
        <w:tc>
          <w:tcPr>
            <w:tcW w:w="2220" w:type="dxa"/>
            <w:tcBorders>
              <w:top w:val="nil"/>
              <w:left w:val="nil"/>
              <w:bottom w:val="nil"/>
              <w:right w:val="nil"/>
            </w:tcBorders>
            <w:hideMark/>
          </w:tcPr>
          <w:p w:rsidR="003E35C6" w:rsidRPr="003E35C6" w:rsidRDefault="003E35C6">
            <w:pPr>
              <w:jc w:val="both"/>
              <w:rPr>
                <w:rFonts w:ascii="Arial" w:hAnsi="Arial" w:cs="Arial"/>
              </w:rPr>
            </w:pPr>
            <w:r w:rsidRPr="003E35C6">
              <w:rPr>
                <w:rFonts w:ascii="Arial" w:hAnsi="Arial" w:cs="Arial"/>
              </w:rPr>
              <w:t>37.67±1.10</w:t>
            </w:r>
            <w:r w:rsidRPr="003E35C6">
              <w:rPr>
                <w:rFonts w:ascii="Arial" w:hAnsi="Arial" w:cs="Arial"/>
                <w:vertAlign w:val="superscript"/>
              </w:rPr>
              <w:t>a</w:t>
            </w:r>
          </w:p>
        </w:tc>
      </w:tr>
      <w:tr w:rsidR="003E35C6" w:rsidTr="003E35C6">
        <w:trPr>
          <w:trHeight w:val="323"/>
        </w:trPr>
        <w:tc>
          <w:tcPr>
            <w:tcW w:w="1710" w:type="dxa"/>
            <w:tcBorders>
              <w:top w:val="nil"/>
              <w:left w:val="nil"/>
              <w:bottom w:val="nil"/>
              <w:right w:val="nil"/>
            </w:tcBorders>
            <w:hideMark/>
          </w:tcPr>
          <w:p w:rsidR="003E35C6" w:rsidRPr="003E35C6" w:rsidRDefault="003E35C6">
            <w:pPr>
              <w:pStyle w:val="TableParagraph"/>
              <w:spacing w:before="25" w:line="279" w:lineRule="exact"/>
              <w:rPr>
                <w:rFonts w:ascii="Arial" w:hAnsi="Arial" w:cs="Arial"/>
                <w:sz w:val="20"/>
                <w:szCs w:val="20"/>
              </w:rPr>
            </w:pPr>
            <w:r w:rsidRPr="003E35C6">
              <w:rPr>
                <w:rFonts w:ascii="Arial" w:hAnsi="Arial" w:cs="Arial"/>
                <w:sz w:val="20"/>
                <w:szCs w:val="20"/>
              </w:rPr>
              <w:t>Crude</w:t>
            </w:r>
            <w:r w:rsidRPr="003E35C6">
              <w:rPr>
                <w:rFonts w:ascii="Arial" w:hAnsi="Arial" w:cs="Arial"/>
                <w:spacing w:val="-4"/>
                <w:sz w:val="20"/>
                <w:szCs w:val="20"/>
              </w:rPr>
              <w:t xml:space="preserve"> </w:t>
            </w:r>
            <w:r w:rsidRPr="003E35C6">
              <w:rPr>
                <w:rFonts w:ascii="Arial" w:hAnsi="Arial" w:cs="Arial"/>
                <w:spacing w:val="-2"/>
                <w:sz w:val="20"/>
                <w:szCs w:val="20"/>
              </w:rPr>
              <w:t>lipid</w:t>
            </w:r>
          </w:p>
        </w:tc>
        <w:tc>
          <w:tcPr>
            <w:tcW w:w="1890" w:type="dxa"/>
            <w:tcBorders>
              <w:top w:val="nil"/>
              <w:left w:val="nil"/>
              <w:bottom w:val="nil"/>
              <w:right w:val="nil"/>
            </w:tcBorders>
            <w:hideMark/>
          </w:tcPr>
          <w:p w:rsidR="003E35C6" w:rsidRPr="003E35C6" w:rsidRDefault="003E35C6">
            <w:pPr>
              <w:tabs>
                <w:tab w:val="left" w:pos="1530"/>
              </w:tabs>
              <w:jc w:val="both"/>
              <w:rPr>
                <w:rFonts w:ascii="Arial" w:hAnsi="Arial" w:cs="Arial"/>
              </w:rPr>
            </w:pPr>
            <w:r w:rsidRPr="003E35C6">
              <w:rPr>
                <w:rFonts w:ascii="Arial" w:hAnsi="Arial" w:cs="Arial"/>
              </w:rPr>
              <w:t>1.34±0.57</w:t>
            </w:r>
            <w:r w:rsidRPr="003E35C6">
              <w:rPr>
                <w:rFonts w:ascii="Arial" w:hAnsi="Arial" w:cs="Arial"/>
                <w:vertAlign w:val="superscript"/>
              </w:rPr>
              <w:t>b</w:t>
            </w:r>
          </w:p>
        </w:tc>
        <w:tc>
          <w:tcPr>
            <w:tcW w:w="2607" w:type="dxa"/>
            <w:tcBorders>
              <w:top w:val="nil"/>
              <w:left w:val="nil"/>
              <w:bottom w:val="nil"/>
              <w:right w:val="nil"/>
            </w:tcBorders>
            <w:hideMark/>
          </w:tcPr>
          <w:p w:rsidR="003E35C6" w:rsidRPr="003E35C6" w:rsidRDefault="003E35C6">
            <w:pPr>
              <w:rPr>
                <w:rFonts w:ascii="Arial" w:hAnsi="Arial" w:cs="Arial"/>
                <w:b/>
              </w:rPr>
            </w:pPr>
            <w:r w:rsidRPr="003E35C6">
              <w:rPr>
                <w:rFonts w:ascii="Arial" w:hAnsi="Arial" w:cs="Arial"/>
              </w:rPr>
              <w:t>1.65±0.75</w:t>
            </w:r>
            <w:r w:rsidRPr="003E35C6">
              <w:rPr>
                <w:rFonts w:ascii="Arial" w:hAnsi="Arial" w:cs="Arial"/>
                <w:vertAlign w:val="superscript"/>
              </w:rPr>
              <w:t>ab</w:t>
            </w:r>
          </w:p>
        </w:tc>
        <w:tc>
          <w:tcPr>
            <w:tcW w:w="2220" w:type="dxa"/>
            <w:tcBorders>
              <w:top w:val="nil"/>
              <w:left w:val="nil"/>
              <w:bottom w:val="nil"/>
              <w:right w:val="nil"/>
            </w:tcBorders>
            <w:hideMark/>
          </w:tcPr>
          <w:p w:rsidR="003E35C6" w:rsidRPr="003E35C6" w:rsidRDefault="003E35C6">
            <w:pPr>
              <w:jc w:val="both"/>
              <w:rPr>
                <w:rFonts w:ascii="Arial" w:hAnsi="Arial" w:cs="Arial"/>
              </w:rPr>
            </w:pPr>
            <w:r w:rsidRPr="003E35C6">
              <w:rPr>
                <w:rFonts w:ascii="Arial" w:hAnsi="Arial" w:cs="Arial"/>
              </w:rPr>
              <w:t>1.82±0.55</w:t>
            </w:r>
            <w:r w:rsidRPr="003E35C6">
              <w:rPr>
                <w:rFonts w:ascii="Arial" w:hAnsi="Arial" w:cs="Arial"/>
                <w:vertAlign w:val="superscript"/>
              </w:rPr>
              <w:t>a</w:t>
            </w:r>
          </w:p>
        </w:tc>
      </w:tr>
      <w:tr w:rsidR="003E35C6" w:rsidTr="003E35C6">
        <w:trPr>
          <w:trHeight w:val="323"/>
        </w:trPr>
        <w:tc>
          <w:tcPr>
            <w:tcW w:w="1710" w:type="dxa"/>
            <w:tcBorders>
              <w:top w:val="nil"/>
              <w:left w:val="nil"/>
              <w:bottom w:val="nil"/>
              <w:right w:val="nil"/>
            </w:tcBorders>
            <w:hideMark/>
          </w:tcPr>
          <w:p w:rsidR="003E35C6" w:rsidRPr="003E35C6" w:rsidRDefault="003E35C6">
            <w:pPr>
              <w:pStyle w:val="TableParagraph"/>
              <w:spacing w:before="25" w:line="279" w:lineRule="exact"/>
              <w:rPr>
                <w:rFonts w:ascii="Arial" w:hAnsi="Arial" w:cs="Arial"/>
                <w:sz w:val="20"/>
                <w:szCs w:val="20"/>
              </w:rPr>
            </w:pPr>
            <w:r w:rsidRPr="003E35C6">
              <w:rPr>
                <w:rFonts w:ascii="Arial" w:hAnsi="Arial" w:cs="Arial"/>
                <w:sz w:val="20"/>
                <w:szCs w:val="20"/>
              </w:rPr>
              <w:t>Moisture</w:t>
            </w:r>
          </w:p>
        </w:tc>
        <w:tc>
          <w:tcPr>
            <w:tcW w:w="1890" w:type="dxa"/>
            <w:tcBorders>
              <w:top w:val="nil"/>
              <w:left w:val="nil"/>
              <w:bottom w:val="nil"/>
              <w:right w:val="nil"/>
            </w:tcBorders>
            <w:hideMark/>
          </w:tcPr>
          <w:p w:rsidR="003E35C6" w:rsidRPr="003E35C6" w:rsidRDefault="003E35C6">
            <w:pPr>
              <w:tabs>
                <w:tab w:val="left" w:pos="1530"/>
              </w:tabs>
              <w:jc w:val="both"/>
              <w:rPr>
                <w:rFonts w:ascii="Arial" w:hAnsi="Arial" w:cs="Arial"/>
              </w:rPr>
            </w:pPr>
            <w:r w:rsidRPr="003E35C6">
              <w:rPr>
                <w:rFonts w:ascii="Arial" w:hAnsi="Arial" w:cs="Arial"/>
              </w:rPr>
              <w:t>81.26±2.55</w:t>
            </w:r>
            <w:r w:rsidRPr="003E35C6">
              <w:rPr>
                <w:rFonts w:ascii="Arial" w:hAnsi="Arial" w:cs="Arial"/>
                <w:vertAlign w:val="superscript"/>
              </w:rPr>
              <w:t>b</w:t>
            </w:r>
          </w:p>
        </w:tc>
        <w:tc>
          <w:tcPr>
            <w:tcW w:w="2607" w:type="dxa"/>
            <w:tcBorders>
              <w:top w:val="nil"/>
              <w:left w:val="nil"/>
              <w:bottom w:val="nil"/>
              <w:right w:val="nil"/>
            </w:tcBorders>
            <w:hideMark/>
          </w:tcPr>
          <w:p w:rsidR="003E35C6" w:rsidRPr="003E35C6" w:rsidRDefault="003E35C6">
            <w:pPr>
              <w:rPr>
                <w:rFonts w:ascii="Arial" w:hAnsi="Arial" w:cs="Arial"/>
              </w:rPr>
            </w:pPr>
            <w:r w:rsidRPr="003E35C6">
              <w:rPr>
                <w:rFonts w:ascii="Arial" w:hAnsi="Arial" w:cs="Arial"/>
              </w:rPr>
              <w:t>87.15±3.20</w:t>
            </w:r>
            <w:r w:rsidRPr="003E35C6">
              <w:rPr>
                <w:rFonts w:ascii="Arial" w:hAnsi="Arial" w:cs="Arial"/>
                <w:vertAlign w:val="superscript"/>
              </w:rPr>
              <w:t>a</w:t>
            </w:r>
          </w:p>
        </w:tc>
        <w:tc>
          <w:tcPr>
            <w:tcW w:w="2220" w:type="dxa"/>
            <w:tcBorders>
              <w:top w:val="nil"/>
              <w:left w:val="nil"/>
              <w:bottom w:val="nil"/>
              <w:right w:val="nil"/>
            </w:tcBorders>
            <w:hideMark/>
          </w:tcPr>
          <w:p w:rsidR="003E35C6" w:rsidRPr="003E35C6" w:rsidRDefault="003E35C6">
            <w:pPr>
              <w:jc w:val="both"/>
              <w:rPr>
                <w:rFonts w:ascii="Arial" w:hAnsi="Arial" w:cs="Arial"/>
              </w:rPr>
            </w:pPr>
            <w:r w:rsidRPr="003E35C6">
              <w:rPr>
                <w:rFonts w:ascii="Arial" w:hAnsi="Arial" w:cs="Arial"/>
              </w:rPr>
              <w:t>82.94±3.10</w:t>
            </w:r>
            <w:r w:rsidRPr="003E35C6">
              <w:rPr>
                <w:rFonts w:ascii="Arial" w:hAnsi="Arial" w:cs="Arial"/>
                <w:vertAlign w:val="superscript"/>
              </w:rPr>
              <w:t>b</w:t>
            </w:r>
          </w:p>
        </w:tc>
      </w:tr>
      <w:tr w:rsidR="003E35C6" w:rsidTr="003E35C6">
        <w:trPr>
          <w:trHeight w:val="323"/>
        </w:trPr>
        <w:tc>
          <w:tcPr>
            <w:tcW w:w="1710" w:type="dxa"/>
            <w:tcBorders>
              <w:top w:val="nil"/>
              <w:left w:val="nil"/>
              <w:bottom w:val="single" w:sz="4" w:space="0" w:color="auto"/>
              <w:right w:val="nil"/>
            </w:tcBorders>
            <w:hideMark/>
          </w:tcPr>
          <w:p w:rsidR="003E35C6" w:rsidRPr="003E35C6" w:rsidRDefault="003E35C6">
            <w:pPr>
              <w:pStyle w:val="TableParagraph"/>
              <w:spacing w:line="279" w:lineRule="exact"/>
              <w:rPr>
                <w:rFonts w:ascii="Arial" w:hAnsi="Arial" w:cs="Arial"/>
                <w:sz w:val="20"/>
                <w:szCs w:val="20"/>
              </w:rPr>
            </w:pPr>
            <w:r w:rsidRPr="003E35C6">
              <w:rPr>
                <w:rFonts w:ascii="Arial" w:hAnsi="Arial" w:cs="Arial"/>
                <w:sz w:val="20"/>
                <w:szCs w:val="20"/>
              </w:rPr>
              <w:t>Ash</w:t>
            </w:r>
          </w:p>
        </w:tc>
        <w:tc>
          <w:tcPr>
            <w:tcW w:w="1890" w:type="dxa"/>
            <w:tcBorders>
              <w:top w:val="nil"/>
              <w:left w:val="nil"/>
              <w:bottom w:val="single" w:sz="4" w:space="0" w:color="auto"/>
              <w:right w:val="nil"/>
            </w:tcBorders>
            <w:hideMark/>
          </w:tcPr>
          <w:p w:rsidR="003E35C6" w:rsidRPr="003E35C6" w:rsidRDefault="003E35C6">
            <w:pPr>
              <w:tabs>
                <w:tab w:val="left" w:pos="1530"/>
              </w:tabs>
              <w:jc w:val="both"/>
              <w:rPr>
                <w:rFonts w:ascii="Arial" w:hAnsi="Arial" w:cs="Arial"/>
              </w:rPr>
            </w:pPr>
            <w:r w:rsidRPr="003E35C6">
              <w:rPr>
                <w:rFonts w:ascii="Arial" w:hAnsi="Arial" w:cs="Arial"/>
              </w:rPr>
              <w:t>15.55±1.56</w:t>
            </w:r>
            <w:r w:rsidRPr="003E35C6">
              <w:rPr>
                <w:rFonts w:ascii="Arial" w:hAnsi="Arial" w:cs="Arial"/>
                <w:vertAlign w:val="superscript"/>
              </w:rPr>
              <w:t>a</w:t>
            </w:r>
          </w:p>
        </w:tc>
        <w:tc>
          <w:tcPr>
            <w:tcW w:w="2607" w:type="dxa"/>
            <w:tcBorders>
              <w:top w:val="nil"/>
              <w:left w:val="nil"/>
              <w:bottom w:val="single" w:sz="4" w:space="0" w:color="auto"/>
              <w:right w:val="nil"/>
            </w:tcBorders>
            <w:hideMark/>
          </w:tcPr>
          <w:p w:rsidR="003E35C6" w:rsidRPr="003E35C6" w:rsidRDefault="003E35C6">
            <w:pPr>
              <w:rPr>
                <w:rFonts w:ascii="Arial" w:hAnsi="Arial" w:cs="Arial"/>
              </w:rPr>
            </w:pPr>
            <w:r w:rsidRPr="003E35C6">
              <w:rPr>
                <w:rFonts w:ascii="Arial" w:hAnsi="Arial" w:cs="Arial"/>
              </w:rPr>
              <w:t>14.72±1.15</w:t>
            </w:r>
            <w:r w:rsidRPr="003E35C6">
              <w:rPr>
                <w:rFonts w:ascii="Arial" w:hAnsi="Arial" w:cs="Arial"/>
                <w:vertAlign w:val="superscript"/>
              </w:rPr>
              <w:t>a</w:t>
            </w:r>
          </w:p>
        </w:tc>
        <w:tc>
          <w:tcPr>
            <w:tcW w:w="2220" w:type="dxa"/>
            <w:tcBorders>
              <w:top w:val="nil"/>
              <w:left w:val="nil"/>
              <w:bottom w:val="single" w:sz="4" w:space="0" w:color="auto"/>
              <w:right w:val="nil"/>
            </w:tcBorders>
            <w:hideMark/>
          </w:tcPr>
          <w:p w:rsidR="003E35C6" w:rsidRPr="003E35C6" w:rsidRDefault="003E35C6">
            <w:pPr>
              <w:jc w:val="both"/>
              <w:rPr>
                <w:rFonts w:ascii="Arial" w:hAnsi="Arial" w:cs="Arial"/>
              </w:rPr>
            </w:pPr>
            <w:r w:rsidRPr="003E35C6">
              <w:rPr>
                <w:rFonts w:ascii="Arial" w:hAnsi="Arial" w:cs="Arial"/>
              </w:rPr>
              <w:t>12.90±1.42</w:t>
            </w:r>
            <w:r w:rsidRPr="003E35C6">
              <w:rPr>
                <w:rFonts w:ascii="Arial" w:hAnsi="Arial" w:cs="Arial"/>
                <w:vertAlign w:val="superscript"/>
              </w:rPr>
              <w:t>b</w:t>
            </w:r>
          </w:p>
        </w:tc>
      </w:tr>
    </w:tbl>
    <w:p w:rsidR="003E35C6" w:rsidRDefault="003E35C6" w:rsidP="003E35C6">
      <w:pPr>
        <w:pStyle w:val="BodyText"/>
        <w:ind w:left="295"/>
        <w:rPr>
          <w:rFonts w:ascii="Arial" w:hAnsi="Arial"/>
          <w:bCs/>
          <w:i/>
          <w:sz w:val="18"/>
        </w:rPr>
      </w:pPr>
      <w:r w:rsidRPr="009509BD">
        <w:rPr>
          <w:rFonts w:ascii="Arial" w:hAnsi="Arial"/>
          <w:bCs/>
          <w:i/>
          <w:sz w:val="18"/>
        </w:rPr>
        <w:t>Means with a different superscript in the same row are significantly different (P&lt;0.05</w:t>
      </w:r>
    </w:p>
    <w:p w:rsidR="003E35C6" w:rsidRPr="003E35C6" w:rsidRDefault="003E35C6" w:rsidP="003E35C6">
      <w:pPr>
        <w:pStyle w:val="Body"/>
        <w:rPr>
          <w:rFonts w:ascii="Arial" w:hAnsi="Arial" w:cs="Arial"/>
          <w:b/>
        </w:rPr>
      </w:pPr>
      <w:r w:rsidRPr="003E35C6">
        <w:rPr>
          <w:rFonts w:ascii="Arial" w:hAnsi="Arial" w:cs="Arial"/>
          <w:b/>
        </w:rPr>
        <w:t>Discussion</w:t>
      </w:r>
    </w:p>
    <w:p w:rsidR="009509BD" w:rsidRPr="003E35C6" w:rsidRDefault="003E35C6" w:rsidP="00CA45BB">
      <w:pPr>
        <w:pStyle w:val="Body"/>
        <w:rPr>
          <w:rFonts w:ascii="Arial" w:hAnsi="Arial" w:cs="Arial"/>
        </w:rPr>
      </w:pPr>
      <w:r w:rsidRPr="003E35C6">
        <w:rPr>
          <w:rFonts w:ascii="Arial" w:hAnsi="Arial" w:cs="Arial"/>
        </w:rPr>
        <w:t>The use of fermented rice bran in biofloc systems has been well-studied. Our findings suggest that acid hydrolyzed rice bran can also be effective. Given rice bran’s affordability, research has focused on enhancing its carbon release capabilities (Mansour et al., 2022; Babatunde, 2021). Acid hydrolysis converts the starch and cellulose components of rice bran into reducing sugars (</w:t>
      </w:r>
      <w:proofErr w:type="spellStart"/>
      <w:r w:rsidRPr="003E35C6">
        <w:rPr>
          <w:rFonts w:ascii="Arial" w:hAnsi="Arial" w:cs="Arial"/>
        </w:rPr>
        <w:t>Sirohi</w:t>
      </w:r>
      <w:proofErr w:type="spellEnd"/>
      <w:r w:rsidRPr="003E35C6">
        <w:rPr>
          <w:rFonts w:ascii="Arial" w:hAnsi="Arial" w:cs="Arial"/>
        </w:rPr>
        <w:t xml:space="preserve"> et al., 2019), making hydrolyzed bran a promising addition to biofloc, as investigated in this study. Our results demonstrated that all water quality parameters in the system were within the recommended range for aquaculture and catfish </w:t>
      </w:r>
      <w:r w:rsidRPr="003E35C6">
        <w:rPr>
          <w:rFonts w:ascii="Arial" w:hAnsi="Arial" w:cs="Arial"/>
        </w:rPr>
        <w:lastRenderedPageBreak/>
        <w:t>production (Huynh et al., 2016). Temperature is a critical ecological factor that significantly affects fitness, growth, and metabolism in aquatic organisms (Green and Fisher, 2004). The temperature variations in our study were not significant, indicating no external influence on the treatments used. Dissolved oxygen (DO) is a key abiotic factor influencing the growth and survival of fish (Taylor and Miller, 2001). A no</w:t>
      </w:r>
      <w:r w:rsidRPr="00B64E6D">
        <w:rPr>
          <w:rFonts w:ascii="Arial" w:hAnsi="Arial" w:cs="Arial"/>
        </w:rPr>
        <w:t>table</w:t>
      </w:r>
      <w:r w:rsidRPr="003E35C6">
        <w:rPr>
          <w:rFonts w:ascii="Arial" w:hAnsi="Arial" w:cs="Arial"/>
        </w:rPr>
        <w:t xml:space="preserve"> reduction in DO levels was observed in the FRB treatment compared to others, possibly due to higher microorganism activity in this system (Adineh et al., 2022; </w:t>
      </w:r>
      <w:proofErr w:type="spellStart"/>
      <w:r w:rsidRPr="003E35C6">
        <w:rPr>
          <w:rFonts w:ascii="Arial" w:hAnsi="Arial" w:cs="Arial"/>
        </w:rPr>
        <w:t>Ajamhasani</w:t>
      </w:r>
      <w:proofErr w:type="spellEnd"/>
      <w:r w:rsidRPr="003E35C6">
        <w:rPr>
          <w:rFonts w:ascii="Arial" w:hAnsi="Arial" w:cs="Arial"/>
        </w:rPr>
        <w:t xml:space="preserve"> et al., 2024). All treatments maintained the pH of catfish biofloc within the recommended range of 7-8.5 (Pérez-Rostro et al., 2014; Azim and Little, 2008; De Schryver et al., 2008). Recovering acid after hydrolysis is a current challenge, which may explain the significantly lower (p&lt;0.05) pH in the HRB treatment. Survival rates were significantly higher (p&lt;0.05) for the RBB and FRB treatments compared to the HRB treatment, potentially due to the reduced pH in HRB. Our study also observed a </w:t>
      </w:r>
      <w:r w:rsidR="00EA1E0B">
        <w:rPr>
          <w:rFonts w:ascii="Arial" w:hAnsi="Arial" w:cs="Arial"/>
        </w:rPr>
        <w:t>lower</w:t>
      </w:r>
      <w:r w:rsidRPr="003E35C6">
        <w:rPr>
          <w:rFonts w:ascii="Arial" w:hAnsi="Arial" w:cs="Arial"/>
        </w:rPr>
        <w:t xml:space="preserve"> concentration of total ammonium nitrate in the HRB treatment.</w:t>
      </w:r>
      <w:r w:rsidR="00A74BB6">
        <w:rPr>
          <w:rFonts w:ascii="Arial" w:hAnsi="Arial" w:cs="Arial"/>
        </w:rPr>
        <w:t xml:space="preserve"> </w:t>
      </w:r>
      <w:r w:rsidRPr="003E35C6">
        <w:rPr>
          <w:rFonts w:ascii="Arial" w:hAnsi="Arial" w:cs="Arial"/>
        </w:rPr>
        <w:t xml:space="preserve">This aligns with findings by Abiri et al. (2022) and </w:t>
      </w:r>
      <w:proofErr w:type="spellStart"/>
      <w:r w:rsidRPr="003E35C6">
        <w:rPr>
          <w:rFonts w:ascii="Arial" w:hAnsi="Arial" w:cs="Arial"/>
        </w:rPr>
        <w:t>Ajamhasani</w:t>
      </w:r>
      <w:proofErr w:type="spellEnd"/>
      <w:r w:rsidRPr="003E35C6">
        <w:rPr>
          <w:rFonts w:ascii="Arial" w:hAnsi="Arial" w:cs="Arial"/>
        </w:rPr>
        <w:t xml:space="preserve"> et al. (2023), which reported that complex carbon sources like brans reduce ammonia concentration in biofloc compared to simpler carbon sources like sugars. Growth parameters for catfish in the biofloc system after 8 weeks showed that</w:t>
      </w:r>
      <w:r w:rsidR="00EA1E0B">
        <w:rPr>
          <w:rFonts w:ascii="Arial" w:hAnsi="Arial" w:cs="Arial"/>
        </w:rPr>
        <w:t xml:space="preserve"> </w:t>
      </w:r>
      <w:r w:rsidR="00EA1E0B" w:rsidRPr="003E35C6">
        <w:rPr>
          <w:rFonts w:ascii="Arial" w:hAnsi="Arial" w:cs="Arial"/>
        </w:rPr>
        <w:t>treat</w:t>
      </w:r>
      <w:r w:rsidR="00EA1E0B">
        <w:rPr>
          <w:rFonts w:ascii="Arial" w:hAnsi="Arial" w:cs="Arial"/>
        </w:rPr>
        <w:t>ment of</w:t>
      </w:r>
      <w:r w:rsidRPr="003E35C6">
        <w:rPr>
          <w:rFonts w:ascii="Arial" w:hAnsi="Arial" w:cs="Arial"/>
        </w:rPr>
        <w:t xml:space="preserve"> rice bran via solid-phase fermentation and acid hydrolysis enhanced its efficacy as a carbon source in biofloc, resulting in higher weight gain and specific growth rates compared to untreated rice bran. Similar results have been reported, indicating that the use of probiotics to ferment organic materials improves food efficiency and digestibility, leading to a lower feed conversion ratio (FCR) and increased specific growth rate (SGR</w:t>
      </w:r>
      <w:r w:rsidR="00CA45BB">
        <w:rPr>
          <w:rFonts w:ascii="Arial" w:hAnsi="Arial" w:cs="Arial"/>
        </w:rPr>
        <w:t>) (Abiri et al., 2022). This</w:t>
      </w:r>
      <w:r w:rsidRPr="003E35C6">
        <w:rPr>
          <w:rFonts w:ascii="Arial" w:hAnsi="Arial" w:cs="Arial"/>
        </w:rPr>
        <w:t xml:space="preserve"> study found no statistically significant difference in the crude protein and lipid content of the floc at the end of the experiment. Therefore, the performance of hydrolyzed rice bran as a carbon source for catfish production in biofloc is comparable to that of fermented rice bran. The significantly higher crude protein content observed in catfish fed with FRB (65.44%) suggests that fermentation of rice bran enhances its utilization in biofloc. This aligns with previous studies demonstrating that fermentation can improve the nutritional quality of feed ingredients by breaking down anti-nutritional factors and increasing protein digestibility (</w:t>
      </w:r>
      <w:proofErr w:type="spellStart"/>
      <w:r w:rsidRPr="003E35C6">
        <w:rPr>
          <w:rFonts w:ascii="Arial" w:hAnsi="Arial" w:cs="Arial"/>
        </w:rPr>
        <w:t>Abasubong</w:t>
      </w:r>
      <w:proofErr w:type="spellEnd"/>
      <w:r w:rsidRPr="003E35C6">
        <w:rPr>
          <w:rFonts w:ascii="Arial" w:hAnsi="Arial" w:cs="Arial"/>
        </w:rPr>
        <w:t xml:space="preserve"> et al., 2024). The moisture content was also significantly higher in catfish fed with FRB (75.03%), indicating that the fermentation process may increase the water-holding capacity of the feed. In contrast, the HRB treatment resulted in significantly higher ash content, indicating the presence of essential minerals (Rahman et al., 2018); it may also imply the presence of indigestible components (Atkinson et al., 1984), which could affect nutrient absorption and utilization. This requires further investigation to determine the optimum digestion of bran for biofloc utilization. The crude protein and lipid content in the biofloc (FRB and HRB) treatments were not significantly different, indicating that both treatments can effectively utilize the biofloc system without negatively impacting the nutritional composition. This finding supports the feasibility of acid hydrolyzed treatment of bran as biofloc carbon.</w:t>
      </w:r>
    </w:p>
    <w:p w:rsidR="003E35C6" w:rsidRPr="00FB3A86" w:rsidRDefault="003E35C6" w:rsidP="003E35C6">
      <w:pPr>
        <w:pStyle w:val="Body"/>
        <w:spacing w:after="0"/>
        <w:rPr>
          <w:rFonts w:ascii="Arial" w:hAnsi="Arial" w:cs="Arial"/>
        </w:rPr>
      </w:pPr>
    </w:p>
    <w:p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rsidR="00790ADA" w:rsidRPr="00FB3A86" w:rsidRDefault="00790ADA" w:rsidP="00441B6F">
      <w:pPr>
        <w:pStyle w:val="ConcHead"/>
        <w:spacing w:after="0"/>
        <w:jc w:val="both"/>
        <w:rPr>
          <w:rFonts w:ascii="Arial" w:hAnsi="Arial" w:cs="Arial"/>
        </w:rPr>
      </w:pPr>
    </w:p>
    <w:p w:rsidR="00790ADA" w:rsidRDefault="003E35C6" w:rsidP="00EA1E0B">
      <w:pPr>
        <w:pStyle w:val="Body"/>
        <w:spacing w:after="0"/>
        <w:rPr>
          <w:rFonts w:ascii="Arial" w:hAnsi="Arial" w:cs="Arial"/>
        </w:rPr>
      </w:pPr>
      <w:r w:rsidRPr="003E35C6">
        <w:rPr>
          <w:rFonts w:ascii="Arial" w:hAnsi="Arial" w:cs="Arial"/>
        </w:rPr>
        <w:t xml:space="preserve">This study has found that treatment of rice bran through fermentation and hydrolysis could improve its performance as biofloc carbon sources for the production of </w:t>
      </w:r>
      <w:r w:rsidRPr="005D6195">
        <w:rPr>
          <w:rFonts w:ascii="Arial" w:hAnsi="Arial" w:cs="Arial"/>
          <w:i/>
        </w:rPr>
        <w:t xml:space="preserve">C. </w:t>
      </w:r>
      <w:proofErr w:type="spellStart"/>
      <w:r w:rsidRPr="005D6195">
        <w:rPr>
          <w:rFonts w:ascii="Arial" w:hAnsi="Arial" w:cs="Arial"/>
          <w:i/>
        </w:rPr>
        <w:t>gariepinus</w:t>
      </w:r>
      <w:proofErr w:type="spellEnd"/>
      <w:r w:rsidRPr="003E35C6">
        <w:rPr>
          <w:rFonts w:ascii="Arial" w:hAnsi="Arial" w:cs="Arial"/>
        </w:rPr>
        <w:t xml:space="preserve"> with enhanced nutritional quality of the fish. Acid hydrolyzed rice bran has potential for use in biofloc as carbon source without compromising the efficacy of the system.</w:t>
      </w:r>
    </w:p>
    <w:p w:rsidR="003E35C6" w:rsidRPr="00FB3A86" w:rsidRDefault="003E35C6" w:rsidP="00441B6F">
      <w:pPr>
        <w:pStyle w:val="Body"/>
        <w:spacing w:after="0"/>
        <w:rPr>
          <w:rFonts w:ascii="Arial" w:hAnsi="Arial" w:cs="Arial"/>
        </w:rPr>
      </w:pPr>
    </w:p>
    <w:p w:rsidR="00315186" w:rsidRPr="00315186" w:rsidRDefault="00315186" w:rsidP="00441B6F"/>
    <w:p w:rsidR="00315186" w:rsidRPr="00315186" w:rsidRDefault="00315186" w:rsidP="00441B6F"/>
    <w:p w:rsidR="003E35C6" w:rsidRDefault="002B685A" w:rsidP="003E35C6">
      <w:pPr>
        <w:pStyle w:val="ReferHead"/>
        <w:spacing w:after="0"/>
        <w:jc w:val="both"/>
        <w:rPr>
          <w:rFonts w:ascii="Arial" w:hAnsi="Arial" w:cs="Arial"/>
          <w:bCs/>
        </w:rPr>
      </w:pPr>
      <w:r w:rsidRPr="00433713">
        <w:rPr>
          <w:rFonts w:ascii="Arial" w:hAnsi="Arial" w:cs="Arial"/>
          <w:bCs/>
        </w:rPr>
        <w:lastRenderedPageBreak/>
        <w:t>Consent</w:t>
      </w:r>
      <w:r>
        <w:rPr>
          <w:rFonts w:ascii="Arial" w:hAnsi="Arial" w:cs="Arial"/>
          <w:bCs/>
        </w:rPr>
        <w:t xml:space="preserve"> </w:t>
      </w:r>
    </w:p>
    <w:p w:rsidR="003E35C6" w:rsidRPr="002B685A" w:rsidRDefault="003E35C6" w:rsidP="003E35C6">
      <w:pPr>
        <w:pStyle w:val="ReferHead"/>
        <w:spacing w:after="0"/>
        <w:jc w:val="both"/>
        <w:rPr>
          <w:rFonts w:ascii="Arial" w:hAnsi="Arial" w:cs="Arial"/>
          <w:b w:val="0"/>
          <w:caps w:val="0"/>
          <w:sz w:val="20"/>
        </w:rPr>
      </w:pPr>
    </w:p>
    <w:p w:rsidR="00A347C0" w:rsidRDefault="003E35C6" w:rsidP="00441B6F">
      <w:pPr>
        <w:pStyle w:val="ReferHead"/>
        <w:spacing w:after="0"/>
        <w:jc w:val="both"/>
        <w:rPr>
          <w:rFonts w:ascii="Arial" w:hAnsi="Arial" w:cs="Arial"/>
          <w:b w:val="0"/>
          <w:caps w:val="0"/>
          <w:sz w:val="20"/>
        </w:rPr>
      </w:pPr>
      <w:r>
        <w:rPr>
          <w:rFonts w:ascii="Arial" w:hAnsi="Arial" w:cs="Arial"/>
          <w:b w:val="0"/>
          <w:caps w:val="0"/>
          <w:sz w:val="20"/>
        </w:rPr>
        <w:t>No consent application in this research</w:t>
      </w:r>
      <w:r w:rsidR="002B685A" w:rsidRPr="002B685A">
        <w:rPr>
          <w:rFonts w:ascii="Arial" w:hAnsi="Arial" w:cs="Arial"/>
          <w:b w:val="0"/>
          <w:caps w:val="0"/>
          <w:sz w:val="20"/>
        </w:rPr>
        <w:t xml:space="preserve">. </w:t>
      </w:r>
    </w:p>
    <w:p w:rsidR="00A347C0" w:rsidRDefault="00A347C0" w:rsidP="00441B6F">
      <w:pPr>
        <w:pStyle w:val="ReferHead"/>
        <w:spacing w:after="0"/>
        <w:jc w:val="both"/>
        <w:rPr>
          <w:rFonts w:ascii="Arial" w:hAnsi="Arial" w:cs="Arial"/>
          <w:b w:val="0"/>
          <w:caps w:val="0"/>
          <w:sz w:val="20"/>
        </w:rPr>
      </w:pPr>
    </w:p>
    <w:p w:rsidR="005C784C" w:rsidRDefault="005C784C" w:rsidP="00441B6F">
      <w:pPr>
        <w:pStyle w:val="ReferHead"/>
        <w:spacing w:after="0"/>
        <w:jc w:val="both"/>
        <w:rPr>
          <w:rFonts w:ascii="Arial" w:hAnsi="Arial" w:cs="Arial"/>
          <w:bCs/>
        </w:rPr>
      </w:pPr>
      <w:r w:rsidRPr="00832556">
        <w:rPr>
          <w:rFonts w:ascii="Arial" w:hAnsi="Arial" w:cs="Arial"/>
          <w:bCs/>
        </w:rPr>
        <w:t>Ethical</w:t>
      </w:r>
      <w:r>
        <w:rPr>
          <w:rFonts w:ascii="Arial" w:hAnsi="Arial" w:cs="Arial"/>
          <w:bCs/>
        </w:rPr>
        <w:t xml:space="preserve"> approval </w:t>
      </w:r>
    </w:p>
    <w:p w:rsidR="005C784C" w:rsidRPr="002B685A" w:rsidRDefault="005C784C" w:rsidP="00441B6F">
      <w:pPr>
        <w:pStyle w:val="ReferHead"/>
        <w:spacing w:after="0"/>
        <w:jc w:val="both"/>
        <w:rPr>
          <w:rFonts w:ascii="Arial" w:hAnsi="Arial" w:cs="Arial"/>
          <w:bCs/>
        </w:rPr>
      </w:pPr>
    </w:p>
    <w:p w:rsidR="005A2760" w:rsidRDefault="00CE46F7" w:rsidP="008D2AF4">
      <w:pPr>
        <w:pStyle w:val="ReferHead"/>
        <w:jc w:val="both"/>
        <w:rPr>
          <w:rFonts w:ascii="Arial" w:hAnsi="Arial" w:cs="Arial"/>
          <w:b w:val="0"/>
          <w:caps w:val="0"/>
          <w:sz w:val="20"/>
        </w:rPr>
      </w:pPr>
      <w:r w:rsidRPr="00CE46F7">
        <w:rPr>
          <w:rFonts w:ascii="Arial" w:hAnsi="Arial" w:cs="Arial"/>
          <w:b w:val="0"/>
          <w:caps w:val="0"/>
          <w:sz w:val="20"/>
        </w:rPr>
        <w:t>Fish were handled according to standard procedure</w:t>
      </w:r>
      <w:r w:rsidR="00EA1E0B">
        <w:rPr>
          <w:rFonts w:ascii="Arial" w:hAnsi="Arial" w:cs="Arial"/>
          <w:b w:val="0"/>
          <w:caps w:val="0"/>
          <w:sz w:val="20"/>
        </w:rPr>
        <w:t xml:space="preserve"> and g</w:t>
      </w:r>
      <w:r w:rsidR="00832556">
        <w:rPr>
          <w:rFonts w:ascii="Arial" w:hAnsi="Arial" w:cs="Arial"/>
          <w:b w:val="0"/>
          <w:caps w:val="0"/>
          <w:sz w:val="20"/>
        </w:rPr>
        <w:t>uideline on the use of</w:t>
      </w:r>
      <w:r w:rsidR="00EA1E0B">
        <w:rPr>
          <w:rFonts w:ascii="Arial" w:hAnsi="Arial" w:cs="Arial"/>
          <w:b w:val="0"/>
          <w:caps w:val="0"/>
          <w:sz w:val="20"/>
        </w:rPr>
        <w:t xml:space="preserve"> animals</w:t>
      </w:r>
      <w:r w:rsidRPr="00CE46F7">
        <w:rPr>
          <w:rFonts w:ascii="Arial" w:hAnsi="Arial" w:cs="Arial"/>
          <w:b w:val="0"/>
          <w:caps w:val="0"/>
          <w:sz w:val="20"/>
        </w:rPr>
        <w:t xml:space="preserve"> </w:t>
      </w:r>
      <w:r w:rsidR="00832556">
        <w:rPr>
          <w:rFonts w:ascii="Arial" w:hAnsi="Arial" w:cs="Arial"/>
          <w:b w:val="0"/>
          <w:caps w:val="0"/>
          <w:sz w:val="20"/>
        </w:rPr>
        <w:t>contained in the</w:t>
      </w:r>
      <w:r w:rsidR="00A623AA" w:rsidRPr="00A623AA">
        <w:rPr>
          <w:rFonts w:ascii="Arial" w:hAnsi="Arial" w:cs="Arial"/>
          <w:b w:val="0"/>
          <w:caps w:val="0"/>
          <w:sz w:val="20"/>
        </w:rPr>
        <w:t xml:space="preserve"> Veterinary Surgeon Act Cap V3 LFN 2004</w:t>
      </w:r>
      <w:r w:rsidR="00832556">
        <w:rPr>
          <w:rFonts w:ascii="Arial" w:hAnsi="Arial" w:cs="Arial"/>
          <w:b w:val="0"/>
          <w:caps w:val="0"/>
          <w:sz w:val="20"/>
        </w:rPr>
        <w:t xml:space="preserve"> of </w:t>
      </w:r>
      <w:r w:rsidR="00832556" w:rsidRPr="00CE46F7">
        <w:rPr>
          <w:rFonts w:ascii="Arial" w:hAnsi="Arial" w:cs="Arial"/>
          <w:b w:val="0"/>
          <w:caps w:val="0"/>
          <w:sz w:val="20"/>
        </w:rPr>
        <w:t>the</w:t>
      </w:r>
      <w:r w:rsidR="00832556" w:rsidRPr="00A623AA">
        <w:t xml:space="preserve"> </w:t>
      </w:r>
      <w:r w:rsidR="00832556" w:rsidRPr="00A623AA">
        <w:rPr>
          <w:rFonts w:ascii="Arial" w:hAnsi="Arial" w:cs="Arial"/>
          <w:b w:val="0"/>
          <w:caps w:val="0"/>
          <w:sz w:val="20"/>
        </w:rPr>
        <w:t>Federal Republic of Nigeria, Crim</w:t>
      </w:r>
      <w:r w:rsidR="00832556">
        <w:rPr>
          <w:rFonts w:ascii="Arial" w:hAnsi="Arial" w:cs="Arial"/>
          <w:b w:val="0"/>
          <w:caps w:val="0"/>
          <w:sz w:val="20"/>
        </w:rPr>
        <w:t>inal Code Act. Cap C38 LFN 2004.</w:t>
      </w:r>
    </w:p>
    <w:p w:rsidR="005A2760" w:rsidRPr="005A2760" w:rsidRDefault="005A2760" w:rsidP="005A2760">
      <w:pPr>
        <w:pStyle w:val="ReferHead"/>
        <w:jc w:val="both"/>
        <w:rPr>
          <w:rFonts w:ascii="Arial" w:hAnsi="Arial" w:cs="Arial"/>
          <w:b w:val="0"/>
          <w:caps w:val="0"/>
          <w:sz w:val="20"/>
          <w:highlight w:val="yellow"/>
        </w:rPr>
      </w:pPr>
      <w:r w:rsidRPr="005A2760">
        <w:rPr>
          <w:rFonts w:ascii="Arial" w:hAnsi="Arial" w:cs="Arial"/>
          <w:b w:val="0"/>
          <w:caps w:val="0"/>
          <w:sz w:val="20"/>
          <w:highlight w:val="yellow"/>
        </w:rPr>
        <w:t>Disclaimer (Artificial intelligence)</w:t>
      </w:r>
    </w:p>
    <w:p w:rsidR="005A2760" w:rsidRPr="005A2760" w:rsidRDefault="005A2760" w:rsidP="005A2760">
      <w:pPr>
        <w:pStyle w:val="ReferHead"/>
        <w:jc w:val="both"/>
        <w:rPr>
          <w:rFonts w:ascii="Arial" w:hAnsi="Arial" w:cs="Arial"/>
          <w:b w:val="0"/>
          <w:caps w:val="0"/>
          <w:sz w:val="20"/>
          <w:highlight w:val="yellow"/>
        </w:rPr>
      </w:pPr>
    </w:p>
    <w:p w:rsidR="005A2760" w:rsidRPr="005A2760" w:rsidRDefault="005A2760" w:rsidP="005A2760">
      <w:pPr>
        <w:pStyle w:val="ReferHead"/>
        <w:jc w:val="both"/>
        <w:rPr>
          <w:rFonts w:ascii="Arial" w:hAnsi="Arial" w:cs="Arial"/>
          <w:b w:val="0"/>
          <w:caps w:val="0"/>
          <w:sz w:val="20"/>
          <w:highlight w:val="yellow"/>
        </w:rPr>
      </w:pPr>
      <w:r w:rsidRPr="005A2760">
        <w:rPr>
          <w:rFonts w:ascii="Arial" w:hAnsi="Arial" w:cs="Arial"/>
          <w:b w:val="0"/>
          <w:caps w:val="0"/>
          <w:sz w:val="20"/>
          <w:highlight w:val="yellow"/>
        </w:rPr>
        <w:t xml:space="preserve">Option 1: </w:t>
      </w:r>
    </w:p>
    <w:p w:rsidR="005A2760" w:rsidRPr="005A2760" w:rsidRDefault="005A2760" w:rsidP="005A2760">
      <w:pPr>
        <w:pStyle w:val="ReferHead"/>
        <w:jc w:val="both"/>
        <w:rPr>
          <w:rFonts w:ascii="Arial" w:hAnsi="Arial" w:cs="Arial"/>
          <w:b w:val="0"/>
          <w:caps w:val="0"/>
          <w:sz w:val="20"/>
          <w:highlight w:val="yellow"/>
        </w:rPr>
      </w:pPr>
    </w:p>
    <w:p w:rsidR="005A2760" w:rsidRPr="005A2760" w:rsidRDefault="005A2760" w:rsidP="005A2760">
      <w:pPr>
        <w:pStyle w:val="ReferHead"/>
        <w:jc w:val="both"/>
        <w:rPr>
          <w:rFonts w:ascii="Arial" w:hAnsi="Arial" w:cs="Arial"/>
          <w:b w:val="0"/>
          <w:caps w:val="0"/>
          <w:sz w:val="20"/>
          <w:highlight w:val="yellow"/>
        </w:rPr>
      </w:pPr>
      <w:r w:rsidRPr="005A2760">
        <w:rPr>
          <w:rFonts w:ascii="Arial" w:hAnsi="Arial" w:cs="Arial"/>
          <w:b w:val="0"/>
          <w:caps w:val="0"/>
          <w:sz w:val="20"/>
          <w:highlight w:val="yellow"/>
        </w:rPr>
        <w:t>Author(s) hereby declare that NO generative AI technologies such as Large Language Models (</w:t>
      </w:r>
      <w:proofErr w:type="spellStart"/>
      <w:r w:rsidRPr="005A2760">
        <w:rPr>
          <w:rFonts w:ascii="Arial" w:hAnsi="Arial" w:cs="Arial"/>
          <w:b w:val="0"/>
          <w:caps w:val="0"/>
          <w:sz w:val="20"/>
          <w:highlight w:val="yellow"/>
        </w:rPr>
        <w:t>ChatGPT</w:t>
      </w:r>
      <w:proofErr w:type="spellEnd"/>
      <w:r w:rsidRPr="005A2760">
        <w:rPr>
          <w:rFonts w:ascii="Arial" w:hAnsi="Arial" w:cs="Arial"/>
          <w:b w:val="0"/>
          <w:caps w:val="0"/>
          <w:sz w:val="20"/>
          <w:highlight w:val="yellow"/>
        </w:rPr>
        <w:t xml:space="preserve">, COPILOT, etc.) and text-to-image generators have been used during the writing or editing of this manuscript. </w:t>
      </w:r>
    </w:p>
    <w:p w:rsidR="00860000" w:rsidRDefault="00860000" w:rsidP="00441B6F">
      <w:pPr>
        <w:pStyle w:val="ReferHead"/>
        <w:spacing w:after="0"/>
        <w:jc w:val="both"/>
        <w:rPr>
          <w:rFonts w:ascii="Arial" w:hAnsi="Arial" w:cs="Arial"/>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790ADA" w:rsidRPr="00FB3A86" w:rsidRDefault="00790ADA" w:rsidP="00441B6F">
      <w:pPr>
        <w:pStyle w:val="ReferHead"/>
        <w:spacing w:after="0"/>
        <w:jc w:val="both"/>
        <w:rPr>
          <w:rFonts w:ascii="Arial" w:hAnsi="Arial" w:cs="Arial"/>
        </w:rPr>
      </w:pPr>
    </w:p>
    <w:p w:rsidR="00592B2F" w:rsidRDefault="00592B2F" w:rsidP="00832556">
      <w:pPr>
        <w:pStyle w:val="Body"/>
        <w:spacing w:after="0"/>
      </w:pPr>
      <w:proofErr w:type="spellStart"/>
      <w:r>
        <w:t>Abakari</w:t>
      </w:r>
      <w:proofErr w:type="spellEnd"/>
      <w:r>
        <w:t xml:space="preserve">, G., Luo, G., Kombat, E. O. &amp; Alhassan, E. H. (2021). Supplemental carbon sources </w:t>
      </w:r>
    </w:p>
    <w:p w:rsidR="00592B2F" w:rsidRDefault="00592B2F" w:rsidP="005A32BA">
      <w:pPr>
        <w:pStyle w:val="Body"/>
        <w:spacing w:after="0"/>
        <w:ind w:left="720"/>
      </w:pPr>
      <w:r>
        <w:t>applied in biofloc technology aquaculture systems: Types, effects and future</w:t>
      </w:r>
      <w:r w:rsidR="005A32BA">
        <w:tab/>
      </w:r>
      <w:r>
        <w:t xml:space="preserve"> research. </w:t>
      </w:r>
      <w:r w:rsidRPr="00421A3D">
        <w:rPr>
          <w:i/>
        </w:rPr>
        <w:t>Reviews in Aquaculture</w:t>
      </w:r>
      <w:r>
        <w:t>, 13(3), 1193-1222.</w:t>
      </w:r>
    </w:p>
    <w:p w:rsidR="005A32BA" w:rsidRDefault="00592B2F" w:rsidP="005A32BA">
      <w:pPr>
        <w:pStyle w:val="Body"/>
        <w:spacing w:after="0"/>
      </w:pPr>
      <w:proofErr w:type="spellStart"/>
      <w:r>
        <w:t>Abasubong</w:t>
      </w:r>
      <w:proofErr w:type="spellEnd"/>
      <w:r>
        <w:t xml:space="preserve">, K. P., Gabriel, N. N., &amp; Adjoumani, J. J. Y. (2024). The Application of </w:t>
      </w:r>
    </w:p>
    <w:p w:rsidR="00592B2F" w:rsidRDefault="00592B2F" w:rsidP="005A32BA">
      <w:pPr>
        <w:pStyle w:val="Body"/>
        <w:spacing w:after="0"/>
        <w:ind w:left="720"/>
      </w:pPr>
      <w:r>
        <w:t>Fermented Rice Bran and Its Influence on Aquatic Species: A Dynamic Study. Sustainable Feed Ingredients and Additives for Aquaculture Farming: Perspectives from Africa and Asia, 243-270.</w:t>
      </w:r>
    </w:p>
    <w:p w:rsidR="00592B2F" w:rsidRDefault="00592B2F" w:rsidP="00832556">
      <w:pPr>
        <w:pStyle w:val="Body"/>
        <w:spacing w:after="0"/>
      </w:pPr>
      <w:r>
        <w:t xml:space="preserve">Abiri, S. A., </w:t>
      </w:r>
      <w:proofErr w:type="spellStart"/>
      <w:r>
        <w:t>Chitsaz</w:t>
      </w:r>
      <w:proofErr w:type="spellEnd"/>
      <w:r>
        <w:t xml:space="preserve">, H., </w:t>
      </w:r>
      <w:proofErr w:type="spellStart"/>
      <w:r>
        <w:t>Najdegerami</w:t>
      </w:r>
      <w:proofErr w:type="spellEnd"/>
      <w:r>
        <w:t xml:space="preserve">, E. H., Akrami, R. &amp; Jalali, A. S. (2022) Influence of </w:t>
      </w:r>
    </w:p>
    <w:p w:rsidR="00592B2F" w:rsidRDefault="00592B2F" w:rsidP="005A32BA">
      <w:pPr>
        <w:pStyle w:val="Body"/>
        <w:spacing w:after="0"/>
        <w:ind w:left="720"/>
      </w:pPr>
      <w:r>
        <w:t>wheat and rice bran fermentation on water quality growth performance and health status of Common carp (</w:t>
      </w:r>
      <w:r w:rsidR="00421A3D" w:rsidRPr="00421A3D">
        <w:rPr>
          <w:i/>
        </w:rPr>
        <w:t xml:space="preserve">Cyprinus carpio </w:t>
      </w:r>
      <w:r>
        <w:t xml:space="preserve">L) juveniles in a biofloc-based system. </w:t>
      </w:r>
      <w:r w:rsidRPr="00421A3D">
        <w:rPr>
          <w:i/>
        </w:rPr>
        <w:t>Aquaculture</w:t>
      </w:r>
      <w:r>
        <w:t xml:space="preserve"> </w:t>
      </w:r>
      <w:proofErr w:type="gramStart"/>
      <w:r>
        <w:t>V(</w:t>
      </w:r>
      <w:proofErr w:type="gramEnd"/>
      <w:r>
        <w:t>555).</w:t>
      </w:r>
    </w:p>
    <w:p w:rsidR="00592B2F" w:rsidRDefault="00592B2F" w:rsidP="00832556">
      <w:pPr>
        <w:pStyle w:val="Body"/>
        <w:spacing w:after="0"/>
      </w:pPr>
      <w:r>
        <w:t xml:space="preserve">Adineh, H., Naderi, M., </w:t>
      </w:r>
      <w:proofErr w:type="spellStart"/>
      <w:r>
        <w:t>Jafaryan</w:t>
      </w:r>
      <w:proofErr w:type="spellEnd"/>
      <w:r>
        <w:t xml:space="preserve">, H., Khademi Hamidi, M., Yousefi, M., &amp; </w:t>
      </w:r>
      <w:proofErr w:type="spellStart"/>
      <w:r>
        <w:t>Ahmadifar</w:t>
      </w:r>
      <w:proofErr w:type="spellEnd"/>
      <w:r>
        <w:t xml:space="preserve">, E. </w:t>
      </w:r>
    </w:p>
    <w:p w:rsidR="00592B2F" w:rsidRDefault="00592B2F" w:rsidP="005A32BA">
      <w:pPr>
        <w:pStyle w:val="Body"/>
        <w:spacing w:after="0"/>
        <w:ind w:left="720"/>
      </w:pPr>
      <w:r>
        <w:t>(2022). Effect of stocking density and dietary protein level in biofloc system on the growth, digestive and antioxidant enzyme activities, health, and resistance to acute crowding stress in juvenile common carp (</w:t>
      </w:r>
      <w:r w:rsidRPr="00421A3D">
        <w:rPr>
          <w:i/>
        </w:rPr>
        <w:t>Cyprinus carpio</w:t>
      </w:r>
      <w:r>
        <w:t xml:space="preserve">). </w:t>
      </w:r>
      <w:r w:rsidRPr="00421A3D">
        <w:rPr>
          <w:i/>
        </w:rPr>
        <w:t>Aquaculture Nutrition</w:t>
      </w:r>
      <w:r>
        <w:t>, 2022, 1–12.</w:t>
      </w:r>
    </w:p>
    <w:p w:rsidR="005A32BA" w:rsidRDefault="00592B2F" w:rsidP="005A32BA">
      <w:pPr>
        <w:pStyle w:val="Body"/>
        <w:spacing w:after="0"/>
      </w:pPr>
      <w:r>
        <w:t xml:space="preserve">Ahmed, N. &amp; </w:t>
      </w:r>
      <w:proofErr w:type="spellStart"/>
      <w:r>
        <w:t>Turchini</w:t>
      </w:r>
      <w:proofErr w:type="spellEnd"/>
      <w:r>
        <w:t xml:space="preserve">, G. M. (2021). Recirculating aquaculture systems (RAS): </w:t>
      </w:r>
    </w:p>
    <w:p w:rsidR="00592B2F" w:rsidRDefault="00592B2F" w:rsidP="005A32BA">
      <w:pPr>
        <w:pStyle w:val="Body"/>
        <w:spacing w:after="0"/>
        <w:ind w:left="720"/>
      </w:pPr>
      <w:r>
        <w:t xml:space="preserve">Environmental solution and climate change adaptation. </w:t>
      </w:r>
      <w:r w:rsidRPr="00421A3D">
        <w:rPr>
          <w:i/>
        </w:rPr>
        <w:t>Journal of Cleaner production,</w:t>
      </w:r>
      <w:r>
        <w:t xml:space="preserve"> 297, 126604.</w:t>
      </w:r>
    </w:p>
    <w:p w:rsidR="00592B2F" w:rsidRDefault="00592B2F" w:rsidP="00832556">
      <w:pPr>
        <w:pStyle w:val="Body"/>
        <w:spacing w:after="0"/>
      </w:pPr>
      <w:proofErr w:type="spellStart"/>
      <w:r>
        <w:t>Ajamhasani</w:t>
      </w:r>
      <w:proofErr w:type="spellEnd"/>
      <w:r>
        <w:t xml:space="preserve">, E., Akrami, R., </w:t>
      </w:r>
      <w:proofErr w:type="spellStart"/>
      <w:r>
        <w:t>Najdegerami</w:t>
      </w:r>
      <w:proofErr w:type="spellEnd"/>
      <w:r>
        <w:t xml:space="preserve">, E. H., </w:t>
      </w:r>
      <w:proofErr w:type="spellStart"/>
      <w:r>
        <w:t>Chitsaz</w:t>
      </w:r>
      <w:proofErr w:type="spellEnd"/>
      <w:r>
        <w:t xml:space="preserve">, H., &amp; </w:t>
      </w:r>
      <w:proofErr w:type="spellStart"/>
      <w:r>
        <w:t>Shamloofar</w:t>
      </w:r>
      <w:proofErr w:type="spellEnd"/>
      <w:r>
        <w:t xml:space="preserve">, M. (2023). </w:t>
      </w:r>
    </w:p>
    <w:p w:rsidR="00592B2F" w:rsidRDefault="00592B2F" w:rsidP="005A32BA">
      <w:pPr>
        <w:pStyle w:val="Body"/>
        <w:spacing w:after="0"/>
        <w:ind w:left="720"/>
      </w:pPr>
      <w:r>
        <w:t xml:space="preserve">Different carbon sources and </w:t>
      </w:r>
      <w:proofErr w:type="spellStart"/>
      <w:r>
        <w:t>probiotics</w:t>
      </w:r>
      <w:proofErr w:type="spellEnd"/>
      <w:r>
        <w:t xml:space="preserve"> in biofloc based common carp (Cyprinus </w:t>
      </w:r>
      <w:r w:rsidRPr="00421A3D">
        <w:rPr>
          <w:i/>
        </w:rPr>
        <w:t>carpio</w:t>
      </w:r>
      <w:r>
        <w:t xml:space="preserve">) culture: Effects on water quality, growth performance, fish welfare and liver histopathology. </w:t>
      </w:r>
      <w:r w:rsidRPr="00421A3D">
        <w:rPr>
          <w:i/>
        </w:rPr>
        <w:t>Journal of the World Aquaculture Society</w:t>
      </w:r>
      <w:r>
        <w:t>, 54(6), 1546-1562.</w:t>
      </w:r>
    </w:p>
    <w:p w:rsidR="00592B2F" w:rsidRDefault="00592B2F" w:rsidP="00832556">
      <w:pPr>
        <w:pStyle w:val="Body"/>
        <w:spacing w:after="0"/>
      </w:pPr>
      <w:r>
        <w:t xml:space="preserve">Atkinson, J. L., Hilton, J. W., &amp; Slinger, S. J. (1984). Evaluation of acid-insoluble ash as an </w:t>
      </w:r>
    </w:p>
    <w:p w:rsidR="00592B2F" w:rsidRDefault="00592B2F" w:rsidP="005A32BA">
      <w:pPr>
        <w:pStyle w:val="Body"/>
        <w:spacing w:after="0"/>
        <w:ind w:left="720"/>
      </w:pPr>
      <w:r>
        <w:t>indicator of feed digestibility in rainbow trout (</w:t>
      </w:r>
      <w:proofErr w:type="spellStart"/>
      <w:r w:rsidRPr="00421A3D">
        <w:rPr>
          <w:i/>
        </w:rPr>
        <w:t>Salmo</w:t>
      </w:r>
      <w:proofErr w:type="spellEnd"/>
      <w:r w:rsidRPr="00421A3D">
        <w:rPr>
          <w:i/>
        </w:rPr>
        <w:t xml:space="preserve"> </w:t>
      </w:r>
      <w:proofErr w:type="spellStart"/>
      <w:r w:rsidRPr="00421A3D">
        <w:rPr>
          <w:i/>
        </w:rPr>
        <w:t>gairdneri</w:t>
      </w:r>
      <w:proofErr w:type="spellEnd"/>
      <w:r>
        <w:t xml:space="preserve">). </w:t>
      </w:r>
      <w:r w:rsidRPr="00421A3D">
        <w:rPr>
          <w:i/>
        </w:rPr>
        <w:t>Canadian Journal of Fisheries and Aquatic Sciences</w:t>
      </w:r>
      <w:r>
        <w:t>, 41(9), 1384-1386.</w:t>
      </w:r>
    </w:p>
    <w:p w:rsidR="00592B2F" w:rsidRDefault="00592B2F" w:rsidP="00832556">
      <w:pPr>
        <w:pStyle w:val="Body"/>
        <w:spacing w:after="0"/>
      </w:pPr>
      <w:proofErr w:type="spellStart"/>
      <w:r>
        <w:t>Avnimelech</w:t>
      </w:r>
      <w:proofErr w:type="spellEnd"/>
      <w:r>
        <w:t xml:space="preserve"> Y. (1999). Carbon/nitrogen ratio as a control element in aquaculture </w:t>
      </w:r>
    </w:p>
    <w:p w:rsidR="00592B2F" w:rsidRDefault="00592B2F" w:rsidP="005A32BA">
      <w:pPr>
        <w:pStyle w:val="Body"/>
        <w:spacing w:after="0"/>
        <w:ind w:firstLine="720"/>
      </w:pPr>
      <w:r>
        <w:lastRenderedPageBreak/>
        <w:t xml:space="preserve">systems. Aquaculture. 176:227–235. </w:t>
      </w:r>
    </w:p>
    <w:p w:rsidR="00592B2F" w:rsidRDefault="00592B2F" w:rsidP="00832556">
      <w:pPr>
        <w:pStyle w:val="Body"/>
        <w:spacing w:after="0"/>
      </w:pPr>
      <w:r>
        <w:t xml:space="preserve">Babatunde, T. A., Ibrahim, K., Abdulkarim, B., </w:t>
      </w:r>
      <w:proofErr w:type="spellStart"/>
      <w:r>
        <w:t>Wagini</w:t>
      </w:r>
      <w:proofErr w:type="spellEnd"/>
      <w:r>
        <w:t xml:space="preserve">, N. H. (2019) Co-production and  </w:t>
      </w:r>
    </w:p>
    <w:p w:rsidR="00592B2F" w:rsidRDefault="00592B2F" w:rsidP="005A32BA">
      <w:pPr>
        <w:pStyle w:val="Body"/>
        <w:spacing w:after="0"/>
        <w:ind w:left="720"/>
      </w:pPr>
      <w:r>
        <w:t xml:space="preserve">biomass yield of </w:t>
      </w:r>
      <w:proofErr w:type="spellStart"/>
      <w:r>
        <w:t>amaranthus</w:t>
      </w:r>
      <w:proofErr w:type="spellEnd"/>
      <w:r>
        <w:t xml:space="preserve"> (</w:t>
      </w:r>
      <w:proofErr w:type="spellStart"/>
      <w:r w:rsidRPr="00421A3D">
        <w:rPr>
          <w:i/>
        </w:rPr>
        <w:t>Amaranthus</w:t>
      </w:r>
      <w:proofErr w:type="spellEnd"/>
      <w:r w:rsidRPr="00421A3D">
        <w:rPr>
          <w:i/>
        </w:rPr>
        <w:t xml:space="preserve"> </w:t>
      </w:r>
      <w:proofErr w:type="spellStart"/>
      <w:r w:rsidRPr="00421A3D">
        <w:rPr>
          <w:i/>
        </w:rPr>
        <w:t>hybridus</w:t>
      </w:r>
      <w:proofErr w:type="spellEnd"/>
      <w:r>
        <w:t xml:space="preserve">) and tilapia (Oreochromis niloticus) in gravel-based substrate filter aquaponics. International </w:t>
      </w:r>
      <w:r w:rsidRPr="00421A3D">
        <w:rPr>
          <w:i/>
        </w:rPr>
        <w:t>Journal of Recycling of Organic Waste in Agriculture</w:t>
      </w:r>
      <w:r>
        <w:t xml:space="preserve"> (8): 1-7</w:t>
      </w:r>
    </w:p>
    <w:p w:rsidR="00592B2F" w:rsidRDefault="00592B2F" w:rsidP="00832556">
      <w:pPr>
        <w:pStyle w:val="Body"/>
        <w:spacing w:after="0"/>
      </w:pPr>
      <w:r>
        <w:t xml:space="preserve">Babatunde, T. A. &amp; </w:t>
      </w:r>
      <w:proofErr w:type="spellStart"/>
      <w:r>
        <w:t>Batagarawa</w:t>
      </w:r>
      <w:proofErr w:type="spellEnd"/>
      <w:r>
        <w:t xml:space="preserve">, S. M. (2024) Growth Rates, Feed Efficiency, and Condition </w:t>
      </w:r>
    </w:p>
    <w:p w:rsidR="00592B2F" w:rsidRDefault="00592B2F" w:rsidP="005A32BA">
      <w:pPr>
        <w:pStyle w:val="Body"/>
        <w:spacing w:after="0"/>
        <w:ind w:left="720"/>
      </w:pPr>
      <w:r>
        <w:t xml:space="preserve">Indices of </w:t>
      </w:r>
      <w:proofErr w:type="spellStart"/>
      <w:r>
        <w:t>Clarias</w:t>
      </w:r>
      <w:proofErr w:type="spellEnd"/>
      <w:r>
        <w:t xml:space="preserve"> </w:t>
      </w:r>
      <w:proofErr w:type="spellStart"/>
      <w:r>
        <w:t>gariepinus</w:t>
      </w:r>
      <w:proofErr w:type="spellEnd"/>
      <w:r>
        <w:t xml:space="preserve"> in Biofloc System Using Treated and Untreated Rice Bran as Carbon Sources. </w:t>
      </w:r>
      <w:proofErr w:type="spellStart"/>
      <w:r w:rsidRPr="00421A3D">
        <w:rPr>
          <w:i/>
        </w:rPr>
        <w:t>Aquac</w:t>
      </w:r>
      <w:proofErr w:type="spellEnd"/>
      <w:r w:rsidRPr="00421A3D">
        <w:rPr>
          <w:i/>
        </w:rPr>
        <w:t xml:space="preserve"> Fish Stud</w:t>
      </w:r>
      <w:r>
        <w:t xml:space="preserve"> 6(1): 1-5.</w:t>
      </w:r>
    </w:p>
    <w:p w:rsidR="005A32BA" w:rsidRDefault="005A32BA" w:rsidP="00832556">
      <w:pPr>
        <w:pStyle w:val="Body"/>
        <w:spacing w:after="0"/>
      </w:pPr>
      <w:r>
        <w:t>Babatunde</w:t>
      </w:r>
      <w:r w:rsidR="00592B2F">
        <w:t xml:space="preserve">, D. A. (2018). Biofloc technology system for improvement of the survival, growth, </w:t>
      </w:r>
    </w:p>
    <w:p w:rsidR="00592B2F" w:rsidRDefault="00592B2F" w:rsidP="005A32BA">
      <w:pPr>
        <w:pStyle w:val="Body"/>
        <w:spacing w:after="0"/>
        <w:ind w:left="720"/>
      </w:pPr>
      <w:r>
        <w:t>biochemical composition and physiology of African catfish (</w:t>
      </w:r>
      <w:proofErr w:type="spellStart"/>
      <w:r w:rsidRPr="00421A3D">
        <w:rPr>
          <w:i/>
        </w:rPr>
        <w:t>Clarias</w:t>
      </w:r>
      <w:proofErr w:type="spellEnd"/>
      <w:r w:rsidRPr="00421A3D">
        <w:rPr>
          <w:i/>
        </w:rPr>
        <w:t xml:space="preserve"> </w:t>
      </w:r>
      <w:proofErr w:type="spellStart"/>
      <w:r w:rsidRPr="00421A3D">
        <w:rPr>
          <w:i/>
        </w:rPr>
        <w:t>gariepinus</w:t>
      </w:r>
      <w:proofErr w:type="spellEnd"/>
      <w:r w:rsidR="00421A3D">
        <w:t xml:space="preserve"> </w:t>
      </w:r>
      <w:proofErr w:type="spellStart"/>
      <w:r w:rsidR="00421A3D">
        <w:t>B</w:t>
      </w:r>
      <w:r>
        <w:t>urchell</w:t>
      </w:r>
      <w:proofErr w:type="spellEnd"/>
      <w:r>
        <w:t xml:space="preserve"> 1822) juveniles.</w:t>
      </w:r>
    </w:p>
    <w:p w:rsidR="00592B2F" w:rsidRDefault="00592B2F" w:rsidP="00832556">
      <w:pPr>
        <w:pStyle w:val="Body"/>
        <w:spacing w:after="0"/>
      </w:pPr>
      <w:r>
        <w:t xml:space="preserve">Bakhshi, F., </w:t>
      </w:r>
      <w:proofErr w:type="spellStart"/>
      <w:r>
        <w:t>Najdegerami</w:t>
      </w:r>
      <w:proofErr w:type="spellEnd"/>
      <w:r>
        <w:t xml:space="preserve">, E.H., </w:t>
      </w:r>
      <w:proofErr w:type="spellStart"/>
      <w:r>
        <w:t>Manaffar</w:t>
      </w:r>
      <w:proofErr w:type="spellEnd"/>
      <w:r>
        <w:t xml:space="preserve">, R., </w:t>
      </w:r>
      <w:proofErr w:type="spellStart"/>
      <w:r>
        <w:t>Tukmechi</w:t>
      </w:r>
      <w:proofErr w:type="spellEnd"/>
      <w:r>
        <w:t xml:space="preserve">, A. &amp;, Farah K.R. (2018). Use of </w:t>
      </w:r>
    </w:p>
    <w:p w:rsidR="00592B2F" w:rsidRDefault="00592B2F" w:rsidP="005A32BA">
      <w:pPr>
        <w:pStyle w:val="Body"/>
        <w:spacing w:after="0"/>
        <w:ind w:left="720"/>
      </w:pPr>
      <w:r>
        <w:t>different carbon sources for the biofloc system during the grow-out culture of common carp (</w:t>
      </w:r>
      <w:r w:rsidR="00421A3D" w:rsidRPr="00421A3D">
        <w:rPr>
          <w:i/>
        </w:rPr>
        <w:t xml:space="preserve">Cyprinus carpio </w:t>
      </w:r>
      <w:r>
        <w:t xml:space="preserve">L.) fingerlings </w:t>
      </w:r>
      <w:r w:rsidRPr="00421A3D">
        <w:rPr>
          <w:i/>
        </w:rPr>
        <w:t>Aquaculture</w:t>
      </w:r>
      <w:r>
        <w:t>, 484: 259-267.</w:t>
      </w:r>
    </w:p>
    <w:p w:rsidR="00592B2F" w:rsidRDefault="00592B2F" w:rsidP="00832556">
      <w:pPr>
        <w:pStyle w:val="Body"/>
        <w:spacing w:after="0"/>
      </w:pPr>
      <w:r>
        <w:t xml:space="preserve">Chauhan, R. S. &amp; Mishra, A. (2022). New innovative technologies for sustainable aqua </w:t>
      </w:r>
    </w:p>
    <w:p w:rsidR="00592B2F" w:rsidRDefault="00592B2F" w:rsidP="005A32BA">
      <w:pPr>
        <w:pStyle w:val="Body"/>
        <w:spacing w:after="0"/>
        <w:ind w:firstLine="720"/>
      </w:pPr>
      <w:r>
        <w:t>production. In Biodiversity (pp. 97-111). CRC Press.</w:t>
      </w:r>
    </w:p>
    <w:p w:rsidR="005A32BA" w:rsidRDefault="00592B2F" w:rsidP="005A32BA">
      <w:pPr>
        <w:pStyle w:val="Body"/>
        <w:spacing w:after="0"/>
      </w:pPr>
      <w:r>
        <w:t xml:space="preserve">Christ-Ribeiro, A., </w:t>
      </w:r>
      <w:proofErr w:type="spellStart"/>
      <w:r>
        <w:t>Chiattoni</w:t>
      </w:r>
      <w:proofErr w:type="spellEnd"/>
      <w:r>
        <w:t xml:space="preserve">, L. M., </w:t>
      </w:r>
      <w:proofErr w:type="spellStart"/>
      <w:r>
        <w:t>Mafaldo</w:t>
      </w:r>
      <w:proofErr w:type="spellEnd"/>
      <w:r>
        <w:t xml:space="preserve">, C. R. F., </w:t>
      </w:r>
      <w:proofErr w:type="spellStart"/>
      <w:r>
        <w:t>Badiale</w:t>
      </w:r>
      <w:proofErr w:type="spellEnd"/>
      <w:r>
        <w:t>-Furlong, E., &amp; de Souza-</w:t>
      </w:r>
    </w:p>
    <w:p w:rsidR="00592B2F" w:rsidRDefault="00592B2F" w:rsidP="005A32BA">
      <w:pPr>
        <w:pStyle w:val="Body"/>
        <w:spacing w:after="0"/>
        <w:ind w:left="720"/>
      </w:pPr>
      <w:r>
        <w:t>Soares, L. A. (2021). Fermented rice-bran by Saccharomyces cerevisiae: Nutritious ingredient in the formulation of gluten-free cookies. Food Bioscience, 40, 100859.</w:t>
      </w:r>
    </w:p>
    <w:p w:rsidR="00592B2F" w:rsidRDefault="00592B2F" w:rsidP="00832556">
      <w:pPr>
        <w:pStyle w:val="Body"/>
        <w:spacing w:after="0"/>
      </w:pPr>
      <w:proofErr w:type="spellStart"/>
      <w:r>
        <w:t>Chinma</w:t>
      </w:r>
      <w:proofErr w:type="spellEnd"/>
      <w:r>
        <w:t xml:space="preserve">, C., </w:t>
      </w:r>
      <w:proofErr w:type="spellStart"/>
      <w:r>
        <w:t>Ilowefah</w:t>
      </w:r>
      <w:proofErr w:type="spellEnd"/>
      <w:r>
        <w:t>, M. &amp; Muhammad K (201</w:t>
      </w:r>
      <w:r w:rsidR="00FB60FB">
        <w:t>4</w:t>
      </w:r>
      <w:r>
        <w:t xml:space="preserve">) Optimization of Rice Bran Fermentation </w:t>
      </w:r>
    </w:p>
    <w:p w:rsidR="00592B2F" w:rsidRDefault="00592B2F" w:rsidP="005A32BA">
      <w:pPr>
        <w:pStyle w:val="Body"/>
        <w:spacing w:after="0"/>
        <w:ind w:left="720"/>
      </w:pPr>
      <w:r>
        <w:t xml:space="preserve">Conditions Enhanced by Baker’s Yeast for Extraction of Protein Concentrate. </w:t>
      </w:r>
      <w:r w:rsidRPr="00421A3D">
        <w:rPr>
          <w:i/>
        </w:rPr>
        <w:t>Nigerian Food Journal</w:t>
      </w:r>
      <w:r>
        <w:t xml:space="preserve"> 321: 126-132.</w:t>
      </w:r>
    </w:p>
    <w:p w:rsidR="005A32BA" w:rsidRDefault="00592B2F" w:rsidP="005A32BA">
      <w:pPr>
        <w:pStyle w:val="Body"/>
        <w:spacing w:after="0"/>
      </w:pPr>
      <w:r>
        <w:t xml:space="preserve">Choi, H. J. (2020) Agricultural biowaste rice bran as carbon source to enhance biomass and </w:t>
      </w:r>
    </w:p>
    <w:p w:rsidR="00592B2F" w:rsidRDefault="00592B2F" w:rsidP="005A32BA">
      <w:pPr>
        <w:pStyle w:val="Body"/>
        <w:spacing w:after="0"/>
        <w:ind w:left="720"/>
      </w:pPr>
      <w:r>
        <w:t>lipid production: analysis with various growth rate models. Water Science and Technology 82(6).</w:t>
      </w:r>
    </w:p>
    <w:p w:rsidR="005A32BA" w:rsidRDefault="00592B2F" w:rsidP="00832556">
      <w:pPr>
        <w:pStyle w:val="Body"/>
        <w:spacing w:after="0"/>
      </w:pPr>
      <w:r>
        <w:t xml:space="preserve">Crab R., Tom D. P. &amp; Willy V. (2012). Biofloc technology in aquaculture: beneficial effects </w:t>
      </w:r>
    </w:p>
    <w:p w:rsidR="00592B2F" w:rsidRDefault="00592B2F" w:rsidP="005A32BA">
      <w:pPr>
        <w:pStyle w:val="Body"/>
        <w:spacing w:after="0"/>
        <w:ind w:firstLine="720"/>
      </w:pPr>
      <w:r>
        <w:t xml:space="preserve">and future challenges." </w:t>
      </w:r>
      <w:r w:rsidRPr="00421A3D">
        <w:rPr>
          <w:i/>
        </w:rPr>
        <w:t>Aquaculture</w:t>
      </w:r>
      <w:r>
        <w:t xml:space="preserve"> 356: 351-356.</w:t>
      </w:r>
    </w:p>
    <w:p w:rsidR="00592B2F" w:rsidRDefault="00592B2F" w:rsidP="00832556">
      <w:pPr>
        <w:pStyle w:val="Body"/>
        <w:spacing w:after="0"/>
      </w:pPr>
      <w:r>
        <w:t xml:space="preserve">Dauda, A.B., Romano, N., Ebrahimi, M., Karim, M., </w:t>
      </w:r>
      <w:proofErr w:type="spellStart"/>
      <w:r>
        <w:t>Natrach</w:t>
      </w:r>
      <w:proofErr w:type="spellEnd"/>
      <w:r>
        <w:t xml:space="preserve">, I. &amp; Kamarudin M.S. (2017) </w:t>
      </w:r>
    </w:p>
    <w:p w:rsidR="00592B2F" w:rsidRDefault="00592B2F" w:rsidP="005A32BA">
      <w:pPr>
        <w:pStyle w:val="Body"/>
        <w:spacing w:after="0"/>
        <w:ind w:left="720"/>
      </w:pPr>
      <w:r>
        <w:t xml:space="preserve">Different carbon sources affects biofloc volume, water quality, and the survival and physiology of African catfish </w:t>
      </w:r>
      <w:proofErr w:type="spellStart"/>
      <w:r w:rsidRPr="00421A3D">
        <w:rPr>
          <w:i/>
        </w:rPr>
        <w:t>Clarias</w:t>
      </w:r>
      <w:proofErr w:type="spellEnd"/>
      <w:r w:rsidRPr="00421A3D">
        <w:rPr>
          <w:i/>
        </w:rPr>
        <w:t xml:space="preserve"> </w:t>
      </w:r>
      <w:proofErr w:type="spellStart"/>
      <w:r w:rsidRPr="00421A3D">
        <w:rPr>
          <w:i/>
        </w:rPr>
        <w:t>garipeinus</w:t>
      </w:r>
      <w:proofErr w:type="spellEnd"/>
      <w:r>
        <w:t xml:space="preserve"> fingerlings reared in an intensive biofloc technology system. </w:t>
      </w:r>
      <w:r w:rsidRPr="00421A3D">
        <w:rPr>
          <w:i/>
        </w:rPr>
        <w:t>Fish. Sci</w:t>
      </w:r>
      <w:r>
        <w:t>., 83: 1037-1048.</w:t>
      </w:r>
    </w:p>
    <w:p w:rsidR="005A32BA" w:rsidRDefault="00592B2F" w:rsidP="00832556">
      <w:pPr>
        <w:pStyle w:val="Body"/>
        <w:spacing w:after="0"/>
      </w:pPr>
      <w:r>
        <w:t xml:space="preserve">Green, B. S., &amp; Fisher, R. (2004). Temperature influences swimming speed, growth and </w:t>
      </w:r>
    </w:p>
    <w:p w:rsidR="00592B2F" w:rsidRDefault="00592B2F" w:rsidP="005A32BA">
      <w:pPr>
        <w:pStyle w:val="Body"/>
        <w:spacing w:after="0"/>
        <w:ind w:left="720"/>
      </w:pPr>
      <w:r>
        <w:t xml:space="preserve">larval duration in coral reef fish larvae. </w:t>
      </w:r>
      <w:r w:rsidRPr="00421A3D">
        <w:rPr>
          <w:i/>
        </w:rPr>
        <w:t xml:space="preserve">Journal </w:t>
      </w:r>
      <w:r w:rsidR="00421A3D" w:rsidRPr="00421A3D">
        <w:rPr>
          <w:i/>
        </w:rPr>
        <w:t>of Experimental Marine Biology and Ecology</w:t>
      </w:r>
      <w:r>
        <w:t>, 299(1), 115-132.</w:t>
      </w:r>
    </w:p>
    <w:p w:rsidR="009E3AFD" w:rsidRDefault="009E3AFD" w:rsidP="009E3AFD">
      <w:pPr>
        <w:pStyle w:val="Body"/>
        <w:spacing w:after="0"/>
        <w:rPr>
          <w:color w:val="222222"/>
          <w:shd w:val="clear" w:color="auto" w:fill="FFFFFF"/>
        </w:rPr>
      </w:pPr>
      <w:r w:rsidRPr="009E3AFD">
        <w:rPr>
          <w:color w:val="222222"/>
          <w:shd w:val="clear" w:color="auto" w:fill="FFFFFF"/>
        </w:rPr>
        <w:t xml:space="preserve">Gichuki, D. K., </w:t>
      </w:r>
      <w:proofErr w:type="spellStart"/>
      <w:r w:rsidRPr="009E3AFD">
        <w:rPr>
          <w:color w:val="222222"/>
          <w:shd w:val="clear" w:color="auto" w:fill="FFFFFF"/>
        </w:rPr>
        <w:t>Mbuguah</w:t>
      </w:r>
      <w:proofErr w:type="spellEnd"/>
      <w:r w:rsidRPr="009E3AFD">
        <w:rPr>
          <w:color w:val="222222"/>
          <w:shd w:val="clear" w:color="auto" w:fill="FFFFFF"/>
        </w:rPr>
        <w:t xml:space="preserve">, S. M., </w:t>
      </w:r>
      <w:proofErr w:type="spellStart"/>
      <w:r w:rsidRPr="009E3AFD">
        <w:rPr>
          <w:color w:val="222222"/>
          <w:shd w:val="clear" w:color="auto" w:fill="FFFFFF"/>
        </w:rPr>
        <w:t>Owoche</w:t>
      </w:r>
      <w:proofErr w:type="spellEnd"/>
      <w:r w:rsidRPr="009E3AFD">
        <w:rPr>
          <w:color w:val="222222"/>
          <w:shd w:val="clear" w:color="auto" w:fill="FFFFFF"/>
        </w:rPr>
        <w:t xml:space="preserve">, P. O., &amp; </w:t>
      </w:r>
      <w:proofErr w:type="spellStart"/>
      <w:r w:rsidRPr="009E3AFD">
        <w:rPr>
          <w:color w:val="222222"/>
          <w:shd w:val="clear" w:color="auto" w:fill="FFFFFF"/>
        </w:rPr>
        <w:t>Oyile</w:t>
      </w:r>
      <w:proofErr w:type="spellEnd"/>
      <w:r w:rsidRPr="009E3AFD">
        <w:rPr>
          <w:color w:val="222222"/>
          <w:shd w:val="clear" w:color="auto" w:fill="FFFFFF"/>
        </w:rPr>
        <w:t xml:space="preserve">, P. O. (2024). Assessing </w:t>
      </w:r>
    </w:p>
    <w:p w:rsidR="009E3AFD" w:rsidRDefault="009E3AFD" w:rsidP="009E3AFD">
      <w:pPr>
        <w:pStyle w:val="Body"/>
        <w:spacing w:after="0"/>
        <w:ind w:left="720"/>
      </w:pPr>
      <w:r w:rsidRPr="009E3AFD">
        <w:rPr>
          <w:color w:val="222222"/>
          <w:shd w:val="clear" w:color="auto" w:fill="FFFFFF"/>
        </w:rPr>
        <w:t xml:space="preserve">preparedness for smart farming and technology adoption among Kenyan farmers. </w:t>
      </w:r>
      <w:r w:rsidRPr="009E3AFD">
        <w:rPr>
          <w:i/>
          <w:color w:val="222222"/>
          <w:shd w:val="clear" w:color="auto" w:fill="FFFFFF"/>
        </w:rPr>
        <w:t>International Journal of Research and Innovation in Applied Science</w:t>
      </w:r>
      <w:r w:rsidRPr="009E3AFD">
        <w:rPr>
          <w:color w:val="222222"/>
          <w:shd w:val="clear" w:color="auto" w:fill="FFFFFF"/>
        </w:rPr>
        <w:t>, 9(8), 548-555</w:t>
      </w:r>
      <w:proofErr w:type="gramStart"/>
      <w:r w:rsidRPr="009E3AFD">
        <w:rPr>
          <w:color w:val="222222"/>
          <w:shd w:val="clear" w:color="auto" w:fill="FFFFFF"/>
        </w:rPr>
        <w:t>..</w:t>
      </w:r>
      <w:proofErr w:type="gramEnd"/>
    </w:p>
    <w:p w:rsidR="00592B2F" w:rsidRDefault="00592B2F" w:rsidP="00832556">
      <w:pPr>
        <w:pStyle w:val="Body"/>
        <w:spacing w:after="0"/>
      </w:pPr>
      <w:r>
        <w:t xml:space="preserve">Haridas, H., Verma, A. K., Rathore, G., Prakash, C., Sawant, P. B., &amp; Babitha Rani, A. M. </w:t>
      </w:r>
    </w:p>
    <w:p w:rsidR="00592B2F" w:rsidRDefault="00592B2F" w:rsidP="005A32BA">
      <w:pPr>
        <w:pStyle w:val="Body"/>
        <w:spacing w:after="0"/>
        <w:ind w:left="720"/>
      </w:pPr>
      <w:r>
        <w:t>(2017). Enhanced growth and immuno</w:t>
      </w:r>
      <w:r>
        <w:rPr>
          <w:rFonts w:ascii="Cambria Math" w:hAnsi="Cambria Math" w:cs="Cambria Math"/>
        </w:rPr>
        <w:t>‐</w:t>
      </w:r>
      <w:r>
        <w:t xml:space="preserve">physiological response of Genetically Improved Farmed Tilapia in indoor biofloc units at different stocking densities. </w:t>
      </w:r>
      <w:r w:rsidRPr="00421A3D">
        <w:rPr>
          <w:i/>
        </w:rPr>
        <w:t>Aquaculture Research</w:t>
      </w:r>
      <w:r>
        <w:t>, 48(8), 4346-4355.</w:t>
      </w:r>
    </w:p>
    <w:p w:rsidR="00562A82" w:rsidRDefault="00592B2F" w:rsidP="00832556">
      <w:pPr>
        <w:pStyle w:val="Body"/>
        <w:spacing w:after="0"/>
      </w:pPr>
      <w:r>
        <w:t xml:space="preserve">Huynh, T. G., Nguyen, T. P., Vu, N. U., Jack, M., &amp; Truong, Q. P. (2016). Assessment of </w:t>
      </w:r>
    </w:p>
    <w:p w:rsidR="00592B2F" w:rsidRDefault="00592B2F" w:rsidP="00562A82">
      <w:pPr>
        <w:pStyle w:val="Body"/>
        <w:spacing w:after="0"/>
        <w:ind w:left="720"/>
      </w:pPr>
      <w:r>
        <w:t>water quality in catfish (</w:t>
      </w:r>
      <w:proofErr w:type="spellStart"/>
      <w:r>
        <w:t>Pangasianodon</w:t>
      </w:r>
      <w:proofErr w:type="spellEnd"/>
      <w:r>
        <w:t xml:space="preserve"> </w:t>
      </w:r>
      <w:proofErr w:type="spellStart"/>
      <w:r>
        <w:t>hypophthalmus</w:t>
      </w:r>
      <w:proofErr w:type="spellEnd"/>
      <w:r>
        <w:t xml:space="preserve">) production systems in the Mekong Delta. </w:t>
      </w:r>
      <w:r w:rsidRPr="00421A3D">
        <w:rPr>
          <w:i/>
        </w:rPr>
        <w:t>CTU Journal of Innovation and Sustainable Development</w:t>
      </w:r>
      <w:r>
        <w:t>, (03), 71-78.</w:t>
      </w:r>
    </w:p>
    <w:p w:rsidR="00562A82" w:rsidRDefault="00592B2F" w:rsidP="00832556">
      <w:pPr>
        <w:pStyle w:val="Body"/>
        <w:spacing w:after="0"/>
      </w:pPr>
      <w:r>
        <w:t xml:space="preserve">Kumar S. A. P., De D., Deo A. D., Ghoshal, T. K., </w:t>
      </w:r>
      <w:proofErr w:type="spellStart"/>
      <w:r>
        <w:t>Sundaray</w:t>
      </w:r>
      <w:proofErr w:type="spellEnd"/>
      <w:r>
        <w:t xml:space="preserve">, J. K., Ponniah, A. G., </w:t>
      </w:r>
    </w:p>
    <w:p w:rsidR="00592B2F" w:rsidRDefault="00592B2F" w:rsidP="00562A82">
      <w:pPr>
        <w:pStyle w:val="Body"/>
        <w:spacing w:after="0"/>
        <w:ind w:left="720"/>
      </w:pPr>
      <w:proofErr w:type="spellStart"/>
      <w:r>
        <w:t>Jithendran</w:t>
      </w:r>
      <w:proofErr w:type="spellEnd"/>
      <w:r w:rsidR="00562A82">
        <w:t xml:space="preserve"> </w:t>
      </w:r>
      <w:r>
        <w:t xml:space="preserve">K. P., Raja, R. A., Biswas, G, Lalitha, N. (2015) </w:t>
      </w:r>
      <w:proofErr w:type="spellStart"/>
      <w:r>
        <w:t>Efects</w:t>
      </w:r>
      <w:proofErr w:type="spellEnd"/>
      <w:r>
        <w:t xml:space="preserve"> of </w:t>
      </w:r>
      <w:proofErr w:type="spellStart"/>
      <w:r>
        <w:t>biofoc</w:t>
      </w:r>
      <w:proofErr w:type="spellEnd"/>
      <w:r>
        <w:t xml:space="preserve"> under dif</w:t>
      </w:r>
      <w:r w:rsidR="00562A82">
        <w:t>f</w:t>
      </w:r>
      <w:r>
        <w:t xml:space="preserve">erent carbon sources and protein levels on water quality, growth performance and immune responses in black tiger shrimp </w:t>
      </w:r>
      <w:r w:rsidRPr="00421A3D">
        <w:rPr>
          <w:i/>
        </w:rPr>
        <w:t>Penaeus monodon</w:t>
      </w:r>
      <w:r>
        <w:t xml:space="preserve"> (Fabricius 1978. </w:t>
      </w:r>
      <w:proofErr w:type="spellStart"/>
      <w:r w:rsidRPr="00421A3D">
        <w:rPr>
          <w:i/>
        </w:rPr>
        <w:t>Aquac</w:t>
      </w:r>
      <w:proofErr w:type="spellEnd"/>
      <w:r w:rsidRPr="00421A3D">
        <w:rPr>
          <w:i/>
        </w:rPr>
        <w:t xml:space="preserve"> Res</w:t>
      </w:r>
      <w:r>
        <w:t xml:space="preserve"> 48:1168–1182.</w:t>
      </w:r>
    </w:p>
    <w:p w:rsidR="00592B2F" w:rsidRDefault="00592B2F" w:rsidP="00832556">
      <w:pPr>
        <w:pStyle w:val="Body"/>
        <w:spacing w:after="0"/>
      </w:pPr>
      <w:r>
        <w:t xml:space="preserve">Li, C., Zhang, X., Chen, Y., Zhang, S., Dai, L., Zhu, W., &amp; Chen, Y. (2023). Optimized </w:t>
      </w:r>
    </w:p>
    <w:p w:rsidR="00592B2F" w:rsidRDefault="00592B2F" w:rsidP="00562A82">
      <w:pPr>
        <w:pStyle w:val="Body"/>
        <w:spacing w:after="0"/>
        <w:ind w:left="720"/>
      </w:pPr>
      <w:r>
        <w:t xml:space="preserve">Utilization of Organic Carbon in Aquaculture Biofloc Systems: A Review. </w:t>
      </w:r>
      <w:r w:rsidRPr="00421A3D">
        <w:rPr>
          <w:i/>
        </w:rPr>
        <w:t>Fishes</w:t>
      </w:r>
      <w:r>
        <w:t>, 8(9), 465.</w:t>
      </w:r>
    </w:p>
    <w:p w:rsidR="00562A82" w:rsidRDefault="00592B2F" w:rsidP="00562A82">
      <w:pPr>
        <w:pStyle w:val="Body"/>
        <w:spacing w:after="0"/>
      </w:pPr>
      <w:r>
        <w:lastRenderedPageBreak/>
        <w:t xml:space="preserve">Martínez-Córdova, L. R., Martínez-Porchas, M., </w:t>
      </w:r>
      <w:proofErr w:type="spellStart"/>
      <w:r>
        <w:t>Emerenciano</w:t>
      </w:r>
      <w:proofErr w:type="spellEnd"/>
      <w:r>
        <w:t xml:space="preserve">, M. G. C., Miranda-Baeza, A., </w:t>
      </w:r>
    </w:p>
    <w:p w:rsidR="00592B2F" w:rsidRDefault="00592B2F" w:rsidP="00562A82">
      <w:pPr>
        <w:pStyle w:val="Body"/>
        <w:spacing w:after="0"/>
        <w:ind w:left="720"/>
      </w:pPr>
      <w:r>
        <w:t xml:space="preserve">&amp; </w:t>
      </w:r>
      <w:proofErr w:type="spellStart"/>
      <w:r>
        <w:t>Gollas-Galván</w:t>
      </w:r>
      <w:proofErr w:type="spellEnd"/>
      <w:r>
        <w:t xml:space="preserve">, T. (2017). From microbes to fish the next revolution in food production. </w:t>
      </w:r>
      <w:r w:rsidRPr="00421A3D">
        <w:rPr>
          <w:i/>
        </w:rPr>
        <w:t>Critical Reviews in Biotechnology</w:t>
      </w:r>
      <w:r>
        <w:t>, 37(3), 287-295.</w:t>
      </w:r>
    </w:p>
    <w:p w:rsidR="00562A82" w:rsidRDefault="00592B2F" w:rsidP="00832556">
      <w:pPr>
        <w:pStyle w:val="Body"/>
        <w:spacing w:after="0"/>
      </w:pPr>
      <w:r>
        <w:t>Mansour, A. T., Ashry, O. A., El-</w:t>
      </w:r>
      <w:proofErr w:type="spellStart"/>
      <w:r>
        <w:t>Neweshy</w:t>
      </w:r>
      <w:proofErr w:type="spellEnd"/>
      <w:r>
        <w:t xml:space="preserve">, M. S., </w:t>
      </w:r>
      <w:proofErr w:type="spellStart"/>
      <w:r>
        <w:t>Alsaqufi</w:t>
      </w:r>
      <w:proofErr w:type="spellEnd"/>
      <w:r>
        <w:t xml:space="preserve">, A. S., </w:t>
      </w:r>
      <w:proofErr w:type="spellStart"/>
      <w:r>
        <w:t>Dighiesh</w:t>
      </w:r>
      <w:proofErr w:type="spellEnd"/>
      <w:r>
        <w:t xml:space="preserve">, H. S., Ashour, M., </w:t>
      </w:r>
    </w:p>
    <w:p w:rsidR="00592B2F" w:rsidRDefault="00592B2F" w:rsidP="00562A82">
      <w:pPr>
        <w:pStyle w:val="Body"/>
        <w:spacing w:after="0"/>
        <w:ind w:left="720"/>
      </w:pPr>
      <w:r>
        <w:t xml:space="preserve">M., </w:t>
      </w:r>
      <w:proofErr w:type="spellStart"/>
      <w:r>
        <w:t>Kelany</w:t>
      </w:r>
      <w:proofErr w:type="spellEnd"/>
      <w:r>
        <w:t>, M.S., El-</w:t>
      </w:r>
      <w:proofErr w:type="spellStart"/>
      <w:r>
        <w:t>Sawy</w:t>
      </w:r>
      <w:proofErr w:type="spellEnd"/>
      <w:r>
        <w:t xml:space="preserve">, M.A., Mabrouk, M.M., Abbas, E.M. and... &amp; </w:t>
      </w:r>
      <w:proofErr w:type="spellStart"/>
      <w:r>
        <w:t>Sharawy</w:t>
      </w:r>
      <w:proofErr w:type="spellEnd"/>
      <w:r>
        <w:t xml:space="preserve">, Z. Z. (2022). Effect of agricultural by-products as a carbon source in a biofloc-based system on growth performance, digestive enzyme activities, hepatopancreas histology, and gut bacterial load of </w:t>
      </w:r>
      <w:proofErr w:type="spellStart"/>
      <w:r>
        <w:t>Litopenaeus</w:t>
      </w:r>
      <w:proofErr w:type="spellEnd"/>
      <w:r>
        <w:t xml:space="preserve"> </w:t>
      </w:r>
      <w:proofErr w:type="spellStart"/>
      <w:r>
        <w:t>vannamei</w:t>
      </w:r>
      <w:proofErr w:type="spellEnd"/>
      <w:r>
        <w:t xml:space="preserve"> post larvae. Journal of Marine Science and Engineering, 10(10), 1333.</w:t>
      </w:r>
    </w:p>
    <w:p w:rsidR="00592B2F" w:rsidRDefault="00592B2F" w:rsidP="00832556">
      <w:pPr>
        <w:pStyle w:val="Body"/>
        <w:spacing w:after="0"/>
      </w:pPr>
      <w:proofErr w:type="spellStart"/>
      <w:r>
        <w:t>Minabi</w:t>
      </w:r>
      <w:proofErr w:type="spellEnd"/>
      <w:r>
        <w:t xml:space="preserve">, K., </w:t>
      </w:r>
      <w:proofErr w:type="spellStart"/>
      <w:r>
        <w:t>Sourinejad</w:t>
      </w:r>
      <w:proofErr w:type="spellEnd"/>
      <w:r>
        <w:t xml:space="preserve">, I., Alizadeh, M., </w:t>
      </w:r>
      <w:proofErr w:type="spellStart"/>
      <w:r>
        <w:t>Ghatrami</w:t>
      </w:r>
      <w:proofErr w:type="spellEnd"/>
      <w:r>
        <w:t xml:space="preserve">, E. R., &amp; </w:t>
      </w:r>
      <w:proofErr w:type="spellStart"/>
      <w:r>
        <w:t>Khanjani</w:t>
      </w:r>
      <w:proofErr w:type="spellEnd"/>
      <w:r>
        <w:t xml:space="preserve">, M. H. (2020). Effects of </w:t>
      </w:r>
    </w:p>
    <w:p w:rsidR="00592B2F" w:rsidRDefault="00592B2F" w:rsidP="00CA45BB">
      <w:pPr>
        <w:pStyle w:val="Body"/>
        <w:spacing w:after="0"/>
        <w:ind w:left="720"/>
      </w:pPr>
      <w:r>
        <w:t>different carbon to nitrogen ratios in the biofloc system on water quality, growth, and body composition of common carp (</w:t>
      </w:r>
      <w:r w:rsidR="00421A3D" w:rsidRPr="00421A3D">
        <w:rPr>
          <w:i/>
        </w:rPr>
        <w:t xml:space="preserve">Cyprinus carpio </w:t>
      </w:r>
      <w:r>
        <w:t>L.) fingerlings. Aquaculture International, 28, 1883-1898.</w:t>
      </w:r>
    </w:p>
    <w:p w:rsidR="00CA45BB" w:rsidRDefault="00592B2F" w:rsidP="00832556">
      <w:pPr>
        <w:pStyle w:val="Body"/>
        <w:spacing w:after="0"/>
      </w:pPr>
      <w:r>
        <w:t xml:space="preserve">Nair, C. S., Manoharan, R., Nishanth, D., Subramanian, R., Neumann, E., &amp; Jaleel, A. </w:t>
      </w:r>
    </w:p>
    <w:p w:rsidR="00592B2F" w:rsidRDefault="00592B2F" w:rsidP="00CA45BB">
      <w:pPr>
        <w:pStyle w:val="Body"/>
        <w:spacing w:after="0"/>
        <w:ind w:left="720"/>
      </w:pPr>
      <w:r>
        <w:t xml:space="preserve">(2025). Recent advancements in aquaponics with special emphasis on its sustainability. </w:t>
      </w:r>
      <w:r w:rsidRPr="00421A3D">
        <w:rPr>
          <w:i/>
        </w:rPr>
        <w:t>Journal of the World Aquaculture Society</w:t>
      </w:r>
      <w:r>
        <w:t>, 56(1), e13116.</w:t>
      </w:r>
    </w:p>
    <w:p w:rsidR="00CA45BB" w:rsidRDefault="00592B2F" w:rsidP="00832556">
      <w:pPr>
        <w:pStyle w:val="Body"/>
        <w:spacing w:after="0"/>
      </w:pPr>
      <w:proofErr w:type="spellStart"/>
      <w:r>
        <w:t>Pekkoh</w:t>
      </w:r>
      <w:proofErr w:type="spellEnd"/>
      <w:r>
        <w:t xml:space="preserve">, J., Chaichana, C., </w:t>
      </w:r>
      <w:proofErr w:type="spellStart"/>
      <w:r>
        <w:t>Thurakit</w:t>
      </w:r>
      <w:proofErr w:type="spellEnd"/>
      <w:r>
        <w:t xml:space="preserve">, T., Phinyo, K., </w:t>
      </w:r>
      <w:proofErr w:type="spellStart"/>
      <w:r>
        <w:t>Lomakool</w:t>
      </w:r>
      <w:proofErr w:type="spellEnd"/>
      <w:r>
        <w:t xml:space="preserve">, S., </w:t>
      </w:r>
      <w:proofErr w:type="spellStart"/>
      <w:r>
        <w:t>Ruangrit</w:t>
      </w:r>
      <w:proofErr w:type="spellEnd"/>
      <w:r>
        <w:t xml:space="preserve">, K. &amp; </w:t>
      </w:r>
    </w:p>
    <w:p w:rsidR="00592B2F" w:rsidRDefault="00592B2F" w:rsidP="00CA45BB">
      <w:pPr>
        <w:pStyle w:val="Body"/>
        <w:spacing w:after="0"/>
        <w:ind w:left="720"/>
      </w:pPr>
      <w:proofErr w:type="spellStart"/>
      <w:r>
        <w:t>Srinuanpan</w:t>
      </w:r>
      <w:proofErr w:type="spellEnd"/>
      <w:r>
        <w:t>, S.</w:t>
      </w:r>
      <w:r w:rsidR="00CA45BB">
        <w:t xml:space="preserve"> </w:t>
      </w:r>
      <w:r>
        <w:t xml:space="preserve">(2022). Dual-bioaugmentation strategy to enhance the formation of algal-bacteria symbiosis biofloc in aquaculture wastewater supplemented with agricultural wastes as an alternative nutrient sources and biomass support materials. </w:t>
      </w:r>
      <w:r w:rsidRPr="00421A3D">
        <w:rPr>
          <w:i/>
        </w:rPr>
        <w:t>Bioresource Technology</w:t>
      </w:r>
      <w:r>
        <w:t>, 359, 127469.</w:t>
      </w:r>
    </w:p>
    <w:p w:rsidR="00CA45BB" w:rsidRDefault="00592B2F" w:rsidP="00832556">
      <w:pPr>
        <w:pStyle w:val="Body"/>
        <w:spacing w:after="0"/>
      </w:pPr>
      <w:r>
        <w:t xml:space="preserve">Rajkumar M, Pandey, P. K., Aravind, R., Vennila, A., Bharti, </w:t>
      </w:r>
      <w:r w:rsidR="00CA45BB">
        <w:t>V., Purushothaman, C.</w:t>
      </w:r>
      <w:proofErr w:type="gramStart"/>
      <w:r w:rsidR="00CA45BB">
        <w:t>,S</w:t>
      </w:r>
      <w:proofErr w:type="gramEnd"/>
      <w:r w:rsidR="00CA45BB">
        <w:t xml:space="preserve">. </w:t>
      </w:r>
    </w:p>
    <w:p w:rsidR="00592B2F" w:rsidRDefault="00CA45BB" w:rsidP="00CA45BB">
      <w:pPr>
        <w:pStyle w:val="Body"/>
        <w:spacing w:after="0"/>
        <w:ind w:left="720"/>
      </w:pPr>
      <w:r>
        <w:t xml:space="preserve">(2016). </w:t>
      </w:r>
      <w:r w:rsidR="00592B2F">
        <w:t>Ef</w:t>
      </w:r>
      <w:r>
        <w:t>f</w:t>
      </w:r>
      <w:r w:rsidR="00592B2F">
        <w:t>ect of di</w:t>
      </w:r>
      <w:r>
        <w:t>f</w:t>
      </w:r>
      <w:r w:rsidR="00592B2F">
        <w:t xml:space="preserve">ferent </w:t>
      </w:r>
      <w:proofErr w:type="spellStart"/>
      <w:r w:rsidR="00592B2F">
        <w:t>biofoc</w:t>
      </w:r>
      <w:proofErr w:type="spellEnd"/>
      <w:r w:rsidR="00592B2F">
        <w:t xml:space="preserve"> system on water quality, </w:t>
      </w:r>
      <w:proofErr w:type="spellStart"/>
      <w:r w:rsidR="00592B2F">
        <w:t>biofoc</w:t>
      </w:r>
      <w:proofErr w:type="spellEnd"/>
      <w:r w:rsidR="00592B2F">
        <w:t xml:space="preserve"> composition and growth performance in </w:t>
      </w:r>
      <w:proofErr w:type="spellStart"/>
      <w:r w:rsidR="00592B2F" w:rsidRPr="00421A3D">
        <w:rPr>
          <w:i/>
        </w:rPr>
        <w:t>Litopenaeus</w:t>
      </w:r>
      <w:proofErr w:type="spellEnd"/>
      <w:r w:rsidR="00592B2F" w:rsidRPr="00421A3D">
        <w:rPr>
          <w:i/>
        </w:rPr>
        <w:t xml:space="preserve"> </w:t>
      </w:r>
      <w:proofErr w:type="spellStart"/>
      <w:r w:rsidR="00592B2F" w:rsidRPr="00421A3D">
        <w:rPr>
          <w:i/>
        </w:rPr>
        <w:t>vannamei</w:t>
      </w:r>
      <w:proofErr w:type="spellEnd"/>
      <w:r w:rsidR="00592B2F">
        <w:t xml:space="preserve"> (Boone, 1931). </w:t>
      </w:r>
      <w:proofErr w:type="spellStart"/>
      <w:r w:rsidR="00592B2F" w:rsidRPr="00421A3D">
        <w:rPr>
          <w:i/>
        </w:rPr>
        <w:t>Aquac</w:t>
      </w:r>
      <w:proofErr w:type="spellEnd"/>
      <w:r w:rsidR="00592B2F" w:rsidRPr="00421A3D">
        <w:rPr>
          <w:i/>
        </w:rPr>
        <w:t xml:space="preserve"> Res</w:t>
      </w:r>
      <w:r w:rsidR="00592B2F">
        <w:t xml:space="preserve"> 47:3432–3444.</w:t>
      </w:r>
    </w:p>
    <w:p w:rsidR="00CA45BB" w:rsidRDefault="00592B2F" w:rsidP="00CA45BB">
      <w:pPr>
        <w:pStyle w:val="Body"/>
        <w:spacing w:after="0"/>
      </w:pPr>
      <w:r>
        <w:t xml:space="preserve">Rahman, R., Chowdhury, M. M., Sultana, N., &amp; Saha, B. (2018). Proximate and major </w:t>
      </w:r>
    </w:p>
    <w:p w:rsidR="00592B2F" w:rsidRDefault="00592B2F" w:rsidP="00CA45BB">
      <w:pPr>
        <w:pStyle w:val="Body"/>
        <w:spacing w:after="0"/>
        <w:ind w:left="720"/>
      </w:pPr>
      <w:r>
        <w:t xml:space="preserve">mineral composition of commercially important marine fishes of Bangladesh. </w:t>
      </w:r>
      <w:r w:rsidRPr="00421A3D">
        <w:rPr>
          <w:i/>
        </w:rPr>
        <w:t>Journal of Agriculture and Veterinary Science</w:t>
      </w:r>
      <w:r>
        <w:t>, 11(1), 18-25.</w:t>
      </w:r>
    </w:p>
    <w:p w:rsidR="00CA45BB" w:rsidRDefault="00592B2F" w:rsidP="00832556">
      <w:pPr>
        <w:pStyle w:val="Body"/>
        <w:spacing w:after="0"/>
      </w:pPr>
      <w:proofErr w:type="spellStart"/>
      <w:r>
        <w:t>Sirohi</w:t>
      </w:r>
      <w:proofErr w:type="spellEnd"/>
      <w:r>
        <w:t xml:space="preserve">, R., &amp; Pandey, J. P. (2019). Dilute acid hydrolysis of spoiled wheat grains: analysis of </w:t>
      </w:r>
    </w:p>
    <w:p w:rsidR="00592B2F" w:rsidRDefault="00592B2F" w:rsidP="00CA45BB">
      <w:pPr>
        <w:pStyle w:val="Body"/>
        <w:spacing w:after="0"/>
        <w:ind w:firstLine="720"/>
      </w:pPr>
      <w:r>
        <w:t xml:space="preserve">chemical, rheological and spectral characteristics. </w:t>
      </w:r>
      <w:r w:rsidRPr="00421A3D">
        <w:rPr>
          <w:i/>
        </w:rPr>
        <w:t>Bioresource Technology</w:t>
      </w:r>
      <w:r>
        <w:t>, 283, 53</w:t>
      </w:r>
      <w:r w:rsidR="00CA45BB">
        <w:tab/>
      </w:r>
      <w:r>
        <w:t>-58.</w:t>
      </w:r>
    </w:p>
    <w:p w:rsidR="00CA45BB" w:rsidRDefault="00592B2F" w:rsidP="00832556">
      <w:pPr>
        <w:pStyle w:val="Body"/>
        <w:spacing w:after="0"/>
      </w:pPr>
      <w:r>
        <w:t xml:space="preserve">Sutanto, S., Go, A. W., Chen, K. H., Nguyen, P. L. T., </w:t>
      </w:r>
      <w:proofErr w:type="spellStart"/>
      <w:r>
        <w:t>Ismadji</w:t>
      </w:r>
      <w:proofErr w:type="spellEnd"/>
      <w:r>
        <w:t xml:space="preserve">, S., &amp; Ju, Y. H. (2017). </w:t>
      </w:r>
    </w:p>
    <w:p w:rsidR="00592B2F" w:rsidRDefault="00592B2F" w:rsidP="00CA45BB">
      <w:pPr>
        <w:pStyle w:val="Body"/>
        <w:spacing w:after="0"/>
        <w:ind w:left="720"/>
      </w:pPr>
      <w:r>
        <w:t xml:space="preserve">Release of sugar by acid hydrolysis from rice bran for single cell oil production and subsequent in-situ transesterification for biodiesel preparation. </w:t>
      </w:r>
      <w:r w:rsidRPr="00421A3D">
        <w:rPr>
          <w:i/>
        </w:rPr>
        <w:t>Fuel Processing Technology</w:t>
      </w:r>
      <w:r>
        <w:t>, 167, 281-291.</w:t>
      </w:r>
    </w:p>
    <w:p w:rsidR="00CA45BB" w:rsidRDefault="00592B2F" w:rsidP="00832556">
      <w:pPr>
        <w:pStyle w:val="Body"/>
        <w:spacing w:after="0"/>
      </w:pPr>
      <w:r>
        <w:t xml:space="preserve">Tacon, A. G., &amp; Shumway, S. E. (2024). Critical need to increase aquatic food production </w:t>
      </w:r>
    </w:p>
    <w:p w:rsidR="00592B2F" w:rsidRDefault="00592B2F" w:rsidP="00CA45BB">
      <w:pPr>
        <w:pStyle w:val="Body"/>
        <w:spacing w:after="0"/>
        <w:ind w:left="720"/>
      </w:pPr>
      <w:r>
        <w:t xml:space="preserve">and food supply from aquaculture and capture fisheries: trends and outlook. </w:t>
      </w:r>
      <w:r w:rsidRPr="00421A3D">
        <w:rPr>
          <w:i/>
        </w:rPr>
        <w:t>Reviews in Fisheries Science &amp; Aquaculture</w:t>
      </w:r>
      <w:r>
        <w:t>, 32(3), 389-395.</w:t>
      </w:r>
    </w:p>
    <w:p w:rsidR="00CA45BB" w:rsidRDefault="00592B2F" w:rsidP="00CA45BB">
      <w:pPr>
        <w:pStyle w:val="Body"/>
        <w:spacing w:after="0"/>
      </w:pPr>
      <w:r>
        <w:t xml:space="preserve">Taylor, J. C., &amp; Miller, J. M. (2001). Physiological performance of juvenile southern flounder, </w:t>
      </w:r>
    </w:p>
    <w:p w:rsidR="00592B2F" w:rsidRDefault="00592B2F" w:rsidP="00CA45BB">
      <w:pPr>
        <w:pStyle w:val="Body"/>
        <w:spacing w:after="0"/>
        <w:ind w:left="720"/>
      </w:pPr>
      <w:proofErr w:type="spellStart"/>
      <w:r w:rsidRPr="00421A3D">
        <w:rPr>
          <w:i/>
        </w:rPr>
        <w:t>Paralichthys</w:t>
      </w:r>
      <w:proofErr w:type="spellEnd"/>
      <w:r w:rsidRPr="00421A3D">
        <w:rPr>
          <w:i/>
        </w:rPr>
        <w:t xml:space="preserve"> </w:t>
      </w:r>
      <w:proofErr w:type="spellStart"/>
      <w:r w:rsidRPr="00421A3D">
        <w:rPr>
          <w:i/>
        </w:rPr>
        <w:t>lethostigma</w:t>
      </w:r>
      <w:proofErr w:type="spellEnd"/>
      <w:r>
        <w:t xml:space="preserve"> (Jordan and Gilbert, 1884), in chronic and episodic hypoxia. </w:t>
      </w:r>
      <w:r w:rsidRPr="00421A3D">
        <w:rPr>
          <w:i/>
        </w:rPr>
        <w:t>Journal of Experimental Marine Biology and Ecology</w:t>
      </w:r>
      <w:r>
        <w:t>, 258(2), 195-214.</w:t>
      </w:r>
    </w:p>
    <w:sectPr w:rsidR="00592B2F" w:rsidSect="00C65986">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4B9" w:rsidRDefault="00A444B9" w:rsidP="00C37E61">
      <w:r>
        <w:separator/>
      </w:r>
    </w:p>
  </w:endnote>
  <w:endnote w:type="continuationSeparator" w:id="0">
    <w:p w:rsidR="00A444B9" w:rsidRDefault="00A444B9"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3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986" w:rsidRDefault="00C659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BB6" w:rsidRPr="00B64E6D" w:rsidRDefault="00A74BB6" w:rsidP="00B64E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BB6" w:rsidRPr="00C65986" w:rsidRDefault="00A74BB6" w:rsidP="00C6598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BB6" w:rsidRPr="00C37E61" w:rsidRDefault="00A74BB6" w:rsidP="00C37E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4B9" w:rsidRDefault="00A444B9" w:rsidP="00C37E61">
      <w:r>
        <w:separator/>
      </w:r>
    </w:p>
  </w:footnote>
  <w:footnote w:type="continuationSeparator" w:id="0">
    <w:p w:rsidR="00A444B9" w:rsidRDefault="00A444B9"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986" w:rsidRDefault="00C628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87607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986" w:rsidRDefault="00C628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87608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BB6" w:rsidRPr="00296529" w:rsidRDefault="00C628B0" w:rsidP="00296529">
    <w:pPr>
      <w:ind w:left="2160"/>
      <w:jc w:val="center"/>
      <w:rPr>
        <w:rFonts w:ascii="Times New Roman" w:eastAsia="Calibri" w:hAnsi="Times New Roman"/>
        <w:i/>
        <w:sz w:val="18"/>
        <w:szCs w:val="22"/>
      </w:rPr>
    </w:pPr>
    <w:r w:rsidRPr="00C628B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87607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A74BB6" w:rsidRPr="00296529" w:rsidRDefault="00A74BB6"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rsidR="00A74BB6" w:rsidRPr="00296529" w:rsidRDefault="00A74BB6" w:rsidP="00296529">
    <w:pPr>
      <w:jc w:val="center"/>
      <w:rPr>
        <w:rFonts w:ascii="Times New Roman" w:eastAsia="Calibri" w:hAnsi="Times New Roman"/>
        <w:i/>
        <w:sz w:val="18"/>
        <w:szCs w:val="22"/>
      </w:rPr>
    </w:pPr>
    <w:r>
      <w:rPr>
        <w:rFonts w:ascii="Times New Roman" w:eastAsia="Calibri" w:hAnsi="Times New Roman"/>
        <w:i/>
        <w:sz w:val="18"/>
        <w:szCs w:val="22"/>
      </w:rPr>
      <w:t>.</w:t>
    </w:r>
  </w:p>
  <w:p w:rsidR="00A74BB6" w:rsidRPr="00296529" w:rsidRDefault="00A74BB6"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A74BB6" w:rsidRDefault="00A74BB6"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A74BB6" w:rsidRDefault="00A74BB6"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A74BB6" w:rsidRDefault="00A74BB6">
    <w:pPr>
      <w:pStyle w:val="Header"/>
    </w:pPr>
    <w: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986" w:rsidRDefault="00C628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87608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986" w:rsidRDefault="00C628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87608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986" w:rsidRDefault="00C628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87608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stylePaneFormatFilter w:val="3F01"/>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AA6219"/>
    <w:rsid w:val="00000F8F"/>
    <w:rsid w:val="00030174"/>
    <w:rsid w:val="000456C5"/>
    <w:rsid w:val="0004579C"/>
    <w:rsid w:val="000A47FA"/>
    <w:rsid w:val="000A65D3"/>
    <w:rsid w:val="000B1E33"/>
    <w:rsid w:val="000D689F"/>
    <w:rsid w:val="000E7B7B"/>
    <w:rsid w:val="000E7D62"/>
    <w:rsid w:val="000F4174"/>
    <w:rsid w:val="00103357"/>
    <w:rsid w:val="00123C9F"/>
    <w:rsid w:val="00126190"/>
    <w:rsid w:val="00130F17"/>
    <w:rsid w:val="001320BF"/>
    <w:rsid w:val="00163BC4"/>
    <w:rsid w:val="001852F2"/>
    <w:rsid w:val="00186832"/>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3FF4"/>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658BA"/>
    <w:rsid w:val="00371FB6"/>
    <w:rsid w:val="003763C1"/>
    <w:rsid w:val="00376BBE"/>
    <w:rsid w:val="0039224F"/>
    <w:rsid w:val="0039730A"/>
    <w:rsid w:val="003A43A4"/>
    <w:rsid w:val="003A7E18"/>
    <w:rsid w:val="003B1C85"/>
    <w:rsid w:val="003C4C86"/>
    <w:rsid w:val="003C6258"/>
    <w:rsid w:val="003E2904"/>
    <w:rsid w:val="003E35C6"/>
    <w:rsid w:val="00401927"/>
    <w:rsid w:val="0041027F"/>
    <w:rsid w:val="00412475"/>
    <w:rsid w:val="00421A3D"/>
    <w:rsid w:val="00423789"/>
    <w:rsid w:val="00427CE5"/>
    <w:rsid w:val="00433713"/>
    <w:rsid w:val="00440F43"/>
    <w:rsid w:val="00441B6F"/>
    <w:rsid w:val="00446221"/>
    <w:rsid w:val="00450E62"/>
    <w:rsid w:val="004539DB"/>
    <w:rsid w:val="00471A80"/>
    <w:rsid w:val="004C6BBA"/>
    <w:rsid w:val="004D305E"/>
    <w:rsid w:val="004D4277"/>
    <w:rsid w:val="00502516"/>
    <w:rsid w:val="00503197"/>
    <w:rsid w:val="00505F06"/>
    <w:rsid w:val="00506828"/>
    <w:rsid w:val="00526D97"/>
    <w:rsid w:val="0053056E"/>
    <w:rsid w:val="00554FDA"/>
    <w:rsid w:val="00562A82"/>
    <w:rsid w:val="00592B2F"/>
    <w:rsid w:val="005A2760"/>
    <w:rsid w:val="005A32BA"/>
    <w:rsid w:val="005C784C"/>
    <w:rsid w:val="005D17F6"/>
    <w:rsid w:val="005D6195"/>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C1FC2"/>
    <w:rsid w:val="006D30FF"/>
    <w:rsid w:val="006D6940"/>
    <w:rsid w:val="006F11EC"/>
    <w:rsid w:val="006F382F"/>
    <w:rsid w:val="0070082C"/>
    <w:rsid w:val="007369E6"/>
    <w:rsid w:val="00746E59"/>
    <w:rsid w:val="0075198C"/>
    <w:rsid w:val="00754C9A"/>
    <w:rsid w:val="0075599A"/>
    <w:rsid w:val="00761D52"/>
    <w:rsid w:val="0077749E"/>
    <w:rsid w:val="00790ADA"/>
    <w:rsid w:val="007D2288"/>
    <w:rsid w:val="007E088F"/>
    <w:rsid w:val="007F6DB1"/>
    <w:rsid w:val="007F7B32"/>
    <w:rsid w:val="00804BC2"/>
    <w:rsid w:val="0081431A"/>
    <w:rsid w:val="0083216F"/>
    <w:rsid w:val="00832556"/>
    <w:rsid w:val="00860000"/>
    <w:rsid w:val="00863BD3"/>
    <w:rsid w:val="008641ED"/>
    <w:rsid w:val="00866D66"/>
    <w:rsid w:val="008671C6"/>
    <w:rsid w:val="00875803"/>
    <w:rsid w:val="008B459E"/>
    <w:rsid w:val="008C505B"/>
    <w:rsid w:val="008D2AF4"/>
    <w:rsid w:val="008E13AE"/>
    <w:rsid w:val="008E1506"/>
    <w:rsid w:val="008E710C"/>
    <w:rsid w:val="008F69D6"/>
    <w:rsid w:val="00902823"/>
    <w:rsid w:val="00915CA6"/>
    <w:rsid w:val="00927834"/>
    <w:rsid w:val="009500A6"/>
    <w:rsid w:val="009509BD"/>
    <w:rsid w:val="00957C18"/>
    <w:rsid w:val="009659BA"/>
    <w:rsid w:val="00983040"/>
    <w:rsid w:val="009B3FB9"/>
    <w:rsid w:val="009C2465"/>
    <w:rsid w:val="009D35A0"/>
    <w:rsid w:val="009D7EB7"/>
    <w:rsid w:val="009E048A"/>
    <w:rsid w:val="009E08E9"/>
    <w:rsid w:val="009E3AFD"/>
    <w:rsid w:val="009E3DB9"/>
    <w:rsid w:val="009E6E35"/>
    <w:rsid w:val="009F0EDA"/>
    <w:rsid w:val="00A03B96"/>
    <w:rsid w:val="00A05B19"/>
    <w:rsid w:val="00A1134E"/>
    <w:rsid w:val="00A24E7E"/>
    <w:rsid w:val="00A258C3"/>
    <w:rsid w:val="00A347C0"/>
    <w:rsid w:val="00A40186"/>
    <w:rsid w:val="00A444B9"/>
    <w:rsid w:val="00A51431"/>
    <w:rsid w:val="00A539AD"/>
    <w:rsid w:val="00A623AA"/>
    <w:rsid w:val="00A74BB6"/>
    <w:rsid w:val="00A94063"/>
    <w:rsid w:val="00AA6219"/>
    <w:rsid w:val="00AA74E0"/>
    <w:rsid w:val="00AB703F"/>
    <w:rsid w:val="00AC6BB8"/>
    <w:rsid w:val="00AE008F"/>
    <w:rsid w:val="00AF2986"/>
    <w:rsid w:val="00B01FCD"/>
    <w:rsid w:val="00B1776C"/>
    <w:rsid w:val="00B453BA"/>
    <w:rsid w:val="00B52583"/>
    <w:rsid w:val="00B52896"/>
    <w:rsid w:val="00B64E6D"/>
    <w:rsid w:val="00B95236"/>
    <w:rsid w:val="00B96BD9"/>
    <w:rsid w:val="00BA1B01"/>
    <w:rsid w:val="00BA2641"/>
    <w:rsid w:val="00BB37AA"/>
    <w:rsid w:val="00BC53A0"/>
    <w:rsid w:val="00BE62AD"/>
    <w:rsid w:val="00BF121F"/>
    <w:rsid w:val="00BF1F80"/>
    <w:rsid w:val="00C146A5"/>
    <w:rsid w:val="00C166EF"/>
    <w:rsid w:val="00C17EB0"/>
    <w:rsid w:val="00C27F5F"/>
    <w:rsid w:val="00C30A0F"/>
    <w:rsid w:val="00C37E61"/>
    <w:rsid w:val="00C628B0"/>
    <w:rsid w:val="00C65986"/>
    <w:rsid w:val="00C70F1B"/>
    <w:rsid w:val="00C71A47"/>
    <w:rsid w:val="00C7464C"/>
    <w:rsid w:val="00C85588"/>
    <w:rsid w:val="00CA45BB"/>
    <w:rsid w:val="00CD6755"/>
    <w:rsid w:val="00CD6856"/>
    <w:rsid w:val="00CE0089"/>
    <w:rsid w:val="00CE46F7"/>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A1E0B"/>
    <w:rsid w:val="00EC6A55"/>
    <w:rsid w:val="00ED0288"/>
    <w:rsid w:val="00EE52CB"/>
    <w:rsid w:val="00EF581D"/>
    <w:rsid w:val="00EF7FD8"/>
    <w:rsid w:val="00F06F59"/>
    <w:rsid w:val="00F17988"/>
    <w:rsid w:val="00F27759"/>
    <w:rsid w:val="00F469F0"/>
    <w:rsid w:val="00F53273"/>
    <w:rsid w:val="00F755E4"/>
    <w:rsid w:val="00F77D02"/>
    <w:rsid w:val="00FB3A86"/>
    <w:rsid w:val="00FB60FB"/>
    <w:rsid w:val="00FD36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TableParagraph">
    <w:name w:val="Table Paragraph"/>
    <w:basedOn w:val="Normal"/>
    <w:uiPriority w:val="1"/>
    <w:qFormat/>
    <w:rsid w:val="009509BD"/>
    <w:pPr>
      <w:widowControl w:val="0"/>
      <w:autoSpaceDE w:val="0"/>
      <w:autoSpaceDN w:val="0"/>
      <w:ind w:left="50"/>
    </w:pPr>
    <w:rPr>
      <w:rFonts w:ascii="Times New Roman" w:hAnsi="Times New Roman"/>
      <w:sz w:val="22"/>
      <w:szCs w:val="22"/>
    </w:rPr>
  </w:style>
  <w:style w:type="paragraph" w:styleId="BodyText">
    <w:name w:val="Body Text"/>
    <w:basedOn w:val="Normal"/>
    <w:link w:val="BodyTextChar"/>
    <w:semiHidden/>
    <w:unhideWhenUsed/>
    <w:rsid w:val="003E35C6"/>
    <w:pPr>
      <w:spacing w:after="120"/>
    </w:pPr>
  </w:style>
  <w:style w:type="character" w:customStyle="1" w:styleId="BodyTextChar">
    <w:name w:val="Body Text Char"/>
    <w:basedOn w:val="DefaultParagraphFont"/>
    <w:link w:val="BodyText"/>
    <w:semiHidden/>
    <w:rsid w:val="003E35C6"/>
    <w:rPr>
      <w:rFonts w:ascii="Helvetica" w:hAnsi="Helvetica"/>
    </w:rPr>
  </w:style>
  <w:style w:type="character" w:customStyle="1" w:styleId="UnresolvedMention">
    <w:name w:val="Unresolved Mention"/>
    <w:basedOn w:val="DefaultParagraphFont"/>
    <w:uiPriority w:val="99"/>
    <w:semiHidden/>
    <w:unhideWhenUsed/>
    <w:rsid w:val="00B64E6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2448801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0997692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57116299">
      <w:bodyDiv w:val="1"/>
      <w:marLeft w:val="0"/>
      <w:marRight w:val="0"/>
      <w:marTop w:val="0"/>
      <w:marBottom w:val="0"/>
      <w:divBdr>
        <w:top w:val="none" w:sz="0" w:space="0" w:color="auto"/>
        <w:left w:val="none" w:sz="0" w:space="0" w:color="auto"/>
        <w:bottom w:val="none" w:sz="0" w:space="0" w:color="auto"/>
        <w:right w:val="none" w:sz="0" w:space="0" w:color="auto"/>
      </w:divBdr>
    </w:div>
    <w:div w:id="131283272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6EF43-F907-414A-8199-1B303A08F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1883</TotalTime>
  <Pages>9</Pages>
  <Words>4225</Words>
  <Characters>23366</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27536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Zinox</cp:lastModifiedBy>
  <cp:revision>27</cp:revision>
  <cp:lastPrinted>1999-07-06T11:00:00Z</cp:lastPrinted>
  <dcterms:created xsi:type="dcterms:W3CDTF">2014-10-25T14:34:00Z</dcterms:created>
  <dcterms:modified xsi:type="dcterms:W3CDTF">2025-03-11T10:36:00Z</dcterms:modified>
</cp:coreProperties>
</file>