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C44" w:rsidRDefault="003D1C44" w:rsidP="003D1C44">
      <w:pPr>
        <w:pStyle w:val="Heading1"/>
        <w:shd w:val="clear" w:color="auto" w:fill="FFFFFF"/>
        <w:spacing w:before="0" w:after="0"/>
        <w:rPr>
          <w:rFonts w:ascii="Times New Roman" w:hAnsi="Times New Roman" w:cs="Times New Roman"/>
          <w:color w:val="000000" w:themeColor="text1"/>
          <w:sz w:val="24"/>
          <w:szCs w:val="24"/>
          <w:lang w:val="en-AU"/>
        </w:rPr>
      </w:pPr>
    </w:p>
    <w:p w:rsidR="003D1C44" w:rsidRDefault="003D1C44" w:rsidP="003D1C44">
      <w:pPr>
        <w:pStyle w:val="Heading1"/>
        <w:shd w:val="clear" w:color="auto" w:fill="FFFFFF"/>
        <w:spacing w:before="0" w:after="0"/>
        <w:rPr>
          <w:rFonts w:ascii="Times New Roman" w:hAnsi="Times New Roman" w:cs="Times New Roman"/>
          <w:color w:val="000000" w:themeColor="text1"/>
          <w:sz w:val="24"/>
          <w:szCs w:val="24"/>
          <w:lang w:val="en-AU"/>
        </w:rPr>
      </w:pPr>
    </w:p>
    <w:p w:rsidR="003D1C44" w:rsidRDefault="00085CAA" w:rsidP="00CA15EC">
      <w:pPr>
        <w:rPr>
          <w:rFonts w:ascii="Times New Roman" w:hAnsi="Times New Roman" w:cs="Times New Roman"/>
          <w:b/>
          <w:bCs/>
        </w:rPr>
      </w:pPr>
      <w:r w:rsidRPr="003D1C44">
        <w:rPr>
          <w:rFonts w:ascii="Times New Roman" w:hAnsi="Times New Roman" w:cs="Times New Roman"/>
          <w:color w:val="000000" w:themeColor="text1"/>
          <w:lang w:val="en-AU"/>
        </w:rPr>
        <w:t xml:space="preserve">Use of Scaffolding </w:t>
      </w:r>
      <w:r w:rsidR="000F6BF7">
        <w:rPr>
          <w:rFonts w:ascii="Times New Roman" w:hAnsi="Times New Roman" w:cs="Times New Roman"/>
          <w:color w:val="000000" w:themeColor="text1"/>
          <w:lang w:val="en-AU"/>
        </w:rPr>
        <w:t xml:space="preserve">Strategies </w:t>
      </w:r>
      <w:r w:rsidRPr="003D1C44">
        <w:rPr>
          <w:rFonts w:ascii="Times New Roman" w:hAnsi="Times New Roman" w:cs="Times New Roman"/>
          <w:color w:val="000000" w:themeColor="text1"/>
          <w:lang w:val="en-AU"/>
        </w:rPr>
        <w:t>in Teaching and Learning of Mathematics in Class IX: Teachers’ and Students’ Perceptions</w:t>
      </w:r>
    </w:p>
    <w:p w:rsidR="00D171D9" w:rsidRDefault="00D171D9" w:rsidP="000136EC">
      <w:pPr>
        <w:spacing w:line="360" w:lineRule="auto"/>
        <w:jc w:val="both"/>
        <w:rPr>
          <w:rFonts w:ascii="Times New Roman" w:hAnsi="Times New Roman" w:cs="Times New Roman"/>
          <w:b/>
          <w:bCs/>
        </w:rPr>
      </w:pPr>
    </w:p>
    <w:p w:rsidR="003D1C44" w:rsidRDefault="003D1C44" w:rsidP="000136EC">
      <w:pPr>
        <w:spacing w:line="360" w:lineRule="auto"/>
        <w:jc w:val="both"/>
        <w:rPr>
          <w:rFonts w:ascii="Times New Roman" w:hAnsi="Times New Roman" w:cs="Times New Roman"/>
          <w:b/>
          <w:bCs/>
        </w:rPr>
      </w:pPr>
    </w:p>
    <w:p w:rsidR="00F1018E" w:rsidRPr="00383BD5" w:rsidRDefault="00F1018E" w:rsidP="00D171D9">
      <w:pPr>
        <w:spacing w:line="360" w:lineRule="auto"/>
        <w:ind w:left="2880" w:firstLine="720"/>
        <w:jc w:val="both"/>
        <w:rPr>
          <w:rFonts w:ascii="Times New Roman" w:hAnsi="Times New Roman" w:cs="Times New Roman"/>
          <w:b/>
          <w:bCs/>
        </w:rPr>
      </w:pPr>
      <w:r w:rsidRPr="00383BD5">
        <w:rPr>
          <w:rFonts w:ascii="Times New Roman" w:hAnsi="Times New Roman" w:cs="Times New Roman"/>
          <w:b/>
          <w:bCs/>
        </w:rPr>
        <w:t>Abstract</w:t>
      </w:r>
    </w:p>
    <w:p w:rsidR="00F1018E" w:rsidRPr="00383BD5" w:rsidRDefault="00F1018E" w:rsidP="000136EC">
      <w:pPr>
        <w:spacing w:line="360" w:lineRule="auto"/>
        <w:jc w:val="both"/>
        <w:rPr>
          <w:rFonts w:ascii="Times New Roman" w:hAnsi="Times New Roman" w:cs="Times New Roman"/>
        </w:rPr>
      </w:pPr>
      <w:r w:rsidRPr="00383BD5">
        <w:rPr>
          <w:rFonts w:ascii="Times New Roman" w:hAnsi="Times New Roman" w:cs="Times New Roman"/>
        </w:rPr>
        <w:t>Scaffolding is an instructional strategy that provides individualized support within a learner’s Zone of Proximal Development (ZPD). Rooted in socio-constructivist theory, it enhances teaching and learning by guiding students toward deeper understanding and skill development.</w:t>
      </w:r>
    </w:p>
    <w:p w:rsidR="00F1018E" w:rsidRPr="00383BD5" w:rsidRDefault="00F1018E" w:rsidP="000136EC">
      <w:pPr>
        <w:spacing w:line="360" w:lineRule="auto"/>
        <w:jc w:val="both"/>
        <w:rPr>
          <w:rFonts w:ascii="Times New Roman" w:hAnsi="Times New Roman" w:cs="Times New Roman"/>
        </w:rPr>
      </w:pPr>
      <w:r w:rsidRPr="00383BD5">
        <w:rPr>
          <w:rFonts w:ascii="Times New Roman" w:hAnsi="Times New Roman" w:cs="Times New Roman"/>
        </w:rPr>
        <w:t xml:space="preserve">This study examines teachers' and students' perceptions of scaffolding, its impact, and the challenges of implementing scaffolding strategies in Class Nine mathematics instruction. Using a convergent parallel mixed-method design, data were collected from 333 students and 14 mathematics teachers across four Higher Secondary Schools in </w:t>
      </w:r>
      <w:proofErr w:type="spellStart"/>
      <w:r w:rsidRPr="00383BD5">
        <w:rPr>
          <w:rFonts w:ascii="Times New Roman" w:hAnsi="Times New Roman" w:cs="Times New Roman"/>
        </w:rPr>
        <w:t>Samtse</w:t>
      </w:r>
      <w:proofErr w:type="spellEnd"/>
      <w:r w:rsidRPr="00383BD5">
        <w:rPr>
          <w:rFonts w:ascii="Times New Roman" w:hAnsi="Times New Roman" w:cs="Times New Roman"/>
        </w:rPr>
        <w:t xml:space="preserve"> Dzongkhag. </w:t>
      </w:r>
      <w:r w:rsidR="000F6BF7">
        <w:rPr>
          <w:rFonts w:ascii="Times New Roman" w:hAnsi="Times New Roman" w:cs="Times New Roman"/>
        </w:rPr>
        <w:t xml:space="preserve">The survey questionnaire and interview were used to collect the data. </w:t>
      </w:r>
      <w:r w:rsidRPr="00383BD5">
        <w:rPr>
          <w:rFonts w:ascii="Times New Roman" w:hAnsi="Times New Roman" w:cs="Times New Roman"/>
        </w:rPr>
        <w:t>Quantitative data were analyzed using SPSS version 22, while qualitative data were analyzed thematically.</w:t>
      </w:r>
    </w:p>
    <w:p w:rsidR="00F1018E" w:rsidRPr="00383BD5" w:rsidRDefault="00F1018E" w:rsidP="000136EC">
      <w:pPr>
        <w:spacing w:line="360" w:lineRule="auto"/>
        <w:jc w:val="both"/>
        <w:rPr>
          <w:rFonts w:ascii="Times New Roman" w:hAnsi="Times New Roman" w:cs="Times New Roman"/>
        </w:rPr>
      </w:pPr>
      <w:r w:rsidRPr="00383BD5">
        <w:rPr>
          <w:rFonts w:ascii="Times New Roman" w:hAnsi="Times New Roman" w:cs="Times New Roman"/>
        </w:rPr>
        <w:t>Findings reveal that both teachers and students perceive scaffolding strategies as highly beneficial, improving student engagement, comprehension, and learning outcomes. However, challenges such as large class sizes, limited instructional time, an extensive syllabus, and resource constraints hinder effective implementation.</w:t>
      </w:r>
    </w:p>
    <w:p w:rsidR="00493A4B" w:rsidRDefault="00F1018E" w:rsidP="000136EC">
      <w:pPr>
        <w:spacing w:line="360" w:lineRule="auto"/>
        <w:jc w:val="both"/>
        <w:rPr>
          <w:rFonts w:ascii="Times New Roman" w:hAnsi="Times New Roman" w:cs="Times New Roman"/>
        </w:rPr>
      </w:pPr>
      <w:r w:rsidRPr="00383BD5">
        <w:rPr>
          <w:rFonts w:ascii="Times New Roman" w:hAnsi="Times New Roman" w:cs="Times New Roman"/>
        </w:rPr>
        <w:t xml:space="preserve">The study concludes that scaffolding is a </w:t>
      </w:r>
      <w:r w:rsidR="00524DC0" w:rsidRPr="00383BD5">
        <w:rPr>
          <w:rFonts w:ascii="Times New Roman" w:hAnsi="Times New Roman" w:cs="Times New Roman"/>
        </w:rPr>
        <w:t xml:space="preserve">valuable </w:t>
      </w:r>
      <w:r w:rsidR="00524DC0">
        <w:rPr>
          <w:rFonts w:ascii="Times New Roman" w:hAnsi="Times New Roman" w:cs="Times New Roman"/>
        </w:rPr>
        <w:t>strategy</w:t>
      </w:r>
      <w:r w:rsidRPr="00383BD5">
        <w:rPr>
          <w:rFonts w:ascii="Times New Roman" w:hAnsi="Times New Roman" w:cs="Times New Roman"/>
        </w:rPr>
        <w:t xml:space="preserve"> to enhancing mathematics instruction. It recommends the integration of diverse scaffolding strategies in Bhutanese classrooms to improve teaching effectiveness and student performance.</w:t>
      </w:r>
    </w:p>
    <w:p w:rsidR="00265F69" w:rsidRPr="00383BD5" w:rsidRDefault="00265F69" w:rsidP="000136EC">
      <w:pPr>
        <w:spacing w:line="360" w:lineRule="auto"/>
        <w:jc w:val="both"/>
        <w:rPr>
          <w:rFonts w:ascii="Times New Roman" w:hAnsi="Times New Roman" w:cs="Times New Roman"/>
        </w:rPr>
      </w:pPr>
      <w:r>
        <w:rPr>
          <w:rFonts w:ascii="Times New Roman" w:hAnsi="Times New Roman" w:cs="Times New Roman"/>
        </w:rPr>
        <w:t xml:space="preserve">Keywords: scaffolding, zone of proximal development, constructivist theory, </w:t>
      </w:r>
    </w:p>
    <w:p w:rsidR="00F1018E" w:rsidRPr="00383BD5" w:rsidRDefault="00C37D9C" w:rsidP="00871EBA">
      <w:pPr>
        <w:spacing w:line="360" w:lineRule="auto"/>
        <w:jc w:val="center"/>
        <w:rPr>
          <w:rFonts w:ascii="Times New Roman" w:hAnsi="Times New Roman" w:cs="Times New Roman"/>
          <w:b/>
          <w:bCs/>
        </w:rPr>
      </w:pPr>
      <w:r w:rsidRPr="00383BD5">
        <w:rPr>
          <w:rFonts w:ascii="Times New Roman" w:hAnsi="Times New Roman" w:cs="Times New Roman"/>
          <w:b/>
          <w:bCs/>
        </w:rPr>
        <w:t xml:space="preserve">CHAPTER 1: </w:t>
      </w:r>
      <w:r w:rsidR="00F1018E" w:rsidRPr="00383BD5">
        <w:rPr>
          <w:rFonts w:ascii="Times New Roman" w:hAnsi="Times New Roman" w:cs="Times New Roman"/>
          <w:b/>
          <w:bCs/>
        </w:rPr>
        <w:t>INTRODUCTION</w:t>
      </w:r>
    </w:p>
    <w:p w:rsidR="00F1018E" w:rsidRPr="00383BD5" w:rsidRDefault="00C37D9C" w:rsidP="000136EC">
      <w:pPr>
        <w:spacing w:line="360" w:lineRule="auto"/>
        <w:jc w:val="both"/>
        <w:rPr>
          <w:rFonts w:ascii="Times New Roman" w:hAnsi="Times New Roman" w:cs="Times New Roman"/>
          <w:b/>
          <w:bCs/>
        </w:rPr>
      </w:pPr>
      <w:r w:rsidRPr="00383BD5">
        <w:rPr>
          <w:rFonts w:ascii="Times New Roman" w:hAnsi="Times New Roman" w:cs="Times New Roman"/>
          <w:b/>
          <w:bCs/>
        </w:rPr>
        <w:t xml:space="preserve">1.1 </w:t>
      </w:r>
      <w:r w:rsidR="00F1018E" w:rsidRPr="00383BD5">
        <w:rPr>
          <w:rFonts w:ascii="Times New Roman" w:hAnsi="Times New Roman" w:cs="Times New Roman"/>
          <w:b/>
          <w:bCs/>
        </w:rPr>
        <w:t>Background of the Study</w:t>
      </w:r>
    </w:p>
    <w:p w:rsidR="00F1018E" w:rsidRPr="00383BD5" w:rsidRDefault="00F1018E" w:rsidP="00D171D9">
      <w:pPr>
        <w:spacing w:line="360" w:lineRule="auto"/>
        <w:ind w:firstLine="720"/>
        <w:jc w:val="both"/>
        <w:rPr>
          <w:rFonts w:ascii="Times New Roman" w:hAnsi="Times New Roman" w:cs="Times New Roman"/>
        </w:rPr>
      </w:pPr>
      <w:r w:rsidRPr="00383BD5">
        <w:rPr>
          <w:rFonts w:ascii="Times New Roman" w:hAnsi="Times New Roman" w:cs="Times New Roman"/>
        </w:rPr>
        <w:t xml:space="preserve">Traditional mathematics instruction has been predominantly teacher-centered, where teachers control the flow of knowledge, and students passively receive information (O’Neill &amp; </w:t>
      </w:r>
      <w:r w:rsidRPr="00383BD5">
        <w:rPr>
          <w:rFonts w:ascii="Times New Roman" w:hAnsi="Times New Roman" w:cs="Times New Roman"/>
        </w:rPr>
        <w:lastRenderedPageBreak/>
        <w:t>McMahon, 2005). While widely used, this approach has been criticized for limiting student engagement and failing to develop deeper understanding and problem-solving skills (</w:t>
      </w:r>
      <w:proofErr w:type="spellStart"/>
      <w:r w:rsidRPr="00383BD5">
        <w:rPr>
          <w:rFonts w:ascii="Times New Roman" w:hAnsi="Times New Roman" w:cs="Times New Roman"/>
        </w:rPr>
        <w:t>Kapur</w:t>
      </w:r>
      <w:proofErr w:type="spellEnd"/>
      <w:r w:rsidRPr="00383BD5">
        <w:rPr>
          <w:rFonts w:ascii="Times New Roman" w:hAnsi="Times New Roman" w:cs="Times New Roman"/>
        </w:rPr>
        <w:t>, 2016).</w:t>
      </w:r>
    </w:p>
    <w:p w:rsidR="00F1018E" w:rsidRPr="00383BD5" w:rsidRDefault="00F1018E" w:rsidP="00D171D9">
      <w:pPr>
        <w:spacing w:line="360" w:lineRule="auto"/>
        <w:ind w:firstLine="720"/>
        <w:jc w:val="both"/>
        <w:rPr>
          <w:rFonts w:ascii="Times New Roman" w:hAnsi="Times New Roman" w:cs="Times New Roman"/>
        </w:rPr>
      </w:pPr>
      <w:r w:rsidRPr="00383BD5">
        <w:rPr>
          <w:rFonts w:ascii="Times New Roman" w:hAnsi="Times New Roman" w:cs="Times New Roman"/>
        </w:rPr>
        <w:t>In contrast, constructivist learning theories emphasize that knowledge is actively constructed rather than passively received (</w:t>
      </w:r>
      <w:proofErr w:type="spellStart"/>
      <w:r w:rsidRPr="00383BD5">
        <w:rPr>
          <w:rFonts w:ascii="Times New Roman" w:hAnsi="Times New Roman" w:cs="Times New Roman"/>
        </w:rPr>
        <w:t>Vintere</w:t>
      </w:r>
      <w:proofErr w:type="spellEnd"/>
      <w:r w:rsidRPr="00383BD5">
        <w:rPr>
          <w:rFonts w:ascii="Times New Roman" w:hAnsi="Times New Roman" w:cs="Times New Roman"/>
        </w:rPr>
        <w:t>, 2018). This approach recognizes that students learn best when they engage with new information, build on prior knowledge, and construct meaning through experiences (</w:t>
      </w:r>
      <w:proofErr w:type="spellStart"/>
      <w:r w:rsidRPr="00383BD5">
        <w:rPr>
          <w:rFonts w:ascii="Times New Roman" w:hAnsi="Times New Roman" w:cs="Times New Roman"/>
        </w:rPr>
        <w:t>Boaler</w:t>
      </w:r>
      <w:proofErr w:type="spellEnd"/>
      <w:r w:rsidRPr="00383BD5">
        <w:rPr>
          <w:rFonts w:ascii="Times New Roman" w:hAnsi="Times New Roman" w:cs="Times New Roman"/>
        </w:rPr>
        <w:t>, 2019). Vygotsky’s (1978) social constructivist theory highlights the importance of social interaction in learning, introducing key concepts such as the Zone of Proximal Development (ZPD) and scaffolding (</w:t>
      </w:r>
      <w:proofErr w:type="spellStart"/>
      <w:r w:rsidRPr="00383BD5">
        <w:rPr>
          <w:rFonts w:ascii="Times New Roman" w:hAnsi="Times New Roman" w:cs="Times New Roman"/>
        </w:rPr>
        <w:t>Slavin</w:t>
      </w:r>
      <w:proofErr w:type="spellEnd"/>
      <w:r w:rsidRPr="00383BD5">
        <w:rPr>
          <w:rFonts w:ascii="Times New Roman" w:hAnsi="Times New Roman" w:cs="Times New Roman"/>
        </w:rPr>
        <w:t>, 1997). Scaffolding provides structured support to help students transition from assisted to independent learning (</w:t>
      </w:r>
      <w:proofErr w:type="spellStart"/>
      <w:r w:rsidRPr="00383BD5">
        <w:rPr>
          <w:rFonts w:ascii="Times New Roman" w:hAnsi="Times New Roman" w:cs="Times New Roman"/>
        </w:rPr>
        <w:t>Shabani</w:t>
      </w:r>
      <w:proofErr w:type="spellEnd"/>
      <w:r w:rsidRPr="00383BD5">
        <w:rPr>
          <w:rFonts w:ascii="Times New Roman" w:hAnsi="Times New Roman" w:cs="Times New Roman"/>
        </w:rPr>
        <w:t xml:space="preserve"> et al., 2010).</w:t>
      </w:r>
    </w:p>
    <w:p w:rsidR="00F1018E" w:rsidRPr="00383BD5" w:rsidRDefault="00F1018E" w:rsidP="003620D6">
      <w:pPr>
        <w:spacing w:line="360" w:lineRule="auto"/>
        <w:ind w:firstLine="360"/>
        <w:jc w:val="both"/>
        <w:rPr>
          <w:rFonts w:ascii="Times New Roman" w:hAnsi="Times New Roman" w:cs="Times New Roman"/>
        </w:rPr>
      </w:pPr>
      <w:r w:rsidRPr="00383BD5">
        <w:rPr>
          <w:rFonts w:ascii="Times New Roman" w:hAnsi="Times New Roman" w:cs="Times New Roman"/>
        </w:rPr>
        <w:t>Research indicates that scaffolding enhances students’ ability to engage in higher-order thinking and problem-solving (</w:t>
      </w:r>
      <w:proofErr w:type="spellStart"/>
      <w:r w:rsidRPr="00383BD5">
        <w:rPr>
          <w:rFonts w:ascii="Times New Roman" w:hAnsi="Times New Roman" w:cs="Times New Roman"/>
        </w:rPr>
        <w:t>Siyepu</w:t>
      </w:r>
      <w:proofErr w:type="spellEnd"/>
      <w:r w:rsidRPr="00383BD5">
        <w:rPr>
          <w:rFonts w:ascii="Times New Roman" w:hAnsi="Times New Roman" w:cs="Times New Roman"/>
        </w:rPr>
        <w:t xml:space="preserve">, 2013). By identifying students’ learning needs within their ZPD, teachers can provide targeted support to reinforce mathematical reasoning and conceptual understanding (Puntambekar &amp; </w:t>
      </w:r>
      <w:proofErr w:type="spellStart"/>
      <w:r w:rsidRPr="00383BD5">
        <w:rPr>
          <w:rFonts w:ascii="Times New Roman" w:hAnsi="Times New Roman" w:cs="Times New Roman"/>
        </w:rPr>
        <w:t>Hubscher</w:t>
      </w:r>
      <w:proofErr w:type="spellEnd"/>
      <w:r w:rsidRPr="00383BD5">
        <w:rPr>
          <w:rFonts w:ascii="Times New Roman" w:hAnsi="Times New Roman" w:cs="Times New Roman"/>
        </w:rPr>
        <w:t>, 2005). Globally, studies have demonstrated that scaffolding fosters deeper mathematical learning, improves problem-solving abilities, and boosts student confidence (Boonen et al., 2021).</w:t>
      </w:r>
    </w:p>
    <w:p w:rsidR="00F1018E" w:rsidRPr="00383BD5" w:rsidRDefault="00F1018E" w:rsidP="003620D6">
      <w:pPr>
        <w:spacing w:line="360" w:lineRule="auto"/>
        <w:ind w:firstLine="360"/>
        <w:jc w:val="both"/>
        <w:rPr>
          <w:rFonts w:ascii="Times New Roman" w:hAnsi="Times New Roman" w:cs="Times New Roman"/>
        </w:rPr>
      </w:pPr>
      <w:r w:rsidRPr="00383BD5">
        <w:rPr>
          <w:rFonts w:ascii="Times New Roman" w:hAnsi="Times New Roman" w:cs="Times New Roman"/>
        </w:rPr>
        <w:t xml:space="preserve">Despite curriculum reforms promoting student-centered learning, Bhutanese mathematics classrooms still rely on traditional, teacher-directed instruction (Dolma et al., 2017). Many teachers struggle to implement active learning strategies, leading to an emphasis on rote memorization (Kaur, 2022). This challenge, rooted in Bhutan’s monastic education traditions, has contributed to students’ disengagement and consistently low performance in mathematics (Tenzin &amp; </w:t>
      </w:r>
      <w:proofErr w:type="spellStart"/>
      <w:r w:rsidRPr="00383BD5">
        <w:rPr>
          <w:rFonts w:ascii="Times New Roman" w:hAnsi="Times New Roman" w:cs="Times New Roman"/>
        </w:rPr>
        <w:t>Dorji</w:t>
      </w:r>
      <w:proofErr w:type="spellEnd"/>
      <w:r w:rsidRPr="00383BD5">
        <w:rPr>
          <w:rFonts w:ascii="Times New Roman" w:hAnsi="Times New Roman" w:cs="Times New Roman"/>
        </w:rPr>
        <w:t>, 2021).</w:t>
      </w:r>
    </w:p>
    <w:p w:rsidR="00F1018E" w:rsidRPr="00383BD5" w:rsidRDefault="00F1018E" w:rsidP="00D171D9">
      <w:pPr>
        <w:spacing w:line="360" w:lineRule="auto"/>
        <w:ind w:firstLine="360"/>
        <w:jc w:val="both"/>
        <w:rPr>
          <w:rFonts w:ascii="Times New Roman" w:hAnsi="Times New Roman" w:cs="Times New Roman"/>
        </w:rPr>
      </w:pPr>
      <w:r w:rsidRPr="00383BD5">
        <w:rPr>
          <w:rFonts w:ascii="Times New Roman" w:hAnsi="Times New Roman" w:cs="Times New Roman"/>
        </w:rPr>
        <w:t>Given these challenges, this study explores Bhutanese mathematics teachers' and students’ perceptions of scaffolding, its impact on learning, and barriers to its implementation. The findings aim to provide insights into integrating scaffolding strategies effectively to enhance student engagement and achievement in Bhutanese mathematics classrooms.</w:t>
      </w:r>
    </w:p>
    <w:p w:rsidR="00F1018E" w:rsidRPr="00383BD5" w:rsidRDefault="00F1018E" w:rsidP="000136EC">
      <w:pPr>
        <w:pStyle w:val="ListParagraph"/>
        <w:numPr>
          <w:ilvl w:val="1"/>
          <w:numId w:val="4"/>
        </w:numPr>
        <w:spacing w:line="360" w:lineRule="auto"/>
        <w:jc w:val="both"/>
        <w:rPr>
          <w:rFonts w:ascii="Times New Roman" w:hAnsi="Times New Roman" w:cs="Times New Roman"/>
          <w:b/>
          <w:bCs/>
        </w:rPr>
      </w:pPr>
      <w:r w:rsidRPr="00383BD5">
        <w:rPr>
          <w:rFonts w:ascii="Times New Roman" w:hAnsi="Times New Roman" w:cs="Times New Roman"/>
          <w:b/>
          <w:bCs/>
        </w:rPr>
        <w:t>Problem Statement</w:t>
      </w:r>
    </w:p>
    <w:p w:rsidR="00F1018E" w:rsidRPr="00383BD5" w:rsidRDefault="00F1018E" w:rsidP="00D171D9">
      <w:pPr>
        <w:spacing w:line="360" w:lineRule="auto"/>
        <w:ind w:firstLine="360"/>
        <w:jc w:val="both"/>
        <w:rPr>
          <w:rFonts w:ascii="Times New Roman" w:hAnsi="Times New Roman" w:cs="Times New Roman"/>
        </w:rPr>
      </w:pPr>
      <w:r w:rsidRPr="00383BD5">
        <w:rPr>
          <w:rFonts w:ascii="Times New Roman" w:hAnsi="Times New Roman" w:cs="Times New Roman"/>
        </w:rPr>
        <w:t xml:space="preserve">Mathematics achievement in Bhutan remains consistently low compared to other subjects. National and international assessments highlight students' ongoing struggles with mathematical </w:t>
      </w:r>
      <w:r w:rsidRPr="00383BD5">
        <w:rPr>
          <w:rFonts w:ascii="Times New Roman" w:hAnsi="Times New Roman" w:cs="Times New Roman"/>
        </w:rPr>
        <w:lastRenderedPageBreak/>
        <w:t>concepts. In the 2017 PISA-D test, Bhutan’s mathematics literacy rate was only 38.8% (NPC, 2017). Similarly, reports from the Bhutan Council for School Examinations and Assessment (BCSEA, 2016–2019) show that Class X mathematics results have persistently fallen below expectations. In 2021, only 46.85% of students passed mathematics, making it the lowest-performing subject.</w:t>
      </w:r>
    </w:p>
    <w:p w:rsidR="00F1018E" w:rsidRPr="00383BD5" w:rsidRDefault="00F1018E" w:rsidP="003620D6">
      <w:pPr>
        <w:spacing w:line="360" w:lineRule="auto"/>
        <w:ind w:firstLine="360"/>
        <w:jc w:val="both"/>
        <w:rPr>
          <w:rFonts w:ascii="Times New Roman" w:hAnsi="Times New Roman" w:cs="Times New Roman"/>
        </w:rPr>
      </w:pPr>
      <w:r w:rsidRPr="00383BD5">
        <w:rPr>
          <w:rFonts w:ascii="Times New Roman" w:hAnsi="Times New Roman" w:cs="Times New Roman"/>
        </w:rPr>
        <w:t xml:space="preserve">Despite being a core and compulsory subject (Drukpa, 2015), mathematics remains a major academic challenge for Bhutanese students. His Majesty the 5th King, during the 2019 convocation of </w:t>
      </w:r>
      <w:proofErr w:type="spellStart"/>
      <w:r w:rsidRPr="00383BD5">
        <w:rPr>
          <w:rFonts w:ascii="Times New Roman" w:hAnsi="Times New Roman" w:cs="Times New Roman"/>
        </w:rPr>
        <w:t>Samtse</w:t>
      </w:r>
      <w:proofErr w:type="spellEnd"/>
      <w:r w:rsidRPr="00383BD5">
        <w:rPr>
          <w:rFonts w:ascii="Times New Roman" w:hAnsi="Times New Roman" w:cs="Times New Roman"/>
        </w:rPr>
        <w:t xml:space="preserve"> and Paro Colleges of Education, noted that while mathematics is a favorite subject in India, it is a significant weakness in Bhutan, with most students scoring below 50%. Studies such as the National Education Assessment (NEA, 2003) and the Annual Status of Students Learning (ASSL, 2008, 2010, 2011) further indicate that Bhutanese students' mathematics proficiency lags behind international standards.</w:t>
      </w:r>
    </w:p>
    <w:p w:rsidR="00F1018E" w:rsidRPr="00383BD5" w:rsidRDefault="00F1018E" w:rsidP="003620D6">
      <w:pPr>
        <w:spacing w:line="360" w:lineRule="auto"/>
        <w:ind w:firstLine="360"/>
        <w:jc w:val="both"/>
        <w:rPr>
          <w:rFonts w:ascii="Times New Roman" w:hAnsi="Times New Roman" w:cs="Times New Roman"/>
        </w:rPr>
      </w:pPr>
      <w:r w:rsidRPr="00383BD5">
        <w:rPr>
          <w:rFonts w:ascii="Times New Roman" w:hAnsi="Times New Roman" w:cs="Times New Roman"/>
        </w:rPr>
        <w:t>Although the Bhutanese mathematics curriculum promotes a constructivist, student-centered approach, student performance remains low. This gap between curriculum intent and student outcomes suggests a lack of effective instructional strategies that foster active learning and comprehension.</w:t>
      </w:r>
    </w:p>
    <w:p w:rsidR="00F1018E" w:rsidRPr="00383BD5" w:rsidRDefault="00F1018E" w:rsidP="003620D6">
      <w:pPr>
        <w:spacing w:line="360" w:lineRule="auto"/>
        <w:ind w:firstLine="360"/>
        <w:jc w:val="both"/>
        <w:rPr>
          <w:rFonts w:ascii="Times New Roman" w:hAnsi="Times New Roman" w:cs="Times New Roman"/>
        </w:rPr>
      </w:pPr>
      <w:r w:rsidRPr="00383BD5">
        <w:rPr>
          <w:rFonts w:ascii="Times New Roman" w:hAnsi="Times New Roman" w:cs="Times New Roman"/>
        </w:rPr>
        <w:t>Scaffolding, a teaching strategy rooted in constructivist theory, provides guided support to help students develop mathematical understanding and problem-solving skills (</w:t>
      </w:r>
      <w:proofErr w:type="spellStart"/>
      <w:r w:rsidRPr="00383BD5">
        <w:rPr>
          <w:rFonts w:ascii="Times New Roman" w:hAnsi="Times New Roman" w:cs="Times New Roman"/>
        </w:rPr>
        <w:t>Machmud</w:t>
      </w:r>
      <w:proofErr w:type="spellEnd"/>
      <w:r w:rsidRPr="00383BD5">
        <w:rPr>
          <w:rFonts w:ascii="Times New Roman" w:hAnsi="Times New Roman" w:cs="Times New Roman"/>
        </w:rPr>
        <w:t>, 2011). However, the extent to which scaffolding is effectively implemented in Bhutanese classrooms remains unclear.</w:t>
      </w:r>
    </w:p>
    <w:p w:rsidR="00F1018E" w:rsidRPr="00383BD5" w:rsidRDefault="00F1018E" w:rsidP="003620D6">
      <w:pPr>
        <w:spacing w:line="360" w:lineRule="auto"/>
        <w:ind w:firstLine="360"/>
        <w:jc w:val="both"/>
        <w:rPr>
          <w:rFonts w:ascii="Times New Roman" w:hAnsi="Times New Roman" w:cs="Times New Roman"/>
        </w:rPr>
      </w:pPr>
      <w:r w:rsidRPr="00383BD5">
        <w:rPr>
          <w:rFonts w:ascii="Times New Roman" w:hAnsi="Times New Roman" w:cs="Times New Roman"/>
        </w:rPr>
        <w:t>This study aims to explore teachers' and students' perceptions of scaffolding in mathematics instruction, assess its impact on student learning, and identify challenges in its implementation. Additionally, research on scaffolding in Bhutanese classrooms is limited. By addressing this gap, the study seeks to provide insights into the effectiveness of scaffolding strategies in improving mathematics education in Bhutan.</w:t>
      </w:r>
    </w:p>
    <w:p w:rsidR="00F1018E" w:rsidRPr="00383BD5" w:rsidRDefault="00C37D9C" w:rsidP="000136EC">
      <w:pPr>
        <w:spacing w:line="360" w:lineRule="auto"/>
        <w:jc w:val="both"/>
        <w:rPr>
          <w:rFonts w:ascii="Times New Roman" w:hAnsi="Times New Roman" w:cs="Times New Roman"/>
          <w:b/>
          <w:bCs/>
        </w:rPr>
      </w:pPr>
      <w:r w:rsidRPr="00383BD5">
        <w:rPr>
          <w:rFonts w:ascii="Times New Roman" w:hAnsi="Times New Roman" w:cs="Times New Roman"/>
          <w:b/>
          <w:bCs/>
        </w:rPr>
        <w:t xml:space="preserve">1.3 </w:t>
      </w:r>
      <w:r w:rsidR="00F1018E" w:rsidRPr="00383BD5">
        <w:rPr>
          <w:rFonts w:ascii="Times New Roman" w:hAnsi="Times New Roman" w:cs="Times New Roman"/>
          <w:b/>
          <w:bCs/>
        </w:rPr>
        <w:t>Aim of the Study</w:t>
      </w:r>
    </w:p>
    <w:p w:rsidR="00F1018E" w:rsidRPr="00383BD5" w:rsidRDefault="00F1018E" w:rsidP="003620D6">
      <w:pPr>
        <w:spacing w:line="360" w:lineRule="auto"/>
        <w:ind w:firstLine="360"/>
        <w:jc w:val="both"/>
        <w:rPr>
          <w:rFonts w:ascii="Times New Roman" w:hAnsi="Times New Roman" w:cs="Times New Roman"/>
        </w:rPr>
      </w:pPr>
      <w:r w:rsidRPr="00383BD5">
        <w:rPr>
          <w:rFonts w:ascii="Times New Roman" w:hAnsi="Times New Roman" w:cs="Times New Roman"/>
        </w:rPr>
        <w:t xml:space="preserve">Research aims define the overarching goal or purpose of a study (Thomas &amp; Hodges, 2010). Research objectives further specify the key topics or issues to be explored, building upon the main research aim. The primary aim of this study is to investigate the perceptions of mathematics </w:t>
      </w:r>
      <w:r w:rsidRPr="00383BD5">
        <w:rPr>
          <w:rFonts w:ascii="Times New Roman" w:hAnsi="Times New Roman" w:cs="Times New Roman"/>
        </w:rPr>
        <w:lastRenderedPageBreak/>
        <w:t>teachers and students regarding the use of scaffolding strategies and their impact on teaching and learning mathematics in Class IX.</w:t>
      </w:r>
    </w:p>
    <w:p w:rsidR="00F1018E" w:rsidRPr="00383BD5" w:rsidRDefault="00C37D9C" w:rsidP="000136EC">
      <w:pPr>
        <w:spacing w:line="360" w:lineRule="auto"/>
        <w:jc w:val="both"/>
        <w:rPr>
          <w:rFonts w:ascii="Times New Roman" w:hAnsi="Times New Roman" w:cs="Times New Roman"/>
          <w:b/>
          <w:bCs/>
        </w:rPr>
      </w:pPr>
      <w:r w:rsidRPr="00383BD5">
        <w:rPr>
          <w:rFonts w:ascii="Times New Roman" w:hAnsi="Times New Roman" w:cs="Times New Roman"/>
          <w:b/>
          <w:bCs/>
        </w:rPr>
        <w:t xml:space="preserve">1.4 </w:t>
      </w:r>
      <w:r w:rsidR="00F1018E" w:rsidRPr="00383BD5">
        <w:rPr>
          <w:rFonts w:ascii="Times New Roman" w:hAnsi="Times New Roman" w:cs="Times New Roman"/>
          <w:b/>
          <w:bCs/>
        </w:rPr>
        <w:t>Research Objectives</w:t>
      </w:r>
    </w:p>
    <w:p w:rsidR="00F1018E" w:rsidRPr="00383BD5" w:rsidRDefault="00F1018E" w:rsidP="000136EC">
      <w:pPr>
        <w:spacing w:line="360" w:lineRule="auto"/>
        <w:jc w:val="both"/>
        <w:rPr>
          <w:rFonts w:ascii="Times New Roman" w:hAnsi="Times New Roman" w:cs="Times New Roman"/>
        </w:rPr>
      </w:pPr>
      <w:r w:rsidRPr="00383BD5">
        <w:rPr>
          <w:rFonts w:ascii="Times New Roman" w:hAnsi="Times New Roman" w:cs="Times New Roman"/>
        </w:rPr>
        <w:t>The objectives of this study are:</w:t>
      </w:r>
    </w:p>
    <w:p w:rsidR="00C37D9C" w:rsidRPr="00383BD5" w:rsidRDefault="00F1018E" w:rsidP="000136EC">
      <w:pPr>
        <w:pStyle w:val="ListParagraph"/>
        <w:numPr>
          <w:ilvl w:val="0"/>
          <w:numId w:val="5"/>
        </w:numPr>
        <w:spacing w:line="360" w:lineRule="auto"/>
        <w:jc w:val="both"/>
        <w:rPr>
          <w:rFonts w:ascii="Times New Roman" w:hAnsi="Times New Roman" w:cs="Times New Roman"/>
        </w:rPr>
      </w:pPr>
      <w:r w:rsidRPr="00383BD5">
        <w:rPr>
          <w:rFonts w:ascii="Times New Roman" w:hAnsi="Times New Roman" w:cs="Times New Roman"/>
        </w:rPr>
        <w:t>To examine mathematics teachers’ and students’ perceptions of the use of scaffolding in teaching and learning mathematics.</w:t>
      </w:r>
    </w:p>
    <w:p w:rsidR="00C37D9C" w:rsidRPr="00383BD5" w:rsidRDefault="00F1018E" w:rsidP="000136EC">
      <w:pPr>
        <w:pStyle w:val="ListParagraph"/>
        <w:numPr>
          <w:ilvl w:val="0"/>
          <w:numId w:val="5"/>
        </w:numPr>
        <w:spacing w:line="360" w:lineRule="auto"/>
        <w:jc w:val="both"/>
        <w:rPr>
          <w:rFonts w:ascii="Times New Roman" w:hAnsi="Times New Roman" w:cs="Times New Roman"/>
        </w:rPr>
      </w:pPr>
      <w:r w:rsidRPr="00383BD5">
        <w:rPr>
          <w:rFonts w:ascii="Times New Roman" w:hAnsi="Times New Roman" w:cs="Times New Roman"/>
        </w:rPr>
        <w:t>To analyze the perceived impacts of scaffolding on students’ learning outcomes in mathematics classrooms.</w:t>
      </w:r>
    </w:p>
    <w:p w:rsidR="00C37D9C" w:rsidRPr="00383BD5" w:rsidRDefault="00F1018E" w:rsidP="000136EC">
      <w:pPr>
        <w:pStyle w:val="ListParagraph"/>
        <w:numPr>
          <w:ilvl w:val="0"/>
          <w:numId w:val="5"/>
        </w:numPr>
        <w:spacing w:line="360" w:lineRule="auto"/>
        <w:jc w:val="both"/>
        <w:rPr>
          <w:rFonts w:ascii="Times New Roman" w:hAnsi="Times New Roman" w:cs="Times New Roman"/>
        </w:rPr>
      </w:pPr>
      <w:r w:rsidRPr="00383BD5">
        <w:rPr>
          <w:rFonts w:ascii="Times New Roman" w:hAnsi="Times New Roman" w:cs="Times New Roman"/>
        </w:rPr>
        <w:t>To identify the challenges faced in implementing scaffolding strategies in mathematics education.</w:t>
      </w:r>
    </w:p>
    <w:p w:rsidR="00F1018E" w:rsidRPr="00383BD5" w:rsidRDefault="00F1018E" w:rsidP="000136EC">
      <w:pPr>
        <w:pStyle w:val="ListParagraph"/>
        <w:numPr>
          <w:ilvl w:val="0"/>
          <w:numId w:val="5"/>
        </w:numPr>
        <w:spacing w:line="360" w:lineRule="auto"/>
        <w:jc w:val="both"/>
        <w:rPr>
          <w:rFonts w:ascii="Times New Roman" w:hAnsi="Times New Roman" w:cs="Times New Roman"/>
        </w:rPr>
      </w:pPr>
      <w:r w:rsidRPr="00383BD5">
        <w:rPr>
          <w:rFonts w:ascii="Times New Roman" w:hAnsi="Times New Roman" w:cs="Times New Roman"/>
        </w:rPr>
        <w:t>To explore various scaffolding strategies used in the teaching and learning of mathematics.</w:t>
      </w:r>
    </w:p>
    <w:p w:rsidR="00F1018E" w:rsidRPr="00383BD5" w:rsidRDefault="00C37D9C" w:rsidP="000136EC">
      <w:pPr>
        <w:spacing w:line="360" w:lineRule="auto"/>
        <w:jc w:val="both"/>
        <w:rPr>
          <w:rFonts w:ascii="Times New Roman" w:hAnsi="Times New Roman" w:cs="Times New Roman"/>
          <w:b/>
          <w:bCs/>
        </w:rPr>
      </w:pPr>
      <w:r w:rsidRPr="00383BD5">
        <w:rPr>
          <w:rFonts w:ascii="Times New Roman" w:hAnsi="Times New Roman" w:cs="Times New Roman"/>
          <w:b/>
          <w:bCs/>
        </w:rPr>
        <w:t xml:space="preserve">1.5 </w:t>
      </w:r>
      <w:r w:rsidR="00F1018E" w:rsidRPr="00383BD5">
        <w:rPr>
          <w:rFonts w:ascii="Times New Roman" w:hAnsi="Times New Roman" w:cs="Times New Roman"/>
          <w:b/>
          <w:bCs/>
        </w:rPr>
        <w:t>Research Questions</w:t>
      </w:r>
    </w:p>
    <w:p w:rsidR="00F1018E" w:rsidRPr="00383BD5" w:rsidRDefault="00F1018E" w:rsidP="000136EC">
      <w:pPr>
        <w:spacing w:line="360" w:lineRule="auto"/>
        <w:jc w:val="both"/>
        <w:rPr>
          <w:rFonts w:ascii="Times New Roman" w:hAnsi="Times New Roman" w:cs="Times New Roman"/>
        </w:rPr>
      </w:pPr>
      <w:r w:rsidRPr="00383BD5">
        <w:rPr>
          <w:rFonts w:ascii="Times New Roman" w:hAnsi="Times New Roman" w:cs="Times New Roman"/>
        </w:rPr>
        <w:t>This study aims to address the following research question:</w:t>
      </w:r>
    </w:p>
    <w:p w:rsidR="00F1018E" w:rsidRPr="00383BD5" w:rsidRDefault="00F1018E" w:rsidP="000136EC">
      <w:pPr>
        <w:spacing w:line="360" w:lineRule="auto"/>
        <w:jc w:val="both"/>
        <w:rPr>
          <w:rFonts w:ascii="Times New Roman" w:hAnsi="Times New Roman" w:cs="Times New Roman"/>
        </w:rPr>
      </w:pPr>
      <w:r w:rsidRPr="00383BD5">
        <w:rPr>
          <w:rFonts w:ascii="Times New Roman" w:hAnsi="Times New Roman" w:cs="Times New Roman"/>
        </w:rPr>
        <w:t>What are the perceptions of Mathematics teachers and students on the use of scaffolding in teaching and learning mathematics in Class IX?</w:t>
      </w:r>
    </w:p>
    <w:p w:rsidR="00F1018E" w:rsidRPr="00383BD5" w:rsidRDefault="00F1018E" w:rsidP="000136EC">
      <w:pPr>
        <w:spacing w:line="360" w:lineRule="auto"/>
        <w:jc w:val="both"/>
        <w:rPr>
          <w:rFonts w:ascii="Times New Roman" w:hAnsi="Times New Roman" w:cs="Times New Roman"/>
          <w:b/>
          <w:bCs/>
        </w:rPr>
      </w:pPr>
      <w:r w:rsidRPr="00383BD5">
        <w:rPr>
          <w:rFonts w:ascii="Times New Roman" w:hAnsi="Times New Roman" w:cs="Times New Roman"/>
          <w:b/>
          <w:bCs/>
        </w:rPr>
        <w:t>Sub-questions</w:t>
      </w:r>
    </w:p>
    <w:p w:rsidR="00C37D9C" w:rsidRPr="00383BD5" w:rsidRDefault="00F1018E" w:rsidP="000136EC">
      <w:pPr>
        <w:pStyle w:val="ListParagraph"/>
        <w:numPr>
          <w:ilvl w:val="0"/>
          <w:numId w:val="6"/>
        </w:numPr>
        <w:spacing w:line="360" w:lineRule="auto"/>
        <w:jc w:val="both"/>
        <w:rPr>
          <w:rFonts w:ascii="Times New Roman" w:hAnsi="Times New Roman" w:cs="Times New Roman"/>
        </w:rPr>
      </w:pPr>
      <w:r w:rsidRPr="00383BD5">
        <w:rPr>
          <w:rFonts w:ascii="Times New Roman" w:hAnsi="Times New Roman" w:cs="Times New Roman"/>
        </w:rPr>
        <w:t>How do mathematics teachers and students perceive the level of scaffolding in mathematics classes?</w:t>
      </w:r>
    </w:p>
    <w:p w:rsidR="00C37D9C" w:rsidRPr="00383BD5" w:rsidRDefault="00F1018E" w:rsidP="000136EC">
      <w:pPr>
        <w:pStyle w:val="ListParagraph"/>
        <w:numPr>
          <w:ilvl w:val="0"/>
          <w:numId w:val="6"/>
        </w:numPr>
        <w:spacing w:line="360" w:lineRule="auto"/>
        <w:jc w:val="both"/>
        <w:rPr>
          <w:rFonts w:ascii="Times New Roman" w:hAnsi="Times New Roman" w:cs="Times New Roman"/>
        </w:rPr>
      </w:pPr>
      <w:r w:rsidRPr="00383BD5">
        <w:rPr>
          <w:rFonts w:ascii="Times New Roman" w:hAnsi="Times New Roman" w:cs="Times New Roman"/>
        </w:rPr>
        <w:t>What are the perceived impacts of scaffolding on students’ learning and engagement in mathematics classes?</w:t>
      </w:r>
    </w:p>
    <w:p w:rsidR="00C37D9C" w:rsidRPr="00383BD5" w:rsidRDefault="00F1018E" w:rsidP="000136EC">
      <w:pPr>
        <w:pStyle w:val="ListParagraph"/>
        <w:numPr>
          <w:ilvl w:val="0"/>
          <w:numId w:val="6"/>
        </w:numPr>
        <w:spacing w:line="360" w:lineRule="auto"/>
        <w:jc w:val="both"/>
        <w:rPr>
          <w:rFonts w:ascii="Times New Roman" w:hAnsi="Times New Roman" w:cs="Times New Roman"/>
        </w:rPr>
      </w:pPr>
      <w:r w:rsidRPr="00383BD5">
        <w:rPr>
          <w:rFonts w:ascii="Times New Roman" w:hAnsi="Times New Roman" w:cs="Times New Roman"/>
        </w:rPr>
        <w:t>What scaffolding strategies are currently being used in teaching and learning mathematics?</w:t>
      </w:r>
    </w:p>
    <w:p w:rsidR="00F1018E" w:rsidRPr="00383BD5" w:rsidRDefault="00F1018E" w:rsidP="000136EC">
      <w:pPr>
        <w:pStyle w:val="ListParagraph"/>
        <w:numPr>
          <w:ilvl w:val="0"/>
          <w:numId w:val="6"/>
        </w:numPr>
        <w:spacing w:line="360" w:lineRule="auto"/>
        <w:jc w:val="both"/>
        <w:rPr>
          <w:rFonts w:ascii="Times New Roman" w:hAnsi="Times New Roman" w:cs="Times New Roman"/>
        </w:rPr>
      </w:pPr>
      <w:r w:rsidRPr="00383BD5">
        <w:rPr>
          <w:rFonts w:ascii="Times New Roman" w:hAnsi="Times New Roman" w:cs="Times New Roman"/>
        </w:rPr>
        <w:t>What are the challenges faced by teachers and students in implementing scaffolding techniques in mathematics education?</w:t>
      </w:r>
    </w:p>
    <w:p w:rsidR="00F1018E" w:rsidRPr="00383BD5" w:rsidRDefault="00C37D9C" w:rsidP="000136EC">
      <w:pPr>
        <w:spacing w:line="360" w:lineRule="auto"/>
        <w:jc w:val="both"/>
        <w:rPr>
          <w:rFonts w:ascii="Times New Roman" w:hAnsi="Times New Roman" w:cs="Times New Roman"/>
          <w:b/>
          <w:bCs/>
        </w:rPr>
      </w:pPr>
      <w:r w:rsidRPr="00383BD5">
        <w:rPr>
          <w:rFonts w:ascii="Times New Roman" w:hAnsi="Times New Roman" w:cs="Times New Roman"/>
          <w:b/>
          <w:bCs/>
        </w:rPr>
        <w:t xml:space="preserve">1.7 </w:t>
      </w:r>
      <w:r w:rsidR="00F1018E" w:rsidRPr="00383BD5">
        <w:rPr>
          <w:rFonts w:ascii="Times New Roman" w:hAnsi="Times New Roman" w:cs="Times New Roman"/>
          <w:b/>
          <w:bCs/>
        </w:rPr>
        <w:t>Significance of the Study</w:t>
      </w:r>
    </w:p>
    <w:p w:rsidR="00C37D9C" w:rsidRPr="00870DA7" w:rsidRDefault="00870DA7" w:rsidP="003620D6">
      <w:pPr>
        <w:spacing w:line="360" w:lineRule="auto"/>
        <w:ind w:firstLine="450"/>
        <w:jc w:val="both"/>
        <w:rPr>
          <w:rFonts w:ascii="Times New Roman" w:hAnsi="Times New Roman" w:cs="Times New Roman"/>
          <w:color w:val="000000" w:themeColor="text1"/>
        </w:rPr>
      </w:pPr>
      <w:r w:rsidRPr="00870DA7">
        <w:rPr>
          <w:rFonts w:ascii="Times New Roman" w:hAnsi="Times New Roman" w:cs="Times New Roman"/>
          <w:color w:val="000000" w:themeColor="text1"/>
        </w:rPr>
        <w:t xml:space="preserve">This study is significant as it provides </w:t>
      </w:r>
      <w:r w:rsidRPr="00870DA7">
        <w:rPr>
          <w:rStyle w:val="Strong"/>
          <w:rFonts w:ascii="Times New Roman" w:hAnsi="Times New Roman" w:cs="Times New Roman"/>
          <w:b w:val="0"/>
          <w:bCs w:val="0"/>
          <w:color w:val="000000" w:themeColor="text1"/>
        </w:rPr>
        <w:t>practical insights into the role of scaffolding strategies in enhancing mathematics education</w:t>
      </w:r>
      <w:r w:rsidRPr="00870DA7">
        <w:rPr>
          <w:rFonts w:ascii="Times New Roman" w:hAnsi="Times New Roman" w:cs="Times New Roman"/>
          <w:color w:val="000000" w:themeColor="text1"/>
        </w:rPr>
        <w:t xml:space="preserve">. By identifying effective scaffolding methods, it equips </w:t>
      </w:r>
      <w:r w:rsidRPr="00870DA7">
        <w:rPr>
          <w:rStyle w:val="Strong"/>
          <w:rFonts w:ascii="Times New Roman" w:hAnsi="Times New Roman" w:cs="Times New Roman"/>
          <w:b w:val="0"/>
          <w:bCs w:val="0"/>
          <w:color w:val="000000" w:themeColor="text1"/>
        </w:rPr>
        <w:t>mathematics teachers with structured approaches</w:t>
      </w:r>
      <w:r w:rsidRPr="00870DA7">
        <w:rPr>
          <w:rFonts w:ascii="Times New Roman" w:hAnsi="Times New Roman" w:cs="Times New Roman"/>
          <w:color w:val="000000" w:themeColor="text1"/>
        </w:rPr>
        <w:t xml:space="preserve"> to improve student engagement, participation, </w:t>
      </w:r>
      <w:r w:rsidRPr="00870DA7">
        <w:rPr>
          <w:rFonts w:ascii="Times New Roman" w:hAnsi="Times New Roman" w:cs="Times New Roman"/>
          <w:color w:val="000000" w:themeColor="text1"/>
        </w:rPr>
        <w:lastRenderedPageBreak/>
        <w:t xml:space="preserve">and learning outcomes. The study also supports </w:t>
      </w:r>
      <w:r w:rsidRPr="00870DA7">
        <w:rPr>
          <w:rStyle w:val="Strong"/>
          <w:rFonts w:ascii="Times New Roman" w:hAnsi="Times New Roman" w:cs="Times New Roman"/>
          <w:b w:val="0"/>
          <w:bCs w:val="0"/>
          <w:color w:val="000000" w:themeColor="text1"/>
        </w:rPr>
        <w:t>curriculum implementers and policymakers</w:t>
      </w:r>
      <w:r w:rsidRPr="00870DA7">
        <w:rPr>
          <w:rFonts w:ascii="Times New Roman" w:hAnsi="Times New Roman" w:cs="Times New Roman"/>
          <w:b/>
          <w:bCs/>
          <w:color w:val="000000" w:themeColor="text1"/>
        </w:rPr>
        <w:t xml:space="preserve"> </w:t>
      </w:r>
      <w:r w:rsidRPr="00870DA7">
        <w:rPr>
          <w:rFonts w:ascii="Times New Roman" w:hAnsi="Times New Roman" w:cs="Times New Roman"/>
          <w:color w:val="000000" w:themeColor="text1"/>
        </w:rPr>
        <w:t xml:space="preserve">in recognizing the importance of scaffolding in addressing students' learning needs and aligning instruction with their </w:t>
      </w:r>
      <w:r w:rsidRPr="00870DA7">
        <w:rPr>
          <w:rStyle w:val="Strong"/>
          <w:rFonts w:ascii="Times New Roman" w:hAnsi="Times New Roman" w:cs="Times New Roman"/>
          <w:b w:val="0"/>
          <w:bCs w:val="0"/>
          <w:color w:val="000000" w:themeColor="text1"/>
        </w:rPr>
        <w:t>Zone of Proximal Development (ZPD)</w:t>
      </w:r>
      <w:r>
        <w:rPr>
          <w:rFonts w:ascii="Times New Roman" w:hAnsi="Times New Roman" w:cs="Times New Roman"/>
          <w:color w:val="000000" w:themeColor="text1"/>
        </w:rPr>
        <w:t>.</w:t>
      </w:r>
      <w:r w:rsidRPr="00870DA7">
        <w:rPr>
          <w:rFonts w:ascii="Times New Roman" w:hAnsi="Times New Roman" w:cs="Times New Roman"/>
          <w:color w:val="000000" w:themeColor="text1"/>
        </w:rPr>
        <w:t xml:space="preserve"> Furthermore, it serves as a </w:t>
      </w:r>
      <w:r w:rsidRPr="00870DA7">
        <w:rPr>
          <w:rStyle w:val="Strong"/>
          <w:rFonts w:ascii="Times New Roman" w:hAnsi="Times New Roman" w:cs="Times New Roman"/>
          <w:b w:val="0"/>
          <w:bCs w:val="0"/>
          <w:color w:val="000000" w:themeColor="text1"/>
        </w:rPr>
        <w:t>valuable resource for curriculum developers</w:t>
      </w:r>
      <w:r w:rsidRPr="00870DA7">
        <w:rPr>
          <w:rFonts w:ascii="Times New Roman" w:hAnsi="Times New Roman" w:cs="Times New Roman"/>
          <w:color w:val="000000" w:themeColor="text1"/>
        </w:rPr>
        <w:t xml:space="preserve">, helping them integrate scaffolding techniques into lesson plans and teaching materials to foster a more interactive and student-centered learning environment. Ultimately, this research strengthens efforts to </w:t>
      </w:r>
      <w:r w:rsidRPr="00870DA7">
        <w:rPr>
          <w:rStyle w:val="Strong"/>
          <w:rFonts w:ascii="Times New Roman" w:hAnsi="Times New Roman" w:cs="Times New Roman"/>
          <w:b w:val="0"/>
          <w:bCs w:val="0"/>
          <w:color w:val="000000" w:themeColor="text1"/>
        </w:rPr>
        <w:t>improve mathematics achievement</w:t>
      </w:r>
      <w:r w:rsidRPr="00870DA7">
        <w:rPr>
          <w:rFonts w:ascii="Times New Roman" w:hAnsi="Times New Roman" w:cs="Times New Roman"/>
          <w:color w:val="000000" w:themeColor="text1"/>
        </w:rPr>
        <w:t xml:space="preserve"> by ensuring that instructional strategies are responsive to students' learning progress and challenges.</w:t>
      </w:r>
    </w:p>
    <w:p w:rsidR="00F1018E" w:rsidRPr="00383BD5" w:rsidRDefault="00C37D9C" w:rsidP="003620D6">
      <w:pPr>
        <w:spacing w:line="360" w:lineRule="auto"/>
        <w:ind w:left="2160" w:firstLine="720"/>
        <w:jc w:val="both"/>
        <w:rPr>
          <w:rFonts w:ascii="Times New Roman" w:hAnsi="Times New Roman" w:cs="Times New Roman"/>
          <w:b/>
          <w:bCs/>
        </w:rPr>
      </w:pPr>
      <w:r w:rsidRPr="00383BD5">
        <w:rPr>
          <w:rFonts w:ascii="Times New Roman" w:hAnsi="Times New Roman" w:cs="Times New Roman"/>
          <w:b/>
          <w:bCs/>
        </w:rPr>
        <w:t xml:space="preserve">CHAPTER 2: </w:t>
      </w:r>
      <w:r w:rsidR="00F1018E" w:rsidRPr="00383BD5">
        <w:rPr>
          <w:rFonts w:ascii="Times New Roman" w:hAnsi="Times New Roman" w:cs="Times New Roman"/>
          <w:b/>
          <w:bCs/>
        </w:rPr>
        <w:t>LITERATURE REVIEW</w:t>
      </w:r>
    </w:p>
    <w:p w:rsidR="00F17604" w:rsidRPr="00383BD5" w:rsidRDefault="00C37D9C" w:rsidP="00F17604">
      <w:pPr>
        <w:spacing w:line="360" w:lineRule="auto"/>
        <w:jc w:val="both"/>
        <w:rPr>
          <w:rFonts w:ascii="Times New Roman" w:hAnsi="Times New Roman" w:cs="Times New Roman"/>
          <w:b/>
          <w:bCs/>
        </w:rPr>
      </w:pPr>
      <w:r w:rsidRPr="00383BD5">
        <w:rPr>
          <w:rFonts w:ascii="Times New Roman" w:hAnsi="Times New Roman" w:cs="Times New Roman"/>
          <w:b/>
          <w:bCs/>
        </w:rPr>
        <w:t xml:space="preserve">2.1 </w:t>
      </w:r>
      <w:r w:rsidR="00F17604" w:rsidRPr="00383BD5">
        <w:rPr>
          <w:rFonts w:ascii="Times New Roman" w:hAnsi="Times New Roman" w:cs="Times New Roman"/>
          <w:b/>
          <w:bCs/>
        </w:rPr>
        <w:t>Definition of Scaffolding</w:t>
      </w:r>
    </w:p>
    <w:p w:rsidR="00F1018E" w:rsidRPr="00383BD5" w:rsidRDefault="00F1018E" w:rsidP="003620D6">
      <w:pPr>
        <w:spacing w:line="360" w:lineRule="auto"/>
        <w:ind w:firstLine="450"/>
        <w:jc w:val="both"/>
        <w:rPr>
          <w:rFonts w:ascii="Times New Roman" w:hAnsi="Times New Roman" w:cs="Times New Roman"/>
        </w:rPr>
      </w:pPr>
      <w:r w:rsidRPr="00383BD5">
        <w:rPr>
          <w:rFonts w:ascii="Times New Roman" w:hAnsi="Times New Roman" w:cs="Times New Roman"/>
        </w:rPr>
        <w:t>Scaffolding is a widely accepted instructional strategy that supports student learning by providing structured guidance, gradually withdrawn as learners gain independence (Yelland &amp; Masters, 2007). Rooted in Vygotsky’s (1978) Zone of Proximal Development (ZPD), scaffolding helps students acquire new knowledge, skills, and problem-solving abilities through expert support.</w:t>
      </w:r>
    </w:p>
    <w:p w:rsidR="00F1018E" w:rsidRPr="00383BD5" w:rsidRDefault="00F1018E" w:rsidP="003620D6">
      <w:pPr>
        <w:spacing w:line="360" w:lineRule="auto"/>
        <w:ind w:firstLine="450"/>
        <w:jc w:val="both"/>
        <w:rPr>
          <w:rFonts w:ascii="Times New Roman" w:hAnsi="Times New Roman" w:cs="Times New Roman"/>
        </w:rPr>
      </w:pPr>
      <w:r w:rsidRPr="00383BD5">
        <w:rPr>
          <w:rFonts w:ascii="Times New Roman" w:hAnsi="Times New Roman" w:cs="Times New Roman"/>
        </w:rPr>
        <w:t>Scaffolding, based on socio-cultural and constructivist theories, refers to structured support provided by a more knowledgeable individual, such as a teacher or peer, to help learners progress from assisted to independent problem-solving (Vygotsky, 1978; Wood, Bruner, &amp; Ross, 1976). This temporary guidance, which includes modeling, questioning, and feedback, enhances learning within the ZPD (</w:t>
      </w:r>
      <w:proofErr w:type="spellStart"/>
      <w:r w:rsidR="00964476">
        <w:rPr>
          <w:rFonts w:ascii="Times New Roman" w:hAnsi="Times New Roman" w:cs="Times New Roman"/>
        </w:rPr>
        <w:t>V</w:t>
      </w:r>
      <w:r w:rsidRPr="00383BD5">
        <w:rPr>
          <w:rFonts w:ascii="Times New Roman" w:hAnsi="Times New Roman" w:cs="Times New Roman"/>
        </w:rPr>
        <w:t>van</w:t>
      </w:r>
      <w:proofErr w:type="spellEnd"/>
      <w:r w:rsidRPr="00383BD5">
        <w:rPr>
          <w:rFonts w:ascii="Times New Roman" w:hAnsi="Times New Roman" w:cs="Times New Roman"/>
        </w:rPr>
        <w:t xml:space="preserve"> de Pol, </w:t>
      </w:r>
      <w:proofErr w:type="spellStart"/>
      <w:r w:rsidRPr="00383BD5">
        <w:rPr>
          <w:rFonts w:ascii="Times New Roman" w:hAnsi="Times New Roman" w:cs="Times New Roman"/>
        </w:rPr>
        <w:t>Volman</w:t>
      </w:r>
      <w:proofErr w:type="spellEnd"/>
      <w:r w:rsidRPr="00383BD5">
        <w:rPr>
          <w:rFonts w:ascii="Times New Roman" w:hAnsi="Times New Roman" w:cs="Times New Roman"/>
        </w:rPr>
        <w:t xml:space="preserve">, &amp; </w:t>
      </w:r>
      <w:proofErr w:type="spellStart"/>
      <w:r w:rsidRPr="00383BD5">
        <w:rPr>
          <w:rFonts w:ascii="Times New Roman" w:hAnsi="Times New Roman" w:cs="Times New Roman"/>
        </w:rPr>
        <w:t>Beishuizen</w:t>
      </w:r>
      <w:proofErr w:type="spellEnd"/>
      <w:r w:rsidRPr="00383BD5">
        <w:rPr>
          <w:rFonts w:ascii="Times New Roman" w:hAnsi="Times New Roman" w:cs="Times New Roman"/>
        </w:rPr>
        <w:t>, 2010).</w:t>
      </w:r>
    </w:p>
    <w:p w:rsidR="00F1018E" w:rsidRPr="00383BD5" w:rsidRDefault="00F1018E" w:rsidP="003620D6">
      <w:pPr>
        <w:spacing w:line="360" w:lineRule="auto"/>
        <w:ind w:firstLine="450"/>
        <w:jc w:val="both"/>
        <w:rPr>
          <w:rFonts w:ascii="Times New Roman" w:hAnsi="Times New Roman" w:cs="Times New Roman"/>
        </w:rPr>
      </w:pPr>
      <w:r w:rsidRPr="00383BD5">
        <w:rPr>
          <w:rFonts w:ascii="Times New Roman" w:hAnsi="Times New Roman" w:cs="Times New Roman"/>
        </w:rPr>
        <w:t>Recognized as an effective instructional strategy, scaffolding ensures meaningful learning experiences by adapting support to students’ needs (</w:t>
      </w:r>
      <w:proofErr w:type="spellStart"/>
      <w:r w:rsidRPr="00383BD5">
        <w:rPr>
          <w:rFonts w:ascii="Times New Roman" w:hAnsi="Times New Roman" w:cs="Times New Roman"/>
        </w:rPr>
        <w:t>Gonulal</w:t>
      </w:r>
      <w:proofErr w:type="spellEnd"/>
      <w:r w:rsidRPr="00383BD5">
        <w:rPr>
          <w:rFonts w:ascii="Times New Roman" w:hAnsi="Times New Roman" w:cs="Times New Roman"/>
        </w:rPr>
        <w:t xml:space="preserve"> &amp; Loewen, 2018). In mathematics education, it fosters engagement, comprehension, and deeper conceptual understanding.</w:t>
      </w:r>
      <w:r w:rsidR="00964476">
        <w:rPr>
          <w:rFonts w:ascii="Times New Roman" w:hAnsi="Times New Roman" w:cs="Times New Roman"/>
        </w:rPr>
        <w:t xml:space="preserve"> </w:t>
      </w:r>
    </w:p>
    <w:p w:rsidR="0064274F" w:rsidRPr="00383BD5" w:rsidRDefault="0064274F" w:rsidP="003620D6">
      <w:pPr>
        <w:spacing w:line="360" w:lineRule="auto"/>
        <w:ind w:firstLine="450"/>
        <w:jc w:val="both"/>
        <w:rPr>
          <w:rFonts w:ascii="Times New Roman" w:hAnsi="Times New Roman" w:cs="Times New Roman"/>
        </w:rPr>
      </w:pPr>
      <w:r w:rsidRPr="00383BD5">
        <w:rPr>
          <w:rFonts w:ascii="Times New Roman" w:hAnsi="Times New Roman" w:cs="Times New Roman"/>
        </w:rPr>
        <w:t xml:space="preserve">The concept of scaffolding has evolved over the years, with researchers offering various definitions. Wood, Bruner, and Ross (1976) described scaffolding as a process that enables learners to solve problems, perform tasks, or achieve goals that would be unattainable without guidance. Raymond (2000) defined scaffolding as an </w:t>
      </w:r>
      <w:r w:rsidR="00E90746" w:rsidRPr="00383BD5">
        <w:rPr>
          <w:rFonts w:ascii="Times New Roman" w:hAnsi="Times New Roman" w:cs="Times New Roman"/>
        </w:rPr>
        <w:t xml:space="preserve">instructional </w:t>
      </w:r>
      <w:r w:rsidR="00E90746">
        <w:rPr>
          <w:rFonts w:ascii="Times New Roman" w:hAnsi="Times New Roman" w:cs="Times New Roman"/>
        </w:rPr>
        <w:t>strategy</w:t>
      </w:r>
      <w:r w:rsidRPr="00383BD5">
        <w:rPr>
          <w:rFonts w:ascii="Times New Roman" w:hAnsi="Times New Roman" w:cs="Times New Roman"/>
        </w:rPr>
        <w:t xml:space="preserve"> that incrementally enhances learners' ability to build on prior knowledge. Similarly, Benson (1997) viewed scaffolding as an enabler, rather than a disabler, in the learning process, while </w:t>
      </w:r>
      <w:proofErr w:type="spellStart"/>
      <w:r w:rsidRPr="00383BD5">
        <w:rPr>
          <w:rFonts w:ascii="Times New Roman" w:hAnsi="Times New Roman" w:cs="Times New Roman"/>
        </w:rPr>
        <w:t>Slavin</w:t>
      </w:r>
      <w:proofErr w:type="spellEnd"/>
      <w:r w:rsidRPr="00383BD5">
        <w:rPr>
          <w:rFonts w:ascii="Times New Roman" w:hAnsi="Times New Roman" w:cs="Times New Roman"/>
        </w:rPr>
        <w:t xml:space="preserve"> (1997) emphasized its role in </w:t>
      </w:r>
      <w:r w:rsidRPr="00383BD5">
        <w:rPr>
          <w:rFonts w:ascii="Times New Roman" w:hAnsi="Times New Roman" w:cs="Times New Roman"/>
        </w:rPr>
        <w:lastRenderedPageBreak/>
        <w:t xml:space="preserve">providing structured assistance. </w:t>
      </w:r>
      <w:r w:rsidR="00E90746">
        <w:rPr>
          <w:rFonts w:ascii="Times New Roman" w:hAnsi="Times New Roman" w:cs="Times New Roman"/>
        </w:rPr>
        <w:t xml:space="preserve">Later, </w:t>
      </w:r>
      <w:proofErr w:type="spellStart"/>
      <w:r w:rsidRPr="00383BD5">
        <w:rPr>
          <w:rFonts w:ascii="Times New Roman" w:hAnsi="Times New Roman" w:cs="Times New Roman"/>
        </w:rPr>
        <w:t>Gonulal</w:t>
      </w:r>
      <w:proofErr w:type="spellEnd"/>
      <w:r w:rsidRPr="00383BD5">
        <w:rPr>
          <w:rFonts w:ascii="Times New Roman" w:hAnsi="Times New Roman" w:cs="Times New Roman"/>
        </w:rPr>
        <w:t xml:space="preserve"> and Loewen (2018) highlighted that scaffolding is broadly applied in education, encompassing various strategies that support student learning.</w:t>
      </w:r>
    </w:p>
    <w:p w:rsidR="0064274F" w:rsidRPr="00383BD5" w:rsidRDefault="000B2830" w:rsidP="000136EC">
      <w:pPr>
        <w:spacing w:line="360" w:lineRule="auto"/>
        <w:jc w:val="both"/>
        <w:rPr>
          <w:rFonts w:ascii="Times New Roman" w:hAnsi="Times New Roman" w:cs="Times New Roman"/>
          <w:b/>
          <w:bCs/>
        </w:rPr>
      </w:pPr>
      <w:r w:rsidRPr="00383BD5">
        <w:rPr>
          <w:rFonts w:ascii="Times New Roman" w:hAnsi="Times New Roman" w:cs="Times New Roman"/>
          <w:b/>
          <w:bCs/>
        </w:rPr>
        <w:t xml:space="preserve">2.2 </w:t>
      </w:r>
      <w:r w:rsidR="0064274F" w:rsidRPr="00383BD5">
        <w:rPr>
          <w:rFonts w:ascii="Times New Roman" w:hAnsi="Times New Roman" w:cs="Times New Roman"/>
          <w:b/>
          <w:bCs/>
        </w:rPr>
        <w:t>Scaffolding in Mathematics Education</w:t>
      </w:r>
    </w:p>
    <w:p w:rsidR="0064274F" w:rsidRPr="00383BD5" w:rsidRDefault="0064274F" w:rsidP="003620D6">
      <w:pPr>
        <w:spacing w:line="360" w:lineRule="auto"/>
        <w:ind w:firstLine="360"/>
        <w:jc w:val="both"/>
        <w:rPr>
          <w:rFonts w:ascii="Times New Roman" w:hAnsi="Times New Roman" w:cs="Times New Roman"/>
        </w:rPr>
      </w:pPr>
      <w:r w:rsidRPr="00383BD5">
        <w:rPr>
          <w:rFonts w:ascii="Times New Roman" w:hAnsi="Times New Roman" w:cs="Times New Roman"/>
        </w:rPr>
        <w:t>Scaffolding is essential in mathematics education, helping students navigate complex problem-solving through teacher guidance, peer collaboration, and educational tools such as manipulatives and digital technologies (</w:t>
      </w:r>
      <w:proofErr w:type="spellStart"/>
      <w:r w:rsidRPr="00383BD5">
        <w:rPr>
          <w:rFonts w:ascii="Times New Roman" w:hAnsi="Times New Roman" w:cs="Times New Roman"/>
        </w:rPr>
        <w:t>Rosenshine</w:t>
      </w:r>
      <w:proofErr w:type="spellEnd"/>
      <w:r w:rsidRPr="00383BD5">
        <w:rPr>
          <w:rFonts w:ascii="Times New Roman" w:hAnsi="Times New Roman" w:cs="Times New Roman"/>
        </w:rPr>
        <w:t xml:space="preserve"> &amp; Meister, 1992; Puntambekar &amp; </w:t>
      </w:r>
      <w:proofErr w:type="spellStart"/>
      <w:r w:rsidRPr="00383BD5">
        <w:rPr>
          <w:rFonts w:ascii="Times New Roman" w:hAnsi="Times New Roman" w:cs="Times New Roman"/>
        </w:rPr>
        <w:t>Hübscher</w:t>
      </w:r>
      <w:proofErr w:type="spellEnd"/>
      <w:r w:rsidRPr="00383BD5">
        <w:rPr>
          <w:rFonts w:ascii="Times New Roman" w:hAnsi="Times New Roman" w:cs="Times New Roman"/>
        </w:rPr>
        <w:t xml:space="preserve">, 2005). </w:t>
      </w:r>
      <w:proofErr w:type="spellStart"/>
      <w:r w:rsidR="00B0497B">
        <w:rPr>
          <w:rFonts w:ascii="Times New Roman" w:hAnsi="Times New Roman" w:cs="Times New Roman"/>
        </w:rPr>
        <w:t>Finali</w:t>
      </w:r>
      <w:proofErr w:type="spellEnd"/>
      <w:r w:rsidR="00B0497B">
        <w:rPr>
          <w:rFonts w:ascii="Times New Roman" w:hAnsi="Times New Roman" w:cs="Times New Roman"/>
        </w:rPr>
        <w:t xml:space="preserve">, </w:t>
      </w:r>
      <w:proofErr w:type="spellStart"/>
      <w:r w:rsidR="00B0497B">
        <w:rPr>
          <w:rFonts w:ascii="Times New Roman" w:hAnsi="Times New Roman" w:cs="Times New Roman"/>
        </w:rPr>
        <w:t>Rulyansah</w:t>
      </w:r>
      <w:proofErr w:type="spellEnd"/>
      <w:r w:rsidR="00B0497B">
        <w:rPr>
          <w:rFonts w:ascii="Times New Roman" w:hAnsi="Times New Roman" w:cs="Times New Roman"/>
        </w:rPr>
        <w:t xml:space="preserve"> and </w:t>
      </w:r>
      <w:proofErr w:type="spellStart"/>
      <w:r w:rsidR="00B0497B">
        <w:rPr>
          <w:rFonts w:ascii="Times New Roman" w:hAnsi="Times New Roman" w:cs="Times New Roman"/>
        </w:rPr>
        <w:t>Hutama</w:t>
      </w:r>
      <w:proofErr w:type="spellEnd"/>
      <w:r w:rsidR="00B0497B">
        <w:rPr>
          <w:rFonts w:ascii="Times New Roman" w:hAnsi="Times New Roman" w:cs="Times New Roman"/>
        </w:rPr>
        <w:t xml:space="preserve"> (2023) stated that teacher’s scaffolding strategies impact on arithmetic abilities, enthusiasm in mathematics and desire to explore. </w:t>
      </w:r>
      <w:r w:rsidR="006849BC">
        <w:rPr>
          <w:rFonts w:ascii="Times New Roman" w:hAnsi="Times New Roman" w:cs="Times New Roman"/>
        </w:rPr>
        <w:t xml:space="preserve">Furthermore, Van de Pol and </w:t>
      </w:r>
      <w:proofErr w:type="spellStart"/>
      <w:r w:rsidR="006849BC">
        <w:rPr>
          <w:rFonts w:ascii="Times New Roman" w:hAnsi="Times New Roman" w:cs="Times New Roman"/>
        </w:rPr>
        <w:t>Elbers</w:t>
      </w:r>
      <w:proofErr w:type="spellEnd"/>
      <w:r w:rsidR="006849BC">
        <w:rPr>
          <w:rFonts w:ascii="Times New Roman" w:hAnsi="Times New Roman" w:cs="Times New Roman"/>
        </w:rPr>
        <w:t xml:space="preserve"> (2024) strongly supported that teacher’s use of scaffolding strategies effectively supports small groups during mathematical discussion, enhancing collaborative learning. </w:t>
      </w:r>
    </w:p>
    <w:p w:rsidR="0064274F" w:rsidRPr="00383BD5" w:rsidRDefault="00E90746" w:rsidP="003620D6">
      <w:pPr>
        <w:spacing w:line="360" w:lineRule="auto"/>
        <w:ind w:firstLine="360"/>
        <w:jc w:val="both"/>
        <w:rPr>
          <w:rFonts w:ascii="Times New Roman" w:hAnsi="Times New Roman" w:cs="Times New Roman"/>
        </w:rPr>
      </w:pPr>
      <w:r>
        <w:rPr>
          <w:rFonts w:ascii="Times New Roman" w:hAnsi="Times New Roman" w:cs="Times New Roman"/>
        </w:rPr>
        <w:t>Intentionally using scaffolding strategies improve the learning environment to promote widening participation (</w:t>
      </w:r>
      <w:proofErr w:type="spellStart"/>
      <w:r>
        <w:rPr>
          <w:rFonts w:ascii="Times New Roman" w:hAnsi="Times New Roman" w:cs="Times New Roman"/>
        </w:rPr>
        <w:t>Gummerson</w:t>
      </w:r>
      <w:proofErr w:type="spellEnd"/>
      <w:r>
        <w:rPr>
          <w:rFonts w:ascii="Times New Roman" w:hAnsi="Times New Roman" w:cs="Times New Roman"/>
        </w:rPr>
        <w:t xml:space="preserve"> &amp; </w:t>
      </w:r>
      <w:proofErr w:type="spellStart"/>
      <w:r>
        <w:rPr>
          <w:rFonts w:ascii="Times New Roman" w:hAnsi="Times New Roman" w:cs="Times New Roman"/>
        </w:rPr>
        <w:t>Hummarlund</w:t>
      </w:r>
      <w:proofErr w:type="spellEnd"/>
      <w:r>
        <w:rPr>
          <w:rFonts w:ascii="Times New Roman" w:hAnsi="Times New Roman" w:cs="Times New Roman"/>
        </w:rPr>
        <w:t>, 2024).</w:t>
      </w:r>
      <w:r w:rsidR="0064274F" w:rsidRPr="00383BD5">
        <w:rPr>
          <w:rFonts w:ascii="Times New Roman" w:hAnsi="Times New Roman" w:cs="Times New Roman"/>
        </w:rPr>
        <w:t xml:space="preserve"> It enhances engagement, reduces cognitive overload, and boosts confidence in problem-solving. Additionally, technology-enhanced scaffolding, such as intelligent tutoring systems and digital simulations, has shown promising results in supporting mathematics learning (Azevedo &amp; </w:t>
      </w:r>
      <w:proofErr w:type="spellStart"/>
      <w:r w:rsidR="0064274F" w:rsidRPr="00383BD5">
        <w:rPr>
          <w:rFonts w:ascii="Times New Roman" w:hAnsi="Times New Roman" w:cs="Times New Roman"/>
        </w:rPr>
        <w:t>Gašević</w:t>
      </w:r>
      <w:proofErr w:type="spellEnd"/>
      <w:r w:rsidR="0064274F" w:rsidRPr="00383BD5">
        <w:rPr>
          <w:rFonts w:ascii="Times New Roman" w:hAnsi="Times New Roman" w:cs="Times New Roman"/>
        </w:rPr>
        <w:t>, 2019).</w:t>
      </w:r>
    </w:p>
    <w:p w:rsidR="0064274F" w:rsidRPr="00383BD5" w:rsidRDefault="000B2830" w:rsidP="000136EC">
      <w:pPr>
        <w:spacing w:line="360" w:lineRule="auto"/>
        <w:jc w:val="both"/>
        <w:rPr>
          <w:rFonts w:ascii="Times New Roman" w:hAnsi="Times New Roman" w:cs="Times New Roman"/>
          <w:b/>
          <w:bCs/>
        </w:rPr>
      </w:pPr>
      <w:r w:rsidRPr="00383BD5">
        <w:rPr>
          <w:rFonts w:ascii="Times New Roman" w:hAnsi="Times New Roman" w:cs="Times New Roman"/>
          <w:b/>
          <w:bCs/>
        </w:rPr>
        <w:t xml:space="preserve">2.3 </w:t>
      </w:r>
      <w:r w:rsidR="0064274F" w:rsidRPr="00383BD5">
        <w:rPr>
          <w:rFonts w:ascii="Times New Roman" w:hAnsi="Times New Roman" w:cs="Times New Roman"/>
          <w:b/>
          <w:bCs/>
        </w:rPr>
        <w:t>Forms and Applications of Scaffolding</w:t>
      </w:r>
    </w:p>
    <w:p w:rsidR="0064274F" w:rsidRPr="00383BD5" w:rsidRDefault="0064274F" w:rsidP="003620D6">
      <w:pPr>
        <w:spacing w:line="360" w:lineRule="auto"/>
        <w:ind w:firstLine="450"/>
        <w:jc w:val="both"/>
        <w:rPr>
          <w:rFonts w:ascii="Times New Roman" w:hAnsi="Times New Roman" w:cs="Times New Roman"/>
        </w:rPr>
      </w:pPr>
      <w:r w:rsidRPr="00383BD5">
        <w:rPr>
          <w:rFonts w:ascii="Times New Roman" w:hAnsi="Times New Roman" w:cs="Times New Roman"/>
        </w:rPr>
        <w:t xml:space="preserve">Scaffolding occurs through teacher-student, peer, and student-material interactions (Puntambekar &amp; </w:t>
      </w:r>
      <w:proofErr w:type="spellStart"/>
      <w:r w:rsidRPr="00383BD5">
        <w:rPr>
          <w:rFonts w:ascii="Times New Roman" w:hAnsi="Times New Roman" w:cs="Times New Roman"/>
        </w:rPr>
        <w:t>Hübscher</w:t>
      </w:r>
      <w:proofErr w:type="spellEnd"/>
      <w:r w:rsidRPr="00383BD5">
        <w:rPr>
          <w:rFonts w:ascii="Times New Roman" w:hAnsi="Times New Roman" w:cs="Times New Roman"/>
        </w:rPr>
        <w:t>, 2005). Teachers scaffold learning by modeling problem-solving, guiding practice, and providing feedback (</w:t>
      </w:r>
      <w:proofErr w:type="spellStart"/>
      <w:r w:rsidRPr="00383BD5">
        <w:rPr>
          <w:rFonts w:ascii="Times New Roman" w:hAnsi="Times New Roman" w:cs="Times New Roman"/>
        </w:rPr>
        <w:t>Walqui</w:t>
      </w:r>
      <w:proofErr w:type="spellEnd"/>
      <w:r w:rsidRPr="00383BD5">
        <w:rPr>
          <w:rFonts w:ascii="Times New Roman" w:hAnsi="Times New Roman" w:cs="Times New Roman"/>
        </w:rPr>
        <w:t xml:space="preserve">, 2006). Peer-assisted learning and collaborative problem-solving further enhance mathematical understanding (Kirschner, </w:t>
      </w:r>
      <w:proofErr w:type="spellStart"/>
      <w:r w:rsidRPr="00383BD5">
        <w:rPr>
          <w:rFonts w:ascii="Times New Roman" w:hAnsi="Times New Roman" w:cs="Times New Roman"/>
        </w:rPr>
        <w:t>Sweller</w:t>
      </w:r>
      <w:proofErr w:type="spellEnd"/>
      <w:r w:rsidRPr="00383BD5">
        <w:rPr>
          <w:rFonts w:ascii="Times New Roman" w:hAnsi="Times New Roman" w:cs="Times New Roman"/>
        </w:rPr>
        <w:t>, &amp; Clark, 2017).</w:t>
      </w:r>
    </w:p>
    <w:p w:rsidR="0064274F" w:rsidRDefault="0064274F" w:rsidP="003620D6">
      <w:pPr>
        <w:spacing w:line="360" w:lineRule="auto"/>
        <w:ind w:firstLine="450"/>
        <w:jc w:val="both"/>
        <w:rPr>
          <w:rFonts w:ascii="Times New Roman" w:hAnsi="Times New Roman" w:cs="Times New Roman"/>
        </w:rPr>
      </w:pPr>
      <w:r w:rsidRPr="00383BD5">
        <w:rPr>
          <w:rFonts w:ascii="Times New Roman" w:hAnsi="Times New Roman" w:cs="Times New Roman"/>
        </w:rPr>
        <w:t>Educational tools, including graphic organizers, interactive software, and visual aids, help bridge the gap between abstract mathematical concepts and student comprehension (</w:t>
      </w:r>
      <w:proofErr w:type="spellStart"/>
      <w:r w:rsidRPr="00383BD5">
        <w:rPr>
          <w:rFonts w:ascii="Times New Roman" w:hAnsi="Times New Roman" w:cs="Times New Roman"/>
        </w:rPr>
        <w:t>Belland</w:t>
      </w:r>
      <w:proofErr w:type="spellEnd"/>
      <w:r w:rsidRPr="00383BD5">
        <w:rPr>
          <w:rFonts w:ascii="Times New Roman" w:hAnsi="Times New Roman" w:cs="Times New Roman"/>
        </w:rPr>
        <w:t xml:space="preserve"> et al., 2017). Research highlights scaffolding’s effectiveness in fostering independent learning, conceptual understanding, and confidence in mathematics (Azevedo &amp; </w:t>
      </w:r>
      <w:proofErr w:type="spellStart"/>
      <w:r w:rsidRPr="00383BD5">
        <w:rPr>
          <w:rFonts w:ascii="Times New Roman" w:hAnsi="Times New Roman" w:cs="Times New Roman"/>
        </w:rPr>
        <w:t>Gašević</w:t>
      </w:r>
      <w:proofErr w:type="spellEnd"/>
      <w:r w:rsidRPr="00383BD5">
        <w:rPr>
          <w:rFonts w:ascii="Times New Roman" w:hAnsi="Times New Roman" w:cs="Times New Roman"/>
        </w:rPr>
        <w:t>, 2019; van de Pol et al., 2015).</w:t>
      </w:r>
    </w:p>
    <w:p w:rsidR="00AB0FA5" w:rsidRPr="00383BD5" w:rsidRDefault="00AB0FA5" w:rsidP="003620D6">
      <w:pPr>
        <w:spacing w:line="360" w:lineRule="auto"/>
        <w:ind w:firstLine="450"/>
        <w:jc w:val="both"/>
        <w:rPr>
          <w:rFonts w:ascii="Times New Roman" w:hAnsi="Times New Roman" w:cs="Times New Roman"/>
        </w:rPr>
      </w:pPr>
      <w:r w:rsidRPr="00383BD5">
        <w:rPr>
          <w:rFonts w:ascii="Times New Roman" w:hAnsi="Times New Roman" w:cs="Times New Roman"/>
        </w:rPr>
        <w:t xml:space="preserve">Scaffolding extends beyond direct teacher support to include peer collaboration, technological tools, and instructional artifacts. Digital platforms, adaptive learning systems, and textual supports </w:t>
      </w:r>
      <w:r w:rsidRPr="00383BD5">
        <w:rPr>
          <w:rFonts w:ascii="Times New Roman" w:hAnsi="Times New Roman" w:cs="Times New Roman"/>
        </w:rPr>
        <w:lastRenderedPageBreak/>
        <w:t xml:space="preserve">dynamically adjust to learners' needs, fostering engagement with complex content (Azevedo &amp; </w:t>
      </w:r>
      <w:proofErr w:type="spellStart"/>
      <w:r w:rsidRPr="00383BD5">
        <w:rPr>
          <w:rFonts w:ascii="Times New Roman" w:hAnsi="Times New Roman" w:cs="Times New Roman"/>
        </w:rPr>
        <w:t>Hadwin</w:t>
      </w:r>
      <w:proofErr w:type="spellEnd"/>
      <w:r w:rsidRPr="00383BD5">
        <w:rPr>
          <w:rFonts w:ascii="Times New Roman" w:hAnsi="Times New Roman" w:cs="Times New Roman"/>
        </w:rPr>
        <w:t xml:space="preserve">, 2005; </w:t>
      </w:r>
      <w:proofErr w:type="spellStart"/>
      <w:r w:rsidRPr="00383BD5">
        <w:rPr>
          <w:rFonts w:ascii="Times New Roman" w:hAnsi="Times New Roman" w:cs="Times New Roman"/>
        </w:rPr>
        <w:t>Belland</w:t>
      </w:r>
      <w:proofErr w:type="spellEnd"/>
      <w:r w:rsidRPr="00383BD5">
        <w:rPr>
          <w:rFonts w:ascii="Times New Roman" w:hAnsi="Times New Roman" w:cs="Times New Roman"/>
        </w:rPr>
        <w:t xml:space="preserve"> et al., 2015).</w:t>
      </w:r>
    </w:p>
    <w:p w:rsidR="00AB0FA5" w:rsidRPr="00383BD5" w:rsidRDefault="00AB0FA5" w:rsidP="003620D6">
      <w:pPr>
        <w:spacing w:line="360" w:lineRule="auto"/>
        <w:ind w:firstLine="450"/>
        <w:jc w:val="both"/>
        <w:rPr>
          <w:rFonts w:ascii="Times New Roman" w:hAnsi="Times New Roman" w:cs="Times New Roman"/>
        </w:rPr>
      </w:pPr>
      <w:r w:rsidRPr="00383BD5">
        <w:rPr>
          <w:rFonts w:ascii="Times New Roman" w:hAnsi="Times New Roman" w:cs="Times New Roman"/>
        </w:rPr>
        <w:t>Vygotsky (1978) emphasized that instruction should target a learner’s Level of Potential Development (LPD) rather than their Actual Development Level (ADL), as teaching known concepts does not promote cognitive growth (</w:t>
      </w:r>
      <w:proofErr w:type="spellStart"/>
      <w:r w:rsidRPr="00383BD5">
        <w:rPr>
          <w:rFonts w:ascii="Times New Roman" w:hAnsi="Times New Roman" w:cs="Times New Roman"/>
        </w:rPr>
        <w:t>Chalaye</w:t>
      </w:r>
      <w:proofErr w:type="spellEnd"/>
      <w:r w:rsidRPr="00383BD5">
        <w:rPr>
          <w:rFonts w:ascii="Times New Roman" w:hAnsi="Times New Roman" w:cs="Times New Roman"/>
        </w:rPr>
        <w:t xml:space="preserve"> &amp; Male, 2011). Effective scaffolding introduces challenges slightly beyond a learner’s current ability, stimulating deeper learning (Cole &amp; Cole, 2001).</w:t>
      </w:r>
    </w:p>
    <w:p w:rsidR="00AB0FA5" w:rsidRPr="00383BD5" w:rsidRDefault="00AB0FA5" w:rsidP="003620D6">
      <w:pPr>
        <w:spacing w:line="360" w:lineRule="auto"/>
        <w:ind w:firstLine="450"/>
        <w:jc w:val="both"/>
        <w:rPr>
          <w:rFonts w:ascii="Times New Roman" w:hAnsi="Times New Roman" w:cs="Times New Roman"/>
        </w:rPr>
      </w:pPr>
      <w:r w:rsidRPr="00383BD5">
        <w:rPr>
          <w:rFonts w:ascii="Times New Roman" w:hAnsi="Times New Roman" w:cs="Times New Roman"/>
        </w:rPr>
        <w:t>Holton and Clarke (2006) highlighted self-scaffolding as a metacognitive process fostered through guided reflection. Similarly, Van de Pol et al. (2010) categorized scaffolding into cognitive, metacognitive, and affective domains, stressing its role in shaping students’ attitudes, motivation, and beliefs.</w:t>
      </w:r>
    </w:p>
    <w:p w:rsidR="0064274F" w:rsidRPr="00383BD5" w:rsidRDefault="000B2830" w:rsidP="000136EC">
      <w:pPr>
        <w:spacing w:line="360" w:lineRule="auto"/>
        <w:jc w:val="both"/>
        <w:rPr>
          <w:rFonts w:ascii="Times New Roman" w:hAnsi="Times New Roman" w:cs="Times New Roman"/>
          <w:b/>
          <w:bCs/>
        </w:rPr>
      </w:pPr>
      <w:r w:rsidRPr="00383BD5">
        <w:rPr>
          <w:rFonts w:ascii="Times New Roman" w:hAnsi="Times New Roman" w:cs="Times New Roman"/>
          <w:b/>
          <w:bCs/>
        </w:rPr>
        <w:t xml:space="preserve">2.4 </w:t>
      </w:r>
      <w:r w:rsidR="0064274F" w:rsidRPr="00383BD5">
        <w:rPr>
          <w:rFonts w:ascii="Times New Roman" w:hAnsi="Times New Roman" w:cs="Times New Roman"/>
          <w:b/>
          <w:bCs/>
        </w:rPr>
        <w:t>Perceptions of Scaffolding’s Impact</w:t>
      </w:r>
    </w:p>
    <w:p w:rsidR="0064274F" w:rsidRPr="00383BD5" w:rsidRDefault="0064274F" w:rsidP="003620D6">
      <w:pPr>
        <w:spacing w:line="360" w:lineRule="auto"/>
        <w:ind w:firstLine="450"/>
        <w:jc w:val="both"/>
        <w:rPr>
          <w:rFonts w:ascii="Times New Roman" w:hAnsi="Times New Roman" w:cs="Times New Roman"/>
        </w:rPr>
      </w:pPr>
      <w:r w:rsidRPr="00383BD5">
        <w:rPr>
          <w:rFonts w:ascii="Times New Roman" w:hAnsi="Times New Roman" w:cs="Times New Roman"/>
        </w:rPr>
        <w:t>Scaffolding bridges the gap between a learner’s current knowledge and potential development. Vygotsky’s (1978) Zone of Proximal Development (ZPD) defines this space, where structured support enables students to work beyond their independent capability (Frederick et al., 2014).</w:t>
      </w:r>
    </w:p>
    <w:p w:rsidR="0064274F" w:rsidRPr="00383BD5" w:rsidRDefault="000B2830" w:rsidP="000136EC">
      <w:pPr>
        <w:spacing w:line="360" w:lineRule="auto"/>
        <w:jc w:val="both"/>
        <w:rPr>
          <w:rFonts w:ascii="Times New Roman" w:hAnsi="Times New Roman" w:cs="Times New Roman"/>
          <w:b/>
          <w:bCs/>
        </w:rPr>
      </w:pPr>
      <w:r w:rsidRPr="00383BD5">
        <w:rPr>
          <w:rFonts w:ascii="Times New Roman" w:hAnsi="Times New Roman" w:cs="Times New Roman"/>
          <w:b/>
          <w:bCs/>
        </w:rPr>
        <w:t xml:space="preserve">2.5 </w:t>
      </w:r>
      <w:r w:rsidR="0064274F" w:rsidRPr="00383BD5">
        <w:rPr>
          <w:rFonts w:ascii="Times New Roman" w:hAnsi="Times New Roman" w:cs="Times New Roman"/>
          <w:b/>
          <w:bCs/>
        </w:rPr>
        <w:t>The Role of ZPD in Scaffolding</w:t>
      </w:r>
    </w:p>
    <w:p w:rsidR="0064274F" w:rsidRPr="00383BD5" w:rsidRDefault="0064274F" w:rsidP="003620D6">
      <w:pPr>
        <w:spacing w:line="360" w:lineRule="auto"/>
        <w:ind w:firstLine="450"/>
        <w:jc w:val="both"/>
        <w:rPr>
          <w:rFonts w:ascii="Times New Roman" w:hAnsi="Times New Roman" w:cs="Times New Roman"/>
        </w:rPr>
      </w:pPr>
      <w:r w:rsidRPr="00383BD5">
        <w:rPr>
          <w:rFonts w:ascii="Times New Roman" w:hAnsi="Times New Roman" w:cs="Times New Roman"/>
        </w:rPr>
        <w:t xml:space="preserve">The ZPD is assessed by determining a learner’s current abilities and their potential with guidance (Vygotsky, 1978). Instruction within the ZPD facilitates problem-solving beyond independent capacity (Puntambekar &amp; </w:t>
      </w:r>
      <w:proofErr w:type="spellStart"/>
      <w:r w:rsidRPr="00383BD5">
        <w:rPr>
          <w:rFonts w:ascii="Times New Roman" w:hAnsi="Times New Roman" w:cs="Times New Roman"/>
        </w:rPr>
        <w:t>Hübscher</w:t>
      </w:r>
      <w:proofErr w:type="spellEnd"/>
      <w:r w:rsidRPr="00383BD5">
        <w:rPr>
          <w:rFonts w:ascii="Times New Roman" w:hAnsi="Times New Roman" w:cs="Times New Roman"/>
        </w:rPr>
        <w:t>, 2005). Larkin (2002) emphasized scaffolding as a key instructional principle that allows teachers to cater to individual student needs.</w:t>
      </w:r>
    </w:p>
    <w:p w:rsidR="0064274F" w:rsidRPr="00383BD5" w:rsidRDefault="0064274F" w:rsidP="003620D6">
      <w:pPr>
        <w:spacing w:line="360" w:lineRule="auto"/>
        <w:ind w:firstLine="450"/>
        <w:jc w:val="both"/>
        <w:rPr>
          <w:rFonts w:ascii="Times New Roman" w:hAnsi="Times New Roman" w:cs="Times New Roman"/>
        </w:rPr>
      </w:pPr>
      <w:r w:rsidRPr="00383BD5">
        <w:rPr>
          <w:rFonts w:ascii="Times New Roman" w:hAnsi="Times New Roman" w:cs="Times New Roman"/>
        </w:rPr>
        <w:t>When concepts are introduced within a student’s ZPD, it enhances motivation and cognitive development (Jaramillo, 1996). Scaffolding encourages learners to extend their knowledge, initially collaborating with a teacher or peer before internalizing skills for independent problem-solving (</w:t>
      </w:r>
      <w:proofErr w:type="spellStart"/>
      <w:r w:rsidRPr="00383BD5">
        <w:rPr>
          <w:rFonts w:ascii="Times New Roman" w:hAnsi="Times New Roman" w:cs="Times New Roman"/>
        </w:rPr>
        <w:t>Shabani</w:t>
      </w:r>
      <w:proofErr w:type="spellEnd"/>
      <w:r w:rsidRPr="00383BD5">
        <w:rPr>
          <w:rFonts w:ascii="Times New Roman" w:hAnsi="Times New Roman" w:cs="Times New Roman"/>
        </w:rPr>
        <w:t xml:space="preserve"> et al., 2010).</w:t>
      </w:r>
    </w:p>
    <w:p w:rsidR="0064274F" w:rsidRPr="00383BD5" w:rsidRDefault="000B2830" w:rsidP="000136EC">
      <w:pPr>
        <w:spacing w:line="360" w:lineRule="auto"/>
        <w:jc w:val="both"/>
        <w:rPr>
          <w:rFonts w:ascii="Times New Roman" w:hAnsi="Times New Roman" w:cs="Times New Roman"/>
          <w:b/>
          <w:bCs/>
        </w:rPr>
      </w:pPr>
      <w:r w:rsidRPr="00383BD5">
        <w:rPr>
          <w:rFonts w:ascii="Times New Roman" w:hAnsi="Times New Roman" w:cs="Times New Roman"/>
          <w:b/>
          <w:bCs/>
        </w:rPr>
        <w:t>2.</w:t>
      </w:r>
      <w:r w:rsidR="00AB0FA5">
        <w:rPr>
          <w:rFonts w:ascii="Times New Roman" w:hAnsi="Times New Roman" w:cs="Times New Roman"/>
          <w:b/>
          <w:bCs/>
        </w:rPr>
        <w:t>6</w:t>
      </w:r>
      <w:r w:rsidRPr="00383BD5">
        <w:rPr>
          <w:rFonts w:ascii="Times New Roman" w:hAnsi="Times New Roman" w:cs="Times New Roman"/>
          <w:b/>
          <w:bCs/>
        </w:rPr>
        <w:t xml:space="preserve"> </w:t>
      </w:r>
      <w:r w:rsidR="0064274F" w:rsidRPr="00383BD5">
        <w:rPr>
          <w:rFonts w:ascii="Times New Roman" w:hAnsi="Times New Roman" w:cs="Times New Roman"/>
          <w:b/>
          <w:bCs/>
        </w:rPr>
        <w:t>Effectiveness of Scaffolding in Education</w:t>
      </w:r>
    </w:p>
    <w:p w:rsidR="0064274F" w:rsidRPr="00383BD5" w:rsidRDefault="0064274F" w:rsidP="003620D6">
      <w:pPr>
        <w:spacing w:line="360" w:lineRule="auto"/>
        <w:ind w:firstLine="450"/>
        <w:jc w:val="both"/>
        <w:rPr>
          <w:rFonts w:ascii="Times New Roman" w:hAnsi="Times New Roman" w:cs="Times New Roman"/>
        </w:rPr>
      </w:pPr>
      <w:r w:rsidRPr="00383BD5">
        <w:rPr>
          <w:rFonts w:ascii="Times New Roman" w:hAnsi="Times New Roman" w:cs="Times New Roman"/>
        </w:rPr>
        <w:t>Extensive research affirms scaffolding as a vital instructional strategy (</w:t>
      </w:r>
      <w:proofErr w:type="spellStart"/>
      <w:r w:rsidRPr="00383BD5">
        <w:rPr>
          <w:rFonts w:ascii="Times New Roman" w:hAnsi="Times New Roman" w:cs="Times New Roman"/>
        </w:rPr>
        <w:t>Stuyf</w:t>
      </w:r>
      <w:proofErr w:type="spellEnd"/>
      <w:r w:rsidRPr="00383BD5">
        <w:rPr>
          <w:rFonts w:ascii="Times New Roman" w:hAnsi="Times New Roman" w:cs="Times New Roman"/>
        </w:rPr>
        <w:t xml:space="preserve">, 2002). Structured activities, guided discussions, and interactive exercises enhance student comprehension </w:t>
      </w:r>
      <w:r w:rsidRPr="00383BD5">
        <w:rPr>
          <w:rFonts w:ascii="Times New Roman" w:hAnsi="Times New Roman" w:cs="Times New Roman"/>
        </w:rPr>
        <w:lastRenderedPageBreak/>
        <w:t>and engagement (</w:t>
      </w:r>
      <w:proofErr w:type="spellStart"/>
      <w:r w:rsidRPr="00383BD5">
        <w:rPr>
          <w:rFonts w:ascii="Times New Roman" w:hAnsi="Times New Roman" w:cs="Times New Roman"/>
        </w:rPr>
        <w:t>Siyepu</w:t>
      </w:r>
      <w:proofErr w:type="spellEnd"/>
      <w:r w:rsidRPr="00383BD5">
        <w:rPr>
          <w:rFonts w:ascii="Times New Roman" w:hAnsi="Times New Roman" w:cs="Times New Roman"/>
        </w:rPr>
        <w:t>, 2013). Scaffolding also strengthens metacognitive awareness, promoting independent learning and deeper conceptual understanding (Holton &amp; Clarke, 2006; Van de Pol et al., 2010).</w:t>
      </w:r>
    </w:p>
    <w:p w:rsidR="0064274F" w:rsidRPr="00383BD5" w:rsidRDefault="0064274F" w:rsidP="003620D6">
      <w:pPr>
        <w:spacing w:line="360" w:lineRule="auto"/>
        <w:ind w:firstLine="450"/>
        <w:jc w:val="both"/>
        <w:rPr>
          <w:rFonts w:ascii="Times New Roman" w:hAnsi="Times New Roman" w:cs="Times New Roman"/>
        </w:rPr>
      </w:pPr>
      <w:r w:rsidRPr="00383BD5">
        <w:rPr>
          <w:rFonts w:ascii="Times New Roman" w:hAnsi="Times New Roman" w:cs="Times New Roman"/>
        </w:rPr>
        <w:t>Grounded in Vygotsky’s ZPD framework, scaffolding bridges the gap between students' current abilities and their potential development. By integrating teacher guidance, peer collaboration, and technology, scaffolding facilitates problem-solving, enhances understanding, and fosters independent learning. As research evolves, it remains central to effective instructional design, ensuring students receive both challenge and support in their learning journey.</w:t>
      </w:r>
    </w:p>
    <w:p w:rsidR="0064274F" w:rsidRPr="00383BD5" w:rsidRDefault="000B2830" w:rsidP="000136EC">
      <w:pPr>
        <w:spacing w:line="360" w:lineRule="auto"/>
        <w:jc w:val="both"/>
        <w:rPr>
          <w:rFonts w:ascii="Times New Roman" w:hAnsi="Times New Roman" w:cs="Times New Roman"/>
          <w:b/>
          <w:bCs/>
        </w:rPr>
      </w:pPr>
      <w:r w:rsidRPr="00383BD5">
        <w:rPr>
          <w:rFonts w:ascii="Times New Roman" w:hAnsi="Times New Roman" w:cs="Times New Roman"/>
          <w:b/>
          <w:bCs/>
        </w:rPr>
        <w:t>2.</w:t>
      </w:r>
      <w:r w:rsidR="00AB0FA5">
        <w:rPr>
          <w:rFonts w:ascii="Times New Roman" w:hAnsi="Times New Roman" w:cs="Times New Roman"/>
          <w:b/>
          <w:bCs/>
        </w:rPr>
        <w:t>7</w:t>
      </w:r>
      <w:r w:rsidRPr="00383BD5">
        <w:rPr>
          <w:rFonts w:ascii="Times New Roman" w:hAnsi="Times New Roman" w:cs="Times New Roman"/>
          <w:b/>
          <w:bCs/>
        </w:rPr>
        <w:t xml:space="preserve"> </w:t>
      </w:r>
      <w:r w:rsidR="0064274F" w:rsidRPr="00383BD5">
        <w:rPr>
          <w:rFonts w:ascii="Times New Roman" w:hAnsi="Times New Roman" w:cs="Times New Roman"/>
          <w:b/>
          <w:bCs/>
        </w:rPr>
        <w:t>Implementing Scaffolding Strategies in Learning</w:t>
      </w:r>
    </w:p>
    <w:p w:rsidR="0064274F" w:rsidRPr="00383BD5" w:rsidRDefault="0064274F" w:rsidP="003620D6">
      <w:pPr>
        <w:spacing w:line="360" w:lineRule="auto"/>
        <w:ind w:firstLine="360"/>
        <w:jc w:val="both"/>
        <w:rPr>
          <w:rFonts w:ascii="Times New Roman" w:hAnsi="Times New Roman" w:cs="Times New Roman"/>
        </w:rPr>
      </w:pPr>
      <w:r w:rsidRPr="00383BD5">
        <w:rPr>
          <w:rFonts w:ascii="Times New Roman" w:hAnsi="Times New Roman" w:cs="Times New Roman"/>
        </w:rPr>
        <w:t>Scaffolding supports student learning through structured instructional strategies that enhance engagement, deepen understanding, and foster independence (Van de Pol et al., 2010). Key scaffolding techniques include:</w:t>
      </w:r>
    </w:p>
    <w:p w:rsidR="0064274F" w:rsidRPr="00383BD5" w:rsidRDefault="0064274F" w:rsidP="000136EC">
      <w:pPr>
        <w:pStyle w:val="ListParagraph"/>
        <w:numPr>
          <w:ilvl w:val="0"/>
          <w:numId w:val="7"/>
        </w:numPr>
        <w:spacing w:line="360" w:lineRule="auto"/>
        <w:jc w:val="both"/>
        <w:rPr>
          <w:rFonts w:ascii="Times New Roman" w:hAnsi="Times New Roman" w:cs="Times New Roman"/>
          <w:i/>
          <w:iCs/>
        </w:rPr>
      </w:pPr>
      <w:r w:rsidRPr="00383BD5">
        <w:rPr>
          <w:rFonts w:ascii="Times New Roman" w:hAnsi="Times New Roman" w:cs="Times New Roman"/>
          <w:i/>
          <w:iCs/>
        </w:rPr>
        <w:t>Feedback and Questioning</w:t>
      </w:r>
    </w:p>
    <w:p w:rsidR="0064274F" w:rsidRPr="00383BD5" w:rsidRDefault="0064274F" w:rsidP="003620D6">
      <w:pPr>
        <w:spacing w:line="360" w:lineRule="auto"/>
        <w:ind w:firstLine="360"/>
        <w:jc w:val="both"/>
        <w:rPr>
          <w:rFonts w:ascii="Times New Roman" w:hAnsi="Times New Roman" w:cs="Times New Roman"/>
        </w:rPr>
      </w:pPr>
      <w:r w:rsidRPr="00383BD5">
        <w:rPr>
          <w:rFonts w:ascii="Times New Roman" w:hAnsi="Times New Roman" w:cs="Times New Roman"/>
        </w:rPr>
        <w:t>Timely feedback helps students monitor progress and refine their understanding (Hattie &amp; Timperley, 2007). Continuous, targeted feedback guides learning more effectively than post-task evaluation. Similarly, structured questioning promotes critical thinking and active engagement, encouraging students to reflect and explore different perspectives (</w:t>
      </w:r>
      <w:proofErr w:type="spellStart"/>
      <w:r w:rsidRPr="00383BD5">
        <w:rPr>
          <w:rFonts w:ascii="Times New Roman" w:hAnsi="Times New Roman" w:cs="Times New Roman"/>
        </w:rPr>
        <w:t>Rosenshine</w:t>
      </w:r>
      <w:proofErr w:type="spellEnd"/>
      <w:r w:rsidRPr="00383BD5">
        <w:rPr>
          <w:rFonts w:ascii="Times New Roman" w:hAnsi="Times New Roman" w:cs="Times New Roman"/>
        </w:rPr>
        <w:t>, 2012).</w:t>
      </w:r>
    </w:p>
    <w:p w:rsidR="0064274F" w:rsidRPr="00383BD5" w:rsidRDefault="0064274F" w:rsidP="000136EC">
      <w:pPr>
        <w:pStyle w:val="ListParagraph"/>
        <w:numPr>
          <w:ilvl w:val="0"/>
          <w:numId w:val="7"/>
        </w:numPr>
        <w:spacing w:line="360" w:lineRule="auto"/>
        <w:jc w:val="both"/>
        <w:rPr>
          <w:rFonts w:ascii="Times New Roman" w:hAnsi="Times New Roman" w:cs="Times New Roman"/>
          <w:i/>
          <w:iCs/>
        </w:rPr>
      </w:pPr>
      <w:r w:rsidRPr="00383BD5">
        <w:rPr>
          <w:rFonts w:ascii="Times New Roman" w:hAnsi="Times New Roman" w:cs="Times New Roman"/>
          <w:i/>
          <w:iCs/>
        </w:rPr>
        <w:t>Interactive Learning</w:t>
      </w:r>
    </w:p>
    <w:p w:rsidR="0064274F" w:rsidRPr="00383BD5" w:rsidRDefault="0064274F" w:rsidP="003620D6">
      <w:pPr>
        <w:spacing w:line="360" w:lineRule="auto"/>
        <w:ind w:firstLine="360"/>
        <w:jc w:val="both"/>
        <w:rPr>
          <w:rFonts w:ascii="Times New Roman" w:hAnsi="Times New Roman" w:cs="Times New Roman"/>
        </w:rPr>
      </w:pPr>
      <w:r w:rsidRPr="00383BD5">
        <w:rPr>
          <w:rFonts w:ascii="Times New Roman" w:hAnsi="Times New Roman" w:cs="Times New Roman"/>
        </w:rPr>
        <w:t>Collaborative discussions, group work, and peer interactions enhance comprehension and reasoning skills (Webb, 2013). Interactive classrooms foster deeper engagement by encouraging knowledge exchange and cooperative problem-solving.</w:t>
      </w:r>
    </w:p>
    <w:p w:rsidR="0064274F" w:rsidRPr="00383BD5" w:rsidRDefault="0064274F" w:rsidP="000136EC">
      <w:pPr>
        <w:pStyle w:val="ListParagraph"/>
        <w:numPr>
          <w:ilvl w:val="0"/>
          <w:numId w:val="7"/>
        </w:numPr>
        <w:spacing w:line="360" w:lineRule="auto"/>
        <w:jc w:val="both"/>
        <w:rPr>
          <w:rFonts w:ascii="Times New Roman" w:hAnsi="Times New Roman" w:cs="Times New Roman"/>
          <w:i/>
          <w:iCs/>
        </w:rPr>
      </w:pPr>
      <w:r w:rsidRPr="00383BD5">
        <w:rPr>
          <w:rFonts w:ascii="Times New Roman" w:hAnsi="Times New Roman" w:cs="Times New Roman"/>
          <w:i/>
          <w:iCs/>
        </w:rPr>
        <w:t>Activating Prior Knowledge</w:t>
      </w:r>
    </w:p>
    <w:p w:rsidR="0064274F" w:rsidRPr="00383BD5" w:rsidRDefault="0064274F" w:rsidP="003620D6">
      <w:pPr>
        <w:spacing w:line="360" w:lineRule="auto"/>
        <w:ind w:firstLine="360"/>
        <w:jc w:val="both"/>
        <w:rPr>
          <w:rFonts w:ascii="Times New Roman" w:hAnsi="Times New Roman" w:cs="Times New Roman"/>
        </w:rPr>
      </w:pPr>
      <w:r w:rsidRPr="00383BD5">
        <w:rPr>
          <w:rFonts w:ascii="Times New Roman" w:hAnsi="Times New Roman" w:cs="Times New Roman"/>
        </w:rPr>
        <w:t>Building on students’ existing knowledge helps contextualize new content, making learning more meaningful (Bransford et al., 2004). Encouraging connections between prior experiences and new concepts enhances retention and comprehension.</w:t>
      </w:r>
    </w:p>
    <w:p w:rsidR="0064274F" w:rsidRPr="00383BD5" w:rsidRDefault="0064274F" w:rsidP="000136EC">
      <w:pPr>
        <w:pStyle w:val="ListParagraph"/>
        <w:numPr>
          <w:ilvl w:val="0"/>
          <w:numId w:val="7"/>
        </w:numPr>
        <w:spacing w:line="360" w:lineRule="auto"/>
        <w:jc w:val="both"/>
        <w:rPr>
          <w:rFonts w:ascii="Times New Roman" w:hAnsi="Times New Roman" w:cs="Times New Roman"/>
          <w:i/>
          <w:iCs/>
        </w:rPr>
      </w:pPr>
      <w:r w:rsidRPr="00383BD5">
        <w:rPr>
          <w:rFonts w:ascii="Times New Roman" w:hAnsi="Times New Roman" w:cs="Times New Roman"/>
          <w:i/>
          <w:iCs/>
        </w:rPr>
        <w:t>Task Breakdown and Multiple Approaches</w:t>
      </w:r>
    </w:p>
    <w:p w:rsidR="0064274F" w:rsidRPr="00383BD5" w:rsidRDefault="0064274F" w:rsidP="003620D6">
      <w:pPr>
        <w:spacing w:line="360" w:lineRule="auto"/>
        <w:ind w:firstLine="360"/>
        <w:jc w:val="both"/>
        <w:rPr>
          <w:rFonts w:ascii="Times New Roman" w:hAnsi="Times New Roman" w:cs="Times New Roman"/>
        </w:rPr>
      </w:pPr>
      <w:r w:rsidRPr="00383BD5">
        <w:rPr>
          <w:rFonts w:ascii="Times New Roman" w:hAnsi="Times New Roman" w:cs="Times New Roman"/>
        </w:rPr>
        <w:lastRenderedPageBreak/>
        <w:t xml:space="preserve">Dividing complex concepts into smaller tasks improves understanding and reduces cognitive overload (Kirschner, </w:t>
      </w:r>
      <w:proofErr w:type="spellStart"/>
      <w:r w:rsidRPr="00383BD5">
        <w:rPr>
          <w:rFonts w:ascii="Times New Roman" w:hAnsi="Times New Roman" w:cs="Times New Roman"/>
        </w:rPr>
        <w:t>Sweller</w:t>
      </w:r>
      <w:proofErr w:type="spellEnd"/>
      <w:r w:rsidRPr="00383BD5">
        <w:rPr>
          <w:rFonts w:ascii="Times New Roman" w:hAnsi="Times New Roman" w:cs="Times New Roman"/>
        </w:rPr>
        <w:t>, &amp; Clark, 2006). Using varied instructional methods, such as step-by-step explanations, hands-on activities, and multimedia resources, reinforces learning from different perspectives.</w:t>
      </w:r>
    </w:p>
    <w:p w:rsidR="0064274F" w:rsidRPr="00383BD5" w:rsidRDefault="0064274F" w:rsidP="000136EC">
      <w:pPr>
        <w:pStyle w:val="ListParagraph"/>
        <w:numPr>
          <w:ilvl w:val="0"/>
          <w:numId w:val="7"/>
        </w:numPr>
        <w:spacing w:line="360" w:lineRule="auto"/>
        <w:jc w:val="both"/>
        <w:rPr>
          <w:rFonts w:ascii="Times New Roman" w:hAnsi="Times New Roman" w:cs="Times New Roman"/>
          <w:i/>
          <w:iCs/>
        </w:rPr>
      </w:pPr>
      <w:r w:rsidRPr="00383BD5">
        <w:rPr>
          <w:rFonts w:ascii="Times New Roman" w:hAnsi="Times New Roman" w:cs="Times New Roman"/>
          <w:i/>
          <w:iCs/>
        </w:rPr>
        <w:t>Modeling and Demonstration</w:t>
      </w:r>
    </w:p>
    <w:p w:rsidR="0064274F" w:rsidRPr="00383BD5" w:rsidRDefault="00E816E4" w:rsidP="003620D6">
      <w:pPr>
        <w:spacing w:line="360" w:lineRule="auto"/>
        <w:ind w:firstLine="360"/>
        <w:jc w:val="both"/>
        <w:rPr>
          <w:rFonts w:ascii="Times New Roman" w:hAnsi="Times New Roman" w:cs="Times New Roman"/>
        </w:rPr>
      </w:pPr>
      <w:r>
        <w:rPr>
          <w:rFonts w:ascii="Times New Roman" w:hAnsi="Times New Roman" w:cs="Times New Roman"/>
        </w:rPr>
        <w:t>In modeling and demonstration, t</w:t>
      </w:r>
      <w:r w:rsidR="0064274F" w:rsidRPr="00383BD5">
        <w:rPr>
          <w:rFonts w:ascii="Times New Roman" w:hAnsi="Times New Roman" w:cs="Times New Roman"/>
        </w:rPr>
        <w:t>eachers guide students through problem-solving techniques before gradually transferring responsibility (</w:t>
      </w:r>
      <w:proofErr w:type="spellStart"/>
      <w:r w:rsidR="0064274F" w:rsidRPr="00383BD5">
        <w:rPr>
          <w:rFonts w:ascii="Times New Roman" w:hAnsi="Times New Roman" w:cs="Times New Roman"/>
        </w:rPr>
        <w:t>Alber</w:t>
      </w:r>
      <w:proofErr w:type="spellEnd"/>
      <w:r w:rsidR="0064274F" w:rsidRPr="00383BD5">
        <w:rPr>
          <w:rFonts w:ascii="Times New Roman" w:hAnsi="Times New Roman" w:cs="Times New Roman"/>
        </w:rPr>
        <w:t>, 2014). Repeated demonstrations ensure students grasp both procedural steps and underlying concepts.</w:t>
      </w:r>
      <w:r>
        <w:rPr>
          <w:rFonts w:ascii="Times New Roman" w:hAnsi="Times New Roman" w:cs="Times New Roman"/>
        </w:rPr>
        <w:t xml:space="preserve"> In similar note, Liang and Tsai (2021) strongly supported that utilizing single and multiple representational scaffolding enhances mathematical problem-solving skills. </w:t>
      </w:r>
    </w:p>
    <w:p w:rsidR="0064274F" w:rsidRPr="00383BD5" w:rsidRDefault="0064274F" w:rsidP="000136EC">
      <w:pPr>
        <w:pStyle w:val="ListParagraph"/>
        <w:numPr>
          <w:ilvl w:val="0"/>
          <w:numId w:val="7"/>
        </w:numPr>
        <w:spacing w:line="360" w:lineRule="auto"/>
        <w:jc w:val="both"/>
        <w:rPr>
          <w:rFonts w:ascii="Times New Roman" w:hAnsi="Times New Roman" w:cs="Times New Roman"/>
          <w:i/>
          <w:iCs/>
        </w:rPr>
      </w:pPr>
      <w:r w:rsidRPr="00383BD5">
        <w:rPr>
          <w:rFonts w:ascii="Times New Roman" w:hAnsi="Times New Roman" w:cs="Times New Roman"/>
          <w:i/>
          <w:iCs/>
        </w:rPr>
        <w:t>Visual Aids and Technology</w:t>
      </w:r>
    </w:p>
    <w:p w:rsidR="0064274F" w:rsidRPr="00383BD5" w:rsidRDefault="0064274F" w:rsidP="003620D6">
      <w:pPr>
        <w:spacing w:line="360" w:lineRule="auto"/>
        <w:ind w:firstLine="360"/>
        <w:jc w:val="both"/>
        <w:rPr>
          <w:rFonts w:ascii="Times New Roman" w:hAnsi="Times New Roman" w:cs="Times New Roman"/>
        </w:rPr>
      </w:pPr>
      <w:r w:rsidRPr="00383BD5">
        <w:rPr>
          <w:rFonts w:ascii="Times New Roman" w:hAnsi="Times New Roman" w:cs="Times New Roman"/>
        </w:rPr>
        <w:t>Scaffolding extends beyond teacher-student interactions to include visual and digital tools that support learning (</w:t>
      </w:r>
      <w:proofErr w:type="spellStart"/>
      <w:r w:rsidRPr="00383BD5">
        <w:rPr>
          <w:rFonts w:ascii="Times New Roman" w:hAnsi="Times New Roman" w:cs="Times New Roman"/>
        </w:rPr>
        <w:t>Belland</w:t>
      </w:r>
      <w:proofErr w:type="spellEnd"/>
      <w:r w:rsidRPr="00383BD5">
        <w:rPr>
          <w:rFonts w:ascii="Times New Roman" w:hAnsi="Times New Roman" w:cs="Times New Roman"/>
        </w:rPr>
        <w:t xml:space="preserve"> et al., 2015). Technology-enhanced scaffolding, such as interactive simulations and self-paced digital tools, enables adaptive and independent learning.</w:t>
      </w:r>
    </w:p>
    <w:p w:rsidR="0064274F" w:rsidRPr="00383BD5" w:rsidRDefault="0064274F" w:rsidP="003620D6">
      <w:pPr>
        <w:spacing w:line="360" w:lineRule="auto"/>
        <w:ind w:firstLine="360"/>
        <w:jc w:val="both"/>
        <w:rPr>
          <w:rFonts w:ascii="Times New Roman" w:hAnsi="Times New Roman" w:cs="Times New Roman"/>
        </w:rPr>
      </w:pPr>
      <w:r w:rsidRPr="00383BD5">
        <w:rPr>
          <w:rFonts w:ascii="Times New Roman" w:hAnsi="Times New Roman" w:cs="Times New Roman"/>
        </w:rPr>
        <w:t>Scaffolding provides structured yet flexible support that gradually fosters independent, critical, and adaptive learners. By integrating effective strategies, teachers can enhance engagement and improve learning outcomes in evolving educational environments.</w:t>
      </w:r>
    </w:p>
    <w:p w:rsidR="00CD42F0" w:rsidRPr="00383BD5" w:rsidRDefault="000B2830" w:rsidP="000136EC">
      <w:pPr>
        <w:spacing w:line="360" w:lineRule="auto"/>
        <w:jc w:val="both"/>
        <w:rPr>
          <w:rFonts w:ascii="Times New Roman" w:hAnsi="Times New Roman" w:cs="Times New Roman"/>
          <w:b/>
          <w:bCs/>
        </w:rPr>
      </w:pPr>
      <w:r w:rsidRPr="00383BD5">
        <w:rPr>
          <w:rFonts w:ascii="Times New Roman" w:hAnsi="Times New Roman" w:cs="Times New Roman"/>
          <w:b/>
          <w:bCs/>
        </w:rPr>
        <w:t>2.</w:t>
      </w:r>
      <w:r w:rsidR="00AB0FA5">
        <w:rPr>
          <w:rFonts w:ascii="Times New Roman" w:hAnsi="Times New Roman" w:cs="Times New Roman"/>
          <w:b/>
          <w:bCs/>
        </w:rPr>
        <w:t>8</w:t>
      </w:r>
      <w:r w:rsidRPr="00383BD5">
        <w:rPr>
          <w:rFonts w:ascii="Times New Roman" w:hAnsi="Times New Roman" w:cs="Times New Roman"/>
          <w:b/>
          <w:bCs/>
        </w:rPr>
        <w:t xml:space="preserve"> </w:t>
      </w:r>
      <w:r w:rsidR="00CD42F0" w:rsidRPr="00383BD5">
        <w:rPr>
          <w:rFonts w:ascii="Times New Roman" w:hAnsi="Times New Roman" w:cs="Times New Roman"/>
          <w:b/>
          <w:bCs/>
        </w:rPr>
        <w:t>Challenges of Implementing Scaffolding</w:t>
      </w:r>
    </w:p>
    <w:p w:rsidR="00CD42F0" w:rsidRPr="00383BD5" w:rsidRDefault="00CD42F0" w:rsidP="003620D6">
      <w:pPr>
        <w:spacing w:line="360" w:lineRule="auto"/>
        <w:ind w:firstLine="360"/>
        <w:jc w:val="both"/>
        <w:rPr>
          <w:rFonts w:ascii="Times New Roman" w:hAnsi="Times New Roman" w:cs="Times New Roman"/>
        </w:rPr>
      </w:pPr>
      <w:r w:rsidRPr="00383BD5">
        <w:rPr>
          <w:rFonts w:ascii="Times New Roman" w:hAnsi="Times New Roman" w:cs="Times New Roman"/>
        </w:rPr>
        <w:t>Despite its effectiveness, scaffolding poses several challenges. Pressley et al. (1996) emphasized its complexity, requiring careful planning and adaptability. Key challenges include:</w:t>
      </w:r>
    </w:p>
    <w:p w:rsidR="00CD42F0" w:rsidRPr="003620D6" w:rsidRDefault="00CD42F0" w:rsidP="003620D6">
      <w:pPr>
        <w:pStyle w:val="ListParagraph"/>
        <w:numPr>
          <w:ilvl w:val="0"/>
          <w:numId w:val="17"/>
        </w:numPr>
        <w:spacing w:line="360" w:lineRule="auto"/>
        <w:jc w:val="both"/>
        <w:rPr>
          <w:rFonts w:ascii="Times New Roman" w:hAnsi="Times New Roman" w:cs="Times New Roman"/>
        </w:rPr>
      </w:pPr>
      <w:r w:rsidRPr="003620D6">
        <w:rPr>
          <w:rFonts w:ascii="Times New Roman" w:hAnsi="Times New Roman" w:cs="Times New Roman"/>
        </w:rPr>
        <w:t>Targeted Support: Over-scaffolding can hinder independence, while under-scaffolding may leave students struggling (van de Pol et al., 2010).</w:t>
      </w:r>
    </w:p>
    <w:p w:rsidR="00CD42F0" w:rsidRPr="003620D6" w:rsidRDefault="00CD42F0" w:rsidP="003620D6">
      <w:pPr>
        <w:pStyle w:val="ListParagraph"/>
        <w:numPr>
          <w:ilvl w:val="0"/>
          <w:numId w:val="17"/>
        </w:numPr>
        <w:spacing w:line="360" w:lineRule="auto"/>
        <w:jc w:val="both"/>
        <w:rPr>
          <w:rFonts w:ascii="Times New Roman" w:hAnsi="Times New Roman" w:cs="Times New Roman"/>
        </w:rPr>
      </w:pPr>
      <w:r w:rsidRPr="003620D6">
        <w:rPr>
          <w:rFonts w:ascii="Times New Roman" w:hAnsi="Times New Roman" w:cs="Times New Roman"/>
        </w:rPr>
        <w:t>Curriculum Awareness: Teachers must understand content difficulty to allocate appropriate scaffolding (</w:t>
      </w:r>
      <w:proofErr w:type="spellStart"/>
      <w:r w:rsidRPr="003620D6">
        <w:rPr>
          <w:rFonts w:ascii="Times New Roman" w:hAnsi="Times New Roman" w:cs="Times New Roman"/>
        </w:rPr>
        <w:t>Rosenshine</w:t>
      </w:r>
      <w:proofErr w:type="spellEnd"/>
      <w:r w:rsidRPr="003620D6">
        <w:rPr>
          <w:rFonts w:ascii="Times New Roman" w:hAnsi="Times New Roman" w:cs="Times New Roman"/>
        </w:rPr>
        <w:t xml:space="preserve"> &amp; Meister, 1992).</w:t>
      </w:r>
    </w:p>
    <w:p w:rsidR="00CD42F0" w:rsidRPr="003620D6" w:rsidRDefault="00CD42F0" w:rsidP="003620D6">
      <w:pPr>
        <w:pStyle w:val="ListParagraph"/>
        <w:numPr>
          <w:ilvl w:val="0"/>
          <w:numId w:val="17"/>
        </w:numPr>
        <w:spacing w:line="360" w:lineRule="auto"/>
        <w:jc w:val="both"/>
        <w:rPr>
          <w:rFonts w:ascii="Times New Roman" w:hAnsi="Times New Roman" w:cs="Times New Roman"/>
        </w:rPr>
      </w:pPr>
      <w:r w:rsidRPr="003620D6">
        <w:rPr>
          <w:rFonts w:ascii="Times New Roman" w:hAnsi="Times New Roman" w:cs="Times New Roman"/>
        </w:rPr>
        <w:t>Flexible Prompting: Effective scaffolding requires multiple instructional cues and adaptability when initial explanations fail (</w:t>
      </w:r>
      <w:proofErr w:type="spellStart"/>
      <w:r w:rsidRPr="003620D6">
        <w:rPr>
          <w:rFonts w:ascii="Times New Roman" w:hAnsi="Times New Roman" w:cs="Times New Roman"/>
        </w:rPr>
        <w:t>Saye</w:t>
      </w:r>
      <w:proofErr w:type="spellEnd"/>
      <w:r w:rsidRPr="003620D6">
        <w:rPr>
          <w:rFonts w:ascii="Times New Roman" w:hAnsi="Times New Roman" w:cs="Times New Roman"/>
        </w:rPr>
        <w:t xml:space="preserve"> &amp; Brush, 2002).</w:t>
      </w:r>
    </w:p>
    <w:p w:rsidR="00CD42F0" w:rsidRPr="003620D6" w:rsidRDefault="00CD42F0" w:rsidP="003620D6">
      <w:pPr>
        <w:pStyle w:val="ListParagraph"/>
        <w:numPr>
          <w:ilvl w:val="0"/>
          <w:numId w:val="17"/>
        </w:numPr>
        <w:spacing w:line="360" w:lineRule="auto"/>
        <w:jc w:val="both"/>
        <w:rPr>
          <w:rFonts w:ascii="Times New Roman" w:hAnsi="Times New Roman" w:cs="Times New Roman"/>
        </w:rPr>
      </w:pPr>
      <w:r w:rsidRPr="003620D6">
        <w:rPr>
          <w:rFonts w:ascii="Times New Roman" w:hAnsi="Times New Roman" w:cs="Times New Roman"/>
        </w:rPr>
        <w:t xml:space="preserve">Diverse Learning Needs: Differentiation is crucial but challenging, as students have varied learning styles and abilities (Sharma &amp; </w:t>
      </w:r>
      <w:proofErr w:type="spellStart"/>
      <w:r w:rsidRPr="003620D6">
        <w:rPr>
          <w:rFonts w:ascii="Times New Roman" w:hAnsi="Times New Roman" w:cs="Times New Roman"/>
        </w:rPr>
        <w:t>Hannafin</w:t>
      </w:r>
      <w:proofErr w:type="spellEnd"/>
      <w:r w:rsidRPr="003620D6">
        <w:rPr>
          <w:rFonts w:ascii="Times New Roman" w:hAnsi="Times New Roman" w:cs="Times New Roman"/>
        </w:rPr>
        <w:t>, 2007).</w:t>
      </w:r>
    </w:p>
    <w:p w:rsidR="00CD42F0" w:rsidRPr="003620D6" w:rsidRDefault="00CD42F0" w:rsidP="003620D6">
      <w:pPr>
        <w:pStyle w:val="ListParagraph"/>
        <w:numPr>
          <w:ilvl w:val="0"/>
          <w:numId w:val="17"/>
        </w:numPr>
        <w:spacing w:line="360" w:lineRule="auto"/>
        <w:jc w:val="both"/>
        <w:rPr>
          <w:rFonts w:ascii="Times New Roman" w:hAnsi="Times New Roman" w:cs="Times New Roman"/>
        </w:rPr>
      </w:pPr>
      <w:r w:rsidRPr="003620D6">
        <w:rPr>
          <w:rFonts w:ascii="Times New Roman" w:hAnsi="Times New Roman" w:cs="Times New Roman"/>
        </w:rPr>
        <w:lastRenderedPageBreak/>
        <w:t>Time Constraints: Individualized scaffolding is time-intensive, making it difficult to balance with curriculum demands (Rachel &amp; Van Der, 2002).</w:t>
      </w:r>
    </w:p>
    <w:p w:rsidR="00CD42F0" w:rsidRPr="00383BD5" w:rsidRDefault="00CD42F0" w:rsidP="003620D6">
      <w:pPr>
        <w:spacing w:line="360" w:lineRule="auto"/>
        <w:ind w:firstLine="360"/>
        <w:jc w:val="both"/>
        <w:rPr>
          <w:rFonts w:ascii="Times New Roman" w:hAnsi="Times New Roman" w:cs="Times New Roman"/>
        </w:rPr>
      </w:pPr>
      <w:r w:rsidRPr="00383BD5">
        <w:rPr>
          <w:rFonts w:ascii="Times New Roman" w:hAnsi="Times New Roman" w:cs="Times New Roman"/>
        </w:rPr>
        <w:t>In large classrooms, managing scaffolding for students with different Zones of Proximal Development (ZPD) is particularly difficult (Stone, 1996; Al-</w:t>
      </w:r>
      <w:proofErr w:type="spellStart"/>
      <w:r w:rsidRPr="00383BD5">
        <w:rPr>
          <w:rFonts w:ascii="Times New Roman" w:hAnsi="Times New Roman" w:cs="Times New Roman"/>
        </w:rPr>
        <w:t>Yamin</w:t>
      </w:r>
      <w:proofErr w:type="spellEnd"/>
      <w:r w:rsidRPr="00383BD5">
        <w:rPr>
          <w:rFonts w:ascii="Times New Roman" w:hAnsi="Times New Roman" w:cs="Times New Roman"/>
        </w:rPr>
        <w:t>, 2008). Misjudging a student’s ZPD may lead to ineffective support—tasks that are too easy fail to challenge, while overly difficult tasks cause frustration (</w:t>
      </w:r>
      <w:proofErr w:type="spellStart"/>
      <w:r w:rsidRPr="00383BD5">
        <w:rPr>
          <w:rFonts w:ascii="Times New Roman" w:hAnsi="Times New Roman" w:cs="Times New Roman"/>
        </w:rPr>
        <w:t>Shabani</w:t>
      </w:r>
      <w:proofErr w:type="spellEnd"/>
      <w:r w:rsidRPr="00383BD5">
        <w:rPr>
          <w:rFonts w:ascii="Times New Roman" w:hAnsi="Times New Roman" w:cs="Times New Roman"/>
        </w:rPr>
        <w:t xml:space="preserve"> et al., 2010).</w:t>
      </w:r>
    </w:p>
    <w:p w:rsidR="0064274F" w:rsidRDefault="00CD42F0" w:rsidP="003620D6">
      <w:pPr>
        <w:spacing w:line="360" w:lineRule="auto"/>
        <w:ind w:firstLine="360"/>
        <w:jc w:val="both"/>
        <w:rPr>
          <w:rFonts w:ascii="Times New Roman" w:hAnsi="Times New Roman" w:cs="Times New Roman"/>
        </w:rPr>
      </w:pPr>
      <w:r w:rsidRPr="00383BD5">
        <w:rPr>
          <w:rFonts w:ascii="Times New Roman" w:hAnsi="Times New Roman" w:cs="Times New Roman"/>
        </w:rPr>
        <w:t>Successful scaffolding requires strategic planning, assessment, and adaptability. Addressing time constraints and diverse student needs remains a challenge, but advancements in technology-enhanced and peer-assisted scaffolding offer promising solutions for more practical implementation in varied classroom settings.</w:t>
      </w:r>
    </w:p>
    <w:p w:rsidR="00D171D9" w:rsidRPr="00136AFC" w:rsidRDefault="00D171D9" w:rsidP="00D171D9">
      <w:pPr>
        <w:spacing w:before="100" w:beforeAutospacing="1" w:after="100" w:afterAutospacing="1" w:line="240" w:lineRule="auto"/>
        <w:outlineLvl w:val="2"/>
        <w:rPr>
          <w:rFonts w:ascii="Times New Roman" w:eastAsia="Times New Roman" w:hAnsi="Times New Roman" w:cs="Times New Roman"/>
          <w:b/>
          <w:bCs/>
          <w:color w:val="000000" w:themeColor="text1"/>
          <w:kern w:val="0"/>
          <w14:ligatures w14:val="none"/>
        </w:rPr>
      </w:pPr>
      <w:r>
        <w:rPr>
          <w:rFonts w:ascii="Times New Roman" w:eastAsia="Times New Roman" w:hAnsi="Times New Roman" w:cs="Times New Roman"/>
          <w:b/>
          <w:bCs/>
          <w:color w:val="000000" w:themeColor="text1"/>
          <w:kern w:val="0"/>
          <w14:ligatures w14:val="none"/>
        </w:rPr>
        <w:t xml:space="preserve">2.9 </w:t>
      </w:r>
      <w:r w:rsidRPr="00D171D9">
        <w:rPr>
          <w:rFonts w:ascii="Times New Roman" w:eastAsia="Times New Roman" w:hAnsi="Times New Roman" w:cs="Times New Roman"/>
          <w:b/>
          <w:bCs/>
          <w:color w:val="000000" w:themeColor="text1"/>
          <w:kern w:val="0"/>
          <w14:ligatures w14:val="none"/>
        </w:rPr>
        <w:t>R</w:t>
      </w:r>
      <w:r w:rsidRPr="00136AFC">
        <w:rPr>
          <w:rFonts w:ascii="Times New Roman" w:eastAsia="Times New Roman" w:hAnsi="Times New Roman" w:cs="Times New Roman"/>
          <w:b/>
          <w:bCs/>
          <w:color w:val="000000" w:themeColor="text1"/>
          <w:kern w:val="0"/>
          <w14:ligatures w14:val="none"/>
        </w:rPr>
        <w:t>esearch Gap</w:t>
      </w:r>
    </w:p>
    <w:p w:rsidR="00D171D9" w:rsidRPr="00136AFC" w:rsidRDefault="00D171D9" w:rsidP="003620D6">
      <w:pPr>
        <w:spacing w:before="100" w:beforeAutospacing="1" w:after="100" w:afterAutospacing="1" w:line="360" w:lineRule="auto"/>
        <w:ind w:firstLine="360"/>
        <w:jc w:val="both"/>
        <w:rPr>
          <w:rFonts w:ascii="Times New Roman" w:eastAsia="Times New Roman" w:hAnsi="Times New Roman" w:cs="Times New Roman"/>
          <w:color w:val="000000" w:themeColor="text1"/>
          <w:kern w:val="0"/>
          <w14:ligatures w14:val="none"/>
        </w:rPr>
      </w:pPr>
      <w:r w:rsidRPr="00136AFC">
        <w:rPr>
          <w:rFonts w:ascii="Times New Roman" w:eastAsia="Times New Roman" w:hAnsi="Times New Roman" w:cs="Times New Roman"/>
          <w:color w:val="000000" w:themeColor="text1"/>
          <w:kern w:val="0"/>
          <w14:ligatures w14:val="none"/>
        </w:rPr>
        <w:t>Despite extensive research highlighting the benefits of scaffolding in mathematics education globally, there is limited empirical evidence on its implementation and effectiveness in Bhutanese classrooms. Existing studies emphasize the role of scaffolding in improving student engagement, problem-solving skills, and conceptual understanding, yet the extent to which Bhutanese teachers utilize scaffolding strategies remains unclear. Additionally, while curriculum reforms in Bhutan advocate for student-centered learning, traditional teacher-directed instruction continues to dominate, potentially limiting the impact of scaffolding techniques.</w:t>
      </w:r>
    </w:p>
    <w:p w:rsidR="00D171D9" w:rsidRPr="00136AFC" w:rsidRDefault="00D171D9" w:rsidP="003620D6">
      <w:pPr>
        <w:spacing w:before="100" w:beforeAutospacing="1" w:after="100" w:afterAutospacing="1" w:line="360" w:lineRule="auto"/>
        <w:ind w:firstLine="360"/>
        <w:jc w:val="both"/>
        <w:rPr>
          <w:rFonts w:ascii="Times New Roman" w:eastAsia="Times New Roman" w:hAnsi="Times New Roman" w:cs="Times New Roman"/>
          <w:color w:val="000000" w:themeColor="text1"/>
          <w:kern w:val="0"/>
          <w14:ligatures w14:val="none"/>
        </w:rPr>
      </w:pPr>
      <w:r w:rsidRPr="00136AFC">
        <w:rPr>
          <w:rFonts w:ascii="Times New Roman" w:eastAsia="Times New Roman" w:hAnsi="Times New Roman" w:cs="Times New Roman"/>
          <w:color w:val="000000" w:themeColor="text1"/>
          <w:kern w:val="0"/>
          <w14:ligatures w14:val="none"/>
        </w:rPr>
        <w:t xml:space="preserve">Furthermore, there is also a lack of insight into teachers’ and students’ perceptions of scaffolding and the challenges associated with its implementation. Given the persistent low performance in mathematics among Bhutanese students, understanding the role of scaffolding in enhancing learning outcomes is crucial. </w:t>
      </w:r>
    </w:p>
    <w:p w:rsidR="00D171D9" w:rsidRPr="00136AFC" w:rsidRDefault="00D171D9" w:rsidP="003620D6">
      <w:pPr>
        <w:spacing w:before="100" w:beforeAutospacing="1" w:after="100" w:afterAutospacing="1" w:line="360" w:lineRule="auto"/>
        <w:ind w:firstLine="360"/>
        <w:jc w:val="both"/>
        <w:rPr>
          <w:rFonts w:ascii="Times New Roman" w:eastAsia="Times New Roman" w:hAnsi="Times New Roman" w:cs="Times New Roman"/>
          <w:color w:val="000000" w:themeColor="text1"/>
          <w:kern w:val="0"/>
          <w14:ligatures w14:val="none"/>
        </w:rPr>
      </w:pPr>
      <w:r w:rsidRPr="00136AFC">
        <w:rPr>
          <w:rFonts w:ascii="Times New Roman" w:eastAsia="Times New Roman" w:hAnsi="Times New Roman" w:cs="Times New Roman"/>
          <w:color w:val="000000" w:themeColor="text1"/>
          <w:kern w:val="0"/>
          <w14:ligatures w14:val="none"/>
        </w:rPr>
        <w:t>This study aims to bridge these gaps by examining the perceptions of teachers and students regarding scaffolding strategies in Class IX mathematics instruction. It will also explore the specific scaffolding strategies used, their perceived impact on student learning, and the challenges teachers face in implementing them. The findings will contribute to the development of effective instructional approaches aligned with Bhutan’s educational goals, ultimately enhancing student engagement and achievement in mathematics.</w:t>
      </w:r>
    </w:p>
    <w:p w:rsidR="00D171D9" w:rsidRPr="00136AFC" w:rsidRDefault="00D171D9" w:rsidP="00D171D9">
      <w:pPr>
        <w:rPr>
          <w:color w:val="000000" w:themeColor="text1"/>
        </w:rPr>
      </w:pPr>
    </w:p>
    <w:p w:rsidR="00CD42F0" w:rsidRPr="00383BD5" w:rsidRDefault="000B2830" w:rsidP="003620D6">
      <w:pPr>
        <w:spacing w:line="360" w:lineRule="auto"/>
        <w:ind w:left="2160" w:firstLine="720"/>
        <w:jc w:val="both"/>
        <w:rPr>
          <w:rFonts w:ascii="Times New Roman" w:hAnsi="Times New Roman" w:cs="Times New Roman"/>
          <w:b/>
          <w:bCs/>
        </w:rPr>
      </w:pPr>
      <w:r w:rsidRPr="00383BD5">
        <w:rPr>
          <w:rFonts w:ascii="Times New Roman" w:hAnsi="Times New Roman" w:cs="Times New Roman"/>
          <w:b/>
          <w:bCs/>
        </w:rPr>
        <w:t>CHAPTER 3: METHODOLOGY</w:t>
      </w:r>
    </w:p>
    <w:p w:rsidR="00CD42F0" w:rsidRPr="00383BD5" w:rsidRDefault="00CD42F0" w:rsidP="000136EC">
      <w:pPr>
        <w:spacing w:line="360" w:lineRule="auto"/>
        <w:jc w:val="both"/>
        <w:rPr>
          <w:rFonts w:ascii="Times New Roman" w:hAnsi="Times New Roman" w:cs="Times New Roman"/>
          <w:b/>
          <w:bCs/>
        </w:rPr>
      </w:pPr>
      <w:r w:rsidRPr="00383BD5">
        <w:rPr>
          <w:rFonts w:ascii="Times New Roman" w:hAnsi="Times New Roman" w:cs="Times New Roman"/>
          <w:b/>
          <w:bCs/>
        </w:rPr>
        <w:t>3.</w:t>
      </w:r>
      <w:r w:rsidR="001338B9" w:rsidRPr="00383BD5">
        <w:rPr>
          <w:rFonts w:ascii="Times New Roman" w:hAnsi="Times New Roman" w:cs="Times New Roman"/>
          <w:b/>
          <w:bCs/>
        </w:rPr>
        <w:t>1</w:t>
      </w:r>
      <w:r w:rsidRPr="00383BD5">
        <w:rPr>
          <w:rFonts w:ascii="Times New Roman" w:hAnsi="Times New Roman" w:cs="Times New Roman"/>
          <w:b/>
          <w:bCs/>
        </w:rPr>
        <w:t xml:space="preserve"> Research </w:t>
      </w:r>
      <w:r w:rsidR="000B2830" w:rsidRPr="00383BD5">
        <w:rPr>
          <w:rFonts w:ascii="Times New Roman" w:hAnsi="Times New Roman" w:cs="Times New Roman"/>
          <w:b/>
          <w:bCs/>
        </w:rPr>
        <w:t>paradigm</w:t>
      </w:r>
    </w:p>
    <w:p w:rsidR="000B2830" w:rsidRPr="00383BD5" w:rsidRDefault="00FF228B" w:rsidP="003620D6">
      <w:pPr>
        <w:spacing w:line="360" w:lineRule="auto"/>
        <w:ind w:firstLine="450"/>
        <w:jc w:val="both"/>
        <w:rPr>
          <w:rFonts w:ascii="Times New Roman" w:hAnsi="Times New Roman" w:cs="Times New Roman"/>
          <w:b/>
          <w:bCs/>
        </w:rPr>
      </w:pPr>
      <w:r w:rsidRPr="00383BD5">
        <w:rPr>
          <w:rFonts w:ascii="Times New Roman" w:hAnsi="Times New Roman" w:cs="Times New Roman"/>
        </w:rPr>
        <w:t>This study adopts the pragmatist paradigm, which prioritizes research outcomes and questions over rigid methodologies (Kaushik &amp; Walsh, 2019). Pragmatism focuses on solving real-world problems (</w:t>
      </w:r>
      <w:proofErr w:type="spellStart"/>
      <w:r w:rsidRPr="00383BD5">
        <w:rPr>
          <w:rFonts w:ascii="Times New Roman" w:hAnsi="Times New Roman" w:cs="Times New Roman"/>
        </w:rPr>
        <w:t>Biesta</w:t>
      </w:r>
      <w:proofErr w:type="spellEnd"/>
      <w:r w:rsidRPr="00383BD5">
        <w:rPr>
          <w:rFonts w:ascii="Times New Roman" w:hAnsi="Times New Roman" w:cs="Times New Roman"/>
        </w:rPr>
        <w:t>, 2010) and supports mixed-method research (Creswell &amp; Clark, 2011). Thus, this study integrates quantitative and qualitative methods to examine the impact of scaffolding on mathematics teaching and learning.</w:t>
      </w:r>
    </w:p>
    <w:p w:rsidR="000B2830" w:rsidRPr="00383BD5" w:rsidRDefault="000B2830" w:rsidP="000136EC">
      <w:pPr>
        <w:spacing w:line="360" w:lineRule="auto"/>
        <w:jc w:val="both"/>
        <w:rPr>
          <w:rFonts w:ascii="Times New Roman" w:hAnsi="Times New Roman" w:cs="Times New Roman"/>
          <w:b/>
          <w:bCs/>
        </w:rPr>
      </w:pPr>
      <w:r w:rsidRPr="00383BD5">
        <w:rPr>
          <w:rFonts w:ascii="Times New Roman" w:hAnsi="Times New Roman" w:cs="Times New Roman"/>
          <w:b/>
          <w:bCs/>
        </w:rPr>
        <w:t>3.2 Research Approach</w:t>
      </w:r>
    </w:p>
    <w:p w:rsidR="00CD42F0" w:rsidRPr="00383BD5" w:rsidRDefault="00CD42F0" w:rsidP="003620D6">
      <w:pPr>
        <w:spacing w:line="360" w:lineRule="auto"/>
        <w:ind w:firstLine="450"/>
        <w:jc w:val="both"/>
        <w:rPr>
          <w:rFonts w:ascii="Times New Roman" w:hAnsi="Times New Roman" w:cs="Times New Roman"/>
        </w:rPr>
      </w:pPr>
      <w:r w:rsidRPr="00383BD5">
        <w:rPr>
          <w:rFonts w:ascii="Times New Roman" w:hAnsi="Times New Roman" w:cs="Times New Roman"/>
        </w:rPr>
        <w:t>A mixed-method approach was chosen to enhance the validity and reliability of findings. It combines quantitative data to measure scaffolding prevalence with qualitative insights into teachers’ and students’ experiences (Johnson et al., 2007). This approach is widely used in education research for its ability to address complex issues (Plano Clark, 2017).</w:t>
      </w:r>
    </w:p>
    <w:p w:rsidR="00CD42F0" w:rsidRPr="00383BD5" w:rsidRDefault="00CD42F0" w:rsidP="000136EC">
      <w:pPr>
        <w:spacing w:line="360" w:lineRule="auto"/>
        <w:jc w:val="both"/>
        <w:rPr>
          <w:rFonts w:ascii="Times New Roman" w:hAnsi="Times New Roman" w:cs="Times New Roman"/>
          <w:b/>
          <w:bCs/>
        </w:rPr>
      </w:pPr>
      <w:r w:rsidRPr="00383BD5">
        <w:rPr>
          <w:rFonts w:ascii="Times New Roman" w:hAnsi="Times New Roman" w:cs="Times New Roman"/>
          <w:b/>
          <w:bCs/>
        </w:rPr>
        <w:t>3.</w:t>
      </w:r>
      <w:r w:rsidR="000B2830" w:rsidRPr="00383BD5">
        <w:rPr>
          <w:rFonts w:ascii="Times New Roman" w:hAnsi="Times New Roman" w:cs="Times New Roman"/>
          <w:b/>
          <w:bCs/>
        </w:rPr>
        <w:t>3</w:t>
      </w:r>
      <w:r w:rsidRPr="00383BD5">
        <w:rPr>
          <w:rFonts w:ascii="Times New Roman" w:hAnsi="Times New Roman" w:cs="Times New Roman"/>
          <w:b/>
          <w:bCs/>
        </w:rPr>
        <w:t xml:space="preserve"> Research Design</w:t>
      </w:r>
    </w:p>
    <w:p w:rsidR="00CD42F0" w:rsidRPr="00383BD5" w:rsidRDefault="00CD42F0" w:rsidP="003620D6">
      <w:pPr>
        <w:spacing w:line="360" w:lineRule="auto"/>
        <w:ind w:firstLine="450"/>
        <w:jc w:val="both"/>
        <w:rPr>
          <w:rFonts w:ascii="Times New Roman" w:hAnsi="Times New Roman" w:cs="Times New Roman"/>
        </w:rPr>
      </w:pPr>
      <w:r w:rsidRPr="00383BD5">
        <w:rPr>
          <w:rFonts w:ascii="Times New Roman" w:hAnsi="Times New Roman" w:cs="Times New Roman"/>
        </w:rPr>
        <w:t>The study employs a convergent parallel mixed-method design, which allows simultaneous collection and integration of qualitative and quantitative data (Creswell, 2012). This design ensures that statistical findings are complemented by in-depth perspectives, leading to richer insights (</w:t>
      </w:r>
      <w:proofErr w:type="spellStart"/>
      <w:r w:rsidRPr="00383BD5">
        <w:rPr>
          <w:rFonts w:ascii="Times New Roman" w:hAnsi="Times New Roman" w:cs="Times New Roman"/>
        </w:rPr>
        <w:t>Tashakkori</w:t>
      </w:r>
      <w:proofErr w:type="spellEnd"/>
      <w:r w:rsidRPr="00383BD5">
        <w:rPr>
          <w:rFonts w:ascii="Times New Roman" w:hAnsi="Times New Roman" w:cs="Times New Roman"/>
        </w:rPr>
        <w:t xml:space="preserve"> &amp; Teddlie, 2010).</w:t>
      </w:r>
    </w:p>
    <w:p w:rsidR="00CD42F0" w:rsidRPr="00383BD5" w:rsidRDefault="00CD42F0" w:rsidP="000136EC">
      <w:pPr>
        <w:spacing w:line="360" w:lineRule="auto"/>
        <w:jc w:val="both"/>
        <w:rPr>
          <w:rFonts w:ascii="Times New Roman" w:hAnsi="Times New Roman" w:cs="Times New Roman"/>
          <w:b/>
          <w:bCs/>
        </w:rPr>
      </w:pPr>
      <w:r w:rsidRPr="00383BD5">
        <w:rPr>
          <w:rFonts w:ascii="Times New Roman" w:hAnsi="Times New Roman" w:cs="Times New Roman"/>
          <w:b/>
          <w:bCs/>
        </w:rPr>
        <w:t>3.</w:t>
      </w:r>
      <w:r w:rsidR="000B2830" w:rsidRPr="00383BD5">
        <w:rPr>
          <w:rFonts w:ascii="Times New Roman" w:hAnsi="Times New Roman" w:cs="Times New Roman"/>
          <w:b/>
          <w:bCs/>
        </w:rPr>
        <w:t>4</w:t>
      </w:r>
      <w:r w:rsidRPr="00383BD5">
        <w:rPr>
          <w:rFonts w:ascii="Times New Roman" w:hAnsi="Times New Roman" w:cs="Times New Roman"/>
          <w:b/>
          <w:bCs/>
        </w:rPr>
        <w:t xml:space="preserve"> Population and Sampling</w:t>
      </w:r>
    </w:p>
    <w:p w:rsidR="002D4BE0" w:rsidRDefault="00CD42F0" w:rsidP="003620D6">
      <w:pPr>
        <w:spacing w:line="360" w:lineRule="auto"/>
        <w:ind w:firstLine="450"/>
        <w:jc w:val="both"/>
      </w:pPr>
      <w:r w:rsidRPr="002D4BE0">
        <w:rPr>
          <w:rFonts w:ascii="Times New Roman" w:hAnsi="Times New Roman" w:cs="Times New Roman"/>
        </w:rPr>
        <w:t>The study targeted</w:t>
      </w:r>
      <w:r w:rsidR="002D4BE0" w:rsidRPr="002D4BE0">
        <w:rPr>
          <w:rFonts w:ascii="Times New Roman" w:hAnsi="Times New Roman" w:cs="Times New Roman"/>
        </w:rPr>
        <w:t xml:space="preserve"> the population of </w:t>
      </w:r>
      <w:r w:rsidRPr="002D4BE0">
        <w:rPr>
          <w:rFonts w:ascii="Times New Roman" w:hAnsi="Times New Roman" w:cs="Times New Roman"/>
        </w:rPr>
        <w:t xml:space="preserve">Class IX students and mathematics teachers from four high schools in </w:t>
      </w:r>
      <w:proofErr w:type="spellStart"/>
      <w:r w:rsidRPr="002D4BE0">
        <w:rPr>
          <w:rFonts w:ascii="Times New Roman" w:hAnsi="Times New Roman" w:cs="Times New Roman"/>
        </w:rPr>
        <w:t>Samtse</w:t>
      </w:r>
      <w:proofErr w:type="spellEnd"/>
      <w:r w:rsidRPr="002D4BE0">
        <w:rPr>
          <w:rFonts w:ascii="Times New Roman" w:hAnsi="Times New Roman" w:cs="Times New Roman"/>
        </w:rPr>
        <w:t xml:space="preserve"> Dzongkhag. </w:t>
      </w:r>
      <w:r w:rsidR="002D4BE0" w:rsidRPr="002D4BE0">
        <w:rPr>
          <w:rFonts w:ascii="Times New Roman" w:hAnsi="Times New Roman" w:cs="Times New Roman"/>
        </w:rPr>
        <w:t xml:space="preserve">For quantitative data collection, </w:t>
      </w:r>
      <w:r w:rsidR="002D4BE0" w:rsidRPr="002D4BE0">
        <w:rPr>
          <w:rStyle w:val="Strong"/>
          <w:rFonts w:ascii="Times New Roman" w:hAnsi="Times New Roman" w:cs="Times New Roman"/>
          <w:b w:val="0"/>
          <w:bCs w:val="0"/>
        </w:rPr>
        <w:t>purposive sampling</w:t>
      </w:r>
      <w:r w:rsidR="002D4BE0" w:rsidRPr="002D4BE0">
        <w:rPr>
          <w:rFonts w:ascii="Times New Roman" w:hAnsi="Times New Roman" w:cs="Times New Roman"/>
        </w:rPr>
        <w:t xml:space="preserve"> was used, involving </w:t>
      </w:r>
      <w:r w:rsidR="002D4BE0" w:rsidRPr="002D4BE0">
        <w:rPr>
          <w:rStyle w:val="Strong"/>
          <w:rFonts w:ascii="Times New Roman" w:hAnsi="Times New Roman" w:cs="Times New Roman"/>
          <w:b w:val="0"/>
          <w:bCs w:val="0"/>
        </w:rPr>
        <w:t>333 students and 14 teachers</w:t>
      </w:r>
      <w:r w:rsidR="002D4BE0" w:rsidRPr="002D4BE0">
        <w:rPr>
          <w:rFonts w:ascii="Times New Roman" w:hAnsi="Times New Roman" w:cs="Times New Roman"/>
        </w:rPr>
        <w:t xml:space="preserve">. Additionally, </w:t>
      </w:r>
      <w:r w:rsidR="002D4BE0" w:rsidRPr="002D4BE0">
        <w:rPr>
          <w:rStyle w:val="Strong"/>
          <w:rFonts w:ascii="Times New Roman" w:hAnsi="Times New Roman" w:cs="Times New Roman"/>
          <w:b w:val="0"/>
          <w:bCs w:val="0"/>
        </w:rPr>
        <w:t>11 students and 7 teachers</w:t>
      </w:r>
      <w:r w:rsidR="002D4BE0" w:rsidRPr="002D4BE0">
        <w:rPr>
          <w:rFonts w:ascii="Times New Roman" w:hAnsi="Times New Roman" w:cs="Times New Roman"/>
        </w:rPr>
        <w:t xml:space="preserve"> were randomly selected for in-depth interviews to gain deeper insights into their perceptions of scaffolding strategies in mathematics teaching and learning</w:t>
      </w:r>
      <w:r w:rsidR="002D4BE0">
        <w:t>.</w:t>
      </w:r>
    </w:p>
    <w:p w:rsidR="00CD42F0" w:rsidRPr="00383BD5" w:rsidRDefault="00CD42F0" w:rsidP="000136EC">
      <w:pPr>
        <w:spacing w:line="360" w:lineRule="auto"/>
        <w:jc w:val="both"/>
        <w:rPr>
          <w:rFonts w:ascii="Times New Roman" w:hAnsi="Times New Roman" w:cs="Times New Roman"/>
          <w:b/>
          <w:bCs/>
        </w:rPr>
      </w:pPr>
      <w:r w:rsidRPr="00383BD5">
        <w:rPr>
          <w:rFonts w:ascii="Times New Roman" w:hAnsi="Times New Roman" w:cs="Times New Roman"/>
          <w:b/>
          <w:bCs/>
        </w:rPr>
        <w:t>3.</w:t>
      </w:r>
      <w:r w:rsidR="000B2830" w:rsidRPr="00383BD5">
        <w:rPr>
          <w:rFonts w:ascii="Times New Roman" w:hAnsi="Times New Roman" w:cs="Times New Roman"/>
          <w:b/>
          <w:bCs/>
        </w:rPr>
        <w:t>5</w:t>
      </w:r>
      <w:r w:rsidRPr="00383BD5">
        <w:rPr>
          <w:rFonts w:ascii="Times New Roman" w:hAnsi="Times New Roman" w:cs="Times New Roman"/>
          <w:b/>
          <w:bCs/>
        </w:rPr>
        <w:t xml:space="preserve"> Research Instruments</w:t>
      </w:r>
    </w:p>
    <w:p w:rsidR="00AB0FA5" w:rsidRDefault="00AB0FA5" w:rsidP="003620D6">
      <w:pPr>
        <w:spacing w:line="360" w:lineRule="auto"/>
        <w:ind w:firstLine="450"/>
        <w:jc w:val="both"/>
        <w:rPr>
          <w:rFonts w:ascii="TimesNewRomanPSMT" w:hAnsi="TimesNewRomanPSMT"/>
          <w:color w:val="000000"/>
        </w:rPr>
      </w:pPr>
      <w:r>
        <w:rPr>
          <w:rStyle w:val="fontstyle01"/>
        </w:rPr>
        <w:t>Collecting data means identifying and selecting individuals for a study, obtaining their permission to study them, and gathering information by asking people questions or observing</w:t>
      </w:r>
      <w:r>
        <w:rPr>
          <w:rFonts w:ascii="TimesNewRomanPSMT" w:hAnsi="TimesNewRomanPSMT"/>
          <w:color w:val="000000"/>
        </w:rPr>
        <w:br/>
      </w:r>
      <w:r>
        <w:rPr>
          <w:rStyle w:val="fontstyle01"/>
        </w:rPr>
        <w:lastRenderedPageBreak/>
        <w:t>their behaviors (Creswell, 2012). A mixed method research design is composed of both quantitative and qualitative method and it uses various procedures of collecting data. The main</w:t>
      </w:r>
      <w:r>
        <w:rPr>
          <w:rFonts w:ascii="TimesNewRomanPSMT" w:hAnsi="TimesNewRomanPSMT"/>
          <w:color w:val="000000"/>
        </w:rPr>
        <w:br/>
      </w:r>
      <w:r>
        <w:rPr>
          <w:rStyle w:val="fontstyle01"/>
        </w:rPr>
        <w:t>instruments used in the mixed method researches consist of survey questionnaires, interviews and classroom observations (</w:t>
      </w:r>
      <w:proofErr w:type="spellStart"/>
      <w:r>
        <w:rPr>
          <w:rStyle w:val="fontstyle01"/>
        </w:rPr>
        <w:t>Zohrabi</w:t>
      </w:r>
      <w:proofErr w:type="spellEnd"/>
      <w:r>
        <w:rPr>
          <w:rStyle w:val="fontstyle01"/>
        </w:rPr>
        <w:t>, 2013). He further stated that these different ways of gathering information can supplement each other and hence boost the validity and dependability of the data.</w:t>
      </w:r>
      <w:r>
        <w:rPr>
          <w:rFonts w:ascii="TimesNewRomanPSMT" w:hAnsi="TimesNewRomanPSMT"/>
          <w:color w:val="000000"/>
        </w:rPr>
        <w:t xml:space="preserve"> </w:t>
      </w:r>
    </w:p>
    <w:p w:rsidR="00AB0FA5" w:rsidRDefault="00AB0FA5" w:rsidP="003620D6">
      <w:pPr>
        <w:spacing w:line="360" w:lineRule="auto"/>
        <w:ind w:firstLine="450"/>
        <w:jc w:val="both"/>
      </w:pPr>
      <w:r>
        <w:rPr>
          <w:rStyle w:val="fontstyle01"/>
        </w:rPr>
        <w:t>To measure the perception of Mathematics teachers and students on use of scaffolding in teaching and learning mathematics, a researcher used survey questionnaire and interview as the main research instruments to collect data</w:t>
      </w:r>
      <w:r w:rsidR="00C52C71">
        <w:rPr>
          <w:rStyle w:val="fontstyle01"/>
        </w:rPr>
        <w:t>. The data collection tools were developed by the author to align the findings with the aims and objectives of the research.</w:t>
      </w:r>
      <w:r>
        <w:t xml:space="preserve"> </w:t>
      </w:r>
    </w:p>
    <w:p w:rsidR="00CD42F0" w:rsidRPr="00383BD5" w:rsidRDefault="00CD42F0" w:rsidP="000136EC">
      <w:pPr>
        <w:spacing w:line="360" w:lineRule="auto"/>
        <w:jc w:val="both"/>
        <w:rPr>
          <w:rFonts w:ascii="Times New Roman" w:hAnsi="Times New Roman" w:cs="Times New Roman"/>
          <w:b/>
          <w:bCs/>
        </w:rPr>
      </w:pPr>
      <w:r w:rsidRPr="00383BD5">
        <w:rPr>
          <w:rFonts w:ascii="Times New Roman" w:hAnsi="Times New Roman" w:cs="Times New Roman"/>
          <w:b/>
          <w:bCs/>
        </w:rPr>
        <w:t>3.</w:t>
      </w:r>
      <w:r w:rsidR="000B2830" w:rsidRPr="00383BD5">
        <w:rPr>
          <w:rFonts w:ascii="Times New Roman" w:hAnsi="Times New Roman" w:cs="Times New Roman"/>
          <w:b/>
          <w:bCs/>
        </w:rPr>
        <w:t>6</w:t>
      </w:r>
      <w:r w:rsidRPr="00383BD5">
        <w:rPr>
          <w:rFonts w:ascii="Times New Roman" w:hAnsi="Times New Roman" w:cs="Times New Roman"/>
          <w:b/>
          <w:bCs/>
        </w:rPr>
        <w:t xml:space="preserve"> Validity and Reliability</w:t>
      </w:r>
    </w:p>
    <w:p w:rsidR="00CD42F0" w:rsidRPr="00383BD5" w:rsidRDefault="00CD42F0" w:rsidP="003620D6">
      <w:pPr>
        <w:spacing w:line="360" w:lineRule="auto"/>
        <w:ind w:firstLine="540"/>
        <w:jc w:val="both"/>
        <w:rPr>
          <w:rFonts w:ascii="Times New Roman" w:hAnsi="Times New Roman" w:cs="Times New Roman"/>
        </w:rPr>
      </w:pPr>
      <w:r w:rsidRPr="00383BD5">
        <w:rPr>
          <w:rFonts w:ascii="Times New Roman" w:hAnsi="Times New Roman" w:cs="Times New Roman"/>
        </w:rPr>
        <w:t>The reliability of the questionnaires was tested using Cronbach’s Alpha, yielding values of 0.89 (teachers) and 0.79 (students), indicating high internal consistency (Hof, 2012). Interview validity was established through expert review and member checking.</w:t>
      </w:r>
    </w:p>
    <w:p w:rsidR="00CD42F0" w:rsidRPr="00383BD5" w:rsidRDefault="00CD42F0" w:rsidP="000136EC">
      <w:pPr>
        <w:spacing w:line="360" w:lineRule="auto"/>
        <w:jc w:val="both"/>
        <w:rPr>
          <w:rFonts w:ascii="Times New Roman" w:hAnsi="Times New Roman" w:cs="Times New Roman"/>
          <w:b/>
          <w:bCs/>
        </w:rPr>
      </w:pPr>
      <w:r w:rsidRPr="00383BD5">
        <w:rPr>
          <w:rFonts w:ascii="Times New Roman" w:hAnsi="Times New Roman" w:cs="Times New Roman"/>
          <w:b/>
          <w:bCs/>
        </w:rPr>
        <w:t>3.</w:t>
      </w:r>
      <w:r w:rsidR="000B2830" w:rsidRPr="00383BD5">
        <w:rPr>
          <w:rFonts w:ascii="Times New Roman" w:hAnsi="Times New Roman" w:cs="Times New Roman"/>
          <w:b/>
          <w:bCs/>
        </w:rPr>
        <w:t>7</w:t>
      </w:r>
      <w:r w:rsidRPr="00383BD5">
        <w:rPr>
          <w:rFonts w:ascii="Times New Roman" w:hAnsi="Times New Roman" w:cs="Times New Roman"/>
          <w:b/>
          <w:bCs/>
        </w:rPr>
        <w:t xml:space="preserve"> Data Analysis</w:t>
      </w:r>
    </w:p>
    <w:p w:rsidR="00CD42F0" w:rsidRPr="00383BD5" w:rsidRDefault="00CD42F0" w:rsidP="003620D6">
      <w:pPr>
        <w:spacing w:line="360" w:lineRule="auto"/>
        <w:ind w:firstLine="540"/>
        <w:jc w:val="both"/>
        <w:rPr>
          <w:rFonts w:ascii="Times New Roman" w:hAnsi="Times New Roman" w:cs="Times New Roman"/>
        </w:rPr>
      </w:pPr>
      <w:r w:rsidRPr="00383BD5">
        <w:rPr>
          <w:rFonts w:ascii="Times New Roman" w:hAnsi="Times New Roman" w:cs="Times New Roman"/>
        </w:rPr>
        <w:t xml:space="preserve">Quantitative data were analyzed using SPSS (IBM v22), applying descriptive statistics (frequencies, percentages, means, and standard deviations). A five-point scale adapted from Timur and </w:t>
      </w:r>
      <w:proofErr w:type="spellStart"/>
      <w:r w:rsidRPr="00383BD5">
        <w:rPr>
          <w:rFonts w:ascii="Times New Roman" w:hAnsi="Times New Roman" w:cs="Times New Roman"/>
        </w:rPr>
        <w:t>Taşar</w:t>
      </w:r>
      <w:proofErr w:type="spellEnd"/>
      <w:r w:rsidRPr="00383BD5">
        <w:rPr>
          <w:rFonts w:ascii="Times New Roman" w:hAnsi="Times New Roman" w:cs="Times New Roman"/>
        </w:rPr>
        <w:t xml:space="preserve"> (2011) categorized perception levels. Triangulation was employed to compare quantitative and qualitative findings, strengthening validity.</w:t>
      </w:r>
    </w:p>
    <w:p w:rsidR="00D75D53" w:rsidRPr="00D75D53" w:rsidRDefault="00D75D53" w:rsidP="000136EC">
      <w:pPr>
        <w:spacing w:before="100" w:beforeAutospacing="1" w:after="100" w:afterAutospacing="1" w:line="360" w:lineRule="auto"/>
        <w:jc w:val="both"/>
        <w:rPr>
          <w:rFonts w:ascii="Times New Roman" w:eastAsia="Calibri" w:hAnsi="Times New Roman" w:cs="Times New Roman"/>
          <w:b/>
          <w:iCs/>
          <w:kern w:val="0"/>
          <w:lang w:bidi="dz-BT"/>
          <w14:ligatures w14:val="none"/>
        </w:rPr>
      </w:pPr>
      <w:bookmarkStart w:id="0" w:name="_Toc87387332"/>
      <w:r w:rsidRPr="00D75D53">
        <w:rPr>
          <w:rFonts w:ascii="Times New Roman" w:eastAsia="Calibri" w:hAnsi="Times New Roman" w:cs="Times New Roman"/>
          <w:b/>
          <w:iCs/>
          <w:kern w:val="0"/>
          <w:lang w:bidi="dz-BT"/>
          <w14:ligatures w14:val="none"/>
        </w:rPr>
        <w:t xml:space="preserve">Table 1 </w:t>
      </w:r>
    </w:p>
    <w:p w:rsidR="00D75D53" w:rsidRPr="00D75D53" w:rsidRDefault="00D75D53" w:rsidP="000136EC">
      <w:pPr>
        <w:spacing w:before="100" w:beforeAutospacing="1" w:after="100" w:afterAutospacing="1" w:line="360" w:lineRule="auto"/>
        <w:jc w:val="both"/>
        <w:rPr>
          <w:rFonts w:ascii="Times New Roman" w:eastAsia="Calibri" w:hAnsi="Times New Roman" w:cs="Times New Roman"/>
          <w:b/>
          <w:iCs/>
          <w:kern w:val="0"/>
          <w:lang w:bidi="dz-BT"/>
          <w14:ligatures w14:val="none"/>
        </w:rPr>
      </w:pPr>
      <w:r w:rsidRPr="00D75D53">
        <w:rPr>
          <w:rFonts w:ascii="Times New Roman" w:eastAsia="Calibri" w:hAnsi="Times New Roman" w:cs="Times New Roman"/>
          <w:bCs/>
          <w:i/>
          <w:kern w:val="0"/>
          <w:lang w:bidi="dz-BT"/>
          <w14:ligatures w14:val="none"/>
        </w:rPr>
        <w:t>Criteria for level of perception on scaffolding</w:t>
      </w:r>
      <w:bookmarkEnd w:id="0"/>
    </w:p>
    <w:tbl>
      <w:tblPr>
        <w:tblStyle w:val="TableGrid"/>
        <w:tblW w:w="0" w:type="auto"/>
        <w:tblLook w:val="04A0" w:firstRow="1" w:lastRow="0" w:firstColumn="1" w:lastColumn="0" w:noHBand="0" w:noVBand="1"/>
      </w:tblPr>
      <w:tblGrid>
        <w:gridCol w:w="3214"/>
        <w:gridCol w:w="3299"/>
        <w:gridCol w:w="2847"/>
      </w:tblGrid>
      <w:tr w:rsidR="000136EC" w:rsidRPr="00383BD5" w:rsidTr="004D1079">
        <w:tc>
          <w:tcPr>
            <w:tcW w:w="3214" w:type="dxa"/>
            <w:tcBorders>
              <w:left w:val="nil"/>
              <w:bottom w:val="single" w:sz="4" w:space="0" w:color="auto"/>
              <w:right w:val="nil"/>
            </w:tcBorders>
          </w:tcPr>
          <w:p w:rsidR="00D75D53" w:rsidRPr="00D75D53" w:rsidRDefault="00D75D53" w:rsidP="000136EC">
            <w:pPr>
              <w:spacing w:line="360" w:lineRule="auto"/>
              <w:jc w:val="both"/>
              <w:rPr>
                <w:rFonts w:ascii="Times New Roman" w:eastAsia="Calibri" w:hAnsi="Times New Roman" w:cs="Times New Roman"/>
                <w:b/>
                <w:sz w:val="24"/>
                <w:szCs w:val="24"/>
              </w:rPr>
            </w:pPr>
            <w:r w:rsidRPr="00D75D53">
              <w:rPr>
                <w:rFonts w:ascii="Times New Roman" w:eastAsia="Calibri" w:hAnsi="Times New Roman" w:cs="Times New Roman"/>
                <w:b/>
                <w:sz w:val="24"/>
                <w:szCs w:val="24"/>
              </w:rPr>
              <w:t>Mean Scores</w:t>
            </w:r>
          </w:p>
        </w:tc>
        <w:tc>
          <w:tcPr>
            <w:tcW w:w="3299" w:type="dxa"/>
            <w:tcBorders>
              <w:left w:val="nil"/>
              <w:bottom w:val="single" w:sz="4" w:space="0" w:color="auto"/>
              <w:right w:val="nil"/>
            </w:tcBorders>
          </w:tcPr>
          <w:p w:rsidR="00D75D53" w:rsidRPr="00D75D53" w:rsidRDefault="00D75D53" w:rsidP="000136EC">
            <w:pPr>
              <w:spacing w:line="360" w:lineRule="auto"/>
              <w:jc w:val="both"/>
              <w:rPr>
                <w:rFonts w:ascii="Times New Roman" w:eastAsia="Calibri" w:hAnsi="Times New Roman" w:cs="Times New Roman"/>
                <w:b/>
                <w:sz w:val="24"/>
                <w:szCs w:val="24"/>
              </w:rPr>
            </w:pPr>
            <w:r w:rsidRPr="00D75D53">
              <w:rPr>
                <w:rFonts w:ascii="Times New Roman" w:eastAsia="Calibri" w:hAnsi="Times New Roman" w:cs="Times New Roman"/>
                <w:b/>
                <w:sz w:val="24"/>
                <w:szCs w:val="24"/>
              </w:rPr>
              <w:t>Level of Perception</w:t>
            </w:r>
          </w:p>
        </w:tc>
        <w:tc>
          <w:tcPr>
            <w:tcW w:w="2847" w:type="dxa"/>
            <w:tcBorders>
              <w:left w:val="nil"/>
              <w:bottom w:val="single" w:sz="4" w:space="0" w:color="auto"/>
              <w:right w:val="nil"/>
            </w:tcBorders>
          </w:tcPr>
          <w:p w:rsidR="00D75D53" w:rsidRPr="00D75D53" w:rsidRDefault="00D75D53" w:rsidP="000136EC">
            <w:pPr>
              <w:spacing w:line="360" w:lineRule="auto"/>
              <w:jc w:val="both"/>
              <w:rPr>
                <w:rFonts w:ascii="Times New Roman" w:eastAsia="Calibri" w:hAnsi="Times New Roman" w:cs="Times New Roman"/>
                <w:b/>
                <w:sz w:val="24"/>
                <w:szCs w:val="24"/>
              </w:rPr>
            </w:pPr>
            <w:r w:rsidRPr="00D75D53">
              <w:rPr>
                <w:rFonts w:ascii="Times New Roman" w:eastAsia="Calibri" w:hAnsi="Times New Roman" w:cs="Times New Roman"/>
                <w:b/>
                <w:sz w:val="24"/>
                <w:szCs w:val="24"/>
              </w:rPr>
              <w:t>Level of Rating</w:t>
            </w:r>
          </w:p>
        </w:tc>
      </w:tr>
      <w:tr w:rsidR="000136EC" w:rsidRPr="00383BD5" w:rsidTr="004D1079">
        <w:tc>
          <w:tcPr>
            <w:tcW w:w="3214" w:type="dxa"/>
            <w:tcBorders>
              <w:left w:val="nil"/>
              <w:bottom w:val="nil"/>
              <w:right w:val="nil"/>
            </w:tcBorders>
          </w:tcPr>
          <w:p w:rsidR="00D75D53" w:rsidRPr="00D75D53" w:rsidRDefault="00D75D53" w:rsidP="000136EC">
            <w:pPr>
              <w:numPr>
                <w:ilvl w:val="0"/>
                <w:numId w:val="8"/>
              </w:numPr>
              <w:spacing w:line="360" w:lineRule="auto"/>
              <w:contextualSpacing/>
              <w:jc w:val="both"/>
              <w:rPr>
                <w:rFonts w:ascii="Times New Roman" w:eastAsia="Times New Roman" w:hAnsi="Times New Roman" w:cs="Times New Roman"/>
                <w:bCs/>
                <w:sz w:val="24"/>
                <w:szCs w:val="24"/>
              </w:rPr>
            </w:pPr>
            <w:r w:rsidRPr="00D75D53">
              <w:rPr>
                <w:rFonts w:ascii="Times New Roman" w:eastAsia="Times New Roman" w:hAnsi="Times New Roman" w:cs="Times New Roman"/>
                <w:bCs/>
                <w:sz w:val="24"/>
                <w:szCs w:val="24"/>
              </w:rPr>
              <w:t>– 1.79</w:t>
            </w:r>
          </w:p>
        </w:tc>
        <w:tc>
          <w:tcPr>
            <w:tcW w:w="3299" w:type="dxa"/>
            <w:tcBorders>
              <w:left w:val="nil"/>
              <w:bottom w:val="nil"/>
              <w:right w:val="nil"/>
            </w:tcBorders>
          </w:tcPr>
          <w:p w:rsidR="00D75D53" w:rsidRPr="00D75D53" w:rsidRDefault="00D75D53" w:rsidP="000136EC">
            <w:pPr>
              <w:spacing w:line="360" w:lineRule="auto"/>
              <w:jc w:val="both"/>
              <w:rPr>
                <w:rFonts w:ascii="Times New Roman" w:eastAsia="Calibri" w:hAnsi="Times New Roman" w:cs="Times New Roman"/>
                <w:bCs/>
                <w:sz w:val="24"/>
                <w:szCs w:val="24"/>
              </w:rPr>
            </w:pPr>
            <w:r w:rsidRPr="00D75D53">
              <w:rPr>
                <w:rFonts w:ascii="Times New Roman" w:eastAsia="Calibri" w:hAnsi="Times New Roman" w:cs="Times New Roman"/>
                <w:bCs/>
                <w:sz w:val="24"/>
                <w:szCs w:val="24"/>
              </w:rPr>
              <w:t>Very Low</w:t>
            </w:r>
          </w:p>
        </w:tc>
        <w:tc>
          <w:tcPr>
            <w:tcW w:w="2847" w:type="dxa"/>
            <w:tcBorders>
              <w:left w:val="nil"/>
              <w:bottom w:val="nil"/>
              <w:right w:val="nil"/>
            </w:tcBorders>
          </w:tcPr>
          <w:p w:rsidR="00D75D53" w:rsidRPr="00D75D53" w:rsidRDefault="00D75D53" w:rsidP="000136EC">
            <w:pPr>
              <w:spacing w:line="360" w:lineRule="auto"/>
              <w:jc w:val="both"/>
              <w:rPr>
                <w:rFonts w:ascii="Times New Roman" w:eastAsia="Calibri" w:hAnsi="Times New Roman" w:cs="Times New Roman"/>
                <w:bCs/>
                <w:sz w:val="24"/>
                <w:szCs w:val="24"/>
              </w:rPr>
            </w:pPr>
            <w:r w:rsidRPr="00D75D53">
              <w:rPr>
                <w:rFonts w:ascii="Times New Roman" w:eastAsia="Calibri" w:hAnsi="Times New Roman" w:cs="Times New Roman"/>
                <w:bCs/>
                <w:sz w:val="24"/>
                <w:szCs w:val="24"/>
              </w:rPr>
              <w:t>Strongly Disagree</w:t>
            </w:r>
          </w:p>
        </w:tc>
      </w:tr>
      <w:tr w:rsidR="000136EC" w:rsidRPr="00383BD5" w:rsidTr="004D1079">
        <w:tc>
          <w:tcPr>
            <w:tcW w:w="3214" w:type="dxa"/>
            <w:tcBorders>
              <w:top w:val="nil"/>
              <w:left w:val="nil"/>
              <w:bottom w:val="nil"/>
              <w:right w:val="nil"/>
            </w:tcBorders>
          </w:tcPr>
          <w:p w:rsidR="00D75D53" w:rsidRPr="00D75D53" w:rsidRDefault="00D75D53" w:rsidP="000136EC">
            <w:pPr>
              <w:spacing w:line="360" w:lineRule="auto"/>
              <w:jc w:val="both"/>
              <w:rPr>
                <w:rFonts w:ascii="Times New Roman" w:eastAsia="Calibri" w:hAnsi="Times New Roman" w:cs="Times New Roman"/>
                <w:bCs/>
                <w:sz w:val="24"/>
                <w:szCs w:val="24"/>
              </w:rPr>
            </w:pPr>
            <w:r w:rsidRPr="00D75D53">
              <w:rPr>
                <w:rFonts w:ascii="Times New Roman" w:eastAsia="Calibri" w:hAnsi="Times New Roman" w:cs="Times New Roman"/>
                <w:bCs/>
                <w:sz w:val="24"/>
                <w:szCs w:val="24"/>
              </w:rPr>
              <w:t>1.80 – 2.59</w:t>
            </w:r>
          </w:p>
        </w:tc>
        <w:tc>
          <w:tcPr>
            <w:tcW w:w="3299" w:type="dxa"/>
            <w:tcBorders>
              <w:top w:val="nil"/>
              <w:left w:val="nil"/>
              <w:bottom w:val="nil"/>
              <w:right w:val="nil"/>
            </w:tcBorders>
          </w:tcPr>
          <w:p w:rsidR="00D75D53" w:rsidRPr="00D75D53" w:rsidRDefault="00D75D53" w:rsidP="000136EC">
            <w:pPr>
              <w:spacing w:line="360" w:lineRule="auto"/>
              <w:jc w:val="both"/>
              <w:rPr>
                <w:rFonts w:ascii="Times New Roman" w:eastAsia="Calibri" w:hAnsi="Times New Roman" w:cs="Times New Roman"/>
                <w:bCs/>
                <w:sz w:val="24"/>
                <w:szCs w:val="24"/>
              </w:rPr>
            </w:pPr>
            <w:r w:rsidRPr="00D75D53">
              <w:rPr>
                <w:rFonts w:ascii="Times New Roman" w:eastAsia="Calibri" w:hAnsi="Times New Roman" w:cs="Times New Roman"/>
                <w:bCs/>
                <w:sz w:val="24"/>
                <w:szCs w:val="24"/>
              </w:rPr>
              <w:t>Low</w:t>
            </w:r>
          </w:p>
        </w:tc>
        <w:tc>
          <w:tcPr>
            <w:tcW w:w="2847" w:type="dxa"/>
            <w:tcBorders>
              <w:top w:val="nil"/>
              <w:left w:val="nil"/>
              <w:bottom w:val="nil"/>
              <w:right w:val="nil"/>
            </w:tcBorders>
          </w:tcPr>
          <w:p w:rsidR="00D75D53" w:rsidRPr="00D75D53" w:rsidRDefault="00D75D53" w:rsidP="000136EC">
            <w:pPr>
              <w:spacing w:line="360" w:lineRule="auto"/>
              <w:jc w:val="both"/>
              <w:rPr>
                <w:rFonts w:ascii="Times New Roman" w:eastAsia="Calibri" w:hAnsi="Times New Roman" w:cs="Times New Roman"/>
                <w:bCs/>
                <w:sz w:val="24"/>
                <w:szCs w:val="24"/>
              </w:rPr>
            </w:pPr>
            <w:r w:rsidRPr="00D75D53">
              <w:rPr>
                <w:rFonts w:ascii="Times New Roman" w:eastAsia="Calibri" w:hAnsi="Times New Roman" w:cs="Times New Roman"/>
                <w:bCs/>
                <w:sz w:val="24"/>
                <w:szCs w:val="24"/>
              </w:rPr>
              <w:t>Disagree</w:t>
            </w:r>
          </w:p>
        </w:tc>
      </w:tr>
      <w:tr w:rsidR="000136EC" w:rsidRPr="00383BD5" w:rsidTr="004D1079">
        <w:tc>
          <w:tcPr>
            <w:tcW w:w="3214" w:type="dxa"/>
            <w:tcBorders>
              <w:top w:val="nil"/>
              <w:left w:val="nil"/>
              <w:bottom w:val="nil"/>
              <w:right w:val="nil"/>
            </w:tcBorders>
          </w:tcPr>
          <w:p w:rsidR="00D75D53" w:rsidRPr="00D75D53" w:rsidRDefault="00D75D53" w:rsidP="000136EC">
            <w:pPr>
              <w:spacing w:line="360" w:lineRule="auto"/>
              <w:jc w:val="both"/>
              <w:rPr>
                <w:rFonts w:ascii="Times New Roman" w:eastAsia="Calibri" w:hAnsi="Times New Roman" w:cs="Times New Roman"/>
                <w:bCs/>
                <w:sz w:val="24"/>
                <w:szCs w:val="24"/>
              </w:rPr>
            </w:pPr>
            <w:r w:rsidRPr="00D75D53">
              <w:rPr>
                <w:rFonts w:ascii="Times New Roman" w:eastAsia="Calibri" w:hAnsi="Times New Roman" w:cs="Times New Roman"/>
                <w:bCs/>
                <w:sz w:val="24"/>
                <w:szCs w:val="24"/>
              </w:rPr>
              <w:t>2.60 – 3.39</w:t>
            </w:r>
          </w:p>
        </w:tc>
        <w:tc>
          <w:tcPr>
            <w:tcW w:w="3299" w:type="dxa"/>
            <w:tcBorders>
              <w:top w:val="nil"/>
              <w:left w:val="nil"/>
              <w:bottom w:val="nil"/>
              <w:right w:val="nil"/>
            </w:tcBorders>
          </w:tcPr>
          <w:p w:rsidR="00D75D53" w:rsidRPr="00D75D53" w:rsidRDefault="00D75D53" w:rsidP="000136EC">
            <w:pPr>
              <w:spacing w:line="360" w:lineRule="auto"/>
              <w:jc w:val="both"/>
              <w:rPr>
                <w:rFonts w:ascii="Times New Roman" w:eastAsia="Calibri" w:hAnsi="Times New Roman" w:cs="Times New Roman"/>
                <w:bCs/>
                <w:sz w:val="24"/>
                <w:szCs w:val="24"/>
              </w:rPr>
            </w:pPr>
            <w:r w:rsidRPr="00D75D53">
              <w:rPr>
                <w:rFonts w:ascii="Times New Roman" w:eastAsia="Calibri" w:hAnsi="Times New Roman" w:cs="Times New Roman"/>
                <w:bCs/>
                <w:sz w:val="24"/>
                <w:szCs w:val="24"/>
              </w:rPr>
              <w:t xml:space="preserve">Medium </w:t>
            </w:r>
          </w:p>
        </w:tc>
        <w:tc>
          <w:tcPr>
            <w:tcW w:w="2847" w:type="dxa"/>
            <w:tcBorders>
              <w:top w:val="nil"/>
              <w:left w:val="nil"/>
              <w:bottom w:val="nil"/>
              <w:right w:val="nil"/>
            </w:tcBorders>
          </w:tcPr>
          <w:p w:rsidR="00D75D53" w:rsidRPr="00D75D53" w:rsidRDefault="00D75D53" w:rsidP="000136EC">
            <w:pPr>
              <w:spacing w:line="360" w:lineRule="auto"/>
              <w:jc w:val="both"/>
              <w:rPr>
                <w:rFonts w:ascii="Times New Roman" w:eastAsia="Calibri" w:hAnsi="Times New Roman" w:cs="Times New Roman"/>
                <w:bCs/>
                <w:sz w:val="24"/>
                <w:szCs w:val="24"/>
              </w:rPr>
            </w:pPr>
            <w:r w:rsidRPr="00D75D53">
              <w:rPr>
                <w:rFonts w:ascii="Times New Roman" w:eastAsia="Calibri" w:hAnsi="Times New Roman" w:cs="Times New Roman"/>
                <w:bCs/>
                <w:sz w:val="24"/>
                <w:szCs w:val="24"/>
              </w:rPr>
              <w:t>Neutral</w:t>
            </w:r>
          </w:p>
        </w:tc>
      </w:tr>
      <w:tr w:rsidR="000136EC" w:rsidRPr="00383BD5" w:rsidTr="004D1079">
        <w:tc>
          <w:tcPr>
            <w:tcW w:w="3214" w:type="dxa"/>
            <w:tcBorders>
              <w:top w:val="nil"/>
              <w:left w:val="nil"/>
              <w:bottom w:val="nil"/>
              <w:right w:val="nil"/>
            </w:tcBorders>
          </w:tcPr>
          <w:p w:rsidR="00D75D53" w:rsidRPr="00D75D53" w:rsidRDefault="00D75D53" w:rsidP="000136EC">
            <w:pPr>
              <w:spacing w:line="360" w:lineRule="auto"/>
              <w:jc w:val="both"/>
              <w:rPr>
                <w:rFonts w:ascii="Times New Roman" w:eastAsia="Calibri" w:hAnsi="Times New Roman" w:cs="Times New Roman"/>
                <w:bCs/>
                <w:sz w:val="24"/>
                <w:szCs w:val="24"/>
              </w:rPr>
            </w:pPr>
            <w:r w:rsidRPr="00D75D53">
              <w:rPr>
                <w:rFonts w:ascii="Times New Roman" w:eastAsia="Calibri" w:hAnsi="Times New Roman" w:cs="Times New Roman"/>
                <w:bCs/>
                <w:sz w:val="24"/>
                <w:szCs w:val="24"/>
              </w:rPr>
              <w:t>3.40 – 4.19</w:t>
            </w:r>
          </w:p>
        </w:tc>
        <w:tc>
          <w:tcPr>
            <w:tcW w:w="3299" w:type="dxa"/>
            <w:tcBorders>
              <w:top w:val="nil"/>
              <w:left w:val="nil"/>
              <w:bottom w:val="nil"/>
              <w:right w:val="nil"/>
            </w:tcBorders>
          </w:tcPr>
          <w:p w:rsidR="00D75D53" w:rsidRPr="00D75D53" w:rsidRDefault="00D75D53" w:rsidP="000136EC">
            <w:pPr>
              <w:spacing w:line="360" w:lineRule="auto"/>
              <w:jc w:val="both"/>
              <w:rPr>
                <w:rFonts w:ascii="Times New Roman" w:eastAsia="Calibri" w:hAnsi="Times New Roman" w:cs="Times New Roman"/>
                <w:bCs/>
                <w:sz w:val="24"/>
                <w:szCs w:val="24"/>
              </w:rPr>
            </w:pPr>
            <w:r w:rsidRPr="00D75D53">
              <w:rPr>
                <w:rFonts w:ascii="Times New Roman" w:eastAsia="Calibri" w:hAnsi="Times New Roman" w:cs="Times New Roman"/>
                <w:bCs/>
                <w:sz w:val="24"/>
                <w:szCs w:val="24"/>
              </w:rPr>
              <w:t>High</w:t>
            </w:r>
          </w:p>
        </w:tc>
        <w:tc>
          <w:tcPr>
            <w:tcW w:w="2847" w:type="dxa"/>
            <w:tcBorders>
              <w:top w:val="nil"/>
              <w:left w:val="nil"/>
              <w:bottom w:val="nil"/>
              <w:right w:val="nil"/>
            </w:tcBorders>
          </w:tcPr>
          <w:p w:rsidR="00D75D53" w:rsidRPr="00D75D53" w:rsidRDefault="00D75D53" w:rsidP="000136EC">
            <w:pPr>
              <w:spacing w:line="360" w:lineRule="auto"/>
              <w:jc w:val="both"/>
              <w:rPr>
                <w:rFonts w:ascii="Times New Roman" w:eastAsia="Calibri" w:hAnsi="Times New Roman" w:cs="Times New Roman"/>
                <w:bCs/>
                <w:sz w:val="24"/>
                <w:szCs w:val="24"/>
              </w:rPr>
            </w:pPr>
            <w:r w:rsidRPr="00D75D53">
              <w:rPr>
                <w:rFonts w:ascii="Times New Roman" w:eastAsia="Calibri" w:hAnsi="Times New Roman" w:cs="Times New Roman"/>
                <w:bCs/>
                <w:sz w:val="24"/>
                <w:szCs w:val="24"/>
              </w:rPr>
              <w:t>Agree</w:t>
            </w:r>
          </w:p>
        </w:tc>
      </w:tr>
      <w:tr w:rsidR="000136EC" w:rsidRPr="00383BD5" w:rsidTr="004D1079">
        <w:tc>
          <w:tcPr>
            <w:tcW w:w="3214" w:type="dxa"/>
            <w:tcBorders>
              <w:top w:val="nil"/>
              <w:left w:val="nil"/>
              <w:right w:val="nil"/>
            </w:tcBorders>
          </w:tcPr>
          <w:p w:rsidR="00D75D53" w:rsidRPr="00D75D53" w:rsidRDefault="00D75D53" w:rsidP="000136EC">
            <w:pPr>
              <w:spacing w:line="360" w:lineRule="auto"/>
              <w:jc w:val="both"/>
              <w:rPr>
                <w:rFonts w:ascii="Times New Roman" w:eastAsia="Calibri" w:hAnsi="Times New Roman" w:cs="Times New Roman"/>
                <w:bCs/>
                <w:sz w:val="24"/>
                <w:szCs w:val="24"/>
              </w:rPr>
            </w:pPr>
            <w:r w:rsidRPr="00D75D53">
              <w:rPr>
                <w:rFonts w:ascii="Times New Roman" w:eastAsia="Calibri" w:hAnsi="Times New Roman" w:cs="Times New Roman"/>
                <w:bCs/>
                <w:sz w:val="24"/>
                <w:szCs w:val="24"/>
              </w:rPr>
              <w:t>4.20 – 5.00</w:t>
            </w:r>
          </w:p>
        </w:tc>
        <w:tc>
          <w:tcPr>
            <w:tcW w:w="3299" w:type="dxa"/>
            <w:tcBorders>
              <w:top w:val="nil"/>
              <w:left w:val="nil"/>
              <w:right w:val="nil"/>
            </w:tcBorders>
          </w:tcPr>
          <w:p w:rsidR="00D75D53" w:rsidRPr="00D75D53" w:rsidRDefault="00D75D53" w:rsidP="000136EC">
            <w:pPr>
              <w:spacing w:line="360" w:lineRule="auto"/>
              <w:jc w:val="both"/>
              <w:rPr>
                <w:rFonts w:ascii="Times New Roman" w:eastAsia="Calibri" w:hAnsi="Times New Roman" w:cs="Times New Roman"/>
                <w:bCs/>
                <w:sz w:val="24"/>
                <w:szCs w:val="24"/>
              </w:rPr>
            </w:pPr>
            <w:r w:rsidRPr="00D75D53">
              <w:rPr>
                <w:rFonts w:ascii="Times New Roman" w:eastAsia="Calibri" w:hAnsi="Times New Roman" w:cs="Times New Roman"/>
                <w:bCs/>
                <w:sz w:val="24"/>
                <w:szCs w:val="24"/>
              </w:rPr>
              <w:t>Very High</w:t>
            </w:r>
          </w:p>
        </w:tc>
        <w:tc>
          <w:tcPr>
            <w:tcW w:w="2847" w:type="dxa"/>
            <w:tcBorders>
              <w:top w:val="nil"/>
              <w:left w:val="nil"/>
              <w:right w:val="nil"/>
            </w:tcBorders>
          </w:tcPr>
          <w:p w:rsidR="00D75D53" w:rsidRPr="00D75D53" w:rsidRDefault="00D75D53" w:rsidP="000136EC">
            <w:pPr>
              <w:spacing w:line="360" w:lineRule="auto"/>
              <w:jc w:val="both"/>
              <w:rPr>
                <w:rFonts w:ascii="Times New Roman" w:eastAsia="Calibri" w:hAnsi="Times New Roman" w:cs="Times New Roman"/>
                <w:bCs/>
                <w:sz w:val="24"/>
                <w:szCs w:val="24"/>
              </w:rPr>
            </w:pPr>
            <w:r w:rsidRPr="00D75D53">
              <w:rPr>
                <w:rFonts w:ascii="Times New Roman" w:eastAsia="Calibri" w:hAnsi="Times New Roman" w:cs="Times New Roman"/>
                <w:bCs/>
                <w:sz w:val="24"/>
                <w:szCs w:val="24"/>
              </w:rPr>
              <w:t>Strongly Agree</w:t>
            </w:r>
          </w:p>
        </w:tc>
      </w:tr>
    </w:tbl>
    <w:p w:rsidR="00D75D53" w:rsidRPr="00D75D53" w:rsidRDefault="00D75D53" w:rsidP="000136EC">
      <w:pPr>
        <w:spacing w:line="360" w:lineRule="auto"/>
        <w:jc w:val="both"/>
        <w:rPr>
          <w:rFonts w:ascii="Times New Roman" w:eastAsia="Calibri" w:hAnsi="Times New Roman" w:cs="Times New Roman"/>
          <w:i/>
          <w:iCs/>
          <w:kern w:val="0"/>
          <w:lang w:bidi="dz-BT"/>
          <w14:ligatures w14:val="none"/>
        </w:rPr>
      </w:pPr>
      <w:r w:rsidRPr="00D75D53">
        <w:rPr>
          <w:rFonts w:ascii="Times New Roman" w:eastAsia="Calibri" w:hAnsi="Times New Roman" w:cs="Times New Roman"/>
          <w:kern w:val="0"/>
          <w:lang w:bidi="dz-BT"/>
          <w14:ligatures w14:val="none"/>
        </w:rPr>
        <w:t xml:space="preserve">Adapted from Timur &amp; </w:t>
      </w:r>
      <w:proofErr w:type="spellStart"/>
      <w:r w:rsidRPr="00D75D53">
        <w:rPr>
          <w:rFonts w:ascii="Times New Roman" w:eastAsia="Calibri" w:hAnsi="Times New Roman" w:cs="Times New Roman"/>
          <w:bCs/>
          <w:kern w:val="0"/>
          <w:lang w:bidi="dz-BT"/>
          <w14:ligatures w14:val="none"/>
        </w:rPr>
        <w:t>Taşar</w:t>
      </w:r>
      <w:proofErr w:type="spellEnd"/>
      <w:r w:rsidRPr="00D75D53">
        <w:rPr>
          <w:rFonts w:ascii="Times New Roman" w:eastAsia="Calibri" w:hAnsi="Times New Roman" w:cs="Times New Roman"/>
          <w:bCs/>
          <w:kern w:val="0"/>
          <w:lang w:bidi="dz-BT"/>
          <w14:ligatures w14:val="none"/>
        </w:rPr>
        <w:t xml:space="preserve"> (2011) </w:t>
      </w:r>
    </w:p>
    <w:p w:rsidR="00CD42F0" w:rsidRPr="00383BD5" w:rsidRDefault="00CD42F0" w:rsidP="000136EC">
      <w:pPr>
        <w:spacing w:line="360" w:lineRule="auto"/>
        <w:jc w:val="both"/>
        <w:rPr>
          <w:rFonts w:ascii="Times New Roman" w:hAnsi="Times New Roman" w:cs="Times New Roman"/>
        </w:rPr>
      </w:pPr>
      <w:r w:rsidRPr="00383BD5">
        <w:rPr>
          <w:rFonts w:ascii="Times New Roman" w:hAnsi="Times New Roman" w:cs="Times New Roman"/>
        </w:rPr>
        <w:lastRenderedPageBreak/>
        <w:t>This structured methodology ensures a comprehensive and credible investigation into scaffolding strategies in mathematics education.</w:t>
      </w:r>
    </w:p>
    <w:p w:rsidR="000B2830" w:rsidRPr="00383BD5" w:rsidRDefault="000B2830" w:rsidP="000136EC">
      <w:pPr>
        <w:spacing w:line="360" w:lineRule="auto"/>
        <w:jc w:val="both"/>
        <w:rPr>
          <w:rFonts w:ascii="Times New Roman" w:hAnsi="Times New Roman" w:cs="Times New Roman"/>
        </w:rPr>
      </w:pPr>
    </w:p>
    <w:p w:rsidR="003620D6" w:rsidRDefault="003620D6" w:rsidP="00834EE8">
      <w:pPr>
        <w:spacing w:line="360" w:lineRule="auto"/>
        <w:jc w:val="center"/>
        <w:rPr>
          <w:rFonts w:ascii="Times New Roman" w:hAnsi="Times New Roman" w:cs="Times New Roman"/>
          <w:b/>
          <w:bCs/>
        </w:rPr>
      </w:pPr>
    </w:p>
    <w:p w:rsidR="00450014" w:rsidRPr="00383BD5" w:rsidRDefault="00D75D53" w:rsidP="00834EE8">
      <w:pPr>
        <w:spacing w:line="360" w:lineRule="auto"/>
        <w:jc w:val="center"/>
        <w:rPr>
          <w:rFonts w:ascii="Times New Roman" w:hAnsi="Times New Roman" w:cs="Times New Roman"/>
          <w:b/>
          <w:bCs/>
        </w:rPr>
      </w:pPr>
      <w:r w:rsidRPr="00383BD5">
        <w:rPr>
          <w:rFonts w:ascii="Times New Roman" w:hAnsi="Times New Roman" w:cs="Times New Roman"/>
          <w:b/>
          <w:bCs/>
        </w:rPr>
        <w:t xml:space="preserve">CHAPTER 4. </w:t>
      </w:r>
      <w:r w:rsidR="00450014" w:rsidRPr="00383BD5">
        <w:rPr>
          <w:rFonts w:ascii="Times New Roman" w:hAnsi="Times New Roman" w:cs="Times New Roman"/>
          <w:b/>
          <w:bCs/>
        </w:rPr>
        <w:t>RESULT</w:t>
      </w:r>
    </w:p>
    <w:p w:rsidR="00450014" w:rsidRPr="00383BD5" w:rsidRDefault="00D75D53" w:rsidP="000136EC">
      <w:pPr>
        <w:spacing w:line="360" w:lineRule="auto"/>
        <w:jc w:val="both"/>
        <w:rPr>
          <w:rFonts w:ascii="Times New Roman" w:hAnsi="Times New Roman" w:cs="Times New Roman"/>
          <w:b/>
          <w:bCs/>
        </w:rPr>
      </w:pPr>
      <w:r w:rsidRPr="00383BD5">
        <w:rPr>
          <w:rFonts w:ascii="Times New Roman" w:hAnsi="Times New Roman" w:cs="Times New Roman"/>
          <w:b/>
          <w:bCs/>
        </w:rPr>
        <w:t>4</w:t>
      </w:r>
      <w:r w:rsidR="00450014" w:rsidRPr="00383BD5">
        <w:rPr>
          <w:rFonts w:ascii="Times New Roman" w:hAnsi="Times New Roman" w:cs="Times New Roman"/>
          <w:b/>
          <w:bCs/>
        </w:rPr>
        <w:t>.1 Demographic Information</w:t>
      </w:r>
    </w:p>
    <w:p w:rsidR="00450014" w:rsidRPr="00383BD5" w:rsidRDefault="00450014" w:rsidP="00D617DB">
      <w:pPr>
        <w:spacing w:line="360" w:lineRule="auto"/>
        <w:ind w:firstLine="450"/>
        <w:jc w:val="both"/>
        <w:rPr>
          <w:rFonts w:ascii="Times New Roman" w:hAnsi="Times New Roman" w:cs="Times New Roman"/>
        </w:rPr>
      </w:pPr>
      <w:r w:rsidRPr="00383BD5">
        <w:rPr>
          <w:rFonts w:ascii="Times New Roman" w:hAnsi="Times New Roman" w:cs="Times New Roman"/>
        </w:rPr>
        <w:t xml:space="preserve">The demographic profile of participants forms the basis for interpreting the study findings. Table </w:t>
      </w:r>
      <w:r w:rsidR="003565A5">
        <w:rPr>
          <w:rFonts w:ascii="Times New Roman" w:hAnsi="Times New Roman" w:cs="Times New Roman"/>
        </w:rPr>
        <w:t>2</w:t>
      </w:r>
      <w:r w:rsidRPr="00383BD5">
        <w:rPr>
          <w:rFonts w:ascii="Times New Roman" w:hAnsi="Times New Roman" w:cs="Times New Roman"/>
        </w:rPr>
        <w:t xml:space="preserve"> summarizes participant details.</w:t>
      </w:r>
      <w:r w:rsidR="00D617DB">
        <w:rPr>
          <w:rFonts w:ascii="Times New Roman" w:hAnsi="Times New Roman" w:cs="Times New Roman"/>
        </w:rPr>
        <w:t xml:space="preserve"> </w:t>
      </w:r>
      <w:r w:rsidRPr="00383BD5">
        <w:rPr>
          <w:rFonts w:ascii="Times New Roman" w:hAnsi="Times New Roman" w:cs="Times New Roman"/>
        </w:rPr>
        <w:t>The survey included 162 male (48.6%) and 171 female (51.4%) students. Among teachers, there was an equal distribution of males (50%) and females (50%).</w:t>
      </w:r>
      <w:r w:rsidR="00D617DB">
        <w:rPr>
          <w:rFonts w:ascii="Times New Roman" w:hAnsi="Times New Roman" w:cs="Times New Roman"/>
        </w:rPr>
        <w:t xml:space="preserve"> </w:t>
      </w:r>
      <w:r w:rsidRPr="00383BD5">
        <w:rPr>
          <w:rFonts w:ascii="Times New Roman" w:hAnsi="Times New Roman" w:cs="Times New Roman"/>
        </w:rPr>
        <w:t>For interviews, 11 students (5 males, 6 females) and 7 teachers (3 males, 4 females) were randomly selected.</w:t>
      </w:r>
    </w:p>
    <w:p w:rsidR="00D75D53" w:rsidRPr="00383BD5" w:rsidRDefault="00D75D53" w:rsidP="000136EC">
      <w:pPr>
        <w:pStyle w:val="Tables"/>
        <w:spacing w:line="360" w:lineRule="auto"/>
        <w:jc w:val="both"/>
      </w:pPr>
      <w:bookmarkStart w:id="1" w:name="_Toc87387333"/>
      <w:r w:rsidRPr="00383BD5">
        <w:t xml:space="preserve">Table </w:t>
      </w:r>
      <w:r w:rsidR="003565A5">
        <w:t>2</w:t>
      </w:r>
      <w:r w:rsidRPr="00383BD5">
        <w:t xml:space="preserve"> </w:t>
      </w:r>
    </w:p>
    <w:p w:rsidR="00D75D53" w:rsidRPr="00383BD5" w:rsidRDefault="00D75D53" w:rsidP="000136EC">
      <w:pPr>
        <w:pStyle w:val="Tables"/>
        <w:spacing w:line="360" w:lineRule="auto"/>
        <w:jc w:val="both"/>
        <w:rPr>
          <w:b w:val="0"/>
          <w:bCs/>
          <w:i/>
          <w:iCs w:val="0"/>
        </w:rPr>
      </w:pPr>
      <w:r w:rsidRPr="00383BD5">
        <w:rPr>
          <w:b w:val="0"/>
          <w:bCs/>
          <w:i/>
          <w:iCs w:val="0"/>
        </w:rPr>
        <w:t>Demographic information of the participants</w:t>
      </w:r>
      <w:bookmarkEnd w:id="1"/>
    </w:p>
    <w:tbl>
      <w:tblPr>
        <w:tblStyle w:val="TableGrid"/>
        <w:tblW w:w="9355" w:type="dxa"/>
        <w:tblLook w:val="04A0" w:firstRow="1" w:lastRow="0" w:firstColumn="1" w:lastColumn="0" w:noHBand="0" w:noVBand="1"/>
      </w:tblPr>
      <w:tblGrid>
        <w:gridCol w:w="2356"/>
        <w:gridCol w:w="2689"/>
        <w:gridCol w:w="1973"/>
        <w:gridCol w:w="1143"/>
        <w:gridCol w:w="1194"/>
      </w:tblGrid>
      <w:tr w:rsidR="000136EC" w:rsidRPr="00383BD5" w:rsidTr="004D1079">
        <w:tc>
          <w:tcPr>
            <w:tcW w:w="2356" w:type="dxa"/>
            <w:tcBorders>
              <w:left w:val="nil"/>
              <w:bottom w:val="single" w:sz="4" w:space="0" w:color="auto"/>
              <w:right w:val="nil"/>
            </w:tcBorders>
          </w:tcPr>
          <w:p w:rsidR="00D75D53" w:rsidRPr="00383BD5" w:rsidRDefault="00D75D53" w:rsidP="000136EC">
            <w:pPr>
              <w:spacing w:line="360" w:lineRule="auto"/>
              <w:jc w:val="both"/>
              <w:rPr>
                <w:rFonts w:ascii="Times New Roman" w:hAnsi="Times New Roman" w:cs="Times New Roman"/>
                <w:b/>
                <w:sz w:val="24"/>
                <w:szCs w:val="24"/>
              </w:rPr>
            </w:pPr>
          </w:p>
        </w:tc>
        <w:tc>
          <w:tcPr>
            <w:tcW w:w="2689" w:type="dxa"/>
            <w:tcBorders>
              <w:left w:val="nil"/>
              <w:bottom w:val="single" w:sz="4" w:space="0" w:color="auto"/>
              <w:right w:val="nil"/>
            </w:tcBorders>
            <w:vAlign w:val="center"/>
          </w:tcPr>
          <w:p w:rsidR="00D75D53" w:rsidRPr="00383BD5" w:rsidRDefault="00D75D53" w:rsidP="000136EC">
            <w:pPr>
              <w:spacing w:line="360" w:lineRule="auto"/>
              <w:jc w:val="both"/>
              <w:rPr>
                <w:rFonts w:ascii="Times New Roman" w:hAnsi="Times New Roman" w:cs="Times New Roman"/>
                <w:b/>
                <w:sz w:val="24"/>
                <w:szCs w:val="24"/>
              </w:rPr>
            </w:pPr>
          </w:p>
        </w:tc>
        <w:tc>
          <w:tcPr>
            <w:tcW w:w="1973" w:type="dxa"/>
            <w:tcBorders>
              <w:left w:val="nil"/>
              <w:bottom w:val="single" w:sz="4" w:space="0" w:color="auto"/>
              <w:right w:val="nil"/>
            </w:tcBorders>
            <w:vAlign w:val="center"/>
          </w:tcPr>
          <w:p w:rsidR="00D75D53" w:rsidRPr="00383BD5" w:rsidRDefault="00D75D53"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Gender</w:t>
            </w:r>
          </w:p>
        </w:tc>
        <w:tc>
          <w:tcPr>
            <w:tcW w:w="1143" w:type="dxa"/>
            <w:tcBorders>
              <w:left w:val="nil"/>
              <w:bottom w:val="single" w:sz="4" w:space="0" w:color="auto"/>
              <w:right w:val="nil"/>
            </w:tcBorders>
            <w:vAlign w:val="center"/>
          </w:tcPr>
          <w:p w:rsidR="00D75D53" w:rsidRPr="00383BD5" w:rsidRDefault="00D75D53"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N</w:t>
            </w:r>
          </w:p>
        </w:tc>
        <w:tc>
          <w:tcPr>
            <w:tcW w:w="1194" w:type="dxa"/>
            <w:tcBorders>
              <w:left w:val="nil"/>
              <w:bottom w:val="single" w:sz="4" w:space="0" w:color="auto"/>
            </w:tcBorders>
            <w:vAlign w:val="center"/>
          </w:tcPr>
          <w:p w:rsidR="00D75D53" w:rsidRPr="00383BD5" w:rsidRDefault="00D75D53"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Percent</w:t>
            </w:r>
          </w:p>
        </w:tc>
      </w:tr>
      <w:tr w:rsidR="000136EC" w:rsidRPr="00383BD5" w:rsidTr="004D1079">
        <w:tc>
          <w:tcPr>
            <w:tcW w:w="2356" w:type="dxa"/>
            <w:vMerge w:val="restart"/>
            <w:tcBorders>
              <w:left w:val="nil"/>
              <w:right w:val="nil"/>
            </w:tcBorders>
            <w:vAlign w:val="center"/>
          </w:tcPr>
          <w:p w:rsidR="00D75D53" w:rsidRPr="00383BD5" w:rsidRDefault="00D75D53"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Survey Questionnaire Participants</w:t>
            </w:r>
          </w:p>
        </w:tc>
        <w:tc>
          <w:tcPr>
            <w:tcW w:w="2689" w:type="dxa"/>
            <w:vMerge w:val="restart"/>
            <w:tcBorders>
              <w:left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Students</w:t>
            </w:r>
          </w:p>
        </w:tc>
        <w:tc>
          <w:tcPr>
            <w:tcW w:w="1973" w:type="dxa"/>
            <w:tcBorders>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Male</w:t>
            </w:r>
          </w:p>
        </w:tc>
        <w:tc>
          <w:tcPr>
            <w:tcW w:w="1143" w:type="dxa"/>
            <w:tcBorders>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162</w:t>
            </w:r>
          </w:p>
        </w:tc>
        <w:tc>
          <w:tcPr>
            <w:tcW w:w="1194" w:type="dxa"/>
            <w:tcBorders>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48.6</w:t>
            </w:r>
          </w:p>
        </w:tc>
      </w:tr>
      <w:tr w:rsidR="000136EC" w:rsidRPr="00383BD5" w:rsidTr="004D1079">
        <w:tc>
          <w:tcPr>
            <w:tcW w:w="2356" w:type="dxa"/>
            <w:vMerge/>
            <w:tcBorders>
              <w:left w:val="nil"/>
              <w:right w:val="nil"/>
            </w:tcBorders>
          </w:tcPr>
          <w:p w:rsidR="00D75D53" w:rsidRPr="00383BD5" w:rsidRDefault="00D75D53" w:rsidP="000136EC">
            <w:pPr>
              <w:spacing w:line="360" w:lineRule="auto"/>
              <w:jc w:val="both"/>
              <w:rPr>
                <w:rFonts w:ascii="Times New Roman" w:hAnsi="Times New Roman" w:cs="Times New Roman"/>
                <w:bCs/>
                <w:sz w:val="24"/>
                <w:szCs w:val="24"/>
              </w:rPr>
            </w:pPr>
          </w:p>
        </w:tc>
        <w:tc>
          <w:tcPr>
            <w:tcW w:w="2689" w:type="dxa"/>
            <w:vMerge/>
            <w:tcBorders>
              <w:left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p>
        </w:tc>
        <w:tc>
          <w:tcPr>
            <w:tcW w:w="1973"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Female</w:t>
            </w:r>
          </w:p>
        </w:tc>
        <w:tc>
          <w:tcPr>
            <w:tcW w:w="1143"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171</w:t>
            </w:r>
          </w:p>
        </w:tc>
        <w:tc>
          <w:tcPr>
            <w:tcW w:w="1194"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51.4</w:t>
            </w:r>
          </w:p>
        </w:tc>
      </w:tr>
      <w:tr w:rsidR="000136EC" w:rsidRPr="00383BD5" w:rsidTr="004D1079">
        <w:tc>
          <w:tcPr>
            <w:tcW w:w="2356" w:type="dxa"/>
            <w:vMerge/>
            <w:tcBorders>
              <w:left w:val="nil"/>
              <w:right w:val="nil"/>
            </w:tcBorders>
          </w:tcPr>
          <w:p w:rsidR="00D75D53" w:rsidRPr="00383BD5" w:rsidRDefault="00D75D53" w:rsidP="000136EC">
            <w:pPr>
              <w:spacing w:line="360" w:lineRule="auto"/>
              <w:jc w:val="both"/>
              <w:rPr>
                <w:rFonts w:ascii="Times New Roman" w:hAnsi="Times New Roman" w:cs="Times New Roman"/>
                <w:bCs/>
                <w:sz w:val="24"/>
                <w:szCs w:val="24"/>
              </w:rPr>
            </w:pPr>
          </w:p>
        </w:tc>
        <w:tc>
          <w:tcPr>
            <w:tcW w:w="2689" w:type="dxa"/>
            <w:vMerge/>
            <w:tcBorders>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p>
        </w:tc>
        <w:tc>
          <w:tcPr>
            <w:tcW w:w="1973"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Total</w:t>
            </w:r>
          </w:p>
        </w:tc>
        <w:tc>
          <w:tcPr>
            <w:tcW w:w="1143"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1194"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100</w:t>
            </w:r>
          </w:p>
        </w:tc>
      </w:tr>
      <w:tr w:rsidR="000136EC" w:rsidRPr="00383BD5" w:rsidTr="004D1079">
        <w:tc>
          <w:tcPr>
            <w:tcW w:w="2356" w:type="dxa"/>
            <w:vMerge/>
            <w:tcBorders>
              <w:left w:val="nil"/>
              <w:right w:val="nil"/>
            </w:tcBorders>
          </w:tcPr>
          <w:p w:rsidR="00D75D53" w:rsidRPr="00383BD5" w:rsidRDefault="00D75D53" w:rsidP="000136EC">
            <w:pPr>
              <w:spacing w:line="360" w:lineRule="auto"/>
              <w:jc w:val="both"/>
              <w:rPr>
                <w:rFonts w:ascii="Times New Roman" w:hAnsi="Times New Roman" w:cs="Times New Roman"/>
                <w:bCs/>
                <w:sz w:val="24"/>
                <w:szCs w:val="24"/>
              </w:rPr>
            </w:pPr>
          </w:p>
        </w:tc>
        <w:tc>
          <w:tcPr>
            <w:tcW w:w="2689"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p>
        </w:tc>
        <w:tc>
          <w:tcPr>
            <w:tcW w:w="1973"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p>
        </w:tc>
        <w:tc>
          <w:tcPr>
            <w:tcW w:w="1143"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p>
        </w:tc>
        <w:tc>
          <w:tcPr>
            <w:tcW w:w="1194"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p>
        </w:tc>
      </w:tr>
      <w:tr w:rsidR="000136EC" w:rsidRPr="00383BD5" w:rsidTr="004D1079">
        <w:tc>
          <w:tcPr>
            <w:tcW w:w="2356" w:type="dxa"/>
            <w:vMerge/>
            <w:tcBorders>
              <w:left w:val="nil"/>
              <w:right w:val="nil"/>
            </w:tcBorders>
          </w:tcPr>
          <w:p w:rsidR="00D75D53" w:rsidRPr="00383BD5" w:rsidRDefault="00D75D53" w:rsidP="000136EC">
            <w:pPr>
              <w:spacing w:line="360" w:lineRule="auto"/>
              <w:jc w:val="both"/>
              <w:rPr>
                <w:rFonts w:ascii="Times New Roman" w:hAnsi="Times New Roman" w:cs="Times New Roman"/>
                <w:bCs/>
                <w:sz w:val="24"/>
                <w:szCs w:val="24"/>
              </w:rPr>
            </w:pPr>
          </w:p>
        </w:tc>
        <w:tc>
          <w:tcPr>
            <w:tcW w:w="2689" w:type="dxa"/>
            <w:vMerge w:val="restart"/>
            <w:tcBorders>
              <w:top w:val="nil"/>
              <w:left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Mathematics Teachers</w:t>
            </w:r>
          </w:p>
        </w:tc>
        <w:tc>
          <w:tcPr>
            <w:tcW w:w="1973"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Male</w:t>
            </w:r>
          </w:p>
        </w:tc>
        <w:tc>
          <w:tcPr>
            <w:tcW w:w="1143"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w:t>
            </w:r>
          </w:p>
        </w:tc>
        <w:tc>
          <w:tcPr>
            <w:tcW w:w="1194"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w:t>
            </w:r>
          </w:p>
        </w:tc>
      </w:tr>
      <w:tr w:rsidR="000136EC" w:rsidRPr="00383BD5" w:rsidTr="004D1079">
        <w:tc>
          <w:tcPr>
            <w:tcW w:w="2356" w:type="dxa"/>
            <w:vMerge/>
            <w:tcBorders>
              <w:left w:val="nil"/>
              <w:right w:val="nil"/>
            </w:tcBorders>
          </w:tcPr>
          <w:p w:rsidR="00D75D53" w:rsidRPr="00383BD5" w:rsidRDefault="00D75D53" w:rsidP="000136EC">
            <w:pPr>
              <w:spacing w:line="360" w:lineRule="auto"/>
              <w:jc w:val="both"/>
              <w:rPr>
                <w:rFonts w:ascii="Times New Roman" w:hAnsi="Times New Roman" w:cs="Times New Roman"/>
                <w:bCs/>
                <w:sz w:val="24"/>
                <w:szCs w:val="24"/>
              </w:rPr>
            </w:pPr>
          </w:p>
        </w:tc>
        <w:tc>
          <w:tcPr>
            <w:tcW w:w="2689" w:type="dxa"/>
            <w:vMerge/>
            <w:tcBorders>
              <w:left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p>
        </w:tc>
        <w:tc>
          <w:tcPr>
            <w:tcW w:w="1973"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Female</w:t>
            </w:r>
          </w:p>
        </w:tc>
        <w:tc>
          <w:tcPr>
            <w:tcW w:w="1143"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w:t>
            </w:r>
          </w:p>
        </w:tc>
        <w:tc>
          <w:tcPr>
            <w:tcW w:w="1194"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w:t>
            </w:r>
          </w:p>
        </w:tc>
      </w:tr>
      <w:tr w:rsidR="000136EC" w:rsidRPr="00383BD5" w:rsidTr="004D1079">
        <w:tc>
          <w:tcPr>
            <w:tcW w:w="2356" w:type="dxa"/>
            <w:vMerge/>
            <w:tcBorders>
              <w:left w:val="nil"/>
              <w:right w:val="nil"/>
            </w:tcBorders>
          </w:tcPr>
          <w:p w:rsidR="00D75D53" w:rsidRPr="00383BD5" w:rsidRDefault="00D75D53" w:rsidP="000136EC">
            <w:pPr>
              <w:spacing w:line="360" w:lineRule="auto"/>
              <w:jc w:val="both"/>
              <w:rPr>
                <w:rFonts w:ascii="Times New Roman" w:hAnsi="Times New Roman" w:cs="Times New Roman"/>
                <w:bCs/>
                <w:sz w:val="24"/>
                <w:szCs w:val="24"/>
              </w:rPr>
            </w:pPr>
          </w:p>
        </w:tc>
        <w:tc>
          <w:tcPr>
            <w:tcW w:w="2689" w:type="dxa"/>
            <w:vMerge/>
            <w:tcBorders>
              <w:left w:val="nil"/>
              <w:bottom w:val="single" w:sz="4" w:space="0" w:color="auto"/>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p>
        </w:tc>
        <w:tc>
          <w:tcPr>
            <w:tcW w:w="1973" w:type="dxa"/>
            <w:tcBorders>
              <w:top w:val="nil"/>
              <w:left w:val="nil"/>
              <w:bottom w:val="single" w:sz="4" w:space="0" w:color="auto"/>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Total</w:t>
            </w:r>
          </w:p>
        </w:tc>
        <w:tc>
          <w:tcPr>
            <w:tcW w:w="1143" w:type="dxa"/>
            <w:tcBorders>
              <w:top w:val="nil"/>
              <w:left w:val="nil"/>
              <w:bottom w:val="single" w:sz="4" w:space="0" w:color="auto"/>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1194" w:type="dxa"/>
            <w:tcBorders>
              <w:top w:val="nil"/>
              <w:left w:val="nil"/>
              <w:bottom w:val="single" w:sz="4" w:space="0" w:color="auto"/>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100</w:t>
            </w:r>
          </w:p>
        </w:tc>
      </w:tr>
      <w:tr w:rsidR="000136EC" w:rsidRPr="00383BD5" w:rsidTr="004D1079">
        <w:tc>
          <w:tcPr>
            <w:tcW w:w="2356" w:type="dxa"/>
            <w:vMerge w:val="restart"/>
            <w:tcBorders>
              <w:left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
                <w:sz w:val="24"/>
                <w:szCs w:val="24"/>
              </w:rPr>
              <w:t>Interview Participants</w:t>
            </w:r>
          </w:p>
        </w:tc>
        <w:tc>
          <w:tcPr>
            <w:tcW w:w="2689" w:type="dxa"/>
            <w:tcBorders>
              <w:top w:val="single" w:sz="4" w:space="0" w:color="auto"/>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Students</w:t>
            </w:r>
          </w:p>
        </w:tc>
        <w:tc>
          <w:tcPr>
            <w:tcW w:w="1973" w:type="dxa"/>
            <w:tcBorders>
              <w:top w:val="single" w:sz="4" w:space="0" w:color="auto"/>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Male</w:t>
            </w:r>
          </w:p>
        </w:tc>
        <w:tc>
          <w:tcPr>
            <w:tcW w:w="1143" w:type="dxa"/>
            <w:tcBorders>
              <w:top w:val="single" w:sz="4" w:space="0" w:color="auto"/>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w:t>
            </w:r>
          </w:p>
        </w:tc>
        <w:tc>
          <w:tcPr>
            <w:tcW w:w="1194" w:type="dxa"/>
            <w:tcBorders>
              <w:top w:val="single" w:sz="4" w:space="0" w:color="auto"/>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45.5</w:t>
            </w:r>
          </w:p>
        </w:tc>
      </w:tr>
      <w:tr w:rsidR="000136EC" w:rsidRPr="00383BD5" w:rsidTr="004D1079">
        <w:tc>
          <w:tcPr>
            <w:tcW w:w="2356" w:type="dxa"/>
            <w:vMerge/>
            <w:tcBorders>
              <w:left w:val="nil"/>
              <w:right w:val="nil"/>
            </w:tcBorders>
          </w:tcPr>
          <w:p w:rsidR="00D75D53" w:rsidRPr="00383BD5" w:rsidRDefault="00D75D53" w:rsidP="000136EC">
            <w:pPr>
              <w:spacing w:line="360" w:lineRule="auto"/>
              <w:jc w:val="both"/>
              <w:rPr>
                <w:rFonts w:ascii="Times New Roman" w:hAnsi="Times New Roman" w:cs="Times New Roman"/>
                <w:b/>
                <w:sz w:val="24"/>
                <w:szCs w:val="24"/>
              </w:rPr>
            </w:pPr>
          </w:p>
        </w:tc>
        <w:tc>
          <w:tcPr>
            <w:tcW w:w="2689"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p>
        </w:tc>
        <w:tc>
          <w:tcPr>
            <w:tcW w:w="1973"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Female</w:t>
            </w:r>
          </w:p>
        </w:tc>
        <w:tc>
          <w:tcPr>
            <w:tcW w:w="1143"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w:t>
            </w:r>
          </w:p>
        </w:tc>
        <w:tc>
          <w:tcPr>
            <w:tcW w:w="1194"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54.5</w:t>
            </w:r>
          </w:p>
        </w:tc>
      </w:tr>
      <w:tr w:rsidR="000136EC" w:rsidRPr="00383BD5" w:rsidTr="004D1079">
        <w:tc>
          <w:tcPr>
            <w:tcW w:w="2356" w:type="dxa"/>
            <w:vMerge/>
            <w:tcBorders>
              <w:left w:val="nil"/>
              <w:right w:val="nil"/>
            </w:tcBorders>
          </w:tcPr>
          <w:p w:rsidR="00D75D53" w:rsidRPr="00383BD5" w:rsidRDefault="00D75D53" w:rsidP="000136EC">
            <w:pPr>
              <w:spacing w:line="360" w:lineRule="auto"/>
              <w:jc w:val="both"/>
              <w:rPr>
                <w:rFonts w:ascii="Times New Roman" w:hAnsi="Times New Roman" w:cs="Times New Roman"/>
                <w:b/>
                <w:sz w:val="24"/>
                <w:szCs w:val="24"/>
              </w:rPr>
            </w:pPr>
          </w:p>
        </w:tc>
        <w:tc>
          <w:tcPr>
            <w:tcW w:w="2689"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p>
        </w:tc>
        <w:tc>
          <w:tcPr>
            <w:tcW w:w="1973"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Total</w:t>
            </w:r>
          </w:p>
        </w:tc>
        <w:tc>
          <w:tcPr>
            <w:tcW w:w="1143"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11</w:t>
            </w:r>
          </w:p>
        </w:tc>
        <w:tc>
          <w:tcPr>
            <w:tcW w:w="1194"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100</w:t>
            </w:r>
          </w:p>
        </w:tc>
      </w:tr>
      <w:tr w:rsidR="000136EC" w:rsidRPr="00383BD5" w:rsidTr="004D1079">
        <w:tc>
          <w:tcPr>
            <w:tcW w:w="2356" w:type="dxa"/>
            <w:vMerge/>
            <w:tcBorders>
              <w:left w:val="nil"/>
              <w:right w:val="nil"/>
            </w:tcBorders>
          </w:tcPr>
          <w:p w:rsidR="00D75D53" w:rsidRPr="00383BD5" w:rsidRDefault="00D75D53" w:rsidP="000136EC">
            <w:pPr>
              <w:spacing w:line="360" w:lineRule="auto"/>
              <w:jc w:val="both"/>
              <w:rPr>
                <w:rFonts w:ascii="Times New Roman" w:hAnsi="Times New Roman" w:cs="Times New Roman"/>
                <w:b/>
                <w:sz w:val="24"/>
                <w:szCs w:val="24"/>
              </w:rPr>
            </w:pPr>
          </w:p>
        </w:tc>
        <w:tc>
          <w:tcPr>
            <w:tcW w:w="2689"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p>
        </w:tc>
        <w:tc>
          <w:tcPr>
            <w:tcW w:w="1973"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p>
        </w:tc>
        <w:tc>
          <w:tcPr>
            <w:tcW w:w="1143"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p>
        </w:tc>
        <w:tc>
          <w:tcPr>
            <w:tcW w:w="1194"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p>
        </w:tc>
      </w:tr>
      <w:tr w:rsidR="000136EC" w:rsidRPr="00383BD5" w:rsidTr="004D1079">
        <w:tc>
          <w:tcPr>
            <w:tcW w:w="2356" w:type="dxa"/>
            <w:vMerge/>
            <w:tcBorders>
              <w:left w:val="nil"/>
              <w:right w:val="nil"/>
            </w:tcBorders>
          </w:tcPr>
          <w:p w:rsidR="00D75D53" w:rsidRPr="00383BD5" w:rsidRDefault="00D75D53" w:rsidP="000136EC">
            <w:pPr>
              <w:spacing w:line="360" w:lineRule="auto"/>
              <w:jc w:val="both"/>
              <w:rPr>
                <w:rFonts w:ascii="Times New Roman" w:hAnsi="Times New Roman" w:cs="Times New Roman"/>
                <w:b/>
                <w:sz w:val="24"/>
                <w:szCs w:val="24"/>
              </w:rPr>
            </w:pPr>
          </w:p>
        </w:tc>
        <w:tc>
          <w:tcPr>
            <w:tcW w:w="2689"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Mathematics Teachers</w:t>
            </w:r>
          </w:p>
        </w:tc>
        <w:tc>
          <w:tcPr>
            <w:tcW w:w="1973"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Male</w:t>
            </w:r>
          </w:p>
        </w:tc>
        <w:tc>
          <w:tcPr>
            <w:tcW w:w="1143"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w:t>
            </w:r>
          </w:p>
        </w:tc>
        <w:tc>
          <w:tcPr>
            <w:tcW w:w="1194"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42.9</w:t>
            </w:r>
          </w:p>
        </w:tc>
      </w:tr>
      <w:tr w:rsidR="000136EC" w:rsidRPr="00383BD5" w:rsidTr="004D1079">
        <w:tc>
          <w:tcPr>
            <w:tcW w:w="2356" w:type="dxa"/>
            <w:vMerge/>
            <w:tcBorders>
              <w:left w:val="nil"/>
              <w:right w:val="nil"/>
            </w:tcBorders>
          </w:tcPr>
          <w:p w:rsidR="00D75D53" w:rsidRPr="00383BD5" w:rsidRDefault="00D75D53" w:rsidP="000136EC">
            <w:pPr>
              <w:spacing w:line="360" w:lineRule="auto"/>
              <w:jc w:val="both"/>
              <w:rPr>
                <w:rFonts w:ascii="Times New Roman" w:hAnsi="Times New Roman" w:cs="Times New Roman"/>
                <w:b/>
                <w:sz w:val="24"/>
                <w:szCs w:val="24"/>
              </w:rPr>
            </w:pPr>
          </w:p>
        </w:tc>
        <w:tc>
          <w:tcPr>
            <w:tcW w:w="2689"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p>
        </w:tc>
        <w:tc>
          <w:tcPr>
            <w:tcW w:w="1973"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Female</w:t>
            </w:r>
          </w:p>
        </w:tc>
        <w:tc>
          <w:tcPr>
            <w:tcW w:w="1143"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w:t>
            </w:r>
          </w:p>
        </w:tc>
        <w:tc>
          <w:tcPr>
            <w:tcW w:w="1194" w:type="dxa"/>
            <w:tcBorders>
              <w:top w:val="nil"/>
              <w:left w:val="nil"/>
              <w:bottom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57.1</w:t>
            </w:r>
          </w:p>
        </w:tc>
      </w:tr>
      <w:tr w:rsidR="000136EC" w:rsidRPr="00383BD5" w:rsidTr="004D1079">
        <w:tc>
          <w:tcPr>
            <w:tcW w:w="2356" w:type="dxa"/>
            <w:vMerge/>
            <w:tcBorders>
              <w:left w:val="nil"/>
              <w:right w:val="nil"/>
            </w:tcBorders>
          </w:tcPr>
          <w:p w:rsidR="00D75D53" w:rsidRPr="00383BD5" w:rsidRDefault="00D75D53" w:rsidP="000136EC">
            <w:pPr>
              <w:spacing w:line="360" w:lineRule="auto"/>
              <w:jc w:val="both"/>
              <w:rPr>
                <w:rFonts w:ascii="Times New Roman" w:hAnsi="Times New Roman" w:cs="Times New Roman"/>
                <w:b/>
                <w:sz w:val="24"/>
                <w:szCs w:val="24"/>
              </w:rPr>
            </w:pPr>
          </w:p>
        </w:tc>
        <w:tc>
          <w:tcPr>
            <w:tcW w:w="2689" w:type="dxa"/>
            <w:tcBorders>
              <w:top w:val="nil"/>
              <w:left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p>
        </w:tc>
        <w:tc>
          <w:tcPr>
            <w:tcW w:w="1973" w:type="dxa"/>
            <w:tcBorders>
              <w:top w:val="nil"/>
              <w:left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Total</w:t>
            </w:r>
          </w:p>
        </w:tc>
        <w:tc>
          <w:tcPr>
            <w:tcW w:w="1143" w:type="dxa"/>
            <w:tcBorders>
              <w:top w:val="nil"/>
              <w:left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w:t>
            </w:r>
          </w:p>
        </w:tc>
        <w:tc>
          <w:tcPr>
            <w:tcW w:w="1194" w:type="dxa"/>
            <w:tcBorders>
              <w:top w:val="nil"/>
              <w:left w:val="nil"/>
              <w:right w:val="nil"/>
            </w:tcBorders>
            <w:vAlign w:val="center"/>
          </w:tcPr>
          <w:p w:rsidR="00D75D53" w:rsidRPr="00383BD5" w:rsidRDefault="00D75D53"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100</w:t>
            </w:r>
          </w:p>
        </w:tc>
      </w:tr>
    </w:tbl>
    <w:p w:rsidR="00D75D53" w:rsidRPr="00383BD5" w:rsidRDefault="00D75D53" w:rsidP="000136EC">
      <w:pPr>
        <w:spacing w:line="360" w:lineRule="auto"/>
        <w:jc w:val="both"/>
        <w:rPr>
          <w:rFonts w:ascii="Times New Roman" w:hAnsi="Times New Roman" w:cs="Times New Roman"/>
        </w:rPr>
      </w:pPr>
    </w:p>
    <w:p w:rsidR="00D75D53" w:rsidRPr="00383BD5" w:rsidRDefault="00D75D53" w:rsidP="000136EC">
      <w:pPr>
        <w:spacing w:line="360" w:lineRule="auto"/>
        <w:jc w:val="both"/>
        <w:rPr>
          <w:rFonts w:ascii="Times New Roman" w:hAnsi="Times New Roman" w:cs="Times New Roman"/>
          <w:b/>
          <w:bCs/>
        </w:rPr>
      </w:pPr>
      <w:r w:rsidRPr="00383BD5">
        <w:rPr>
          <w:rFonts w:ascii="Times New Roman" w:hAnsi="Times New Roman" w:cs="Times New Roman"/>
          <w:b/>
          <w:bCs/>
        </w:rPr>
        <w:t>4.</w:t>
      </w:r>
      <w:r w:rsidR="007F1478">
        <w:rPr>
          <w:rFonts w:ascii="Times New Roman" w:hAnsi="Times New Roman" w:cs="Times New Roman"/>
          <w:b/>
          <w:bCs/>
        </w:rPr>
        <w:t>2</w:t>
      </w:r>
      <w:r w:rsidRPr="00383BD5">
        <w:rPr>
          <w:rFonts w:ascii="Times New Roman" w:hAnsi="Times New Roman" w:cs="Times New Roman"/>
          <w:b/>
          <w:bCs/>
        </w:rPr>
        <w:t xml:space="preserve"> Teachers’ Perceptions of Scaffolding in Teaching and Learning Mathematics</w:t>
      </w:r>
    </w:p>
    <w:p w:rsidR="00D75D53" w:rsidRPr="00383BD5" w:rsidRDefault="00D75D53" w:rsidP="00D617DB">
      <w:pPr>
        <w:spacing w:line="360" w:lineRule="auto"/>
        <w:ind w:firstLine="450"/>
        <w:jc w:val="both"/>
        <w:rPr>
          <w:rFonts w:ascii="Times New Roman" w:hAnsi="Times New Roman" w:cs="Times New Roman"/>
        </w:rPr>
      </w:pPr>
      <w:r w:rsidRPr="00383BD5">
        <w:rPr>
          <w:rFonts w:ascii="Times New Roman" w:hAnsi="Times New Roman" w:cs="Times New Roman"/>
        </w:rPr>
        <w:t xml:space="preserve">This section explores mathematics teachers’ perceptions of scaffolding strategies in their teaching. Teachers rated the effectiveness of these strategies, analyzed using Mean (M), Standard Deviation (SD), and Percentage (%), as summarized in Table </w:t>
      </w:r>
      <w:r w:rsidR="003565A5">
        <w:rPr>
          <w:rFonts w:ascii="Times New Roman" w:hAnsi="Times New Roman" w:cs="Times New Roman"/>
        </w:rPr>
        <w:t>3</w:t>
      </w:r>
      <w:r w:rsidRPr="00383BD5">
        <w:rPr>
          <w:rFonts w:ascii="Times New Roman" w:hAnsi="Times New Roman" w:cs="Times New Roman"/>
        </w:rPr>
        <w:t xml:space="preserve">. Specific items under each scaffolding strategy are detailed in Table </w:t>
      </w:r>
      <w:r w:rsidR="003565A5">
        <w:rPr>
          <w:rFonts w:ascii="Times New Roman" w:hAnsi="Times New Roman" w:cs="Times New Roman"/>
        </w:rPr>
        <w:t>4</w:t>
      </w:r>
      <w:r w:rsidRPr="00383BD5">
        <w:rPr>
          <w:rFonts w:ascii="Times New Roman" w:hAnsi="Times New Roman" w:cs="Times New Roman"/>
        </w:rPr>
        <w:t>.</w:t>
      </w:r>
    </w:p>
    <w:p w:rsidR="00D75D53" w:rsidRPr="00383BD5" w:rsidRDefault="00D75D53" w:rsidP="000136EC">
      <w:pPr>
        <w:spacing w:line="360" w:lineRule="auto"/>
        <w:jc w:val="both"/>
        <w:rPr>
          <w:rFonts w:ascii="Times New Roman" w:hAnsi="Times New Roman" w:cs="Times New Roman"/>
        </w:rPr>
      </w:pPr>
      <w:r w:rsidRPr="00383BD5">
        <w:rPr>
          <w:rFonts w:ascii="Times New Roman" w:hAnsi="Times New Roman" w:cs="Times New Roman"/>
        </w:rPr>
        <w:t xml:space="preserve">The analysis of these perceptions was conducted using Mean (M), Standard Deviation (SD), and Percentage (%), as summarized in Table </w:t>
      </w:r>
      <w:r w:rsidR="003565A5">
        <w:rPr>
          <w:rFonts w:ascii="Times New Roman" w:hAnsi="Times New Roman" w:cs="Times New Roman"/>
        </w:rPr>
        <w:t>3</w:t>
      </w:r>
      <w:r w:rsidRPr="00383BD5">
        <w:rPr>
          <w:rFonts w:ascii="Times New Roman" w:hAnsi="Times New Roman" w:cs="Times New Roman"/>
        </w:rPr>
        <w:t xml:space="preserve">. Additionally, specific items under each scaffolding strategy were analyzed separately in Table </w:t>
      </w:r>
      <w:r w:rsidR="003565A5">
        <w:rPr>
          <w:rFonts w:ascii="Times New Roman" w:hAnsi="Times New Roman" w:cs="Times New Roman"/>
        </w:rPr>
        <w:t>4</w:t>
      </w:r>
      <w:r w:rsidRPr="00383BD5">
        <w:rPr>
          <w:rFonts w:ascii="Times New Roman" w:hAnsi="Times New Roman" w:cs="Times New Roman"/>
        </w:rPr>
        <w:t>.</w:t>
      </w:r>
    </w:p>
    <w:p w:rsidR="002F67C0" w:rsidRPr="002F67C0" w:rsidRDefault="002F67C0" w:rsidP="000136EC">
      <w:pPr>
        <w:spacing w:before="100" w:beforeAutospacing="1" w:after="100" w:afterAutospacing="1" w:line="360" w:lineRule="auto"/>
        <w:jc w:val="both"/>
        <w:rPr>
          <w:rFonts w:ascii="Times New Roman" w:eastAsia="Calibri" w:hAnsi="Times New Roman" w:cs="Times New Roman"/>
          <w:b/>
          <w:iCs/>
          <w:kern w:val="0"/>
          <w:lang w:bidi="dz-BT"/>
          <w14:ligatures w14:val="none"/>
        </w:rPr>
      </w:pPr>
      <w:bookmarkStart w:id="2" w:name="_Toc87387334"/>
      <w:r w:rsidRPr="002F67C0">
        <w:rPr>
          <w:rFonts w:ascii="Times New Roman" w:eastAsia="Calibri" w:hAnsi="Times New Roman" w:cs="Times New Roman"/>
          <w:b/>
          <w:iCs/>
          <w:kern w:val="0"/>
          <w:lang w:bidi="dz-BT"/>
          <w14:ligatures w14:val="none"/>
        </w:rPr>
        <w:t xml:space="preserve">Table </w:t>
      </w:r>
      <w:r w:rsidR="003565A5">
        <w:rPr>
          <w:rFonts w:ascii="Times New Roman" w:eastAsia="Calibri" w:hAnsi="Times New Roman" w:cs="Times New Roman"/>
          <w:b/>
          <w:iCs/>
          <w:kern w:val="0"/>
          <w:lang w:bidi="dz-BT"/>
          <w14:ligatures w14:val="none"/>
        </w:rPr>
        <w:t>3</w:t>
      </w:r>
    </w:p>
    <w:p w:rsidR="002F67C0" w:rsidRPr="002F67C0" w:rsidRDefault="002F67C0" w:rsidP="000136EC">
      <w:pPr>
        <w:spacing w:before="100" w:beforeAutospacing="1" w:after="100" w:afterAutospacing="1" w:line="360" w:lineRule="auto"/>
        <w:jc w:val="both"/>
        <w:rPr>
          <w:rFonts w:ascii="Times New Roman" w:eastAsia="Calibri" w:hAnsi="Times New Roman" w:cs="Times New Roman"/>
          <w:bCs/>
          <w:i/>
          <w:kern w:val="0"/>
          <w:lang w:bidi="dz-BT"/>
          <w14:ligatures w14:val="none"/>
        </w:rPr>
      </w:pPr>
      <w:r w:rsidRPr="002F67C0">
        <w:rPr>
          <w:rFonts w:ascii="Times New Roman" w:eastAsia="Calibri" w:hAnsi="Times New Roman" w:cs="Times New Roman"/>
          <w:bCs/>
          <w:i/>
          <w:kern w:val="0"/>
          <w:lang w:bidi="dz-BT"/>
          <w14:ligatures w14:val="none"/>
        </w:rPr>
        <w:t>Teachers’ perception level on different scaffolding strategies</w:t>
      </w:r>
      <w:bookmarkEnd w:id="2"/>
    </w:p>
    <w:tbl>
      <w:tblPr>
        <w:tblStyle w:val="TableGrid"/>
        <w:tblW w:w="9360" w:type="dxa"/>
        <w:tblLook w:val="04A0" w:firstRow="1" w:lastRow="0" w:firstColumn="1" w:lastColumn="0" w:noHBand="0" w:noVBand="1"/>
      </w:tblPr>
      <w:tblGrid>
        <w:gridCol w:w="2717"/>
        <w:gridCol w:w="809"/>
        <w:gridCol w:w="908"/>
        <w:gridCol w:w="1352"/>
        <w:gridCol w:w="1135"/>
        <w:gridCol w:w="1116"/>
        <w:gridCol w:w="1323"/>
      </w:tblGrid>
      <w:tr w:rsidR="000136EC" w:rsidRPr="00383BD5" w:rsidTr="004D1079">
        <w:trPr>
          <w:trHeight w:val="707"/>
        </w:trPr>
        <w:tc>
          <w:tcPr>
            <w:tcW w:w="2717" w:type="dxa"/>
            <w:tcBorders>
              <w:left w:val="nil"/>
              <w:bottom w:val="single" w:sz="4" w:space="0" w:color="auto"/>
              <w:right w:val="nil"/>
            </w:tcBorders>
          </w:tcPr>
          <w:p w:rsidR="002F67C0" w:rsidRPr="002F67C0" w:rsidRDefault="002F67C0" w:rsidP="000136EC">
            <w:pPr>
              <w:spacing w:line="360" w:lineRule="auto"/>
              <w:jc w:val="both"/>
              <w:rPr>
                <w:rFonts w:ascii="Times New Roman" w:eastAsia="Calibri" w:hAnsi="Times New Roman" w:cs="Times New Roman"/>
                <w:b/>
                <w:sz w:val="24"/>
                <w:szCs w:val="24"/>
              </w:rPr>
            </w:pPr>
          </w:p>
        </w:tc>
        <w:tc>
          <w:tcPr>
            <w:tcW w:w="809" w:type="dxa"/>
            <w:tcBorders>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N</w:t>
            </w:r>
          </w:p>
        </w:tc>
        <w:tc>
          <w:tcPr>
            <w:tcW w:w="908" w:type="dxa"/>
            <w:tcBorders>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Min</w:t>
            </w:r>
          </w:p>
        </w:tc>
        <w:tc>
          <w:tcPr>
            <w:tcW w:w="1352" w:type="dxa"/>
            <w:tcBorders>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Max</w:t>
            </w:r>
          </w:p>
        </w:tc>
        <w:tc>
          <w:tcPr>
            <w:tcW w:w="1135" w:type="dxa"/>
            <w:tcBorders>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Mean</w:t>
            </w:r>
          </w:p>
        </w:tc>
        <w:tc>
          <w:tcPr>
            <w:tcW w:w="1116" w:type="dxa"/>
            <w:tcBorders>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SD</w:t>
            </w:r>
          </w:p>
        </w:tc>
        <w:tc>
          <w:tcPr>
            <w:tcW w:w="1323" w:type="dxa"/>
            <w:tcBorders>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Level of Perception</w:t>
            </w:r>
          </w:p>
        </w:tc>
      </w:tr>
      <w:tr w:rsidR="000136EC" w:rsidRPr="00383BD5" w:rsidTr="004D1079">
        <w:trPr>
          <w:trHeight w:val="551"/>
        </w:trPr>
        <w:tc>
          <w:tcPr>
            <w:tcW w:w="2717" w:type="dxa"/>
            <w:tcBorders>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Activate Prior knowledge</w:t>
            </w:r>
          </w:p>
        </w:tc>
        <w:tc>
          <w:tcPr>
            <w:tcW w:w="809" w:type="dxa"/>
            <w:tcBorders>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908" w:type="dxa"/>
            <w:tcBorders>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3.20</w:t>
            </w:r>
          </w:p>
        </w:tc>
        <w:tc>
          <w:tcPr>
            <w:tcW w:w="1352" w:type="dxa"/>
            <w:tcBorders>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4.80</w:t>
            </w:r>
          </w:p>
        </w:tc>
        <w:tc>
          <w:tcPr>
            <w:tcW w:w="1135" w:type="dxa"/>
            <w:tcBorders>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4.16</w:t>
            </w:r>
          </w:p>
        </w:tc>
        <w:tc>
          <w:tcPr>
            <w:tcW w:w="1116" w:type="dxa"/>
            <w:tcBorders>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.521</w:t>
            </w:r>
          </w:p>
        </w:tc>
        <w:tc>
          <w:tcPr>
            <w:tcW w:w="1323" w:type="dxa"/>
            <w:tcBorders>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 xml:space="preserve">High </w:t>
            </w:r>
          </w:p>
        </w:tc>
      </w:tr>
      <w:tr w:rsidR="000136EC" w:rsidRPr="00383BD5" w:rsidTr="004D1079">
        <w:trPr>
          <w:trHeight w:val="551"/>
        </w:trPr>
        <w:tc>
          <w:tcPr>
            <w:tcW w:w="2717"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Visual Scaffolding</w:t>
            </w:r>
          </w:p>
        </w:tc>
        <w:tc>
          <w:tcPr>
            <w:tcW w:w="809"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908"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3.67</w:t>
            </w:r>
          </w:p>
        </w:tc>
        <w:tc>
          <w:tcPr>
            <w:tcW w:w="1352"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5.00</w:t>
            </w:r>
          </w:p>
        </w:tc>
        <w:tc>
          <w:tcPr>
            <w:tcW w:w="1135"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4.42</w:t>
            </w:r>
          </w:p>
        </w:tc>
        <w:tc>
          <w:tcPr>
            <w:tcW w:w="1116"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.380</w:t>
            </w:r>
          </w:p>
        </w:tc>
        <w:tc>
          <w:tcPr>
            <w:tcW w:w="1323"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Very High</w:t>
            </w:r>
          </w:p>
        </w:tc>
      </w:tr>
      <w:tr w:rsidR="000136EC" w:rsidRPr="00383BD5" w:rsidTr="004D1079">
        <w:trPr>
          <w:trHeight w:val="551"/>
        </w:trPr>
        <w:tc>
          <w:tcPr>
            <w:tcW w:w="2717"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Interactive scaffolding</w:t>
            </w:r>
          </w:p>
        </w:tc>
        <w:tc>
          <w:tcPr>
            <w:tcW w:w="809"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908"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3.25</w:t>
            </w:r>
          </w:p>
        </w:tc>
        <w:tc>
          <w:tcPr>
            <w:tcW w:w="1352"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5.00</w:t>
            </w:r>
          </w:p>
        </w:tc>
        <w:tc>
          <w:tcPr>
            <w:tcW w:w="1135"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4.16</w:t>
            </w:r>
          </w:p>
        </w:tc>
        <w:tc>
          <w:tcPr>
            <w:tcW w:w="1116"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.534</w:t>
            </w:r>
          </w:p>
        </w:tc>
        <w:tc>
          <w:tcPr>
            <w:tcW w:w="1323"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High</w:t>
            </w:r>
          </w:p>
        </w:tc>
      </w:tr>
      <w:tr w:rsidR="000136EC" w:rsidRPr="00383BD5" w:rsidTr="004D1079">
        <w:trPr>
          <w:trHeight w:val="551"/>
        </w:trPr>
        <w:tc>
          <w:tcPr>
            <w:tcW w:w="2717"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Multiple ways</w:t>
            </w:r>
          </w:p>
        </w:tc>
        <w:tc>
          <w:tcPr>
            <w:tcW w:w="809"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908"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3.33</w:t>
            </w:r>
          </w:p>
        </w:tc>
        <w:tc>
          <w:tcPr>
            <w:tcW w:w="1352"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5.00</w:t>
            </w:r>
          </w:p>
        </w:tc>
        <w:tc>
          <w:tcPr>
            <w:tcW w:w="1135"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4.14</w:t>
            </w:r>
          </w:p>
        </w:tc>
        <w:tc>
          <w:tcPr>
            <w:tcW w:w="1116"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.484</w:t>
            </w:r>
          </w:p>
        </w:tc>
        <w:tc>
          <w:tcPr>
            <w:tcW w:w="1323"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High</w:t>
            </w:r>
          </w:p>
        </w:tc>
      </w:tr>
      <w:tr w:rsidR="000136EC" w:rsidRPr="00383BD5" w:rsidTr="004D1079">
        <w:trPr>
          <w:trHeight w:val="551"/>
        </w:trPr>
        <w:tc>
          <w:tcPr>
            <w:tcW w:w="2717"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Math Talk and Questionings</w:t>
            </w:r>
          </w:p>
        </w:tc>
        <w:tc>
          <w:tcPr>
            <w:tcW w:w="809"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908"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3.50</w:t>
            </w:r>
          </w:p>
        </w:tc>
        <w:tc>
          <w:tcPr>
            <w:tcW w:w="1352"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5.00</w:t>
            </w:r>
          </w:p>
        </w:tc>
        <w:tc>
          <w:tcPr>
            <w:tcW w:w="1135"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4.29</w:t>
            </w:r>
          </w:p>
        </w:tc>
        <w:tc>
          <w:tcPr>
            <w:tcW w:w="1116"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.448</w:t>
            </w:r>
          </w:p>
        </w:tc>
        <w:tc>
          <w:tcPr>
            <w:tcW w:w="1323"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Very High</w:t>
            </w:r>
          </w:p>
        </w:tc>
      </w:tr>
      <w:tr w:rsidR="000136EC" w:rsidRPr="00383BD5" w:rsidTr="004D1079">
        <w:trPr>
          <w:trHeight w:val="551"/>
        </w:trPr>
        <w:tc>
          <w:tcPr>
            <w:tcW w:w="2717"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Model and demonstration</w:t>
            </w:r>
          </w:p>
        </w:tc>
        <w:tc>
          <w:tcPr>
            <w:tcW w:w="809"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908"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3.00</w:t>
            </w:r>
          </w:p>
        </w:tc>
        <w:tc>
          <w:tcPr>
            <w:tcW w:w="1352"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5.00</w:t>
            </w:r>
          </w:p>
        </w:tc>
        <w:tc>
          <w:tcPr>
            <w:tcW w:w="1135"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4.20</w:t>
            </w:r>
          </w:p>
        </w:tc>
        <w:tc>
          <w:tcPr>
            <w:tcW w:w="1116"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.502</w:t>
            </w:r>
          </w:p>
        </w:tc>
        <w:tc>
          <w:tcPr>
            <w:tcW w:w="1323"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 xml:space="preserve">Very High </w:t>
            </w:r>
          </w:p>
        </w:tc>
      </w:tr>
      <w:tr w:rsidR="000136EC" w:rsidRPr="00383BD5" w:rsidTr="004D1079">
        <w:trPr>
          <w:trHeight w:val="551"/>
        </w:trPr>
        <w:tc>
          <w:tcPr>
            <w:tcW w:w="2717" w:type="dxa"/>
            <w:tcBorders>
              <w:top w:val="single" w:sz="4" w:space="0" w:color="auto"/>
              <w:left w:val="nil"/>
              <w:right w:val="nil"/>
            </w:tcBorders>
            <w:vAlign w:val="center"/>
          </w:tcPr>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Average</w:t>
            </w:r>
          </w:p>
        </w:tc>
        <w:tc>
          <w:tcPr>
            <w:tcW w:w="809" w:type="dxa"/>
            <w:tcBorders>
              <w:top w:val="single" w:sz="4" w:space="0" w:color="auto"/>
              <w:left w:val="nil"/>
              <w:right w:val="nil"/>
            </w:tcBorders>
            <w:vAlign w:val="center"/>
          </w:tcPr>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14</w:t>
            </w:r>
          </w:p>
        </w:tc>
        <w:tc>
          <w:tcPr>
            <w:tcW w:w="908" w:type="dxa"/>
            <w:tcBorders>
              <w:top w:val="single" w:sz="4" w:space="0" w:color="auto"/>
              <w:left w:val="nil"/>
              <w:right w:val="nil"/>
            </w:tcBorders>
            <w:vAlign w:val="center"/>
          </w:tcPr>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3.45</w:t>
            </w:r>
          </w:p>
        </w:tc>
        <w:tc>
          <w:tcPr>
            <w:tcW w:w="1352" w:type="dxa"/>
            <w:tcBorders>
              <w:top w:val="single" w:sz="4" w:space="0" w:color="auto"/>
              <w:left w:val="nil"/>
              <w:right w:val="nil"/>
            </w:tcBorders>
            <w:vAlign w:val="center"/>
          </w:tcPr>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4.95</w:t>
            </w:r>
          </w:p>
        </w:tc>
        <w:tc>
          <w:tcPr>
            <w:tcW w:w="1135" w:type="dxa"/>
            <w:tcBorders>
              <w:top w:val="single" w:sz="4" w:space="0" w:color="auto"/>
              <w:left w:val="nil"/>
              <w:right w:val="nil"/>
            </w:tcBorders>
            <w:vAlign w:val="center"/>
          </w:tcPr>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4.22</w:t>
            </w:r>
          </w:p>
        </w:tc>
        <w:tc>
          <w:tcPr>
            <w:tcW w:w="1116" w:type="dxa"/>
            <w:tcBorders>
              <w:top w:val="single" w:sz="4" w:space="0" w:color="auto"/>
              <w:left w:val="nil"/>
              <w:right w:val="nil"/>
            </w:tcBorders>
            <w:vAlign w:val="center"/>
          </w:tcPr>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.413</w:t>
            </w:r>
          </w:p>
        </w:tc>
        <w:tc>
          <w:tcPr>
            <w:tcW w:w="1323" w:type="dxa"/>
            <w:tcBorders>
              <w:top w:val="single" w:sz="4" w:space="0" w:color="auto"/>
              <w:left w:val="nil"/>
              <w:right w:val="nil"/>
            </w:tcBorders>
            <w:vAlign w:val="center"/>
          </w:tcPr>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Very High</w:t>
            </w:r>
          </w:p>
        </w:tc>
      </w:tr>
    </w:tbl>
    <w:p w:rsidR="002F67C0" w:rsidRPr="002F67C0" w:rsidRDefault="002F67C0" w:rsidP="000136EC">
      <w:pPr>
        <w:spacing w:line="360" w:lineRule="auto"/>
        <w:jc w:val="both"/>
        <w:rPr>
          <w:rFonts w:ascii="Times New Roman" w:eastAsia="Calibri" w:hAnsi="Times New Roman" w:cs="Times New Roman"/>
          <w:i/>
          <w:iCs/>
          <w:kern w:val="0"/>
          <w:lang w:bidi="dz-BT"/>
          <w14:ligatures w14:val="none"/>
        </w:rPr>
      </w:pPr>
      <w:r w:rsidRPr="002F67C0">
        <w:rPr>
          <w:rFonts w:ascii="Times New Roman" w:eastAsia="Calibri" w:hAnsi="Times New Roman" w:cs="Times New Roman"/>
          <w:bCs/>
          <w:i/>
          <w:iCs/>
          <w:kern w:val="0"/>
          <w:lang w:bidi="dz-BT"/>
          <w14:ligatures w14:val="none"/>
        </w:rPr>
        <w:t>(Note: 1.0 – 1.79 = Very Low/Strongly Disagree, 1.80 – 2.59 = Low/Disagree, 2.60 – 3.39 = Medium/Neutral, 3.40 – 4.19 = High/Agree, 4.20 – 5.00 = Very High/Strongly Agree)</w:t>
      </w:r>
    </w:p>
    <w:p w:rsidR="00DB279B" w:rsidRPr="002F67C0" w:rsidRDefault="00DB279B" w:rsidP="000136EC">
      <w:pPr>
        <w:spacing w:line="360" w:lineRule="auto"/>
        <w:jc w:val="both"/>
        <w:rPr>
          <w:rFonts w:ascii="Times New Roman" w:eastAsia="Calibri" w:hAnsi="Times New Roman" w:cs="Times New Roman"/>
          <w:kern w:val="0"/>
          <w:lang w:bidi="dz-BT"/>
          <w14:ligatures w14:val="none"/>
        </w:rPr>
      </w:pPr>
    </w:p>
    <w:p w:rsidR="002F67C0" w:rsidRPr="002F67C0" w:rsidRDefault="002F67C0" w:rsidP="000136EC">
      <w:pPr>
        <w:spacing w:before="100" w:beforeAutospacing="1" w:after="100" w:afterAutospacing="1" w:line="360" w:lineRule="auto"/>
        <w:jc w:val="both"/>
        <w:rPr>
          <w:rFonts w:ascii="Times New Roman" w:eastAsia="Calibri" w:hAnsi="Times New Roman" w:cs="Times New Roman"/>
          <w:b/>
          <w:iCs/>
          <w:kern w:val="0"/>
          <w:lang w:bidi="dz-BT"/>
          <w14:ligatures w14:val="none"/>
        </w:rPr>
      </w:pPr>
      <w:bookmarkStart w:id="3" w:name="_Toc87387335"/>
      <w:r w:rsidRPr="002F67C0">
        <w:rPr>
          <w:rFonts w:ascii="Times New Roman" w:eastAsia="Calibri" w:hAnsi="Times New Roman" w:cs="Times New Roman"/>
          <w:b/>
          <w:iCs/>
          <w:kern w:val="0"/>
          <w:lang w:bidi="dz-BT"/>
          <w14:ligatures w14:val="none"/>
        </w:rPr>
        <w:t xml:space="preserve">Table 4 </w:t>
      </w:r>
    </w:p>
    <w:p w:rsidR="002F67C0" w:rsidRPr="002F67C0" w:rsidRDefault="002F67C0" w:rsidP="000136EC">
      <w:pPr>
        <w:spacing w:before="100" w:beforeAutospacing="1" w:after="100" w:afterAutospacing="1" w:line="360" w:lineRule="auto"/>
        <w:jc w:val="both"/>
        <w:rPr>
          <w:rFonts w:ascii="Times New Roman" w:eastAsia="Calibri" w:hAnsi="Times New Roman" w:cs="Times New Roman"/>
          <w:bCs/>
          <w:i/>
          <w:kern w:val="0"/>
          <w:lang w:bidi="dz-BT"/>
          <w14:ligatures w14:val="none"/>
        </w:rPr>
      </w:pPr>
      <w:r w:rsidRPr="002F67C0">
        <w:rPr>
          <w:rFonts w:ascii="Times New Roman" w:eastAsia="Calibri" w:hAnsi="Times New Roman" w:cs="Times New Roman"/>
          <w:bCs/>
          <w:i/>
          <w:kern w:val="0"/>
          <w:lang w:bidi="dz-BT"/>
          <w14:ligatures w14:val="none"/>
        </w:rPr>
        <w:t>Teachers’ perception on each item of different scaffolding strategies</w:t>
      </w:r>
      <w:bookmarkEnd w:id="3"/>
    </w:p>
    <w:tbl>
      <w:tblPr>
        <w:tblStyle w:val="TableGrid"/>
        <w:tblW w:w="9401" w:type="dxa"/>
        <w:tblInd w:w="-455" w:type="dxa"/>
        <w:tblLook w:val="04A0" w:firstRow="1" w:lastRow="0" w:firstColumn="1" w:lastColumn="0" w:noHBand="0" w:noVBand="1"/>
      </w:tblPr>
      <w:tblGrid>
        <w:gridCol w:w="1590"/>
        <w:gridCol w:w="3002"/>
        <w:gridCol w:w="470"/>
        <w:gridCol w:w="523"/>
        <w:gridCol w:w="636"/>
        <w:gridCol w:w="636"/>
        <w:gridCol w:w="636"/>
        <w:gridCol w:w="636"/>
        <w:gridCol w:w="636"/>
        <w:gridCol w:w="636"/>
      </w:tblGrid>
      <w:tr w:rsidR="000136EC" w:rsidRPr="00383BD5" w:rsidTr="002F67C0">
        <w:trPr>
          <w:trHeight w:val="524"/>
        </w:trPr>
        <w:tc>
          <w:tcPr>
            <w:tcW w:w="1430" w:type="dxa"/>
            <w:tcBorders>
              <w:left w:val="nil"/>
              <w:bottom w:val="single" w:sz="4" w:space="0" w:color="auto"/>
              <w:right w:val="nil"/>
            </w:tcBorders>
            <w:vAlign w:val="center"/>
          </w:tcPr>
          <w:p w:rsidR="002F67C0" w:rsidRPr="002F67C0" w:rsidRDefault="002F67C0" w:rsidP="000136EC">
            <w:pPr>
              <w:spacing w:line="360" w:lineRule="auto"/>
              <w:ind w:left="-570" w:firstLine="465"/>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Scaffolding</w:t>
            </w:r>
          </w:p>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Strategies</w:t>
            </w:r>
          </w:p>
        </w:tc>
        <w:tc>
          <w:tcPr>
            <w:tcW w:w="3683" w:type="dxa"/>
            <w:tcBorders>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Items</w:t>
            </w:r>
          </w:p>
        </w:tc>
        <w:tc>
          <w:tcPr>
            <w:tcW w:w="422" w:type="dxa"/>
            <w:tcBorders>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
                <w:sz w:val="24"/>
                <w:szCs w:val="24"/>
                <w:vertAlign w:val="subscript"/>
              </w:rPr>
            </w:pPr>
            <w:r w:rsidRPr="002F67C0">
              <w:rPr>
                <w:rFonts w:ascii="Times New Roman" w:eastAsia="Calibri" w:hAnsi="Times New Roman" w:cs="Times New Roman"/>
                <w:b/>
                <w:sz w:val="24"/>
                <w:szCs w:val="24"/>
              </w:rPr>
              <w:t>N</w:t>
            </w:r>
            <w:r w:rsidRPr="002F67C0">
              <w:rPr>
                <w:rFonts w:ascii="Times New Roman" w:eastAsia="Calibri" w:hAnsi="Times New Roman" w:cs="Times New Roman"/>
                <w:b/>
                <w:sz w:val="24"/>
                <w:szCs w:val="24"/>
                <w:vertAlign w:val="subscript"/>
              </w:rPr>
              <w:t>1</w:t>
            </w:r>
          </w:p>
        </w:tc>
        <w:tc>
          <w:tcPr>
            <w:tcW w:w="470" w:type="dxa"/>
            <w:tcBorders>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SD</w:t>
            </w:r>
          </w:p>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w:t>
            </w:r>
          </w:p>
        </w:tc>
        <w:tc>
          <w:tcPr>
            <w:tcW w:w="571" w:type="dxa"/>
            <w:tcBorders>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D</w:t>
            </w:r>
          </w:p>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w:t>
            </w:r>
          </w:p>
        </w:tc>
        <w:tc>
          <w:tcPr>
            <w:tcW w:w="571" w:type="dxa"/>
            <w:tcBorders>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
                <w:sz w:val="24"/>
                <w:szCs w:val="24"/>
                <w:vertAlign w:val="subscript"/>
              </w:rPr>
            </w:pPr>
            <w:r w:rsidRPr="002F67C0">
              <w:rPr>
                <w:rFonts w:ascii="Times New Roman" w:eastAsia="Calibri" w:hAnsi="Times New Roman" w:cs="Times New Roman"/>
                <w:b/>
                <w:sz w:val="24"/>
                <w:szCs w:val="24"/>
              </w:rPr>
              <w:t>N</w:t>
            </w:r>
            <w:r w:rsidRPr="002F67C0">
              <w:rPr>
                <w:rFonts w:ascii="Times New Roman" w:eastAsia="Calibri" w:hAnsi="Times New Roman" w:cs="Times New Roman"/>
                <w:b/>
                <w:sz w:val="24"/>
                <w:szCs w:val="24"/>
                <w:vertAlign w:val="subscript"/>
              </w:rPr>
              <w:t>2</w:t>
            </w:r>
          </w:p>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w:t>
            </w:r>
          </w:p>
        </w:tc>
        <w:tc>
          <w:tcPr>
            <w:tcW w:w="571" w:type="dxa"/>
            <w:tcBorders>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A</w:t>
            </w:r>
          </w:p>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w:t>
            </w:r>
          </w:p>
        </w:tc>
        <w:tc>
          <w:tcPr>
            <w:tcW w:w="571" w:type="dxa"/>
            <w:tcBorders>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SA</w:t>
            </w:r>
          </w:p>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w:t>
            </w:r>
          </w:p>
        </w:tc>
        <w:tc>
          <w:tcPr>
            <w:tcW w:w="571" w:type="dxa"/>
            <w:tcBorders>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M</w:t>
            </w:r>
          </w:p>
        </w:tc>
        <w:tc>
          <w:tcPr>
            <w:tcW w:w="541" w:type="dxa"/>
            <w:tcBorders>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SD</w:t>
            </w:r>
          </w:p>
        </w:tc>
      </w:tr>
      <w:tr w:rsidR="000136EC" w:rsidRPr="00383BD5" w:rsidTr="002F67C0">
        <w:trPr>
          <w:trHeight w:val="142"/>
        </w:trPr>
        <w:tc>
          <w:tcPr>
            <w:tcW w:w="1430" w:type="dxa"/>
            <w:vMerge w:val="restart"/>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Activate Prior knowledge</w:t>
            </w:r>
          </w:p>
        </w:tc>
        <w:tc>
          <w:tcPr>
            <w:tcW w:w="3683" w:type="dxa"/>
            <w:tcBorders>
              <w:top w:val="single" w:sz="4" w:space="0" w:color="auto"/>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bookmarkStart w:id="4" w:name="_Hlk83112951"/>
            <w:r w:rsidRPr="002F67C0">
              <w:rPr>
                <w:rFonts w:ascii="Times New Roman" w:eastAsia="Calibri" w:hAnsi="Times New Roman" w:cs="Times New Roman"/>
                <w:bCs/>
                <w:sz w:val="24"/>
                <w:szCs w:val="24"/>
              </w:rPr>
              <w:t>I always check students’ prior knowledge prior to teaching the lesson topic</w:t>
            </w:r>
            <w:bookmarkEnd w:id="4"/>
          </w:p>
        </w:tc>
        <w:tc>
          <w:tcPr>
            <w:tcW w:w="422"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35.7</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64.3</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4.64</w:t>
            </w:r>
          </w:p>
        </w:tc>
        <w:tc>
          <w:tcPr>
            <w:tcW w:w="54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.497</w:t>
            </w:r>
          </w:p>
        </w:tc>
      </w:tr>
      <w:tr w:rsidR="000136EC" w:rsidRPr="00383BD5" w:rsidTr="002F67C0">
        <w:trPr>
          <w:trHeight w:val="142"/>
        </w:trPr>
        <w:tc>
          <w:tcPr>
            <w:tcW w:w="1430" w:type="dxa"/>
            <w:vMerge/>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p>
        </w:tc>
        <w:tc>
          <w:tcPr>
            <w:tcW w:w="3683"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assess students’ ability level before I offer any scaffolding instruction</w:t>
            </w:r>
          </w:p>
        </w:tc>
        <w:tc>
          <w:tcPr>
            <w:tcW w:w="422"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21.4</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50.0</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28.6</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4.07</w:t>
            </w:r>
          </w:p>
        </w:tc>
        <w:tc>
          <w:tcPr>
            <w:tcW w:w="54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.730</w:t>
            </w:r>
          </w:p>
        </w:tc>
      </w:tr>
      <w:tr w:rsidR="000136EC" w:rsidRPr="00383BD5" w:rsidTr="002F67C0">
        <w:trPr>
          <w:trHeight w:val="142"/>
        </w:trPr>
        <w:tc>
          <w:tcPr>
            <w:tcW w:w="1430" w:type="dxa"/>
            <w:vMerge/>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p>
        </w:tc>
        <w:tc>
          <w:tcPr>
            <w:tcW w:w="3683"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 xml:space="preserve">I </w:t>
            </w:r>
            <w:proofErr w:type="gramStart"/>
            <w:r w:rsidRPr="002F67C0">
              <w:rPr>
                <w:rFonts w:ascii="Times New Roman" w:eastAsia="Calibri" w:hAnsi="Times New Roman" w:cs="Times New Roman"/>
                <w:bCs/>
                <w:sz w:val="24"/>
                <w:szCs w:val="24"/>
              </w:rPr>
              <w:t>take into account</w:t>
            </w:r>
            <w:proofErr w:type="gramEnd"/>
            <w:r w:rsidRPr="002F67C0">
              <w:rPr>
                <w:rFonts w:ascii="Times New Roman" w:eastAsia="Calibri" w:hAnsi="Times New Roman" w:cs="Times New Roman"/>
                <w:bCs/>
                <w:sz w:val="24"/>
                <w:szCs w:val="24"/>
              </w:rPr>
              <w:t xml:space="preserve"> students’ previous knowledge to plan the activities based on their level</w:t>
            </w:r>
          </w:p>
        </w:tc>
        <w:tc>
          <w:tcPr>
            <w:tcW w:w="422"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14.3</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64.3</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21.4</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4.07</w:t>
            </w:r>
          </w:p>
        </w:tc>
        <w:tc>
          <w:tcPr>
            <w:tcW w:w="54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.616</w:t>
            </w:r>
          </w:p>
        </w:tc>
      </w:tr>
      <w:tr w:rsidR="000136EC" w:rsidRPr="00383BD5" w:rsidTr="002F67C0">
        <w:trPr>
          <w:trHeight w:val="142"/>
        </w:trPr>
        <w:tc>
          <w:tcPr>
            <w:tcW w:w="1430" w:type="dxa"/>
            <w:vMerge/>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p>
        </w:tc>
        <w:tc>
          <w:tcPr>
            <w:tcW w:w="3683" w:type="dxa"/>
            <w:tcBorders>
              <w:top w:val="nil"/>
              <w:left w:val="nil"/>
              <w:bottom w:val="single" w:sz="4" w:space="0" w:color="auto"/>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always make judgements about the need and the quality of the assistant that is required by the learners</w:t>
            </w:r>
          </w:p>
        </w:tc>
        <w:tc>
          <w:tcPr>
            <w:tcW w:w="422"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14.3</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14.3</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50.0</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21.4</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3.79</w:t>
            </w:r>
          </w:p>
        </w:tc>
        <w:tc>
          <w:tcPr>
            <w:tcW w:w="54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.975</w:t>
            </w:r>
          </w:p>
        </w:tc>
      </w:tr>
      <w:tr w:rsidR="000136EC" w:rsidRPr="00383BD5" w:rsidTr="002F67C0">
        <w:trPr>
          <w:trHeight w:val="1499"/>
        </w:trPr>
        <w:tc>
          <w:tcPr>
            <w:tcW w:w="1430" w:type="dxa"/>
            <w:vMerge w:val="restart"/>
            <w:tcBorders>
              <w:top w:val="single" w:sz="4" w:space="0" w:color="auto"/>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Visual Scaffolding</w:t>
            </w:r>
          </w:p>
        </w:tc>
        <w:tc>
          <w:tcPr>
            <w:tcW w:w="3683" w:type="dxa"/>
            <w:tcBorders>
              <w:top w:val="single" w:sz="4" w:space="0" w:color="auto"/>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use varieties of teaching aids like play cards, models, animations, audio-visuals, manipulatives, etc., in teaching mathematics</w:t>
            </w:r>
          </w:p>
        </w:tc>
        <w:tc>
          <w:tcPr>
            <w:tcW w:w="422"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14.3</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57.1</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28.6</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4.14</w:t>
            </w:r>
          </w:p>
        </w:tc>
        <w:tc>
          <w:tcPr>
            <w:tcW w:w="54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.663</w:t>
            </w:r>
          </w:p>
        </w:tc>
      </w:tr>
      <w:tr w:rsidR="000136EC" w:rsidRPr="00383BD5" w:rsidTr="002F67C0">
        <w:trPr>
          <w:trHeight w:val="142"/>
        </w:trPr>
        <w:tc>
          <w:tcPr>
            <w:tcW w:w="1430" w:type="dxa"/>
            <w:vMerge/>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p>
        </w:tc>
        <w:tc>
          <w:tcPr>
            <w:tcW w:w="3683"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use visual aids to enables communication and to helps students see the creativity in doing mathematics</w:t>
            </w:r>
          </w:p>
        </w:tc>
        <w:tc>
          <w:tcPr>
            <w:tcW w:w="422"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50</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50</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4.50</w:t>
            </w:r>
          </w:p>
        </w:tc>
        <w:tc>
          <w:tcPr>
            <w:tcW w:w="54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.519</w:t>
            </w:r>
          </w:p>
        </w:tc>
      </w:tr>
      <w:tr w:rsidR="000136EC" w:rsidRPr="00383BD5" w:rsidTr="002F67C0">
        <w:trPr>
          <w:trHeight w:val="142"/>
        </w:trPr>
        <w:tc>
          <w:tcPr>
            <w:tcW w:w="1430" w:type="dxa"/>
            <w:vMerge/>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p>
        </w:tc>
        <w:tc>
          <w:tcPr>
            <w:tcW w:w="3683" w:type="dxa"/>
            <w:tcBorders>
              <w:top w:val="nil"/>
              <w:left w:val="nil"/>
              <w:bottom w:val="single" w:sz="4" w:space="0" w:color="auto"/>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bookmarkStart w:id="5" w:name="_Hlk83112972"/>
            <w:r w:rsidRPr="002F67C0">
              <w:rPr>
                <w:rFonts w:ascii="Times New Roman" w:eastAsia="Calibri" w:hAnsi="Times New Roman" w:cs="Times New Roman"/>
                <w:bCs/>
                <w:sz w:val="24"/>
                <w:szCs w:val="24"/>
              </w:rPr>
              <w:t>I use effective visual aids to convey concepts and lessons with more clarity and effectiveness</w:t>
            </w:r>
            <w:bookmarkEnd w:id="5"/>
          </w:p>
        </w:tc>
        <w:tc>
          <w:tcPr>
            <w:tcW w:w="422"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35.7</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64.3</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4.64</w:t>
            </w:r>
          </w:p>
        </w:tc>
        <w:tc>
          <w:tcPr>
            <w:tcW w:w="54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.497</w:t>
            </w:r>
          </w:p>
        </w:tc>
      </w:tr>
      <w:tr w:rsidR="000136EC" w:rsidRPr="00383BD5" w:rsidTr="002F67C0">
        <w:trPr>
          <w:trHeight w:val="742"/>
        </w:trPr>
        <w:tc>
          <w:tcPr>
            <w:tcW w:w="1430" w:type="dxa"/>
            <w:vMerge w:val="restart"/>
            <w:tcBorders>
              <w:top w:val="single" w:sz="4" w:space="0" w:color="auto"/>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Interactive scaffolding</w:t>
            </w:r>
          </w:p>
        </w:tc>
        <w:tc>
          <w:tcPr>
            <w:tcW w:w="3683" w:type="dxa"/>
            <w:tcBorders>
              <w:top w:val="single" w:sz="4" w:space="0" w:color="auto"/>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used different small interactive groups while carrying out class activities</w:t>
            </w:r>
          </w:p>
        </w:tc>
        <w:tc>
          <w:tcPr>
            <w:tcW w:w="422" w:type="dxa"/>
            <w:tcBorders>
              <w:top w:val="single" w:sz="4" w:space="0" w:color="auto"/>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single" w:sz="4" w:space="0" w:color="auto"/>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single" w:sz="4" w:space="0" w:color="auto"/>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single" w:sz="4" w:space="0" w:color="auto"/>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21.4</w:t>
            </w:r>
          </w:p>
        </w:tc>
        <w:tc>
          <w:tcPr>
            <w:tcW w:w="571" w:type="dxa"/>
            <w:tcBorders>
              <w:top w:val="single" w:sz="4" w:space="0" w:color="auto"/>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42.9</w:t>
            </w:r>
          </w:p>
        </w:tc>
        <w:tc>
          <w:tcPr>
            <w:tcW w:w="571" w:type="dxa"/>
            <w:tcBorders>
              <w:top w:val="single" w:sz="4" w:space="0" w:color="auto"/>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35.7</w:t>
            </w:r>
          </w:p>
        </w:tc>
        <w:tc>
          <w:tcPr>
            <w:tcW w:w="571" w:type="dxa"/>
            <w:tcBorders>
              <w:top w:val="single" w:sz="4" w:space="0" w:color="auto"/>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4.14</w:t>
            </w:r>
          </w:p>
        </w:tc>
        <w:tc>
          <w:tcPr>
            <w:tcW w:w="541" w:type="dxa"/>
            <w:tcBorders>
              <w:top w:val="single" w:sz="4" w:space="0" w:color="auto"/>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.770</w:t>
            </w:r>
          </w:p>
        </w:tc>
      </w:tr>
      <w:tr w:rsidR="000136EC" w:rsidRPr="00383BD5" w:rsidTr="002F67C0">
        <w:trPr>
          <w:trHeight w:val="142"/>
        </w:trPr>
        <w:tc>
          <w:tcPr>
            <w:tcW w:w="1430" w:type="dxa"/>
            <w:vMerge/>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p>
        </w:tc>
        <w:tc>
          <w:tcPr>
            <w:tcW w:w="3683"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facilitate and monitor appropriate interaction among students</w:t>
            </w:r>
          </w:p>
        </w:tc>
        <w:tc>
          <w:tcPr>
            <w:tcW w:w="422"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14.3</w:t>
            </w:r>
          </w:p>
        </w:tc>
        <w:tc>
          <w:tcPr>
            <w:tcW w:w="571"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64.3</w:t>
            </w:r>
          </w:p>
        </w:tc>
        <w:tc>
          <w:tcPr>
            <w:tcW w:w="571"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21.4</w:t>
            </w:r>
          </w:p>
        </w:tc>
        <w:tc>
          <w:tcPr>
            <w:tcW w:w="571"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4.07</w:t>
            </w:r>
          </w:p>
        </w:tc>
        <w:tc>
          <w:tcPr>
            <w:tcW w:w="541"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.616</w:t>
            </w:r>
          </w:p>
        </w:tc>
      </w:tr>
      <w:tr w:rsidR="000136EC" w:rsidRPr="00383BD5" w:rsidTr="002F67C0">
        <w:trPr>
          <w:trHeight w:val="142"/>
        </w:trPr>
        <w:tc>
          <w:tcPr>
            <w:tcW w:w="1430" w:type="dxa"/>
            <w:vMerge/>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p>
        </w:tc>
        <w:tc>
          <w:tcPr>
            <w:tcW w:w="3683"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encourage learning through group interaction, active learning, participation and collaboration among students</w:t>
            </w:r>
          </w:p>
        </w:tc>
        <w:tc>
          <w:tcPr>
            <w:tcW w:w="422"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57.1</w:t>
            </w:r>
          </w:p>
        </w:tc>
        <w:tc>
          <w:tcPr>
            <w:tcW w:w="571"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42.9</w:t>
            </w:r>
          </w:p>
        </w:tc>
        <w:tc>
          <w:tcPr>
            <w:tcW w:w="571"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4.43</w:t>
            </w:r>
          </w:p>
        </w:tc>
        <w:tc>
          <w:tcPr>
            <w:tcW w:w="541"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.514</w:t>
            </w:r>
          </w:p>
        </w:tc>
      </w:tr>
      <w:tr w:rsidR="000136EC" w:rsidRPr="00383BD5" w:rsidTr="002F67C0">
        <w:trPr>
          <w:trHeight w:val="142"/>
        </w:trPr>
        <w:tc>
          <w:tcPr>
            <w:tcW w:w="1430" w:type="dxa"/>
            <w:vMerge/>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p>
        </w:tc>
        <w:tc>
          <w:tcPr>
            <w:tcW w:w="3683" w:type="dxa"/>
            <w:tcBorders>
              <w:top w:val="nil"/>
              <w:left w:val="nil"/>
              <w:bottom w:val="single" w:sz="4" w:space="0" w:color="auto"/>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use discussion as one of the main components of teaching strategy</w:t>
            </w:r>
          </w:p>
        </w:tc>
        <w:tc>
          <w:tcPr>
            <w:tcW w:w="422" w:type="dxa"/>
            <w:tcBorders>
              <w:top w:val="nil"/>
              <w:left w:val="nil"/>
              <w:bottom w:val="single" w:sz="4" w:space="0" w:color="auto"/>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nil"/>
              <w:left w:val="nil"/>
              <w:bottom w:val="single" w:sz="4" w:space="0" w:color="auto"/>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single" w:sz="4" w:space="0" w:color="auto"/>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single" w:sz="4" w:space="0" w:color="auto"/>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21.4</w:t>
            </w:r>
          </w:p>
        </w:tc>
        <w:tc>
          <w:tcPr>
            <w:tcW w:w="571" w:type="dxa"/>
            <w:tcBorders>
              <w:top w:val="nil"/>
              <w:left w:val="nil"/>
              <w:bottom w:val="single" w:sz="4" w:space="0" w:color="auto"/>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57.1</w:t>
            </w:r>
          </w:p>
        </w:tc>
        <w:tc>
          <w:tcPr>
            <w:tcW w:w="571" w:type="dxa"/>
            <w:tcBorders>
              <w:top w:val="nil"/>
              <w:left w:val="nil"/>
              <w:bottom w:val="single" w:sz="4" w:space="0" w:color="auto"/>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21.4</w:t>
            </w:r>
          </w:p>
        </w:tc>
        <w:tc>
          <w:tcPr>
            <w:tcW w:w="571" w:type="dxa"/>
            <w:tcBorders>
              <w:top w:val="nil"/>
              <w:left w:val="nil"/>
              <w:bottom w:val="single" w:sz="4" w:space="0" w:color="auto"/>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4.00</w:t>
            </w:r>
          </w:p>
        </w:tc>
        <w:tc>
          <w:tcPr>
            <w:tcW w:w="541" w:type="dxa"/>
            <w:tcBorders>
              <w:top w:val="nil"/>
              <w:left w:val="nil"/>
              <w:bottom w:val="single" w:sz="4" w:space="0" w:color="auto"/>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.679</w:t>
            </w:r>
          </w:p>
        </w:tc>
      </w:tr>
      <w:tr w:rsidR="000136EC" w:rsidRPr="00383BD5" w:rsidTr="002F67C0">
        <w:trPr>
          <w:trHeight w:val="742"/>
        </w:trPr>
        <w:tc>
          <w:tcPr>
            <w:tcW w:w="1430" w:type="dxa"/>
            <w:vMerge w:val="restart"/>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Multiple ways</w:t>
            </w:r>
          </w:p>
        </w:tc>
        <w:tc>
          <w:tcPr>
            <w:tcW w:w="3683" w:type="dxa"/>
            <w:tcBorders>
              <w:top w:val="single" w:sz="4" w:space="0" w:color="auto"/>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always use multiple ways to teach mathematics concepts</w:t>
            </w:r>
          </w:p>
        </w:tc>
        <w:tc>
          <w:tcPr>
            <w:tcW w:w="422"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14.3</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57.1</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28.6</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4.14</w:t>
            </w:r>
          </w:p>
        </w:tc>
        <w:tc>
          <w:tcPr>
            <w:tcW w:w="54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.663</w:t>
            </w:r>
          </w:p>
        </w:tc>
      </w:tr>
      <w:tr w:rsidR="000136EC" w:rsidRPr="00383BD5" w:rsidTr="002F67C0">
        <w:trPr>
          <w:trHeight w:val="142"/>
        </w:trPr>
        <w:tc>
          <w:tcPr>
            <w:tcW w:w="1430" w:type="dxa"/>
            <w:vMerge/>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p>
        </w:tc>
        <w:tc>
          <w:tcPr>
            <w:tcW w:w="3683"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always incorporate multiple strategies to solve mathematics problem</w:t>
            </w:r>
          </w:p>
        </w:tc>
        <w:tc>
          <w:tcPr>
            <w:tcW w:w="422"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7.1</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64.3</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28.6</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4.21</w:t>
            </w:r>
          </w:p>
        </w:tc>
        <w:tc>
          <w:tcPr>
            <w:tcW w:w="54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.579</w:t>
            </w:r>
          </w:p>
        </w:tc>
      </w:tr>
      <w:tr w:rsidR="000136EC" w:rsidRPr="00383BD5" w:rsidTr="002F67C0">
        <w:trPr>
          <w:trHeight w:val="142"/>
        </w:trPr>
        <w:tc>
          <w:tcPr>
            <w:tcW w:w="1430" w:type="dxa"/>
            <w:vMerge/>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p>
        </w:tc>
        <w:tc>
          <w:tcPr>
            <w:tcW w:w="3683" w:type="dxa"/>
            <w:tcBorders>
              <w:top w:val="nil"/>
              <w:left w:val="nil"/>
              <w:bottom w:val="single" w:sz="4" w:space="0" w:color="auto"/>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use effective strategies and techniques that actively engage students in the learning process</w:t>
            </w:r>
          </w:p>
        </w:tc>
        <w:tc>
          <w:tcPr>
            <w:tcW w:w="422"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7.1</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78.6</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14.3</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4.07</w:t>
            </w:r>
          </w:p>
        </w:tc>
        <w:tc>
          <w:tcPr>
            <w:tcW w:w="54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.475</w:t>
            </w:r>
          </w:p>
        </w:tc>
      </w:tr>
      <w:tr w:rsidR="000136EC" w:rsidRPr="00383BD5" w:rsidTr="002F67C0">
        <w:trPr>
          <w:trHeight w:val="1128"/>
        </w:trPr>
        <w:tc>
          <w:tcPr>
            <w:tcW w:w="1430" w:type="dxa"/>
            <w:vMerge w:val="restart"/>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Model and demonstration</w:t>
            </w:r>
          </w:p>
        </w:tc>
        <w:tc>
          <w:tcPr>
            <w:tcW w:w="3683" w:type="dxa"/>
            <w:tcBorders>
              <w:top w:val="single" w:sz="4" w:space="0" w:color="auto"/>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 xml:space="preserve">I model the tasks to demonstrate what students are expected to do (e.g., </w:t>
            </w:r>
            <w:r w:rsidRPr="002F67C0">
              <w:rPr>
                <w:rFonts w:ascii="Times New Roman" w:eastAsia="Calibri" w:hAnsi="Times New Roman" w:cs="Times New Roman"/>
                <w:bCs/>
                <w:sz w:val="24"/>
                <w:szCs w:val="24"/>
              </w:rPr>
              <w:lastRenderedPageBreak/>
              <w:t>presentation, demonstration, etc.,)</w:t>
            </w:r>
          </w:p>
        </w:tc>
        <w:tc>
          <w:tcPr>
            <w:tcW w:w="422"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lastRenderedPageBreak/>
              <w:t>14</w:t>
            </w:r>
          </w:p>
        </w:tc>
        <w:tc>
          <w:tcPr>
            <w:tcW w:w="470"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21.4</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64.3</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14.3</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3.93</w:t>
            </w:r>
          </w:p>
        </w:tc>
        <w:tc>
          <w:tcPr>
            <w:tcW w:w="54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.611</w:t>
            </w:r>
          </w:p>
        </w:tc>
      </w:tr>
      <w:tr w:rsidR="000136EC" w:rsidRPr="00383BD5" w:rsidTr="002F67C0">
        <w:trPr>
          <w:trHeight w:val="142"/>
        </w:trPr>
        <w:tc>
          <w:tcPr>
            <w:tcW w:w="1430" w:type="dxa"/>
            <w:vMerge/>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p>
        </w:tc>
        <w:tc>
          <w:tcPr>
            <w:tcW w:w="3683"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relate the mathematical problem with real events, phenomena, processes and real-world applications</w:t>
            </w:r>
          </w:p>
        </w:tc>
        <w:tc>
          <w:tcPr>
            <w:tcW w:w="422"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7.1</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57.1</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35.7</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4.29</w:t>
            </w:r>
          </w:p>
        </w:tc>
        <w:tc>
          <w:tcPr>
            <w:tcW w:w="54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.611</w:t>
            </w:r>
          </w:p>
        </w:tc>
      </w:tr>
      <w:tr w:rsidR="000136EC" w:rsidRPr="00383BD5" w:rsidTr="002F67C0">
        <w:trPr>
          <w:trHeight w:val="142"/>
        </w:trPr>
        <w:tc>
          <w:tcPr>
            <w:tcW w:w="1430" w:type="dxa"/>
            <w:vMerge/>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p>
        </w:tc>
        <w:tc>
          <w:tcPr>
            <w:tcW w:w="3683" w:type="dxa"/>
            <w:tcBorders>
              <w:top w:val="nil"/>
              <w:left w:val="nil"/>
              <w:bottom w:val="single" w:sz="4" w:space="0" w:color="auto"/>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use demonstration to support explanations and scaffold students’ understanding</w:t>
            </w:r>
          </w:p>
        </w:tc>
        <w:tc>
          <w:tcPr>
            <w:tcW w:w="422"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14.3</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35.7</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50</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4.36</w:t>
            </w:r>
          </w:p>
        </w:tc>
        <w:tc>
          <w:tcPr>
            <w:tcW w:w="54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.745</w:t>
            </w:r>
          </w:p>
        </w:tc>
      </w:tr>
      <w:tr w:rsidR="000136EC" w:rsidRPr="00383BD5" w:rsidTr="002F67C0">
        <w:trPr>
          <w:trHeight w:val="1128"/>
        </w:trPr>
        <w:tc>
          <w:tcPr>
            <w:tcW w:w="1430" w:type="dxa"/>
            <w:vMerge w:val="restart"/>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Math talks and Questionings</w:t>
            </w:r>
          </w:p>
        </w:tc>
        <w:tc>
          <w:tcPr>
            <w:tcW w:w="3683" w:type="dxa"/>
            <w:tcBorders>
              <w:top w:val="single" w:sz="4" w:space="0" w:color="auto"/>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use different questioning techniques as one of the strategies in teaching mathematics</w:t>
            </w:r>
          </w:p>
        </w:tc>
        <w:tc>
          <w:tcPr>
            <w:tcW w:w="422"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7.1</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57.1</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35.7</w:t>
            </w:r>
          </w:p>
        </w:tc>
        <w:tc>
          <w:tcPr>
            <w:tcW w:w="57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4.29</w:t>
            </w:r>
          </w:p>
        </w:tc>
        <w:tc>
          <w:tcPr>
            <w:tcW w:w="541" w:type="dxa"/>
            <w:tcBorders>
              <w:top w:val="single" w:sz="4" w:space="0" w:color="auto"/>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.611</w:t>
            </w:r>
          </w:p>
        </w:tc>
      </w:tr>
      <w:tr w:rsidR="000136EC" w:rsidRPr="00383BD5" w:rsidTr="002F67C0">
        <w:trPr>
          <w:trHeight w:val="142"/>
        </w:trPr>
        <w:tc>
          <w:tcPr>
            <w:tcW w:w="1430" w:type="dxa"/>
            <w:vMerge/>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p>
        </w:tc>
        <w:tc>
          <w:tcPr>
            <w:tcW w:w="3683"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provide timely, constructive feedback to students about activities, assignments and questions(doubt) both verbally and written</w:t>
            </w:r>
          </w:p>
        </w:tc>
        <w:tc>
          <w:tcPr>
            <w:tcW w:w="422"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14.3</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50</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35.7</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4.21</w:t>
            </w:r>
          </w:p>
        </w:tc>
        <w:tc>
          <w:tcPr>
            <w:tcW w:w="54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.699</w:t>
            </w:r>
          </w:p>
        </w:tc>
      </w:tr>
      <w:tr w:rsidR="000136EC" w:rsidRPr="00383BD5" w:rsidTr="002F67C0">
        <w:trPr>
          <w:trHeight w:val="142"/>
        </w:trPr>
        <w:tc>
          <w:tcPr>
            <w:tcW w:w="1430" w:type="dxa"/>
            <w:vMerge/>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p>
        </w:tc>
        <w:tc>
          <w:tcPr>
            <w:tcW w:w="3683" w:type="dxa"/>
            <w:tcBorders>
              <w:top w:val="nil"/>
              <w:left w:val="nil"/>
              <w:bottom w:val="nil"/>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immediately consult my students to correct problem and keep them on task</w:t>
            </w:r>
          </w:p>
        </w:tc>
        <w:tc>
          <w:tcPr>
            <w:tcW w:w="422"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21.4</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57.1</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21.4</w:t>
            </w:r>
          </w:p>
        </w:tc>
        <w:tc>
          <w:tcPr>
            <w:tcW w:w="57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4.00</w:t>
            </w:r>
          </w:p>
        </w:tc>
        <w:tc>
          <w:tcPr>
            <w:tcW w:w="541" w:type="dxa"/>
            <w:tcBorders>
              <w:top w:val="nil"/>
              <w:left w:val="nil"/>
              <w:bottom w:val="nil"/>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.679</w:t>
            </w:r>
          </w:p>
        </w:tc>
      </w:tr>
      <w:tr w:rsidR="000136EC" w:rsidRPr="00383BD5" w:rsidTr="002F67C0">
        <w:trPr>
          <w:trHeight w:val="142"/>
        </w:trPr>
        <w:tc>
          <w:tcPr>
            <w:tcW w:w="1430" w:type="dxa"/>
            <w:vMerge/>
            <w:tcBorders>
              <w:top w:val="nil"/>
              <w:left w:val="nil"/>
              <w:bottom w:val="single" w:sz="4" w:space="0" w:color="auto"/>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p>
        </w:tc>
        <w:tc>
          <w:tcPr>
            <w:tcW w:w="3683" w:type="dxa"/>
            <w:tcBorders>
              <w:top w:val="nil"/>
              <w:left w:val="nil"/>
              <w:bottom w:val="single" w:sz="4" w:space="0" w:color="auto"/>
              <w:right w:val="nil"/>
            </w:tcBorders>
          </w:tcPr>
          <w:p w:rsidR="002F67C0" w:rsidRPr="002F67C0" w:rsidRDefault="002F67C0" w:rsidP="000136EC">
            <w:pPr>
              <w:spacing w:line="360" w:lineRule="auto"/>
              <w:jc w:val="both"/>
              <w:rPr>
                <w:rFonts w:ascii="Times New Roman" w:eastAsia="Calibri" w:hAnsi="Times New Roman" w:cs="Times New Roman"/>
                <w:bCs/>
                <w:sz w:val="24"/>
                <w:szCs w:val="24"/>
              </w:rPr>
            </w:pPr>
            <w:bookmarkStart w:id="6" w:name="_Hlk83112993"/>
            <w:r w:rsidRPr="002F67C0">
              <w:rPr>
                <w:rFonts w:ascii="Times New Roman" w:eastAsia="Calibri" w:hAnsi="Times New Roman" w:cs="Times New Roman"/>
                <w:bCs/>
                <w:sz w:val="24"/>
                <w:szCs w:val="24"/>
              </w:rPr>
              <w:t>Questioning is one of the tools to check student’s understanding</w:t>
            </w:r>
            <w:bookmarkEnd w:id="6"/>
          </w:p>
        </w:tc>
        <w:tc>
          <w:tcPr>
            <w:tcW w:w="422"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35.7</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64.3</w:t>
            </w:r>
          </w:p>
        </w:tc>
        <w:tc>
          <w:tcPr>
            <w:tcW w:w="57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4.64</w:t>
            </w:r>
          </w:p>
        </w:tc>
        <w:tc>
          <w:tcPr>
            <w:tcW w:w="541" w:type="dxa"/>
            <w:tcBorders>
              <w:top w:val="nil"/>
              <w:left w:val="nil"/>
              <w:bottom w:val="single" w:sz="4" w:space="0" w:color="auto"/>
              <w:right w:val="nil"/>
            </w:tcBorders>
            <w:vAlign w:val="center"/>
          </w:tcPr>
          <w:p w:rsidR="002F67C0" w:rsidRPr="002F67C0" w:rsidRDefault="002F67C0" w:rsidP="000136EC">
            <w:pPr>
              <w:spacing w:line="360" w:lineRule="auto"/>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.497</w:t>
            </w:r>
          </w:p>
        </w:tc>
      </w:tr>
    </w:tbl>
    <w:p w:rsidR="00D75D53" w:rsidRPr="00383BD5" w:rsidRDefault="002F67C0" w:rsidP="000136EC">
      <w:pPr>
        <w:spacing w:line="360" w:lineRule="auto"/>
        <w:jc w:val="both"/>
        <w:rPr>
          <w:rFonts w:ascii="Times New Roman" w:eastAsia="Calibri" w:hAnsi="Times New Roman" w:cs="Times New Roman"/>
          <w:bCs/>
          <w:i/>
          <w:iCs/>
          <w:kern w:val="0"/>
          <w:lang w:bidi="dz-BT"/>
          <w14:ligatures w14:val="none"/>
        </w:rPr>
      </w:pPr>
      <w:r w:rsidRPr="002F67C0">
        <w:rPr>
          <w:rFonts w:ascii="Times New Roman" w:eastAsia="Calibri" w:hAnsi="Times New Roman" w:cs="Times New Roman"/>
          <w:bCs/>
          <w:i/>
          <w:iCs/>
          <w:kern w:val="0"/>
          <w:lang w:bidi="dz-BT"/>
          <w14:ligatures w14:val="none"/>
        </w:rPr>
        <w:t>(Note: 1.0 – 1.79 = Very Low/Strongly Disagree, 1.80 – 2.59 = Low/Disagree, 2.60 – 3.39 = Medium/Neutral, 3.40 – 4.19 = High/Agree, 4.20 – 5.00 = Very High/Strongly Agree) (N</w:t>
      </w:r>
      <w:r w:rsidRPr="002F67C0">
        <w:rPr>
          <w:rFonts w:ascii="Times New Roman" w:eastAsia="Calibri" w:hAnsi="Times New Roman" w:cs="Times New Roman"/>
          <w:bCs/>
          <w:i/>
          <w:iCs/>
          <w:kern w:val="0"/>
          <w:vertAlign w:val="subscript"/>
          <w:lang w:bidi="dz-BT"/>
          <w14:ligatures w14:val="none"/>
        </w:rPr>
        <w:t>1</w:t>
      </w:r>
      <w:r w:rsidRPr="002F67C0">
        <w:rPr>
          <w:rFonts w:ascii="Times New Roman" w:eastAsia="Calibri" w:hAnsi="Times New Roman" w:cs="Times New Roman"/>
          <w:bCs/>
          <w:i/>
          <w:iCs/>
          <w:kern w:val="0"/>
          <w:lang w:bidi="dz-BT"/>
          <w14:ligatures w14:val="none"/>
        </w:rPr>
        <w:t>= Number of respondents; N</w:t>
      </w:r>
      <w:r w:rsidRPr="002F67C0">
        <w:rPr>
          <w:rFonts w:ascii="Times New Roman" w:eastAsia="Calibri" w:hAnsi="Times New Roman" w:cs="Times New Roman"/>
          <w:bCs/>
          <w:i/>
          <w:iCs/>
          <w:kern w:val="0"/>
          <w:vertAlign w:val="subscript"/>
          <w:lang w:bidi="dz-BT"/>
          <w14:ligatures w14:val="none"/>
        </w:rPr>
        <w:t>2</w:t>
      </w:r>
      <w:r w:rsidRPr="002F67C0">
        <w:rPr>
          <w:rFonts w:ascii="Times New Roman" w:eastAsia="Calibri" w:hAnsi="Times New Roman" w:cs="Times New Roman"/>
          <w:bCs/>
          <w:i/>
          <w:iCs/>
          <w:kern w:val="0"/>
          <w:lang w:bidi="dz-BT"/>
          <w14:ligatures w14:val="none"/>
        </w:rPr>
        <w:t>= Neutral)</w:t>
      </w:r>
    </w:p>
    <w:p w:rsidR="002F67C0" w:rsidRPr="00383BD5" w:rsidRDefault="002F67C0" w:rsidP="00D617DB">
      <w:pPr>
        <w:spacing w:line="360" w:lineRule="auto"/>
        <w:ind w:firstLine="360"/>
        <w:jc w:val="both"/>
        <w:rPr>
          <w:rFonts w:ascii="Times New Roman" w:hAnsi="Times New Roman" w:cs="Times New Roman"/>
        </w:rPr>
      </w:pPr>
      <w:r w:rsidRPr="00383BD5">
        <w:rPr>
          <w:rFonts w:ascii="Times New Roman" w:hAnsi="Times New Roman" w:cs="Times New Roman"/>
        </w:rPr>
        <w:lastRenderedPageBreak/>
        <w:t>The results indicate that the overall perception of scaffolding strategies among mathematics teachers was very high (M=4.22, SD=0.413). Nearly 90% of teachers reported frequently using scaffolding strategies in their teaching. Among the six scaffolding strategies analyzed, Visual Scaffolding (M=4.42, SD=0.380), Math Talk and Questioning (M=4.29, SD=0.448), and Modeling and Demonstration (M=4.20, SD=0.502) received the highest ratings. The strategy with the lowest mean score was Multiple Ways (M=4.14, SD=0.484); however, it still fell within the high perception category.</w:t>
      </w:r>
    </w:p>
    <w:p w:rsidR="002F67C0" w:rsidRPr="00D617DB" w:rsidRDefault="002F67C0" w:rsidP="000136EC">
      <w:pPr>
        <w:spacing w:line="360" w:lineRule="auto"/>
        <w:jc w:val="both"/>
        <w:rPr>
          <w:rFonts w:ascii="Times New Roman" w:hAnsi="Times New Roman" w:cs="Times New Roman"/>
          <w:i/>
          <w:iCs/>
        </w:rPr>
      </w:pPr>
      <w:r w:rsidRPr="00D617DB">
        <w:rPr>
          <w:rFonts w:ascii="Times New Roman" w:hAnsi="Times New Roman" w:cs="Times New Roman"/>
          <w:i/>
          <w:iCs/>
        </w:rPr>
        <w:t>Key Findings from Itemized Analysis</w:t>
      </w:r>
    </w:p>
    <w:p w:rsidR="002F67C0" w:rsidRPr="00383BD5" w:rsidRDefault="002F67C0" w:rsidP="00D617DB">
      <w:pPr>
        <w:spacing w:line="360" w:lineRule="auto"/>
        <w:ind w:firstLine="720"/>
        <w:jc w:val="both"/>
        <w:rPr>
          <w:rFonts w:ascii="Times New Roman" w:hAnsi="Times New Roman" w:cs="Times New Roman"/>
        </w:rPr>
      </w:pPr>
      <w:r w:rsidRPr="00383BD5">
        <w:rPr>
          <w:rFonts w:ascii="Times New Roman" w:hAnsi="Times New Roman" w:cs="Times New Roman"/>
        </w:rPr>
        <w:t>The highest-rated items included:</w:t>
      </w:r>
      <w:r w:rsidR="007F1478">
        <w:rPr>
          <w:rFonts w:ascii="Times New Roman" w:hAnsi="Times New Roman" w:cs="Times New Roman"/>
        </w:rPr>
        <w:t xml:space="preserve"> </w:t>
      </w:r>
      <w:r w:rsidRPr="00383BD5">
        <w:rPr>
          <w:rFonts w:ascii="Times New Roman" w:hAnsi="Times New Roman" w:cs="Times New Roman"/>
        </w:rPr>
        <w:t>"I always check students’ prior knowledge before teaching the lesson" (M=4.64, SD=0.497).</w:t>
      </w:r>
      <w:r w:rsidR="007F1478">
        <w:rPr>
          <w:rFonts w:ascii="Times New Roman" w:hAnsi="Times New Roman" w:cs="Times New Roman"/>
        </w:rPr>
        <w:t xml:space="preserve"> </w:t>
      </w:r>
      <w:r w:rsidRPr="00383BD5">
        <w:rPr>
          <w:rFonts w:ascii="Times New Roman" w:hAnsi="Times New Roman" w:cs="Times New Roman"/>
        </w:rPr>
        <w:t>"I use effective visual aids to enhance clarity and understanding" (M=4.64, SD=0.497).</w:t>
      </w:r>
      <w:r w:rsidR="007F1478">
        <w:rPr>
          <w:rFonts w:ascii="Times New Roman" w:hAnsi="Times New Roman" w:cs="Times New Roman"/>
        </w:rPr>
        <w:t xml:space="preserve"> </w:t>
      </w:r>
      <w:r w:rsidRPr="00383BD5">
        <w:rPr>
          <w:rFonts w:ascii="Times New Roman" w:hAnsi="Times New Roman" w:cs="Times New Roman"/>
        </w:rPr>
        <w:t>"Questioning is a key tool to check students’ understanding" (M=4.64, SD=0.497).</w:t>
      </w:r>
    </w:p>
    <w:p w:rsidR="002F67C0" w:rsidRPr="00383BD5" w:rsidRDefault="002F67C0" w:rsidP="00D617DB">
      <w:pPr>
        <w:spacing w:line="360" w:lineRule="auto"/>
        <w:ind w:firstLine="720"/>
        <w:jc w:val="both"/>
        <w:rPr>
          <w:rFonts w:ascii="Times New Roman" w:hAnsi="Times New Roman" w:cs="Times New Roman"/>
        </w:rPr>
      </w:pPr>
      <w:r w:rsidRPr="00383BD5">
        <w:rPr>
          <w:rFonts w:ascii="Times New Roman" w:hAnsi="Times New Roman" w:cs="Times New Roman"/>
        </w:rPr>
        <w:t>The lowest-rated item was:</w:t>
      </w:r>
      <w:r w:rsidR="007F1478">
        <w:rPr>
          <w:rFonts w:ascii="Times New Roman" w:hAnsi="Times New Roman" w:cs="Times New Roman"/>
        </w:rPr>
        <w:t xml:space="preserve"> </w:t>
      </w:r>
      <w:r w:rsidRPr="00383BD5">
        <w:rPr>
          <w:rFonts w:ascii="Times New Roman" w:hAnsi="Times New Roman" w:cs="Times New Roman"/>
        </w:rPr>
        <w:t>"I make judgments about the need and quality of assistance required by students" (M=3.79, SD=0.975), indicating that some teachers do not consistently assess students' needs before providing support.</w:t>
      </w:r>
    </w:p>
    <w:p w:rsidR="002F67C0" w:rsidRPr="00383BD5" w:rsidRDefault="002F67C0" w:rsidP="00D617DB">
      <w:pPr>
        <w:spacing w:line="360" w:lineRule="auto"/>
        <w:ind w:firstLine="720"/>
        <w:jc w:val="both"/>
        <w:rPr>
          <w:rFonts w:ascii="Times New Roman" w:hAnsi="Times New Roman" w:cs="Times New Roman"/>
        </w:rPr>
      </w:pPr>
      <w:r w:rsidRPr="00383BD5">
        <w:rPr>
          <w:rFonts w:ascii="Times New Roman" w:hAnsi="Times New Roman" w:cs="Times New Roman"/>
        </w:rPr>
        <w:t>The qualitative data from interviews aligned with the survey results, reinforcing that mathematics teachers highly value scaffolding strategies in their classrooms. Most teachers emphasized the importance of hands-on learning, guided facilitation, and student-centered approaches.</w:t>
      </w:r>
    </w:p>
    <w:p w:rsidR="002F67C0" w:rsidRPr="00383BD5" w:rsidRDefault="002F67C0" w:rsidP="00D617DB">
      <w:pPr>
        <w:spacing w:line="360" w:lineRule="auto"/>
        <w:ind w:firstLine="540"/>
        <w:jc w:val="both"/>
        <w:rPr>
          <w:rFonts w:ascii="Times New Roman" w:hAnsi="Times New Roman" w:cs="Times New Roman"/>
        </w:rPr>
      </w:pPr>
      <w:r w:rsidRPr="00383BD5">
        <w:rPr>
          <w:rFonts w:ascii="Times New Roman" w:hAnsi="Times New Roman" w:cs="Times New Roman"/>
        </w:rPr>
        <w:t>For instance, Teacher T3 shared:</w:t>
      </w:r>
      <w:r w:rsidR="00D617DB">
        <w:rPr>
          <w:rFonts w:ascii="Times New Roman" w:hAnsi="Times New Roman" w:cs="Times New Roman"/>
        </w:rPr>
        <w:t xml:space="preserve"> </w:t>
      </w:r>
      <w:r w:rsidRPr="00383BD5">
        <w:rPr>
          <w:rFonts w:ascii="Times New Roman" w:hAnsi="Times New Roman" w:cs="Times New Roman"/>
        </w:rPr>
        <w:t>"Teachers are facilitators. They should not teach everything; instead, they should guide students and provide help when necessary. Mathematics is best learned through hands-on practice."</w:t>
      </w:r>
      <w:r w:rsidR="00D617DB">
        <w:rPr>
          <w:rFonts w:ascii="Times New Roman" w:hAnsi="Times New Roman" w:cs="Times New Roman"/>
        </w:rPr>
        <w:t xml:space="preserve"> </w:t>
      </w:r>
      <w:r w:rsidRPr="00383BD5">
        <w:rPr>
          <w:rFonts w:ascii="Times New Roman" w:hAnsi="Times New Roman" w:cs="Times New Roman"/>
        </w:rPr>
        <w:t>Similarly, Teacher T7 highlighted the shift needed in Bhutanese classrooms:</w:t>
      </w:r>
      <w:r w:rsidR="00D617DB">
        <w:rPr>
          <w:rFonts w:ascii="Times New Roman" w:hAnsi="Times New Roman" w:cs="Times New Roman"/>
        </w:rPr>
        <w:t xml:space="preserve"> </w:t>
      </w:r>
      <w:r w:rsidRPr="00383BD5">
        <w:rPr>
          <w:rFonts w:ascii="Times New Roman" w:hAnsi="Times New Roman" w:cs="Times New Roman"/>
        </w:rPr>
        <w:t>"In most Bhutanese mathematics classrooms, teachers dominate the lesson, leaving little space for students to explore and learn independently. It’s time to change that practice. Teachers should act as guides, scaffolding students’ learning when needed."</w:t>
      </w:r>
    </w:p>
    <w:p w:rsidR="002F67C0" w:rsidRPr="00383BD5" w:rsidRDefault="002F67C0" w:rsidP="00D617DB">
      <w:pPr>
        <w:spacing w:line="360" w:lineRule="auto"/>
        <w:ind w:firstLine="540"/>
        <w:jc w:val="both"/>
        <w:rPr>
          <w:rFonts w:ascii="Times New Roman" w:hAnsi="Times New Roman" w:cs="Times New Roman"/>
        </w:rPr>
      </w:pPr>
      <w:r w:rsidRPr="00383BD5">
        <w:rPr>
          <w:rFonts w:ascii="Times New Roman" w:hAnsi="Times New Roman" w:cs="Times New Roman"/>
        </w:rPr>
        <w:t xml:space="preserve">Common Scaffolding Strategies Identified: Providing hints and clues, </w:t>
      </w:r>
      <w:proofErr w:type="gramStart"/>
      <w:r w:rsidRPr="00383BD5">
        <w:rPr>
          <w:rFonts w:ascii="Times New Roman" w:hAnsi="Times New Roman" w:cs="Times New Roman"/>
        </w:rPr>
        <w:t>Relating</w:t>
      </w:r>
      <w:proofErr w:type="gramEnd"/>
      <w:r w:rsidRPr="00383BD5">
        <w:rPr>
          <w:rFonts w:ascii="Times New Roman" w:hAnsi="Times New Roman" w:cs="Times New Roman"/>
        </w:rPr>
        <w:t xml:space="preserve"> topics to prior knowledge, Using sample activities and examples, Incorporating teaching aids (visuals, models, animations, etc.), Encouraging peer interaction and feedback, Demonstrating and modeling problem-solving methods</w:t>
      </w:r>
    </w:p>
    <w:p w:rsidR="002F67C0" w:rsidRPr="00383BD5" w:rsidRDefault="002F67C0" w:rsidP="00D617DB">
      <w:pPr>
        <w:spacing w:line="360" w:lineRule="auto"/>
        <w:ind w:firstLine="540"/>
        <w:jc w:val="both"/>
        <w:rPr>
          <w:rFonts w:ascii="Times New Roman" w:hAnsi="Times New Roman" w:cs="Times New Roman"/>
        </w:rPr>
      </w:pPr>
      <w:r w:rsidRPr="00383BD5">
        <w:rPr>
          <w:rFonts w:ascii="Times New Roman" w:hAnsi="Times New Roman" w:cs="Times New Roman"/>
        </w:rPr>
        <w:lastRenderedPageBreak/>
        <w:t>Both quantitative and qualitative findings confirm that mathematics teachers have a high perception of scaffolding strategies and frequently incorporate them in their teaching. The data highlights the importance of scaffolding in making mathematical concepts more accessible and engaging for students.</w:t>
      </w:r>
    </w:p>
    <w:p w:rsidR="00834EE8" w:rsidRPr="00383BD5" w:rsidRDefault="00834EE8" w:rsidP="000136EC">
      <w:pPr>
        <w:spacing w:line="360" w:lineRule="auto"/>
        <w:jc w:val="both"/>
        <w:rPr>
          <w:rFonts w:ascii="Times New Roman" w:hAnsi="Times New Roman" w:cs="Times New Roman"/>
        </w:rPr>
      </w:pPr>
    </w:p>
    <w:p w:rsidR="00F62A7A" w:rsidRPr="00383BD5" w:rsidRDefault="00F62A7A" w:rsidP="000136EC">
      <w:pPr>
        <w:spacing w:line="360" w:lineRule="auto"/>
        <w:jc w:val="both"/>
        <w:rPr>
          <w:rFonts w:ascii="Times New Roman" w:hAnsi="Times New Roman" w:cs="Times New Roman"/>
          <w:b/>
          <w:bCs/>
        </w:rPr>
      </w:pPr>
      <w:r w:rsidRPr="00383BD5">
        <w:rPr>
          <w:rFonts w:ascii="Times New Roman" w:hAnsi="Times New Roman" w:cs="Times New Roman"/>
          <w:b/>
          <w:bCs/>
        </w:rPr>
        <w:t>4.</w:t>
      </w:r>
      <w:r w:rsidR="007F1478">
        <w:rPr>
          <w:rFonts w:ascii="Times New Roman" w:hAnsi="Times New Roman" w:cs="Times New Roman"/>
          <w:b/>
          <w:bCs/>
        </w:rPr>
        <w:t>3</w:t>
      </w:r>
      <w:r w:rsidRPr="00383BD5">
        <w:rPr>
          <w:rFonts w:ascii="Times New Roman" w:hAnsi="Times New Roman" w:cs="Times New Roman"/>
          <w:b/>
          <w:bCs/>
        </w:rPr>
        <w:t xml:space="preserve"> Students’ Perceptions of Scaffolding in Teaching and Learning Mathematics</w:t>
      </w:r>
    </w:p>
    <w:p w:rsidR="00F62A7A" w:rsidRPr="00383BD5" w:rsidRDefault="00F62A7A" w:rsidP="00D617DB">
      <w:pPr>
        <w:spacing w:line="360" w:lineRule="auto"/>
        <w:ind w:firstLine="720"/>
        <w:jc w:val="both"/>
        <w:rPr>
          <w:rFonts w:ascii="Times New Roman" w:hAnsi="Times New Roman" w:cs="Times New Roman"/>
        </w:rPr>
      </w:pPr>
      <w:r w:rsidRPr="00383BD5">
        <w:rPr>
          <w:rFonts w:ascii="Times New Roman" w:hAnsi="Times New Roman" w:cs="Times New Roman"/>
        </w:rPr>
        <w:t>This section examines students’ perceptions of the scaffolding strategies employed in teaching and learning mathematics. The perception of each scaffolding strategy was analyzed using the Mean (M), Standard Deviation (SD), and Percentage (%).</w:t>
      </w:r>
    </w:p>
    <w:p w:rsidR="00F62A7A" w:rsidRPr="00383BD5" w:rsidRDefault="00F62A7A" w:rsidP="000136EC">
      <w:pPr>
        <w:pStyle w:val="Tables"/>
        <w:spacing w:line="360" w:lineRule="auto"/>
        <w:jc w:val="both"/>
      </w:pPr>
      <w:bookmarkStart w:id="7" w:name="_Toc87387336"/>
      <w:r w:rsidRPr="00383BD5">
        <w:t xml:space="preserve">Table </w:t>
      </w:r>
      <w:r w:rsidR="003565A5">
        <w:t>5</w:t>
      </w:r>
    </w:p>
    <w:p w:rsidR="00F62A7A" w:rsidRPr="00383BD5" w:rsidRDefault="00F62A7A" w:rsidP="000136EC">
      <w:pPr>
        <w:pStyle w:val="Tables"/>
        <w:spacing w:line="360" w:lineRule="auto"/>
        <w:jc w:val="both"/>
        <w:rPr>
          <w:b w:val="0"/>
          <w:bCs/>
          <w:i/>
          <w:iCs w:val="0"/>
        </w:rPr>
      </w:pPr>
      <w:r w:rsidRPr="00383BD5">
        <w:rPr>
          <w:b w:val="0"/>
          <w:bCs/>
          <w:i/>
          <w:iCs w:val="0"/>
        </w:rPr>
        <w:t>Students’ perception level on different scaffolding strategies</w:t>
      </w:r>
      <w:bookmarkEnd w:id="7"/>
    </w:p>
    <w:tbl>
      <w:tblPr>
        <w:tblStyle w:val="TableGrid"/>
        <w:tblW w:w="9360" w:type="dxa"/>
        <w:tblLook w:val="04A0" w:firstRow="1" w:lastRow="0" w:firstColumn="1" w:lastColumn="0" w:noHBand="0" w:noVBand="1"/>
      </w:tblPr>
      <w:tblGrid>
        <w:gridCol w:w="2717"/>
        <w:gridCol w:w="809"/>
        <w:gridCol w:w="908"/>
        <w:gridCol w:w="1352"/>
        <w:gridCol w:w="1135"/>
        <w:gridCol w:w="1116"/>
        <w:gridCol w:w="1323"/>
      </w:tblGrid>
      <w:tr w:rsidR="000136EC" w:rsidRPr="00383BD5" w:rsidTr="004D1079">
        <w:trPr>
          <w:trHeight w:val="707"/>
        </w:trPr>
        <w:tc>
          <w:tcPr>
            <w:tcW w:w="2717" w:type="dxa"/>
            <w:tcBorders>
              <w:left w:val="nil"/>
              <w:bottom w:val="single" w:sz="4" w:space="0" w:color="auto"/>
              <w:right w:val="nil"/>
            </w:tcBorders>
          </w:tcPr>
          <w:p w:rsidR="00F62A7A" w:rsidRPr="00383BD5" w:rsidRDefault="00F62A7A" w:rsidP="000136EC">
            <w:pPr>
              <w:spacing w:line="360" w:lineRule="auto"/>
              <w:jc w:val="both"/>
              <w:rPr>
                <w:rFonts w:ascii="Times New Roman" w:hAnsi="Times New Roman" w:cs="Times New Roman"/>
                <w:b/>
                <w:sz w:val="24"/>
                <w:szCs w:val="24"/>
              </w:rPr>
            </w:pPr>
          </w:p>
        </w:tc>
        <w:tc>
          <w:tcPr>
            <w:tcW w:w="809" w:type="dxa"/>
            <w:tcBorders>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N</w:t>
            </w:r>
          </w:p>
        </w:tc>
        <w:tc>
          <w:tcPr>
            <w:tcW w:w="908" w:type="dxa"/>
            <w:tcBorders>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Min</w:t>
            </w:r>
          </w:p>
        </w:tc>
        <w:tc>
          <w:tcPr>
            <w:tcW w:w="1352" w:type="dxa"/>
            <w:tcBorders>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Max</w:t>
            </w:r>
          </w:p>
        </w:tc>
        <w:tc>
          <w:tcPr>
            <w:tcW w:w="1135" w:type="dxa"/>
            <w:tcBorders>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Mean</w:t>
            </w:r>
          </w:p>
        </w:tc>
        <w:tc>
          <w:tcPr>
            <w:tcW w:w="1116" w:type="dxa"/>
            <w:tcBorders>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SD</w:t>
            </w:r>
          </w:p>
        </w:tc>
        <w:tc>
          <w:tcPr>
            <w:tcW w:w="1323" w:type="dxa"/>
            <w:tcBorders>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Level of Perception</w:t>
            </w:r>
          </w:p>
        </w:tc>
      </w:tr>
      <w:tr w:rsidR="000136EC" w:rsidRPr="00383BD5" w:rsidTr="004D1079">
        <w:trPr>
          <w:trHeight w:val="551"/>
        </w:trPr>
        <w:tc>
          <w:tcPr>
            <w:tcW w:w="2717" w:type="dxa"/>
            <w:tcBorders>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Activate Prior knowledge</w:t>
            </w:r>
          </w:p>
        </w:tc>
        <w:tc>
          <w:tcPr>
            <w:tcW w:w="809" w:type="dxa"/>
            <w:tcBorders>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908" w:type="dxa"/>
            <w:tcBorders>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1.00</w:t>
            </w:r>
          </w:p>
        </w:tc>
        <w:tc>
          <w:tcPr>
            <w:tcW w:w="1352" w:type="dxa"/>
            <w:tcBorders>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35" w:type="dxa"/>
            <w:tcBorders>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3.83</w:t>
            </w:r>
          </w:p>
        </w:tc>
        <w:tc>
          <w:tcPr>
            <w:tcW w:w="1116" w:type="dxa"/>
            <w:tcBorders>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.685</w:t>
            </w:r>
          </w:p>
        </w:tc>
        <w:tc>
          <w:tcPr>
            <w:tcW w:w="1323" w:type="dxa"/>
            <w:tcBorders>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 xml:space="preserve">High </w:t>
            </w:r>
          </w:p>
        </w:tc>
      </w:tr>
      <w:tr w:rsidR="000136EC" w:rsidRPr="00383BD5" w:rsidTr="004D1079">
        <w:trPr>
          <w:trHeight w:val="551"/>
        </w:trPr>
        <w:tc>
          <w:tcPr>
            <w:tcW w:w="2717"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Visual Scaffolding</w:t>
            </w:r>
          </w:p>
        </w:tc>
        <w:tc>
          <w:tcPr>
            <w:tcW w:w="809"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908"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1.00</w:t>
            </w:r>
          </w:p>
        </w:tc>
        <w:tc>
          <w:tcPr>
            <w:tcW w:w="1352"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35"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3.83</w:t>
            </w:r>
          </w:p>
        </w:tc>
        <w:tc>
          <w:tcPr>
            <w:tcW w:w="111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.761</w:t>
            </w:r>
          </w:p>
        </w:tc>
        <w:tc>
          <w:tcPr>
            <w:tcW w:w="13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High</w:t>
            </w:r>
          </w:p>
        </w:tc>
      </w:tr>
      <w:tr w:rsidR="000136EC" w:rsidRPr="00383BD5" w:rsidTr="004D1079">
        <w:trPr>
          <w:trHeight w:val="551"/>
        </w:trPr>
        <w:tc>
          <w:tcPr>
            <w:tcW w:w="2717"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Interactive scaffolding</w:t>
            </w:r>
          </w:p>
        </w:tc>
        <w:tc>
          <w:tcPr>
            <w:tcW w:w="809"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908"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1.43</w:t>
            </w:r>
          </w:p>
        </w:tc>
        <w:tc>
          <w:tcPr>
            <w:tcW w:w="1352"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35"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3.76</w:t>
            </w:r>
          </w:p>
        </w:tc>
        <w:tc>
          <w:tcPr>
            <w:tcW w:w="111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.685</w:t>
            </w:r>
          </w:p>
        </w:tc>
        <w:tc>
          <w:tcPr>
            <w:tcW w:w="13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High</w:t>
            </w:r>
          </w:p>
        </w:tc>
      </w:tr>
      <w:tr w:rsidR="000136EC" w:rsidRPr="00383BD5" w:rsidTr="004D1079">
        <w:trPr>
          <w:trHeight w:val="551"/>
        </w:trPr>
        <w:tc>
          <w:tcPr>
            <w:tcW w:w="2717"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Multiple ways</w:t>
            </w:r>
          </w:p>
        </w:tc>
        <w:tc>
          <w:tcPr>
            <w:tcW w:w="809"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908"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1.00</w:t>
            </w:r>
          </w:p>
        </w:tc>
        <w:tc>
          <w:tcPr>
            <w:tcW w:w="1352"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35"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3.85</w:t>
            </w:r>
          </w:p>
        </w:tc>
        <w:tc>
          <w:tcPr>
            <w:tcW w:w="111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.731</w:t>
            </w:r>
          </w:p>
        </w:tc>
        <w:tc>
          <w:tcPr>
            <w:tcW w:w="13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High</w:t>
            </w:r>
          </w:p>
        </w:tc>
      </w:tr>
      <w:tr w:rsidR="000136EC" w:rsidRPr="00383BD5" w:rsidTr="004D1079">
        <w:trPr>
          <w:trHeight w:val="551"/>
        </w:trPr>
        <w:tc>
          <w:tcPr>
            <w:tcW w:w="2717"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Math Talk and Questionings</w:t>
            </w:r>
          </w:p>
        </w:tc>
        <w:tc>
          <w:tcPr>
            <w:tcW w:w="809"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908"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1.00</w:t>
            </w:r>
          </w:p>
        </w:tc>
        <w:tc>
          <w:tcPr>
            <w:tcW w:w="1352"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35"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3.80</w:t>
            </w:r>
          </w:p>
        </w:tc>
        <w:tc>
          <w:tcPr>
            <w:tcW w:w="111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.803</w:t>
            </w:r>
          </w:p>
        </w:tc>
        <w:tc>
          <w:tcPr>
            <w:tcW w:w="13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High</w:t>
            </w:r>
          </w:p>
        </w:tc>
      </w:tr>
      <w:tr w:rsidR="000136EC" w:rsidRPr="00383BD5" w:rsidTr="004D1079">
        <w:trPr>
          <w:trHeight w:val="551"/>
        </w:trPr>
        <w:tc>
          <w:tcPr>
            <w:tcW w:w="2717"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Model and demonstration</w:t>
            </w:r>
          </w:p>
        </w:tc>
        <w:tc>
          <w:tcPr>
            <w:tcW w:w="809"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908"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1.25</w:t>
            </w:r>
          </w:p>
        </w:tc>
        <w:tc>
          <w:tcPr>
            <w:tcW w:w="1352"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35"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3.97</w:t>
            </w:r>
          </w:p>
        </w:tc>
        <w:tc>
          <w:tcPr>
            <w:tcW w:w="111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.777</w:t>
            </w:r>
          </w:p>
        </w:tc>
        <w:tc>
          <w:tcPr>
            <w:tcW w:w="1323"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 xml:space="preserve">High </w:t>
            </w:r>
          </w:p>
        </w:tc>
      </w:tr>
      <w:tr w:rsidR="000136EC" w:rsidRPr="00383BD5" w:rsidTr="004D1079">
        <w:trPr>
          <w:trHeight w:val="551"/>
        </w:trPr>
        <w:tc>
          <w:tcPr>
            <w:tcW w:w="2717" w:type="dxa"/>
            <w:tcBorders>
              <w:top w:val="single" w:sz="4" w:space="0" w:color="auto"/>
              <w:left w:val="nil"/>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Average</w:t>
            </w:r>
          </w:p>
        </w:tc>
        <w:tc>
          <w:tcPr>
            <w:tcW w:w="809" w:type="dxa"/>
            <w:tcBorders>
              <w:top w:val="single" w:sz="4" w:space="0" w:color="auto"/>
              <w:left w:val="nil"/>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333</w:t>
            </w:r>
          </w:p>
        </w:tc>
        <w:tc>
          <w:tcPr>
            <w:tcW w:w="908" w:type="dxa"/>
            <w:tcBorders>
              <w:top w:val="single" w:sz="4" w:space="0" w:color="auto"/>
              <w:left w:val="nil"/>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1.11</w:t>
            </w:r>
          </w:p>
        </w:tc>
        <w:tc>
          <w:tcPr>
            <w:tcW w:w="1352" w:type="dxa"/>
            <w:tcBorders>
              <w:top w:val="single" w:sz="4" w:space="0" w:color="auto"/>
              <w:left w:val="nil"/>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5.00</w:t>
            </w:r>
          </w:p>
        </w:tc>
        <w:tc>
          <w:tcPr>
            <w:tcW w:w="1135" w:type="dxa"/>
            <w:tcBorders>
              <w:top w:val="single" w:sz="4" w:space="0" w:color="auto"/>
              <w:left w:val="nil"/>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3.84</w:t>
            </w:r>
          </w:p>
        </w:tc>
        <w:tc>
          <w:tcPr>
            <w:tcW w:w="1116" w:type="dxa"/>
            <w:tcBorders>
              <w:top w:val="single" w:sz="4" w:space="0" w:color="auto"/>
              <w:left w:val="nil"/>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.596</w:t>
            </w:r>
          </w:p>
        </w:tc>
        <w:tc>
          <w:tcPr>
            <w:tcW w:w="1323" w:type="dxa"/>
            <w:tcBorders>
              <w:top w:val="single" w:sz="4" w:space="0" w:color="auto"/>
              <w:left w:val="nil"/>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High</w:t>
            </w:r>
          </w:p>
        </w:tc>
      </w:tr>
    </w:tbl>
    <w:p w:rsidR="002F67C0" w:rsidRPr="00383BD5" w:rsidRDefault="00F62A7A" w:rsidP="000136EC">
      <w:pPr>
        <w:spacing w:line="360" w:lineRule="auto"/>
        <w:jc w:val="both"/>
        <w:rPr>
          <w:rFonts w:ascii="Times New Roman" w:hAnsi="Times New Roman" w:cs="Times New Roman"/>
        </w:rPr>
      </w:pPr>
      <w:r w:rsidRPr="00383BD5">
        <w:rPr>
          <w:rFonts w:ascii="Times New Roman" w:hAnsi="Times New Roman" w:cs="Times New Roman"/>
          <w:bCs/>
          <w:i/>
          <w:iCs/>
        </w:rPr>
        <w:t>(Note: 1.0 – 1.79 = Very Low/Strongly Disagree, 1.80 – 2.59 = Low/Disagree, 2.60 – 3.39 = Medium/Neutral, 3.40 – 4.19 = High/Agree, 4.20 – 5.00 = Very High/Strongly Agree</w:t>
      </w:r>
    </w:p>
    <w:p w:rsidR="00F62A7A" w:rsidRPr="00383BD5" w:rsidRDefault="00F62A7A" w:rsidP="00D617DB">
      <w:pPr>
        <w:spacing w:line="360" w:lineRule="auto"/>
        <w:ind w:firstLine="540"/>
        <w:jc w:val="both"/>
        <w:rPr>
          <w:rFonts w:ascii="Times New Roman" w:hAnsi="Times New Roman" w:cs="Times New Roman"/>
        </w:rPr>
      </w:pPr>
      <w:r w:rsidRPr="00383BD5">
        <w:rPr>
          <w:rFonts w:ascii="Times New Roman" w:hAnsi="Times New Roman" w:cs="Times New Roman"/>
        </w:rPr>
        <w:t xml:space="preserve">The descriptive statistics indicate that students have an overall high perception of the scaffolding strategies applied in mathematics instruction (M = 3.84, SD = 0.596). Among the six </w:t>
      </w:r>
      <w:r w:rsidRPr="00383BD5">
        <w:rPr>
          <w:rFonts w:ascii="Times New Roman" w:hAnsi="Times New Roman" w:cs="Times New Roman"/>
        </w:rPr>
        <w:lastRenderedPageBreak/>
        <w:t>strategies, the use of multiple ways was rated the highest (M = 3.85, SD = 0.731). This finding contradicts the teachers’ perceptions, where this strategy was rated the lowest. On the other hand, interactive scaffolding received the lowest rating (M = 3.76, SD = 0.685), suggesting that students perceive fewer opportunities for interaction and discussion in the classroom. However, it still falls within the high perception level.</w:t>
      </w:r>
    </w:p>
    <w:p w:rsidR="00F62A7A" w:rsidRPr="00383BD5" w:rsidRDefault="00F62A7A" w:rsidP="00D617DB">
      <w:pPr>
        <w:spacing w:line="360" w:lineRule="auto"/>
        <w:ind w:firstLine="540"/>
        <w:jc w:val="both"/>
        <w:rPr>
          <w:rFonts w:ascii="Times New Roman" w:hAnsi="Times New Roman" w:cs="Times New Roman"/>
        </w:rPr>
      </w:pPr>
      <w:r w:rsidRPr="00383BD5">
        <w:rPr>
          <w:rFonts w:ascii="Times New Roman" w:hAnsi="Times New Roman" w:cs="Times New Roman"/>
        </w:rPr>
        <w:t xml:space="preserve">To further analyze student perceptions, survey questionnaire items under each scaffolding strategy were examined, as presented in Table </w:t>
      </w:r>
      <w:r w:rsidR="003565A5">
        <w:rPr>
          <w:rFonts w:ascii="Times New Roman" w:hAnsi="Times New Roman" w:cs="Times New Roman"/>
        </w:rPr>
        <w:t>6</w:t>
      </w:r>
      <w:r w:rsidRPr="00383BD5">
        <w:rPr>
          <w:rFonts w:ascii="Times New Roman" w:hAnsi="Times New Roman" w:cs="Times New Roman"/>
        </w:rPr>
        <w:t>. The item “My teacher uses multiple ways to solve mathematics problems” was rated the highest (M = 4.02, SD = 0.912), highlighting multiple approaches as a significant scaffolding strategy in mathematics instruction. Conversely, the item “My teacher gives plenty of opportunities to articulate concepts in my own words or understanding” was rated the lowest (M = 3.69, SD = 1.026), indicating that students feel they have limited opportunities to express their ideas and understanding.</w:t>
      </w:r>
    </w:p>
    <w:p w:rsidR="00F62A7A" w:rsidRPr="00383BD5" w:rsidRDefault="00F62A7A" w:rsidP="000136EC">
      <w:pPr>
        <w:pStyle w:val="Tables"/>
        <w:spacing w:line="360" w:lineRule="auto"/>
        <w:jc w:val="both"/>
      </w:pPr>
      <w:bookmarkStart w:id="8" w:name="_Toc87387337"/>
      <w:r w:rsidRPr="00383BD5">
        <w:t xml:space="preserve">Table </w:t>
      </w:r>
      <w:r w:rsidR="003565A5">
        <w:t>6</w:t>
      </w:r>
    </w:p>
    <w:p w:rsidR="00F62A7A" w:rsidRPr="00383BD5" w:rsidRDefault="00F62A7A" w:rsidP="000136EC">
      <w:pPr>
        <w:pStyle w:val="Tables"/>
        <w:spacing w:line="360" w:lineRule="auto"/>
        <w:jc w:val="both"/>
        <w:rPr>
          <w:b w:val="0"/>
          <w:bCs/>
          <w:i/>
          <w:iCs w:val="0"/>
        </w:rPr>
      </w:pPr>
      <w:r w:rsidRPr="00383BD5">
        <w:rPr>
          <w:b w:val="0"/>
          <w:bCs/>
          <w:i/>
          <w:iCs w:val="0"/>
        </w:rPr>
        <w:t>Students’ perception on each item of different scaffolding strategies</w:t>
      </w:r>
      <w:bookmarkEnd w:id="8"/>
    </w:p>
    <w:tbl>
      <w:tblPr>
        <w:tblStyle w:val="TableGrid"/>
        <w:tblW w:w="9990" w:type="dxa"/>
        <w:tblLayout w:type="fixed"/>
        <w:tblLook w:val="04A0" w:firstRow="1" w:lastRow="0" w:firstColumn="1" w:lastColumn="0" w:noHBand="0" w:noVBand="1"/>
      </w:tblPr>
      <w:tblGrid>
        <w:gridCol w:w="1590"/>
        <w:gridCol w:w="3437"/>
        <w:gridCol w:w="576"/>
        <w:gridCol w:w="523"/>
        <w:gridCol w:w="636"/>
        <w:gridCol w:w="636"/>
        <w:gridCol w:w="636"/>
        <w:gridCol w:w="636"/>
        <w:gridCol w:w="636"/>
        <w:gridCol w:w="684"/>
      </w:tblGrid>
      <w:tr w:rsidR="000136EC" w:rsidRPr="00383BD5" w:rsidTr="004D1079">
        <w:trPr>
          <w:trHeight w:val="530"/>
        </w:trPr>
        <w:tc>
          <w:tcPr>
            <w:tcW w:w="1590" w:type="dxa"/>
            <w:tcBorders>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Scaffolding</w:t>
            </w:r>
          </w:p>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Strategies</w:t>
            </w:r>
          </w:p>
        </w:tc>
        <w:tc>
          <w:tcPr>
            <w:tcW w:w="3437" w:type="dxa"/>
            <w:tcBorders>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Items</w:t>
            </w:r>
          </w:p>
        </w:tc>
        <w:tc>
          <w:tcPr>
            <w:tcW w:w="576" w:type="dxa"/>
            <w:tcBorders>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vertAlign w:val="subscript"/>
              </w:rPr>
            </w:pPr>
            <w:r w:rsidRPr="00383BD5">
              <w:rPr>
                <w:rFonts w:ascii="Times New Roman" w:hAnsi="Times New Roman" w:cs="Times New Roman"/>
                <w:b/>
                <w:sz w:val="24"/>
                <w:szCs w:val="24"/>
              </w:rPr>
              <w:t>N</w:t>
            </w:r>
            <w:r w:rsidRPr="00383BD5">
              <w:rPr>
                <w:rFonts w:ascii="Times New Roman" w:hAnsi="Times New Roman" w:cs="Times New Roman"/>
                <w:b/>
                <w:sz w:val="24"/>
                <w:szCs w:val="24"/>
                <w:vertAlign w:val="subscript"/>
              </w:rPr>
              <w:t>1</w:t>
            </w:r>
          </w:p>
        </w:tc>
        <w:tc>
          <w:tcPr>
            <w:tcW w:w="523" w:type="dxa"/>
            <w:tcBorders>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SD</w:t>
            </w:r>
          </w:p>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w:t>
            </w:r>
          </w:p>
        </w:tc>
        <w:tc>
          <w:tcPr>
            <w:tcW w:w="636" w:type="dxa"/>
            <w:tcBorders>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D</w:t>
            </w:r>
          </w:p>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w:t>
            </w:r>
          </w:p>
        </w:tc>
        <w:tc>
          <w:tcPr>
            <w:tcW w:w="636" w:type="dxa"/>
            <w:tcBorders>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vertAlign w:val="subscript"/>
              </w:rPr>
            </w:pPr>
            <w:r w:rsidRPr="00383BD5">
              <w:rPr>
                <w:rFonts w:ascii="Times New Roman" w:hAnsi="Times New Roman" w:cs="Times New Roman"/>
                <w:b/>
                <w:sz w:val="24"/>
                <w:szCs w:val="24"/>
              </w:rPr>
              <w:t>N</w:t>
            </w:r>
            <w:r w:rsidRPr="00383BD5">
              <w:rPr>
                <w:rFonts w:ascii="Times New Roman" w:hAnsi="Times New Roman" w:cs="Times New Roman"/>
                <w:b/>
                <w:sz w:val="24"/>
                <w:szCs w:val="24"/>
                <w:vertAlign w:val="subscript"/>
              </w:rPr>
              <w:t>2</w:t>
            </w:r>
          </w:p>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w:t>
            </w:r>
          </w:p>
        </w:tc>
        <w:tc>
          <w:tcPr>
            <w:tcW w:w="636" w:type="dxa"/>
            <w:tcBorders>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A</w:t>
            </w:r>
          </w:p>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w:t>
            </w:r>
          </w:p>
        </w:tc>
        <w:tc>
          <w:tcPr>
            <w:tcW w:w="636" w:type="dxa"/>
            <w:tcBorders>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SA</w:t>
            </w:r>
          </w:p>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w:t>
            </w:r>
          </w:p>
        </w:tc>
        <w:tc>
          <w:tcPr>
            <w:tcW w:w="636" w:type="dxa"/>
            <w:tcBorders>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M</w:t>
            </w:r>
          </w:p>
        </w:tc>
        <w:tc>
          <w:tcPr>
            <w:tcW w:w="684" w:type="dxa"/>
            <w:tcBorders>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SD</w:t>
            </w:r>
          </w:p>
        </w:tc>
      </w:tr>
      <w:tr w:rsidR="000136EC" w:rsidRPr="00383BD5" w:rsidTr="004D1079">
        <w:tc>
          <w:tcPr>
            <w:tcW w:w="1590" w:type="dxa"/>
            <w:vMerge w:val="restart"/>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Activate Prior knowledge</w:t>
            </w:r>
          </w:p>
        </w:tc>
        <w:tc>
          <w:tcPr>
            <w:tcW w:w="3437" w:type="dxa"/>
            <w:tcBorders>
              <w:top w:val="single" w:sz="4" w:space="0" w:color="auto"/>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My teacher always checks the prior knowledge prior to teaching any topic/lesson</w:t>
            </w:r>
          </w:p>
        </w:tc>
        <w:tc>
          <w:tcPr>
            <w:tcW w:w="57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4.5</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13.2</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62.8</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16.2</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3.84</w:t>
            </w:r>
          </w:p>
        </w:tc>
        <w:tc>
          <w:tcPr>
            <w:tcW w:w="684"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.865</w:t>
            </w:r>
          </w:p>
        </w:tc>
      </w:tr>
      <w:tr w:rsidR="000136EC" w:rsidRPr="00383BD5" w:rsidTr="004D1079">
        <w:tc>
          <w:tcPr>
            <w:tcW w:w="1590" w:type="dxa"/>
            <w:vMerge/>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p>
        </w:tc>
        <w:tc>
          <w:tcPr>
            <w:tcW w:w="3437" w:type="dxa"/>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My teacher always introduces the new lesson by connecting what I know already with what to learn</w:t>
            </w:r>
          </w:p>
        </w:tc>
        <w:tc>
          <w:tcPr>
            <w:tcW w:w="57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3.9</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6.9</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13.5</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48.6</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27</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3.88</w:t>
            </w:r>
          </w:p>
        </w:tc>
        <w:tc>
          <w:tcPr>
            <w:tcW w:w="684"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1.01</w:t>
            </w:r>
          </w:p>
        </w:tc>
      </w:tr>
      <w:tr w:rsidR="000136EC" w:rsidRPr="00383BD5" w:rsidTr="004D1079">
        <w:tc>
          <w:tcPr>
            <w:tcW w:w="1590" w:type="dxa"/>
            <w:vMerge/>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p>
        </w:tc>
        <w:tc>
          <w:tcPr>
            <w:tcW w:w="3437" w:type="dxa"/>
            <w:tcBorders>
              <w:top w:val="nil"/>
              <w:left w:val="nil"/>
              <w:bottom w:val="single" w:sz="4" w:space="0" w:color="auto"/>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 xml:space="preserve">My teacher uses different pre-assessment techniques (like </w:t>
            </w:r>
            <w:proofErr w:type="spellStart"/>
            <w:r w:rsidRPr="00383BD5">
              <w:rPr>
                <w:rFonts w:ascii="Times New Roman" w:hAnsi="Times New Roman" w:cs="Times New Roman"/>
                <w:bCs/>
                <w:sz w:val="24"/>
                <w:szCs w:val="24"/>
              </w:rPr>
              <w:t>pretest</w:t>
            </w:r>
            <w:proofErr w:type="spellEnd"/>
            <w:r w:rsidRPr="00383BD5">
              <w:rPr>
                <w:rFonts w:ascii="Times New Roman" w:hAnsi="Times New Roman" w:cs="Times New Roman"/>
                <w:bCs/>
                <w:sz w:val="24"/>
                <w:szCs w:val="24"/>
              </w:rPr>
              <w:t>, KWL, check the understanding, quizzes, etc.,) determine the prior knowledge on the topic</w:t>
            </w:r>
          </w:p>
        </w:tc>
        <w:tc>
          <w:tcPr>
            <w:tcW w:w="57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2.1</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8.1</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21.6</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48.3</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19.8</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3.76</w:t>
            </w:r>
          </w:p>
        </w:tc>
        <w:tc>
          <w:tcPr>
            <w:tcW w:w="684"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.933</w:t>
            </w:r>
          </w:p>
        </w:tc>
      </w:tr>
      <w:tr w:rsidR="000136EC" w:rsidRPr="00383BD5" w:rsidTr="004D1079">
        <w:tc>
          <w:tcPr>
            <w:tcW w:w="1590" w:type="dxa"/>
            <w:vMerge w:val="restart"/>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lastRenderedPageBreak/>
              <w:t>Visual Scaffolding</w:t>
            </w:r>
          </w:p>
        </w:tc>
        <w:tc>
          <w:tcPr>
            <w:tcW w:w="3437" w:type="dxa"/>
            <w:tcBorders>
              <w:top w:val="single" w:sz="4" w:space="0" w:color="auto"/>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My teacher uses visual aids like drawing, pictures, posters, real objects while teaching the lesson</w:t>
            </w:r>
          </w:p>
        </w:tc>
        <w:tc>
          <w:tcPr>
            <w:tcW w:w="57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4.8</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7.5</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15.9</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45.0</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26.7</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3.81</w:t>
            </w:r>
          </w:p>
        </w:tc>
        <w:tc>
          <w:tcPr>
            <w:tcW w:w="684"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1.06</w:t>
            </w:r>
          </w:p>
        </w:tc>
      </w:tr>
      <w:tr w:rsidR="000136EC" w:rsidRPr="00383BD5" w:rsidTr="004D1079">
        <w:tc>
          <w:tcPr>
            <w:tcW w:w="1590" w:type="dxa"/>
            <w:vMerge/>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p>
        </w:tc>
        <w:tc>
          <w:tcPr>
            <w:tcW w:w="3437" w:type="dxa"/>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My teacher uses different visual aids to enhances learning mathematical concept</w:t>
            </w:r>
          </w:p>
        </w:tc>
        <w:tc>
          <w:tcPr>
            <w:tcW w:w="57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3.0</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8.4</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15.9</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49.2</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23.4</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3.82</w:t>
            </w:r>
          </w:p>
        </w:tc>
        <w:tc>
          <w:tcPr>
            <w:tcW w:w="684"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.985</w:t>
            </w:r>
          </w:p>
        </w:tc>
      </w:tr>
      <w:tr w:rsidR="000136EC" w:rsidRPr="00383BD5" w:rsidTr="004D1079">
        <w:tc>
          <w:tcPr>
            <w:tcW w:w="1590" w:type="dxa"/>
            <w:vMerge/>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p>
        </w:tc>
        <w:tc>
          <w:tcPr>
            <w:tcW w:w="3437" w:type="dxa"/>
            <w:tcBorders>
              <w:top w:val="nil"/>
              <w:left w:val="nil"/>
              <w:bottom w:val="single" w:sz="4" w:space="0" w:color="auto"/>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Real objects are being employed during the teaching it will make mathematical problem clearer and more understandable</w:t>
            </w:r>
          </w:p>
        </w:tc>
        <w:tc>
          <w:tcPr>
            <w:tcW w:w="57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7.5</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16.8</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44.4</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27.9</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3.86</w:t>
            </w:r>
          </w:p>
        </w:tc>
        <w:tc>
          <w:tcPr>
            <w:tcW w:w="684"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1.01</w:t>
            </w:r>
          </w:p>
        </w:tc>
      </w:tr>
      <w:tr w:rsidR="000136EC" w:rsidRPr="00383BD5" w:rsidTr="004D1079">
        <w:tc>
          <w:tcPr>
            <w:tcW w:w="1590" w:type="dxa"/>
            <w:vMerge w:val="restart"/>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Interactive scaffolding</w:t>
            </w:r>
          </w:p>
        </w:tc>
        <w:tc>
          <w:tcPr>
            <w:tcW w:w="3437" w:type="dxa"/>
            <w:tcBorders>
              <w:top w:val="single" w:sz="4" w:space="0" w:color="auto"/>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My teacher uses different types of grouping</w:t>
            </w:r>
          </w:p>
        </w:tc>
        <w:tc>
          <w:tcPr>
            <w:tcW w:w="57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3.6</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10.2</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18.3</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46.2</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21.6</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3.72</w:t>
            </w:r>
          </w:p>
        </w:tc>
        <w:tc>
          <w:tcPr>
            <w:tcW w:w="684"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1.03</w:t>
            </w:r>
          </w:p>
        </w:tc>
      </w:tr>
      <w:tr w:rsidR="000136EC" w:rsidRPr="00383BD5" w:rsidTr="004D1079">
        <w:tc>
          <w:tcPr>
            <w:tcW w:w="1590" w:type="dxa"/>
            <w:vMerge/>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p>
        </w:tc>
        <w:tc>
          <w:tcPr>
            <w:tcW w:w="3437" w:type="dxa"/>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My teacher encourages group discussion</w:t>
            </w:r>
          </w:p>
        </w:tc>
        <w:tc>
          <w:tcPr>
            <w:tcW w:w="57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3.6</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9.6</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19.5</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37.8</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29.4</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3.80</w:t>
            </w:r>
          </w:p>
        </w:tc>
        <w:tc>
          <w:tcPr>
            <w:tcW w:w="684"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1.08</w:t>
            </w:r>
          </w:p>
        </w:tc>
      </w:tr>
      <w:tr w:rsidR="000136EC" w:rsidRPr="00383BD5" w:rsidTr="004D1079">
        <w:tc>
          <w:tcPr>
            <w:tcW w:w="1590" w:type="dxa"/>
            <w:vMerge/>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p>
        </w:tc>
        <w:tc>
          <w:tcPr>
            <w:tcW w:w="3437" w:type="dxa"/>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My teacher explains more to individual than to the whole class</w:t>
            </w:r>
          </w:p>
        </w:tc>
        <w:tc>
          <w:tcPr>
            <w:tcW w:w="57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6.0</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7.8</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17.7</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35.0</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33.0</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3.82</w:t>
            </w:r>
          </w:p>
        </w:tc>
        <w:tc>
          <w:tcPr>
            <w:tcW w:w="684"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1.15</w:t>
            </w:r>
          </w:p>
        </w:tc>
      </w:tr>
      <w:tr w:rsidR="000136EC" w:rsidRPr="00383BD5" w:rsidTr="004D1079">
        <w:tc>
          <w:tcPr>
            <w:tcW w:w="1590" w:type="dxa"/>
            <w:vMerge/>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p>
        </w:tc>
        <w:tc>
          <w:tcPr>
            <w:tcW w:w="3437" w:type="dxa"/>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I prefer group discussion over individual work</w:t>
            </w:r>
          </w:p>
        </w:tc>
        <w:tc>
          <w:tcPr>
            <w:tcW w:w="57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3.0</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6.6</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25</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22.8</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3.75</w:t>
            </w:r>
          </w:p>
        </w:tc>
        <w:tc>
          <w:tcPr>
            <w:tcW w:w="684"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.978</w:t>
            </w:r>
          </w:p>
        </w:tc>
      </w:tr>
      <w:tr w:rsidR="000136EC" w:rsidRPr="00383BD5" w:rsidTr="004D1079">
        <w:tc>
          <w:tcPr>
            <w:tcW w:w="1590" w:type="dxa"/>
            <w:vMerge/>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p>
        </w:tc>
        <w:tc>
          <w:tcPr>
            <w:tcW w:w="3437" w:type="dxa"/>
            <w:tcBorders>
              <w:top w:val="nil"/>
              <w:left w:val="nil"/>
              <w:bottom w:val="single" w:sz="4" w:space="0" w:color="auto"/>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My teacher always helps me whenever I am in dilemma</w:t>
            </w:r>
          </w:p>
        </w:tc>
        <w:tc>
          <w:tcPr>
            <w:tcW w:w="57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6.6</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13.8</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40</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35</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3.95</w:t>
            </w:r>
          </w:p>
        </w:tc>
        <w:tc>
          <w:tcPr>
            <w:tcW w:w="684"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1.06</w:t>
            </w:r>
          </w:p>
        </w:tc>
      </w:tr>
      <w:tr w:rsidR="000136EC" w:rsidRPr="00383BD5" w:rsidTr="004D1079">
        <w:tc>
          <w:tcPr>
            <w:tcW w:w="1590" w:type="dxa"/>
            <w:vMerge w:val="restart"/>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Multiple ways</w:t>
            </w:r>
          </w:p>
        </w:tc>
        <w:tc>
          <w:tcPr>
            <w:tcW w:w="3437" w:type="dxa"/>
            <w:tcBorders>
              <w:top w:val="single" w:sz="4" w:space="0" w:color="auto"/>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My teacher always breakdown the concept in small and simple chunks/pieces while delivering the ideas</w:t>
            </w:r>
          </w:p>
        </w:tc>
        <w:tc>
          <w:tcPr>
            <w:tcW w:w="57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9.9</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20.1</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40.2</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26.7</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3.78</w:t>
            </w:r>
          </w:p>
        </w:tc>
        <w:tc>
          <w:tcPr>
            <w:tcW w:w="684"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1.044</w:t>
            </w:r>
          </w:p>
        </w:tc>
      </w:tr>
      <w:tr w:rsidR="000136EC" w:rsidRPr="00383BD5" w:rsidTr="004D1079">
        <w:tc>
          <w:tcPr>
            <w:tcW w:w="1590" w:type="dxa"/>
            <w:vMerge/>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p>
        </w:tc>
        <w:tc>
          <w:tcPr>
            <w:tcW w:w="3437" w:type="dxa"/>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My teacher uses multiple ways to solve mathematics problem</w:t>
            </w:r>
          </w:p>
        </w:tc>
        <w:tc>
          <w:tcPr>
            <w:tcW w:w="57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1.8</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11.9</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49.5</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30.9</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4.02</w:t>
            </w:r>
          </w:p>
        </w:tc>
        <w:tc>
          <w:tcPr>
            <w:tcW w:w="684"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.912</w:t>
            </w:r>
          </w:p>
        </w:tc>
      </w:tr>
      <w:tr w:rsidR="000136EC" w:rsidRPr="00383BD5" w:rsidTr="004D1079">
        <w:tc>
          <w:tcPr>
            <w:tcW w:w="1590" w:type="dxa"/>
            <w:vMerge/>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p>
        </w:tc>
        <w:tc>
          <w:tcPr>
            <w:tcW w:w="3437" w:type="dxa"/>
            <w:tcBorders>
              <w:top w:val="nil"/>
              <w:left w:val="nil"/>
              <w:bottom w:val="single" w:sz="4" w:space="0" w:color="auto"/>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My teacher constantly gives me the feedback</w:t>
            </w:r>
          </w:p>
        </w:tc>
        <w:tc>
          <w:tcPr>
            <w:tcW w:w="57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2.1</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10.2</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21.9</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22.8</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3.74</w:t>
            </w:r>
          </w:p>
        </w:tc>
        <w:tc>
          <w:tcPr>
            <w:tcW w:w="684"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.991</w:t>
            </w:r>
          </w:p>
        </w:tc>
      </w:tr>
      <w:tr w:rsidR="000136EC" w:rsidRPr="00383BD5" w:rsidTr="004D1079">
        <w:tc>
          <w:tcPr>
            <w:tcW w:w="1590" w:type="dxa"/>
            <w:vMerge w:val="restart"/>
            <w:tcBorders>
              <w:top w:val="single" w:sz="4" w:space="0" w:color="auto"/>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Math Talk and Questionings</w:t>
            </w:r>
          </w:p>
        </w:tc>
        <w:tc>
          <w:tcPr>
            <w:tcW w:w="3437" w:type="dxa"/>
            <w:tcBorders>
              <w:top w:val="single" w:sz="4" w:space="0" w:color="auto"/>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My teacher used to give hints/clues while solving mathematics problem</w:t>
            </w:r>
          </w:p>
        </w:tc>
        <w:tc>
          <w:tcPr>
            <w:tcW w:w="57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5.7</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5.7</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13.2</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45.9</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29.4</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3.88</w:t>
            </w:r>
          </w:p>
        </w:tc>
        <w:tc>
          <w:tcPr>
            <w:tcW w:w="684"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1.075</w:t>
            </w:r>
          </w:p>
        </w:tc>
      </w:tr>
      <w:tr w:rsidR="000136EC" w:rsidRPr="00383BD5" w:rsidTr="004D1079">
        <w:tc>
          <w:tcPr>
            <w:tcW w:w="1590" w:type="dxa"/>
            <w:vMerge/>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p>
        </w:tc>
        <w:tc>
          <w:tcPr>
            <w:tcW w:w="3437" w:type="dxa"/>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My teacher gives plenty of opportunity to articulate concepts in my own words or understanding</w:t>
            </w:r>
          </w:p>
        </w:tc>
        <w:tc>
          <w:tcPr>
            <w:tcW w:w="57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8.4</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22.5</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44.1</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20.7</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3.69</w:t>
            </w:r>
          </w:p>
        </w:tc>
        <w:tc>
          <w:tcPr>
            <w:tcW w:w="684"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1.026</w:t>
            </w:r>
          </w:p>
        </w:tc>
      </w:tr>
      <w:tr w:rsidR="000136EC" w:rsidRPr="00383BD5" w:rsidTr="004D1079">
        <w:tc>
          <w:tcPr>
            <w:tcW w:w="1590" w:type="dxa"/>
            <w:vMerge/>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p>
        </w:tc>
        <w:tc>
          <w:tcPr>
            <w:tcW w:w="3437" w:type="dxa"/>
            <w:tcBorders>
              <w:top w:val="nil"/>
              <w:left w:val="nil"/>
              <w:bottom w:val="single" w:sz="4" w:space="0" w:color="auto"/>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My teacher always listens to our ideas and supplement on our understanding</w:t>
            </w:r>
          </w:p>
        </w:tc>
        <w:tc>
          <w:tcPr>
            <w:tcW w:w="57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6.6</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20.4</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42.3</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27.6</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3.85</w:t>
            </w:r>
          </w:p>
        </w:tc>
        <w:tc>
          <w:tcPr>
            <w:tcW w:w="684"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.998</w:t>
            </w:r>
          </w:p>
        </w:tc>
      </w:tr>
      <w:tr w:rsidR="000136EC" w:rsidRPr="00383BD5" w:rsidTr="004D1079">
        <w:tc>
          <w:tcPr>
            <w:tcW w:w="1590" w:type="dxa"/>
            <w:vMerge w:val="restart"/>
            <w:tcBorders>
              <w:top w:val="single" w:sz="4" w:space="0" w:color="auto"/>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Model and demonstration</w:t>
            </w:r>
          </w:p>
        </w:tc>
        <w:tc>
          <w:tcPr>
            <w:tcW w:w="3437" w:type="dxa"/>
            <w:tcBorders>
              <w:top w:val="single" w:sz="4" w:space="0" w:color="auto"/>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My teacher always shows an example of what we will be learning</w:t>
            </w:r>
          </w:p>
        </w:tc>
        <w:tc>
          <w:tcPr>
            <w:tcW w:w="57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3.6</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5.4</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11.1</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44.4</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34.5</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4.03</w:t>
            </w:r>
          </w:p>
        </w:tc>
        <w:tc>
          <w:tcPr>
            <w:tcW w:w="684"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1.004</w:t>
            </w:r>
          </w:p>
        </w:tc>
      </w:tr>
      <w:tr w:rsidR="000136EC" w:rsidRPr="00383BD5" w:rsidTr="004D1079">
        <w:tc>
          <w:tcPr>
            <w:tcW w:w="1590" w:type="dxa"/>
            <w:vMerge/>
            <w:tcBorders>
              <w:top w:val="nil"/>
              <w:left w:val="nil"/>
              <w:bottom w:val="single" w:sz="4" w:space="0" w:color="auto"/>
              <w:right w:val="nil"/>
            </w:tcBorders>
          </w:tcPr>
          <w:p w:rsidR="00F62A7A" w:rsidRPr="00383BD5" w:rsidRDefault="00F62A7A" w:rsidP="000136EC">
            <w:pPr>
              <w:spacing w:line="360" w:lineRule="auto"/>
              <w:jc w:val="both"/>
              <w:rPr>
                <w:rFonts w:ascii="Times New Roman" w:hAnsi="Times New Roman" w:cs="Times New Roman"/>
                <w:bCs/>
                <w:sz w:val="24"/>
                <w:szCs w:val="24"/>
              </w:rPr>
            </w:pPr>
          </w:p>
        </w:tc>
        <w:tc>
          <w:tcPr>
            <w:tcW w:w="3437" w:type="dxa"/>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My teacher always demonstrates the steps/procedure to solve math problem</w:t>
            </w:r>
          </w:p>
        </w:tc>
        <w:tc>
          <w:tcPr>
            <w:tcW w:w="57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2.4</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7.8</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11.7</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43.5</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34.5</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4.00</w:t>
            </w:r>
          </w:p>
        </w:tc>
        <w:tc>
          <w:tcPr>
            <w:tcW w:w="684"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.999</w:t>
            </w:r>
          </w:p>
        </w:tc>
      </w:tr>
      <w:tr w:rsidR="000136EC" w:rsidRPr="00383BD5" w:rsidTr="004D1079">
        <w:tc>
          <w:tcPr>
            <w:tcW w:w="1590" w:type="dxa"/>
            <w:vMerge/>
            <w:tcBorders>
              <w:top w:val="nil"/>
              <w:left w:val="nil"/>
              <w:bottom w:val="single" w:sz="4" w:space="0" w:color="auto"/>
              <w:right w:val="nil"/>
            </w:tcBorders>
          </w:tcPr>
          <w:p w:rsidR="00F62A7A" w:rsidRPr="00383BD5" w:rsidRDefault="00F62A7A" w:rsidP="000136EC">
            <w:pPr>
              <w:spacing w:line="360" w:lineRule="auto"/>
              <w:jc w:val="both"/>
              <w:rPr>
                <w:rFonts w:ascii="Times New Roman" w:hAnsi="Times New Roman" w:cs="Times New Roman"/>
                <w:bCs/>
                <w:sz w:val="24"/>
                <w:szCs w:val="24"/>
              </w:rPr>
            </w:pPr>
          </w:p>
        </w:tc>
        <w:tc>
          <w:tcPr>
            <w:tcW w:w="3437" w:type="dxa"/>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My teacher uses simple and clear language while explaining</w:t>
            </w:r>
          </w:p>
        </w:tc>
        <w:tc>
          <w:tcPr>
            <w:tcW w:w="57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w:t>
            </w:r>
          </w:p>
        </w:tc>
        <w:tc>
          <w:tcPr>
            <w:tcW w:w="5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3.6</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13.2</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38.4</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40.5</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4.08</w:t>
            </w:r>
          </w:p>
        </w:tc>
        <w:tc>
          <w:tcPr>
            <w:tcW w:w="684"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1.013</w:t>
            </w:r>
          </w:p>
        </w:tc>
      </w:tr>
      <w:tr w:rsidR="000136EC" w:rsidRPr="00383BD5" w:rsidTr="004D1079">
        <w:tc>
          <w:tcPr>
            <w:tcW w:w="1590" w:type="dxa"/>
            <w:vMerge/>
            <w:tcBorders>
              <w:top w:val="nil"/>
              <w:left w:val="nil"/>
              <w:bottom w:val="single" w:sz="4" w:space="0" w:color="auto"/>
              <w:right w:val="nil"/>
            </w:tcBorders>
          </w:tcPr>
          <w:p w:rsidR="00F62A7A" w:rsidRPr="00383BD5" w:rsidRDefault="00F62A7A" w:rsidP="000136EC">
            <w:pPr>
              <w:spacing w:line="360" w:lineRule="auto"/>
              <w:jc w:val="both"/>
              <w:rPr>
                <w:rFonts w:ascii="Times New Roman" w:hAnsi="Times New Roman" w:cs="Times New Roman"/>
                <w:bCs/>
                <w:sz w:val="24"/>
                <w:szCs w:val="24"/>
              </w:rPr>
            </w:pPr>
          </w:p>
        </w:tc>
        <w:tc>
          <w:tcPr>
            <w:tcW w:w="3437" w:type="dxa"/>
            <w:tcBorders>
              <w:top w:val="nil"/>
              <w:left w:val="nil"/>
              <w:bottom w:val="single" w:sz="4" w:space="0" w:color="auto"/>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My teacher always relates mathematical concepts/ideas or problem with real-world events and application</w:t>
            </w:r>
          </w:p>
        </w:tc>
        <w:tc>
          <w:tcPr>
            <w:tcW w:w="57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2.4</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9.9</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20.4</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43.8</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23.4</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3.76</w:t>
            </w:r>
          </w:p>
        </w:tc>
        <w:tc>
          <w:tcPr>
            <w:tcW w:w="684"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.998</w:t>
            </w:r>
          </w:p>
        </w:tc>
      </w:tr>
    </w:tbl>
    <w:p w:rsidR="002F67C0" w:rsidRPr="00383BD5" w:rsidRDefault="00F62A7A" w:rsidP="000136EC">
      <w:pPr>
        <w:spacing w:line="360" w:lineRule="auto"/>
        <w:jc w:val="both"/>
        <w:rPr>
          <w:rFonts w:ascii="Times New Roman" w:hAnsi="Times New Roman" w:cs="Times New Roman"/>
          <w:bCs/>
          <w:i/>
          <w:iCs/>
        </w:rPr>
      </w:pPr>
      <w:r w:rsidRPr="00383BD5">
        <w:rPr>
          <w:rFonts w:ascii="Times New Roman" w:hAnsi="Times New Roman" w:cs="Times New Roman"/>
          <w:bCs/>
          <w:i/>
          <w:iCs/>
        </w:rPr>
        <w:t>(Note: 1.0 – 1.79 = Very Low/Strongly Disagree, 1.80 – 2.59 = Low/Disagree, 2.60 – 3.39 = Medium/Neutral, 3.40 – 4.19 = High/Agree, 4.20 – 5.00 = Very High/Strongly Agree) (N</w:t>
      </w:r>
      <w:r w:rsidRPr="00383BD5">
        <w:rPr>
          <w:rFonts w:ascii="Times New Roman" w:hAnsi="Times New Roman" w:cs="Times New Roman"/>
          <w:bCs/>
          <w:i/>
          <w:iCs/>
          <w:vertAlign w:val="subscript"/>
        </w:rPr>
        <w:t>1</w:t>
      </w:r>
      <w:r w:rsidRPr="00383BD5">
        <w:rPr>
          <w:rFonts w:ascii="Times New Roman" w:hAnsi="Times New Roman" w:cs="Times New Roman"/>
          <w:bCs/>
          <w:i/>
          <w:iCs/>
        </w:rPr>
        <w:t>= Number of respondents; N</w:t>
      </w:r>
      <w:r w:rsidRPr="00383BD5">
        <w:rPr>
          <w:rFonts w:ascii="Times New Roman" w:hAnsi="Times New Roman" w:cs="Times New Roman"/>
          <w:bCs/>
          <w:i/>
          <w:iCs/>
          <w:vertAlign w:val="subscript"/>
        </w:rPr>
        <w:t>2</w:t>
      </w:r>
      <w:r w:rsidRPr="00383BD5">
        <w:rPr>
          <w:rFonts w:ascii="Times New Roman" w:hAnsi="Times New Roman" w:cs="Times New Roman"/>
          <w:bCs/>
          <w:i/>
          <w:iCs/>
        </w:rPr>
        <w:t>= Neutral)</w:t>
      </w:r>
    </w:p>
    <w:p w:rsidR="00F62A7A" w:rsidRPr="00D617DB" w:rsidRDefault="00F62A7A" w:rsidP="000136EC">
      <w:pPr>
        <w:spacing w:line="360" w:lineRule="auto"/>
        <w:jc w:val="both"/>
        <w:rPr>
          <w:rFonts w:ascii="Times New Roman" w:hAnsi="Times New Roman" w:cs="Times New Roman"/>
          <w:i/>
          <w:iCs/>
        </w:rPr>
      </w:pPr>
      <w:r w:rsidRPr="00D617DB">
        <w:rPr>
          <w:rFonts w:ascii="Times New Roman" w:hAnsi="Times New Roman" w:cs="Times New Roman"/>
          <w:i/>
          <w:iCs/>
        </w:rPr>
        <w:t>Qualitative Findings from Student Interviews</w:t>
      </w:r>
    </w:p>
    <w:p w:rsidR="00F62A7A" w:rsidRPr="00383BD5" w:rsidRDefault="00F62A7A" w:rsidP="00D617DB">
      <w:pPr>
        <w:spacing w:line="360" w:lineRule="auto"/>
        <w:ind w:firstLine="540"/>
        <w:jc w:val="both"/>
        <w:rPr>
          <w:rFonts w:ascii="Times New Roman" w:hAnsi="Times New Roman" w:cs="Times New Roman"/>
        </w:rPr>
      </w:pPr>
      <w:r w:rsidRPr="00383BD5">
        <w:rPr>
          <w:rFonts w:ascii="Times New Roman" w:hAnsi="Times New Roman" w:cs="Times New Roman"/>
        </w:rPr>
        <w:t>The students’ interview responses reinforced the findings from the survey. All student participants acknowledged that their mathematics teachers employed various scaffolding strategies. For instance, one student (S1) remarked:</w:t>
      </w:r>
      <w:r w:rsidR="00D617DB">
        <w:rPr>
          <w:rFonts w:ascii="Times New Roman" w:hAnsi="Times New Roman" w:cs="Times New Roman"/>
        </w:rPr>
        <w:t xml:space="preserve"> </w:t>
      </w:r>
      <w:r w:rsidRPr="00383BD5">
        <w:rPr>
          <w:rFonts w:ascii="Times New Roman" w:hAnsi="Times New Roman" w:cs="Times New Roman"/>
        </w:rPr>
        <w:t>“My teacher always checks my understanding of the topic before teaching and ensures that we grasp it well. They ask questions from previous lessons that relate to the new topic.”</w:t>
      </w:r>
    </w:p>
    <w:p w:rsidR="00F62A7A" w:rsidRPr="00383BD5" w:rsidRDefault="00F62A7A" w:rsidP="00D617DB">
      <w:pPr>
        <w:spacing w:line="360" w:lineRule="auto"/>
        <w:ind w:firstLine="540"/>
        <w:jc w:val="both"/>
        <w:rPr>
          <w:rFonts w:ascii="Times New Roman" w:hAnsi="Times New Roman" w:cs="Times New Roman"/>
        </w:rPr>
      </w:pPr>
      <w:r w:rsidRPr="00383BD5">
        <w:rPr>
          <w:rFonts w:ascii="Times New Roman" w:hAnsi="Times New Roman" w:cs="Times New Roman"/>
        </w:rPr>
        <w:t>Another participant (S2) emphasized the importance of questioning, stating:</w:t>
      </w:r>
      <w:r w:rsidR="00D617DB">
        <w:rPr>
          <w:rFonts w:ascii="Times New Roman" w:hAnsi="Times New Roman" w:cs="Times New Roman"/>
        </w:rPr>
        <w:t xml:space="preserve"> </w:t>
      </w:r>
      <w:r w:rsidRPr="00383BD5">
        <w:rPr>
          <w:rFonts w:ascii="Times New Roman" w:hAnsi="Times New Roman" w:cs="Times New Roman"/>
        </w:rPr>
        <w:t>“Asking relevant questions is one of the best ways to help students understand the concepts being taught.”</w:t>
      </w:r>
    </w:p>
    <w:p w:rsidR="00F62A7A" w:rsidRPr="00383BD5" w:rsidRDefault="00F62A7A" w:rsidP="00D617DB">
      <w:pPr>
        <w:spacing w:line="360" w:lineRule="auto"/>
        <w:ind w:firstLine="540"/>
        <w:jc w:val="both"/>
        <w:rPr>
          <w:rFonts w:ascii="Times New Roman" w:hAnsi="Times New Roman" w:cs="Times New Roman"/>
        </w:rPr>
      </w:pPr>
      <w:r w:rsidRPr="00383BD5">
        <w:rPr>
          <w:rFonts w:ascii="Times New Roman" w:hAnsi="Times New Roman" w:cs="Times New Roman"/>
        </w:rPr>
        <w:lastRenderedPageBreak/>
        <w:t>The interview data further revealed that teachers use diverse scaffolding strategies, including video clips, visual aids (charts, boards, PPTs), timely feedback, multiple explanation methods, simplified teaching approaches, real-life examples, one-on-one assistance, and innovative ways of clarifying concepts.</w:t>
      </w:r>
    </w:p>
    <w:p w:rsidR="00F62A7A" w:rsidRPr="00383BD5" w:rsidRDefault="00F62A7A" w:rsidP="00D617DB">
      <w:pPr>
        <w:spacing w:line="360" w:lineRule="auto"/>
        <w:ind w:firstLine="540"/>
        <w:jc w:val="both"/>
        <w:rPr>
          <w:rFonts w:ascii="Times New Roman" w:hAnsi="Times New Roman" w:cs="Times New Roman"/>
        </w:rPr>
      </w:pPr>
      <w:r w:rsidRPr="00383BD5">
        <w:rPr>
          <w:rFonts w:ascii="Times New Roman" w:hAnsi="Times New Roman" w:cs="Times New Roman"/>
        </w:rPr>
        <w:t>In summary, the analysis indicates that both teachers and students hold high to very high perceptions of the use of scaffolding strategies in mathematics instruction. However, students perceive limited opportunities for interaction and articulation of their understanding, suggesting a potential area for improvement in fostering interactive learning environments.</w:t>
      </w:r>
    </w:p>
    <w:p w:rsidR="001A14BC" w:rsidRPr="00383BD5" w:rsidRDefault="001A14BC" w:rsidP="000136EC">
      <w:pPr>
        <w:spacing w:line="360" w:lineRule="auto"/>
        <w:jc w:val="both"/>
        <w:rPr>
          <w:rFonts w:ascii="Times New Roman" w:hAnsi="Times New Roman" w:cs="Times New Roman"/>
          <w:b/>
          <w:bCs/>
        </w:rPr>
      </w:pPr>
    </w:p>
    <w:p w:rsidR="00F62A7A" w:rsidRPr="00383BD5" w:rsidRDefault="00F62A7A" w:rsidP="000136EC">
      <w:pPr>
        <w:spacing w:line="360" w:lineRule="auto"/>
        <w:jc w:val="both"/>
        <w:rPr>
          <w:rFonts w:ascii="Times New Roman" w:hAnsi="Times New Roman" w:cs="Times New Roman"/>
          <w:b/>
          <w:bCs/>
        </w:rPr>
      </w:pPr>
      <w:r w:rsidRPr="00383BD5">
        <w:rPr>
          <w:rFonts w:ascii="Times New Roman" w:hAnsi="Times New Roman" w:cs="Times New Roman"/>
          <w:b/>
          <w:bCs/>
        </w:rPr>
        <w:t>4.</w:t>
      </w:r>
      <w:r w:rsidR="007F1478">
        <w:rPr>
          <w:rFonts w:ascii="Times New Roman" w:hAnsi="Times New Roman" w:cs="Times New Roman"/>
          <w:b/>
          <w:bCs/>
        </w:rPr>
        <w:t>4</w:t>
      </w:r>
      <w:r w:rsidRPr="00383BD5">
        <w:rPr>
          <w:rFonts w:ascii="Times New Roman" w:hAnsi="Times New Roman" w:cs="Times New Roman"/>
          <w:b/>
          <w:bCs/>
        </w:rPr>
        <w:t xml:space="preserve"> Perceptions on the Impact of Scaffolding in Teaching and Learning Mathematics</w:t>
      </w:r>
    </w:p>
    <w:p w:rsidR="00F62A7A" w:rsidRPr="00383BD5" w:rsidRDefault="00F62A7A" w:rsidP="00D617DB">
      <w:pPr>
        <w:spacing w:line="360" w:lineRule="auto"/>
        <w:ind w:firstLine="540"/>
        <w:jc w:val="both"/>
        <w:rPr>
          <w:rFonts w:ascii="Times New Roman" w:hAnsi="Times New Roman" w:cs="Times New Roman"/>
        </w:rPr>
      </w:pPr>
      <w:r w:rsidRPr="00383BD5">
        <w:rPr>
          <w:rFonts w:ascii="Times New Roman" w:hAnsi="Times New Roman" w:cs="Times New Roman"/>
        </w:rPr>
        <w:t>The study analyzed both quantitative and qualitative data collected from mathematics teachers and students to assess their perceptions of the impact of scaffolding strategies in teaching and learning mathematics.</w:t>
      </w:r>
    </w:p>
    <w:p w:rsidR="00F62A7A" w:rsidRPr="00383BD5" w:rsidRDefault="00F62A7A" w:rsidP="000136EC">
      <w:pPr>
        <w:pStyle w:val="Tables"/>
        <w:spacing w:line="360" w:lineRule="auto"/>
        <w:jc w:val="both"/>
      </w:pPr>
      <w:bookmarkStart w:id="9" w:name="_Toc87387338"/>
      <w:r w:rsidRPr="00383BD5">
        <w:t xml:space="preserve">Table </w:t>
      </w:r>
      <w:r w:rsidR="003565A5">
        <w:t>7</w:t>
      </w:r>
    </w:p>
    <w:p w:rsidR="00F62A7A" w:rsidRPr="00383BD5" w:rsidRDefault="00F62A7A" w:rsidP="000136EC">
      <w:pPr>
        <w:pStyle w:val="Tables"/>
        <w:spacing w:line="360" w:lineRule="auto"/>
        <w:jc w:val="both"/>
        <w:rPr>
          <w:b w:val="0"/>
          <w:bCs/>
          <w:i/>
          <w:iCs w:val="0"/>
        </w:rPr>
      </w:pPr>
      <w:r w:rsidRPr="00383BD5">
        <w:rPr>
          <w:b w:val="0"/>
          <w:bCs/>
          <w:i/>
          <w:iCs w:val="0"/>
        </w:rPr>
        <w:t>Teachers’ level of perception on impact of different scaffolding strategies</w:t>
      </w:r>
      <w:bookmarkEnd w:id="9"/>
    </w:p>
    <w:tbl>
      <w:tblPr>
        <w:tblStyle w:val="TableGrid"/>
        <w:tblW w:w="9788" w:type="dxa"/>
        <w:tblLook w:val="04A0" w:firstRow="1" w:lastRow="0" w:firstColumn="1" w:lastColumn="0" w:noHBand="0" w:noVBand="1"/>
      </w:tblPr>
      <w:tblGrid>
        <w:gridCol w:w="2970"/>
        <w:gridCol w:w="777"/>
        <w:gridCol w:w="857"/>
        <w:gridCol w:w="748"/>
        <w:gridCol w:w="1152"/>
        <w:gridCol w:w="1923"/>
        <w:gridCol w:w="1361"/>
      </w:tblGrid>
      <w:tr w:rsidR="000136EC" w:rsidRPr="00383BD5" w:rsidTr="004D1079">
        <w:trPr>
          <w:trHeight w:val="707"/>
        </w:trPr>
        <w:tc>
          <w:tcPr>
            <w:tcW w:w="2970" w:type="dxa"/>
            <w:tcBorders>
              <w:left w:val="nil"/>
              <w:bottom w:val="single" w:sz="4" w:space="0" w:color="auto"/>
              <w:right w:val="nil"/>
            </w:tcBorders>
          </w:tcPr>
          <w:p w:rsidR="00F62A7A" w:rsidRPr="00383BD5" w:rsidRDefault="00F62A7A" w:rsidP="000136EC">
            <w:pPr>
              <w:spacing w:line="360" w:lineRule="auto"/>
              <w:jc w:val="both"/>
              <w:rPr>
                <w:rFonts w:ascii="Times New Roman" w:hAnsi="Times New Roman" w:cs="Times New Roman"/>
                <w:b/>
                <w:sz w:val="24"/>
                <w:szCs w:val="24"/>
              </w:rPr>
            </w:pPr>
          </w:p>
        </w:tc>
        <w:tc>
          <w:tcPr>
            <w:tcW w:w="777" w:type="dxa"/>
            <w:tcBorders>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vertAlign w:val="subscript"/>
              </w:rPr>
            </w:pPr>
            <w:r w:rsidRPr="00383BD5">
              <w:rPr>
                <w:rFonts w:ascii="Times New Roman" w:hAnsi="Times New Roman" w:cs="Times New Roman"/>
                <w:b/>
                <w:sz w:val="24"/>
                <w:szCs w:val="24"/>
              </w:rPr>
              <w:t>N</w:t>
            </w:r>
          </w:p>
        </w:tc>
        <w:tc>
          <w:tcPr>
            <w:tcW w:w="857" w:type="dxa"/>
            <w:tcBorders>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Min</w:t>
            </w:r>
          </w:p>
        </w:tc>
        <w:tc>
          <w:tcPr>
            <w:tcW w:w="748" w:type="dxa"/>
            <w:tcBorders>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Max</w:t>
            </w:r>
          </w:p>
        </w:tc>
        <w:tc>
          <w:tcPr>
            <w:tcW w:w="1152" w:type="dxa"/>
            <w:tcBorders>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Mean</w:t>
            </w:r>
          </w:p>
        </w:tc>
        <w:tc>
          <w:tcPr>
            <w:tcW w:w="1923" w:type="dxa"/>
            <w:tcBorders>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SD</w:t>
            </w:r>
          </w:p>
        </w:tc>
        <w:tc>
          <w:tcPr>
            <w:tcW w:w="1361" w:type="dxa"/>
            <w:tcBorders>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Level of Perception</w:t>
            </w:r>
          </w:p>
        </w:tc>
      </w:tr>
      <w:tr w:rsidR="000136EC" w:rsidRPr="00383BD5" w:rsidTr="004D1079">
        <w:trPr>
          <w:trHeight w:val="551"/>
        </w:trPr>
        <w:tc>
          <w:tcPr>
            <w:tcW w:w="2970" w:type="dxa"/>
            <w:tcBorders>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Activate Prior knowledge</w:t>
            </w:r>
          </w:p>
        </w:tc>
        <w:tc>
          <w:tcPr>
            <w:tcW w:w="777" w:type="dxa"/>
            <w:tcBorders>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857" w:type="dxa"/>
            <w:tcBorders>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4.20</w:t>
            </w:r>
          </w:p>
        </w:tc>
        <w:tc>
          <w:tcPr>
            <w:tcW w:w="748" w:type="dxa"/>
            <w:tcBorders>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52" w:type="dxa"/>
            <w:tcBorders>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4.71</w:t>
            </w:r>
          </w:p>
        </w:tc>
        <w:tc>
          <w:tcPr>
            <w:tcW w:w="1923" w:type="dxa"/>
            <w:tcBorders>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.320</w:t>
            </w:r>
          </w:p>
        </w:tc>
        <w:tc>
          <w:tcPr>
            <w:tcW w:w="1361" w:type="dxa"/>
            <w:tcBorders>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 xml:space="preserve">Very High </w:t>
            </w:r>
          </w:p>
        </w:tc>
      </w:tr>
      <w:tr w:rsidR="000136EC" w:rsidRPr="00383BD5" w:rsidTr="004D1079">
        <w:trPr>
          <w:trHeight w:val="551"/>
        </w:trPr>
        <w:tc>
          <w:tcPr>
            <w:tcW w:w="2970"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Visual Scaffolding</w:t>
            </w:r>
          </w:p>
        </w:tc>
        <w:tc>
          <w:tcPr>
            <w:tcW w:w="777"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857"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3.60</w:t>
            </w:r>
          </w:p>
        </w:tc>
        <w:tc>
          <w:tcPr>
            <w:tcW w:w="748"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52"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4.47</w:t>
            </w:r>
          </w:p>
        </w:tc>
        <w:tc>
          <w:tcPr>
            <w:tcW w:w="19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.725</w:t>
            </w:r>
          </w:p>
        </w:tc>
        <w:tc>
          <w:tcPr>
            <w:tcW w:w="1361"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Very High</w:t>
            </w:r>
          </w:p>
        </w:tc>
      </w:tr>
      <w:tr w:rsidR="000136EC" w:rsidRPr="00383BD5" w:rsidTr="004D1079">
        <w:trPr>
          <w:trHeight w:val="551"/>
        </w:trPr>
        <w:tc>
          <w:tcPr>
            <w:tcW w:w="2970"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Interactive scaffolding</w:t>
            </w:r>
          </w:p>
        </w:tc>
        <w:tc>
          <w:tcPr>
            <w:tcW w:w="777"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857"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748"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52"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4.40</w:t>
            </w:r>
          </w:p>
        </w:tc>
        <w:tc>
          <w:tcPr>
            <w:tcW w:w="19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.557</w:t>
            </w:r>
          </w:p>
        </w:tc>
        <w:tc>
          <w:tcPr>
            <w:tcW w:w="1361"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Very High</w:t>
            </w:r>
          </w:p>
        </w:tc>
      </w:tr>
      <w:tr w:rsidR="000136EC" w:rsidRPr="00383BD5" w:rsidTr="004D1079">
        <w:trPr>
          <w:trHeight w:val="551"/>
        </w:trPr>
        <w:tc>
          <w:tcPr>
            <w:tcW w:w="2970"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Multiple ways</w:t>
            </w:r>
          </w:p>
        </w:tc>
        <w:tc>
          <w:tcPr>
            <w:tcW w:w="777"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857"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3.00</w:t>
            </w:r>
          </w:p>
        </w:tc>
        <w:tc>
          <w:tcPr>
            <w:tcW w:w="748"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52"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4.48</w:t>
            </w:r>
          </w:p>
        </w:tc>
        <w:tc>
          <w:tcPr>
            <w:tcW w:w="19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.584</w:t>
            </w:r>
          </w:p>
        </w:tc>
        <w:tc>
          <w:tcPr>
            <w:tcW w:w="1361"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Very High</w:t>
            </w:r>
          </w:p>
        </w:tc>
      </w:tr>
      <w:tr w:rsidR="000136EC" w:rsidRPr="00383BD5" w:rsidTr="004D1079">
        <w:trPr>
          <w:trHeight w:val="551"/>
        </w:trPr>
        <w:tc>
          <w:tcPr>
            <w:tcW w:w="2970"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Math Talk and Questionings</w:t>
            </w:r>
          </w:p>
        </w:tc>
        <w:tc>
          <w:tcPr>
            <w:tcW w:w="777"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857"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4.00</w:t>
            </w:r>
          </w:p>
        </w:tc>
        <w:tc>
          <w:tcPr>
            <w:tcW w:w="748"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52"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4.63</w:t>
            </w:r>
          </w:p>
        </w:tc>
        <w:tc>
          <w:tcPr>
            <w:tcW w:w="19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.425</w:t>
            </w:r>
          </w:p>
        </w:tc>
        <w:tc>
          <w:tcPr>
            <w:tcW w:w="1361"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Very High</w:t>
            </w:r>
          </w:p>
        </w:tc>
      </w:tr>
      <w:tr w:rsidR="000136EC" w:rsidRPr="00383BD5" w:rsidTr="004D1079">
        <w:trPr>
          <w:trHeight w:val="551"/>
        </w:trPr>
        <w:tc>
          <w:tcPr>
            <w:tcW w:w="2970"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Model and demonstration</w:t>
            </w:r>
          </w:p>
        </w:tc>
        <w:tc>
          <w:tcPr>
            <w:tcW w:w="777"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857"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3.00</w:t>
            </w:r>
          </w:p>
        </w:tc>
        <w:tc>
          <w:tcPr>
            <w:tcW w:w="748"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52"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4.40</w:t>
            </w:r>
          </w:p>
        </w:tc>
        <w:tc>
          <w:tcPr>
            <w:tcW w:w="1923"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.629</w:t>
            </w:r>
          </w:p>
        </w:tc>
        <w:tc>
          <w:tcPr>
            <w:tcW w:w="1361"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 xml:space="preserve">Very High </w:t>
            </w:r>
          </w:p>
        </w:tc>
      </w:tr>
      <w:tr w:rsidR="000136EC" w:rsidRPr="00383BD5" w:rsidTr="004D1079">
        <w:trPr>
          <w:trHeight w:val="551"/>
        </w:trPr>
        <w:tc>
          <w:tcPr>
            <w:tcW w:w="2970" w:type="dxa"/>
            <w:tcBorders>
              <w:top w:val="single" w:sz="4" w:space="0" w:color="auto"/>
              <w:left w:val="nil"/>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Average</w:t>
            </w:r>
          </w:p>
        </w:tc>
        <w:tc>
          <w:tcPr>
            <w:tcW w:w="777" w:type="dxa"/>
            <w:tcBorders>
              <w:top w:val="single" w:sz="4" w:space="0" w:color="auto"/>
              <w:left w:val="nil"/>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14</w:t>
            </w:r>
          </w:p>
        </w:tc>
        <w:tc>
          <w:tcPr>
            <w:tcW w:w="857" w:type="dxa"/>
            <w:tcBorders>
              <w:top w:val="single" w:sz="4" w:space="0" w:color="auto"/>
              <w:left w:val="nil"/>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3.63</w:t>
            </w:r>
          </w:p>
        </w:tc>
        <w:tc>
          <w:tcPr>
            <w:tcW w:w="748" w:type="dxa"/>
            <w:tcBorders>
              <w:top w:val="single" w:sz="4" w:space="0" w:color="auto"/>
              <w:left w:val="nil"/>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5.00</w:t>
            </w:r>
          </w:p>
        </w:tc>
        <w:tc>
          <w:tcPr>
            <w:tcW w:w="1152" w:type="dxa"/>
            <w:tcBorders>
              <w:top w:val="single" w:sz="4" w:space="0" w:color="auto"/>
              <w:left w:val="nil"/>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4.53</w:t>
            </w:r>
          </w:p>
        </w:tc>
        <w:tc>
          <w:tcPr>
            <w:tcW w:w="1923" w:type="dxa"/>
            <w:tcBorders>
              <w:top w:val="single" w:sz="4" w:space="0" w:color="auto"/>
              <w:left w:val="nil"/>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.418</w:t>
            </w:r>
          </w:p>
        </w:tc>
        <w:tc>
          <w:tcPr>
            <w:tcW w:w="1361" w:type="dxa"/>
            <w:tcBorders>
              <w:top w:val="single" w:sz="4" w:space="0" w:color="auto"/>
              <w:left w:val="nil"/>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Very High</w:t>
            </w:r>
          </w:p>
        </w:tc>
      </w:tr>
    </w:tbl>
    <w:p w:rsidR="00F62A7A" w:rsidRPr="00383BD5" w:rsidRDefault="00F62A7A" w:rsidP="000136EC">
      <w:pPr>
        <w:spacing w:line="360" w:lineRule="auto"/>
        <w:jc w:val="both"/>
        <w:rPr>
          <w:rFonts w:ascii="Times New Roman" w:hAnsi="Times New Roman" w:cs="Times New Roman"/>
          <w:i/>
          <w:iCs/>
        </w:rPr>
      </w:pPr>
      <w:r w:rsidRPr="00383BD5">
        <w:rPr>
          <w:rFonts w:ascii="Times New Roman" w:hAnsi="Times New Roman" w:cs="Times New Roman"/>
          <w:bCs/>
          <w:i/>
          <w:iCs/>
        </w:rPr>
        <w:lastRenderedPageBreak/>
        <w:t>(Note: 1.0 – 1.79 = Very Low/Strongly Disagree, 1.80 – 2.59 = Low/Disagree, 2.60 – 3.39 = Medium/Neutral, 3.40 – 4.19 = High/Agree, 4.20 – 5.00 = Very High/Strongly Agree)</w:t>
      </w:r>
    </w:p>
    <w:p w:rsidR="00F62A7A" w:rsidRPr="00383BD5" w:rsidRDefault="00F62A7A" w:rsidP="000136EC">
      <w:pPr>
        <w:pStyle w:val="Tables"/>
        <w:spacing w:line="360" w:lineRule="auto"/>
        <w:jc w:val="both"/>
      </w:pPr>
      <w:bookmarkStart w:id="10" w:name="_Toc87387339"/>
      <w:r w:rsidRPr="00383BD5">
        <w:t xml:space="preserve">Table </w:t>
      </w:r>
      <w:r w:rsidR="003565A5">
        <w:t>8</w:t>
      </w:r>
    </w:p>
    <w:p w:rsidR="00F62A7A" w:rsidRPr="00383BD5" w:rsidRDefault="00F62A7A" w:rsidP="000136EC">
      <w:pPr>
        <w:pStyle w:val="Tables"/>
        <w:spacing w:line="360" w:lineRule="auto"/>
        <w:jc w:val="both"/>
        <w:rPr>
          <w:b w:val="0"/>
          <w:bCs/>
          <w:i/>
          <w:iCs w:val="0"/>
        </w:rPr>
      </w:pPr>
      <w:r w:rsidRPr="00383BD5">
        <w:rPr>
          <w:b w:val="0"/>
          <w:bCs/>
          <w:i/>
          <w:iCs w:val="0"/>
        </w:rPr>
        <w:t>Teachers’ perception on impact of different scaffolding strategies</w:t>
      </w:r>
      <w:bookmarkEnd w:id="10"/>
    </w:p>
    <w:tbl>
      <w:tblPr>
        <w:tblStyle w:val="TableGrid"/>
        <w:tblW w:w="10165" w:type="dxa"/>
        <w:tblInd w:w="-455" w:type="dxa"/>
        <w:tblLook w:val="04A0" w:firstRow="1" w:lastRow="0" w:firstColumn="1" w:lastColumn="0" w:noHBand="0" w:noVBand="1"/>
      </w:tblPr>
      <w:tblGrid>
        <w:gridCol w:w="1590"/>
        <w:gridCol w:w="3612"/>
        <w:gridCol w:w="530"/>
        <w:gridCol w:w="523"/>
        <w:gridCol w:w="610"/>
        <w:gridCol w:w="636"/>
        <w:gridCol w:w="636"/>
        <w:gridCol w:w="636"/>
        <w:gridCol w:w="636"/>
        <w:gridCol w:w="756"/>
      </w:tblGrid>
      <w:tr w:rsidR="000136EC" w:rsidRPr="00383BD5" w:rsidTr="004D1079">
        <w:trPr>
          <w:trHeight w:val="530"/>
        </w:trPr>
        <w:tc>
          <w:tcPr>
            <w:tcW w:w="1265" w:type="dxa"/>
            <w:tcBorders>
              <w:top w:val="single" w:sz="4" w:space="0" w:color="auto"/>
              <w:left w:val="nil"/>
              <w:bottom w:val="single" w:sz="4" w:space="0" w:color="auto"/>
              <w:right w:val="nil"/>
            </w:tcBorders>
            <w:vAlign w:val="center"/>
          </w:tcPr>
          <w:p w:rsidR="00F62A7A" w:rsidRPr="00383BD5" w:rsidRDefault="00F62A7A" w:rsidP="000136EC">
            <w:pPr>
              <w:spacing w:line="360" w:lineRule="auto"/>
              <w:ind w:left="-195"/>
              <w:jc w:val="both"/>
              <w:rPr>
                <w:rFonts w:ascii="Times New Roman" w:hAnsi="Times New Roman" w:cs="Times New Roman"/>
                <w:b/>
                <w:sz w:val="24"/>
                <w:szCs w:val="24"/>
              </w:rPr>
            </w:pPr>
            <w:r w:rsidRPr="00383BD5">
              <w:rPr>
                <w:rFonts w:ascii="Times New Roman" w:hAnsi="Times New Roman" w:cs="Times New Roman"/>
                <w:b/>
                <w:sz w:val="24"/>
                <w:szCs w:val="24"/>
              </w:rPr>
              <w:t>Scaffolding Strategies</w:t>
            </w:r>
          </w:p>
        </w:tc>
        <w:tc>
          <w:tcPr>
            <w:tcW w:w="3904" w:type="dxa"/>
            <w:tcBorders>
              <w:top w:val="single" w:sz="4" w:space="0" w:color="auto"/>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p>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Items</w:t>
            </w:r>
          </w:p>
        </w:tc>
        <w:tc>
          <w:tcPr>
            <w:tcW w:w="539" w:type="dxa"/>
            <w:tcBorders>
              <w:top w:val="single" w:sz="4" w:space="0" w:color="auto"/>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p>
          <w:p w:rsidR="00F62A7A" w:rsidRPr="00383BD5" w:rsidRDefault="00F62A7A" w:rsidP="000136EC">
            <w:pPr>
              <w:spacing w:line="360" w:lineRule="auto"/>
              <w:jc w:val="both"/>
              <w:rPr>
                <w:rFonts w:ascii="Times New Roman" w:hAnsi="Times New Roman" w:cs="Times New Roman"/>
                <w:b/>
                <w:sz w:val="24"/>
                <w:szCs w:val="24"/>
                <w:vertAlign w:val="subscript"/>
              </w:rPr>
            </w:pPr>
            <w:r w:rsidRPr="00383BD5">
              <w:rPr>
                <w:rFonts w:ascii="Times New Roman" w:hAnsi="Times New Roman" w:cs="Times New Roman"/>
                <w:b/>
                <w:sz w:val="24"/>
                <w:szCs w:val="24"/>
              </w:rPr>
              <w:t>N</w:t>
            </w:r>
            <w:r w:rsidRPr="00383BD5">
              <w:rPr>
                <w:rFonts w:ascii="Times New Roman" w:hAnsi="Times New Roman" w:cs="Times New Roman"/>
                <w:b/>
                <w:sz w:val="24"/>
                <w:szCs w:val="24"/>
                <w:vertAlign w:val="subscript"/>
              </w:rPr>
              <w:t>1</w:t>
            </w:r>
          </w:p>
        </w:tc>
        <w:tc>
          <w:tcPr>
            <w:tcW w:w="523" w:type="dxa"/>
            <w:tcBorders>
              <w:top w:val="single" w:sz="4" w:space="0" w:color="auto"/>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SD</w:t>
            </w:r>
          </w:p>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w:t>
            </w:r>
          </w:p>
        </w:tc>
        <w:tc>
          <w:tcPr>
            <w:tcW w:w="634" w:type="dxa"/>
            <w:tcBorders>
              <w:top w:val="single" w:sz="4" w:space="0" w:color="auto"/>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D</w:t>
            </w:r>
          </w:p>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w:t>
            </w:r>
          </w:p>
        </w:tc>
        <w:tc>
          <w:tcPr>
            <w:tcW w:w="636" w:type="dxa"/>
            <w:tcBorders>
              <w:top w:val="single" w:sz="4" w:space="0" w:color="auto"/>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vertAlign w:val="subscript"/>
              </w:rPr>
            </w:pPr>
            <w:r w:rsidRPr="00383BD5">
              <w:rPr>
                <w:rFonts w:ascii="Times New Roman" w:hAnsi="Times New Roman" w:cs="Times New Roman"/>
                <w:b/>
                <w:sz w:val="24"/>
                <w:szCs w:val="24"/>
              </w:rPr>
              <w:t>N</w:t>
            </w:r>
            <w:r w:rsidRPr="00383BD5">
              <w:rPr>
                <w:rFonts w:ascii="Times New Roman" w:hAnsi="Times New Roman" w:cs="Times New Roman"/>
                <w:b/>
                <w:sz w:val="24"/>
                <w:szCs w:val="24"/>
                <w:vertAlign w:val="subscript"/>
              </w:rPr>
              <w:t>2</w:t>
            </w:r>
          </w:p>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w:t>
            </w:r>
          </w:p>
        </w:tc>
        <w:tc>
          <w:tcPr>
            <w:tcW w:w="636" w:type="dxa"/>
            <w:tcBorders>
              <w:top w:val="single" w:sz="4" w:space="0" w:color="auto"/>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A</w:t>
            </w:r>
          </w:p>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w:t>
            </w:r>
          </w:p>
        </w:tc>
        <w:tc>
          <w:tcPr>
            <w:tcW w:w="636" w:type="dxa"/>
            <w:tcBorders>
              <w:top w:val="single" w:sz="4" w:space="0" w:color="auto"/>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SA</w:t>
            </w:r>
          </w:p>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w:t>
            </w:r>
          </w:p>
        </w:tc>
        <w:tc>
          <w:tcPr>
            <w:tcW w:w="636" w:type="dxa"/>
            <w:tcBorders>
              <w:top w:val="single" w:sz="4" w:space="0" w:color="auto"/>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p>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M</w:t>
            </w:r>
          </w:p>
        </w:tc>
        <w:tc>
          <w:tcPr>
            <w:tcW w:w="756" w:type="dxa"/>
            <w:tcBorders>
              <w:top w:val="single" w:sz="4" w:space="0" w:color="auto"/>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
                <w:sz w:val="24"/>
                <w:szCs w:val="24"/>
              </w:rPr>
            </w:pPr>
          </w:p>
          <w:p w:rsidR="00F62A7A" w:rsidRPr="00383BD5" w:rsidRDefault="00F62A7A"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SD</w:t>
            </w:r>
          </w:p>
        </w:tc>
      </w:tr>
      <w:tr w:rsidR="000136EC" w:rsidRPr="00383BD5" w:rsidTr="004D1079">
        <w:tc>
          <w:tcPr>
            <w:tcW w:w="1265" w:type="dxa"/>
            <w:vMerge w:val="restart"/>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Activate Prior knowledge</w:t>
            </w:r>
          </w:p>
        </w:tc>
        <w:tc>
          <w:tcPr>
            <w:tcW w:w="3904" w:type="dxa"/>
            <w:tcBorders>
              <w:top w:val="single" w:sz="4" w:space="0" w:color="auto"/>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Checking the students’ understanding of the topic helps in knowing diversity of students in my class</w:t>
            </w:r>
          </w:p>
        </w:tc>
        <w:tc>
          <w:tcPr>
            <w:tcW w:w="539"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28.6</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71.4</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4.71</w:t>
            </w:r>
          </w:p>
        </w:tc>
        <w:tc>
          <w:tcPr>
            <w:tcW w:w="75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.469</w:t>
            </w:r>
          </w:p>
        </w:tc>
      </w:tr>
      <w:tr w:rsidR="000136EC" w:rsidRPr="00383BD5" w:rsidTr="004D1079">
        <w:tc>
          <w:tcPr>
            <w:tcW w:w="1265" w:type="dxa"/>
            <w:vMerge/>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p>
        </w:tc>
        <w:tc>
          <w:tcPr>
            <w:tcW w:w="3904" w:type="dxa"/>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Students’ prior knowledge on the topic enhances students’ learning through knowledge diffusion and exchanges of ideas</w:t>
            </w:r>
          </w:p>
        </w:tc>
        <w:tc>
          <w:tcPr>
            <w:tcW w:w="539"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35.7</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64.3</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4.64</w:t>
            </w:r>
          </w:p>
        </w:tc>
        <w:tc>
          <w:tcPr>
            <w:tcW w:w="75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.497</w:t>
            </w:r>
          </w:p>
        </w:tc>
      </w:tr>
      <w:tr w:rsidR="000136EC" w:rsidRPr="00383BD5" w:rsidTr="004D1079">
        <w:tc>
          <w:tcPr>
            <w:tcW w:w="1265" w:type="dxa"/>
            <w:vMerge/>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p>
        </w:tc>
        <w:tc>
          <w:tcPr>
            <w:tcW w:w="3904" w:type="dxa"/>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Students learn more readily when they connect what they are learning with what they already know</w:t>
            </w:r>
          </w:p>
        </w:tc>
        <w:tc>
          <w:tcPr>
            <w:tcW w:w="539"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7.1</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7.1</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85.7</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4.79</w:t>
            </w:r>
          </w:p>
        </w:tc>
        <w:tc>
          <w:tcPr>
            <w:tcW w:w="75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.579</w:t>
            </w:r>
          </w:p>
        </w:tc>
      </w:tr>
      <w:tr w:rsidR="000136EC" w:rsidRPr="00383BD5" w:rsidTr="004D1079">
        <w:tc>
          <w:tcPr>
            <w:tcW w:w="1265" w:type="dxa"/>
            <w:vMerge/>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p>
        </w:tc>
        <w:tc>
          <w:tcPr>
            <w:tcW w:w="3904" w:type="dxa"/>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Preparing lesson according to different learning styles helps better learning</w:t>
            </w:r>
          </w:p>
        </w:tc>
        <w:tc>
          <w:tcPr>
            <w:tcW w:w="539"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14.3</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85.7</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4.86</w:t>
            </w:r>
          </w:p>
        </w:tc>
        <w:tc>
          <w:tcPr>
            <w:tcW w:w="75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.363</w:t>
            </w:r>
          </w:p>
        </w:tc>
      </w:tr>
      <w:tr w:rsidR="000136EC" w:rsidRPr="00383BD5" w:rsidTr="004D1079">
        <w:tc>
          <w:tcPr>
            <w:tcW w:w="1265" w:type="dxa"/>
            <w:vMerge/>
            <w:tcBorders>
              <w:top w:val="nil"/>
              <w:left w:val="nil"/>
              <w:bottom w:val="single" w:sz="4" w:space="0" w:color="auto"/>
              <w:right w:val="nil"/>
            </w:tcBorders>
          </w:tcPr>
          <w:p w:rsidR="00F62A7A" w:rsidRPr="00383BD5" w:rsidRDefault="00F62A7A" w:rsidP="000136EC">
            <w:pPr>
              <w:spacing w:line="360" w:lineRule="auto"/>
              <w:jc w:val="both"/>
              <w:rPr>
                <w:rFonts w:ascii="Times New Roman" w:hAnsi="Times New Roman" w:cs="Times New Roman"/>
                <w:bCs/>
                <w:sz w:val="24"/>
                <w:szCs w:val="24"/>
              </w:rPr>
            </w:pPr>
          </w:p>
        </w:tc>
        <w:tc>
          <w:tcPr>
            <w:tcW w:w="3904" w:type="dxa"/>
            <w:tcBorders>
              <w:top w:val="nil"/>
              <w:left w:val="nil"/>
              <w:bottom w:val="single" w:sz="4" w:space="0" w:color="auto"/>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Knowing student’s prior knowledge help teaching appropriate concept</w:t>
            </w:r>
          </w:p>
        </w:tc>
        <w:tc>
          <w:tcPr>
            <w:tcW w:w="539"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57.1</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4.57</w:t>
            </w:r>
          </w:p>
        </w:tc>
        <w:tc>
          <w:tcPr>
            <w:tcW w:w="75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.514</w:t>
            </w:r>
          </w:p>
        </w:tc>
      </w:tr>
      <w:tr w:rsidR="000136EC" w:rsidRPr="00383BD5" w:rsidTr="004D1079">
        <w:tc>
          <w:tcPr>
            <w:tcW w:w="1265" w:type="dxa"/>
            <w:vMerge w:val="restart"/>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Visual Scaffolding</w:t>
            </w:r>
          </w:p>
        </w:tc>
        <w:tc>
          <w:tcPr>
            <w:tcW w:w="3904" w:type="dxa"/>
            <w:tcBorders>
              <w:top w:val="single" w:sz="4" w:space="0" w:color="auto"/>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Visual mathematics facilitates higher-level thinking</w:t>
            </w:r>
          </w:p>
        </w:tc>
        <w:tc>
          <w:tcPr>
            <w:tcW w:w="539"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4.50</w:t>
            </w:r>
          </w:p>
        </w:tc>
        <w:tc>
          <w:tcPr>
            <w:tcW w:w="75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.519</w:t>
            </w:r>
          </w:p>
        </w:tc>
      </w:tr>
      <w:tr w:rsidR="000136EC" w:rsidRPr="00383BD5" w:rsidTr="004D1079">
        <w:tc>
          <w:tcPr>
            <w:tcW w:w="1265" w:type="dxa"/>
            <w:vMerge/>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p>
        </w:tc>
        <w:tc>
          <w:tcPr>
            <w:tcW w:w="3904" w:type="dxa"/>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Use of visual aids improves student’s engagement</w:t>
            </w:r>
          </w:p>
        </w:tc>
        <w:tc>
          <w:tcPr>
            <w:tcW w:w="539"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7.1</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35.7</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57.1</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4.50</w:t>
            </w:r>
          </w:p>
        </w:tc>
        <w:tc>
          <w:tcPr>
            <w:tcW w:w="75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.650</w:t>
            </w:r>
          </w:p>
        </w:tc>
      </w:tr>
      <w:tr w:rsidR="000136EC" w:rsidRPr="00383BD5" w:rsidTr="004D1079">
        <w:tc>
          <w:tcPr>
            <w:tcW w:w="1265" w:type="dxa"/>
            <w:vMerge/>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p>
        </w:tc>
        <w:tc>
          <w:tcPr>
            <w:tcW w:w="3904" w:type="dxa"/>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 xml:space="preserve">Audio-visual aids help students to improve the listening and </w:t>
            </w:r>
            <w:r w:rsidRPr="00383BD5">
              <w:rPr>
                <w:rFonts w:ascii="Times New Roman" w:hAnsi="Times New Roman" w:cs="Times New Roman"/>
                <w:bCs/>
                <w:sz w:val="24"/>
                <w:szCs w:val="24"/>
              </w:rPr>
              <w:lastRenderedPageBreak/>
              <w:t>communication skills of mathematics concepts</w:t>
            </w:r>
          </w:p>
        </w:tc>
        <w:tc>
          <w:tcPr>
            <w:tcW w:w="539"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lastRenderedPageBreak/>
              <w:t>14</w:t>
            </w:r>
          </w:p>
        </w:tc>
        <w:tc>
          <w:tcPr>
            <w:tcW w:w="5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14.3</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75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.726</w:t>
            </w:r>
          </w:p>
        </w:tc>
      </w:tr>
      <w:tr w:rsidR="000136EC" w:rsidRPr="00383BD5" w:rsidTr="004D1079">
        <w:tc>
          <w:tcPr>
            <w:tcW w:w="1265" w:type="dxa"/>
            <w:vMerge/>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p>
        </w:tc>
        <w:tc>
          <w:tcPr>
            <w:tcW w:w="3904" w:type="dxa"/>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The use of different teaching aids help student better retain and for longer duration of what they have been taught in the class</w:t>
            </w:r>
          </w:p>
        </w:tc>
        <w:tc>
          <w:tcPr>
            <w:tcW w:w="539"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35.7</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64.3</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4.64</w:t>
            </w:r>
          </w:p>
        </w:tc>
        <w:tc>
          <w:tcPr>
            <w:tcW w:w="75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.497</w:t>
            </w:r>
          </w:p>
        </w:tc>
      </w:tr>
      <w:tr w:rsidR="000136EC" w:rsidRPr="00383BD5" w:rsidTr="004D1079">
        <w:tc>
          <w:tcPr>
            <w:tcW w:w="1265" w:type="dxa"/>
            <w:vMerge/>
            <w:tcBorders>
              <w:top w:val="nil"/>
              <w:left w:val="nil"/>
              <w:bottom w:val="single" w:sz="4" w:space="0" w:color="auto"/>
              <w:right w:val="nil"/>
            </w:tcBorders>
          </w:tcPr>
          <w:p w:rsidR="00F62A7A" w:rsidRPr="00383BD5" w:rsidRDefault="00F62A7A" w:rsidP="000136EC">
            <w:pPr>
              <w:spacing w:line="360" w:lineRule="auto"/>
              <w:jc w:val="both"/>
              <w:rPr>
                <w:rFonts w:ascii="Times New Roman" w:hAnsi="Times New Roman" w:cs="Times New Roman"/>
                <w:bCs/>
                <w:sz w:val="24"/>
                <w:szCs w:val="24"/>
              </w:rPr>
            </w:pPr>
          </w:p>
        </w:tc>
        <w:tc>
          <w:tcPr>
            <w:tcW w:w="3904" w:type="dxa"/>
            <w:tcBorders>
              <w:top w:val="nil"/>
              <w:left w:val="nil"/>
              <w:bottom w:val="single" w:sz="4" w:space="0" w:color="auto"/>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The examples and the environment that teaching aids creates enhances conceptual thinking and helps students to expand their horizons</w:t>
            </w:r>
          </w:p>
        </w:tc>
        <w:tc>
          <w:tcPr>
            <w:tcW w:w="539"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7.1</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4.43</w:t>
            </w:r>
          </w:p>
        </w:tc>
        <w:tc>
          <w:tcPr>
            <w:tcW w:w="75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.646</w:t>
            </w:r>
          </w:p>
        </w:tc>
      </w:tr>
      <w:tr w:rsidR="000136EC" w:rsidRPr="00383BD5" w:rsidTr="004D1079">
        <w:tc>
          <w:tcPr>
            <w:tcW w:w="1265" w:type="dxa"/>
            <w:vMerge w:val="restart"/>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Interactive scaffolding</w:t>
            </w:r>
          </w:p>
        </w:tc>
        <w:tc>
          <w:tcPr>
            <w:tcW w:w="3904" w:type="dxa"/>
            <w:tcBorders>
              <w:top w:val="single" w:sz="4" w:space="0" w:color="auto"/>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Student understand math concept more in small interactive group</w:t>
            </w:r>
          </w:p>
        </w:tc>
        <w:tc>
          <w:tcPr>
            <w:tcW w:w="539"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7.1</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4.36</w:t>
            </w:r>
          </w:p>
        </w:tc>
        <w:tc>
          <w:tcPr>
            <w:tcW w:w="75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.726</w:t>
            </w:r>
          </w:p>
        </w:tc>
      </w:tr>
      <w:tr w:rsidR="000136EC" w:rsidRPr="00383BD5" w:rsidTr="004D1079">
        <w:tc>
          <w:tcPr>
            <w:tcW w:w="1265" w:type="dxa"/>
            <w:vMerge/>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p>
        </w:tc>
        <w:tc>
          <w:tcPr>
            <w:tcW w:w="3904" w:type="dxa"/>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Peer assistant helps in understanding math concept better</w:t>
            </w:r>
          </w:p>
        </w:tc>
        <w:tc>
          <w:tcPr>
            <w:tcW w:w="539"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14.1</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75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.726</w:t>
            </w:r>
          </w:p>
        </w:tc>
      </w:tr>
      <w:tr w:rsidR="000136EC" w:rsidRPr="00383BD5" w:rsidTr="004D1079">
        <w:tc>
          <w:tcPr>
            <w:tcW w:w="1265" w:type="dxa"/>
            <w:vMerge/>
            <w:tcBorders>
              <w:top w:val="nil"/>
              <w:left w:val="nil"/>
              <w:bottom w:val="single" w:sz="4" w:space="0" w:color="auto"/>
              <w:right w:val="nil"/>
            </w:tcBorders>
          </w:tcPr>
          <w:p w:rsidR="00F62A7A" w:rsidRPr="00383BD5" w:rsidRDefault="00F62A7A" w:rsidP="000136EC">
            <w:pPr>
              <w:spacing w:line="360" w:lineRule="auto"/>
              <w:jc w:val="both"/>
              <w:rPr>
                <w:rFonts w:ascii="Times New Roman" w:hAnsi="Times New Roman" w:cs="Times New Roman"/>
                <w:bCs/>
                <w:sz w:val="24"/>
                <w:szCs w:val="24"/>
              </w:rPr>
            </w:pPr>
          </w:p>
        </w:tc>
        <w:tc>
          <w:tcPr>
            <w:tcW w:w="3904" w:type="dxa"/>
            <w:tcBorders>
              <w:top w:val="nil"/>
              <w:left w:val="nil"/>
              <w:bottom w:val="single" w:sz="4" w:space="0" w:color="auto"/>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Active learning, interaction, participation and collaborative are best ways of learning mathematics</w:t>
            </w:r>
          </w:p>
        </w:tc>
        <w:tc>
          <w:tcPr>
            <w:tcW w:w="539"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7.1</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28.6</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64.3</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4.57</w:t>
            </w:r>
          </w:p>
        </w:tc>
        <w:tc>
          <w:tcPr>
            <w:tcW w:w="75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.646</w:t>
            </w:r>
          </w:p>
        </w:tc>
      </w:tr>
      <w:tr w:rsidR="000136EC" w:rsidRPr="00383BD5" w:rsidTr="004D1079">
        <w:tc>
          <w:tcPr>
            <w:tcW w:w="1265" w:type="dxa"/>
            <w:vMerge w:val="restart"/>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Multiple ways</w:t>
            </w:r>
          </w:p>
        </w:tc>
        <w:tc>
          <w:tcPr>
            <w:tcW w:w="3904" w:type="dxa"/>
            <w:tcBorders>
              <w:top w:val="single" w:sz="4" w:space="0" w:color="auto"/>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Teaching students with multiple strategies motivates students to work at solving problem</w:t>
            </w:r>
          </w:p>
        </w:tc>
        <w:tc>
          <w:tcPr>
            <w:tcW w:w="539"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28.6</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71.4</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4.71</w:t>
            </w:r>
          </w:p>
        </w:tc>
        <w:tc>
          <w:tcPr>
            <w:tcW w:w="75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.469</w:t>
            </w:r>
          </w:p>
        </w:tc>
      </w:tr>
      <w:tr w:rsidR="000136EC" w:rsidRPr="00383BD5" w:rsidTr="004D1079">
        <w:tc>
          <w:tcPr>
            <w:tcW w:w="1265" w:type="dxa"/>
            <w:vMerge/>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p>
        </w:tc>
        <w:tc>
          <w:tcPr>
            <w:tcW w:w="3904" w:type="dxa"/>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Teaching students with multiple ways give option for students to solve and understand the problem in better ways</w:t>
            </w:r>
          </w:p>
        </w:tc>
        <w:tc>
          <w:tcPr>
            <w:tcW w:w="539"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7.1</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21.4</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71.4</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4.64</w:t>
            </w:r>
          </w:p>
        </w:tc>
        <w:tc>
          <w:tcPr>
            <w:tcW w:w="75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.633</w:t>
            </w:r>
          </w:p>
        </w:tc>
      </w:tr>
      <w:tr w:rsidR="000136EC" w:rsidRPr="00383BD5" w:rsidTr="004D1079">
        <w:tc>
          <w:tcPr>
            <w:tcW w:w="1265" w:type="dxa"/>
            <w:vMerge/>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p>
        </w:tc>
        <w:tc>
          <w:tcPr>
            <w:tcW w:w="3904" w:type="dxa"/>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As a teacher, I view myself as a facilitator</w:t>
            </w:r>
          </w:p>
        </w:tc>
        <w:tc>
          <w:tcPr>
            <w:tcW w:w="539"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21.4</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35.7</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4.00</w:t>
            </w:r>
          </w:p>
        </w:tc>
        <w:tc>
          <w:tcPr>
            <w:tcW w:w="75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1.177</w:t>
            </w:r>
          </w:p>
        </w:tc>
      </w:tr>
      <w:tr w:rsidR="000136EC" w:rsidRPr="00383BD5" w:rsidTr="004D1079">
        <w:tc>
          <w:tcPr>
            <w:tcW w:w="1265" w:type="dxa"/>
            <w:vMerge/>
            <w:tcBorders>
              <w:top w:val="nil"/>
              <w:left w:val="nil"/>
              <w:bottom w:val="single" w:sz="4" w:space="0" w:color="auto"/>
              <w:right w:val="nil"/>
            </w:tcBorders>
          </w:tcPr>
          <w:p w:rsidR="00F62A7A" w:rsidRPr="00383BD5" w:rsidRDefault="00F62A7A" w:rsidP="000136EC">
            <w:pPr>
              <w:spacing w:line="360" w:lineRule="auto"/>
              <w:jc w:val="both"/>
              <w:rPr>
                <w:rFonts w:ascii="Times New Roman" w:hAnsi="Times New Roman" w:cs="Times New Roman"/>
                <w:bCs/>
                <w:sz w:val="24"/>
                <w:szCs w:val="24"/>
              </w:rPr>
            </w:pPr>
          </w:p>
        </w:tc>
        <w:tc>
          <w:tcPr>
            <w:tcW w:w="3904" w:type="dxa"/>
            <w:tcBorders>
              <w:top w:val="nil"/>
              <w:left w:val="nil"/>
              <w:bottom w:val="single" w:sz="4" w:space="0" w:color="auto"/>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Use of multiple ways cater to individual learning capabilities and motivates learning</w:t>
            </w:r>
          </w:p>
        </w:tc>
        <w:tc>
          <w:tcPr>
            <w:tcW w:w="539"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7.1</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28.6</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64.3</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4.57</w:t>
            </w:r>
          </w:p>
        </w:tc>
        <w:tc>
          <w:tcPr>
            <w:tcW w:w="75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.646</w:t>
            </w:r>
          </w:p>
        </w:tc>
      </w:tr>
      <w:tr w:rsidR="000136EC" w:rsidRPr="00383BD5" w:rsidTr="004D1079">
        <w:tc>
          <w:tcPr>
            <w:tcW w:w="1265" w:type="dxa"/>
            <w:vMerge w:val="restart"/>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Model and demonstration</w:t>
            </w:r>
          </w:p>
        </w:tc>
        <w:tc>
          <w:tcPr>
            <w:tcW w:w="3904" w:type="dxa"/>
            <w:tcBorders>
              <w:top w:val="single" w:sz="4" w:space="0" w:color="auto"/>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proofErr w:type="spellStart"/>
            <w:r w:rsidRPr="00383BD5">
              <w:rPr>
                <w:rFonts w:ascii="Times New Roman" w:hAnsi="Times New Roman" w:cs="Times New Roman"/>
                <w:bCs/>
                <w:sz w:val="24"/>
                <w:szCs w:val="24"/>
              </w:rPr>
              <w:t>Modeling</w:t>
            </w:r>
            <w:proofErr w:type="spellEnd"/>
            <w:r w:rsidRPr="00383BD5">
              <w:rPr>
                <w:rFonts w:ascii="Times New Roman" w:hAnsi="Times New Roman" w:cs="Times New Roman"/>
                <w:bCs/>
                <w:sz w:val="24"/>
                <w:szCs w:val="24"/>
              </w:rPr>
              <w:t xml:space="preserve"> and demonstration provide opportunities for students </w:t>
            </w:r>
            <w:r w:rsidRPr="00383BD5">
              <w:rPr>
                <w:rFonts w:ascii="Times New Roman" w:hAnsi="Times New Roman" w:cs="Times New Roman"/>
                <w:bCs/>
                <w:sz w:val="24"/>
                <w:szCs w:val="24"/>
              </w:rPr>
              <w:lastRenderedPageBreak/>
              <w:t>to develop and practice mathematics-related skills</w:t>
            </w:r>
          </w:p>
        </w:tc>
        <w:tc>
          <w:tcPr>
            <w:tcW w:w="539"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lastRenderedPageBreak/>
              <w:t>14</w:t>
            </w:r>
          </w:p>
        </w:tc>
        <w:tc>
          <w:tcPr>
            <w:tcW w:w="523"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7.1</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4.43</w:t>
            </w:r>
          </w:p>
        </w:tc>
        <w:tc>
          <w:tcPr>
            <w:tcW w:w="75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.646</w:t>
            </w:r>
          </w:p>
        </w:tc>
      </w:tr>
      <w:tr w:rsidR="000136EC" w:rsidRPr="00383BD5" w:rsidTr="004D1079">
        <w:tc>
          <w:tcPr>
            <w:tcW w:w="1265" w:type="dxa"/>
            <w:vMerge/>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p>
        </w:tc>
        <w:tc>
          <w:tcPr>
            <w:tcW w:w="3904" w:type="dxa"/>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proofErr w:type="spellStart"/>
            <w:r w:rsidRPr="00383BD5">
              <w:rPr>
                <w:rFonts w:ascii="Times New Roman" w:hAnsi="Times New Roman" w:cs="Times New Roman"/>
                <w:bCs/>
                <w:sz w:val="24"/>
                <w:szCs w:val="24"/>
              </w:rPr>
              <w:t>Modeling</w:t>
            </w:r>
            <w:proofErr w:type="spellEnd"/>
            <w:r w:rsidRPr="00383BD5">
              <w:rPr>
                <w:rFonts w:ascii="Times New Roman" w:hAnsi="Times New Roman" w:cs="Times New Roman"/>
                <w:bCs/>
                <w:sz w:val="24"/>
                <w:szCs w:val="24"/>
              </w:rPr>
              <w:t xml:space="preserve"> helps students communicate their understanding and interpretation of the mathematical problems</w:t>
            </w:r>
          </w:p>
        </w:tc>
        <w:tc>
          <w:tcPr>
            <w:tcW w:w="539"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7.1</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4.36</w:t>
            </w:r>
          </w:p>
        </w:tc>
        <w:tc>
          <w:tcPr>
            <w:tcW w:w="75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.633</w:t>
            </w:r>
          </w:p>
        </w:tc>
      </w:tr>
      <w:tr w:rsidR="000136EC" w:rsidRPr="00383BD5" w:rsidTr="004D1079">
        <w:tc>
          <w:tcPr>
            <w:tcW w:w="1265" w:type="dxa"/>
            <w:vMerge/>
            <w:tcBorders>
              <w:top w:val="nil"/>
              <w:left w:val="nil"/>
              <w:bottom w:val="single" w:sz="4" w:space="0" w:color="auto"/>
              <w:right w:val="nil"/>
            </w:tcBorders>
          </w:tcPr>
          <w:p w:rsidR="00F62A7A" w:rsidRPr="00383BD5" w:rsidRDefault="00F62A7A" w:rsidP="000136EC">
            <w:pPr>
              <w:spacing w:line="360" w:lineRule="auto"/>
              <w:jc w:val="both"/>
              <w:rPr>
                <w:rFonts w:ascii="Times New Roman" w:hAnsi="Times New Roman" w:cs="Times New Roman"/>
                <w:bCs/>
                <w:sz w:val="24"/>
                <w:szCs w:val="24"/>
              </w:rPr>
            </w:pPr>
          </w:p>
        </w:tc>
        <w:tc>
          <w:tcPr>
            <w:tcW w:w="3904" w:type="dxa"/>
            <w:tcBorders>
              <w:top w:val="nil"/>
              <w:left w:val="nil"/>
              <w:bottom w:val="single" w:sz="4" w:space="0" w:color="auto"/>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 xml:space="preserve">Mathematics </w:t>
            </w:r>
            <w:proofErr w:type="spellStart"/>
            <w:r w:rsidRPr="00383BD5">
              <w:rPr>
                <w:rFonts w:ascii="Times New Roman" w:hAnsi="Times New Roman" w:cs="Times New Roman"/>
                <w:bCs/>
                <w:sz w:val="24"/>
                <w:szCs w:val="24"/>
              </w:rPr>
              <w:t>modeling</w:t>
            </w:r>
            <w:proofErr w:type="spellEnd"/>
            <w:r w:rsidRPr="00383BD5">
              <w:rPr>
                <w:rFonts w:ascii="Times New Roman" w:hAnsi="Times New Roman" w:cs="Times New Roman"/>
                <w:bCs/>
                <w:sz w:val="24"/>
                <w:szCs w:val="24"/>
              </w:rPr>
              <w:t xml:space="preserve"> gives precision and direction for the solution of mathematics problems</w:t>
            </w:r>
          </w:p>
        </w:tc>
        <w:tc>
          <w:tcPr>
            <w:tcW w:w="539"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7.1</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4.43</w:t>
            </w:r>
          </w:p>
        </w:tc>
        <w:tc>
          <w:tcPr>
            <w:tcW w:w="75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.646</w:t>
            </w:r>
          </w:p>
        </w:tc>
      </w:tr>
      <w:tr w:rsidR="000136EC" w:rsidRPr="00383BD5" w:rsidTr="004D1079">
        <w:tc>
          <w:tcPr>
            <w:tcW w:w="1265" w:type="dxa"/>
            <w:vMerge w:val="restart"/>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Feedback and Questionings</w:t>
            </w:r>
          </w:p>
        </w:tc>
        <w:tc>
          <w:tcPr>
            <w:tcW w:w="3904" w:type="dxa"/>
            <w:tcBorders>
              <w:top w:val="single" w:sz="4" w:space="0" w:color="auto"/>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Effective questioning encourages students to engage with their work</w:t>
            </w:r>
          </w:p>
        </w:tc>
        <w:tc>
          <w:tcPr>
            <w:tcW w:w="539"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35.7</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64.3</w:t>
            </w:r>
          </w:p>
        </w:tc>
        <w:tc>
          <w:tcPr>
            <w:tcW w:w="63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4.64</w:t>
            </w:r>
          </w:p>
        </w:tc>
        <w:tc>
          <w:tcPr>
            <w:tcW w:w="756" w:type="dxa"/>
            <w:tcBorders>
              <w:top w:val="single" w:sz="4" w:space="0" w:color="auto"/>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.497</w:t>
            </w:r>
          </w:p>
        </w:tc>
      </w:tr>
      <w:tr w:rsidR="000136EC" w:rsidRPr="00383BD5" w:rsidTr="004D1079">
        <w:tc>
          <w:tcPr>
            <w:tcW w:w="1265" w:type="dxa"/>
            <w:vMerge/>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p>
        </w:tc>
        <w:tc>
          <w:tcPr>
            <w:tcW w:w="3904" w:type="dxa"/>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Effective questioning guides students in carrying out activities</w:t>
            </w:r>
          </w:p>
        </w:tc>
        <w:tc>
          <w:tcPr>
            <w:tcW w:w="539"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57.1</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4.57</w:t>
            </w:r>
          </w:p>
        </w:tc>
        <w:tc>
          <w:tcPr>
            <w:tcW w:w="75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.514</w:t>
            </w:r>
          </w:p>
        </w:tc>
      </w:tr>
      <w:tr w:rsidR="000136EC" w:rsidRPr="00383BD5" w:rsidTr="004D1079">
        <w:tc>
          <w:tcPr>
            <w:tcW w:w="1265" w:type="dxa"/>
            <w:vMerge/>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p>
        </w:tc>
        <w:tc>
          <w:tcPr>
            <w:tcW w:w="3904" w:type="dxa"/>
            <w:tcBorders>
              <w:top w:val="nil"/>
              <w:left w:val="nil"/>
              <w:bottom w:val="nil"/>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Feedbacks help student recognize their error</w:t>
            </w:r>
          </w:p>
        </w:tc>
        <w:tc>
          <w:tcPr>
            <w:tcW w:w="539"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57.1</w:t>
            </w:r>
          </w:p>
        </w:tc>
        <w:tc>
          <w:tcPr>
            <w:tcW w:w="63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4.57</w:t>
            </w:r>
          </w:p>
        </w:tc>
        <w:tc>
          <w:tcPr>
            <w:tcW w:w="756" w:type="dxa"/>
            <w:tcBorders>
              <w:top w:val="nil"/>
              <w:left w:val="nil"/>
              <w:bottom w:val="nil"/>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.514</w:t>
            </w:r>
          </w:p>
        </w:tc>
      </w:tr>
      <w:tr w:rsidR="000136EC" w:rsidRPr="00383BD5" w:rsidTr="004D1079">
        <w:tc>
          <w:tcPr>
            <w:tcW w:w="1265" w:type="dxa"/>
            <w:vMerge/>
            <w:tcBorders>
              <w:top w:val="nil"/>
              <w:left w:val="nil"/>
              <w:bottom w:val="single" w:sz="4" w:space="0" w:color="auto"/>
              <w:right w:val="nil"/>
            </w:tcBorders>
          </w:tcPr>
          <w:p w:rsidR="00F62A7A" w:rsidRPr="00383BD5" w:rsidRDefault="00F62A7A" w:rsidP="000136EC">
            <w:pPr>
              <w:spacing w:line="360" w:lineRule="auto"/>
              <w:jc w:val="both"/>
              <w:rPr>
                <w:rFonts w:ascii="Times New Roman" w:hAnsi="Times New Roman" w:cs="Times New Roman"/>
                <w:bCs/>
                <w:sz w:val="24"/>
                <w:szCs w:val="24"/>
              </w:rPr>
            </w:pPr>
          </w:p>
        </w:tc>
        <w:tc>
          <w:tcPr>
            <w:tcW w:w="3904" w:type="dxa"/>
            <w:tcBorders>
              <w:top w:val="nil"/>
              <w:left w:val="nil"/>
              <w:bottom w:val="single" w:sz="4" w:space="0" w:color="auto"/>
              <w:right w:val="nil"/>
            </w:tcBorders>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Feedbacks help student recognize their strengths and areas of opportunities to work better</w:t>
            </w:r>
          </w:p>
        </w:tc>
        <w:tc>
          <w:tcPr>
            <w:tcW w:w="539"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28.6</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71.4</w:t>
            </w:r>
          </w:p>
        </w:tc>
        <w:tc>
          <w:tcPr>
            <w:tcW w:w="63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4.71</w:t>
            </w:r>
          </w:p>
        </w:tc>
        <w:tc>
          <w:tcPr>
            <w:tcW w:w="756" w:type="dxa"/>
            <w:tcBorders>
              <w:top w:val="nil"/>
              <w:left w:val="nil"/>
              <w:bottom w:val="single" w:sz="4" w:space="0" w:color="auto"/>
              <w:right w:val="nil"/>
            </w:tcBorders>
            <w:vAlign w:val="center"/>
          </w:tcPr>
          <w:p w:rsidR="00F62A7A" w:rsidRPr="00383BD5" w:rsidRDefault="00F62A7A"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.469</w:t>
            </w:r>
          </w:p>
        </w:tc>
      </w:tr>
    </w:tbl>
    <w:p w:rsidR="00F62A7A" w:rsidRPr="00383BD5" w:rsidRDefault="00F62A7A" w:rsidP="000136EC">
      <w:pPr>
        <w:spacing w:line="360" w:lineRule="auto"/>
        <w:jc w:val="both"/>
        <w:rPr>
          <w:rFonts w:ascii="Times New Roman" w:hAnsi="Times New Roman" w:cs="Times New Roman"/>
          <w:i/>
          <w:iCs/>
        </w:rPr>
      </w:pPr>
      <w:r w:rsidRPr="00383BD5">
        <w:rPr>
          <w:rFonts w:ascii="Times New Roman" w:hAnsi="Times New Roman" w:cs="Times New Roman"/>
          <w:bCs/>
          <w:i/>
          <w:iCs/>
        </w:rPr>
        <w:t>(Note: 1.0 – 1.79 = Very Low/Strongly Disagree, 1.80 – 2.59 = Low/Disagree, 2.60 – 3.39 = Medium/Neutral, 3.40 – 4.19 = High/Agree, 4.20 – 5.00 = Very High/Strongly Agree)</w:t>
      </w:r>
    </w:p>
    <w:p w:rsidR="00F62A7A" w:rsidRPr="00383BD5" w:rsidRDefault="00F62A7A" w:rsidP="00D617DB">
      <w:pPr>
        <w:spacing w:line="360" w:lineRule="auto"/>
        <w:ind w:firstLine="540"/>
        <w:jc w:val="both"/>
        <w:rPr>
          <w:rFonts w:ascii="Times New Roman" w:hAnsi="Times New Roman" w:cs="Times New Roman"/>
        </w:rPr>
      </w:pPr>
      <w:r w:rsidRPr="00383BD5">
        <w:rPr>
          <w:rFonts w:ascii="Times New Roman" w:hAnsi="Times New Roman" w:cs="Times New Roman"/>
        </w:rPr>
        <w:t xml:space="preserve">The results in Table </w:t>
      </w:r>
      <w:r w:rsidR="003565A5">
        <w:rPr>
          <w:rFonts w:ascii="Times New Roman" w:hAnsi="Times New Roman" w:cs="Times New Roman"/>
        </w:rPr>
        <w:t>7</w:t>
      </w:r>
      <w:r w:rsidRPr="00383BD5">
        <w:rPr>
          <w:rFonts w:ascii="Times New Roman" w:hAnsi="Times New Roman" w:cs="Times New Roman"/>
        </w:rPr>
        <w:t xml:space="preserve"> indicate an overall very high perception (M=4.53, SD=.418) of the effectiveness of scaffolding strategies in teaching mathematics. Mathematics teachers strongly agreed that designing lessons to accommodate different learning styles enhances their understanding of students’ prior knowledge, enabling them to teach concepts more effectively.</w:t>
      </w:r>
    </w:p>
    <w:p w:rsidR="002F67C0" w:rsidRPr="00383BD5" w:rsidRDefault="00F62A7A" w:rsidP="00D617DB">
      <w:pPr>
        <w:spacing w:line="360" w:lineRule="auto"/>
        <w:ind w:firstLine="540"/>
        <w:jc w:val="both"/>
        <w:rPr>
          <w:rFonts w:ascii="Times New Roman" w:hAnsi="Times New Roman" w:cs="Times New Roman"/>
        </w:rPr>
      </w:pPr>
      <w:r w:rsidRPr="00383BD5">
        <w:rPr>
          <w:rFonts w:ascii="Times New Roman" w:hAnsi="Times New Roman" w:cs="Times New Roman"/>
        </w:rPr>
        <w:t>Among the six scaffolding strategies, activating prior knowledge was rated the highest (M=4.71, SD=.320), followed by math talk and questioning (M=4.63, SD=.425). This suggests that activating students' prior knowledge before introducing new concepts has a more significant positive impact than using math talk and questioning in teaching mathematics</w:t>
      </w:r>
    </w:p>
    <w:p w:rsidR="001A14BC" w:rsidRPr="00383BD5" w:rsidRDefault="001A14BC" w:rsidP="000136EC">
      <w:pPr>
        <w:pStyle w:val="Tables"/>
        <w:spacing w:line="360" w:lineRule="auto"/>
        <w:jc w:val="both"/>
      </w:pPr>
      <w:bookmarkStart w:id="11" w:name="_Toc87387340"/>
      <w:r w:rsidRPr="00383BD5">
        <w:t xml:space="preserve">Table </w:t>
      </w:r>
      <w:r w:rsidR="003565A5">
        <w:t>9</w:t>
      </w:r>
    </w:p>
    <w:p w:rsidR="001A14BC" w:rsidRPr="00383BD5" w:rsidRDefault="001A14BC" w:rsidP="000136EC">
      <w:pPr>
        <w:pStyle w:val="Tables"/>
        <w:spacing w:line="360" w:lineRule="auto"/>
        <w:jc w:val="both"/>
        <w:rPr>
          <w:b w:val="0"/>
          <w:bCs/>
          <w:i/>
          <w:iCs w:val="0"/>
        </w:rPr>
      </w:pPr>
      <w:r w:rsidRPr="00383BD5">
        <w:rPr>
          <w:b w:val="0"/>
          <w:bCs/>
          <w:i/>
          <w:iCs w:val="0"/>
        </w:rPr>
        <w:lastRenderedPageBreak/>
        <w:t>Students’ level of perception on impact of different scaffolding strategies</w:t>
      </w:r>
      <w:bookmarkEnd w:id="11"/>
    </w:p>
    <w:tbl>
      <w:tblPr>
        <w:tblStyle w:val="TableGrid"/>
        <w:tblW w:w="9551" w:type="dxa"/>
        <w:tblLook w:val="04A0" w:firstRow="1" w:lastRow="0" w:firstColumn="1" w:lastColumn="0" w:noHBand="0" w:noVBand="1"/>
      </w:tblPr>
      <w:tblGrid>
        <w:gridCol w:w="3543"/>
        <w:gridCol w:w="777"/>
        <w:gridCol w:w="857"/>
        <w:gridCol w:w="748"/>
        <w:gridCol w:w="1152"/>
        <w:gridCol w:w="1113"/>
        <w:gridCol w:w="1361"/>
      </w:tblGrid>
      <w:tr w:rsidR="000136EC" w:rsidRPr="00383BD5" w:rsidTr="004D1079">
        <w:trPr>
          <w:trHeight w:val="707"/>
        </w:trPr>
        <w:tc>
          <w:tcPr>
            <w:tcW w:w="3543" w:type="dxa"/>
            <w:tcBorders>
              <w:left w:val="nil"/>
              <w:bottom w:val="single" w:sz="4" w:space="0" w:color="auto"/>
              <w:right w:val="nil"/>
            </w:tcBorders>
          </w:tcPr>
          <w:p w:rsidR="001A14BC" w:rsidRPr="00383BD5" w:rsidRDefault="001A14BC" w:rsidP="000136EC">
            <w:pPr>
              <w:spacing w:line="360" w:lineRule="auto"/>
              <w:jc w:val="both"/>
              <w:rPr>
                <w:rFonts w:ascii="Times New Roman" w:hAnsi="Times New Roman" w:cs="Times New Roman"/>
                <w:b/>
                <w:sz w:val="24"/>
                <w:szCs w:val="24"/>
              </w:rPr>
            </w:pPr>
          </w:p>
        </w:tc>
        <w:tc>
          <w:tcPr>
            <w:tcW w:w="777" w:type="dxa"/>
            <w:tcBorders>
              <w:left w:val="nil"/>
              <w:bottom w:val="single" w:sz="4" w:space="0" w:color="auto"/>
              <w:right w:val="nil"/>
            </w:tcBorders>
            <w:vAlign w:val="center"/>
          </w:tcPr>
          <w:p w:rsidR="001A14BC" w:rsidRPr="00383BD5" w:rsidRDefault="001A14BC" w:rsidP="000136EC">
            <w:pPr>
              <w:spacing w:line="360" w:lineRule="auto"/>
              <w:jc w:val="both"/>
              <w:rPr>
                <w:rFonts w:ascii="Times New Roman" w:hAnsi="Times New Roman" w:cs="Times New Roman"/>
                <w:b/>
                <w:sz w:val="24"/>
                <w:szCs w:val="24"/>
                <w:vertAlign w:val="subscript"/>
              </w:rPr>
            </w:pPr>
            <w:r w:rsidRPr="00383BD5">
              <w:rPr>
                <w:rFonts w:ascii="Times New Roman" w:hAnsi="Times New Roman" w:cs="Times New Roman"/>
                <w:b/>
                <w:sz w:val="24"/>
                <w:szCs w:val="24"/>
              </w:rPr>
              <w:t>N</w:t>
            </w:r>
          </w:p>
        </w:tc>
        <w:tc>
          <w:tcPr>
            <w:tcW w:w="857" w:type="dxa"/>
            <w:tcBorders>
              <w:left w:val="nil"/>
              <w:bottom w:val="single" w:sz="4" w:space="0" w:color="auto"/>
              <w:right w:val="nil"/>
            </w:tcBorders>
            <w:vAlign w:val="center"/>
          </w:tcPr>
          <w:p w:rsidR="001A14BC" w:rsidRPr="00383BD5" w:rsidRDefault="001A14BC"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Min</w:t>
            </w:r>
          </w:p>
        </w:tc>
        <w:tc>
          <w:tcPr>
            <w:tcW w:w="748" w:type="dxa"/>
            <w:tcBorders>
              <w:left w:val="nil"/>
              <w:bottom w:val="single" w:sz="4" w:space="0" w:color="auto"/>
              <w:right w:val="nil"/>
            </w:tcBorders>
            <w:vAlign w:val="center"/>
          </w:tcPr>
          <w:p w:rsidR="001A14BC" w:rsidRPr="00383BD5" w:rsidRDefault="001A14BC"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Max</w:t>
            </w:r>
          </w:p>
        </w:tc>
        <w:tc>
          <w:tcPr>
            <w:tcW w:w="1152" w:type="dxa"/>
            <w:tcBorders>
              <w:left w:val="nil"/>
              <w:bottom w:val="single" w:sz="4" w:space="0" w:color="auto"/>
              <w:right w:val="nil"/>
            </w:tcBorders>
            <w:vAlign w:val="center"/>
          </w:tcPr>
          <w:p w:rsidR="001A14BC" w:rsidRPr="00383BD5" w:rsidRDefault="001A14BC"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Mean</w:t>
            </w:r>
          </w:p>
        </w:tc>
        <w:tc>
          <w:tcPr>
            <w:tcW w:w="1113" w:type="dxa"/>
            <w:tcBorders>
              <w:left w:val="nil"/>
              <w:bottom w:val="single" w:sz="4" w:space="0" w:color="auto"/>
              <w:right w:val="nil"/>
            </w:tcBorders>
            <w:vAlign w:val="center"/>
          </w:tcPr>
          <w:p w:rsidR="001A14BC" w:rsidRPr="00383BD5" w:rsidRDefault="001A14BC"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SD</w:t>
            </w:r>
          </w:p>
        </w:tc>
        <w:tc>
          <w:tcPr>
            <w:tcW w:w="1361" w:type="dxa"/>
            <w:tcBorders>
              <w:left w:val="nil"/>
              <w:bottom w:val="single" w:sz="4" w:space="0" w:color="auto"/>
              <w:right w:val="nil"/>
            </w:tcBorders>
            <w:vAlign w:val="center"/>
          </w:tcPr>
          <w:p w:rsidR="001A14BC" w:rsidRPr="00383BD5" w:rsidRDefault="001A14BC"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Level of Perception</w:t>
            </w:r>
          </w:p>
        </w:tc>
      </w:tr>
      <w:tr w:rsidR="000136EC" w:rsidRPr="00383BD5" w:rsidTr="004D1079">
        <w:trPr>
          <w:trHeight w:val="551"/>
        </w:trPr>
        <w:tc>
          <w:tcPr>
            <w:tcW w:w="3543" w:type="dxa"/>
            <w:tcBorders>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Activate Prior knowledge</w:t>
            </w:r>
          </w:p>
        </w:tc>
        <w:tc>
          <w:tcPr>
            <w:tcW w:w="777" w:type="dxa"/>
            <w:tcBorders>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857" w:type="dxa"/>
            <w:tcBorders>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1.00</w:t>
            </w:r>
          </w:p>
        </w:tc>
        <w:tc>
          <w:tcPr>
            <w:tcW w:w="748" w:type="dxa"/>
            <w:tcBorders>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52" w:type="dxa"/>
            <w:tcBorders>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3.92</w:t>
            </w:r>
          </w:p>
        </w:tc>
        <w:tc>
          <w:tcPr>
            <w:tcW w:w="1113" w:type="dxa"/>
            <w:tcBorders>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.856</w:t>
            </w:r>
          </w:p>
        </w:tc>
        <w:tc>
          <w:tcPr>
            <w:tcW w:w="1361" w:type="dxa"/>
            <w:tcBorders>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 xml:space="preserve">High </w:t>
            </w:r>
          </w:p>
        </w:tc>
      </w:tr>
      <w:tr w:rsidR="000136EC" w:rsidRPr="00383BD5" w:rsidTr="004D1079">
        <w:trPr>
          <w:trHeight w:val="551"/>
        </w:trPr>
        <w:tc>
          <w:tcPr>
            <w:tcW w:w="3543"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Visual Scaffolding</w:t>
            </w:r>
          </w:p>
        </w:tc>
        <w:tc>
          <w:tcPr>
            <w:tcW w:w="777"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857"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1.25</w:t>
            </w:r>
          </w:p>
        </w:tc>
        <w:tc>
          <w:tcPr>
            <w:tcW w:w="748"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52"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3.79</w:t>
            </w:r>
          </w:p>
        </w:tc>
        <w:tc>
          <w:tcPr>
            <w:tcW w:w="1113"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.725</w:t>
            </w:r>
          </w:p>
        </w:tc>
        <w:tc>
          <w:tcPr>
            <w:tcW w:w="1361"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 xml:space="preserve"> High</w:t>
            </w:r>
          </w:p>
        </w:tc>
      </w:tr>
      <w:tr w:rsidR="000136EC" w:rsidRPr="00383BD5" w:rsidTr="004D1079">
        <w:trPr>
          <w:trHeight w:val="551"/>
        </w:trPr>
        <w:tc>
          <w:tcPr>
            <w:tcW w:w="3543"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Interactive scaffolding</w:t>
            </w:r>
          </w:p>
        </w:tc>
        <w:tc>
          <w:tcPr>
            <w:tcW w:w="777"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857"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1.33</w:t>
            </w:r>
          </w:p>
        </w:tc>
        <w:tc>
          <w:tcPr>
            <w:tcW w:w="748"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52"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3.85</w:t>
            </w:r>
          </w:p>
        </w:tc>
        <w:tc>
          <w:tcPr>
            <w:tcW w:w="1113"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.668</w:t>
            </w:r>
          </w:p>
        </w:tc>
        <w:tc>
          <w:tcPr>
            <w:tcW w:w="1361"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High</w:t>
            </w:r>
          </w:p>
        </w:tc>
      </w:tr>
      <w:tr w:rsidR="000136EC" w:rsidRPr="00383BD5" w:rsidTr="004D1079">
        <w:trPr>
          <w:trHeight w:val="551"/>
        </w:trPr>
        <w:tc>
          <w:tcPr>
            <w:tcW w:w="3543"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Multiple ways</w:t>
            </w:r>
          </w:p>
        </w:tc>
        <w:tc>
          <w:tcPr>
            <w:tcW w:w="777"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857"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1.50</w:t>
            </w:r>
          </w:p>
        </w:tc>
        <w:tc>
          <w:tcPr>
            <w:tcW w:w="748"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52"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3.88</w:t>
            </w:r>
          </w:p>
        </w:tc>
        <w:tc>
          <w:tcPr>
            <w:tcW w:w="1113"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.695</w:t>
            </w:r>
          </w:p>
        </w:tc>
        <w:tc>
          <w:tcPr>
            <w:tcW w:w="1361"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High</w:t>
            </w:r>
          </w:p>
        </w:tc>
      </w:tr>
      <w:tr w:rsidR="000136EC" w:rsidRPr="00383BD5" w:rsidTr="004D1079">
        <w:trPr>
          <w:trHeight w:val="551"/>
        </w:trPr>
        <w:tc>
          <w:tcPr>
            <w:tcW w:w="3543"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Math Talk and Questionings</w:t>
            </w:r>
          </w:p>
        </w:tc>
        <w:tc>
          <w:tcPr>
            <w:tcW w:w="777"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857"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1.33</w:t>
            </w:r>
          </w:p>
        </w:tc>
        <w:tc>
          <w:tcPr>
            <w:tcW w:w="748"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52"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3.74</w:t>
            </w:r>
          </w:p>
        </w:tc>
        <w:tc>
          <w:tcPr>
            <w:tcW w:w="1113"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.811</w:t>
            </w:r>
          </w:p>
        </w:tc>
        <w:tc>
          <w:tcPr>
            <w:tcW w:w="1361" w:type="dxa"/>
            <w:tcBorders>
              <w:top w:val="nil"/>
              <w:left w:val="nil"/>
              <w:bottom w:val="nil"/>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High</w:t>
            </w:r>
          </w:p>
        </w:tc>
      </w:tr>
      <w:tr w:rsidR="000136EC" w:rsidRPr="00383BD5" w:rsidTr="004D1079">
        <w:trPr>
          <w:trHeight w:val="551"/>
        </w:trPr>
        <w:tc>
          <w:tcPr>
            <w:tcW w:w="3543" w:type="dxa"/>
            <w:tcBorders>
              <w:top w:val="nil"/>
              <w:left w:val="nil"/>
              <w:bottom w:val="single" w:sz="4" w:space="0" w:color="auto"/>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Model and demonstration</w:t>
            </w:r>
          </w:p>
        </w:tc>
        <w:tc>
          <w:tcPr>
            <w:tcW w:w="777" w:type="dxa"/>
            <w:tcBorders>
              <w:top w:val="nil"/>
              <w:left w:val="nil"/>
              <w:bottom w:val="single" w:sz="4" w:space="0" w:color="auto"/>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857" w:type="dxa"/>
            <w:tcBorders>
              <w:top w:val="nil"/>
              <w:left w:val="nil"/>
              <w:bottom w:val="single" w:sz="4" w:space="0" w:color="auto"/>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1.00</w:t>
            </w:r>
          </w:p>
        </w:tc>
        <w:tc>
          <w:tcPr>
            <w:tcW w:w="748" w:type="dxa"/>
            <w:tcBorders>
              <w:top w:val="nil"/>
              <w:left w:val="nil"/>
              <w:bottom w:val="single" w:sz="4" w:space="0" w:color="auto"/>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52" w:type="dxa"/>
            <w:tcBorders>
              <w:top w:val="nil"/>
              <w:left w:val="nil"/>
              <w:bottom w:val="single" w:sz="4" w:space="0" w:color="auto"/>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3.83</w:t>
            </w:r>
          </w:p>
        </w:tc>
        <w:tc>
          <w:tcPr>
            <w:tcW w:w="1113" w:type="dxa"/>
            <w:tcBorders>
              <w:top w:val="nil"/>
              <w:left w:val="nil"/>
              <w:bottom w:val="single" w:sz="4" w:space="0" w:color="auto"/>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.795</w:t>
            </w:r>
          </w:p>
        </w:tc>
        <w:tc>
          <w:tcPr>
            <w:tcW w:w="1361" w:type="dxa"/>
            <w:tcBorders>
              <w:top w:val="nil"/>
              <w:left w:val="nil"/>
              <w:bottom w:val="single" w:sz="4" w:space="0" w:color="auto"/>
              <w:right w:val="nil"/>
            </w:tcBorders>
            <w:vAlign w:val="center"/>
          </w:tcPr>
          <w:p w:rsidR="001A14BC" w:rsidRPr="00383BD5" w:rsidRDefault="001A14BC" w:rsidP="000136EC">
            <w:pPr>
              <w:spacing w:line="360" w:lineRule="auto"/>
              <w:jc w:val="both"/>
              <w:rPr>
                <w:rFonts w:ascii="Times New Roman" w:hAnsi="Times New Roman" w:cs="Times New Roman"/>
                <w:bCs/>
                <w:sz w:val="24"/>
                <w:szCs w:val="24"/>
              </w:rPr>
            </w:pPr>
            <w:r w:rsidRPr="00383BD5">
              <w:rPr>
                <w:rFonts w:ascii="Times New Roman" w:hAnsi="Times New Roman" w:cs="Times New Roman"/>
                <w:bCs/>
                <w:sz w:val="24"/>
                <w:szCs w:val="24"/>
              </w:rPr>
              <w:t xml:space="preserve">High </w:t>
            </w:r>
          </w:p>
        </w:tc>
      </w:tr>
      <w:tr w:rsidR="000136EC" w:rsidRPr="00383BD5" w:rsidTr="004D1079">
        <w:trPr>
          <w:trHeight w:val="551"/>
        </w:trPr>
        <w:tc>
          <w:tcPr>
            <w:tcW w:w="3543" w:type="dxa"/>
            <w:tcBorders>
              <w:top w:val="single" w:sz="4" w:space="0" w:color="auto"/>
              <w:left w:val="nil"/>
              <w:right w:val="nil"/>
            </w:tcBorders>
            <w:vAlign w:val="center"/>
          </w:tcPr>
          <w:p w:rsidR="001A14BC" w:rsidRPr="00383BD5" w:rsidRDefault="001A14BC"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Average</w:t>
            </w:r>
          </w:p>
        </w:tc>
        <w:tc>
          <w:tcPr>
            <w:tcW w:w="777" w:type="dxa"/>
            <w:tcBorders>
              <w:top w:val="single" w:sz="4" w:space="0" w:color="auto"/>
              <w:left w:val="nil"/>
              <w:right w:val="nil"/>
            </w:tcBorders>
            <w:vAlign w:val="center"/>
          </w:tcPr>
          <w:p w:rsidR="001A14BC" w:rsidRPr="00383BD5" w:rsidRDefault="001A14BC"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333</w:t>
            </w:r>
          </w:p>
        </w:tc>
        <w:tc>
          <w:tcPr>
            <w:tcW w:w="857" w:type="dxa"/>
            <w:tcBorders>
              <w:top w:val="single" w:sz="4" w:space="0" w:color="auto"/>
              <w:left w:val="nil"/>
              <w:right w:val="nil"/>
            </w:tcBorders>
            <w:vAlign w:val="center"/>
          </w:tcPr>
          <w:p w:rsidR="001A14BC" w:rsidRPr="00383BD5" w:rsidRDefault="001A14BC"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1.62</w:t>
            </w:r>
          </w:p>
        </w:tc>
        <w:tc>
          <w:tcPr>
            <w:tcW w:w="748" w:type="dxa"/>
            <w:tcBorders>
              <w:top w:val="single" w:sz="4" w:space="0" w:color="auto"/>
              <w:left w:val="nil"/>
              <w:right w:val="nil"/>
            </w:tcBorders>
            <w:vAlign w:val="center"/>
          </w:tcPr>
          <w:p w:rsidR="001A14BC" w:rsidRPr="00383BD5" w:rsidRDefault="001A14BC"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5.00</w:t>
            </w:r>
          </w:p>
        </w:tc>
        <w:tc>
          <w:tcPr>
            <w:tcW w:w="1152" w:type="dxa"/>
            <w:tcBorders>
              <w:top w:val="single" w:sz="4" w:space="0" w:color="auto"/>
              <w:left w:val="nil"/>
              <w:right w:val="nil"/>
            </w:tcBorders>
            <w:vAlign w:val="center"/>
          </w:tcPr>
          <w:p w:rsidR="001A14BC" w:rsidRPr="00383BD5" w:rsidRDefault="001A14BC"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3.84</w:t>
            </w:r>
          </w:p>
        </w:tc>
        <w:tc>
          <w:tcPr>
            <w:tcW w:w="1113" w:type="dxa"/>
            <w:tcBorders>
              <w:top w:val="single" w:sz="4" w:space="0" w:color="auto"/>
              <w:left w:val="nil"/>
              <w:right w:val="nil"/>
            </w:tcBorders>
            <w:vAlign w:val="center"/>
          </w:tcPr>
          <w:p w:rsidR="001A14BC" w:rsidRPr="00383BD5" w:rsidRDefault="001A14BC"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.609</w:t>
            </w:r>
          </w:p>
        </w:tc>
        <w:tc>
          <w:tcPr>
            <w:tcW w:w="1361" w:type="dxa"/>
            <w:tcBorders>
              <w:top w:val="single" w:sz="4" w:space="0" w:color="auto"/>
              <w:left w:val="nil"/>
              <w:right w:val="nil"/>
            </w:tcBorders>
            <w:vAlign w:val="center"/>
          </w:tcPr>
          <w:p w:rsidR="001A14BC" w:rsidRPr="00383BD5" w:rsidRDefault="001A14BC" w:rsidP="000136EC">
            <w:pPr>
              <w:spacing w:line="360" w:lineRule="auto"/>
              <w:jc w:val="both"/>
              <w:rPr>
                <w:rFonts w:ascii="Times New Roman" w:hAnsi="Times New Roman" w:cs="Times New Roman"/>
                <w:b/>
                <w:sz w:val="24"/>
                <w:szCs w:val="24"/>
              </w:rPr>
            </w:pPr>
            <w:r w:rsidRPr="00383BD5">
              <w:rPr>
                <w:rFonts w:ascii="Times New Roman" w:hAnsi="Times New Roman" w:cs="Times New Roman"/>
                <w:b/>
                <w:sz w:val="24"/>
                <w:szCs w:val="24"/>
              </w:rPr>
              <w:t>High</w:t>
            </w:r>
          </w:p>
        </w:tc>
      </w:tr>
    </w:tbl>
    <w:p w:rsidR="001A14BC" w:rsidRPr="00383BD5" w:rsidRDefault="001A14BC" w:rsidP="000136EC">
      <w:pPr>
        <w:spacing w:line="360" w:lineRule="auto"/>
        <w:jc w:val="both"/>
        <w:rPr>
          <w:rFonts w:ascii="Times New Roman" w:hAnsi="Times New Roman" w:cs="Times New Roman"/>
          <w:i/>
          <w:iCs/>
        </w:rPr>
      </w:pPr>
      <w:r w:rsidRPr="00383BD5">
        <w:rPr>
          <w:rFonts w:ascii="Times New Roman" w:hAnsi="Times New Roman" w:cs="Times New Roman"/>
          <w:bCs/>
          <w:i/>
          <w:iCs/>
        </w:rPr>
        <w:t>(Note: 1.0 – 1.79 = Very Low/Strongly Disagree, 1.80 – 2.59 = Low/Disagree, 2.60 – 3.39 = Medium/Neutral, 3.40 – 4.19 = High/Agree, 4.20 – 5.00 = Very High/Strongly Agree)</w:t>
      </w:r>
    </w:p>
    <w:p w:rsidR="001A14BC" w:rsidRPr="00383BD5" w:rsidRDefault="001A14BC" w:rsidP="00D617DB">
      <w:pPr>
        <w:spacing w:line="360" w:lineRule="auto"/>
        <w:ind w:firstLine="630"/>
        <w:jc w:val="both"/>
        <w:rPr>
          <w:rFonts w:ascii="Times New Roman" w:hAnsi="Times New Roman" w:cs="Times New Roman"/>
        </w:rPr>
      </w:pPr>
      <w:r w:rsidRPr="00383BD5">
        <w:rPr>
          <w:rFonts w:ascii="Times New Roman" w:hAnsi="Times New Roman" w:cs="Times New Roman"/>
        </w:rPr>
        <w:t xml:space="preserve">The analysis of students’ perceptions, as shown in Table </w:t>
      </w:r>
      <w:r w:rsidR="003565A5">
        <w:rPr>
          <w:rFonts w:ascii="Times New Roman" w:hAnsi="Times New Roman" w:cs="Times New Roman"/>
        </w:rPr>
        <w:t>9</w:t>
      </w:r>
      <w:r w:rsidRPr="00383BD5">
        <w:rPr>
          <w:rFonts w:ascii="Times New Roman" w:hAnsi="Times New Roman" w:cs="Times New Roman"/>
        </w:rPr>
        <w:t>, indicates an overall high impact (M=3.84, SD=.609) of different scaffolding strategies on learning mathematics. Students rated activating prior knowledge the highest (M=3.92, SD=.856), followed closely by multiple approaches (M=3.88, SD=.695).</w:t>
      </w:r>
    </w:p>
    <w:p w:rsidR="001A14BC" w:rsidRPr="00383BD5" w:rsidRDefault="001A14BC" w:rsidP="00D617DB">
      <w:pPr>
        <w:spacing w:line="360" w:lineRule="auto"/>
        <w:ind w:firstLine="630"/>
        <w:jc w:val="both"/>
        <w:rPr>
          <w:rFonts w:ascii="Times New Roman" w:hAnsi="Times New Roman" w:cs="Times New Roman"/>
        </w:rPr>
      </w:pPr>
      <w:r w:rsidRPr="00383BD5">
        <w:rPr>
          <w:rFonts w:ascii="Times New Roman" w:hAnsi="Times New Roman" w:cs="Times New Roman"/>
        </w:rPr>
        <w:t>More than 80% of students agreed that checking prior knowledge helps them connect previous and new knowledge. Additionally, about two-thirds of the students agreed that when teachers build on their prior knowledge, it prevents them from getting lost in new concepts and keeps them engaged in lessons.</w:t>
      </w:r>
    </w:p>
    <w:p w:rsidR="001A14BC" w:rsidRPr="00383BD5" w:rsidRDefault="001A14BC" w:rsidP="00D617DB">
      <w:pPr>
        <w:spacing w:line="360" w:lineRule="auto"/>
        <w:ind w:firstLine="630"/>
        <w:jc w:val="both"/>
        <w:rPr>
          <w:rFonts w:ascii="Times New Roman" w:hAnsi="Times New Roman" w:cs="Times New Roman"/>
        </w:rPr>
      </w:pPr>
      <w:r w:rsidRPr="00383BD5">
        <w:rPr>
          <w:rFonts w:ascii="Times New Roman" w:hAnsi="Times New Roman" w:cs="Times New Roman"/>
        </w:rPr>
        <w:t>The findings from both teachers and students demonstrate that scaffolding strategies have a strong positive impact on teaching and learning mathematics. Teachers perceive scaffolding strategies as highly effective, particularly in activating students’ prior knowledge and encouraging math talk and questioning. Students also recognize the benefits of scaffolding, particularly in making connections between existing and new knowledge, engaging in interactive learning, and using multiple learning strategies.</w:t>
      </w:r>
    </w:p>
    <w:p w:rsidR="001A14BC" w:rsidRPr="00383BD5" w:rsidRDefault="001A14BC" w:rsidP="00D617DB">
      <w:pPr>
        <w:spacing w:line="360" w:lineRule="auto"/>
        <w:ind w:firstLine="630"/>
        <w:jc w:val="both"/>
        <w:rPr>
          <w:rFonts w:ascii="Times New Roman" w:hAnsi="Times New Roman" w:cs="Times New Roman"/>
        </w:rPr>
      </w:pPr>
      <w:r w:rsidRPr="00383BD5">
        <w:rPr>
          <w:rFonts w:ascii="Times New Roman" w:hAnsi="Times New Roman" w:cs="Times New Roman"/>
        </w:rPr>
        <w:lastRenderedPageBreak/>
        <w:t>These results suggest that implementing scaffolding strategies in mathematics classrooms enhances student engagement, understanding, and problem-solving abilities, ultimately improving their overall learning experience.</w:t>
      </w:r>
    </w:p>
    <w:p w:rsidR="00076913" w:rsidRPr="00383BD5" w:rsidRDefault="00076913" w:rsidP="000136EC">
      <w:pPr>
        <w:spacing w:line="360" w:lineRule="auto"/>
        <w:jc w:val="both"/>
        <w:rPr>
          <w:rFonts w:ascii="Times New Roman" w:hAnsi="Times New Roman" w:cs="Times New Roman"/>
          <w:b/>
          <w:bCs/>
        </w:rPr>
      </w:pPr>
      <w:r w:rsidRPr="00383BD5">
        <w:rPr>
          <w:rFonts w:ascii="Times New Roman" w:hAnsi="Times New Roman" w:cs="Times New Roman"/>
          <w:b/>
          <w:bCs/>
        </w:rPr>
        <w:t>4.</w:t>
      </w:r>
      <w:r w:rsidR="007F1478">
        <w:rPr>
          <w:rFonts w:ascii="Times New Roman" w:hAnsi="Times New Roman" w:cs="Times New Roman"/>
          <w:b/>
          <w:bCs/>
        </w:rPr>
        <w:t>5</w:t>
      </w:r>
      <w:r w:rsidRPr="00383BD5">
        <w:rPr>
          <w:rFonts w:ascii="Times New Roman" w:hAnsi="Times New Roman" w:cs="Times New Roman"/>
          <w:b/>
          <w:bCs/>
        </w:rPr>
        <w:t xml:space="preserve"> Impact of Scaffolding Strategies on Mathematics Learning</w:t>
      </w:r>
    </w:p>
    <w:p w:rsidR="00076913" w:rsidRPr="00383BD5" w:rsidRDefault="00076913" w:rsidP="000136EC">
      <w:pPr>
        <w:spacing w:line="360" w:lineRule="auto"/>
        <w:jc w:val="both"/>
        <w:rPr>
          <w:rFonts w:ascii="Times New Roman" w:hAnsi="Times New Roman" w:cs="Times New Roman"/>
        </w:rPr>
      </w:pPr>
    </w:p>
    <w:p w:rsidR="00076913" w:rsidRPr="00383BD5" w:rsidRDefault="00076913" w:rsidP="00D617DB">
      <w:pPr>
        <w:spacing w:line="360" w:lineRule="auto"/>
        <w:ind w:firstLine="720"/>
        <w:jc w:val="both"/>
        <w:rPr>
          <w:rFonts w:ascii="Times New Roman" w:hAnsi="Times New Roman" w:cs="Times New Roman"/>
        </w:rPr>
      </w:pPr>
      <w:r w:rsidRPr="00383BD5">
        <w:rPr>
          <w:rFonts w:ascii="Times New Roman" w:hAnsi="Times New Roman" w:cs="Times New Roman"/>
        </w:rPr>
        <w:t>The analysis of interview data from both mathematics teachers and students revealed similar findings to those obtained from quantitative data analysis. The use of scaffolding strategies has a positive impact on the teaching and learning of mathematics. The data analysis under this theme identified four key areas: (1) connection between previous and new knowledge, (2) enhancement of learning, (3) improvement in mathematics performance, and (4) motivation to learn.</w:t>
      </w:r>
    </w:p>
    <w:p w:rsidR="00076913" w:rsidRPr="00383BD5" w:rsidRDefault="00076913" w:rsidP="000136EC">
      <w:pPr>
        <w:spacing w:line="360" w:lineRule="auto"/>
        <w:jc w:val="both"/>
        <w:rPr>
          <w:rFonts w:ascii="Times New Roman" w:hAnsi="Times New Roman" w:cs="Times New Roman"/>
          <w:i/>
          <w:iCs/>
        </w:rPr>
      </w:pPr>
      <w:r w:rsidRPr="00383BD5">
        <w:rPr>
          <w:rFonts w:ascii="Times New Roman" w:hAnsi="Times New Roman" w:cs="Times New Roman"/>
          <w:i/>
          <w:iCs/>
        </w:rPr>
        <w:t>4.</w:t>
      </w:r>
      <w:r w:rsidR="007F1478">
        <w:rPr>
          <w:rFonts w:ascii="Times New Roman" w:hAnsi="Times New Roman" w:cs="Times New Roman"/>
          <w:i/>
          <w:iCs/>
        </w:rPr>
        <w:t>5</w:t>
      </w:r>
      <w:r w:rsidRPr="00383BD5">
        <w:rPr>
          <w:rFonts w:ascii="Times New Roman" w:hAnsi="Times New Roman" w:cs="Times New Roman"/>
          <w:i/>
          <w:iCs/>
        </w:rPr>
        <w:t>.1 Connection Between Previous and New Knowledge</w:t>
      </w:r>
    </w:p>
    <w:p w:rsidR="00076913" w:rsidRPr="00383BD5" w:rsidRDefault="00076913" w:rsidP="00D617DB">
      <w:pPr>
        <w:spacing w:line="360" w:lineRule="auto"/>
        <w:ind w:firstLine="540"/>
        <w:jc w:val="both"/>
        <w:rPr>
          <w:rFonts w:ascii="Times New Roman" w:hAnsi="Times New Roman" w:cs="Times New Roman"/>
        </w:rPr>
      </w:pPr>
      <w:r w:rsidRPr="00383BD5">
        <w:rPr>
          <w:rFonts w:ascii="Times New Roman" w:hAnsi="Times New Roman" w:cs="Times New Roman"/>
        </w:rPr>
        <w:t>One of the key benefits of scaffolding strategies, as reported by both teachers and students, is the improved connection between what students already know and new concepts they are learning.</w:t>
      </w:r>
    </w:p>
    <w:p w:rsidR="00076913" w:rsidRPr="00383BD5" w:rsidRDefault="00076913" w:rsidP="00D617DB">
      <w:pPr>
        <w:spacing w:line="360" w:lineRule="auto"/>
        <w:ind w:firstLine="540"/>
        <w:jc w:val="both"/>
        <w:rPr>
          <w:rFonts w:ascii="Times New Roman" w:hAnsi="Times New Roman" w:cs="Times New Roman"/>
        </w:rPr>
      </w:pPr>
      <w:r w:rsidRPr="00383BD5">
        <w:rPr>
          <w:rFonts w:ascii="Times New Roman" w:hAnsi="Times New Roman" w:cs="Times New Roman"/>
        </w:rPr>
        <w:t>For instance, Student 1 (S1) shared:</w:t>
      </w:r>
      <w:r w:rsidR="00D617DB">
        <w:rPr>
          <w:rFonts w:ascii="Times New Roman" w:hAnsi="Times New Roman" w:cs="Times New Roman"/>
        </w:rPr>
        <w:t xml:space="preserve"> </w:t>
      </w:r>
      <w:r w:rsidRPr="00383BD5">
        <w:rPr>
          <w:rFonts w:ascii="Times New Roman" w:hAnsi="Times New Roman" w:cs="Times New Roman"/>
        </w:rPr>
        <w:t>"My teacher always asks about my understanding of a topic before teaching it and ensures that we grasp the concept well. They ask questions from previous topics related to the new topic, which helps me connect what I have already learned with what I am going to learn."</w:t>
      </w:r>
      <w:r w:rsidR="00D617DB">
        <w:rPr>
          <w:rFonts w:ascii="Times New Roman" w:hAnsi="Times New Roman" w:cs="Times New Roman"/>
        </w:rPr>
        <w:t xml:space="preserve"> </w:t>
      </w:r>
      <w:r w:rsidRPr="00383BD5">
        <w:rPr>
          <w:rFonts w:ascii="Times New Roman" w:hAnsi="Times New Roman" w:cs="Times New Roman"/>
        </w:rPr>
        <w:t>Similarly, Student 2 (S2) stated that their teacher occasionally assessed their prior knowledge by asking students to write on the board or respond to questions related to previous lessons.</w:t>
      </w:r>
    </w:p>
    <w:p w:rsidR="00076913" w:rsidRPr="00383BD5" w:rsidRDefault="00076913" w:rsidP="00D617DB">
      <w:pPr>
        <w:spacing w:line="360" w:lineRule="auto"/>
        <w:ind w:firstLine="540"/>
        <w:jc w:val="both"/>
        <w:rPr>
          <w:rFonts w:ascii="Times New Roman" w:hAnsi="Times New Roman" w:cs="Times New Roman"/>
        </w:rPr>
      </w:pPr>
      <w:r w:rsidRPr="00383BD5">
        <w:rPr>
          <w:rFonts w:ascii="Times New Roman" w:hAnsi="Times New Roman" w:cs="Times New Roman"/>
        </w:rPr>
        <w:t>Mathematics teachers also highlighted that activating students’ prior knowledge is an essential scaffolding strategy that helps bridge their existing knowledge with new concepts. Teacher 1 (T1) commented:</w:t>
      </w:r>
      <w:r w:rsidR="00D617DB">
        <w:rPr>
          <w:rFonts w:ascii="Times New Roman" w:hAnsi="Times New Roman" w:cs="Times New Roman"/>
        </w:rPr>
        <w:t xml:space="preserve"> </w:t>
      </w:r>
      <w:r w:rsidRPr="00383BD5">
        <w:rPr>
          <w:rFonts w:ascii="Times New Roman" w:hAnsi="Times New Roman" w:cs="Times New Roman"/>
        </w:rPr>
        <w:t>"It helps students understand new concepts faster."</w:t>
      </w:r>
    </w:p>
    <w:p w:rsidR="00076913" w:rsidRPr="00383BD5" w:rsidRDefault="00076913" w:rsidP="00D617DB">
      <w:pPr>
        <w:spacing w:line="360" w:lineRule="auto"/>
        <w:ind w:firstLine="540"/>
        <w:jc w:val="both"/>
        <w:rPr>
          <w:rFonts w:ascii="Times New Roman" w:hAnsi="Times New Roman" w:cs="Times New Roman"/>
        </w:rPr>
      </w:pPr>
      <w:r w:rsidRPr="00383BD5">
        <w:rPr>
          <w:rFonts w:ascii="Times New Roman" w:hAnsi="Times New Roman" w:cs="Times New Roman"/>
        </w:rPr>
        <w:t>Teacher 3 (T3) further elaborated:</w:t>
      </w:r>
      <w:r w:rsidR="00D617DB">
        <w:rPr>
          <w:rFonts w:ascii="Times New Roman" w:hAnsi="Times New Roman" w:cs="Times New Roman"/>
        </w:rPr>
        <w:t xml:space="preserve"> </w:t>
      </w:r>
      <w:r w:rsidRPr="00383BD5">
        <w:rPr>
          <w:rFonts w:ascii="Times New Roman" w:hAnsi="Times New Roman" w:cs="Times New Roman"/>
        </w:rPr>
        <w:t>"It connects the lesson topic with what they already know. Students learn better when the lesson topic is linked to their prior knowledge, making it easier to comprehend."</w:t>
      </w:r>
    </w:p>
    <w:p w:rsidR="00076913" w:rsidRPr="00383BD5" w:rsidRDefault="00076913" w:rsidP="000136EC">
      <w:pPr>
        <w:spacing w:line="360" w:lineRule="auto"/>
        <w:jc w:val="both"/>
        <w:rPr>
          <w:rFonts w:ascii="Times New Roman" w:hAnsi="Times New Roman" w:cs="Times New Roman"/>
          <w:i/>
          <w:iCs/>
        </w:rPr>
      </w:pPr>
      <w:r w:rsidRPr="00383BD5">
        <w:rPr>
          <w:rFonts w:ascii="Times New Roman" w:hAnsi="Times New Roman" w:cs="Times New Roman"/>
          <w:i/>
          <w:iCs/>
        </w:rPr>
        <w:t>4.</w:t>
      </w:r>
      <w:r w:rsidR="007F1478">
        <w:rPr>
          <w:rFonts w:ascii="Times New Roman" w:hAnsi="Times New Roman" w:cs="Times New Roman"/>
          <w:i/>
          <w:iCs/>
        </w:rPr>
        <w:t>5</w:t>
      </w:r>
      <w:r w:rsidRPr="00383BD5">
        <w:rPr>
          <w:rFonts w:ascii="Times New Roman" w:hAnsi="Times New Roman" w:cs="Times New Roman"/>
          <w:i/>
          <w:iCs/>
        </w:rPr>
        <w:t>.2 Enhancement of Learning</w:t>
      </w:r>
    </w:p>
    <w:p w:rsidR="00076913" w:rsidRPr="00383BD5" w:rsidRDefault="00076913" w:rsidP="00D617DB">
      <w:pPr>
        <w:spacing w:line="360" w:lineRule="auto"/>
        <w:ind w:firstLine="450"/>
        <w:jc w:val="both"/>
        <w:rPr>
          <w:rFonts w:ascii="Times New Roman" w:hAnsi="Times New Roman" w:cs="Times New Roman"/>
        </w:rPr>
      </w:pPr>
      <w:r w:rsidRPr="00383BD5">
        <w:rPr>
          <w:rFonts w:ascii="Times New Roman" w:hAnsi="Times New Roman" w:cs="Times New Roman"/>
        </w:rPr>
        <w:lastRenderedPageBreak/>
        <w:t>Both teachers and students emphasized that scaffolding strategies enhance the teaching and learning of mathematics.</w:t>
      </w:r>
      <w:r w:rsidR="00D617DB">
        <w:rPr>
          <w:rFonts w:ascii="Times New Roman" w:hAnsi="Times New Roman" w:cs="Times New Roman"/>
        </w:rPr>
        <w:t xml:space="preserve"> </w:t>
      </w:r>
      <w:r w:rsidRPr="00383BD5">
        <w:rPr>
          <w:rFonts w:ascii="Times New Roman" w:hAnsi="Times New Roman" w:cs="Times New Roman"/>
        </w:rPr>
        <w:t>For example, Student 2 (S2) explained:</w:t>
      </w:r>
      <w:r w:rsidR="00D617DB">
        <w:rPr>
          <w:rFonts w:ascii="Times New Roman" w:hAnsi="Times New Roman" w:cs="Times New Roman"/>
        </w:rPr>
        <w:t xml:space="preserve"> </w:t>
      </w:r>
      <w:r w:rsidRPr="00383BD5">
        <w:rPr>
          <w:rFonts w:ascii="Times New Roman" w:hAnsi="Times New Roman" w:cs="Times New Roman"/>
        </w:rPr>
        <w:t>"My teacher uses video clips on a projector and even provides links so we can explore more. They also explain formulas in a simple way. Watching video clips and hearing different explanations of formulas helps me understand and learn better."</w:t>
      </w:r>
    </w:p>
    <w:p w:rsidR="00076913" w:rsidRPr="00383BD5" w:rsidRDefault="00076913" w:rsidP="00D617DB">
      <w:pPr>
        <w:spacing w:line="360" w:lineRule="auto"/>
        <w:ind w:firstLine="450"/>
        <w:jc w:val="both"/>
        <w:rPr>
          <w:rFonts w:ascii="Times New Roman" w:hAnsi="Times New Roman" w:cs="Times New Roman"/>
        </w:rPr>
      </w:pPr>
      <w:r w:rsidRPr="00383BD5">
        <w:rPr>
          <w:rFonts w:ascii="Times New Roman" w:hAnsi="Times New Roman" w:cs="Times New Roman"/>
        </w:rPr>
        <w:t>Additionally, students expressed that working together enhances their learning. Student 4 (S4) shared:</w:t>
      </w:r>
      <w:r w:rsidR="00D617DB">
        <w:rPr>
          <w:rFonts w:ascii="Times New Roman" w:hAnsi="Times New Roman" w:cs="Times New Roman"/>
        </w:rPr>
        <w:t xml:space="preserve"> </w:t>
      </w:r>
      <w:r w:rsidRPr="00383BD5">
        <w:rPr>
          <w:rFonts w:ascii="Times New Roman" w:hAnsi="Times New Roman" w:cs="Times New Roman"/>
        </w:rPr>
        <w:t>"By asking questions and solving problems together with the teacher, I understand concepts better. I also enjoy working with my friends, which makes learning more engaging."</w:t>
      </w:r>
      <w:r w:rsidR="00D617DB">
        <w:rPr>
          <w:rFonts w:ascii="Times New Roman" w:hAnsi="Times New Roman" w:cs="Times New Roman"/>
        </w:rPr>
        <w:t xml:space="preserve"> </w:t>
      </w:r>
      <w:r w:rsidRPr="00383BD5">
        <w:rPr>
          <w:rFonts w:ascii="Times New Roman" w:hAnsi="Times New Roman" w:cs="Times New Roman"/>
        </w:rPr>
        <w:t>Student 5 (S5) added that when teachers use different examples to explain a concept, it improves their understanding. Demonstration and modeling were highlighted as effective scaffolding strategies that facilitate better learning.</w:t>
      </w:r>
    </w:p>
    <w:p w:rsidR="00076913" w:rsidRPr="00383BD5" w:rsidRDefault="00076913" w:rsidP="00D617DB">
      <w:pPr>
        <w:spacing w:line="360" w:lineRule="auto"/>
        <w:ind w:firstLine="450"/>
        <w:jc w:val="both"/>
        <w:rPr>
          <w:rFonts w:ascii="Times New Roman" w:hAnsi="Times New Roman" w:cs="Times New Roman"/>
        </w:rPr>
      </w:pPr>
      <w:r w:rsidRPr="00383BD5">
        <w:rPr>
          <w:rFonts w:ascii="Times New Roman" w:hAnsi="Times New Roman" w:cs="Times New Roman"/>
        </w:rPr>
        <w:t>All students agreed that using multiple teaching methods is more effective than relying solely on lectures. They emphasized that multiple approaches help them grasp concepts more easily. For instance, Student 2 (S2) stated:</w:t>
      </w:r>
      <w:r w:rsidR="00D617DB">
        <w:rPr>
          <w:rFonts w:ascii="Times New Roman" w:hAnsi="Times New Roman" w:cs="Times New Roman"/>
        </w:rPr>
        <w:t xml:space="preserve"> </w:t>
      </w:r>
      <w:r w:rsidRPr="00383BD5">
        <w:rPr>
          <w:rFonts w:ascii="Times New Roman" w:hAnsi="Times New Roman" w:cs="Times New Roman"/>
        </w:rPr>
        <w:t>"I always prefer teachers to explain formulas in a simpler way so they are easier to understand and memorize while practicing."</w:t>
      </w:r>
    </w:p>
    <w:p w:rsidR="00076913" w:rsidRPr="00383BD5" w:rsidRDefault="00076913" w:rsidP="000136EC">
      <w:pPr>
        <w:spacing w:line="360" w:lineRule="auto"/>
        <w:jc w:val="both"/>
        <w:rPr>
          <w:rFonts w:ascii="Times New Roman" w:hAnsi="Times New Roman" w:cs="Times New Roman"/>
        </w:rPr>
      </w:pPr>
      <w:r w:rsidRPr="00383BD5">
        <w:rPr>
          <w:rFonts w:ascii="Times New Roman" w:hAnsi="Times New Roman" w:cs="Times New Roman"/>
        </w:rPr>
        <w:t>All participants agreed that constant scaffolding support from both teachers and peers significantly improves mathematics learning.</w:t>
      </w:r>
    </w:p>
    <w:p w:rsidR="00076913" w:rsidRPr="00383BD5" w:rsidRDefault="00076913" w:rsidP="000136EC">
      <w:pPr>
        <w:spacing w:line="360" w:lineRule="auto"/>
        <w:jc w:val="both"/>
        <w:rPr>
          <w:rFonts w:ascii="Times New Roman" w:hAnsi="Times New Roman" w:cs="Times New Roman"/>
          <w:i/>
          <w:iCs/>
        </w:rPr>
      </w:pPr>
      <w:r w:rsidRPr="00383BD5">
        <w:rPr>
          <w:rFonts w:ascii="Times New Roman" w:hAnsi="Times New Roman" w:cs="Times New Roman"/>
          <w:i/>
          <w:iCs/>
        </w:rPr>
        <w:t>4.</w:t>
      </w:r>
      <w:r w:rsidR="007F1478">
        <w:rPr>
          <w:rFonts w:ascii="Times New Roman" w:hAnsi="Times New Roman" w:cs="Times New Roman"/>
          <w:i/>
          <w:iCs/>
        </w:rPr>
        <w:t>5</w:t>
      </w:r>
      <w:r w:rsidRPr="00383BD5">
        <w:rPr>
          <w:rFonts w:ascii="Times New Roman" w:hAnsi="Times New Roman" w:cs="Times New Roman"/>
          <w:i/>
          <w:iCs/>
        </w:rPr>
        <w:t>.3 Improvement in Mathematics Performance</w:t>
      </w:r>
    </w:p>
    <w:p w:rsidR="00076913" w:rsidRPr="00383BD5" w:rsidRDefault="00076913" w:rsidP="00D617DB">
      <w:pPr>
        <w:spacing w:line="360" w:lineRule="auto"/>
        <w:ind w:firstLine="450"/>
        <w:jc w:val="both"/>
        <w:rPr>
          <w:rFonts w:ascii="Times New Roman" w:hAnsi="Times New Roman" w:cs="Times New Roman"/>
        </w:rPr>
      </w:pPr>
      <w:r w:rsidRPr="00383BD5">
        <w:rPr>
          <w:rFonts w:ascii="Times New Roman" w:hAnsi="Times New Roman" w:cs="Times New Roman"/>
        </w:rPr>
        <w:t>The analysis of interview data also revealed that scaffolding strategies contribute to better student performance in mathematics, as reflected in test and examination results.</w:t>
      </w:r>
    </w:p>
    <w:p w:rsidR="00076913" w:rsidRPr="00383BD5" w:rsidRDefault="00076913" w:rsidP="00D617DB">
      <w:pPr>
        <w:spacing w:line="360" w:lineRule="auto"/>
        <w:ind w:firstLine="450"/>
        <w:jc w:val="both"/>
        <w:rPr>
          <w:rFonts w:ascii="Times New Roman" w:hAnsi="Times New Roman" w:cs="Times New Roman"/>
        </w:rPr>
      </w:pPr>
      <w:r w:rsidRPr="00383BD5">
        <w:rPr>
          <w:rFonts w:ascii="Times New Roman" w:hAnsi="Times New Roman" w:cs="Times New Roman"/>
        </w:rPr>
        <w:t>For instance, one of the teacher interviewees shared:</w:t>
      </w:r>
      <w:r w:rsidR="00D617DB">
        <w:rPr>
          <w:rFonts w:ascii="Times New Roman" w:hAnsi="Times New Roman" w:cs="Times New Roman"/>
        </w:rPr>
        <w:t xml:space="preserve"> </w:t>
      </w:r>
      <w:r w:rsidRPr="00383BD5">
        <w:rPr>
          <w:rFonts w:ascii="Times New Roman" w:hAnsi="Times New Roman" w:cs="Times New Roman"/>
        </w:rPr>
        <w:t>"When students receive timely scaffolding, such as activating prior knowledge, using different audio-visual aids, providing immediate feedback, and demonstrating problem-solving techniques, they understand concepts better, which greatly helps them perform well in exams and tests."</w:t>
      </w:r>
    </w:p>
    <w:p w:rsidR="00076913" w:rsidRPr="00383BD5" w:rsidRDefault="00076913" w:rsidP="00D617DB">
      <w:pPr>
        <w:spacing w:line="360" w:lineRule="auto"/>
        <w:ind w:firstLine="450"/>
        <w:jc w:val="both"/>
        <w:rPr>
          <w:rFonts w:ascii="Times New Roman" w:hAnsi="Times New Roman" w:cs="Times New Roman"/>
        </w:rPr>
      </w:pPr>
      <w:r w:rsidRPr="00383BD5">
        <w:rPr>
          <w:rFonts w:ascii="Times New Roman" w:hAnsi="Times New Roman" w:cs="Times New Roman"/>
        </w:rPr>
        <w:t>Both teachers and students acknowledged that the use of scaffolding strategies enhances mathematics learning and, consequently, improves students' performance.</w:t>
      </w:r>
    </w:p>
    <w:p w:rsidR="00076913" w:rsidRPr="007F1478" w:rsidRDefault="00076913" w:rsidP="000136EC">
      <w:pPr>
        <w:spacing w:line="360" w:lineRule="auto"/>
        <w:jc w:val="both"/>
        <w:rPr>
          <w:rFonts w:ascii="Times New Roman" w:hAnsi="Times New Roman" w:cs="Times New Roman"/>
          <w:i/>
          <w:iCs/>
        </w:rPr>
      </w:pPr>
      <w:r w:rsidRPr="007F1478">
        <w:rPr>
          <w:rFonts w:ascii="Times New Roman" w:hAnsi="Times New Roman" w:cs="Times New Roman"/>
          <w:i/>
          <w:iCs/>
        </w:rPr>
        <w:t>4.</w:t>
      </w:r>
      <w:r w:rsidR="007F1478">
        <w:rPr>
          <w:rFonts w:ascii="Times New Roman" w:hAnsi="Times New Roman" w:cs="Times New Roman"/>
          <w:i/>
          <w:iCs/>
        </w:rPr>
        <w:t>5</w:t>
      </w:r>
      <w:r w:rsidRPr="007F1478">
        <w:rPr>
          <w:rFonts w:ascii="Times New Roman" w:hAnsi="Times New Roman" w:cs="Times New Roman"/>
          <w:i/>
          <w:iCs/>
        </w:rPr>
        <w:t>.4 Motivation to Learn</w:t>
      </w:r>
    </w:p>
    <w:p w:rsidR="00076913" w:rsidRPr="00383BD5" w:rsidRDefault="00076913" w:rsidP="00D617DB">
      <w:pPr>
        <w:spacing w:line="360" w:lineRule="auto"/>
        <w:ind w:firstLine="450"/>
        <w:jc w:val="both"/>
        <w:rPr>
          <w:rFonts w:ascii="Times New Roman" w:hAnsi="Times New Roman" w:cs="Times New Roman"/>
        </w:rPr>
      </w:pPr>
      <w:r w:rsidRPr="00383BD5">
        <w:rPr>
          <w:rFonts w:ascii="Times New Roman" w:hAnsi="Times New Roman" w:cs="Times New Roman"/>
        </w:rPr>
        <w:lastRenderedPageBreak/>
        <w:t>Most students (9 out of 11) expressed that although mathematics is often perceived as a difficult subject, they feel more motivated to learn when they receive timely support and guidance from teachers and high-achieving peers. They highlighted that group interactions provide immediate help when they struggle to understand concepts or solve problems.</w:t>
      </w:r>
    </w:p>
    <w:p w:rsidR="00076913" w:rsidRPr="00383BD5" w:rsidRDefault="00076913" w:rsidP="000A444F">
      <w:pPr>
        <w:spacing w:line="360" w:lineRule="auto"/>
        <w:ind w:firstLine="450"/>
        <w:jc w:val="both"/>
        <w:rPr>
          <w:rFonts w:ascii="Times New Roman" w:hAnsi="Times New Roman" w:cs="Times New Roman"/>
        </w:rPr>
      </w:pPr>
      <w:r w:rsidRPr="00383BD5">
        <w:rPr>
          <w:rFonts w:ascii="Times New Roman" w:hAnsi="Times New Roman" w:cs="Times New Roman"/>
        </w:rPr>
        <w:t>All participants stated that they learn better when working in pairs or small groups. They explained that such interactions offer opportunities to share and discuss ideas, which fosters interest in mathematics.</w:t>
      </w:r>
    </w:p>
    <w:p w:rsidR="00076913" w:rsidRPr="00383BD5" w:rsidRDefault="00076913" w:rsidP="000A444F">
      <w:pPr>
        <w:spacing w:line="360" w:lineRule="auto"/>
        <w:ind w:firstLine="450"/>
        <w:jc w:val="both"/>
        <w:rPr>
          <w:rFonts w:ascii="Times New Roman" w:hAnsi="Times New Roman" w:cs="Times New Roman"/>
        </w:rPr>
      </w:pPr>
      <w:r w:rsidRPr="00383BD5">
        <w:rPr>
          <w:rFonts w:ascii="Times New Roman" w:hAnsi="Times New Roman" w:cs="Times New Roman"/>
        </w:rPr>
        <w:t>For example, Student 6 (S6) shared:</w:t>
      </w:r>
      <w:r w:rsidR="000A444F">
        <w:rPr>
          <w:rFonts w:ascii="Times New Roman" w:hAnsi="Times New Roman" w:cs="Times New Roman"/>
        </w:rPr>
        <w:t xml:space="preserve"> </w:t>
      </w:r>
      <w:r w:rsidRPr="00383BD5">
        <w:rPr>
          <w:rFonts w:ascii="Times New Roman" w:hAnsi="Times New Roman" w:cs="Times New Roman"/>
        </w:rPr>
        <w:t>"When teachers and friends support me in different ways to learn mathematics, I feel encouraged to study it at home."</w:t>
      </w:r>
      <w:r w:rsidR="000A444F">
        <w:rPr>
          <w:rFonts w:ascii="Times New Roman" w:hAnsi="Times New Roman" w:cs="Times New Roman"/>
        </w:rPr>
        <w:t xml:space="preserve"> </w:t>
      </w:r>
      <w:r w:rsidRPr="00383BD5">
        <w:rPr>
          <w:rFonts w:ascii="Times New Roman" w:hAnsi="Times New Roman" w:cs="Times New Roman"/>
        </w:rPr>
        <w:t>Similarly, Student 4 (S4) stated:</w:t>
      </w:r>
      <w:r w:rsidR="000A444F">
        <w:rPr>
          <w:rFonts w:ascii="Times New Roman" w:hAnsi="Times New Roman" w:cs="Times New Roman"/>
        </w:rPr>
        <w:t xml:space="preserve"> </w:t>
      </w:r>
      <w:r w:rsidRPr="00383BD5">
        <w:rPr>
          <w:rFonts w:ascii="Times New Roman" w:hAnsi="Times New Roman" w:cs="Times New Roman"/>
        </w:rPr>
        <w:t>"I enjoy mathematics classes when teachers provide timely help. If a teacher is available to answer my questions and clarify my doubts, it motivates me to learn. Having a friendly teacher helps me understand concepts more effectively."</w:t>
      </w:r>
    </w:p>
    <w:p w:rsidR="00076913" w:rsidRPr="00383BD5" w:rsidRDefault="00076913" w:rsidP="000A444F">
      <w:pPr>
        <w:spacing w:line="360" w:lineRule="auto"/>
        <w:ind w:firstLine="450"/>
        <w:jc w:val="both"/>
        <w:rPr>
          <w:rFonts w:ascii="Times New Roman" w:hAnsi="Times New Roman" w:cs="Times New Roman"/>
        </w:rPr>
      </w:pPr>
      <w:r w:rsidRPr="00383BD5">
        <w:rPr>
          <w:rFonts w:ascii="Times New Roman" w:hAnsi="Times New Roman" w:cs="Times New Roman"/>
        </w:rPr>
        <w:t>Moreover, students reported feeling more confident in solving mathematical problems when they receive help from teachers or peers. Student 3 (S3) noted:</w:t>
      </w:r>
      <w:r w:rsidR="000A444F">
        <w:rPr>
          <w:rFonts w:ascii="Times New Roman" w:hAnsi="Times New Roman" w:cs="Times New Roman"/>
        </w:rPr>
        <w:t xml:space="preserve"> </w:t>
      </w:r>
      <w:r w:rsidRPr="00383BD5">
        <w:rPr>
          <w:rFonts w:ascii="Times New Roman" w:hAnsi="Times New Roman" w:cs="Times New Roman"/>
        </w:rPr>
        <w:t>"When friends or teachers help me solve math problems, it motivates me because I realize that math can be easy, and I learn different ways to solve problems."</w:t>
      </w:r>
      <w:r w:rsidR="000A444F">
        <w:rPr>
          <w:rFonts w:ascii="Times New Roman" w:hAnsi="Times New Roman" w:cs="Times New Roman"/>
        </w:rPr>
        <w:t xml:space="preserve"> </w:t>
      </w:r>
      <w:r w:rsidRPr="00383BD5">
        <w:rPr>
          <w:rFonts w:ascii="Times New Roman" w:hAnsi="Times New Roman" w:cs="Times New Roman"/>
        </w:rPr>
        <w:t>Teachers also acknowledged the role of scaffolding in motivating students. Teacher 4 (T4) commented:</w:t>
      </w:r>
      <w:r w:rsidR="000A444F">
        <w:rPr>
          <w:rFonts w:ascii="Times New Roman" w:hAnsi="Times New Roman" w:cs="Times New Roman"/>
        </w:rPr>
        <w:t xml:space="preserve"> </w:t>
      </w:r>
      <w:r w:rsidRPr="00383BD5">
        <w:rPr>
          <w:rFonts w:ascii="Times New Roman" w:hAnsi="Times New Roman" w:cs="Times New Roman"/>
        </w:rPr>
        <w:t>"Interactive group learning provides students with opportunities to present their ideas, learn diverse perspectives, use simple language to understand better, and develop communication skills. This creates a conducive learning environment and motivates students to participate actively."</w:t>
      </w:r>
    </w:p>
    <w:p w:rsidR="00076913" w:rsidRPr="00383BD5" w:rsidRDefault="000A444F" w:rsidP="000A444F">
      <w:pPr>
        <w:spacing w:line="360" w:lineRule="auto"/>
        <w:ind w:firstLine="450"/>
        <w:jc w:val="both"/>
        <w:rPr>
          <w:rFonts w:ascii="Times New Roman" w:hAnsi="Times New Roman" w:cs="Times New Roman"/>
        </w:rPr>
      </w:pPr>
      <w:r>
        <w:rPr>
          <w:rFonts w:ascii="Times New Roman" w:hAnsi="Times New Roman" w:cs="Times New Roman"/>
        </w:rPr>
        <w:t>In addition, t</w:t>
      </w:r>
      <w:r w:rsidR="00076913" w:rsidRPr="00383BD5">
        <w:rPr>
          <w:rFonts w:ascii="Times New Roman" w:hAnsi="Times New Roman" w:cs="Times New Roman"/>
        </w:rPr>
        <w:t>eacher 9 (T9) added that:</w:t>
      </w:r>
      <w:r>
        <w:rPr>
          <w:rFonts w:ascii="Times New Roman" w:hAnsi="Times New Roman" w:cs="Times New Roman"/>
        </w:rPr>
        <w:t xml:space="preserve"> </w:t>
      </w:r>
      <w:r w:rsidR="00076913" w:rsidRPr="00383BD5">
        <w:rPr>
          <w:rFonts w:ascii="Times New Roman" w:hAnsi="Times New Roman" w:cs="Times New Roman"/>
        </w:rPr>
        <w:t>"When students are taught multiple problem-solving methods, they can choose the one they find easiest to apply in exams and tests. This flexibility helps them get the correct answers and improves their grades."</w:t>
      </w:r>
    </w:p>
    <w:p w:rsidR="00076913" w:rsidRPr="00383BD5" w:rsidRDefault="00076913" w:rsidP="000A444F">
      <w:pPr>
        <w:spacing w:line="360" w:lineRule="auto"/>
        <w:ind w:firstLine="450"/>
        <w:jc w:val="both"/>
        <w:rPr>
          <w:rFonts w:ascii="Times New Roman" w:hAnsi="Times New Roman" w:cs="Times New Roman"/>
        </w:rPr>
      </w:pPr>
      <w:r w:rsidRPr="00383BD5">
        <w:rPr>
          <w:rFonts w:ascii="Times New Roman" w:hAnsi="Times New Roman" w:cs="Times New Roman"/>
        </w:rPr>
        <w:t>The findings indicate that the use of different scaffolding strategies has numerous positive impacts on the teaching and learning of mathematics. These strategies facilitate connections between prior and new knowledge, enhance learning, improve performance, and increase motivation to study mathematics. The insights gained from this study highlight the importance of incorporating scaffolding techniques to support students in their mathematical learning journey.</w:t>
      </w:r>
    </w:p>
    <w:p w:rsidR="00076913" w:rsidRPr="00076913" w:rsidRDefault="00076913" w:rsidP="000136EC">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076913">
        <w:rPr>
          <w:rFonts w:ascii="Times New Roman" w:eastAsia="Times New Roman" w:hAnsi="Times New Roman" w:cs="Times New Roman"/>
          <w:b/>
          <w:bCs/>
          <w:kern w:val="0"/>
          <w14:ligatures w14:val="none"/>
        </w:rPr>
        <w:t>4.</w:t>
      </w:r>
      <w:r w:rsidR="007F1478">
        <w:rPr>
          <w:rFonts w:ascii="Times New Roman" w:eastAsia="Times New Roman" w:hAnsi="Times New Roman" w:cs="Times New Roman"/>
          <w:b/>
          <w:bCs/>
          <w:kern w:val="0"/>
          <w14:ligatures w14:val="none"/>
        </w:rPr>
        <w:t>6</w:t>
      </w:r>
      <w:r w:rsidRPr="00076913">
        <w:rPr>
          <w:rFonts w:ascii="Times New Roman" w:eastAsia="Times New Roman" w:hAnsi="Times New Roman" w:cs="Times New Roman"/>
          <w:b/>
          <w:bCs/>
          <w:kern w:val="0"/>
          <w14:ligatures w14:val="none"/>
        </w:rPr>
        <w:t xml:space="preserve"> Challenges of Scaffolding</w:t>
      </w:r>
    </w:p>
    <w:p w:rsidR="00076913" w:rsidRPr="00383BD5" w:rsidRDefault="00076913" w:rsidP="000A444F">
      <w:pPr>
        <w:spacing w:before="100" w:beforeAutospacing="1" w:after="100" w:afterAutospacing="1" w:line="360" w:lineRule="auto"/>
        <w:ind w:firstLine="450"/>
        <w:jc w:val="both"/>
        <w:rPr>
          <w:rFonts w:ascii="Times New Roman" w:eastAsia="Times New Roman" w:hAnsi="Times New Roman" w:cs="Times New Roman"/>
          <w:kern w:val="0"/>
          <w14:ligatures w14:val="none"/>
        </w:rPr>
      </w:pPr>
      <w:r w:rsidRPr="00076913">
        <w:rPr>
          <w:rFonts w:ascii="Times New Roman" w:eastAsia="Times New Roman" w:hAnsi="Times New Roman" w:cs="Times New Roman"/>
          <w:kern w:val="0"/>
          <w14:ligatures w14:val="none"/>
        </w:rPr>
        <w:lastRenderedPageBreak/>
        <w:t>This section presents the perceptions of mathematics teachers and students regarding the challenges of using scaffolding in teaching and learning mathematics.</w:t>
      </w:r>
    </w:p>
    <w:p w:rsidR="00076913" w:rsidRPr="000A444F" w:rsidRDefault="00076913" w:rsidP="000136EC">
      <w:pPr>
        <w:spacing w:before="100" w:beforeAutospacing="1" w:after="100" w:afterAutospacing="1" w:line="360" w:lineRule="auto"/>
        <w:jc w:val="both"/>
        <w:outlineLvl w:val="3"/>
        <w:rPr>
          <w:rFonts w:ascii="Times New Roman" w:eastAsia="Times New Roman" w:hAnsi="Times New Roman" w:cs="Times New Roman"/>
          <w:i/>
          <w:iCs/>
          <w:kern w:val="0"/>
          <w14:ligatures w14:val="none"/>
        </w:rPr>
      </w:pPr>
      <w:r w:rsidRPr="000A444F">
        <w:rPr>
          <w:rFonts w:ascii="Times New Roman" w:eastAsia="Times New Roman" w:hAnsi="Times New Roman" w:cs="Times New Roman"/>
          <w:i/>
          <w:iCs/>
          <w:kern w:val="0"/>
          <w14:ligatures w14:val="none"/>
        </w:rPr>
        <w:t>Students’ Perception</w:t>
      </w:r>
    </w:p>
    <w:p w:rsidR="00076913" w:rsidRPr="00383BD5" w:rsidRDefault="00076913" w:rsidP="000A444F">
      <w:pPr>
        <w:spacing w:before="100" w:beforeAutospacing="1" w:after="100" w:afterAutospacing="1" w:line="360" w:lineRule="auto"/>
        <w:ind w:firstLine="540"/>
        <w:jc w:val="both"/>
        <w:rPr>
          <w:rFonts w:ascii="Times New Roman" w:eastAsia="Times New Roman" w:hAnsi="Times New Roman" w:cs="Times New Roman"/>
          <w:kern w:val="0"/>
          <w14:ligatures w14:val="none"/>
        </w:rPr>
      </w:pPr>
      <w:r w:rsidRPr="00076913">
        <w:rPr>
          <w:rFonts w:ascii="Times New Roman" w:eastAsia="Times New Roman" w:hAnsi="Times New Roman" w:cs="Times New Roman"/>
          <w:kern w:val="0"/>
          <w14:ligatures w14:val="none"/>
        </w:rPr>
        <w:t>Survey results indicate a high overall perception of challenges in receiving timely and adequate scaffolding (M=3.59, SD=1.09). The most significant challenge was the large classroom size, with 77.7% of students agreeing that it hindered individual support (M=3.96, SD=0.984). Conversely, the least concerning issue was the lack of resources (M=3.20, SD=1.186), suggesting a relatively minor impact on scaffolding effectiveness.</w:t>
      </w:r>
    </w:p>
    <w:p w:rsidR="00076913" w:rsidRPr="000A444F" w:rsidRDefault="00076913" w:rsidP="000136EC">
      <w:pPr>
        <w:spacing w:before="100" w:beforeAutospacing="1" w:after="100" w:afterAutospacing="1" w:line="360" w:lineRule="auto"/>
        <w:jc w:val="both"/>
        <w:outlineLvl w:val="3"/>
        <w:rPr>
          <w:rFonts w:ascii="Times New Roman" w:eastAsia="Times New Roman" w:hAnsi="Times New Roman" w:cs="Times New Roman"/>
          <w:i/>
          <w:iCs/>
          <w:kern w:val="0"/>
          <w14:ligatures w14:val="none"/>
        </w:rPr>
      </w:pPr>
      <w:r w:rsidRPr="000A444F">
        <w:rPr>
          <w:rFonts w:ascii="Times New Roman" w:eastAsia="Times New Roman" w:hAnsi="Times New Roman" w:cs="Times New Roman"/>
          <w:i/>
          <w:iCs/>
          <w:kern w:val="0"/>
          <w14:ligatures w14:val="none"/>
        </w:rPr>
        <w:t>Teachers’ Perception</w:t>
      </w:r>
    </w:p>
    <w:p w:rsidR="00076913" w:rsidRPr="00076913" w:rsidRDefault="00076913" w:rsidP="000A444F">
      <w:pPr>
        <w:spacing w:before="100" w:beforeAutospacing="1" w:after="100" w:afterAutospacing="1" w:line="360" w:lineRule="auto"/>
        <w:ind w:firstLine="540"/>
        <w:jc w:val="both"/>
        <w:rPr>
          <w:rFonts w:ascii="Times New Roman" w:eastAsia="Times New Roman" w:hAnsi="Times New Roman" w:cs="Times New Roman"/>
          <w:kern w:val="0"/>
          <w14:ligatures w14:val="none"/>
        </w:rPr>
      </w:pPr>
      <w:r w:rsidRPr="00076913">
        <w:rPr>
          <w:rFonts w:ascii="Times New Roman" w:eastAsia="Times New Roman" w:hAnsi="Times New Roman" w:cs="Times New Roman"/>
          <w:kern w:val="0"/>
          <w14:ligatures w14:val="none"/>
        </w:rPr>
        <w:t>Teachers reported a very high perception of challenges (M=4.57, SD=0.609) in implementing scaffolding strategies. The most significant issue was the difficulty of providing individual attention in large classes (M=4.86, SD=0.363). Teachers also highlighted challenges in accurately assessing students' Zone of Proximal Development (ZPD) (M=4.57, SD=0.852) and the risk of misjudging it (M=4.29, SD=0.611).</w:t>
      </w:r>
    </w:p>
    <w:p w:rsidR="00076913" w:rsidRPr="000A444F" w:rsidRDefault="00076913" w:rsidP="000136EC">
      <w:pPr>
        <w:spacing w:before="100" w:beforeAutospacing="1" w:after="100" w:afterAutospacing="1" w:line="360" w:lineRule="auto"/>
        <w:jc w:val="both"/>
        <w:outlineLvl w:val="3"/>
        <w:rPr>
          <w:rFonts w:ascii="Times New Roman" w:eastAsia="Times New Roman" w:hAnsi="Times New Roman" w:cs="Times New Roman"/>
          <w:i/>
          <w:iCs/>
          <w:kern w:val="0"/>
          <w14:ligatures w14:val="none"/>
        </w:rPr>
      </w:pPr>
      <w:r w:rsidRPr="000A444F">
        <w:rPr>
          <w:rFonts w:ascii="Times New Roman" w:eastAsia="Times New Roman" w:hAnsi="Times New Roman" w:cs="Times New Roman"/>
          <w:i/>
          <w:iCs/>
          <w:kern w:val="0"/>
          <w14:ligatures w14:val="none"/>
        </w:rPr>
        <w:t>Thematic Analysis</w:t>
      </w:r>
    </w:p>
    <w:p w:rsidR="00076913" w:rsidRPr="00076913" w:rsidRDefault="00076913" w:rsidP="000136EC">
      <w:pPr>
        <w:spacing w:before="100" w:beforeAutospacing="1" w:after="100" w:afterAutospacing="1" w:line="360" w:lineRule="auto"/>
        <w:jc w:val="both"/>
        <w:rPr>
          <w:rFonts w:ascii="Times New Roman" w:eastAsia="Times New Roman" w:hAnsi="Times New Roman" w:cs="Times New Roman"/>
          <w:kern w:val="0"/>
          <w14:ligatures w14:val="none"/>
        </w:rPr>
      </w:pPr>
      <w:r w:rsidRPr="00076913">
        <w:rPr>
          <w:rFonts w:ascii="Times New Roman" w:eastAsia="Times New Roman" w:hAnsi="Times New Roman" w:cs="Times New Roman"/>
          <w:kern w:val="0"/>
          <w14:ligatures w14:val="none"/>
        </w:rPr>
        <w:t>Findings from interviews identified two key themes:</w:t>
      </w:r>
    </w:p>
    <w:p w:rsidR="00076913" w:rsidRPr="00076913" w:rsidRDefault="00076913" w:rsidP="000136EC">
      <w:pPr>
        <w:numPr>
          <w:ilvl w:val="0"/>
          <w:numId w:val="9"/>
        </w:numPr>
        <w:spacing w:before="100" w:beforeAutospacing="1" w:after="100" w:afterAutospacing="1" w:line="360" w:lineRule="auto"/>
        <w:jc w:val="both"/>
        <w:rPr>
          <w:rFonts w:ascii="Times New Roman" w:eastAsia="Times New Roman" w:hAnsi="Times New Roman" w:cs="Times New Roman"/>
          <w:kern w:val="0"/>
          <w14:ligatures w14:val="none"/>
        </w:rPr>
      </w:pPr>
      <w:r w:rsidRPr="007F1478">
        <w:rPr>
          <w:rFonts w:ascii="Times New Roman" w:eastAsia="Times New Roman" w:hAnsi="Times New Roman" w:cs="Times New Roman"/>
          <w:kern w:val="0"/>
          <w14:ligatures w14:val="none"/>
        </w:rPr>
        <w:t>Classroom Size and Diverse Learners</w:t>
      </w:r>
      <w:r w:rsidR="007F1478" w:rsidRPr="007F1478">
        <w:rPr>
          <w:rFonts w:ascii="Times New Roman" w:eastAsia="Times New Roman" w:hAnsi="Times New Roman" w:cs="Times New Roman"/>
          <w:kern w:val="0"/>
          <w14:ligatures w14:val="none"/>
        </w:rPr>
        <w:t>:</w:t>
      </w:r>
      <w:r w:rsidR="007F1478">
        <w:rPr>
          <w:rFonts w:ascii="Times New Roman" w:eastAsia="Times New Roman" w:hAnsi="Times New Roman" w:cs="Times New Roman"/>
          <w:b/>
          <w:bCs/>
          <w:kern w:val="0"/>
          <w14:ligatures w14:val="none"/>
        </w:rPr>
        <w:t xml:space="preserve"> </w:t>
      </w:r>
      <w:r w:rsidRPr="00076913">
        <w:rPr>
          <w:rFonts w:ascii="Times New Roman" w:eastAsia="Times New Roman" w:hAnsi="Times New Roman" w:cs="Times New Roman"/>
          <w:kern w:val="0"/>
          <w14:ligatures w14:val="none"/>
        </w:rPr>
        <w:t>Both teachers and students reported that large class sizes and diverse learning abilities made it difficult to provide tailored scaffolding. Students noted that peers often struggled with concepts themselves, limiting their ability to assist others. Teachers echoed these concerns, emphasizing the difficulty of addressing individual learning needs.</w:t>
      </w:r>
    </w:p>
    <w:p w:rsidR="00076913" w:rsidRPr="00076913" w:rsidRDefault="00076913" w:rsidP="000136EC">
      <w:pPr>
        <w:numPr>
          <w:ilvl w:val="0"/>
          <w:numId w:val="9"/>
        </w:numPr>
        <w:spacing w:before="100" w:beforeAutospacing="1" w:after="100" w:afterAutospacing="1" w:line="360" w:lineRule="auto"/>
        <w:jc w:val="both"/>
        <w:rPr>
          <w:rFonts w:ascii="Times New Roman" w:eastAsia="Times New Roman" w:hAnsi="Times New Roman" w:cs="Times New Roman"/>
          <w:kern w:val="0"/>
          <w14:ligatures w14:val="none"/>
        </w:rPr>
      </w:pPr>
      <w:r w:rsidRPr="007F1478">
        <w:rPr>
          <w:rFonts w:ascii="Times New Roman" w:eastAsia="Times New Roman" w:hAnsi="Times New Roman" w:cs="Times New Roman"/>
          <w:kern w:val="0"/>
          <w14:ligatures w14:val="none"/>
        </w:rPr>
        <w:t>Limited Time and Lack of Resources</w:t>
      </w:r>
      <w:r w:rsidR="007F1478" w:rsidRPr="007F1478">
        <w:rPr>
          <w:rFonts w:ascii="Times New Roman" w:eastAsia="Times New Roman" w:hAnsi="Times New Roman" w:cs="Times New Roman"/>
          <w:kern w:val="0"/>
          <w14:ligatures w14:val="none"/>
        </w:rPr>
        <w:t>:</w:t>
      </w:r>
      <w:r w:rsidR="007F1478">
        <w:rPr>
          <w:rFonts w:ascii="Times New Roman" w:eastAsia="Times New Roman" w:hAnsi="Times New Roman" w:cs="Times New Roman"/>
          <w:b/>
          <w:bCs/>
          <w:kern w:val="0"/>
          <w14:ligatures w14:val="none"/>
        </w:rPr>
        <w:t xml:space="preserve"> </w:t>
      </w:r>
      <w:r w:rsidRPr="00076913">
        <w:rPr>
          <w:rFonts w:ascii="Times New Roman" w:eastAsia="Times New Roman" w:hAnsi="Times New Roman" w:cs="Times New Roman"/>
          <w:kern w:val="0"/>
          <w14:ligatures w14:val="none"/>
        </w:rPr>
        <w:t>The vast syllabus, limited instructional time, and insufficient resources were significant obstacles. Students expressed frustration over the lack of time for repeated explanations, while teachers cited time constraints in providing individualized support. Additionally, students found peer-assisted learning challenging due to their own study demands.</w:t>
      </w:r>
    </w:p>
    <w:p w:rsidR="00076913" w:rsidRPr="00076913" w:rsidRDefault="00076913" w:rsidP="000136EC">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076913">
        <w:rPr>
          <w:rFonts w:ascii="Times New Roman" w:eastAsia="Times New Roman" w:hAnsi="Times New Roman" w:cs="Times New Roman"/>
          <w:b/>
          <w:bCs/>
          <w:kern w:val="0"/>
          <w14:ligatures w14:val="none"/>
        </w:rPr>
        <w:lastRenderedPageBreak/>
        <w:t>4.</w:t>
      </w:r>
      <w:r w:rsidR="007F1478">
        <w:rPr>
          <w:rFonts w:ascii="Times New Roman" w:eastAsia="Times New Roman" w:hAnsi="Times New Roman" w:cs="Times New Roman"/>
          <w:b/>
          <w:bCs/>
          <w:kern w:val="0"/>
          <w14:ligatures w14:val="none"/>
        </w:rPr>
        <w:t>7</w:t>
      </w:r>
      <w:r w:rsidRPr="00076913">
        <w:rPr>
          <w:rFonts w:ascii="Times New Roman" w:eastAsia="Times New Roman" w:hAnsi="Times New Roman" w:cs="Times New Roman"/>
          <w:b/>
          <w:bCs/>
          <w:kern w:val="0"/>
          <w14:ligatures w14:val="none"/>
        </w:rPr>
        <w:t xml:space="preserve"> Summary</w:t>
      </w:r>
    </w:p>
    <w:p w:rsidR="00076913" w:rsidRPr="00076913" w:rsidRDefault="00076913" w:rsidP="000A444F">
      <w:pPr>
        <w:spacing w:before="100" w:beforeAutospacing="1" w:after="100" w:afterAutospacing="1" w:line="360" w:lineRule="auto"/>
        <w:ind w:firstLine="540"/>
        <w:jc w:val="both"/>
        <w:rPr>
          <w:rFonts w:ascii="Times New Roman" w:eastAsia="Times New Roman" w:hAnsi="Times New Roman" w:cs="Times New Roman"/>
          <w:kern w:val="0"/>
          <w14:ligatures w14:val="none"/>
        </w:rPr>
      </w:pPr>
      <w:r w:rsidRPr="00076913">
        <w:rPr>
          <w:rFonts w:ascii="Times New Roman" w:eastAsia="Times New Roman" w:hAnsi="Times New Roman" w:cs="Times New Roman"/>
          <w:kern w:val="0"/>
          <w14:ligatures w14:val="none"/>
        </w:rPr>
        <w:t>This chapter examined the use, impact, and challenges of scaffolding in mathematics classrooms based on teacher and student perceptions. Quantitative data revealed a very high perception level among teachers (M=4.22, SD=0.413) and a high perception level among students (M=3.84, SD=0.596).</w:t>
      </w:r>
      <w:r w:rsidR="002A136A">
        <w:rPr>
          <w:rFonts w:ascii="Times New Roman" w:eastAsia="Times New Roman" w:hAnsi="Times New Roman" w:cs="Times New Roman"/>
          <w:kern w:val="0"/>
          <w14:ligatures w14:val="none"/>
        </w:rPr>
        <w:t xml:space="preserve"> </w:t>
      </w:r>
      <w:r w:rsidRPr="00076913">
        <w:rPr>
          <w:rFonts w:ascii="Times New Roman" w:eastAsia="Times New Roman" w:hAnsi="Times New Roman" w:cs="Times New Roman"/>
          <w:kern w:val="0"/>
          <w14:ligatures w14:val="none"/>
        </w:rPr>
        <w:t xml:space="preserve">Teachers and students identified </w:t>
      </w:r>
      <w:r w:rsidRPr="007F1478">
        <w:rPr>
          <w:rFonts w:ascii="Times New Roman" w:eastAsia="Times New Roman" w:hAnsi="Times New Roman" w:cs="Times New Roman"/>
          <w:kern w:val="0"/>
          <w14:ligatures w14:val="none"/>
        </w:rPr>
        <w:t>activating prior knowledge, visual scaffolding, group interaction, multiple representations, and modeling/demonstration</w:t>
      </w:r>
      <w:r w:rsidRPr="00076913">
        <w:rPr>
          <w:rFonts w:ascii="Times New Roman" w:eastAsia="Times New Roman" w:hAnsi="Times New Roman" w:cs="Times New Roman"/>
          <w:kern w:val="0"/>
          <w14:ligatures w14:val="none"/>
        </w:rPr>
        <w:t xml:space="preserve"> as the most frequently used scaffolding strategies. They strongly agreed that scaffolding enhances learning by connecting prior and new knowledge, improving academic performance, increasing motivation, and fostering a positive attitude toward mathematics.</w:t>
      </w:r>
    </w:p>
    <w:p w:rsidR="00076913" w:rsidRPr="00383BD5" w:rsidRDefault="00076913" w:rsidP="002A136A">
      <w:pPr>
        <w:spacing w:before="100" w:beforeAutospacing="1" w:after="100" w:afterAutospacing="1" w:line="360" w:lineRule="auto"/>
        <w:ind w:firstLine="540"/>
        <w:jc w:val="both"/>
        <w:rPr>
          <w:rFonts w:ascii="Times New Roman" w:eastAsia="Times New Roman" w:hAnsi="Times New Roman" w:cs="Times New Roman"/>
          <w:kern w:val="0"/>
          <w14:ligatures w14:val="none"/>
        </w:rPr>
      </w:pPr>
      <w:r w:rsidRPr="00076913">
        <w:rPr>
          <w:rFonts w:ascii="Times New Roman" w:eastAsia="Times New Roman" w:hAnsi="Times New Roman" w:cs="Times New Roman"/>
          <w:kern w:val="0"/>
          <w14:ligatures w14:val="none"/>
        </w:rPr>
        <w:t>Despite its benefits, significant challenges remain. Large class sizes, diverse learning abilities, limited time, a vast syllabus, and resource constraints hinder effective scaffolding implementation. These findings underscore the need for strategies to optimize scaffolding while addressing practical challenges in the classroom.</w:t>
      </w:r>
    </w:p>
    <w:p w:rsidR="000136EC" w:rsidRPr="00076913" w:rsidRDefault="000136EC" w:rsidP="009D5153">
      <w:pPr>
        <w:spacing w:before="100" w:beforeAutospacing="1" w:after="100" w:afterAutospacing="1" w:line="360" w:lineRule="auto"/>
        <w:jc w:val="center"/>
        <w:rPr>
          <w:rFonts w:ascii="Times New Roman" w:eastAsia="Times New Roman" w:hAnsi="Times New Roman" w:cs="Times New Roman"/>
          <w:b/>
          <w:bCs/>
          <w:kern w:val="0"/>
          <w14:ligatures w14:val="none"/>
        </w:rPr>
      </w:pPr>
      <w:r w:rsidRPr="00383BD5">
        <w:rPr>
          <w:rFonts w:ascii="Times New Roman" w:eastAsia="Times New Roman" w:hAnsi="Times New Roman" w:cs="Times New Roman"/>
          <w:b/>
          <w:bCs/>
          <w:kern w:val="0"/>
          <w14:ligatures w14:val="none"/>
        </w:rPr>
        <w:t>CHAPTER 5: DISCUSSION</w:t>
      </w:r>
    </w:p>
    <w:p w:rsidR="000136EC" w:rsidRPr="000136EC" w:rsidRDefault="000136EC" w:rsidP="002A136A">
      <w:pPr>
        <w:spacing w:before="100" w:beforeAutospacing="1" w:after="100" w:afterAutospacing="1" w:line="360" w:lineRule="auto"/>
        <w:ind w:firstLine="540"/>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This study aimed to investigate the perceptions of mathematics teachers and students regarding scaffolding in teaching and learning, along with its impacts and challenges in Class IX mathematics classrooms. A mixed-method approach was used, with quantitative data analyzed using SPSS 22 and qualitative data analyzed thematically.</w:t>
      </w:r>
    </w:p>
    <w:p w:rsidR="000136EC" w:rsidRPr="000136EC" w:rsidRDefault="000136EC" w:rsidP="000136EC">
      <w:pPr>
        <w:spacing w:before="100" w:beforeAutospacing="1" w:after="100" w:afterAutospacing="1" w:line="360" w:lineRule="auto"/>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This chapter discusses the study’s findings in relation to existing literature.</w:t>
      </w:r>
    </w:p>
    <w:p w:rsidR="000136EC" w:rsidRPr="000136EC" w:rsidRDefault="000136EC" w:rsidP="000136EC">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0136EC">
        <w:rPr>
          <w:rFonts w:ascii="Times New Roman" w:eastAsia="Times New Roman" w:hAnsi="Times New Roman" w:cs="Times New Roman"/>
          <w:b/>
          <w:bCs/>
          <w:kern w:val="0"/>
          <w14:ligatures w14:val="none"/>
        </w:rPr>
        <w:t>5.</w:t>
      </w:r>
      <w:r w:rsidR="007F1478">
        <w:rPr>
          <w:rFonts w:ascii="Times New Roman" w:eastAsia="Times New Roman" w:hAnsi="Times New Roman" w:cs="Times New Roman"/>
          <w:b/>
          <w:bCs/>
          <w:kern w:val="0"/>
          <w14:ligatures w14:val="none"/>
        </w:rPr>
        <w:t>1</w:t>
      </w:r>
      <w:r w:rsidRPr="000136EC">
        <w:rPr>
          <w:rFonts w:ascii="Times New Roman" w:eastAsia="Times New Roman" w:hAnsi="Times New Roman" w:cs="Times New Roman"/>
          <w:b/>
          <w:bCs/>
          <w:kern w:val="0"/>
          <w14:ligatures w14:val="none"/>
        </w:rPr>
        <w:t xml:space="preserve"> Teachers’ and Students’ Perceptions of Scaffolding in Mathematics Instruction</w:t>
      </w:r>
    </w:p>
    <w:p w:rsidR="000136EC" w:rsidRPr="000136EC" w:rsidRDefault="000136EC" w:rsidP="002A136A">
      <w:pPr>
        <w:spacing w:before="100" w:beforeAutospacing="1" w:after="100" w:afterAutospacing="1" w:line="360" w:lineRule="auto"/>
        <w:ind w:firstLine="540"/>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 xml:space="preserve">Survey results revealed that teachers had a high perception of scaffolding strategies (M=4.22, SD=0.413), as did students (M=3.84, SD=0.596), indicating broad recognition of its benefits in enhancing engagement and understanding. These findings align with </w:t>
      </w:r>
      <w:r w:rsidR="009D5153" w:rsidRPr="00383BD5">
        <w:rPr>
          <w:rFonts w:ascii="Times New Roman" w:eastAsia="Times New Roman" w:hAnsi="Times New Roman" w:cs="Times New Roman"/>
          <w:kern w:val="0"/>
          <w14:ligatures w14:val="none"/>
        </w:rPr>
        <w:t xml:space="preserve">past </w:t>
      </w:r>
      <w:r w:rsidRPr="000136EC">
        <w:rPr>
          <w:rFonts w:ascii="Times New Roman" w:eastAsia="Times New Roman" w:hAnsi="Times New Roman" w:cs="Times New Roman"/>
          <w:kern w:val="0"/>
          <w14:ligatures w14:val="none"/>
        </w:rPr>
        <w:t xml:space="preserve">studies which </w:t>
      </w:r>
      <w:r w:rsidR="009D5153" w:rsidRPr="00383BD5">
        <w:rPr>
          <w:rFonts w:ascii="Times New Roman" w:eastAsia="Times New Roman" w:hAnsi="Times New Roman" w:cs="Times New Roman"/>
          <w:kern w:val="0"/>
          <w14:ligatures w14:val="none"/>
        </w:rPr>
        <w:t xml:space="preserve">emphasis </w:t>
      </w:r>
      <w:r w:rsidRPr="000136EC">
        <w:rPr>
          <w:rFonts w:ascii="Times New Roman" w:eastAsia="Times New Roman" w:hAnsi="Times New Roman" w:cs="Times New Roman"/>
          <w:kern w:val="0"/>
          <w14:ligatures w14:val="none"/>
        </w:rPr>
        <w:t>the role of scaffolding in improving teaching quality and fostering higher-order thinking (Yelland &amp; Masters, 2007).</w:t>
      </w:r>
    </w:p>
    <w:p w:rsidR="000136EC" w:rsidRPr="000136EC" w:rsidRDefault="009D5153" w:rsidP="002A136A">
      <w:pPr>
        <w:spacing w:before="100" w:beforeAutospacing="1" w:after="100" w:afterAutospacing="1" w:line="360" w:lineRule="auto"/>
        <w:ind w:firstLine="360"/>
        <w:jc w:val="both"/>
        <w:rPr>
          <w:rFonts w:ascii="Times New Roman" w:eastAsia="Times New Roman" w:hAnsi="Times New Roman" w:cs="Times New Roman"/>
          <w:kern w:val="0"/>
          <w14:ligatures w14:val="none"/>
        </w:rPr>
      </w:pPr>
      <w:r w:rsidRPr="00383BD5">
        <w:rPr>
          <w:rFonts w:ascii="Times New Roman" w:eastAsia="Times New Roman" w:hAnsi="Times New Roman" w:cs="Times New Roman"/>
          <w:kern w:val="0"/>
          <w14:ligatures w14:val="none"/>
        </w:rPr>
        <w:lastRenderedPageBreak/>
        <w:t>As per Clark &amp; Graves (2005), the s</w:t>
      </w:r>
      <w:r w:rsidR="000136EC" w:rsidRPr="000136EC">
        <w:rPr>
          <w:rFonts w:ascii="Times New Roman" w:eastAsia="Times New Roman" w:hAnsi="Times New Roman" w:cs="Times New Roman"/>
          <w:kern w:val="0"/>
          <w14:ligatures w14:val="none"/>
        </w:rPr>
        <w:t>caffolding strategies vary based on student needs and task complexity. Teachers in this study employed strategies such as activating prior knowledge, visual scaffolding, modeling, and feedback, consistent with existing literature (Van de Pol et al., 2010). Interestingly, students rated "multiple representations" as the most effective strategy, while teachers ranked it the lowest, possibly reflecting differences in learning preferences (</w:t>
      </w:r>
      <w:proofErr w:type="spellStart"/>
      <w:r w:rsidR="000136EC" w:rsidRPr="000136EC">
        <w:rPr>
          <w:rFonts w:ascii="Times New Roman" w:eastAsia="Times New Roman" w:hAnsi="Times New Roman" w:cs="Times New Roman"/>
          <w:kern w:val="0"/>
          <w14:ligatures w14:val="none"/>
        </w:rPr>
        <w:t>Elmonayer</w:t>
      </w:r>
      <w:proofErr w:type="spellEnd"/>
      <w:r w:rsidR="000136EC" w:rsidRPr="000136EC">
        <w:rPr>
          <w:rFonts w:ascii="Times New Roman" w:eastAsia="Times New Roman" w:hAnsi="Times New Roman" w:cs="Times New Roman"/>
          <w:kern w:val="0"/>
          <w14:ligatures w14:val="none"/>
        </w:rPr>
        <w:t>, 2017).</w:t>
      </w:r>
    </w:p>
    <w:p w:rsidR="000136EC" w:rsidRPr="000136EC" w:rsidRDefault="000136EC" w:rsidP="00056678">
      <w:pPr>
        <w:spacing w:before="100" w:beforeAutospacing="1" w:after="100" w:afterAutospacing="1" w:line="360" w:lineRule="auto"/>
        <w:ind w:firstLine="360"/>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 xml:space="preserve">Teachers consistently applied three key strategies: assessing prior knowledge, using visual aids, and employing questioning techniques, suggesting a structured approach to scaffolding in </w:t>
      </w:r>
      <w:proofErr w:type="spellStart"/>
      <w:r w:rsidRPr="000136EC">
        <w:rPr>
          <w:rFonts w:ascii="Times New Roman" w:eastAsia="Times New Roman" w:hAnsi="Times New Roman" w:cs="Times New Roman"/>
          <w:kern w:val="0"/>
          <w14:ligatures w14:val="none"/>
        </w:rPr>
        <w:t>Samtse</w:t>
      </w:r>
      <w:proofErr w:type="spellEnd"/>
      <w:r w:rsidRPr="000136EC">
        <w:rPr>
          <w:rFonts w:ascii="Times New Roman" w:eastAsia="Times New Roman" w:hAnsi="Times New Roman" w:cs="Times New Roman"/>
          <w:kern w:val="0"/>
          <w14:ligatures w14:val="none"/>
        </w:rPr>
        <w:t xml:space="preserve"> Dzongkhag classrooms.</w:t>
      </w:r>
    </w:p>
    <w:p w:rsidR="000136EC" w:rsidRPr="000136EC" w:rsidRDefault="000136EC" w:rsidP="000136EC">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0136EC">
        <w:rPr>
          <w:rFonts w:ascii="Times New Roman" w:eastAsia="Times New Roman" w:hAnsi="Times New Roman" w:cs="Times New Roman"/>
          <w:b/>
          <w:bCs/>
          <w:kern w:val="0"/>
          <w14:ligatures w14:val="none"/>
        </w:rPr>
        <w:t>5.</w:t>
      </w:r>
      <w:r w:rsidR="007F1478">
        <w:rPr>
          <w:rFonts w:ascii="Times New Roman" w:eastAsia="Times New Roman" w:hAnsi="Times New Roman" w:cs="Times New Roman"/>
          <w:b/>
          <w:bCs/>
          <w:kern w:val="0"/>
          <w14:ligatures w14:val="none"/>
        </w:rPr>
        <w:t>2</w:t>
      </w:r>
      <w:r w:rsidRPr="000136EC">
        <w:rPr>
          <w:rFonts w:ascii="Times New Roman" w:eastAsia="Times New Roman" w:hAnsi="Times New Roman" w:cs="Times New Roman"/>
          <w:b/>
          <w:bCs/>
          <w:kern w:val="0"/>
          <w14:ligatures w14:val="none"/>
        </w:rPr>
        <w:t xml:space="preserve"> Impact of Scaffolding on Mathematics Learning</w:t>
      </w:r>
    </w:p>
    <w:p w:rsidR="000136EC" w:rsidRPr="000136EC" w:rsidRDefault="000136EC" w:rsidP="00056678">
      <w:pPr>
        <w:spacing w:before="100" w:beforeAutospacing="1" w:after="100" w:afterAutospacing="1" w:line="360" w:lineRule="auto"/>
        <w:ind w:firstLine="360"/>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 xml:space="preserve">The study found that 95% of teachers and over 70% of students perceived scaffolding as beneficial in improving learning experiences. Scaffolding was reported to enhance knowledge retention, engagement, motivation, and problem-solving skills, supporting findings from Lutz et al. (2006) and Bean &amp; Patel (2002). </w:t>
      </w:r>
    </w:p>
    <w:p w:rsidR="000136EC" w:rsidRDefault="000136EC" w:rsidP="00056678">
      <w:pPr>
        <w:spacing w:before="100" w:beforeAutospacing="1" w:after="100" w:afterAutospacing="1" w:line="360" w:lineRule="auto"/>
        <w:ind w:firstLine="360"/>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 xml:space="preserve">Additionally, scaffolding was found to reduce student anxiety and promote a supportive learning environment, aligning with </w:t>
      </w:r>
      <w:proofErr w:type="spellStart"/>
      <w:r w:rsidRPr="000136EC">
        <w:rPr>
          <w:rFonts w:ascii="Times New Roman" w:eastAsia="Times New Roman" w:hAnsi="Times New Roman" w:cs="Times New Roman"/>
          <w:kern w:val="0"/>
          <w14:ligatures w14:val="none"/>
        </w:rPr>
        <w:t>Kusmaryono</w:t>
      </w:r>
      <w:proofErr w:type="spellEnd"/>
      <w:r w:rsidRPr="000136EC">
        <w:rPr>
          <w:rFonts w:ascii="Times New Roman" w:eastAsia="Times New Roman" w:hAnsi="Times New Roman" w:cs="Times New Roman"/>
          <w:kern w:val="0"/>
          <w14:ligatures w14:val="none"/>
        </w:rPr>
        <w:t xml:space="preserve"> et al. (2020). Effective scaffolding has been shown to enhance student responsibility and motivation while minimizing cognitive load (Keebaugh et al., 2009), allowing for deeper engagement in complex mathematical tasks.</w:t>
      </w:r>
      <w:r w:rsidR="00056678">
        <w:rPr>
          <w:rFonts w:ascii="Times New Roman" w:eastAsia="Times New Roman" w:hAnsi="Times New Roman" w:cs="Times New Roman"/>
          <w:kern w:val="0"/>
          <w14:ligatures w14:val="none"/>
        </w:rPr>
        <w:t xml:space="preserve"> Cognitive scaffolding strategies improve elementary students’ mathematical problem-solving abilities (</w:t>
      </w:r>
      <w:proofErr w:type="spellStart"/>
      <w:r w:rsidR="00056678">
        <w:rPr>
          <w:rFonts w:ascii="Times New Roman" w:eastAsia="Times New Roman" w:hAnsi="Times New Roman" w:cs="Times New Roman"/>
          <w:kern w:val="0"/>
          <w14:ligatures w14:val="none"/>
        </w:rPr>
        <w:t>O’callaghan</w:t>
      </w:r>
      <w:proofErr w:type="spellEnd"/>
      <w:r w:rsidR="00056678">
        <w:rPr>
          <w:rFonts w:ascii="Times New Roman" w:eastAsia="Times New Roman" w:hAnsi="Times New Roman" w:cs="Times New Roman"/>
          <w:kern w:val="0"/>
          <w14:ligatures w14:val="none"/>
        </w:rPr>
        <w:t xml:space="preserve"> &amp; MacDonald, 2021). </w:t>
      </w:r>
    </w:p>
    <w:p w:rsidR="00056678" w:rsidRPr="000136EC" w:rsidRDefault="00056678" w:rsidP="00056678">
      <w:pPr>
        <w:spacing w:before="100" w:beforeAutospacing="1" w:after="100" w:afterAutospacing="1" w:line="360" w:lineRule="auto"/>
        <w:ind w:firstLine="36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finding of the studies shows that use of scaffolding strategies has positive impacts on problem-solving skills of students, enhances interaction and motivate learning mathematics. </w:t>
      </w:r>
    </w:p>
    <w:p w:rsidR="000136EC" w:rsidRPr="000136EC" w:rsidRDefault="000136EC" w:rsidP="000136EC">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0136EC">
        <w:rPr>
          <w:rFonts w:ascii="Times New Roman" w:eastAsia="Times New Roman" w:hAnsi="Times New Roman" w:cs="Times New Roman"/>
          <w:b/>
          <w:bCs/>
          <w:kern w:val="0"/>
          <w14:ligatures w14:val="none"/>
        </w:rPr>
        <w:t>5.</w:t>
      </w:r>
      <w:r w:rsidR="007F1478">
        <w:rPr>
          <w:rFonts w:ascii="Times New Roman" w:eastAsia="Times New Roman" w:hAnsi="Times New Roman" w:cs="Times New Roman"/>
          <w:b/>
          <w:bCs/>
          <w:kern w:val="0"/>
          <w14:ligatures w14:val="none"/>
        </w:rPr>
        <w:t>3</w:t>
      </w:r>
      <w:r w:rsidRPr="000136EC">
        <w:rPr>
          <w:rFonts w:ascii="Times New Roman" w:eastAsia="Times New Roman" w:hAnsi="Times New Roman" w:cs="Times New Roman"/>
          <w:b/>
          <w:bCs/>
          <w:kern w:val="0"/>
          <w14:ligatures w14:val="none"/>
        </w:rPr>
        <w:t xml:space="preserve"> Challenges in Implementing Scaffolding Strategies</w:t>
      </w:r>
    </w:p>
    <w:p w:rsidR="000136EC" w:rsidRPr="000136EC" w:rsidRDefault="000136EC" w:rsidP="00056678">
      <w:pPr>
        <w:spacing w:before="100" w:beforeAutospacing="1" w:after="100" w:afterAutospacing="1" w:line="360" w:lineRule="auto"/>
        <w:ind w:firstLine="540"/>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 xml:space="preserve">Despite its benefits, several challenges hinder effective scaffolding. Key issues included large class sizes, time constraints, extensive syllabi, and resource limitations. These findings align with previous studies, which cite the time-intensive nature of scaffolding and the difficulty of </w:t>
      </w:r>
      <w:r w:rsidRPr="000136EC">
        <w:rPr>
          <w:rFonts w:ascii="Times New Roman" w:eastAsia="Times New Roman" w:hAnsi="Times New Roman" w:cs="Times New Roman"/>
          <w:kern w:val="0"/>
          <w14:ligatures w14:val="none"/>
        </w:rPr>
        <w:lastRenderedPageBreak/>
        <w:t>accurately assessing students' Zone of Proximal Development (ZPD) (Lipscomb et al., 2010; Vygotsky, 1978). Ineffective scaffolding may lead to misaligned instruction and reduced learning outcomes (Van de Pol et al., 2019).</w:t>
      </w:r>
    </w:p>
    <w:p w:rsidR="000136EC" w:rsidRPr="000136EC" w:rsidRDefault="000136EC" w:rsidP="000136EC">
      <w:pPr>
        <w:spacing w:before="100" w:beforeAutospacing="1" w:after="100" w:afterAutospacing="1" w:line="360" w:lineRule="auto"/>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Addressing these challenges is crucial to maximizing the effectiveness of scaffolding in mathematics education. Providing adequate resources, training, and manageable class sizes could enhance implementation.</w:t>
      </w:r>
    </w:p>
    <w:p w:rsidR="000136EC" w:rsidRPr="000136EC" w:rsidRDefault="000136EC" w:rsidP="000136EC">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0136EC">
        <w:rPr>
          <w:rFonts w:ascii="Times New Roman" w:eastAsia="Times New Roman" w:hAnsi="Times New Roman" w:cs="Times New Roman"/>
          <w:b/>
          <w:bCs/>
          <w:kern w:val="0"/>
          <w14:ligatures w14:val="none"/>
        </w:rPr>
        <w:t>5.</w:t>
      </w:r>
      <w:r w:rsidR="00597DD9">
        <w:rPr>
          <w:rFonts w:ascii="Times New Roman" w:eastAsia="Times New Roman" w:hAnsi="Times New Roman" w:cs="Times New Roman"/>
          <w:b/>
          <w:bCs/>
          <w:kern w:val="0"/>
          <w14:ligatures w14:val="none"/>
        </w:rPr>
        <w:t>4</w:t>
      </w:r>
      <w:r w:rsidRPr="000136EC">
        <w:rPr>
          <w:rFonts w:ascii="Times New Roman" w:eastAsia="Times New Roman" w:hAnsi="Times New Roman" w:cs="Times New Roman"/>
          <w:b/>
          <w:bCs/>
          <w:kern w:val="0"/>
          <w14:ligatures w14:val="none"/>
        </w:rPr>
        <w:t xml:space="preserve"> Summary</w:t>
      </w:r>
    </w:p>
    <w:p w:rsidR="00056678" w:rsidRDefault="000136EC" w:rsidP="00056678">
      <w:pPr>
        <w:spacing w:before="100" w:beforeAutospacing="1" w:after="100" w:afterAutospacing="1" w:line="360" w:lineRule="auto"/>
        <w:ind w:firstLine="450"/>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This chapter discussed the study’s findings in relation to literature and research questions. The results indicate that mathematics teachers and students perceive scaffolding strategies positively, recognizing their role in improving engagement, motivation, and conceptual understanding. However, challenges such as time constraints, large class sizes, and resource shortages hinder effective implementation.</w:t>
      </w:r>
    </w:p>
    <w:p w:rsidR="000136EC" w:rsidRPr="000136EC" w:rsidRDefault="000136EC" w:rsidP="00056678">
      <w:pPr>
        <w:spacing w:before="100" w:beforeAutospacing="1" w:after="100" w:afterAutospacing="1" w:line="360" w:lineRule="auto"/>
        <w:ind w:firstLine="450"/>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Teachers demonstrated a greater awareness of scaffolding techniques than students, suggesting the need for further student exposure to these strategies. Overall, this study highlights the importance of consistent scaffolding in mathematics instruction and the necessity of addressing its challenges to optimize learning outcomes.</w:t>
      </w:r>
    </w:p>
    <w:p w:rsidR="00076913" w:rsidRPr="00383BD5" w:rsidRDefault="000136EC" w:rsidP="009D5153">
      <w:pPr>
        <w:spacing w:line="360" w:lineRule="auto"/>
        <w:jc w:val="center"/>
        <w:rPr>
          <w:rFonts w:ascii="Times New Roman" w:eastAsia="Calibri" w:hAnsi="Times New Roman" w:cs="Times New Roman"/>
          <w:b/>
          <w:kern w:val="0"/>
          <w:lang w:bidi="dz-BT"/>
          <w14:ligatures w14:val="none"/>
        </w:rPr>
      </w:pPr>
      <w:r w:rsidRPr="00383BD5">
        <w:rPr>
          <w:rFonts w:ascii="Times New Roman" w:eastAsia="Calibri" w:hAnsi="Times New Roman" w:cs="Times New Roman"/>
          <w:b/>
          <w:kern w:val="0"/>
          <w:lang w:bidi="dz-BT"/>
          <w14:ligatures w14:val="none"/>
        </w:rPr>
        <w:t>CHAPTER 6: CONCLUSION</w:t>
      </w:r>
    </w:p>
    <w:p w:rsidR="000136EC" w:rsidRPr="000136EC" w:rsidRDefault="000136EC" w:rsidP="000136EC">
      <w:pPr>
        <w:spacing w:before="100" w:beforeAutospacing="1" w:after="100" w:afterAutospacing="1" w:line="360" w:lineRule="auto"/>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This chapter summarizes the study’s key findings, conclusions, limitations, and recommendations.</w:t>
      </w:r>
    </w:p>
    <w:p w:rsidR="000136EC" w:rsidRPr="000136EC" w:rsidRDefault="000136EC" w:rsidP="000136EC">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0136EC">
        <w:rPr>
          <w:rFonts w:ascii="Times New Roman" w:eastAsia="Times New Roman" w:hAnsi="Times New Roman" w:cs="Times New Roman"/>
          <w:b/>
          <w:bCs/>
          <w:kern w:val="0"/>
          <w14:ligatures w14:val="none"/>
        </w:rPr>
        <w:t>6.</w:t>
      </w:r>
      <w:r w:rsidR="00597DD9">
        <w:rPr>
          <w:rFonts w:ascii="Times New Roman" w:eastAsia="Times New Roman" w:hAnsi="Times New Roman" w:cs="Times New Roman"/>
          <w:b/>
          <w:bCs/>
          <w:kern w:val="0"/>
          <w14:ligatures w14:val="none"/>
        </w:rPr>
        <w:t>1</w:t>
      </w:r>
      <w:r w:rsidRPr="000136EC">
        <w:rPr>
          <w:rFonts w:ascii="Times New Roman" w:eastAsia="Times New Roman" w:hAnsi="Times New Roman" w:cs="Times New Roman"/>
          <w:b/>
          <w:bCs/>
          <w:kern w:val="0"/>
          <w14:ligatures w14:val="none"/>
        </w:rPr>
        <w:t xml:space="preserve"> Conclusion</w:t>
      </w:r>
    </w:p>
    <w:p w:rsidR="00056678" w:rsidRDefault="00056678" w:rsidP="00056678">
      <w:pPr>
        <w:spacing w:before="100" w:beforeAutospacing="1" w:after="100" w:afterAutospacing="1" w:line="360" w:lineRule="auto"/>
        <w:ind w:firstLine="360"/>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w:t>
      </w:r>
      <w:r w:rsidR="000136EC" w:rsidRPr="000136EC">
        <w:rPr>
          <w:rFonts w:ascii="Times New Roman" w:eastAsia="Times New Roman" w:hAnsi="Times New Roman" w:cs="Times New Roman"/>
          <w:kern w:val="0"/>
          <w14:ligatures w14:val="none"/>
        </w:rPr>
        <w:t xml:space="preserve">his study examined the perceptions of Mathematics teachers and students regarding scaffolding strategies, their impact, and the challenges faced in teaching and learning mathematics. The research included 333 Class IX students and 14 Mathematics teachers from four Middle Secondary Schools in </w:t>
      </w:r>
      <w:proofErr w:type="spellStart"/>
      <w:r w:rsidR="000136EC" w:rsidRPr="000136EC">
        <w:rPr>
          <w:rFonts w:ascii="Times New Roman" w:eastAsia="Times New Roman" w:hAnsi="Times New Roman" w:cs="Times New Roman"/>
          <w:kern w:val="0"/>
          <w14:ligatures w14:val="none"/>
        </w:rPr>
        <w:t>Samtse</w:t>
      </w:r>
      <w:proofErr w:type="spellEnd"/>
      <w:r w:rsidR="000136EC" w:rsidRPr="000136EC">
        <w:rPr>
          <w:rFonts w:ascii="Times New Roman" w:eastAsia="Times New Roman" w:hAnsi="Times New Roman" w:cs="Times New Roman"/>
          <w:kern w:val="0"/>
          <w14:ligatures w14:val="none"/>
        </w:rPr>
        <w:t xml:space="preserve"> Dzongkhag.</w:t>
      </w:r>
    </w:p>
    <w:p w:rsidR="000136EC" w:rsidRPr="000136EC" w:rsidRDefault="000136EC" w:rsidP="00056678">
      <w:pPr>
        <w:spacing w:before="100" w:beforeAutospacing="1" w:after="100" w:afterAutospacing="1" w:line="360" w:lineRule="auto"/>
        <w:ind w:firstLine="360"/>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 xml:space="preserve">Descriptive analysis (Mean and Standard Deviation) was used to analyze survey data, while thematic analysis supported qualitative insights from interviews. The findings revealed a strong </w:t>
      </w:r>
      <w:r w:rsidRPr="000136EC">
        <w:rPr>
          <w:rFonts w:ascii="Times New Roman" w:eastAsia="Times New Roman" w:hAnsi="Times New Roman" w:cs="Times New Roman"/>
          <w:kern w:val="0"/>
          <w14:ligatures w14:val="none"/>
        </w:rPr>
        <w:lastRenderedPageBreak/>
        <w:t>positive perception of scaffolding, with 90% of teachers and over 71% of students acknowledging its use in mathematics classrooms.</w:t>
      </w:r>
    </w:p>
    <w:p w:rsidR="000136EC" w:rsidRPr="000136EC" w:rsidRDefault="000136EC" w:rsidP="00EB4AA1">
      <w:pPr>
        <w:spacing w:before="100" w:beforeAutospacing="1" w:after="100" w:afterAutospacing="1" w:line="360" w:lineRule="auto"/>
        <w:ind w:firstLine="360"/>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The study indicates that scaffolding enhances student motivation, learning, and performance by facilitating connections between prior and new knowledge. It also builds students’ confidence to tackle complex tasks and promotes proficiency. However, challenges such as large class sizes, diverse student needs, limited time, an extensive syllabus, misjudging students’ Zone of Proximal Development (ZPD), and resource constraints hinder effective implementation. Despite these challenges, the study underscores the significant benefits of scaffolding in Bhutanese mathematics classrooms.</w:t>
      </w:r>
    </w:p>
    <w:p w:rsidR="000136EC" w:rsidRPr="000136EC" w:rsidRDefault="000136EC" w:rsidP="000136EC">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0136EC">
        <w:rPr>
          <w:rFonts w:ascii="Times New Roman" w:eastAsia="Times New Roman" w:hAnsi="Times New Roman" w:cs="Times New Roman"/>
          <w:b/>
          <w:bCs/>
          <w:kern w:val="0"/>
          <w14:ligatures w14:val="none"/>
        </w:rPr>
        <w:t>6.</w:t>
      </w:r>
      <w:r w:rsidR="00597DD9">
        <w:rPr>
          <w:rFonts w:ascii="Times New Roman" w:eastAsia="Times New Roman" w:hAnsi="Times New Roman" w:cs="Times New Roman"/>
          <w:b/>
          <w:bCs/>
          <w:kern w:val="0"/>
          <w14:ligatures w14:val="none"/>
        </w:rPr>
        <w:t>2</w:t>
      </w:r>
      <w:r w:rsidRPr="000136EC">
        <w:rPr>
          <w:rFonts w:ascii="Times New Roman" w:eastAsia="Times New Roman" w:hAnsi="Times New Roman" w:cs="Times New Roman"/>
          <w:b/>
          <w:bCs/>
          <w:kern w:val="0"/>
          <w14:ligatures w14:val="none"/>
        </w:rPr>
        <w:t xml:space="preserve"> Limitations of the Study</w:t>
      </w:r>
    </w:p>
    <w:p w:rsidR="000136EC" w:rsidRPr="000136EC" w:rsidRDefault="000136EC" w:rsidP="000136EC">
      <w:pPr>
        <w:spacing w:before="100" w:beforeAutospacing="1" w:after="100" w:afterAutospacing="1" w:line="360" w:lineRule="auto"/>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This study had certain limitations:</w:t>
      </w:r>
    </w:p>
    <w:p w:rsidR="000136EC" w:rsidRPr="000136EC" w:rsidRDefault="000136EC" w:rsidP="000136EC">
      <w:pPr>
        <w:numPr>
          <w:ilvl w:val="0"/>
          <w:numId w:val="10"/>
        </w:numPr>
        <w:spacing w:before="100" w:beforeAutospacing="1" w:after="100" w:afterAutospacing="1" w:line="360" w:lineRule="auto"/>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It lacked in-depth analysis of scaffolding strategies in real classroom settings, as no direct observations were conducted. Findings are based solely on teachers' and students’ perceptions rather than practical interventions.</w:t>
      </w:r>
    </w:p>
    <w:p w:rsidR="000136EC" w:rsidRPr="000136EC" w:rsidRDefault="000136EC" w:rsidP="000136EC">
      <w:pPr>
        <w:numPr>
          <w:ilvl w:val="0"/>
          <w:numId w:val="10"/>
        </w:numPr>
        <w:spacing w:before="100" w:beforeAutospacing="1" w:after="100" w:afterAutospacing="1" w:line="360" w:lineRule="auto"/>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The study was limited to one Dzongkhag, and its findings may not be generalizable to other schools in Bhutan.</w:t>
      </w:r>
    </w:p>
    <w:p w:rsidR="000136EC" w:rsidRPr="000136EC" w:rsidRDefault="000136EC" w:rsidP="000136EC">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0136EC">
        <w:rPr>
          <w:rFonts w:ascii="Times New Roman" w:eastAsia="Times New Roman" w:hAnsi="Times New Roman" w:cs="Times New Roman"/>
          <w:b/>
          <w:bCs/>
          <w:kern w:val="0"/>
          <w14:ligatures w14:val="none"/>
        </w:rPr>
        <w:t>6.</w:t>
      </w:r>
      <w:r w:rsidR="00597DD9">
        <w:rPr>
          <w:rFonts w:ascii="Times New Roman" w:eastAsia="Times New Roman" w:hAnsi="Times New Roman" w:cs="Times New Roman"/>
          <w:b/>
          <w:bCs/>
          <w:kern w:val="0"/>
          <w14:ligatures w14:val="none"/>
        </w:rPr>
        <w:t>3</w:t>
      </w:r>
      <w:r w:rsidRPr="000136EC">
        <w:rPr>
          <w:rFonts w:ascii="Times New Roman" w:eastAsia="Times New Roman" w:hAnsi="Times New Roman" w:cs="Times New Roman"/>
          <w:b/>
          <w:bCs/>
          <w:kern w:val="0"/>
          <w14:ligatures w14:val="none"/>
        </w:rPr>
        <w:t xml:space="preserve"> Recommendations</w:t>
      </w:r>
    </w:p>
    <w:p w:rsidR="000136EC" w:rsidRPr="000136EC" w:rsidRDefault="000136EC" w:rsidP="000136EC">
      <w:pPr>
        <w:spacing w:before="100" w:beforeAutospacing="1" w:after="100" w:afterAutospacing="1" w:line="360" w:lineRule="auto"/>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Based on the findings, the study suggests the following recommendations:</w:t>
      </w:r>
    </w:p>
    <w:p w:rsidR="00A23A5D" w:rsidRPr="00A23A5D" w:rsidRDefault="00A23A5D" w:rsidP="00A23A5D">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A23A5D">
        <w:rPr>
          <w:rFonts w:ascii="Times New Roman" w:eastAsia="Times New Roman" w:hAnsi="Times New Roman" w:cs="Times New Roman"/>
          <w:b/>
          <w:bCs/>
          <w:kern w:val="0"/>
          <w14:ligatures w14:val="none"/>
        </w:rPr>
        <w:t>For Teaching and Learning</w:t>
      </w:r>
    </w:p>
    <w:p w:rsidR="004777B5" w:rsidRDefault="004777B5" w:rsidP="004777B5">
      <w:pPr>
        <w:numPr>
          <w:ilvl w:val="0"/>
          <w:numId w:val="15"/>
        </w:numPr>
        <w:spacing w:before="100" w:beforeAutospacing="1" w:after="100" w:afterAutospacing="1" w:line="360" w:lineRule="auto"/>
        <w:jc w:val="both"/>
        <w:rPr>
          <w:rFonts w:ascii="Times New Roman" w:eastAsia="Times New Roman" w:hAnsi="Times New Roman" w:cs="Times New Roman"/>
          <w:kern w:val="0"/>
          <w14:ligatures w14:val="none"/>
        </w:rPr>
      </w:pPr>
      <w:r w:rsidRPr="004777B5">
        <w:rPr>
          <w:rFonts w:ascii="Times New Roman" w:eastAsia="Times New Roman" w:hAnsi="Times New Roman" w:cs="Times New Roman"/>
          <w:kern w:val="0"/>
          <w14:ligatures w14:val="none"/>
        </w:rPr>
        <w:t>Schools should provide structured professional development programs to train teachers on effectively integrating scaffolding strategies into daily mathematics lessons.</w:t>
      </w:r>
    </w:p>
    <w:p w:rsidR="00A23A5D" w:rsidRPr="00A23A5D" w:rsidRDefault="00A23A5D" w:rsidP="004777B5">
      <w:pPr>
        <w:numPr>
          <w:ilvl w:val="0"/>
          <w:numId w:val="15"/>
        </w:numPr>
        <w:spacing w:before="100" w:beforeAutospacing="1" w:after="100" w:afterAutospacing="1" w:line="360" w:lineRule="auto"/>
        <w:jc w:val="both"/>
        <w:rPr>
          <w:rFonts w:ascii="Times New Roman" w:eastAsia="Times New Roman" w:hAnsi="Times New Roman" w:cs="Times New Roman"/>
          <w:kern w:val="0"/>
          <w14:ligatures w14:val="none"/>
        </w:rPr>
      </w:pPr>
      <w:r w:rsidRPr="00A23A5D">
        <w:rPr>
          <w:rFonts w:ascii="Times New Roman" w:eastAsia="Times New Roman" w:hAnsi="Times New Roman" w:cs="Times New Roman"/>
          <w:kern w:val="0"/>
          <w14:ligatures w14:val="none"/>
        </w:rPr>
        <w:t>Teachers should</w:t>
      </w:r>
      <w:r w:rsidR="004777B5">
        <w:rPr>
          <w:rFonts w:ascii="Times New Roman" w:eastAsia="Times New Roman" w:hAnsi="Times New Roman" w:cs="Times New Roman"/>
          <w:kern w:val="0"/>
          <w14:ligatures w14:val="none"/>
        </w:rPr>
        <w:t xml:space="preserve"> integrate and</w:t>
      </w:r>
      <w:r w:rsidRPr="00A23A5D">
        <w:rPr>
          <w:rFonts w:ascii="Times New Roman" w:eastAsia="Times New Roman" w:hAnsi="Times New Roman" w:cs="Times New Roman"/>
          <w:kern w:val="0"/>
          <w14:ligatures w14:val="none"/>
        </w:rPr>
        <w:t xml:space="preserve"> implement </w:t>
      </w:r>
      <w:r w:rsidR="004777B5" w:rsidRPr="004777B5">
        <w:rPr>
          <w:rFonts w:ascii="Times New Roman" w:eastAsia="Times New Roman" w:hAnsi="Times New Roman" w:cs="Times New Roman"/>
          <w:kern w:val="0"/>
          <w14:ligatures w14:val="none"/>
        </w:rPr>
        <w:t xml:space="preserve">different scaffolding strategies </w:t>
      </w:r>
      <w:r w:rsidR="004777B5">
        <w:rPr>
          <w:rFonts w:ascii="Times New Roman" w:eastAsia="Times New Roman" w:hAnsi="Times New Roman" w:cs="Times New Roman"/>
          <w:kern w:val="0"/>
          <w14:ligatures w14:val="none"/>
        </w:rPr>
        <w:t xml:space="preserve">in their daily lesson plan </w:t>
      </w:r>
      <w:r w:rsidR="004777B5" w:rsidRPr="004777B5">
        <w:rPr>
          <w:rFonts w:ascii="Times New Roman" w:eastAsia="Times New Roman" w:hAnsi="Times New Roman" w:cs="Times New Roman"/>
          <w:kern w:val="0"/>
          <w14:ligatures w14:val="none"/>
        </w:rPr>
        <w:t>to enhance student interaction</w:t>
      </w:r>
      <w:r w:rsidR="004777B5">
        <w:rPr>
          <w:rFonts w:ascii="Times New Roman" w:eastAsia="Times New Roman" w:hAnsi="Times New Roman" w:cs="Times New Roman"/>
          <w:kern w:val="0"/>
          <w14:ligatures w14:val="none"/>
        </w:rPr>
        <w:t xml:space="preserve">, </w:t>
      </w:r>
      <w:r w:rsidR="004777B5" w:rsidRPr="004777B5">
        <w:rPr>
          <w:rFonts w:ascii="Times New Roman" w:eastAsia="Times New Roman" w:hAnsi="Times New Roman" w:cs="Times New Roman"/>
          <w:kern w:val="0"/>
          <w14:ligatures w14:val="none"/>
        </w:rPr>
        <w:t xml:space="preserve">student participation and engagement. </w:t>
      </w:r>
    </w:p>
    <w:p w:rsidR="00A23A5D" w:rsidRPr="00A23A5D" w:rsidRDefault="00A23A5D" w:rsidP="00A23A5D">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r w:rsidRPr="00A23A5D">
        <w:rPr>
          <w:rFonts w:ascii="Times New Roman" w:eastAsia="Times New Roman" w:hAnsi="Times New Roman" w:cs="Times New Roman"/>
          <w:b/>
          <w:bCs/>
          <w:kern w:val="0"/>
          <w14:ligatures w14:val="none"/>
        </w:rPr>
        <w:t>For Future Research</w:t>
      </w:r>
    </w:p>
    <w:p w:rsidR="00A23A5D" w:rsidRPr="00A23A5D" w:rsidRDefault="00A23A5D" w:rsidP="004777B5">
      <w:pPr>
        <w:numPr>
          <w:ilvl w:val="0"/>
          <w:numId w:val="16"/>
        </w:numPr>
        <w:spacing w:before="100" w:beforeAutospacing="1" w:after="100" w:afterAutospacing="1" w:line="360" w:lineRule="auto"/>
        <w:jc w:val="both"/>
        <w:rPr>
          <w:rFonts w:ascii="Times New Roman" w:eastAsia="Times New Roman" w:hAnsi="Times New Roman" w:cs="Times New Roman"/>
          <w:kern w:val="0"/>
          <w14:ligatures w14:val="none"/>
        </w:rPr>
      </w:pPr>
      <w:r w:rsidRPr="00A23A5D">
        <w:rPr>
          <w:rFonts w:ascii="Times New Roman" w:eastAsia="Times New Roman" w:hAnsi="Times New Roman" w:cs="Times New Roman"/>
          <w:kern w:val="0"/>
          <w14:ligatures w14:val="none"/>
        </w:rPr>
        <w:lastRenderedPageBreak/>
        <w:t>Future studies should examine scaffolding strategies in different subjects and grade levels to determine their adaptability and impact across various learning environments.</w:t>
      </w:r>
    </w:p>
    <w:p w:rsidR="00A23A5D" w:rsidRPr="00A23A5D" w:rsidRDefault="00A23A5D" w:rsidP="004777B5">
      <w:pPr>
        <w:numPr>
          <w:ilvl w:val="0"/>
          <w:numId w:val="16"/>
        </w:numPr>
        <w:spacing w:before="100" w:beforeAutospacing="1" w:after="100" w:afterAutospacing="1" w:line="360" w:lineRule="auto"/>
        <w:jc w:val="both"/>
        <w:rPr>
          <w:rFonts w:ascii="Times New Roman" w:eastAsia="Times New Roman" w:hAnsi="Times New Roman" w:cs="Times New Roman"/>
          <w:kern w:val="0"/>
          <w14:ligatures w14:val="none"/>
        </w:rPr>
      </w:pPr>
      <w:r w:rsidRPr="00A23A5D">
        <w:rPr>
          <w:rFonts w:ascii="Times New Roman" w:eastAsia="Times New Roman" w:hAnsi="Times New Roman" w:cs="Times New Roman"/>
          <w:kern w:val="0"/>
          <w14:ligatures w14:val="none"/>
        </w:rPr>
        <w:t>Research</w:t>
      </w:r>
      <w:r w:rsidR="004777B5">
        <w:rPr>
          <w:rFonts w:ascii="Times New Roman" w:eastAsia="Times New Roman" w:hAnsi="Times New Roman" w:cs="Times New Roman"/>
          <w:kern w:val="0"/>
          <w14:ligatures w14:val="none"/>
        </w:rPr>
        <w:t>er</w:t>
      </w:r>
      <w:r w:rsidRPr="00A23A5D">
        <w:rPr>
          <w:rFonts w:ascii="Times New Roman" w:eastAsia="Times New Roman" w:hAnsi="Times New Roman" w:cs="Times New Roman"/>
          <w:kern w:val="0"/>
          <w14:ligatures w14:val="none"/>
        </w:rPr>
        <w:t xml:space="preserve"> should focus on how scaffolding can be customized for students with different learning needs, including those with learning difficulties or high-achieving students</w:t>
      </w:r>
      <w:r w:rsidR="004777B5">
        <w:rPr>
          <w:rFonts w:ascii="Times New Roman" w:eastAsia="Times New Roman" w:hAnsi="Times New Roman" w:cs="Times New Roman"/>
          <w:kern w:val="0"/>
          <w14:ligatures w14:val="none"/>
        </w:rPr>
        <w:t xml:space="preserve"> in Bhutanese context</w:t>
      </w:r>
      <w:r w:rsidRPr="00A23A5D">
        <w:rPr>
          <w:rFonts w:ascii="Times New Roman" w:eastAsia="Times New Roman" w:hAnsi="Times New Roman" w:cs="Times New Roman"/>
          <w:kern w:val="0"/>
          <w14:ligatures w14:val="none"/>
        </w:rPr>
        <w:t>.</w:t>
      </w:r>
    </w:p>
    <w:p w:rsidR="00A23A5D" w:rsidRDefault="00A23A5D" w:rsidP="004777B5">
      <w:pPr>
        <w:numPr>
          <w:ilvl w:val="0"/>
          <w:numId w:val="16"/>
        </w:numPr>
        <w:spacing w:before="100" w:beforeAutospacing="1" w:after="100" w:afterAutospacing="1" w:line="360" w:lineRule="auto"/>
        <w:jc w:val="both"/>
        <w:rPr>
          <w:rFonts w:ascii="Times New Roman" w:eastAsia="Times New Roman" w:hAnsi="Times New Roman" w:cs="Times New Roman"/>
          <w:kern w:val="0"/>
          <w14:ligatures w14:val="none"/>
        </w:rPr>
      </w:pPr>
      <w:r w:rsidRPr="00A23A5D">
        <w:rPr>
          <w:rFonts w:ascii="Times New Roman" w:eastAsia="Times New Roman" w:hAnsi="Times New Roman" w:cs="Times New Roman"/>
          <w:kern w:val="0"/>
          <w14:ligatures w14:val="none"/>
        </w:rPr>
        <w:t>Future studies should adopt quasi-experimental designs with control and experimental groups to measure the direct impact of scaffolding on students’ mathematics achievement.</w:t>
      </w:r>
    </w:p>
    <w:p w:rsidR="00920326" w:rsidRDefault="00920326" w:rsidP="00920326">
      <w:pPr>
        <w:spacing w:before="100" w:beforeAutospacing="1" w:after="100" w:afterAutospacing="1" w:line="360" w:lineRule="auto"/>
        <w:jc w:val="both"/>
        <w:rPr>
          <w:rFonts w:ascii="Times New Roman" w:eastAsia="Times New Roman" w:hAnsi="Times New Roman" w:cs="Times New Roman"/>
          <w:kern w:val="0"/>
          <w14:ligatures w14:val="none"/>
        </w:rPr>
      </w:pPr>
    </w:p>
    <w:p w:rsidR="00920326" w:rsidRPr="007A4135" w:rsidRDefault="00920326" w:rsidP="00920326">
      <w:pPr>
        <w:rPr>
          <w:highlight w:val="yellow"/>
        </w:rPr>
      </w:pPr>
      <w:r w:rsidRPr="007A4135">
        <w:rPr>
          <w:highlight w:val="yellow"/>
        </w:rPr>
        <w:t>Disclaimer (Artificial intelligence)</w:t>
      </w:r>
    </w:p>
    <w:p w:rsidR="00920326" w:rsidRPr="007A4135" w:rsidRDefault="00920326" w:rsidP="00920326">
      <w:pPr>
        <w:rPr>
          <w:highlight w:val="yellow"/>
        </w:rPr>
      </w:pPr>
      <w:r w:rsidRPr="007A4135">
        <w:rPr>
          <w:highlight w:val="yellow"/>
        </w:rPr>
        <w:t xml:space="preserve">Option 1: </w:t>
      </w:r>
    </w:p>
    <w:p w:rsidR="00920326" w:rsidRPr="007A4135" w:rsidRDefault="00920326" w:rsidP="00920326">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920326" w:rsidRPr="007A4135" w:rsidRDefault="00920326" w:rsidP="00920326">
      <w:pPr>
        <w:rPr>
          <w:highlight w:val="yellow"/>
        </w:rPr>
      </w:pPr>
      <w:r w:rsidRPr="007A4135">
        <w:rPr>
          <w:highlight w:val="yellow"/>
        </w:rPr>
        <w:t xml:space="preserve">Option 2: </w:t>
      </w:r>
    </w:p>
    <w:p w:rsidR="00920326" w:rsidRPr="007A4135" w:rsidRDefault="00920326" w:rsidP="00920326">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920326" w:rsidRPr="007A4135" w:rsidRDefault="00920326" w:rsidP="00920326">
      <w:pPr>
        <w:rPr>
          <w:highlight w:val="yellow"/>
        </w:rPr>
      </w:pPr>
      <w:r w:rsidRPr="007A4135">
        <w:rPr>
          <w:highlight w:val="yellow"/>
        </w:rPr>
        <w:t>Details of the AI usage are given below:</w:t>
      </w:r>
    </w:p>
    <w:p w:rsidR="00920326" w:rsidRPr="007A4135" w:rsidRDefault="00920326" w:rsidP="00920326">
      <w:pPr>
        <w:rPr>
          <w:highlight w:val="yellow"/>
        </w:rPr>
      </w:pPr>
      <w:r w:rsidRPr="007A4135">
        <w:rPr>
          <w:highlight w:val="yellow"/>
        </w:rPr>
        <w:t>1.</w:t>
      </w:r>
    </w:p>
    <w:p w:rsidR="00920326" w:rsidRPr="007A4135" w:rsidRDefault="00920326" w:rsidP="00920326">
      <w:pPr>
        <w:rPr>
          <w:highlight w:val="yellow"/>
        </w:rPr>
      </w:pPr>
      <w:r w:rsidRPr="007A4135">
        <w:rPr>
          <w:highlight w:val="yellow"/>
        </w:rPr>
        <w:t>2.</w:t>
      </w:r>
    </w:p>
    <w:p w:rsidR="00920326" w:rsidRPr="00D047BB" w:rsidRDefault="00920326" w:rsidP="00920326">
      <w:r w:rsidRPr="007A4135">
        <w:rPr>
          <w:highlight w:val="yellow"/>
        </w:rPr>
        <w:t>3.</w:t>
      </w:r>
    </w:p>
    <w:p w:rsidR="00920326" w:rsidRPr="00A23A5D" w:rsidRDefault="00920326" w:rsidP="00920326">
      <w:pPr>
        <w:spacing w:before="100" w:beforeAutospacing="1" w:after="100" w:afterAutospacing="1" w:line="360" w:lineRule="auto"/>
        <w:jc w:val="both"/>
        <w:rPr>
          <w:rFonts w:ascii="Times New Roman" w:eastAsia="Times New Roman" w:hAnsi="Times New Roman" w:cs="Times New Roman"/>
          <w:kern w:val="0"/>
          <w14:ligatures w14:val="none"/>
        </w:rPr>
      </w:pPr>
      <w:bookmarkStart w:id="12" w:name="_GoBack"/>
      <w:bookmarkEnd w:id="12"/>
    </w:p>
    <w:p w:rsidR="000136EC" w:rsidRPr="00383BD5" w:rsidRDefault="000136EC" w:rsidP="000136EC">
      <w:pPr>
        <w:pStyle w:val="NormalWeb"/>
      </w:pPr>
    </w:p>
    <w:p w:rsidR="00383BD5" w:rsidRPr="00383BD5" w:rsidRDefault="00383BD5" w:rsidP="00383BD5">
      <w:pPr>
        <w:keepNext/>
        <w:keepLines/>
        <w:spacing w:before="240" w:after="480" w:line="480" w:lineRule="auto"/>
        <w:jc w:val="center"/>
        <w:outlineLvl w:val="0"/>
        <w:rPr>
          <w:rFonts w:ascii="Times New Roman" w:eastAsia="Times New Roman" w:hAnsi="Times New Roman" w:cs="Times New Roman"/>
          <w:b/>
          <w:bCs/>
          <w:kern w:val="0"/>
          <w14:ligatures w14:val="none"/>
        </w:rPr>
      </w:pPr>
      <w:bookmarkStart w:id="13" w:name="_Toc86771433"/>
      <w:bookmarkStart w:id="14" w:name="_Toc86853631"/>
      <w:bookmarkStart w:id="15" w:name="_Toc87212163"/>
      <w:bookmarkStart w:id="16" w:name="_Toc89377918"/>
      <w:r w:rsidRPr="00383BD5">
        <w:rPr>
          <w:rFonts w:ascii="Times New Roman" w:eastAsia="Times New Roman" w:hAnsi="Times New Roman" w:cs="Times New Roman"/>
          <w:b/>
          <w:bCs/>
          <w:kern w:val="0"/>
          <w14:ligatures w14:val="none"/>
        </w:rPr>
        <w:lastRenderedPageBreak/>
        <w:t>REFERENCES</w:t>
      </w:r>
      <w:bookmarkEnd w:id="13"/>
      <w:bookmarkEnd w:id="14"/>
      <w:bookmarkEnd w:id="15"/>
      <w:bookmarkEnd w:id="16"/>
    </w:p>
    <w:p w:rsidR="00383BD5" w:rsidRPr="0069531C" w:rsidRDefault="00383BD5" w:rsidP="0069531C">
      <w:pPr>
        <w:spacing w:line="360" w:lineRule="auto"/>
        <w:ind w:left="360" w:hanging="360"/>
        <w:jc w:val="both"/>
        <w:rPr>
          <w:rFonts w:ascii="Times New Roman" w:eastAsia="Calibri" w:hAnsi="Times New Roman" w:cs="Times New Roman"/>
          <w:color w:val="000000"/>
          <w:kern w:val="0"/>
          <w:shd w:val="clear" w:color="auto" w:fill="FFFFFF"/>
          <w:lang w:bidi="dz-BT"/>
          <w14:ligatures w14:val="none"/>
        </w:rPr>
      </w:pPr>
      <w:r w:rsidRPr="0069531C">
        <w:rPr>
          <w:rFonts w:ascii="Times New Roman" w:eastAsia="Calibri" w:hAnsi="Times New Roman" w:cs="Times New Roman"/>
          <w:color w:val="000000"/>
          <w:kern w:val="0"/>
          <w:shd w:val="clear" w:color="auto" w:fill="FFFFFF"/>
          <w:lang w:bidi="dz-BT"/>
          <w14:ligatures w14:val="none"/>
        </w:rPr>
        <w:t xml:space="preserve">Abdu, R., Schwarz, B., &amp; </w:t>
      </w:r>
      <w:proofErr w:type="spellStart"/>
      <w:r w:rsidRPr="0069531C">
        <w:rPr>
          <w:rFonts w:ascii="Times New Roman" w:eastAsia="Calibri" w:hAnsi="Times New Roman" w:cs="Times New Roman"/>
          <w:color w:val="000000"/>
          <w:kern w:val="0"/>
          <w:shd w:val="clear" w:color="auto" w:fill="FFFFFF"/>
          <w:lang w:bidi="dz-BT"/>
          <w14:ligatures w14:val="none"/>
        </w:rPr>
        <w:t>Mavrikis</w:t>
      </w:r>
      <w:proofErr w:type="spellEnd"/>
      <w:r w:rsidRPr="0069531C">
        <w:rPr>
          <w:rFonts w:ascii="Times New Roman" w:eastAsia="Calibri" w:hAnsi="Times New Roman" w:cs="Times New Roman"/>
          <w:color w:val="000000"/>
          <w:kern w:val="0"/>
          <w:shd w:val="clear" w:color="auto" w:fill="FFFFFF"/>
          <w:lang w:bidi="dz-BT"/>
          <w14:ligatures w14:val="none"/>
        </w:rPr>
        <w:t xml:space="preserve">, M. (2015). Whole-class scaffolding for learning to solve mathematics problems together in a computer-supported environment. </w:t>
      </w:r>
      <w:r w:rsidRPr="0069531C">
        <w:rPr>
          <w:rFonts w:ascii="Times New Roman" w:eastAsia="Calibri" w:hAnsi="Times New Roman" w:cs="Times New Roman"/>
          <w:i/>
          <w:iCs/>
          <w:color w:val="000000"/>
          <w:kern w:val="0"/>
          <w:shd w:val="clear" w:color="auto" w:fill="FFFFFF"/>
          <w:lang w:bidi="dz-BT"/>
          <w14:ligatures w14:val="none"/>
        </w:rPr>
        <w:t xml:space="preserve">ZDM </w:t>
      </w:r>
      <w:proofErr w:type="spellStart"/>
      <w:r w:rsidRPr="0069531C">
        <w:rPr>
          <w:rFonts w:ascii="Times New Roman" w:eastAsia="Calibri" w:hAnsi="Times New Roman" w:cs="Times New Roman"/>
          <w:i/>
          <w:iCs/>
          <w:color w:val="000000"/>
          <w:kern w:val="0"/>
          <w:shd w:val="clear" w:color="auto" w:fill="FFFFFF"/>
          <w:lang w:bidi="dz-BT"/>
          <w14:ligatures w14:val="none"/>
        </w:rPr>
        <w:t>Mathematis</w:t>
      </w:r>
      <w:proofErr w:type="spellEnd"/>
      <w:r w:rsidRPr="0069531C">
        <w:rPr>
          <w:rFonts w:ascii="Times New Roman" w:eastAsia="Calibri" w:hAnsi="Times New Roman" w:cs="Times New Roman"/>
          <w:i/>
          <w:iCs/>
          <w:color w:val="000000"/>
          <w:kern w:val="0"/>
          <w:shd w:val="clear" w:color="auto" w:fill="FFFFFF"/>
          <w:lang w:bidi="dz-BT"/>
          <w14:ligatures w14:val="none"/>
        </w:rPr>
        <w:t xml:space="preserve"> Education, 47</w:t>
      </w:r>
      <w:r w:rsidRPr="0069531C">
        <w:rPr>
          <w:rFonts w:ascii="Times New Roman" w:eastAsia="Calibri" w:hAnsi="Times New Roman" w:cs="Times New Roman"/>
          <w:color w:val="000000"/>
          <w:kern w:val="0"/>
          <w:shd w:val="clear" w:color="auto" w:fill="FFFFFF"/>
          <w:lang w:bidi="dz-BT"/>
          <w14:ligatures w14:val="none"/>
        </w:rPr>
        <w:t xml:space="preserve">(7), 1163 – 1178. </w:t>
      </w:r>
      <w:hyperlink r:id="rId7" w:history="1">
        <w:r w:rsidRPr="0069531C">
          <w:rPr>
            <w:rFonts w:ascii="Times New Roman" w:eastAsia="Calibri" w:hAnsi="Times New Roman" w:cs="Times New Roman"/>
            <w:kern w:val="0"/>
            <w:shd w:val="clear" w:color="auto" w:fill="FFFFFF"/>
            <w:lang w:bidi="dz-BT"/>
            <w14:ligatures w14:val="none"/>
          </w:rPr>
          <w:t>https://doi.org/10/1007/s11858-015-0719-y</w:t>
        </w:r>
      </w:hyperlink>
      <w:r w:rsidRPr="0069531C">
        <w:rPr>
          <w:rFonts w:ascii="Times New Roman" w:eastAsia="Calibri" w:hAnsi="Times New Roman" w:cs="Times New Roman"/>
          <w:color w:val="000000"/>
          <w:kern w:val="0"/>
          <w:shd w:val="clear" w:color="auto" w:fill="FFFFFF"/>
          <w:lang w:bidi="dz-BT"/>
          <w14:ligatures w14:val="none"/>
        </w:rPr>
        <w:t xml:space="preserve"> </w:t>
      </w:r>
    </w:p>
    <w:p w:rsidR="00383BD5" w:rsidRPr="0069531C" w:rsidRDefault="00383BD5" w:rsidP="0069531C">
      <w:pPr>
        <w:spacing w:line="360" w:lineRule="auto"/>
        <w:ind w:left="360" w:hanging="360"/>
        <w:jc w:val="both"/>
        <w:rPr>
          <w:rFonts w:ascii="Times New Roman" w:eastAsia="Calibri" w:hAnsi="Times New Roman" w:cs="Times New Roman"/>
          <w:color w:val="000000"/>
          <w:kern w:val="0"/>
          <w:shd w:val="clear" w:color="auto" w:fill="FFFFFF"/>
          <w:lang w:bidi="dz-BT"/>
          <w14:ligatures w14:val="none"/>
        </w:rPr>
      </w:pPr>
      <w:proofErr w:type="spellStart"/>
      <w:r w:rsidRPr="0069531C">
        <w:rPr>
          <w:rFonts w:ascii="Times New Roman" w:eastAsia="Calibri" w:hAnsi="Times New Roman" w:cs="Times New Roman"/>
          <w:color w:val="000000"/>
          <w:kern w:val="0"/>
          <w:shd w:val="clear" w:color="auto" w:fill="FFFFFF"/>
          <w:lang w:bidi="dz-BT"/>
          <w14:ligatures w14:val="none"/>
        </w:rPr>
        <w:t>Abune</w:t>
      </w:r>
      <w:proofErr w:type="spellEnd"/>
      <w:r w:rsidRPr="0069531C">
        <w:rPr>
          <w:rFonts w:ascii="Times New Roman" w:eastAsia="Calibri" w:hAnsi="Times New Roman" w:cs="Times New Roman"/>
          <w:color w:val="000000"/>
          <w:kern w:val="0"/>
          <w:shd w:val="clear" w:color="auto" w:fill="FFFFFF"/>
          <w:lang w:bidi="dz-BT"/>
          <w14:ligatures w14:val="none"/>
        </w:rPr>
        <w:t xml:space="preserve">, A. A. (2019). Effects of peer scaffolding on students’ grammar proficiency and development. </w:t>
      </w:r>
      <w:r w:rsidRPr="0069531C">
        <w:rPr>
          <w:rFonts w:ascii="Times New Roman" w:eastAsia="Calibri" w:hAnsi="Times New Roman" w:cs="Times New Roman"/>
          <w:i/>
          <w:iCs/>
          <w:color w:val="000000"/>
          <w:kern w:val="0"/>
          <w:shd w:val="clear" w:color="auto" w:fill="FFFFFF"/>
          <w:lang w:bidi="dz-BT"/>
          <w14:ligatures w14:val="none"/>
        </w:rPr>
        <w:t>International Journal of English Literature and Culture, 7</w:t>
      </w:r>
      <w:r w:rsidRPr="0069531C">
        <w:rPr>
          <w:rFonts w:ascii="Times New Roman" w:eastAsia="Calibri" w:hAnsi="Times New Roman" w:cs="Times New Roman"/>
          <w:color w:val="000000"/>
          <w:kern w:val="0"/>
          <w:shd w:val="clear" w:color="auto" w:fill="FFFFFF"/>
          <w:lang w:bidi="dz-BT"/>
          <w14:ligatures w14:val="none"/>
        </w:rPr>
        <w:t xml:space="preserve">(5), 105 – 120. </w:t>
      </w:r>
      <w:hyperlink r:id="rId8" w:history="1">
        <w:r w:rsidRPr="0069531C">
          <w:rPr>
            <w:rFonts w:ascii="Times New Roman" w:eastAsia="Calibri" w:hAnsi="Times New Roman" w:cs="Times New Roman"/>
            <w:kern w:val="0"/>
            <w:shd w:val="clear" w:color="auto" w:fill="FFFFFF"/>
            <w:lang w:bidi="dz-BT"/>
            <w14:ligatures w14:val="none"/>
          </w:rPr>
          <w:t>https://doi.org/10.14662/IJELC2019.081</w:t>
        </w:r>
      </w:hyperlink>
      <w:r w:rsidRPr="0069531C">
        <w:rPr>
          <w:rFonts w:ascii="Times New Roman" w:eastAsia="Calibri" w:hAnsi="Times New Roman" w:cs="Times New Roman"/>
          <w:kern w:val="0"/>
          <w:shd w:val="clear" w:color="auto" w:fill="FFFFFF"/>
          <w:lang w:bidi="dz-BT"/>
          <w14:ligatures w14:val="none"/>
        </w:rPr>
        <w:t xml:space="preserve"> </w:t>
      </w:r>
    </w:p>
    <w:p w:rsidR="00383BD5" w:rsidRPr="0069531C" w:rsidRDefault="00383BD5" w:rsidP="0069531C">
      <w:pPr>
        <w:spacing w:line="360" w:lineRule="auto"/>
        <w:ind w:left="360" w:hanging="360"/>
        <w:jc w:val="both"/>
        <w:rPr>
          <w:rFonts w:ascii="Times New Roman" w:eastAsia="Calibri" w:hAnsi="Times New Roman" w:cs="Times New Roman"/>
          <w:color w:val="000000"/>
          <w:kern w:val="0"/>
          <w:shd w:val="clear" w:color="auto" w:fill="FFFFFF"/>
          <w:lang w:bidi="dz-BT"/>
          <w14:ligatures w14:val="none"/>
        </w:rPr>
      </w:pPr>
      <w:proofErr w:type="spellStart"/>
      <w:r w:rsidRPr="0069531C">
        <w:rPr>
          <w:rFonts w:ascii="Times New Roman" w:eastAsia="Calibri" w:hAnsi="Times New Roman" w:cs="Times New Roman"/>
          <w:color w:val="000000"/>
          <w:kern w:val="0"/>
          <w:shd w:val="clear" w:color="auto" w:fill="FFFFFF"/>
          <w:lang w:bidi="dz-BT"/>
          <w14:ligatures w14:val="none"/>
        </w:rPr>
        <w:t>Anghileri</w:t>
      </w:r>
      <w:proofErr w:type="spellEnd"/>
      <w:r w:rsidRPr="0069531C">
        <w:rPr>
          <w:rFonts w:ascii="Times New Roman" w:eastAsia="Calibri" w:hAnsi="Times New Roman" w:cs="Times New Roman"/>
          <w:color w:val="000000"/>
          <w:kern w:val="0"/>
          <w:shd w:val="clear" w:color="auto" w:fill="FFFFFF"/>
          <w:lang w:bidi="dz-BT"/>
          <w14:ligatures w14:val="none"/>
        </w:rPr>
        <w:t>, J. (2006). </w:t>
      </w:r>
      <w:r w:rsidRPr="0069531C">
        <w:rPr>
          <w:rFonts w:ascii="Times New Roman" w:eastAsia="Calibri" w:hAnsi="Times New Roman" w:cs="Times New Roman"/>
          <w:iCs/>
          <w:color w:val="000000"/>
          <w:kern w:val="0"/>
          <w:shd w:val="clear" w:color="auto" w:fill="FFFFFF"/>
          <w:lang w:bidi="dz-BT"/>
          <w14:ligatures w14:val="none"/>
        </w:rPr>
        <w:t>Scaffolding practices that enhance mathematics learning</w:t>
      </w:r>
      <w:r w:rsidRPr="0069531C">
        <w:rPr>
          <w:rFonts w:ascii="Times New Roman" w:eastAsia="Calibri" w:hAnsi="Times New Roman" w:cs="Times New Roman"/>
          <w:i/>
          <w:iCs/>
          <w:color w:val="000000"/>
          <w:kern w:val="0"/>
          <w:shd w:val="clear" w:color="auto" w:fill="FFFFFF"/>
          <w:lang w:bidi="dz-BT"/>
          <w14:ligatures w14:val="none"/>
        </w:rPr>
        <w:t>. Journal of Mathematics Teacher Education, 9</w:t>
      </w:r>
      <w:r w:rsidRPr="0069531C">
        <w:rPr>
          <w:rFonts w:ascii="Times New Roman" w:eastAsia="Calibri" w:hAnsi="Times New Roman" w:cs="Times New Roman"/>
          <w:iCs/>
          <w:color w:val="000000"/>
          <w:kern w:val="0"/>
          <w:shd w:val="clear" w:color="auto" w:fill="FFFFFF"/>
          <w:lang w:bidi="dz-BT"/>
          <w14:ligatures w14:val="none"/>
        </w:rPr>
        <w:t>(1)</w:t>
      </w:r>
      <w:r w:rsidRPr="0069531C">
        <w:rPr>
          <w:rFonts w:ascii="Times New Roman" w:eastAsia="Calibri" w:hAnsi="Times New Roman" w:cs="Times New Roman"/>
          <w:i/>
          <w:iCs/>
          <w:color w:val="000000"/>
          <w:kern w:val="0"/>
          <w:shd w:val="clear" w:color="auto" w:fill="FFFFFF"/>
          <w:lang w:bidi="dz-BT"/>
          <w14:ligatures w14:val="none"/>
        </w:rPr>
        <w:t xml:space="preserve">, </w:t>
      </w:r>
      <w:r w:rsidRPr="0069531C">
        <w:rPr>
          <w:rFonts w:ascii="Times New Roman" w:eastAsia="Calibri" w:hAnsi="Times New Roman" w:cs="Times New Roman"/>
          <w:iCs/>
          <w:color w:val="000000"/>
          <w:kern w:val="0"/>
          <w:shd w:val="clear" w:color="auto" w:fill="FFFFFF"/>
          <w:lang w:bidi="dz-BT"/>
          <w14:ligatures w14:val="none"/>
        </w:rPr>
        <w:t>33–52</w:t>
      </w:r>
      <w:r w:rsidRPr="0069531C">
        <w:rPr>
          <w:rFonts w:ascii="Times New Roman" w:eastAsia="Calibri" w:hAnsi="Times New Roman" w:cs="Times New Roman"/>
          <w:i/>
          <w:iCs/>
          <w:color w:val="000000"/>
          <w:kern w:val="0"/>
          <w:shd w:val="clear" w:color="auto" w:fill="FFFFFF"/>
          <w:lang w:bidi="dz-BT"/>
          <w14:ligatures w14:val="none"/>
        </w:rPr>
        <w:t>.</w:t>
      </w:r>
      <w:r w:rsidRPr="0069531C">
        <w:rPr>
          <w:rFonts w:ascii="Times New Roman" w:eastAsia="Calibri" w:hAnsi="Times New Roman" w:cs="Times New Roman"/>
          <w:color w:val="000000"/>
          <w:kern w:val="0"/>
          <w:shd w:val="clear" w:color="auto" w:fill="FFFFFF"/>
          <w:lang w:bidi="dz-BT"/>
          <w14:ligatures w14:val="none"/>
        </w:rPr>
        <w:t> </w:t>
      </w:r>
      <w:hyperlink r:id="rId9" w:history="1">
        <w:r w:rsidRPr="0069531C">
          <w:rPr>
            <w:rFonts w:ascii="Times New Roman" w:eastAsia="Calibri" w:hAnsi="Times New Roman" w:cs="Times New Roman"/>
            <w:color w:val="000000"/>
            <w:kern w:val="0"/>
            <w:shd w:val="clear" w:color="auto" w:fill="FFFFFF"/>
            <w:lang w:bidi="dz-BT"/>
            <w14:ligatures w14:val="none"/>
          </w:rPr>
          <w:t>https://doi.org/10.1007/s10857-006-9005-9</w:t>
        </w:r>
      </w:hyperlink>
      <w:r w:rsidRPr="0069531C">
        <w:rPr>
          <w:rFonts w:ascii="Times New Roman" w:eastAsia="Calibri" w:hAnsi="Times New Roman" w:cs="Times New Roman"/>
          <w:color w:val="000000"/>
          <w:kern w:val="0"/>
          <w:shd w:val="clear" w:color="auto" w:fill="FFFFFF"/>
          <w:lang w:bidi="dz-BT"/>
          <w14:ligatures w14:val="none"/>
        </w:rPr>
        <w:t xml:space="preserve">  </w:t>
      </w:r>
    </w:p>
    <w:p w:rsidR="00383BD5" w:rsidRPr="0069531C" w:rsidRDefault="00383BD5" w:rsidP="0069531C">
      <w:pPr>
        <w:spacing w:line="360" w:lineRule="auto"/>
        <w:ind w:left="360" w:hanging="360"/>
        <w:jc w:val="both"/>
        <w:rPr>
          <w:rFonts w:ascii="Times New Roman" w:eastAsia="Calibri" w:hAnsi="Times New Roman" w:cs="Times New Roman"/>
          <w:color w:val="000000"/>
          <w:kern w:val="0"/>
          <w:shd w:val="clear" w:color="auto" w:fill="FFFFFF"/>
          <w:lang w:bidi="dz-BT"/>
          <w14:ligatures w14:val="none"/>
        </w:rPr>
      </w:pPr>
      <w:r w:rsidRPr="0069531C">
        <w:rPr>
          <w:rFonts w:ascii="Times New Roman" w:eastAsia="Calibri" w:hAnsi="Times New Roman" w:cs="Times New Roman"/>
          <w:color w:val="000000"/>
          <w:kern w:val="0"/>
          <w:shd w:val="clear" w:color="auto" w:fill="FFFFFF"/>
          <w:lang w:bidi="dz-BT"/>
          <w14:ligatures w14:val="none"/>
        </w:rPr>
        <w:t xml:space="preserve">Bakker, A., Smit, J., &amp; </w:t>
      </w:r>
      <w:proofErr w:type="spellStart"/>
      <w:r w:rsidRPr="0069531C">
        <w:rPr>
          <w:rFonts w:ascii="Times New Roman" w:eastAsia="Calibri" w:hAnsi="Times New Roman" w:cs="Times New Roman"/>
          <w:color w:val="000000"/>
          <w:kern w:val="0"/>
          <w:shd w:val="clear" w:color="auto" w:fill="FFFFFF"/>
          <w:lang w:bidi="dz-BT"/>
          <w14:ligatures w14:val="none"/>
        </w:rPr>
        <w:t>Wegerif</w:t>
      </w:r>
      <w:proofErr w:type="spellEnd"/>
      <w:r w:rsidRPr="0069531C">
        <w:rPr>
          <w:rFonts w:ascii="Times New Roman" w:eastAsia="Calibri" w:hAnsi="Times New Roman" w:cs="Times New Roman"/>
          <w:color w:val="000000"/>
          <w:kern w:val="0"/>
          <w:shd w:val="clear" w:color="auto" w:fill="FFFFFF"/>
          <w:lang w:bidi="dz-BT"/>
          <w14:ligatures w14:val="none"/>
        </w:rPr>
        <w:t xml:space="preserve">, R. (2015). Scaffolding and dialogic teaching in mathematics education: introduction and review. </w:t>
      </w:r>
      <w:r w:rsidRPr="0069531C">
        <w:rPr>
          <w:rFonts w:ascii="Times New Roman" w:eastAsia="Calibri" w:hAnsi="Times New Roman" w:cs="Times New Roman"/>
          <w:i/>
          <w:iCs/>
          <w:color w:val="000000"/>
          <w:kern w:val="0"/>
          <w:shd w:val="clear" w:color="auto" w:fill="FFFFFF"/>
          <w:lang w:bidi="dz-BT"/>
          <w14:ligatures w14:val="none"/>
        </w:rPr>
        <w:t xml:space="preserve">ZDM Mathematics Education, 47, </w:t>
      </w:r>
      <w:r w:rsidRPr="0069531C">
        <w:rPr>
          <w:rFonts w:ascii="Times New Roman" w:eastAsia="Calibri" w:hAnsi="Times New Roman" w:cs="Times New Roman"/>
          <w:color w:val="000000"/>
          <w:kern w:val="0"/>
          <w:shd w:val="clear" w:color="auto" w:fill="FFFFFF"/>
          <w:lang w:bidi="dz-BT"/>
          <w14:ligatures w14:val="none"/>
        </w:rPr>
        <w:t xml:space="preserve">1047 – 1065. </w:t>
      </w:r>
      <w:hyperlink r:id="rId10" w:history="1">
        <w:r w:rsidRPr="0069531C">
          <w:rPr>
            <w:rFonts w:ascii="Times New Roman" w:eastAsia="Calibri" w:hAnsi="Times New Roman" w:cs="Times New Roman"/>
            <w:kern w:val="0"/>
            <w:shd w:val="clear" w:color="auto" w:fill="FFFFFF"/>
            <w:lang w:bidi="dz-BT"/>
            <w14:ligatures w14:val="none"/>
          </w:rPr>
          <w:t>https://doi.org/10.1007/s11858-015-0738-8</w:t>
        </w:r>
      </w:hyperlink>
      <w:r w:rsidRPr="0069531C">
        <w:rPr>
          <w:rFonts w:ascii="Times New Roman" w:eastAsia="Calibri" w:hAnsi="Times New Roman" w:cs="Times New Roman"/>
          <w:kern w:val="0"/>
          <w:shd w:val="clear" w:color="auto" w:fill="FFFFFF"/>
          <w:lang w:bidi="dz-BT"/>
          <w14:ligatures w14:val="none"/>
        </w:rPr>
        <w:t xml:space="preserve"> </w:t>
      </w:r>
    </w:p>
    <w:p w:rsidR="00383BD5" w:rsidRPr="0069531C" w:rsidRDefault="00383BD5" w:rsidP="0069531C">
      <w:pPr>
        <w:spacing w:line="360" w:lineRule="auto"/>
        <w:ind w:left="360" w:hanging="360"/>
        <w:jc w:val="both"/>
        <w:rPr>
          <w:rFonts w:ascii="Times New Roman" w:eastAsia="Calibri" w:hAnsi="Times New Roman" w:cs="Times New Roman"/>
          <w:color w:val="000000"/>
          <w:kern w:val="0"/>
          <w:shd w:val="clear" w:color="auto" w:fill="FFFFFF"/>
          <w:lang w:bidi="dz-BT"/>
          <w14:ligatures w14:val="none"/>
        </w:rPr>
      </w:pPr>
      <w:proofErr w:type="spellStart"/>
      <w:r w:rsidRPr="0069531C">
        <w:rPr>
          <w:rFonts w:ascii="Times New Roman" w:eastAsia="Calibri" w:hAnsi="Times New Roman" w:cs="Times New Roman"/>
          <w:color w:val="000000"/>
          <w:kern w:val="0"/>
          <w:lang w:bidi="dz-BT"/>
          <w14:ligatures w14:val="none"/>
        </w:rPr>
        <w:t>Bature</w:t>
      </w:r>
      <w:proofErr w:type="spellEnd"/>
      <w:r w:rsidRPr="0069531C">
        <w:rPr>
          <w:rFonts w:ascii="Times New Roman" w:eastAsia="Calibri" w:hAnsi="Times New Roman" w:cs="Times New Roman"/>
          <w:color w:val="000000"/>
          <w:kern w:val="0"/>
          <w:lang w:bidi="dz-BT"/>
          <w14:ligatures w14:val="none"/>
        </w:rPr>
        <w:t xml:space="preserve">, I. J., &amp; </w:t>
      </w:r>
      <w:proofErr w:type="spellStart"/>
      <w:r w:rsidRPr="0069531C">
        <w:rPr>
          <w:rFonts w:ascii="Times New Roman" w:eastAsia="Calibri" w:hAnsi="Times New Roman" w:cs="Times New Roman"/>
          <w:color w:val="000000"/>
          <w:kern w:val="0"/>
          <w:lang w:bidi="dz-BT"/>
          <w14:ligatures w14:val="none"/>
        </w:rPr>
        <w:t>Jibrin</w:t>
      </w:r>
      <w:proofErr w:type="spellEnd"/>
      <w:r w:rsidRPr="0069531C">
        <w:rPr>
          <w:rFonts w:ascii="Times New Roman" w:eastAsia="Calibri" w:hAnsi="Times New Roman" w:cs="Times New Roman"/>
          <w:color w:val="000000"/>
          <w:kern w:val="0"/>
          <w:lang w:bidi="dz-BT"/>
          <w14:ligatures w14:val="none"/>
        </w:rPr>
        <w:t xml:space="preserve">, A, G. (2015). The perception on preservice mathematics teachers on the role of scaffolding in achieving quality mathematics classroom instruction. </w:t>
      </w:r>
      <w:r w:rsidRPr="0069531C">
        <w:rPr>
          <w:rFonts w:ascii="Times New Roman" w:eastAsia="Calibri" w:hAnsi="Times New Roman" w:cs="Times New Roman"/>
          <w:i/>
          <w:iCs/>
          <w:color w:val="000000"/>
          <w:kern w:val="0"/>
          <w:lang w:bidi="dz-BT"/>
          <w14:ligatures w14:val="none"/>
        </w:rPr>
        <w:t xml:space="preserve">International Journal of Education in Mathematics, Science </w:t>
      </w:r>
      <w:proofErr w:type="spellStart"/>
      <w:r w:rsidRPr="0069531C">
        <w:rPr>
          <w:rFonts w:ascii="Times New Roman" w:eastAsia="Calibri" w:hAnsi="Times New Roman" w:cs="Times New Roman"/>
          <w:i/>
          <w:iCs/>
          <w:color w:val="000000"/>
          <w:kern w:val="0"/>
          <w:lang w:bidi="dz-BT"/>
          <w14:ligatures w14:val="none"/>
        </w:rPr>
        <w:t>amd</w:t>
      </w:r>
      <w:proofErr w:type="spellEnd"/>
      <w:r w:rsidRPr="0069531C">
        <w:rPr>
          <w:rFonts w:ascii="Times New Roman" w:eastAsia="Calibri" w:hAnsi="Times New Roman" w:cs="Times New Roman"/>
          <w:i/>
          <w:iCs/>
          <w:color w:val="000000"/>
          <w:kern w:val="0"/>
          <w:lang w:bidi="dz-BT"/>
          <w14:ligatures w14:val="none"/>
        </w:rPr>
        <w:t xml:space="preserve"> Technology, 3</w:t>
      </w:r>
      <w:r w:rsidRPr="0069531C">
        <w:rPr>
          <w:rFonts w:ascii="Times New Roman" w:eastAsia="Calibri" w:hAnsi="Times New Roman" w:cs="Times New Roman"/>
          <w:color w:val="000000"/>
          <w:kern w:val="0"/>
          <w:lang w:bidi="dz-BT"/>
          <w14:ligatures w14:val="none"/>
        </w:rPr>
        <w:t xml:space="preserve">(4), 275 – 287. </w:t>
      </w:r>
      <w:hyperlink r:id="rId11" w:history="1">
        <w:r w:rsidRPr="0069531C">
          <w:rPr>
            <w:rFonts w:ascii="Times New Roman" w:eastAsia="Calibri" w:hAnsi="Times New Roman" w:cs="Times New Roman"/>
            <w:kern w:val="0"/>
            <w:lang w:bidi="dz-BT"/>
            <w14:ligatures w14:val="none"/>
          </w:rPr>
          <w:t>https://doi.org/10.18404/ijemst.76395</w:t>
        </w:r>
      </w:hyperlink>
      <w:r w:rsidRPr="0069531C">
        <w:rPr>
          <w:rFonts w:ascii="Times New Roman" w:eastAsia="Calibri" w:hAnsi="Times New Roman" w:cs="Times New Roman"/>
          <w:kern w:val="0"/>
          <w:lang w:bidi="dz-BT"/>
          <w14:ligatures w14:val="none"/>
        </w:rPr>
        <w:t xml:space="preserve"> </w:t>
      </w:r>
    </w:p>
    <w:p w:rsidR="00383BD5" w:rsidRPr="0069531C" w:rsidRDefault="00383BD5" w:rsidP="0069531C">
      <w:pPr>
        <w:spacing w:line="360" w:lineRule="auto"/>
        <w:ind w:left="360" w:hanging="360"/>
        <w:jc w:val="both"/>
        <w:rPr>
          <w:rFonts w:ascii="Times New Roman" w:eastAsia="Calibri" w:hAnsi="Times New Roman" w:cs="Times New Roman"/>
          <w:b/>
          <w:color w:val="000000"/>
          <w:kern w:val="0"/>
          <w:lang w:bidi="dz-BT"/>
          <w14:ligatures w14:val="none"/>
        </w:rPr>
      </w:pPr>
      <w:r w:rsidRPr="0069531C">
        <w:rPr>
          <w:rFonts w:ascii="Times New Roman" w:eastAsia="Calibri" w:hAnsi="Times New Roman" w:cs="Times New Roman"/>
          <w:color w:val="000000"/>
          <w:kern w:val="0"/>
          <w:shd w:val="clear" w:color="auto" w:fill="FFFFFF"/>
          <w:lang w:bidi="dz-BT"/>
          <w14:ligatures w14:val="none"/>
        </w:rPr>
        <w:t>BCSEA. (2013</w:t>
      </w:r>
      <w:r w:rsidRPr="0069531C">
        <w:rPr>
          <w:rFonts w:ascii="Times New Roman" w:eastAsia="Calibri" w:hAnsi="Times New Roman" w:cs="Times New Roman"/>
          <w:i/>
          <w:color w:val="000000"/>
          <w:kern w:val="0"/>
          <w:shd w:val="clear" w:color="auto" w:fill="FFFFFF"/>
          <w:lang w:bidi="dz-BT"/>
          <w14:ligatures w14:val="none"/>
        </w:rPr>
        <w:t xml:space="preserve">). </w:t>
      </w:r>
      <w:r w:rsidRPr="0069531C">
        <w:rPr>
          <w:rFonts w:ascii="Times New Roman" w:eastAsia="Calibri" w:hAnsi="Times New Roman" w:cs="Times New Roman"/>
          <w:i/>
          <w:color w:val="000000"/>
          <w:kern w:val="0"/>
          <w:lang w:bidi="dz-BT"/>
          <w14:ligatures w14:val="none"/>
        </w:rPr>
        <w:t>A Study of Student Achievements in English Literacy and Mathematics</w:t>
      </w:r>
      <w:r w:rsidRPr="0069531C">
        <w:rPr>
          <w:rFonts w:ascii="Times New Roman" w:eastAsia="Calibri" w:hAnsi="Times New Roman" w:cs="Times New Roman"/>
          <w:i/>
          <w:color w:val="000000"/>
          <w:kern w:val="0"/>
          <w:lang w:bidi="dz-BT"/>
          <w14:ligatures w14:val="none"/>
        </w:rPr>
        <w:br/>
        <w:t xml:space="preserve">Literacy at Grade X </w:t>
      </w:r>
      <w:r w:rsidRPr="0069531C">
        <w:rPr>
          <w:rFonts w:ascii="Times New Roman" w:eastAsia="Calibri" w:hAnsi="Times New Roman" w:cs="Times New Roman"/>
          <w:color w:val="000000"/>
          <w:kern w:val="0"/>
          <w:lang w:bidi="dz-BT"/>
          <w14:ligatures w14:val="none"/>
        </w:rPr>
        <w:t xml:space="preserve">(NEA Technical report 2013-2014). </w:t>
      </w:r>
      <w:r w:rsidRPr="0069531C">
        <w:rPr>
          <w:rFonts w:ascii="Times New Roman" w:eastAsia="Calibri" w:hAnsi="Times New Roman" w:cs="Times New Roman"/>
          <w:color w:val="000000"/>
          <w:kern w:val="0"/>
          <w:shd w:val="clear" w:color="auto" w:fill="FFFFFF"/>
          <w:lang w:bidi="dz-BT"/>
          <w14:ligatures w14:val="none"/>
        </w:rPr>
        <w:t>Bhutan Council for School Examination and Assessment.</w:t>
      </w:r>
    </w:p>
    <w:p w:rsidR="00383BD5" w:rsidRPr="0069531C" w:rsidRDefault="00383BD5" w:rsidP="0069531C">
      <w:pPr>
        <w:spacing w:line="360" w:lineRule="auto"/>
        <w:ind w:left="360" w:hanging="360"/>
        <w:jc w:val="both"/>
        <w:rPr>
          <w:rFonts w:ascii="Times New Roman" w:eastAsia="Calibri" w:hAnsi="Times New Roman" w:cs="Times New Roman"/>
          <w:color w:val="000000"/>
          <w:kern w:val="0"/>
          <w:shd w:val="clear" w:color="auto" w:fill="FFFFFF"/>
          <w:lang w:bidi="dz-BT"/>
          <w14:ligatures w14:val="none"/>
        </w:rPr>
      </w:pPr>
      <w:proofErr w:type="spellStart"/>
      <w:r w:rsidRPr="0069531C">
        <w:rPr>
          <w:rFonts w:ascii="Times New Roman" w:eastAsia="Calibri" w:hAnsi="Times New Roman" w:cs="Times New Roman"/>
          <w:color w:val="000000"/>
          <w:kern w:val="0"/>
          <w:shd w:val="clear" w:color="auto" w:fill="FFFFFF"/>
          <w:lang w:bidi="dz-BT"/>
          <w14:ligatures w14:val="none"/>
        </w:rPr>
        <w:t>Belland</w:t>
      </w:r>
      <w:proofErr w:type="spellEnd"/>
      <w:r w:rsidRPr="0069531C">
        <w:rPr>
          <w:rFonts w:ascii="Times New Roman" w:eastAsia="Calibri" w:hAnsi="Times New Roman" w:cs="Times New Roman"/>
          <w:color w:val="000000"/>
          <w:kern w:val="0"/>
          <w:shd w:val="clear" w:color="auto" w:fill="FFFFFF"/>
          <w:lang w:bidi="dz-BT"/>
          <w14:ligatures w14:val="none"/>
        </w:rPr>
        <w:t xml:space="preserve">, B. R., Kim, C., &amp; </w:t>
      </w:r>
      <w:proofErr w:type="spellStart"/>
      <w:r w:rsidRPr="0069531C">
        <w:rPr>
          <w:rFonts w:ascii="Times New Roman" w:eastAsia="Calibri" w:hAnsi="Times New Roman" w:cs="Times New Roman"/>
          <w:color w:val="000000"/>
          <w:kern w:val="0"/>
          <w:shd w:val="clear" w:color="auto" w:fill="FFFFFF"/>
          <w:lang w:bidi="dz-BT"/>
          <w14:ligatures w14:val="none"/>
        </w:rPr>
        <w:t>Hannafin</w:t>
      </w:r>
      <w:proofErr w:type="spellEnd"/>
      <w:r w:rsidRPr="0069531C">
        <w:rPr>
          <w:rFonts w:ascii="Times New Roman" w:eastAsia="Calibri" w:hAnsi="Times New Roman" w:cs="Times New Roman"/>
          <w:color w:val="000000"/>
          <w:kern w:val="0"/>
          <w:shd w:val="clear" w:color="auto" w:fill="FFFFFF"/>
          <w:lang w:bidi="dz-BT"/>
          <w14:ligatures w14:val="none"/>
        </w:rPr>
        <w:t>, M. J. (2013). A Framework for Designing Scaffolds That Improve Motivation and Cognition.</w:t>
      </w:r>
      <w:r w:rsidRPr="0069531C">
        <w:rPr>
          <w:rFonts w:ascii="Times New Roman" w:eastAsia="Calibri" w:hAnsi="Times New Roman" w:cs="Times New Roman"/>
          <w:i/>
          <w:iCs/>
          <w:color w:val="000000"/>
          <w:kern w:val="0"/>
          <w:shd w:val="clear" w:color="auto" w:fill="FFFFFF"/>
          <w:lang w:bidi="dz-BT"/>
          <w14:ligatures w14:val="none"/>
        </w:rPr>
        <w:t xml:space="preserve"> Educational Psychologist, 48</w:t>
      </w:r>
      <w:r w:rsidRPr="0069531C">
        <w:rPr>
          <w:rFonts w:ascii="Times New Roman" w:eastAsia="Calibri" w:hAnsi="Times New Roman" w:cs="Times New Roman"/>
          <w:iCs/>
          <w:color w:val="000000"/>
          <w:kern w:val="0"/>
          <w:shd w:val="clear" w:color="auto" w:fill="FFFFFF"/>
          <w:lang w:bidi="dz-BT"/>
          <w14:ligatures w14:val="none"/>
        </w:rPr>
        <w:t>(4),</w:t>
      </w:r>
      <w:r w:rsidRPr="0069531C">
        <w:rPr>
          <w:rFonts w:ascii="Times New Roman" w:eastAsia="Calibri" w:hAnsi="Times New Roman" w:cs="Times New Roman"/>
          <w:i/>
          <w:iCs/>
          <w:color w:val="000000"/>
          <w:kern w:val="0"/>
          <w:shd w:val="clear" w:color="auto" w:fill="FFFFFF"/>
          <w:lang w:bidi="dz-BT"/>
          <w14:ligatures w14:val="none"/>
        </w:rPr>
        <w:t xml:space="preserve"> </w:t>
      </w:r>
      <w:r w:rsidRPr="0069531C">
        <w:rPr>
          <w:rFonts w:ascii="Times New Roman" w:eastAsia="Calibri" w:hAnsi="Times New Roman" w:cs="Times New Roman"/>
          <w:iCs/>
          <w:color w:val="000000"/>
          <w:kern w:val="0"/>
          <w:shd w:val="clear" w:color="auto" w:fill="FFFFFF"/>
          <w:lang w:bidi="dz-BT"/>
          <w14:ligatures w14:val="none"/>
        </w:rPr>
        <w:t>243–270.</w:t>
      </w:r>
      <w:r w:rsidRPr="0069531C">
        <w:rPr>
          <w:rFonts w:ascii="Times New Roman" w:eastAsia="Calibri" w:hAnsi="Times New Roman" w:cs="Times New Roman"/>
          <w:color w:val="000000"/>
          <w:kern w:val="0"/>
          <w:shd w:val="clear" w:color="auto" w:fill="FFFFFF"/>
          <w:lang w:bidi="dz-BT"/>
          <w14:ligatures w14:val="none"/>
        </w:rPr>
        <w:t> </w:t>
      </w:r>
      <w:hyperlink r:id="rId12" w:history="1">
        <w:r w:rsidRPr="0069531C">
          <w:rPr>
            <w:rFonts w:ascii="Times New Roman" w:eastAsia="Calibri" w:hAnsi="Times New Roman" w:cs="Times New Roman"/>
            <w:color w:val="000000"/>
            <w:kern w:val="0"/>
            <w:shd w:val="clear" w:color="auto" w:fill="FFFFFF"/>
            <w:lang w:bidi="dz-BT"/>
            <w14:ligatures w14:val="none"/>
          </w:rPr>
          <w:t>https://doi.org/1080/00461520.2013.838920</w:t>
        </w:r>
      </w:hyperlink>
      <w:r w:rsidRPr="0069531C">
        <w:rPr>
          <w:rFonts w:ascii="Times New Roman" w:eastAsia="Calibri" w:hAnsi="Times New Roman" w:cs="Times New Roman"/>
          <w:color w:val="000000"/>
          <w:kern w:val="0"/>
          <w:shd w:val="clear" w:color="auto" w:fill="FFFFFF"/>
          <w:lang w:bidi="dz-BT"/>
          <w14:ligatures w14:val="none"/>
        </w:rPr>
        <w:t xml:space="preserve">  </w:t>
      </w:r>
    </w:p>
    <w:p w:rsidR="00383BD5" w:rsidRPr="0069531C" w:rsidRDefault="00383BD5" w:rsidP="0069531C">
      <w:pPr>
        <w:spacing w:line="360" w:lineRule="auto"/>
        <w:ind w:left="360" w:hanging="360"/>
        <w:jc w:val="both"/>
        <w:rPr>
          <w:rFonts w:ascii="Times New Roman" w:eastAsia="Calibri" w:hAnsi="Times New Roman" w:cs="Times New Roman"/>
          <w:bCs/>
          <w:color w:val="000000"/>
          <w:kern w:val="0"/>
          <w:lang w:bidi="dz-BT"/>
          <w14:ligatures w14:val="none"/>
        </w:rPr>
      </w:pPr>
      <w:proofErr w:type="spellStart"/>
      <w:r w:rsidRPr="0069531C">
        <w:rPr>
          <w:rFonts w:ascii="Times New Roman" w:eastAsia="Calibri" w:hAnsi="Times New Roman" w:cs="Times New Roman"/>
          <w:color w:val="000000"/>
          <w:kern w:val="0"/>
          <w:shd w:val="clear" w:color="auto" w:fill="FFFFFF"/>
          <w:lang w:bidi="dz-BT"/>
          <w14:ligatures w14:val="none"/>
        </w:rPr>
        <w:t>Bikmaz</w:t>
      </w:r>
      <w:proofErr w:type="spellEnd"/>
      <w:r w:rsidRPr="0069531C">
        <w:rPr>
          <w:rFonts w:ascii="Times New Roman" w:eastAsia="Calibri" w:hAnsi="Times New Roman" w:cs="Times New Roman"/>
          <w:color w:val="000000"/>
          <w:kern w:val="0"/>
          <w:shd w:val="clear" w:color="auto" w:fill="FFFFFF"/>
          <w:lang w:bidi="dz-BT"/>
          <w14:ligatures w14:val="none"/>
        </w:rPr>
        <w:t xml:space="preserve">, F. H., </w:t>
      </w:r>
      <w:proofErr w:type="spellStart"/>
      <w:r w:rsidRPr="0069531C">
        <w:rPr>
          <w:rFonts w:ascii="Times New Roman" w:eastAsia="Calibri" w:hAnsi="Times New Roman" w:cs="Times New Roman"/>
          <w:color w:val="000000"/>
          <w:kern w:val="0"/>
          <w:shd w:val="clear" w:color="auto" w:fill="FFFFFF"/>
          <w:lang w:bidi="dz-BT"/>
          <w14:ligatures w14:val="none"/>
        </w:rPr>
        <w:t>Çelebi</w:t>
      </w:r>
      <w:proofErr w:type="spellEnd"/>
      <w:r w:rsidRPr="0069531C">
        <w:rPr>
          <w:rFonts w:ascii="Times New Roman" w:eastAsia="Calibri" w:hAnsi="Times New Roman" w:cs="Times New Roman"/>
          <w:color w:val="000000"/>
          <w:kern w:val="0"/>
          <w:shd w:val="clear" w:color="auto" w:fill="FFFFFF"/>
          <w:lang w:bidi="dz-BT"/>
          <w14:ligatures w14:val="none"/>
        </w:rPr>
        <w:t xml:space="preserve">, Ö., Ata, A., </w:t>
      </w:r>
      <w:proofErr w:type="spellStart"/>
      <w:r w:rsidRPr="0069531C">
        <w:rPr>
          <w:rFonts w:ascii="Times New Roman" w:eastAsia="Calibri" w:hAnsi="Times New Roman" w:cs="Times New Roman"/>
          <w:color w:val="000000"/>
          <w:kern w:val="0"/>
          <w:shd w:val="clear" w:color="auto" w:fill="FFFFFF"/>
          <w:lang w:bidi="dz-BT"/>
          <w14:ligatures w14:val="none"/>
        </w:rPr>
        <w:t>Özer</w:t>
      </w:r>
      <w:proofErr w:type="spellEnd"/>
      <w:r w:rsidRPr="0069531C">
        <w:rPr>
          <w:rFonts w:ascii="Times New Roman" w:eastAsia="Calibri" w:hAnsi="Times New Roman" w:cs="Times New Roman"/>
          <w:color w:val="000000"/>
          <w:kern w:val="0"/>
          <w:shd w:val="clear" w:color="auto" w:fill="FFFFFF"/>
          <w:lang w:bidi="dz-BT"/>
          <w14:ligatures w14:val="none"/>
        </w:rPr>
        <w:t xml:space="preserve">, E., </w:t>
      </w:r>
      <w:proofErr w:type="spellStart"/>
      <w:r w:rsidRPr="0069531C">
        <w:rPr>
          <w:rFonts w:ascii="Times New Roman" w:eastAsia="Calibri" w:hAnsi="Times New Roman" w:cs="Times New Roman"/>
          <w:color w:val="000000"/>
          <w:kern w:val="0"/>
          <w:shd w:val="clear" w:color="auto" w:fill="FFFFFF"/>
          <w:lang w:bidi="dz-BT"/>
          <w14:ligatures w14:val="none"/>
        </w:rPr>
        <w:t>Soyak</w:t>
      </w:r>
      <w:proofErr w:type="spellEnd"/>
      <w:r w:rsidRPr="0069531C">
        <w:rPr>
          <w:rFonts w:ascii="Times New Roman" w:eastAsia="Calibri" w:hAnsi="Times New Roman" w:cs="Times New Roman"/>
          <w:color w:val="000000"/>
          <w:kern w:val="0"/>
          <w:shd w:val="clear" w:color="auto" w:fill="FFFFFF"/>
          <w:lang w:bidi="dz-BT"/>
          <w14:ligatures w14:val="none"/>
        </w:rPr>
        <w:t xml:space="preserve">, Ö., &amp; </w:t>
      </w:r>
      <w:proofErr w:type="spellStart"/>
      <w:r w:rsidRPr="0069531C">
        <w:rPr>
          <w:rFonts w:ascii="Times New Roman" w:eastAsia="Calibri" w:hAnsi="Times New Roman" w:cs="Times New Roman"/>
          <w:color w:val="000000"/>
          <w:kern w:val="0"/>
          <w:shd w:val="clear" w:color="auto" w:fill="FFFFFF"/>
          <w:lang w:bidi="dz-BT"/>
          <w14:ligatures w14:val="none"/>
        </w:rPr>
        <w:t>Reҫber</w:t>
      </w:r>
      <w:proofErr w:type="spellEnd"/>
      <w:r w:rsidRPr="0069531C">
        <w:rPr>
          <w:rFonts w:ascii="Times New Roman" w:eastAsia="Calibri" w:hAnsi="Times New Roman" w:cs="Times New Roman"/>
          <w:color w:val="000000"/>
          <w:kern w:val="0"/>
          <w:shd w:val="clear" w:color="auto" w:fill="FFFFFF"/>
          <w:lang w:bidi="dz-BT"/>
          <w14:ligatures w14:val="none"/>
        </w:rPr>
        <w:t xml:space="preserve">, H. (2010). Scaffolding strategies applied by student teachers to teach mathematics. </w:t>
      </w:r>
      <w:r w:rsidRPr="0069531C">
        <w:rPr>
          <w:rFonts w:ascii="Times New Roman" w:eastAsia="Calibri" w:hAnsi="Times New Roman" w:cs="Times New Roman"/>
          <w:i/>
          <w:iCs/>
          <w:color w:val="000000"/>
          <w:kern w:val="0"/>
          <w:shd w:val="clear" w:color="auto" w:fill="FFFFFF"/>
          <w:lang w:bidi="dz-BT"/>
          <w14:ligatures w14:val="none"/>
        </w:rPr>
        <w:t>The International Journal of Research in Teacher Education, 1</w:t>
      </w:r>
      <w:r w:rsidRPr="0069531C">
        <w:rPr>
          <w:rFonts w:ascii="Times New Roman" w:eastAsia="Calibri" w:hAnsi="Times New Roman" w:cs="Times New Roman"/>
          <w:color w:val="000000"/>
          <w:kern w:val="0"/>
          <w:shd w:val="clear" w:color="auto" w:fill="FFFFFF"/>
          <w:lang w:bidi="dz-BT"/>
          <w14:ligatures w14:val="none"/>
        </w:rPr>
        <w:t xml:space="preserve">(3), 25 – 36. Retrieved from </w:t>
      </w:r>
      <w:hyperlink r:id="rId13" w:history="1">
        <w:r w:rsidRPr="0069531C">
          <w:rPr>
            <w:rFonts w:ascii="Times New Roman" w:eastAsia="Calibri" w:hAnsi="Times New Roman" w:cs="Times New Roman"/>
            <w:kern w:val="0"/>
            <w:shd w:val="clear" w:color="auto" w:fill="FFFFFF"/>
            <w:lang w:bidi="dz-BT"/>
            <w14:ligatures w14:val="none"/>
          </w:rPr>
          <w:t>https://dergipark.org/tr/en/pub/ijrte/issue/8556/106211</w:t>
        </w:r>
      </w:hyperlink>
      <w:r w:rsidRPr="0069531C">
        <w:rPr>
          <w:rFonts w:ascii="Times New Roman" w:eastAsia="Calibri" w:hAnsi="Times New Roman" w:cs="Times New Roman"/>
          <w:color w:val="000000"/>
          <w:kern w:val="0"/>
          <w:shd w:val="clear" w:color="auto" w:fill="FFFFFF"/>
          <w:lang w:bidi="dz-BT"/>
          <w14:ligatures w14:val="none"/>
        </w:rPr>
        <w:t xml:space="preserve"> </w:t>
      </w:r>
    </w:p>
    <w:p w:rsidR="00383BD5" w:rsidRPr="0069531C" w:rsidRDefault="00383BD5" w:rsidP="0069531C">
      <w:pPr>
        <w:spacing w:line="360" w:lineRule="auto"/>
        <w:ind w:left="360" w:hanging="360"/>
        <w:jc w:val="both"/>
        <w:rPr>
          <w:rFonts w:ascii="Times New Roman" w:eastAsia="Calibri" w:hAnsi="Times New Roman" w:cs="Times New Roman"/>
          <w:bCs/>
          <w:color w:val="000000"/>
          <w:kern w:val="0"/>
          <w:lang w:bidi="dz-BT"/>
          <w14:ligatures w14:val="none"/>
        </w:rPr>
      </w:pPr>
      <w:r w:rsidRPr="0069531C">
        <w:rPr>
          <w:rFonts w:ascii="Times New Roman" w:eastAsia="Calibri" w:hAnsi="Times New Roman" w:cs="Times New Roman"/>
          <w:bCs/>
          <w:color w:val="000000"/>
          <w:kern w:val="0"/>
          <w:lang w:bidi="dz-BT"/>
          <w14:ligatures w14:val="none"/>
        </w:rPr>
        <w:lastRenderedPageBreak/>
        <w:t xml:space="preserve">Creswell, J. W. (2012). </w:t>
      </w:r>
      <w:r w:rsidRPr="0069531C">
        <w:rPr>
          <w:rFonts w:ascii="Times New Roman" w:eastAsia="Calibri" w:hAnsi="Times New Roman" w:cs="Times New Roman"/>
          <w:bCs/>
          <w:i/>
          <w:color w:val="000000"/>
          <w:kern w:val="0"/>
          <w:lang w:bidi="dz-BT"/>
          <w14:ligatures w14:val="none"/>
        </w:rPr>
        <w:t xml:space="preserve">Educational research: Planning, conducting and evaluating quantitative and qualitative research </w:t>
      </w:r>
      <w:r w:rsidRPr="0069531C">
        <w:rPr>
          <w:rFonts w:ascii="Times New Roman" w:eastAsia="Calibri" w:hAnsi="Times New Roman" w:cs="Times New Roman"/>
          <w:bCs/>
          <w:color w:val="000000"/>
          <w:kern w:val="0"/>
          <w:lang w:bidi="dz-BT"/>
          <w14:ligatures w14:val="none"/>
        </w:rPr>
        <w:t>(4</w:t>
      </w:r>
      <w:r w:rsidRPr="0069531C">
        <w:rPr>
          <w:rFonts w:ascii="Times New Roman" w:eastAsia="Calibri" w:hAnsi="Times New Roman" w:cs="Times New Roman"/>
          <w:bCs/>
          <w:color w:val="000000"/>
          <w:kern w:val="0"/>
          <w:vertAlign w:val="superscript"/>
          <w:lang w:bidi="dz-BT"/>
          <w14:ligatures w14:val="none"/>
        </w:rPr>
        <w:t>th</w:t>
      </w:r>
      <w:r w:rsidRPr="0069531C">
        <w:rPr>
          <w:rFonts w:ascii="Times New Roman" w:eastAsia="Calibri" w:hAnsi="Times New Roman" w:cs="Times New Roman"/>
          <w:bCs/>
          <w:color w:val="000000"/>
          <w:kern w:val="0"/>
          <w:lang w:bidi="dz-BT"/>
          <w14:ligatures w14:val="none"/>
        </w:rPr>
        <w:t xml:space="preserve"> ed.). Boston: Pearson Education.</w:t>
      </w:r>
    </w:p>
    <w:p w:rsidR="00383BD5" w:rsidRPr="0069531C" w:rsidRDefault="00383BD5" w:rsidP="0069531C">
      <w:pPr>
        <w:spacing w:line="360" w:lineRule="auto"/>
        <w:ind w:left="360" w:hanging="360"/>
        <w:jc w:val="both"/>
        <w:rPr>
          <w:rFonts w:ascii="Times New Roman" w:eastAsia="Calibri" w:hAnsi="Times New Roman" w:cs="Times New Roman"/>
          <w:bCs/>
          <w:color w:val="000000"/>
          <w:kern w:val="0"/>
          <w:lang w:bidi="dz-BT"/>
          <w14:ligatures w14:val="none"/>
        </w:rPr>
      </w:pPr>
      <w:r w:rsidRPr="0069531C">
        <w:rPr>
          <w:rFonts w:ascii="Times New Roman" w:eastAsia="Calibri" w:hAnsi="Times New Roman" w:cs="Times New Roman"/>
          <w:bCs/>
          <w:color w:val="000000"/>
          <w:kern w:val="0"/>
          <w:lang w:bidi="dz-BT"/>
          <w14:ligatures w14:val="none"/>
        </w:rPr>
        <w:t xml:space="preserve">Creswell, J. W., &amp; Creswell, J. D. (2018). </w:t>
      </w:r>
      <w:r w:rsidRPr="0069531C">
        <w:rPr>
          <w:rFonts w:ascii="Times New Roman" w:eastAsia="Calibri" w:hAnsi="Times New Roman" w:cs="Times New Roman"/>
          <w:bCs/>
          <w:i/>
          <w:color w:val="000000"/>
          <w:kern w:val="0"/>
          <w:lang w:bidi="dz-BT"/>
          <w14:ligatures w14:val="none"/>
        </w:rPr>
        <w:t xml:space="preserve">Research design: Qualitative, Quantitative, and Mixed Methods Approaches </w:t>
      </w:r>
      <w:r w:rsidRPr="0069531C">
        <w:rPr>
          <w:rFonts w:ascii="Times New Roman" w:eastAsia="Calibri" w:hAnsi="Times New Roman" w:cs="Times New Roman"/>
          <w:bCs/>
          <w:color w:val="000000"/>
          <w:kern w:val="0"/>
          <w:lang w:bidi="dz-BT"/>
          <w14:ligatures w14:val="none"/>
        </w:rPr>
        <w:t>(5</w:t>
      </w:r>
      <w:r w:rsidRPr="0069531C">
        <w:rPr>
          <w:rFonts w:ascii="Times New Roman" w:eastAsia="Calibri" w:hAnsi="Times New Roman" w:cs="Times New Roman"/>
          <w:bCs/>
          <w:color w:val="000000"/>
          <w:kern w:val="0"/>
          <w:vertAlign w:val="superscript"/>
          <w:lang w:bidi="dz-BT"/>
          <w14:ligatures w14:val="none"/>
        </w:rPr>
        <w:t>th</w:t>
      </w:r>
      <w:r w:rsidRPr="0069531C">
        <w:rPr>
          <w:rFonts w:ascii="Times New Roman" w:eastAsia="Calibri" w:hAnsi="Times New Roman" w:cs="Times New Roman"/>
          <w:bCs/>
          <w:color w:val="000000"/>
          <w:kern w:val="0"/>
          <w:lang w:bidi="dz-BT"/>
          <w14:ligatures w14:val="none"/>
        </w:rPr>
        <w:t xml:space="preserve"> ed.). SAGE.</w:t>
      </w:r>
    </w:p>
    <w:p w:rsidR="00383BD5" w:rsidRPr="0069531C" w:rsidRDefault="00383BD5" w:rsidP="0069531C">
      <w:pPr>
        <w:spacing w:line="360" w:lineRule="auto"/>
        <w:ind w:left="360" w:hanging="360"/>
        <w:jc w:val="both"/>
        <w:rPr>
          <w:rFonts w:ascii="Times New Roman" w:eastAsia="Calibri" w:hAnsi="Times New Roman" w:cs="Times New Roman"/>
          <w:color w:val="000000"/>
          <w:kern w:val="0"/>
          <w:shd w:val="clear" w:color="auto" w:fill="FFFFFF"/>
          <w:lang w:bidi="dz-BT"/>
          <w14:ligatures w14:val="none"/>
        </w:rPr>
      </w:pPr>
      <w:r w:rsidRPr="0069531C">
        <w:rPr>
          <w:rFonts w:ascii="Times New Roman" w:eastAsia="Calibri" w:hAnsi="Times New Roman" w:cs="Times New Roman"/>
          <w:color w:val="000000"/>
          <w:kern w:val="0"/>
          <w:shd w:val="clear" w:color="auto" w:fill="FFFFFF"/>
          <w:lang w:bidi="dz-BT"/>
          <w14:ligatures w14:val="none"/>
        </w:rPr>
        <w:t xml:space="preserve">Dolma, P., </w:t>
      </w:r>
      <w:proofErr w:type="spellStart"/>
      <w:r w:rsidRPr="0069531C">
        <w:rPr>
          <w:rFonts w:ascii="Times New Roman" w:eastAsia="Calibri" w:hAnsi="Times New Roman" w:cs="Times New Roman"/>
          <w:color w:val="000000"/>
          <w:kern w:val="0"/>
          <w:shd w:val="clear" w:color="auto" w:fill="FFFFFF"/>
          <w:lang w:bidi="dz-BT"/>
          <w14:ligatures w14:val="none"/>
        </w:rPr>
        <w:t>Nutchey</w:t>
      </w:r>
      <w:proofErr w:type="spellEnd"/>
      <w:r w:rsidRPr="0069531C">
        <w:rPr>
          <w:rFonts w:ascii="Times New Roman" w:eastAsia="Calibri" w:hAnsi="Times New Roman" w:cs="Times New Roman"/>
          <w:color w:val="000000"/>
          <w:kern w:val="0"/>
          <w:shd w:val="clear" w:color="auto" w:fill="FFFFFF"/>
          <w:lang w:bidi="dz-BT"/>
          <w14:ligatures w14:val="none"/>
        </w:rPr>
        <w:t xml:space="preserve">, D., Watters, J. J., &amp; Chandra, V. (2017). Investigating the </w:t>
      </w:r>
      <w:proofErr w:type="spellStart"/>
      <w:r w:rsidRPr="0069531C">
        <w:rPr>
          <w:rFonts w:ascii="Times New Roman" w:eastAsia="Calibri" w:hAnsi="Times New Roman" w:cs="Times New Roman"/>
          <w:color w:val="000000"/>
          <w:kern w:val="0"/>
          <w:shd w:val="clear" w:color="auto" w:fill="FFFFFF"/>
          <w:lang w:bidi="dz-BT"/>
          <w14:ligatures w14:val="none"/>
        </w:rPr>
        <w:t>alignmemt</w:t>
      </w:r>
      <w:proofErr w:type="spellEnd"/>
      <w:r w:rsidRPr="0069531C">
        <w:rPr>
          <w:rFonts w:ascii="Times New Roman" w:eastAsia="Calibri" w:hAnsi="Times New Roman" w:cs="Times New Roman"/>
          <w:color w:val="000000"/>
          <w:kern w:val="0"/>
          <w:shd w:val="clear" w:color="auto" w:fill="FFFFFF"/>
          <w:lang w:bidi="dz-BT"/>
          <w14:ligatures w14:val="none"/>
        </w:rPr>
        <w:t xml:space="preserve"> of Bhutanese mathematics teachers’ planned approaches within the context of reformed curriculum. </w:t>
      </w:r>
      <w:r w:rsidRPr="0069531C">
        <w:rPr>
          <w:rFonts w:ascii="Times New Roman" w:eastAsia="Calibri" w:hAnsi="Times New Roman" w:cs="Times New Roman"/>
          <w:i/>
          <w:iCs/>
          <w:color w:val="000000"/>
          <w:kern w:val="0"/>
          <w:shd w:val="clear" w:color="auto" w:fill="FFFFFF"/>
          <w:lang w:bidi="dz-BT"/>
          <w14:ligatures w14:val="none"/>
        </w:rPr>
        <w:t>International Journal of Science and Mathematics Education, 16</w:t>
      </w:r>
      <w:r w:rsidRPr="0069531C">
        <w:rPr>
          <w:rFonts w:ascii="Times New Roman" w:eastAsia="Calibri" w:hAnsi="Times New Roman" w:cs="Times New Roman"/>
          <w:color w:val="000000"/>
          <w:kern w:val="0"/>
          <w:shd w:val="clear" w:color="auto" w:fill="FFFFFF"/>
          <w:lang w:bidi="dz-BT"/>
          <w14:ligatures w14:val="none"/>
        </w:rPr>
        <w:t xml:space="preserve">(3), 581 – 602. </w:t>
      </w:r>
      <w:hyperlink r:id="rId14" w:history="1">
        <w:r w:rsidRPr="0069531C">
          <w:rPr>
            <w:rFonts w:ascii="Times New Roman" w:eastAsia="Calibri" w:hAnsi="Times New Roman" w:cs="Times New Roman"/>
            <w:kern w:val="0"/>
            <w:shd w:val="clear" w:color="auto" w:fill="FFFFFF"/>
            <w:lang w:bidi="dz-BT"/>
            <w14:ligatures w14:val="none"/>
          </w:rPr>
          <w:t>https://doi.or/10.1007/s10763-016-9791-1</w:t>
        </w:r>
      </w:hyperlink>
      <w:r w:rsidRPr="0069531C">
        <w:rPr>
          <w:rFonts w:ascii="Times New Roman" w:eastAsia="Calibri" w:hAnsi="Times New Roman" w:cs="Times New Roman"/>
          <w:color w:val="000000"/>
          <w:kern w:val="0"/>
          <w:shd w:val="clear" w:color="auto" w:fill="FFFFFF"/>
          <w:lang w:bidi="dz-BT"/>
          <w14:ligatures w14:val="none"/>
        </w:rPr>
        <w:t xml:space="preserve"> </w:t>
      </w:r>
    </w:p>
    <w:p w:rsidR="00383BD5" w:rsidRPr="0069531C" w:rsidRDefault="00383BD5" w:rsidP="0069531C">
      <w:pPr>
        <w:spacing w:line="360" w:lineRule="auto"/>
        <w:ind w:left="360" w:hanging="360"/>
        <w:jc w:val="both"/>
        <w:rPr>
          <w:rFonts w:ascii="Times New Roman" w:eastAsia="Calibri" w:hAnsi="Times New Roman" w:cs="Times New Roman"/>
          <w:bCs/>
          <w:color w:val="000000"/>
          <w:kern w:val="0"/>
          <w:lang w:bidi="dz-BT"/>
          <w14:ligatures w14:val="none"/>
        </w:rPr>
      </w:pPr>
      <w:r w:rsidRPr="0069531C">
        <w:rPr>
          <w:rFonts w:ascii="Times New Roman" w:eastAsia="Calibri" w:hAnsi="Times New Roman" w:cs="Times New Roman"/>
          <w:bCs/>
          <w:color w:val="000000"/>
          <w:kern w:val="0"/>
          <w:lang w:bidi="dz-BT"/>
          <w14:ligatures w14:val="none"/>
        </w:rPr>
        <w:t xml:space="preserve">Dolma, P. (2016). </w:t>
      </w:r>
      <w:r w:rsidRPr="0069531C">
        <w:rPr>
          <w:rFonts w:ascii="Times New Roman" w:eastAsia="Calibri" w:hAnsi="Times New Roman" w:cs="Times New Roman"/>
          <w:bCs/>
          <w:i/>
          <w:color w:val="000000"/>
          <w:kern w:val="0"/>
          <w:lang w:bidi="dz-BT"/>
          <w14:ligatures w14:val="none"/>
        </w:rPr>
        <w:t xml:space="preserve">Investigating Bhutanese Mathematics teacher’s beliefs and practices in the context of curriculum reform </w:t>
      </w:r>
      <w:r w:rsidRPr="0069531C">
        <w:rPr>
          <w:rFonts w:ascii="Times New Roman" w:eastAsia="Calibri" w:hAnsi="Times New Roman" w:cs="Times New Roman"/>
          <w:bCs/>
          <w:color w:val="000000"/>
          <w:kern w:val="0"/>
          <w:lang w:bidi="dz-BT"/>
          <w14:ligatures w14:val="none"/>
        </w:rPr>
        <w:t>(PhD Dissertation). Queensland University of Technology, Brisbane, Australia.</w:t>
      </w:r>
    </w:p>
    <w:p w:rsidR="0073163F" w:rsidRPr="0069531C" w:rsidRDefault="0073163F" w:rsidP="0069531C">
      <w:pPr>
        <w:spacing w:line="360" w:lineRule="auto"/>
        <w:ind w:left="360" w:hanging="360"/>
        <w:jc w:val="both"/>
        <w:rPr>
          <w:rFonts w:ascii="Times New Roman" w:eastAsia="Calibri" w:hAnsi="Times New Roman" w:cs="Times New Roman"/>
          <w:bCs/>
          <w:color w:val="000000"/>
          <w:kern w:val="0"/>
          <w:lang w:bidi="dz-BT"/>
          <w14:ligatures w14:val="none"/>
        </w:rPr>
      </w:pPr>
      <w:proofErr w:type="spellStart"/>
      <w:r w:rsidRPr="0069531C">
        <w:rPr>
          <w:rFonts w:ascii="Times New Roman" w:eastAsia="Calibri" w:hAnsi="Times New Roman" w:cs="Times New Roman"/>
          <w:bCs/>
          <w:color w:val="000000"/>
          <w:kern w:val="0"/>
          <w:lang w:bidi="dz-BT"/>
          <w14:ligatures w14:val="none"/>
        </w:rPr>
        <w:t>Finali</w:t>
      </w:r>
      <w:proofErr w:type="spellEnd"/>
      <w:r w:rsidRPr="0069531C">
        <w:rPr>
          <w:rFonts w:ascii="Times New Roman" w:eastAsia="Calibri" w:hAnsi="Times New Roman" w:cs="Times New Roman"/>
          <w:bCs/>
          <w:color w:val="000000"/>
          <w:kern w:val="0"/>
          <w:lang w:bidi="dz-BT"/>
          <w14:ligatures w14:val="none"/>
        </w:rPr>
        <w:t xml:space="preserve">, Z., </w:t>
      </w:r>
      <w:proofErr w:type="spellStart"/>
      <w:r w:rsidRPr="0069531C">
        <w:rPr>
          <w:rFonts w:ascii="Times New Roman" w:eastAsia="Calibri" w:hAnsi="Times New Roman" w:cs="Times New Roman"/>
          <w:bCs/>
          <w:color w:val="000000"/>
          <w:kern w:val="0"/>
          <w:lang w:bidi="dz-BT"/>
          <w14:ligatures w14:val="none"/>
        </w:rPr>
        <w:t>Rulysansah</w:t>
      </w:r>
      <w:proofErr w:type="spellEnd"/>
      <w:r w:rsidRPr="0069531C">
        <w:rPr>
          <w:rFonts w:ascii="Times New Roman" w:eastAsia="Calibri" w:hAnsi="Times New Roman" w:cs="Times New Roman"/>
          <w:bCs/>
          <w:color w:val="000000"/>
          <w:kern w:val="0"/>
          <w:lang w:bidi="dz-BT"/>
          <w14:ligatures w14:val="none"/>
        </w:rPr>
        <w:t xml:space="preserve">, A., &amp; </w:t>
      </w:r>
      <w:proofErr w:type="spellStart"/>
      <w:r w:rsidRPr="0069531C">
        <w:rPr>
          <w:rFonts w:ascii="Times New Roman" w:eastAsia="Calibri" w:hAnsi="Times New Roman" w:cs="Times New Roman"/>
          <w:bCs/>
          <w:color w:val="000000"/>
          <w:kern w:val="0"/>
          <w:lang w:bidi="dz-BT"/>
          <w14:ligatures w14:val="none"/>
        </w:rPr>
        <w:t>Hutama</w:t>
      </w:r>
      <w:proofErr w:type="spellEnd"/>
      <w:r w:rsidRPr="0069531C">
        <w:rPr>
          <w:rFonts w:ascii="Times New Roman" w:eastAsia="Calibri" w:hAnsi="Times New Roman" w:cs="Times New Roman"/>
          <w:bCs/>
          <w:color w:val="000000"/>
          <w:kern w:val="0"/>
          <w:lang w:bidi="dz-BT"/>
          <w14:ligatures w14:val="none"/>
        </w:rPr>
        <w:t xml:space="preserve">, F. S. (2023). Multiple Intelligence-based Instructor Scaffolding Strategies in Digital </w:t>
      </w:r>
      <w:r w:rsidR="00FC3613" w:rsidRPr="0069531C">
        <w:rPr>
          <w:rFonts w:ascii="Times New Roman" w:eastAsia="Calibri" w:hAnsi="Times New Roman" w:cs="Times New Roman"/>
          <w:bCs/>
          <w:color w:val="000000"/>
          <w:kern w:val="0"/>
          <w:lang w:bidi="dz-BT"/>
          <w14:ligatures w14:val="none"/>
        </w:rPr>
        <w:t xml:space="preserve">game-assisted Mathematics Instruction. </w:t>
      </w:r>
      <w:r w:rsidR="00FC3613" w:rsidRPr="0069531C">
        <w:rPr>
          <w:rFonts w:ascii="Times New Roman" w:eastAsia="Calibri" w:hAnsi="Times New Roman" w:cs="Times New Roman"/>
          <w:bCs/>
          <w:i/>
          <w:iCs/>
          <w:color w:val="000000"/>
          <w:kern w:val="0"/>
          <w:lang w:bidi="dz-BT"/>
          <w14:ligatures w14:val="none"/>
        </w:rPr>
        <w:t xml:space="preserve">AIP Conference Proceedings, </w:t>
      </w:r>
      <w:r w:rsidR="00FC3613" w:rsidRPr="0069531C">
        <w:rPr>
          <w:rFonts w:ascii="Times New Roman" w:eastAsia="Calibri" w:hAnsi="Times New Roman" w:cs="Times New Roman"/>
          <w:bCs/>
          <w:color w:val="000000"/>
          <w:kern w:val="0"/>
          <w:lang w:bidi="dz-BT"/>
          <w14:ligatures w14:val="none"/>
        </w:rPr>
        <w:t>2679, 06005. https://doi.org/10.1063/5.0111274</w:t>
      </w:r>
    </w:p>
    <w:p w:rsidR="00383BD5" w:rsidRPr="0069531C" w:rsidRDefault="00383BD5" w:rsidP="0069531C">
      <w:pPr>
        <w:spacing w:line="360" w:lineRule="auto"/>
        <w:ind w:left="360" w:hanging="360"/>
        <w:jc w:val="both"/>
        <w:rPr>
          <w:rFonts w:ascii="Times New Roman" w:eastAsia="Calibri" w:hAnsi="Times New Roman" w:cs="Times New Roman"/>
          <w:bCs/>
          <w:kern w:val="0"/>
          <w:lang w:bidi="dz-BT"/>
          <w14:ligatures w14:val="none"/>
        </w:rPr>
      </w:pPr>
      <w:r w:rsidRPr="0069531C">
        <w:rPr>
          <w:rFonts w:ascii="Times New Roman" w:eastAsia="Calibri" w:hAnsi="Times New Roman" w:cs="Times New Roman"/>
          <w:color w:val="000000"/>
          <w:kern w:val="0"/>
          <w:shd w:val="clear" w:color="auto" w:fill="FFFFFF"/>
          <w:lang w:bidi="dz-BT"/>
          <w14:ligatures w14:val="none"/>
        </w:rPr>
        <w:t xml:space="preserve">Frederick, M. L., Courtney, S., &amp; Caniglia, J. (2014). </w:t>
      </w:r>
      <w:proofErr w:type="spellStart"/>
      <w:r w:rsidRPr="0069531C">
        <w:rPr>
          <w:rFonts w:ascii="Times New Roman" w:eastAsia="Calibri" w:hAnsi="Times New Roman" w:cs="Times New Roman"/>
          <w:color w:val="000000"/>
          <w:kern w:val="0"/>
          <w:shd w:val="clear" w:color="auto" w:fill="FFFFFF"/>
          <w:lang w:bidi="dz-BT"/>
          <w14:ligatures w14:val="none"/>
        </w:rPr>
        <w:t>Helpfrom</w:t>
      </w:r>
      <w:proofErr w:type="spellEnd"/>
      <w:r w:rsidRPr="0069531C">
        <w:rPr>
          <w:rFonts w:ascii="Times New Roman" w:eastAsia="Calibri" w:hAnsi="Times New Roman" w:cs="Times New Roman"/>
          <w:color w:val="000000"/>
          <w:kern w:val="0"/>
          <w:shd w:val="clear" w:color="auto" w:fill="FFFFFF"/>
          <w:lang w:bidi="dz-BT"/>
          <w14:ligatures w14:val="none"/>
        </w:rPr>
        <w:t xml:space="preserve"> my </w:t>
      </w:r>
      <w:proofErr w:type="spellStart"/>
      <w:r w:rsidRPr="0069531C">
        <w:rPr>
          <w:rFonts w:ascii="Times New Roman" w:eastAsia="Calibri" w:hAnsi="Times New Roman" w:cs="Times New Roman"/>
          <w:color w:val="000000"/>
          <w:kern w:val="0"/>
          <w:shd w:val="clear" w:color="auto" w:fill="FFFFFF"/>
          <w:lang w:bidi="dz-BT"/>
          <w14:ligatures w14:val="none"/>
        </w:rPr>
        <w:t>friedns</w:t>
      </w:r>
      <w:proofErr w:type="spellEnd"/>
      <w:r w:rsidRPr="0069531C">
        <w:rPr>
          <w:rFonts w:ascii="Times New Roman" w:eastAsia="Calibri" w:hAnsi="Times New Roman" w:cs="Times New Roman"/>
          <w:color w:val="000000"/>
          <w:kern w:val="0"/>
          <w:shd w:val="clear" w:color="auto" w:fill="FFFFFF"/>
          <w:lang w:bidi="dz-BT"/>
          <w14:ligatures w14:val="none"/>
        </w:rPr>
        <w:t xml:space="preserve">: Scaffolding techniques in problem solving. </w:t>
      </w:r>
      <w:r w:rsidRPr="0069531C">
        <w:rPr>
          <w:rFonts w:ascii="Times New Roman" w:eastAsia="Calibri" w:hAnsi="Times New Roman" w:cs="Times New Roman"/>
          <w:i/>
          <w:iCs/>
          <w:color w:val="000000"/>
          <w:kern w:val="0"/>
          <w:shd w:val="clear" w:color="auto" w:fill="FFFFFF"/>
          <w:lang w:bidi="dz-BT"/>
          <w14:ligatures w14:val="none"/>
        </w:rPr>
        <w:t xml:space="preserve">Investigations </w:t>
      </w:r>
      <w:proofErr w:type="gramStart"/>
      <w:r w:rsidRPr="0069531C">
        <w:rPr>
          <w:rFonts w:ascii="Times New Roman" w:eastAsia="Calibri" w:hAnsi="Times New Roman" w:cs="Times New Roman"/>
          <w:i/>
          <w:iCs/>
          <w:color w:val="000000"/>
          <w:kern w:val="0"/>
          <w:shd w:val="clear" w:color="auto" w:fill="FFFFFF"/>
          <w:lang w:bidi="dz-BT"/>
          <w14:ligatures w14:val="none"/>
        </w:rPr>
        <w:t>In</w:t>
      </w:r>
      <w:proofErr w:type="gramEnd"/>
      <w:r w:rsidRPr="0069531C">
        <w:rPr>
          <w:rFonts w:ascii="Times New Roman" w:eastAsia="Calibri" w:hAnsi="Times New Roman" w:cs="Times New Roman"/>
          <w:i/>
          <w:iCs/>
          <w:color w:val="000000"/>
          <w:kern w:val="0"/>
          <w:shd w:val="clear" w:color="auto" w:fill="FFFFFF"/>
          <w:lang w:bidi="dz-BT"/>
          <w14:ligatures w14:val="none"/>
        </w:rPr>
        <w:t xml:space="preserve"> Mathematics Learning, 7</w:t>
      </w:r>
      <w:r w:rsidRPr="0069531C">
        <w:rPr>
          <w:rFonts w:ascii="Times New Roman" w:eastAsia="Calibri" w:hAnsi="Times New Roman" w:cs="Times New Roman"/>
          <w:color w:val="000000"/>
          <w:kern w:val="0"/>
          <w:shd w:val="clear" w:color="auto" w:fill="FFFFFF"/>
          <w:lang w:bidi="dz-BT"/>
          <w14:ligatures w14:val="none"/>
        </w:rPr>
        <w:t xml:space="preserve">(2), 21 – 32. </w:t>
      </w:r>
      <w:hyperlink r:id="rId15" w:history="1">
        <w:r w:rsidRPr="0069531C">
          <w:rPr>
            <w:rFonts w:ascii="Times New Roman" w:eastAsia="Calibri" w:hAnsi="Times New Roman" w:cs="Times New Roman"/>
            <w:kern w:val="0"/>
            <w:shd w:val="clear" w:color="auto" w:fill="FFFFFF"/>
            <w:lang w:bidi="dz-BT"/>
            <w14:ligatures w14:val="none"/>
          </w:rPr>
          <w:t>http://dx.doi.org/10.1080/24727466.2014.11790340</w:t>
        </w:r>
      </w:hyperlink>
      <w:r w:rsidRPr="0069531C">
        <w:rPr>
          <w:rFonts w:ascii="Times New Roman" w:eastAsia="Calibri" w:hAnsi="Times New Roman" w:cs="Times New Roman"/>
          <w:kern w:val="0"/>
          <w:shd w:val="clear" w:color="auto" w:fill="FFFFFF"/>
          <w:lang w:bidi="dz-BT"/>
          <w14:ligatures w14:val="none"/>
        </w:rPr>
        <w:t xml:space="preserve"> </w:t>
      </w:r>
    </w:p>
    <w:p w:rsidR="00383BD5" w:rsidRPr="0069531C" w:rsidRDefault="00383BD5" w:rsidP="0069531C">
      <w:pPr>
        <w:spacing w:line="360" w:lineRule="auto"/>
        <w:ind w:left="360" w:hanging="360"/>
        <w:jc w:val="both"/>
        <w:rPr>
          <w:rFonts w:ascii="Times New Roman" w:eastAsia="Calibri" w:hAnsi="Times New Roman" w:cs="Times New Roman"/>
          <w:color w:val="000000"/>
          <w:kern w:val="0"/>
          <w:shd w:val="clear" w:color="auto" w:fill="FFFFFF"/>
          <w:lang w:bidi="dz-BT"/>
          <w14:ligatures w14:val="none"/>
        </w:rPr>
      </w:pPr>
      <w:proofErr w:type="spellStart"/>
      <w:r w:rsidRPr="0069531C">
        <w:rPr>
          <w:rFonts w:ascii="Times New Roman" w:eastAsia="Calibri" w:hAnsi="Times New Roman" w:cs="Times New Roman"/>
          <w:color w:val="000000"/>
          <w:kern w:val="0"/>
          <w:shd w:val="clear" w:color="auto" w:fill="FFFFFF"/>
          <w:lang w:bidi="dz-BT"/>
          <w14:ligatures w14:val="none"/>
        </w:rPr>
        <w:t>Gonulal</w:t>
      </w:r>
      <w:proofErr w:type="spellEnd"/>
      <w:r w:rsidRPr="0069531C">
        <w:rPr>
          <w:rFonts w:ascii="Times New Roman" w:eastAsia="Calibri" w:hAnsi="Times New Roman" w:cs="Times New Roman"/>
          <w:color w:val="000000"/>
          <w:kern w:val="0"/>
          <w:shd w:val="clear" w:color="auto" w:fill="FFFFFF"/>
          <w:lang w:bidi="dz-BT"/>
          <w14:ligatures w14:val="none"/>
        </w:rPr>
        <w:t>, T., &amp; Loewen, S. (2018). </w:t>
      </w:r>
      <w:r w:rsidRPr="0069531C">
        <w:rPr>
          <w:rFonts w:ascii="Times New Roman" w:eastAsia="Calibri" w:hAnsi="Times New Roman" w:cs="Times New Roman"/>
          <w:iCs/>
          <w:color w:val="000000"/>
          <w:kern w:val="0"/>
          <w:shd w:val="clear" w:color="auto" w:fill="FFFFFF"/>
          <w:lang w:bidi="dz-BT"/>
          <w14:ligatures w14:val="none"/>
        </w:rPr>
        <w:t>Scaffolding Technique.</w:t>
      </w:r>
      <w:r w:rsidRPr="0069531C">
        <w:rPr>
          <w:rFonts w:ascii="Times New Roman" w:eastAsia="Calibri" w:hAnsi="Times New Roman" w:cs="Times New Roman"/>
          <w:i/>
          <w:iCs/>
          <w:color w:val="000000"/>
          <w:kern w:val="0"/>
          <w:shd w:val="clear" w:color="auto" w:fill="FFFFFF"/>
          <w:lang w:bidi="dz-BT"/>
          <w14:ligatures w14:val="none"/>
        </w:rPr>
        <w:t xml:space="preserve"> The TESOL Encyclopedia of English Language Teaching, </w:t>
      </w:r>
      <w:r w:rsidRPr="0069531C">
        <w:rPr>
          <w:rFonts w:ascii="Times New Roman" w:eastAsia="Calibri" w:hAnsi="Times New Roman" w:cs="Times New Roman"/>
          <w:iCs/>
          <w:color w:val="000000"/>
          <w:kern w:val="0"/>
          <w:shd w:val="clear" w:color="auto" w:fill="FFFFFF"/>
          <w:lang w:bidi="dz-BT"/>
          <w14:ligatures w14:val="none"/>
        </w:rPr>
        <w:t>1–5.</w:t>
      </w:r>
      <w:r w:rsidRPr="0069531C">
        <w:rPr>
          <w:rFonts w:ascii="Times New Roman" w:eastAsia="Calibri" w:hAnsi="Times New Roman" w:cs="Times New Roman"/>
          <w:color w:val="000000"/>
          <w:kern w:val="0"/>
          <w:shd w:val="clear" w:color="auto" w:fill="FFFFFF"/>
          <w:lang w:bidi="dz-BT"/>
          <w14:ligatures w14:val="none"/>
        </w:rPr>
        <w:t> </w:t>
      </w:r>
      <w:hyperlink r:id="rId16" w:history="1">
        <w:r w:rsidRPr="0069531C">
          <w:rPr>
            <w:rFonts w:ascii="Times New Roman" w:eastAsia="Calibri" w:hAnsi="Times New Roman" w:cs="Times New Roman"/>
            <w:color w:val="000000"/>
            <w:kern w:val="0"/>
            <w:shd w:val="clear" w:color="auto" w:fill="FFFFFF"/>
            <w:lang w:bidi="dz-BT"/>
            <w14:ligatures w14:val="none"/>
          </w:rPr>
          <w:t>https://doi.org/10.1002/9781118784235.eelt0180</w:t>
        </w:r>
      </w:hyperlink>
      <w:r w:rsidRPr="0069531C">
        <w:rPr>
          <w:rFonts w:ascii="Times New Roman" w:eastAsia="Calibri" w:hAnsi="Times New Roman" w:cs="Times New Roman"/>
          <w:color w:val="000000"/>
          <w:kern w:val="0"/>
          <w:shd w:val="clear" w:color="auto" w:fill="FFFFFF"/>
          <w:lang w:bidi="dz-BT"/>
          <w14:ligatures w14:val="none"/>
        </w:rPr>
        <w:t xml:space="preserve">  </w:t>
      </w:r>
    </w:p>
    <w:p w:rsidR="00383BD5" w:rsidRPr="0069531C" w:rsidRDefault="00383BD5" w:rsidP="0069531C">
      <w:pPr>
        <w:spacing w:line="360" w:lineRule="auto"/>
        <w:ind w:left="360" w:hanging="360"/>
        <w:jc w:val="both"/>
        <w:rPr>
          <w:rFonts w:ascii="Times New Roman" w:eastAsia="Calibri" w:hAnsi="Times New Roman" w:cs="Times New Roman"/>
          <w:color w:val="000000"/>
          <w:kern w:val="0"/>
          <w:shd w:val="clear" w:color="auto" w:fill="FFFFFF"/>
          <w:lang w:bidi="dz-BT"/>
          <w14:ligatures w14:val="none"/>
        </w:rPr>
      </w:pPr>
      <w:proofErr w:type="spellStart"/>
      <w:r w:rsidRPr="0069531C">
        <w:rPr>
          <w:rFonts w:ascii="Times New Roman" w:eastAsia="Calibri" w:hAnsi="Times New Roman" w:cs="Times New Roman"/>
          <w:color w:val="000000"/>
          <w:kern w:val="0"/>
          <w:shd w:val="clear" w:color="auto" w:fill="FFFFFF"/>
          <w:lang w:bidi="dz-BT"/>
          <w14:ligatures w14:val="none"/>
        </w:rPr>
        <w:t>Goos</w:t>
      </w:r>
      <w:proofErr w:type="spellEnd"/>
      <w:r w:rsidRPr="0069531C">
        <w:rPr>
          <w:rFonts w:ascii="Times New Roman" w:eastAsia="Calibri" w:hAnsi="Times New Roman" w:cs="Times New Roman"/>
          <w:color w:val="000000"/>
          <w:kern w:val="0"/>
          <w:shd w:val="clear" w:color="auto" w:fill="FFFFFF"/>
          <w:lang w:bidi="dz-BT"/>
          <w14:ligatures w14:val="none"/>
        </w:rPr>
        <w:t xml:space="preserve">, M. (1999). Scaffolds: a sociocultural approach to reforming mathematics teaching and teacher education. </w:t>
      </w:r>
      <w:r w:rsidRPr="0069531C">
        <w:rPr>
          <w:rFonts w:ascii="Times New Roman" w:eastAsia="Calibri" w:hAnsi="Times New Roman" w:cs="Times New Roman"/>
          <w:i/>
          <w:iCs/>
          <w:color w:val="000000"/>
          <w:kern w:val="0"/>
          <w:shd w:val="clear" w:color="auto" w:fill="FFFFFF"/>
          <w:lang w:bidi="dz-BT"/>
          <w14:ligatures w14:val="none"/>
        </w:rPr>
        <w:t>Mathematics Teacher Education &amp; Development</w:t>
      </w:r>
      <w:r w:rsidRPr="0069531C">
        <w:rPr>
          <w:rFonts w:ascii="Times New Roman" w:eastAsia="Calibri" w:hAnsi="Times New Roman" w:cs="Times New Roman"/>
          <w:color w:val="000000"/>
          <w:kern w:val="0"/>
          <w:shd w:val="clear" w:color="auto" w:fill="FFFFFF"/>
          <w:lang w:bidi="dz-BT"/>
          <w14:ligatures w14:val="none"/>
        </w:rPr>
        <w:t xml:space="preserve">, </w:t>
      </w:r>
      <w:r w:rsidRPr="0069531C">
        <w:rPr>
          <w:rFonts w:ascii="Times New Roman" w:eastAsia="Calibri" w:hAnsi="Times New Roman" w:cs="Times New Roman"/>
          <w:i/>
          <w:iCs/>
          <w:color w:val="000000"/>
          <w:kern w:val="0"/>
          <w:shd w:val="clear" w:color="auto" w:fill="FFFFFF"/>
          <w:lang w:bidi="dz-BT"/>
          <w14:ligatures w14:val="none"/>
        </w:rPr>
        <w:t>1</w:t>
      </w:r>
      <w:r w:rsidRPr="0069531C">
        <w:rPr>
          <w:rFonts w:ascii="Times New Roman" w:eastAsia="Calibri" w:hAnsi="Times New Roman" w:cs="Times New Roman"/>
          <w:color w:val="000000"/>
          <w:kern w:val="0"/>
          <w:shd w:val="clear" w:color="auto" w:fill="FFFFFF"/>
          <w:lang w:bidi="dz-BT"/>
          <w14:ligatures w14:val="none"/>
        </w:rPr>
        <w:t xml:space="preserve">(1999), 4 – 21. </w:t>
      </w:r>
      <w:hyperlink r:id="rId17" w:history="1">
        <w:r w:rsidRPr="0069531C">
          <w:rPr>
            <w:rFonts w:ascii="Times New Roman" w:eastAsia="Calibri" w:hAnsi="Times New Roman" w:cs="Times New Roman"/>
            <w:color w:val="000000"/>
            <w:kern w:val="0"/>
            <w:shd w:val="clear" w:color="auto" w:fill="FFFFFF"/>
            <w:lang w:bidi="dz-BT"/>
            <w14:ligatures w14:val="none"/>
          </w:rPr>
          <w:t>https://search.informit.org/doi/10.3316/aeipt.99324</w:t>
        </w:r>
      </w:hyperlink>
      <w:r w:rsidRPr="0069531C">
        <w:rPr>
          <w:rFonts w:ascii="Times New Roman" w:eastAsia="Calibri" w:hAnsi="Times New Roman" w:cs="Times New Roman"/>
          <w:color w:val="000000"/>
          <w:kern w:val="0"/>
          <w:shd w:val="clear" w:color="auto" w:fill="FFFFFF"/>
          <w:lang w:bidi="dz-BT"/>
          <w14:ligatures w14:val="none"/>
        </w:rPr>
        <w:t xml:space="preserve"> </w:t>
      </w:r>
    </w:p>
    <w:p w:rsidR="0073163F" w:rsidRPr="0069531C" w:rsidRDefault="0073163F" w:rsidP="0069531C">
      <w:pPr>
        <w:ind w:left="360" w:hanging="360"/>
        <w:jc w:val="both"/>
        <w:rPr>
          <w:rFonts w:ascii="Times New Roman" w:hAnsi="Times New Roman" w:cs="Times New Roman"/>
          <w:color w:val="000000" w:themeColor="text1"/>
        </w:rPr>
      </w:pPr>
      <w:proofErr w:type="spellStart"/>
      <w:r w:rsidRPr="0069531C">
        <w:rPr>
          <w:rStyle w:val="Strong"/>
          <w:rFonts w:ascii="Times New Roman" w:hAnsi="Times New Roman" w:cs="Times New Roman"/>
          <w:b w:val="0"/>
          <w:bCs w:val="0"/>
          <w:color w:val="000000" w:themeColor="text1"/>
        </w:rPr>
        <w:t>Gummesson</w:t>
      </w:r>
      <w:proofErr w:type="spellEnd"/>
      <w:r w:rsidRPr="0069531C">
        <w:rPr>
          <w:rStyle w:val="Strong"/>
          <w:rFonts w:ascii="Times New Roman" w:hAnsi="Times New Roman" w:cs="Times New Roman"/>
          <w:b w:val="0"/>
          <w:bCs w:val="0"/>
          <w:color w:val="000000" w:themeColor="text1"/>
        </w:rPr>
        <w:t>, C., &amp; Hammarlund, C. S. (2024).</w:t>
      </w:r>
      <w:r w:rsidRPr="0069531C">
        <w:rPr>
          <w:rFonts w:ascii="Times New Roman" w:hAnsi="Times New Roman" w:cs="Times New Roman"/>
          <w:color w:val="000000" w:themeColor="text1"/>
        </w:rPr>
        <w:t xml:space="preserve"> Scaffolding structures to promote widening participation in higher education: A meta-ethnographic analysis of qualitative studies. </w:t>
      </w:r>
      <w:r w:rsidRPr="0069531C">
        <w:rPr>
          <w:rStyle w:val="Emphasis"/>
          <w:rFonts w:ascii="Times New Roman" w:hAnsi="Times New Roman" w:cs="Times New Roman"/>
          <w:color w:val="000000" w:themeColor="text1"/>
        </w:rPr>
        <w:t>Physical Therapy Reviews, 29</w:t>
      </w:r>
      <w:r w:rsidRPr="0069531C">
        <w:rPr>
          <w:rFonts w:ascii="Times New Roman" w:hAnsi="Times New Roman" w:cs="Times New Roman"/>
          <w:color w:val="000000" w:themeColor="text1"/>
        </w:rPr>
        <w:t xml:space="preserve">(4), 167–176. </w:t>
      </w:r>
      <w:hyperlink r:id="rId18" w:history="1">
        <w:r w:rsidRPr="0069531C">
          <w:rPr>
            <w:rStyle w:val="Hyperlink"/>
            <w:rFonts w:ascii="Times New Roman" w:hAnsi="Times New Roman" w:cs="Times New Roman"/>
            <w:color w:val="000000" w:themeColor="text1"/>
          </w:rPr>
          <w:t>https://doi.org/10.1080/10833196.2024.2392066</w:t>
        </w:r>
      </w:hyperlink>
    </w:p>
    <w:p w:rsidR="00383BD5" w:rsidRPr="0069531C" w:rsidRDefault="00383BD5" w:rsidP="0069531C">
      <w:pPr>
        <w:spacing w:line="360" w:lineRule="auto"/>
        <w:ind w:left="360" w:hanging="360"/>
        <w:jc w:val="both"/>
        <w:rPr>
          <w:rFonts w:ascii="Times New Roman" w:eastAsia="Calibri" w:hAnsi="Times New Roman" w:cs="Times New Roman"/>
          <w:color w:val="000000"/>
          <w:kern w:val="0"/>
          <w:shd w:val="clear" w:color="auto" w:fill="FFFFFF"/>
          <w:lang w:bidi="dz-BT"/>
          <w14:ligatures w14:val="none"/>
        </w:rPr>
      </w:pPr>
      <w:r w:rsidRPr="0069531C">
        <w:rPr>
          <w:rFonts w:ascii="Times New Roman" w:eastAsia="Calibri" w:hAnsi="Times New Roman" w:cs="Times New Roman"/>
          <w:color w:val="000000"/>
          <w:kern w:val="0"/>
          <w:shd w:val="clear" w:color="auto" w:fill="FFFFFF"/>
          <w:lang w:bidi="dz-BT"/>
          <w14:ligatures w14:val="none"/>
        </w:rPr>
        <w:t>Holton, D., &amp; Clarke, D. (2006). </w:t>
      </w:r>
      <w:r w:rsidRPr="0069531C">
        <w:rPr>
          <w:rFonts w:ascii="Times New Roman" w:eastAsia="Calibri" w:hAnsi="Times New Roman" w:cs="Times New Roman"/>
          <w:iCs/>
          <w:color w:val="000000"/>
          <w:kern w:val="0"/>
          <w:shd w:val="clear" w:color="auto" w:fill="FFFFFF"/>
          <w:lang w:bidi="dz-BT"/>
          <w14:ligatures w14:val="none"/>
        </w:rPr>
        <w:t>Scaffolding and metacognition.</w:t>
      </w:r>
      <w:r w:rsidRPr="0069531C">
        <w:rPr>
          <w:rFonts w:ascii="Times New Roman" w:eastAsia="Calibri" w:hAnsi="Times New Roman" w:cs="Times New Roman"/>
          <w:i/>
          <w:iCs/>
          <w:color w:val="000000"/>
          <w:kern w:val="0"/>
          <w:shd w:val="clear" w:color="auto" w:fill="FFFFFF"/>
          <w:lang w:bidi="dz-BT"/>
          <w14:ligatures w14:val="none"/>
        </w:rPr>
        <w:t xml:space="preserve"> International Journal of Mathematical Education in Science and Technology, 37</w:t>
      </w:r>
      <w:r w:rsidRPr="0069531C">
        <w:rPr>
          <w:rFonts w:ascii="Times New Roman" w:eastAsia="Calibri" w:hAnsi="Times New Roman" w:cs="Times New Roman"/>
          <w:iCs/>
          <w:color w:val="000000"/>
          <w:kern w:val="0"/>
          <w:shd w:val="clear" w:color="auto" w:fill="FFFFFF"/>
          <w:lang w:bidi="dz-BT"/>
          <w14:ligatures w14:val="none"/>
        </w:rPr>
        <w:t>(2), 127–143.</w:t>
      </w:r>
      <w:r w:rsidRPr="0069531C">
        <w:rPr>
          <w:rFonts w:ascii="Times New Roman" w:eastAsia="Calibri" w:hAnsi="Times New Roman" w:cs="Times New Roman"/>
          <w:color w:val="000000"/>
          <w:kern w:val="0"/>
          <w:shd w:val="clear" w:color="auto" w:fill="FFFFFF"/>
          <w:lang w:bidi="dz-BT"/>
          <w14:ligatures w14:val="none"/>
        </w:rPr>
        <w:t> </w:t>
      </w:r>
      <w:hyperlink r:id="rId19" w:history="1">
        <w:r w:rsidRPr="0069531C">
          <w:rPr>
            <w:rFonts w:ascii="Times New Roman" w:eastAsia="Calibri" w:hAnsi="Times New Roman" w:cs="Times New Roman"/>
            <w:color w:val="000000"/>
            <w:kern w:val="0"/>
            <w:shd w:val="clear" w:color="auto" w:fill="FFFFFF"/>
            <w:lang w:bidi="dz-BT"/>
            <w14:ligatures w14:val="none"/>
          </w:rPr>
          <w:t>https://doi.org/10.1080/00207390500285818</w:t>
        </w:r>
      </w:hyperlink>
      <w:r w:rsidRPr="0069531C">
        <w:rPr>
          <w:rFonts w:ascii="Times New Roman" w:eastAsia="Calibri" w:hAnsi="Times New Roman" w:cs="Times New Roman"/>
          <w:color w:val="000000"/>
          <w:kern w:val="0"/>
          <w:shd w:val="clear" w:color="auto" w:fill="FFFFFF"/>
          <w:lang w:bidi="dz-BT"/>
          <w14:ligatures w14:val="none"/>
        </w:rPr>
        <w:t xml:space="preserve">  </w:t>
      </w:r>
    </w:p>
    <w:p w:rsidR="0073163F" w:rsidRPr="0069531C" w:rsidRDefault="0073163F" w:rsidP="0069531C">
      <w:pPr>
        <w:shd w:val="clear" w:color="auto" w:fill="FFFFFF"/>
        <w:spacing w:after="0" w:line="360" w:lineRule="auto"/>
        <w:ind w:left="360" w:hanging="360"/>
        <w:jc w:val="both"/>
        <w:rPr>
          <w:rFonts w:ascii="Times New Roman" w:eastAsia="Times New Roman" w:hAnsi="Times New Roman" w:cs="Times New Roman"/>
          <w:color w:val="000000" w:themeColor="text1"/>
          <w:kern w:val="0"/>
          <w14:ligatures w14:val="none"/>
        </w:rPr>
      </w:pPr>
      <w:proofErr w:type="spellStart"/>
      <w:r w:rsidRPr="0069531C">
        <w:rPr>
          <w:rFonts w:ascii="Times New Roman" w:eastAsia="Times New Roman" w:hAnsi="Times New Roman" w:cs="Times New Roman"/>
          <w:color w:val="000000" w:themeColor="text1"/>
          <w:kern w:val="0"/>
          <w14:ligatures w14:val="none"/>
        </w:rPr>
        <w:lastRenderedPageBreak/>
        <w:t>Jalandoni</w:t>
      </w:r>
      <w:proofErr w:type="spellEnd"/>
      <w:r w:rsidRPr="0069531C">
        <w:rPr>
          <w:rFonts w:ascii="Times New Roman" w:eastAsia="Times New Roman" w:hAnsi="Times New Roman" w:cs="Times New Roman"/>
          <w:color w:val="000000" w:themeColor="text1"/>
          <w:kern w:val="0"/>
          <w14:ligatures w14:val="none"/>
        </w:rPr>
        <w:t>, J.</w:t>
      </w:r>
      <w:r w:rsidRPr="0069531C">
        <w:rPr>
          <w:rFonts w:ascii="Times New Roman" w:eastAsia="Times New Roman" w:hAnsi="Times New Roman" w:cs="Times New Roman"/>
          <w:color w:val="000000" w:themeColor="text1"/>
          <w:spacing w:val="-19"/>
          <w:kern w:val="0"/>
          <w14:ligatures w14:val="none"/>
        </w:rPr>
        <w:t>F.</w:t>
      </w:r>
      <w:r w:rsidRPr="0069531C">
        <w:rPr>
          <w:rFonts w:ascii="Times New Roman" w:eastAsia="Times New Roman" w:hAnsi="Times New Roman" w:cs="Times New Roman"/>
          <w:color w:val="000000" w:themeColor="text1"/>
          <w:kern w:val="0"/>
          <w14:ligatures w14:val="none"/>
        </w:rPr>
        <w:t xml:space="preserve">, &amp; </w:t>
      </w:r>
      <w:proofErr w:type="spellStart"/>
      <w:r w:rsidRPr="0069531C">
        <w:rPr>
          <w:rFonts w:ascii="Times New Roman" w:eastAsia="Times New Roman" w:hAnsi="Times New Roman" w:cs="Times New Roman"/>
          <w:color w:val="000000" w:themeColor="text1"/>
          <w:kern w:val="0"/>
          <w14:ligatures w14:val="none"/>
        </w:rPr>
        <w:t>Futalan</w:t>
      </w:r>
      <w:proofErr w:type="spellEnd"/>
      <w:r w:rsidRPr="0069531C">
        <w:rPr>
          <w:rFonts w:ascii="Times New Roman" w:eastAsia="Times New Roman" w:hAnsi="Times New Roman" w:cs="Times New Roman"/>
          <w:color w:val="000000" w:themeColor="text1"/>
          <w:kern w:val="0"/>
          <w14:ligatures w14:val="none"/>
        </w:rPr>
        <w:t>, M.</w:t>
      </w:r>
      <w:r w:rsidRPr="0069531C">
        <w:rPr>
          <w:rFonts w:ascii="Times New Roman" w:eastAsia="Times New Roman" w:hAnsi="Times New Roman" w:cs="Times New Roman"/>
          <w:color w:val="000000" w:themeColor="text1"/>
          <w:spacing w:val="-11"/>
          <w:kern w:val="0"/>
          <w14:ligatures w14:val="none"/>
        </w:rPr>
        <w:t>C.</w:t>
      </w:r>
      <w:r w:rsidRPr="0069531C">
        <w:rPr>
          <w:rFonts w:ascii="Times New Roman" w:eastAsia="Times New Roman" w:hAnsi="Times New Roman" w:cs="Times New Roman"/>
          <w:color w:val="000000" w:themeColor="text1"/>
          <w:kern w:val="0"/>
          <w14:ligatures w14:val="none"/>
        </w:rPr>
        <w:t xml:space="preserve"> (2024). Scaffolding students’ difficulties in addition and subtraction of integers through game-based instruction</w:t>
      </w:r>
      <w:r w:rsidRPr="0069531C">
        <w:rPr>
          <w:rFonts w:ascii="Times New Roman" w:eastAsia="Times New Roman" w:hAnsi="Times New Roman" w:cs="Times New Roman"/>
          <w:color w:val="000000" w:themeColor="text1"/>
          <w:spacing w:val="-7"/>
          <w:kern w:val="0"/>
          <w14:ligatures w14:val="none"/>
        </w:rPr>
        <w:t xml:space="preserve">. </w:t>
      </w:r>
      <w:r w:rsidRPr="0069531C">
        <w:rPr>
          <w:rFonts w:ascii="Times New Roman" w:eastAsia="Times New Roman" w:hAnsi="Times New Roman" w:cs="Times New Roman"/>
          <w:color w:val="000000" w:themeColor="text1"/>
          <w:kern w:val="0"/>
          <w14:ligatures w14:val="none"/>
        </w:rPr>
        <w:t xml:space="preserve"> </w:t>
      </w:r>
      <w:r w:rsidRPr="0069531C">
        <w:rPr>
          <w:rFonts w:ascii="Times New Roman" w:eastAsia="Times New Roman" w:hAnsi="Times New Roman" w:cs="Times New Roman"/>
          <w:i/>
          <w:iCs/>
          <w:color w:val="000000" w:themeColor="text1"/>
          <w:kern w:val="0"/>
          <w14:ligatures w14:val="none"/>
        </w:rPr>
        <w:t>Journal of Interdisciplinary Perspectives</w:t>
      </w:r>
      <w:r w:rsidRPr="0069531C">
        <w:rPr>
          <w:rFonts w:ascii="Times New Roman" w:eastAsia="Times New Roman" w:hAnsi="Times New Roman" w:cs="Times New Roman"/>
          <w:i/>
          <w:iCs/>
          <w:color w:val="000000" w:themeColor="text1"/>
          <w:spacing w:val="7"/>
          <w:kern w:val="0"/>
          <w14:ligatures w14:val="none"/>
        </w:rPr>
        <w:t>,</w:t>
      </w:r>
      <w:r w:rsidRPr="0069531C">
        <w:rPr>
          <w:rFonts w:ascii="Times New Roman" w:eastAsia="Times New Roman" w:hAnsi="Times New Roman" w:cs="Times New Roman"/>
          <w:color w:val="000000" w:themeColor="text1"/>
          <w:spacing w:val="7"/>
          <w:kern w:val="0"/>
          <w14:ligatures w14:val="none"/>
        </w:rPr>
        <w:t xml:space="preserve"> </w:t>
      </w:r>
      <w:r w:rsidRPr="0069531C">
        <w:rPr>
          <w:rFonts w:ascii="Times New Roman" w:eastAsia="Times New Roman" w:hAnsi="Times New Roman" w:cs="Times New Roman"/>
          <w:i/>
          <w:iCs/>
          <w:color w:val="000000" w:themeColor="text1"/>
          <w:kern w:val="0"/>
          <w14:ligatures w14:val="none"/>
        </w:rPr>
        <w:t>2</w:t>
      </w:r>
      <w:r w:rsidRPr="0069531C">
        <w:rPr>
          <w:rFonts w:ascii="Times New Roman" w:eastAsia="Times New Roman" w:hAnsi="Times New Roman" w:cs="Times New Roman"/>
          <w:color w:val="000000" w:themeColor="text1"/>
          <w:kern w:val="0"/>
          <w14:ligatures w14:val="none"/>
        </w:rPr>
        <w:t>(7)</w:t>
      </w:r>
      <w:r w:rsidRPr="0069531C">
        <w:rPr>
          <w:rFonts w:ascii="Times New Roman" w:eastAsia="Times New Roman" w:hAnsi="Times New Roman" w:cs="Times New Roman"/>
          <w:color w:val="000000" w:themeColor="text1"/>
          <w:spacing w:val="-7"/>
          <w:kern w:val="0"/>
          <w14:ligatures w14:val="none"/>
        </w:rPr>
        <w:t xml:space="preserve">, </w:t>
      </w:r>
      <w:r w:rsidRPr="0069531C">
        <w:rPr>
          <w:rFonts w:ascii="Times New Roman" w:eastAsia="Times New Roman" w:hAnsi="Times New Roman" w:cs="Times New Roman"/>
          <w:color w:val="000000" w:themeColor="text1"/>
          <w:kern w:val="0"/>
          <w14:ligatures w14:val="none"/>
        </w:rPr>
        <w:t>195-203</w:t>
      </w:r>
      <w:r w:rsidRPr="0069531C">
        <w:rPr>
          <w:rFonts w:ascii="Times New Roman" w:eastAsia="Times New Roman" w:hAnsi="Times New Roman" w:cs="Times New Roman"/>
          <w:color w:val="000000" w:themeColor="text1"/>
          <w:spacing w:val="7"/>
          <w:kern w:val="0"/>
          <w14:ligatures w14:val="none"/>
        </w:rPr>
        <w:t xml:space="preserve">. </w:t>
      </w:r>
      <w:r w:rsidRPr="0069531C">
        <w:rPr>
          <w:rFonts w:ascii="Times New Roman" w:eastAsia="Times New Roman" w:hAnsi="Times New Roman" w:cs="Times New Roman"/>
          <w:color w:val="000000" w:themeColor="text1"/>
          <w:kern w:val="0"/>
          <w14:ligatures w14:val="none"/>
        </w:rPr>
        <w:t xml:space="preserve">https://doi.org/10.69569/jip.2024.0143 </w:t>
      </w:r>
    </w:p>
    <w:p w:rsidR="00383BD5" w:rsidRPr="0069531C" w:rsidRDefault="00383BD5" w:rsidP="0069531C">
      <w:pPr>
        <w:spacing w:line="360" w:lineRule="auto"/>
        <w:ind w:left="360" w:hanging="360"/>
        <w:jc w:val="both"/>
        <w:rPr>
          <w:rFonts w:ascii="Times New Roman" w:eastAsia="Calibri" w:hAnsi="Times New Roman" w:cs="Times New Roman"/>
          <w:color w:val="000000"/>
          <w:kern w:val="0"/>
          <w:shd w:val="clear" w:color="auto" w:fill="FFFFFF"/>
          <w:lang w:bidi="dz-BT"/>
          <w14:ligatures w14:val="none"/>
        </w:rPr>
      </w:pPr>
      <w:r w:rsidRPr="0069531C">
        <w:rPr>
          <w:rFonts w:ascii="Times New Roman" w:eastAsia="Calibri" w:hAnsi="Times New Roman" w:cs="Times New Roman"/>
          <w:color w:val="000000"/>
          <w:kern w:val="0"/>
          <w:shd w:val="clear" w:color="auto" w:fill="FFFFFF"/>
          <w:lang w:bidi="dz-BT"/>
          <w14:ligatures w14:val="none"/>
        </w:rPr>
        <w:t xml:space="preserve">Kang, H., Thompson, J., &amp; </w:t>
      </w:r>
      <w:proofErr w:type="spellStart"/>
      <w:r w:rsidRPr="0069531C">
        <w:rPr>
          <w:rFonts w:ascii="Times New Roman" w:eastAsia="Calibri" w:hAnsi="Times New Roman" w:cs="Times New Roman"/>
          <w:color w:val="000000"/>
          <w:kern w:val="0"/>
          <w:shd w:val="clear" w:color="auto" w:fill="FFFFFF"/>
          <w:lang w:bidi="dz-BT"/>
          <w14:ligatures w14:val="none"/>
        </w:rPr>
        <w:t>Windschitl</w:t>
      </w:r>
      <w:proofErr w:type="spellEnd"/>
      <w:r w:rsidRPr="0069531C">
        <w:rPr>
          <w:rFonts w:ascii="Times New Roman" w:eastAsia="Calibri" w:hAnsi="Times New Roman" w:cs="Times New Roman"/>
          <w:color w:val="000000"/>
          <w:kern w:val="0"/>
          <w:shd w:val="clear" w:color="auto" w:fill="FFFFFF"/>
          <w:lang w:bidi="dz-BT"/>
          <w14:ligatures w14:val="none"/>
        </w:rPr>
        <w:t>, M. (2014). </w:t>
      </w:r>
      <w:r w:rsidRPr="0069531C">
        <w:rPr>
          <w:rFonts w:ascii="Times New Roman" w:eastAsia="Calibri" w:hAnsi="Times New Roman" w:cs="Times New Roman"/>
          <w:iCs/>
          <w:color w:val="000000"/>
          <w:kern w:val="0"/>
          <w:shd w:val="clear" w:color="auto" w:fill="FFFFFF"/>
          <w:lang w:bidi="dz-BT"/>
          <w14:ligatures w14:val="none"/>
        </w:rPr>
        <w:t>Creating Opportunities for Students to Show What They Know: The Role of Scaffolding in Assessment Tasks.</w:t>
      </w:r>
      <w:r w:rsidRPr="0069531C">
        <w:rPr>
          <w:rFonts w:ascii="Times New Roman" w:eastAsia="Calibri" w:hAnsi="Times New Roman" w:cs="Times New Roman"/>
          <w:i/>
          <w:iCs/>
          <w:color w:val="000000"/>
          <w:kern w:val="0"/>
          <w:shd w:val="clear" w:color="auto" w:fill="FFFFFF"/>
          <w:lang w:bidi="dz-BT"/>
          <w14:ligatures w14:val="none"/>
        </w:rPr>
        <w:t xml:space="preserve"> Science Education, 98</w:t>
      </w:r>
      <w:r w:rsidRPr="0069531C">
        <w:rPr>
          <w:rFonts w:ascii="Times New Roman" w:eastAsia="Calibri" w:hAnsi="Times New Roman" w:cs="Times New Roman"/>
          <w:iCs/>
          <w:color w:val="000000"/>
          <w:kern w:val="0"/>
          <w:shd w:val="clear" w:color="auto" w:fill="FFFFFF"/>
          <w:lang w:bidi="dz-BT"/>
          <w14:ligatures w14:val="none"/>
        </w:rPr>
        <w:t>(4), 674–704.</w:t>
      </w:r>
      <w:r w:rsidRPr="0069531C">
        <w:rPr>
          <w:rFonts w:ascii="Times New Roman" w:eastAsia="Calibri" w:hAnsi="Times New Roman" w:cs="Times New Roman"/>
          <w:color w:val="000000"/>
          <w:kern w:val="0"/>
          <w:shd w:val="clear" w:color="auto" w:fill="FFFFFF"/>
          <w:lang w:bidi="dz-BT"/>
          <w14:ligatures w14:val="none"/>
        </w:rPr>
        <w:t> </w:t>
      </w:r>
      <w:hyperlink r:id="rId20" w:history="1">
        <w:r w:rsidRPr="0069531C">
          <w:rPr>
            <w:rFonts w:ascii="Times New Roman" w:eastAsia="Calibri" w:hAnsi="Times New Roman" w:cs="Times New Roman"/>
            <w:color w:val="000000"/>
            <w:kern w:val="0"/>
            <w:shd w:val="clear" w:color="auto" w:fill="FFFFFF"/>
            <w:lang w:bidi="dz-BT"/>
            <w14:ligatures w14:val="none"/>
          </w:rPr>
          <w:t>https://doi.org/10.1002/sce.21123</w:t>
        </w:r>
      </w:hyperlink>
      <w:r w:rsidRPr="0069531C">
        <w:rPr>
          <w:rFonts w:ascii="Times New Roman" w:eastAsia="Calibri" w:hAnsi="Times New Roman" w:cs="Times New Roman"/>
          <w:color w:val="000000"/>
          <w:kern w:val="0"/>
          <w:shd w:val="clear" w:color="auto" w:fill="FFFFFF"/>
          <w:lang w:bidi="dz-BT"/>
          <w14:ligatures w14:val="none"/>
        </w:rPr>
        <w:t xml:space="preserve">  </w:t>
      </w:r>
    </w:p>
    <w:p w:rsidR="0073163F" w:rsidRPr="0069531C" w:rsidRDefault="0073163F" w:rsidP="0069531C">
      <w:pPr>
        <w:spacing w:line="360" w:lineRule="auto"/>
        <w:ind w:left="360" w:hanging="360"/>
        <w:jc w:val="both"/>
        <w:rPr>
          <w:rFonts w:ascii="Times New Roman" w:hAnsi="Times New Roman" w:cs="Times New Roman"/>
          <w:color w:val="000000" w:themeColor="text1"/>
        </w:rPr>
      </w:pPr>
      <w:r w:rsidRPr="0069531C">
        <w:rPr>
          <w:rStyle w:val="Strong"/>
          <w:rFonts w:ascii="Times New Roman" w:hAnsi="Times New Roman" w:cs="Times New Roman"/>
          <w:b w:val="0"/>
          <w:bCs w:val="0"/>
          <w:color w:val="000000" w:themeColor="text1"/>
        </w:rPr>
        <w:t>Kong, Q., &amp; Li, Y. (2023).</w:t>
      </w:r>
      <w:r w:rsidRPr="0069531C">
        <w:rPr>
          <w:rFonts w:ascii="Times New Roman" w:hAnsi="Times New Roman" w:cs="Times New Roman"/>
          <w:color w:val="000000" w:themeColor="text1"/>
        </w:rPr>
        <w:t xml:space="preserve"> Scaffolding effects of worked examples in learning mathematics: A meta-analysis. </w:t>
      </w:r>
      <w:r w:rsidRPr="0069531C">
        <w:rPr>
          <w:rStyle w:val="Emphasis"/>
          <w:rFonts w:ascii="Times New Roman" w:hAnsi="Times New Roman" w:cs="Times New Roman"/>
          <w:color w:val="000000" w:themeColor="text1"/>
        </w:rPr>
        <w:t>Educational Psychology Review, 35</w:t>
      </w:r>
      <w:r w:rsidRPr="0069531C">
        <w:rPr>
          <w:rFonts w:ascii="Times New Roman" w:hAnsi="Times New Roman" w:cs="Times New Roman"/>
          <w:color w:val="000000" w:themeColor="text1"/>
        </w:rPr>
        <w:t xml:space="preserve">(2), 345–375. </w:t>
      </w:r>
      <w:hyperlink r:id="rId21" w:history="1">
        <w:r w:rsidRPr="0069531C">
          <w:rPr>
            <w:rStyle w:val="Hyperlink"/>
            <w:rFonts w:ascii="Times New Roman" w:hAnsi="Times New Roman" w:cs="Times New Roman"/>
            <w:color w:val="000000" w:themeColor="text1"/>
          </w:rPr>
          <w:t>https://doi.org/10.1007/s10648-023-09635-2</w:t>
        </w:r>
      </w:hyperlink>
    </w:p>
    <w:p w:rsidR="00383BD5" w:rsidRPr="0069531C" w:rsidRDefault="00383BD5" w:rsidP="0069531C">
      <w:pPr>
        <w:spacing w:line="360" w:lineRule="auto"/>
        <w:ind w:left="360" w:hanging="360"/>
        <w:jc w:val="both"/>
        <w:rPr>
          <w:rFonts w:ascii="Times New Roman" w:eastAsia="Calibri" w:hAnsi="Times New Roman" w:cs="Times New Roman"/>
          <w:bCs/>
          <w:iCs/>
          <w:color w:val="000000"/>
          <w:kern w:val="0"/>
          <w:lang w:bidi="dz-BT"/>
          <w14:ligatures w14:val="none"/>
        </w:rPr>
      </w:pPr>
      <w:proofErr w:type="spellStart"/>
      <w:r w:rsidRPr="0069531C">
        <w:rPr>
          <w:rFonts w:ascii="Times New Roman" w:eastAsia="Calibri" w:hAnsi="Times New Roman" w:cs="Times New Roman"/>
          <w:bCs/>
          <w:iCs/>
          <w:color w:val="000000"/>
          <w:kern w:val="0"/>
          <w:lang w:bidi="dz-BT"/>
          <w14:ligatures w14:val="none"/>
        </w:rPr>
        <w:t>Kusmaryono</w:t>
      </w:r>
      <w:proofErr w:type="spellEnd"/>
      <w:r w:rsidRPr="0069531C">
        <w:rPr>
          <w:rFonts w:ascii="Times New Roman" w:eastAsia="Calibri" w:hAnsi="Times New Roman" w:cs="Times New Roman"/>
          <w:bCs/>
          <w:iCs/>
          <w:color w:val="000000"/>
          <w:kern w:val="0"/>
          <w:lang w:bidi="dz-BT"/>
          <w14:ligatures w14:val="none"/>
        </w:rPr>
        <w:t xml:space="preserve">, I., </w:t>
      </w:r>
      <w:proofErr w:type="spellStart"/>
      <w:r w:rsidRPr="0069531C">
        <w:rPr>
          <w:rFonts w:ascii="Times New Roman" w:eastAsia="Calibri" w:hAnsi="Times New Roman" w:cs="Times New Roman"/>
          <w:bCs/>
          <w:iCs/>
          <w:color w:val="000000"/>
          <w:kern w:val="0"/>
          <w:lang w:bidi="dz-BT"/>
          <w14:ligatures w14:val="none"/>
        </w:rPr>
        <w:t>Gufron</w:t>
      </w:r>
      <w:proofErr w:type="spellEnd"/>
      <w:r w:rsidRPr="0069531C">
        <w:rPr>
          <w:rFonts w:ascii="Times New Roman" w:eastAsia="Calibri" w:hAnsi="Times New Roman" w:cs="Times New Roman"/>
          <w:bCs/>
          <w:iCs/>
          <w:color w:val="000000"/>
          <w:kern w:val="0"/>
          <w:lang w:bidi="dz-BT"/>
          <w14:ligatures w14:val="none"/>
        </w:rPr>
        <w:t xml:space="preserve">, A., &amp; </w:t>
      </w:r>
      <w:proofErr w:type="spellStart"/>
      <w:r w:rsidRPr="0069531C">
        <w:rPr>
          <w:rFonts w:ascii="Times New Roman" w:eastAsia="Calibri" w:hAnsi="Times New Roman" w:cs="Times New Roman"/>
          <w:bCs/>
          <w:iCs/>
          <w:color w:val="000000"/>
          <w:kern w:val="0"/>
          <w:lang w:bidi="dz-BT"/>
          <w14:ligatures w14:val="none"/>
        </w:rPr>
        <w:t>Rusdiantoro</w:t>
      </w:r>
      <w:proofErr w:type="spellEnd"/>
      <w:r w:rsidRPr="0069531C">
        <w:rPr>
          <w:rFonts w:ascii="Times New Roman" w:eastAsia="Calibri" w:hAnsi="Times New Roman" w:cs="Times New Roman"/>
          <w:bCs/>
          <w:iCs/>
          <w:color w:val="000000"/>
          <w:kern w:val="0"/>
          <w:lang w:bidi="dz-BT"/>
          <w14:ligatures w14:val="none"/>
        </w:rPr>
        <w:t xml:space="preserve">, A. (2020). Effectiveness of Scaffolding Strategies in Learning Against Decrease in Mathematics Anxiety Level. </w:t>
      </w:r>
      <w:r w:rsidRPr="0069531C">
        <w:rPr>
          <w:rFonts w:ascii="Times New Roman" w:eastAsia="Calibri" w:hAnsi="Times New Roman" w:cs="Times New Roman"/>
          <w:bCs/>
          <w:i/>
          <w:color w:val="000000"/>
          <w:kern w:val="0"/>
          <w:lang w:bidi="dz-BT"/>
          <w14:ligatures w14:val="none"/>
        </w:rPr>
        <w:t xml:space="preserve">Numerical: Journal </w:t>
      </w:r>
      <w:proofErr w:type="spellStart"/>
      <w:r w:rsidRPr="0069531C">
        <w:rPr>
          <w:rFonts w:ascii="Times New Roman" w:eastAsia="Calibri" w:hAnsi="Times New Roman" w:cs="Times New Roman"/>
          <w:bCs/>
          <w:i/>
          <w:color w:val="000000"/>
          <w:kern w:val="0"/>
          <w:lang w:bidi="dz-BT"/>
          <w14:ligatures w14:val="none"/>
        </w:rPr>
        <w:t>Matematika</w:t>
      </w:r>
      <w:proofErr w:type="spellEnd"/>
      <w:r w:rsidRPr="0069531C">
        <w:rPr>
          <w:rFonts w:ascii="Times New Roman" w:eastAsia="Calibri" w:hAnsi="Times New Roman" w:cs="Times New Roman"/>
          <w:bCs/>
          <w:i/>
          <w:color w:val="000000"/>
          <w:kern w:val="0"/>
          <w:lang w:bidi="dz-BT"/>
          <w14:ligatures w14:val="none"/>
        </w:rPr>
        <w:t xml:space="preserve"> Dan </w:t>
      </w:r>
      <w:proofErr w:type="spellStart"/>
      <w:r w:rsidRPr="0069531C">
        <w:rPr>
          <w:rFonts w:ascii="Times New Roman" w:eastAsia="Calibri" w:hAnsi="Times New Roman" w:cs="Times New Roman"/>
          <w:bCs/>
          <w:i/>
          <w:color w:val="000000"/>
          <w:kern w:val="0"/>
          <w:lang w:bidi="dz-BT"/>
          <w14:ligatures w14:val="none"/>
        </w:rPr>
        <w:t>Pendidikam</w:t>
      </w:r>
      <w:proofErr w:type="spellEnd"/>
      <w:r w:rsidRPr="0069531C">
        <w:rPr>
          <w:rFonts w:ascii="Times New Roman" w:eastAsia="Calibri" w:hAnsi="Times New Roman" w:cs="Times New Roman"/>
          <w:bCs/>
          <w:i/>
          <w:color w:val="000000"/>
          <w:kern w:val="0"/>
          <w:lang w:bidi="dz-BT"/>
          <w14:ligatures w14:val="none"/>
        </w:rPr>
        <w:t xml:space="preserve"> </w:t>
      </w:r>
      <w:proofErr w:type="spellStart"/>
      <w:r w:rsidRPr="0069531C">
        <w:rPr>
          <w:rFonts w:ascii="Times New Roman" w:eastAsia="Calibri" w:hAnsi="Times New Roman" w:cs="Times New Roman"/>
          <w:bCs/>
          <w:i/>
          <w:color w:val="000000"/>
          <w:kern w:val="0"/>
          <w:lang w:bidi="dz-BT"/>
          <w14:ligatures w14:val="none"/>
        </w:rPr>
        <w:t>Matematika</w:t>
      </w:r>
      <w:proofErr w:type="spellEnd"/>
      <w:r w:rsidRPr="0069531C">
        <w:rPr>
          <w:rFonts w:ascii="Times New Roman" w:eastAsia="Calibri" w:hAnsi="Times New Roman" w:cs="Times New Roman"/>
          <w:bCs/>
          <w:i/>
          <w:color w:val="000000"/>
          <w:kern w:val="0"/>
          <w:lang w:bidi="dz-BT"/>
          <w14:ligatures w14:val="none"/>
        </w:rPr>
        <w:t>, 4</w:t>
      </w:r>
      <w:r w:rsidRPr="0069531C">
        <w:rPr>
          <w:rFonts w:ascii="Times New Roman" w:eastAsia="Calibri" w:hAnsi="Times New Roman" w:cs="Times New Roman"/>
          <w:bCs/>
          <w:iCs/>
          <w:color w:val="000000"/>
          <w:kern w:val="0"/>
          <w:lang w:bidi="dz-BT"/>
          <w14:ligatures w14:val="none"/>
        </w:rPr>
        <w:t xml:space="preserve">(1), 13 – 22. </w:t>
      </w:r>
      <w:hyperlink r:id="rId22" w:history="1">
        <w:r w:rsidRPr="0069531C">
          <w:rPr>
            <w:rFonts w:ascii="Times New Roman" w:eastAsia="Calibri" w:hAnsi="Times New Roman" w:cs="Times New Roman"/>
            <w:iCs/>
            <w:color w:val="000000"/>
            <w:kern w:val="0"/>
            <w:lang w:bidi="dz-BT"/>
            <w14:ligatures w14:val="none"/>
          </w:rPr>
          <w:t>https://doi.org/10.25217/numerical.v4i1.770</w:t>
        </w:r>
      </w:hyperlink>
      <w:r w:rsidRPr="0069531C">
        <w:rPr>
          <w:rFonts w:ascii="Times New Roman" w:eastAsia="Calibri" w:hAnsi="Times New Roman" w:cs="Times New Roman"/>
          <w:bCs/>
          <w:iCs/>
          <w:color w:val="000000"/>
          <w:kern w:val="0"/>
          <w:lang w:bidi="dz-BT"/>
          <w14:ligatures w14:val="none"/>
        </w:rPr>
        <w:t xml:space="preserve"> </w:t>
      </w:r>
    </w:p>
    <w:p w:rsidR="00383BD5" w:rsidRPr="0069531C" w:rsidRDefault="00383BD5" w:rsidP="0069531C">
      <w:pPr>
        <w:spacing w:line="360" w:lineRule="auto"/>
        <w:ind w:left="360" w:hanging="360"/>
        <w:jc w:val="both"/>
        <w:rPr>
          <w:rFonts w:ascii="Times New Roman" w:eastAsia="Calibri" w:hAnsi="Times New Roman" w:cs="Times New Roman"/>
          <w:bCs/>
          <w:iCs/>
          <w:color w:val="000000"/>
          <w:kern w:val="0"/>
          <w:lang w:bidi="dz-BT"/>
          <w14:ligatures w14:val="none"/>
        </w:rPr>
      </w:pPr>
      <w:r w:rsidRPr="0069531C">
        <w:rPr>
          <w:rFonts w:ascii="Times New Roman" w:eastAsia="Calibri" w:hAnsi="Times New Roman" w:cs="Times New Roman"/>
          <w:bCs/>
          <w:iCs/>
          <w:color w:val="000000"/>
          <w:kern w:val="0"/>
          <w:lang w:bidi="dz-BT"/>
          <w14:ligatures w14:val="none"/>
        </w:rPr>
        <w:t xml:space="preserve">Larkin, M. J. (2001). Providing support for student independence through scaffolding instruction. </w:t>
      </w:r>
      <w:r w:rsidRPr="0069531C">
        <w:rPr>
          <w:rFonts w:ascii="Times New Roman" w:eastAsia="Calibri" w:hAnsi="Times New Roman" w:cs="Times New Roman"/>
          <w:bCs/>
          <w:i/>
          <w:color w:val="000000"/>
          <w:kern w:val="0"/>
          <w:lang w:bidi="dz-BT"/>
          <w14:ligatures w14:val="none"/>
        </w:rPr>
        <w:t>TEACHING Exceptional Children, 34</w:t>
      </w:r>
      <w:r w:rsidRPr="0069531C">
        <w:rPr>
          <w:rFonts w:ascii="Times New Roman" w:eastAsia="Calibri" w:hAnsi="Times New Roman" w:cs="Times New Roman"/>
          <w:bCs/>
          <w:iCs/>
          <w:color w:val="000000"/>
          <w:kern w:val="0"/>
          <w:lang w:bidi="dz-BT"/>
          <w14:ligatures w14:val="none"/>
        </w:rPr>
        <w:t xml:space="preserve">(1), 30 - 34. </w:t>
      </w:r>
      <w:hyperlink r:id="rId23" w:history="1">
        <w:r w:rsidRPr="0069531C">
          <w:rPr>
            <w:rFonts w:ascii="Times New Roman" w:eastAsia="Calibri" w:hAnsi="Times New Roman" w:cs="Times New Roman"/>
            <w:bCs/>
            <w:iCs/>
            <w:color w:val="000000"/>
            <w:kern w:val="0"/>
            <w:lang w:bidi="dz-BT"/>
            <w14:ligatures w14:val="none"/>
          </w:rPr>
          <w:t>https://doi.org/10.1177/004005990103400104</w:t>
        </w:r>
      </w:hyperlink>
      <w:r w:rsidRPr="0069531C">
        <w:rPr>
          <w:rFonts w:ascii="Times New Roman" w:eastAsia="Calibri" w:hAnsi="Times New Roman" w:cs="Times New Roman"/>
          <w:bCs/>
          <w:iCs/>
          <w:color w:val="000000"/>
          <w:kern w:val="0"/>
          <w:lang w:bidi="dz-BT"/>
          <w14:ligatures w14:val="none"/>
        </w:rPr>
        <w:t xml:space="preserve"> </w:t>
      </w:r>
    </w:p>
    <w:p w:rsidR="0073163F" w:rsidRPr="0069531C" w:rsidRDefault="0073163F" w:rsidP="0069531C">
      <w:pPr>
        <w:spacing w:line="360" w:lineRule="auto"/>
        <w:ind w:left="360" w:hanging="360"/>
        <w:jc w:val="both"/>
        <w:rPr>
          <w:rFonts w:ascii="Times New Roman" w:hAnsi="Times New Roman" w:cs="Times New Roman"/>
          <w:color w:val="000000" w:themeColor="text1"/>
        </w:rPr>
      </w:pPr>
      <w:r w:rsidRPr="0069531C">
        <w:rPr>
          <w:rStyle w:val="Strong"/>
          <w:rFonts w:ascii="Times New Roman" w:hAnsi="Times New Roman" w:cs="Times New Roman"/>
          <w:b w:val="0"/>
          <w:bCs w:val="0"/>
          <w:color w:val="000000" w:themeColor="text1"/>
        </w:rPr>
        <w:t>Liang, C.-P., &amp; Tsai, M.-J. (2021).</w:t>
      </w:r>
      <w:r w:rsidRPr="0069531C">
        <w:rPr>
          <w:rFonts w:ascii="Times New Roman" w:hAnsi="Times New Roman" w:cs="Times New Roman"/>
          <w:color w:val="000000" w:themeColor="text1"/>
        </w:rPr>
        <w:t xml:space="preserve"> Investigate the effectiveness of single and multiple representational scaffolds on mathematics problem solving: Evidence from eye movements. </w:t>
      </w:r>
      <w:r w:rsidRPr="0069531C">
        <w:rPr>
          <w:rStyle w:val="Emphasis"/>
          <w:rFonts w:ascii="Times New Roman" w:hAnsi="Times New Roman" w:cs="Times New Roman"/>
          <w:color w:val="000000" w:themeColor="text1"/>
        </w:rPr>
        <w:t>Interactive Learning Environments, 29</w:t>
      </w:r>
      <w:r w:rsidRPr="0069531C">
        <w:rPr>
          <w:rFonts w:ascii="Times New Roman" w:hAnsi="Times New Roman" w:cs="Times New Roman"/>
          <w:color w:val="000000" w:themeColor="text1"/>
        </w:rPr>
        <w:t xml:space="preserve">(6), 839–854. </w:t>
      </w:r>
      <w:hyperlink r:id="rId24" w:history="1">
        <w:r w:rsidRPr="0069531C">
          <w:rPr>
            <w:rStyle w:val="Hyperlink"/>
            <w:rFonts w:ascii="Times New Roman" w:hAnsi="Times New Roman" w:cs="Times New Roman"/>
            <w:color w:val="000000" w:themeColor="text1"/>
          </w:rPr>
          <w:t>https://doi.org/10.1080/10494820.2020.1799739</w:t>
        </w:r>
      </w:hyperlink>
    </w:p>
    <w:p w:rsidR="00383BD5" w:rsidRPr="0069531C" w:rsidRDefault="00383BD5" w:rsidP="0069531C">
      <w:pPr>
        <w:spacing w:line="360" w:lineRule="auto"/>
        <w:ind w:left="360" w:hanging="360"/>
        <w:jc w:val="both"/>
        <w:rPr>
          <w:rFonts w:ascii="Times New Roman" w:eastAsia="Calibri" w:hAnsi="Times New Roman" w:cs="Times New Roman"/>
          <w:color w:val="000000"/>
          <w:kern w:val="0"/>
          <w:lang w:bidi="dz-BT"/>
          <w14:ligatures w14:val="none"/>
        </w:rPr>
      </w:pPr>
      <w:r w:rsidRPr="0069531C">
        <w:rPr>
          <w:rFonts w:ascii="Times New Roman" w:eastAsia="Calibri" w:hAnsi="Times New Roman" w:cs="Times New Roman"/>
          <w:color w:val="000000"/>
          <w:kern w:val="0"/>
          <w:lang w:bidi="dz-BT"/>
          <w14:ligatures w14:val="none"/>
        </w:rPr>
        <w:t>Lutz, S. L., Guthrie, J. T., &amp; Davis, M. H. (2006). Scaffolding for engagement in learning:</w:t>
      </w:r>
      <w:r w:rsidRPr="0069531C">
        <w:rPr>
          <w:rFonts w:ascii="Times New Roman" w:eastAsia="Calibri" w:hAnsi="Times New Roman" w:cs="Times New Roman"/>
          <w:color w:val="000000"/>
          <w:kern w:val="0"/>
          <w:lang w:bidi="dz-BT"/>
          <w14:ligatures w14:val="none"/>
        </w:rPr>
        <w:br/>
        <w:t xml:space="preserve">An observational study of elementary school reading instruction. </w:t>
      </w:r>
      <w:r w:rsidRPr="0069531C">
        <w:rPr>
          <w:rFonts w:ascii="Times New Roman" w:eastAsia="Calibri" w:hAnsi="Times New Roman" w:cs="Times New Roman"/>
          <w:i/>
          <w:iCs/>
          <w:color w:val="000000"/>
          <w:kern w:val="0"/>
          <w:lang w:bidi="dz-BT"/>
          <w14:ligatures w14:val="none"/>
        </w:rPr>
        <w:t>Journal of Educational Research, 100</w:t>
      </w:r>
      <w:r w:rsidRPr="0069531C">
        <w:rPr>
          <w:rFonts w:ascii="Times New Roman" w:eastAsia="Calibri" w:hAnsi="Times New Roman" w:cs="Times New Roman"/>
          <w:color w:val="000000"/>
          <w:kern w:val="0"/>
          <w:lang w:bidi="dz-BT"/>
          <w14:ligatures w14:val="none"/>
        </w:rPr>
        <w:t xml:space="preserve">(1), 3 –20. </w:t>
      </w:r>
      <w:hyperlink r:id="rId25" w:history="1">
        <w:r w:rsidRPr="0069531C">
          <w:rPr>
            <w:rFonts w:ascii="Times New Roman" w:eastAsia="Calibri" w:hAnsi="Times New Roman" w:cs="Times New Roman"/>
            <w:kern w:val="0"/>
            <w:lang w:bidi="dz-BT"/>
            <w14:ligatures w14:val="none"/>
          </w:rPr>
          <w:t>https://doi.org/10.3200/JOER.100.1.3-20</w:t>
        </w:r>
      </w:hyperlink>
      <w:r w:rsidRPr="0069531C">
        <w:rPr>
          <w:rFonts w:ascii="Times New Roman" w:eastAsia="Calibri" w:hAnsi="Times New Roman" w:cs="Times New Roman"/>
          <w:color w:val="000000"/>
          <w:kern w:val="0"/>
          <w:lang w:bidi="dz-BT"/>
          <w14:ligatures w14:val="none"/>
        </w:rPr>
        <w:t xml:space="preserve"> </w:t>
      </w:r>
    </w:p>
    <w:p w:rsidR="00383BD5" w:rsidRPr="0069531C" w:rsidRDefault="00383BD5" w:rsidP="0069531C">
      <w:pPr>
        <w:spacing w:line="360" w:lineRule="auto"/>
        <w:ind w:left="360" w:hanging="360"/>
        <w:jc w:val="both"/>
        <w:rPr>
          <w:rFonts w:ascii="Times New Roman" w:eastAsia="Calibri" w:hAnsi="Times New Roman" w:cs="Times New Roman"/>
          <w:bCs/>
          <w:color w:val="000000"/>
          <w:kern w:val="0"/>
          <w:lang w:bidi="dz-BT"/>
          <w14:ligatures w14:val="none"/>
        </w:rPr>
      </w:pPr>
      <w:proofErr w:type="spellStart"/>
      <w:r w:rsidRPr="0069531C">
        <w:rPr>
          <w:rFonts w:ascii="Times New Roman" w:eastAsia="Calibri" w:hAnsi="Times New Roman" w:cs="Times New Roman"/>
          <w:bCs/>
          <w:color w:val="000000"/>
          <w:kern w:val="0"/>
          <w:lang w:bidi="dz-BT"/>
          <w14:ligatures w14:val="none"/>
        </w:rPr>
        <w:t>Machmud</w:t>
      </w:r>
      <w:proofErr w:type="spellEnd"/>
      <w:r w:rsidRPr="0069531C">
        <w:rPr>
          <w:rFonts w:ascii="Times New Roman" w:eastAsia="Calibri" w:hAnsi="Times New Roman" w:cs="Times New Roman"/>
          <w:bCs/>
          <w:color w:val="000000"/>
          <w:kern w:val="0"/>
          <w:lang w:bidi="dz-BT"/>
          <w14:ligatures w14:val="none"/>
        </w:rPr>
        <w:t xml:space="preserve">, T. (2011, July 21 – 23). Scaffolding strategy in mathematics learning. In </w:t>
      </w:r>
      <w:r w:rsidRPr="0069531C">
        <w:rPr>
          <w:rFonts w:ascii="Times New Roman" w:eastAsia="Calibri" w:hAnsi="Times New Roman" w:cs="Times New Roman"/>
          <w:bCs/>
          <w:i/>
          <w:iCs/>
          <w:color w:val="000000"/>
          <w:kern w:val="0"/>
          <w:lang w:bidi="dz-BT"/>
          <w14:ligatures w14:val="none"/>
        </w:rPr>
        <w:t xml:space="preserve">Proceeding </w:t>
      </w:r>
      <w:r w:rsidRPr="0069531C">
        <w:rPr>
          <w:rFonts w:ascii="Times New Roman" w:eastAsia="Calibri" w:hAnsi="Times New Roman" w:cs="Times New Roman"/>
          <w:bCs/>
          <w:i/>
          <w:iCs/>
          <w:color w:val="000000"/>
          <w:kern w:val="0"/>
          <w:lang w:bidi="dz-BT"/>
          <w14:ligatures w14:val="none"/>
        </w:rPr>
        <w:tab/>
        <w:t xml:space="preserve">international seminar and the fourth national conference on mathematics education </w:t>
      </w:r>
      <w:r w:rsidRPr="0069531C">
        <w:rPr>
          <w:rFonts w:ascii="Times New Roman" w:eastAsia="Calibri" w:hAnsi="Times New Roman" w:cs="Times New Roman"/>
          <w:bCs/>
          <w:i/>
          <w:iCs/>
          <w:color w:val="000000"/>
          <w:kern w:val="0"/>
          <w:lang w:bidi="dz-BT"/>
          <w14:ligatures w14:val="none"/>
        </w:rPr>
        <w:tab/>
      </w:r>
      <w:r w:rsidRPr="0069531C">
        <w:rPr>
          <w:rFonts w:ascii="Times New Roman" w:eastAsia="Calibri" w:hAnsi="Times New Roman" w:cs="Times New Roman"/>
          <w:bCs/>
          <w:color w:val="000000"/>
          <w:kern w:val="0"/>
          <w:lang w:bidi="dz-BT"/>
          <w14:ligatures w14:val="none"/>
        </w:rPr>
        <w:t xml:space="preserve">(pp.429 – 440). </w:t>
      </w:r>
    </w:p>
    <w:p w:rsidR="0073163F" w:rsidRPr="0069531C" w:rsidRDefault="0073163F" w:rsidP="0069531C">
      <w:pPr>
        <w:spacing w:line="360" w:lineRule="auto"/>
        <w:ind w:left="360" w:hanging="360"/>
        <w:jc w:val="both"/>
        <w:rPr>
          <w:rFonts w:ascii="Times New Roman" w:hAnsi="Times New Roman" w:cs="Times New Roman"/>
          <w:color w:val="000000" w:themeColor="text1"/>
        </w:rPr>
      </w:pPr>
      <w:r w:rsidRPr="0069531C">
        <w:rPr>
          <w:rStyle w:val="Strong"/>
          <w:rFonts w:ascii="Times New Roman" w:hAnsi="Times New Roman" w:cs="Times New Roman"/>
          <w:b w:val="0"/>
          <w:bCs w:val="0"/>
          <w:color w:val="000000" w:themeColor="text1"/>
        </w:rPr>
        <w:t>O'Callaghan, C., &amp; MacDonald, M. (2021).</w:t>
      </w:r>
      <w:r w:rsidRPr="0069531C">
        <w:rPr>
          <w:rFonts w:ascii="Times New Roman" w:hAnsi="Times New Roman" w:cs="Times New Roman"/>
          <w:color w:val="000000" w:themeColor="text1"/>
        </w:rPr>
        <w:t xml:space="preserve"> The effectiveness of cognitive scaffolding in an elementary mathematics classroom. </w:t>
      </w:r>
      <w:r w:rsidRPr="0069531C">
        <w:rPr>
          <w:rStyle w:val="Emphasis"/>
          <w:rFonts w:ascii="Times New Roman" w:hAnsi="Times New Roman" w:cs="Times New Roman"/>
          <w:color w:val="000000" w:themeColor="text1"/>
        </w:rPr>
        <w:t>Educational Technology Research and Development, 69</w:t>
      </w:r>
      <w:r w:rsidRPr="0069531C">
        <w:rPr>
          <w:rFonts w:ascii="Times New Roman" w:hAnsi="Times New Roman" w:cs="Times New Roman"/>
          <w:color w:val="000000" w:themeColor="text1"/>
        </w:rPr>
        <w:t xml:space="preserve">(1), 123–140. </w:t>
      </w:r>
      <w:hyperlink r:id="rId26" w:history="1">
        <w:r w:rsidRPr="0069531C">
          <w:rPr>
            <w:rStyle w:val="Hyperlink"/>
            <w:rFonts w:ascii="Times New Roman" w:hAnsi="Times New Roman" w:cs="Times New Roman"/>
            <w:color w:val="000000" w:themeColor="text1"/>
          </w:rPr>
          <w:t>https://doi.org/10.1007/s11423-020-09823-3</w:t>
        </w:r>
      </w:hyperlink>
    </w:p>
    <w:p w:rsidR="00383BD5" w:rsidRPr="0069531C" w:rsidRDefault="00383BD5" w:rsidP="0069531C">
      <w:pPr>
        <w:spacing w:line="360" w:lineRule="auto"/>
        <w:ind w:left="360" w:hanging="360"/>
        <w:jc w:val="both"/>
        <w:rPr>
          <w:rFonts w:ascii="Times New Roman" w:eastAsia="Calibri" w:hAnsi="Times New Roman" w:cs="Times New Roman"/>
          <w:color w:val="000000"/>
          <w:kern w:val="0"/>
          <w:lang w:bidi="dz-BT"/>
          <w14:ligatures w14:val="none"/>
        </w:rPr>
      </w:pPr>
      <w:proofErr w:type="spellStart"/>
      <w:r w:rsidRPr="0069531C">
        <w:rPr>
          <w:rFonts w:ascii="Times New Roman" w:eastAsia="Calibri" w:hAnsi="Times New Roman" w:cs="Times New Roman"/>
          <w:bCs/>
          <w:color w:val="000000"/>
          <w:kern w:val="0"/>
          <w:lang w:bidi="dz-BT"/>
          <w14:ligatures w14:val="none"/>
        </w:rPr>
        <w:lastRenderedPageBreak/>
        <w:t>Pentimonti</w:t>
      </w:r>
      <w:proofErr w:type="spellEnd"/>
      <w:r w:rsidRPr="0069531C">
        <w:rPr>
          <w:rFonts w:ascii="Times New Roman" w:eastAsia="Calibri" w:hAnsi="Times New Roman" w:cs="Times New Roman"/>
          <w:bCs/>
          <w:color w:val="000000"/>
          <w:kern w:val="0"/>
          <w:lang w:bidi="dz-BT"/>
          <w14:ligatures w14:val="none"/>
        </w:rPr>
        <w:t xml:space="preserve">, J. M., Justice, L. M., Yeomans-Maldonado, G., McGinty, A. S., Slocum, L., &amp; </w:t>
      </w:r>
      <w:proofErr w:type="spellStart"/>
      <w:r w:rsidRPr="0069531C">
        <w:rPr>
          <w:rFonts w:ascii="Times New Roman" w:eastAsia="Calibri" w:hAnsi="Times New Roman" w:cs="Times New Roman"/>
          <w:bCs/>
          <w:color w:val="000000"/>
          <w:kern w:val="0"/>
          <w:lang w:bidi="dz-BT"/>
          <w14:ligatures w14:val="none"/>
        </w:rPr>
        <w:t>O’Connel</w:t>
      </w:r>
      <w:proofErr w:type="spellEnd"/>
      <w:r w:rsidRPr="0069531C">
        <w:rPr>
          <w:rFonts w:ascii="Times New Roman" w:eastAsia="Calibri" w:hAnsi="Times New Roman" w:cs="Times New Roman"/>
          <w:bCs/>
          <w:color w:val="000000"/>
          <w:kern w:val="0"/>
          <w:lang w:bidi="dz-BT"/>
          <w14:ligatures w14:val="none"/>
        </w:rPr>
        <w:t xml:space="preserve">, A. (2017). Teachers’ Use of High- and Low- Support Scaffolding Strategies to Differentiate Language Instruction in High-Risk/Economically Disadvantaged Setting. </w:t>
      </w:r>
      <w:r w:rsidRPr="0069531C">
        <w:rPr>
          <w:rFonts w:ascii="Times New Roman" w:eastAsia="Calibri" w:hAnsi="Times New Roman" w:cs="Times New Roman"/>
          <w:bCs/>
          <w:i/>
          <w:iCs/>
          <w:color w:val="000000"/>
          <w:kern w:val="0"/>
          <w:lang w:bidi="dz-BT"/>
          <w14:ligatures w14:val="none"/>
        </w:rPr>
        <w:t xml:space="preserve">Journal of Early Intervention, </w:t>
      </w:r>
      <w:r w:rsidRPr="0069531C">
        <w:rPr>
          <w:rFonts w:ascii="Times New Roman" w:eastAsia="Calibri" w:hAnsi="Times New Roman" w:cs="Times New Roman"/>
          <w:bCs/>
          <w:color w:val="000000"/>
          <w:kern w:val="0"/>
          <w:lang w:bidi="dz-BT"/>
          <w14:ligatures w14:val="none"/>
        </w:rPr>
        <w:t xml:space="preserve">1 – 22. </w:t>
      </w:r>
      <w:hyperlink r:id="rId27" w:history="1">
        <w:r w:rsidRPr="0069531C">
          <w:rPr>
            <w:rFonts w:ascii="Times New Roman" w:eastAsia="Calibri" w:hAnsi="Times New Roman" w:cs="Times New Roman"/>
            <w:color w:val="000000"/>
            <w:kern w:val="0"/>
            <w:lang w:bidi="dz-BT"/>
            <w14:ligatures w14:val="none"/>
          </w:rPr>
          <w:t>https://doi.org/10.1177/1053815117700865</w:t>
        </w:r>
      </w:hyperlink>
    </w:p>
    <w:p w:rsidR="00383BD5" w:rsidRPr="0069531C" w:rsidRDefault="00383BD5" w:rsidP="0069531C">
      <w:pPr>
        <w:spacing w:line="360" w:lineRule="auto"/>
        <w:ind w:left="360" w:hanging="360"/>
        <w:jc w:val="both"/>
        <w:rPr>
          <w:rFonts w:ascii="Times New Roman" w:eastAsia="Calibri" w:hAnsi="Times New Roman" w:cs="Times New Roman"/>
          <w:kern w:val="0"/>
          <w:lang w:bidi="dz-BT"/>
          <w14:ligatures w14:val="none"/>
        </w:rPr>
      </w:pPr>
      <w:r w:rsidRPr="0069531C">
        <w:rPr>
          <w:rFonts w:ascii="Times New Roman" w:eastAsia="Calibri" w:hAnsi="Times New Roman" w:cs="Times New Roman"/>
          <w:kern w:val="0"/>
          <w:lang w:bidi="dz-BT"/>
          <w14:ligatures w14:val="none"/>
        </w:rPr>
        <w:t xml:space="preserve">Puntambekar, S., &amp; </w:t>
      </w:r>
      <w:proofErr w:type="spellStart"/>
      <w:r w:rsidRPr="0069531C">
        <w:rPr>
          <w:rFonts w:ascii="Times New Roman" w:eastAsia="Calibri" w:hAnsi="Times New Roman" w:cs="Times New Roman"/>
          <w:kern w:val="0"/>
          <w:lang w:bidi="dz-BT"/>
          <w14:ligatures w14:val="none"/>
        </w:rPr>
        <w:t>Hübscher</w:t>
      </w:r>
      <w:proofErr w:type="spellEnd"/>
      <w:r w:rsidRPr="0069531C">
        <w:rPr>
          <w:rFonts w:ascii="Times New Roman" w:eastAsia="Calibri" w:hAnsi="Times New Roman" w:cs="Times New Roman"/>
          <w:kern w:val="0"/>
          <w:lang w:bidi="dz-BT"/>
          <w14:ligatures w14:val="none"/>
        </w:rPr>
        <w:t xml:space="preserve">, R. (2005). Tools for scaffolding students in a complex learning environment: What have we gained and what have we </w:t>
      </w:r>
      <w:proofErr w:type="gramStart"/>
      <w:r w:rsidRPr="0069531C">
        <w:rPr>
          <w:rFonts w:ascii="Times New Roman" w:eastAsia="Calibri" w:hAnsi="Times New Roman" w:cs="Times New Roman"/>
          <w:kern w:val="0"/>
          <w:lang w:bidi="dz-BT"/>
          <w14:ligatures w14:val="none"/>
        </w:rPr>
        <w:t>missed?.</w:t>
      </w:r>
      <w:proofErr w:type="gramEnd"/>
      <w:r w:rsidRPr="0069531C">
        <w:rPr>
          <w:rFonts w:ascii="Times New Roman" w:eastAsia="Calibri" w:hAnsi="Times New Roman" w:cs="Times New Roman"/>
          <w:kern w:val="0"/>
          <w:lang w:bidi="dz-BT"/>
          <w14:ligatures w14:val="none"/>
        </w:rPr>
        <w:t xml:space="preserve"> </w:t>
      </w:r>
      <w:r w:rsidRPr="0069531C">
        <w:rPr>
          <w:rFonts w:ascii="Times New Roman" w:eastAsia="Calibri" w:hAnsi="Times New Roman" w:cs="Times New Roman"/>
          <w:i/>
          <w:iCs/>
          <w:kern w:val="0"/>
          <w:lang w:bidi="dz-BT"/>
          <w14:ligatures w14:val="none"/>
        </w:rPr>
        <w:t>Educational Psychologist, 40</w:t>
      </w:r>
      <w:r w:rsidRPr="0069531C">
        <w:rPr>
          <w:rFonts w:ascii="Times New Roman" w:eastAsia="Calibri" w:hAnsi="Times New Roman" w:cs="Times New Roman"/>
          <w:kern w:val="0"/>
          <w:lang w:bidi="dz-BT"/>
          <w14:ligatures w14:val="none"/>
        </w:rPr>
        <w:t xml:space="preserve">(1), 1–12. </w:t>
      </w:r>
      <w:hyperlink r:id="rId28" w:history="1">
        <w:r w:rsidRPr="0069531C">
          <w:rPr>
            <w:rFonts w:ascii="Times New Roman" w:eastAsia="Calibri" w:hAnsi="Times New Roman" w:cs="Times New Roman"/>
            <w:kern w:val="0"/>
            <w:lang w:bidi="dz-BT"/>
            <w14:ligatures w14:val="none"/>
          </w:rPr>
          <w:t>https://doi.org/10.1207/s15326985ep4001_1</w:t>
        </w:r>
      </w:hyperlink>
      <w:r w:rsidRPr="0069531C">
        <w:rPr>
          <w:rFonts w:ascii="Times New Roman" w:eastAsia="Calibri" w:hAnsi="Times New Roman" w:cs="Times New Roman"/>
          <w:kern w:val="0"/>
          <w:lang w:bidi="dz-BT"/>
          <w14:ligatures w14:val="none"/>
        </w:rPr>
        <w:t xml:space="preserve"> </w:t>
      </w:r>
    </w:p>
    <w:p w:rsidR="00383BD5" w:rsidRPr="0069531C" w:rsidRDefault="00383BD5" w:rsidP="0069531C">
      <w:pPr>
        <w:spacing w:line="360" w:lineRule="auto"/>
        <w:ind w:left="360" w:hanging="360"/>
        <w:jc w:val="both"/>
        <w:rPr>
          <w:rFonts w:ascii="Times New Roman" w:eastAsia="Calibri" w:hAnsi="Times New Roman" w:cs="Times New Roman"/>
          <w:bCs/>
          <w:color w:val="000000"/>
          <w:kern w:val="0"/>
          <w:lang w:bidi="dz-BT"/>
          <w14:ligatures w14:val="none"/>
        </w:rPr>
      </w:pPr>
      <w:proofErr w:type="spellStart"/>
      <w:r w:rsidRPr="0069531C">
        <w:rPr>
          <w:rFonts w:ascii="Times New Roman" w:eastAsia="Calibri" w:hAnsi="Times New Roman" w:cs="Times New Roman"/>
          <w:bCs/>
          <w:color w:val="000000"/>
          <w:kern w:val="0"/>
          <w:lang w:bidi="dz-BT"/>
          <w14:ligatures w14:val="none"/>
        </w:rPr>
        <w:t>Shabani</w:t>
      </w:r>
      <w:proofErr w:type="spellEnd"/>
      <w:r w:rsidRPr="0069531C">
        <w:rPr>
          <w:rFonts w:ascii="Times New Roman" w:eastAsia="Calibri" w:hAnsi="Times New Roman" w:cs="Times New Roman"/>
          <w:bCs/>
          <w:color w:val="000000"/>
          <w:kern w:val="0"/>
          <w:lang w:bidi="dz-BT"/>
          <w14:ligatures w14:val="none"/>
        </w:rPr>
        <w:t>, K. (2010). Vygotsky’s Zone of Proximal Development: Instructional Implications and Teachers’ Professional Development.</w:t>
      </w:r>
      <w:r w:rsidRPr="0069531C">
        <w:rPr>
          <w:rFonts w:ascii="Times New Roman" w:eastAsia="Calibri" w:hAnsi="Times New Roman" w:cs="Times New Roman"/>
          <w:bCs/>
          <w:i/>
          <w:color w:val="000000"/>
          <w:kern w:val="0"/>
          <w:lang w:bidi="dz-BT"/>
          <w14:ligatures w14:val="none"/>
        </w:rPr>
        <w:t xml:space="preserve"> 3</w:t>
      </w:r>
      <w:r w:rsidRPr="0069531C">
        <w:rPr>
          <w:rFonts w:ascii="Times New Roman" w:eastAsia="Calibri" w:hAnsi="Times New Roman" w:cs="Times New Roman"/>
          <w:bCs/>
          <w:color w:val="000000"/>
          <w:kern w:val="0"/>
          <w:lang w:bidi="dz-BT"/>
          <w14:ligatures w14:val="none"/>
        </w:rPr>
        <w:t xml:space="preserve">(4), 237 – 248. </w:t>
      </w:r>
      <w:hyperlink r:id="rId29" w:history="1">
        <w:r w:rsidRPr="0069531C">
          <w:rPr>
            <w:rFonts w:ascii="Times New Roman" w:eastAsia="Calibri" w:hAnsi="Times New Roman" w:cs="Times New Roman"/>
            <w:color w:val="000000"/>
            <w:kern w:val="0"/>
            <w:lang w:bidi="dz-BT"/>
            <w14:ligatures w14:val="none"/>
          </w:rPr>
          <w:t>www.ccsenet.org/elt</w:t>
        </w:r>
      </w:hyperlink>
      <w:r w:rsidRPr="0069531C">
        <w:rPr>
          <w:rFonts w:ascii="Times New Roman" w:eastAsia="Calibri" w:hAnsi="Times New Roman" w:cs="Times New Roman"/>
          <w:bCs/>
          <w:color w:val="000000"/>
          <w:kern w:val="0"/>
          <w:lang w:bidi="dz-BT"/>
          <w14:ligatures w14:val="none"/>
        </w:rPr>
        <w:t xml:space="preserve"> </w:t>
      </w:r>
    </w:p>
    <w:p w:rsidR="00383BD5" w:rsidRPr="0069531C" w:rsidRDefault="00383BD5" w:rsidP="0069531C">
      <w:pPr>
        <w:spacing w:line="360" w:lineRule="auto"/>
        <w:ind w:left="360" w:hanging="360"/>
        <w:jc w:val="both"/>
        <w:rPr>
          <w:rFonts w:ascii="Times New Roman" w:eastAsia="Calibri" w:hAnsi="Times New Roman" w:cs="Times New Roman"/>
          <w:bCs/>
          <w:color w:val="000000"/>
          <w:kern w:val="0"/>
          <w:lang w:bidi="dz-BT"/>
          <w14:ligatures w14:val="none"/>
        </w:rPr>
      </w:pPr>
      <w:r w:rsidRPr="0069531C">
        <w:rPr>
          <w:rFonts w:ascii="Times New Roman" w:eastAsia="Calibri" w:hAnsi="Times New Roman" w:cs="Times New Roman"/>
          <w:bCs/>
          <w:color w:val="000000"/>
          <w:kern w:val="0"/>
          <w:lang w:bidi="dz-BT"/>
          <w14:ligatures w14:val="none"/>
        </w:rPr>
        <w:t xml:space="preserve">Simons, K. D., &amp; Klein, J. D. (2006). The Impact of Scaffolding and Student Achievement Levels in a Problem-based Learning Environment. </w:t>
      </w:r>
      <w:r w:rsidRPr="0069531C">
        <w:rPr>
          <w:rFonts w:ascii="Times New Roman" w:eastAsia="Calibri" w:hAnsi="Times New Roman" w:cs="Times New Roman"/>
          <w:bCs/>
          <w:i/>
          <w:iCs/>
          <w:color w:val="000000"/>
          <w:kern w:val="0"/>
          <w:lang w:bidi="dz-BT"/>
          <w14:ligatures w14:val="none"/>
        </w:rPr>
        <w:t>Instructional Science, 35</w:t>
      </w:r>
      <w:r w:rsidRPr="0069531C">
        <w:rPr>
          <w:rFonts w:ascii="Times New Roman" w:eastAsia="Calibri" w:hAnsi="Times New Roman" w:cs="Times New Roman"/>
          <w:bCs/>
          <w:color w:val="000000"/>
          <w:kern w:val="0"/>
          <w:lang w:bidi="dz-BT"/>
          <w14:ligatures w14:val="none"/>
        </w:rPr>
        <w:t xml:space="preserve">(1), 41 – 72. </w:t>
      </w:r>
      <w:hyperlink r:id="rId30" w:history="1">
        <w:r w:rsidRPr="0069531C">
          <w:rPr>
            <w:rFonts w:ascii="Times New Roman" w:eastAsia="Calibri" w:hAnsi="Times New Roman" w:cs="Times New Roman"/>
            <w:color w:val="000000"/>
            <w:kern w:val="0"/>
            <w:lang w:bidi="dz-BT"/>
            <w14:ligatures w14:val="none"/>
          </w:rPr>
          <w:t>https://doi.org/10.1007/s11251-006-9002-5</w:t>
        </w:r>
      </w:hyperlink>
    </w:p>
    <w:p w:rsidR="00383BD5" w:rsidRPr="0069531C" w:rsidRDefault="00383BD5" w:rsidP="0069531C">
      <w:pPr>
        <w:spacing w:line="360" w:lineRule="auto"/>
        <w:ind w:left="360" w:hanging="360"/>
        <w:jc w:val="both"/>
        <w:rPr>
          <w:rFonts w:ascii="Times New Roman" w:eastAsia="Calibri" w:hAnsi="Times New Roman" w:cs="Times New Roman"/>
          <w:color w:val="000000"/>
          <w:kern w:val="0"/>
          <w:lang w:bidi="dz-BT"/>
          <w14:ligatures w14:val="none"/>
        </w:rPr>
      </w:pPr>
      <w:proofErr w:type="spellStart"/>
      <w:r w:rsidRPr="0069531C">
        <w:rPr>
          <w:rFonts w:ascii="Times New Roman" w:eastAsia="Calibri" w:hAnsi="Times New Roman" w:cs="Times New Roman"/>
          <w:bCs/>
          <w:color w:val="000000"/>
          <w:kern w:val="0"/>
          <w:lang w:bidi="dz-BT"/>
          <w14:ligatures w14:val="none"/>
        </w:rPr>
        <w:t>Siyepu</w:t>
      </w:r>
      <w:proofErr w:type="spellEnd"/>
      <w:r w:rsidRPr="0069531C">
        <w:rPr>
          <w:rFonts w:ascii="Times New Roman" w:eastAsia="Calibri" w:hAnsi="Times New Roman" w:cs="Times New Roman"/>
          <w:bCs/>
          <w:color w:val="000000"/>
          <w:kern w:val="0"/>
          <w:lang w:bidi="dz-BT"/>
          <w14:ligatures w14:val="none"/>
        </w:rPr>
        <w:t>, S. (2013). The zone of proximal development in the learning of mathematics.</w:t>
      </w:r>
      <w:r w:rsidRPr="0069531C">
        <w:rPr>
          <w:rFonts w:ascii="Times New Roman" w:eastAsia="Calibri" w:hAnsi="Times New Roman" w:cs="Times New Roman"/>
          <w:bCs/>
          <w:i/>
          <w:color w:val="000000"/>
          <w:kern w:val="0"/>
          <w:lang w:bidi="dz-BT"/>
          <w14:ligatures w14:val="none"/>
        </w:rPr>
        <w:t xml:space="preserve"> 33</w:t>
      </w:r>
      <w:r w:rsidRPr="0069531C">
        <w:rPr>
          <w:rFonts w:ascii="Times New Roman" w:eastAsia="Calibri" w:hAnsi="Times New Roman" w:cs="Times New Roman"/>
          <w:bCs/>
          <w:color w:val="000000"/>
          <w:kern w:val="0"/>
          <w:lang w:bidi="dz-BT"/>
          <w14:ligatures w14:val="none"/>
        </w:rPr>
        <w:t xml:space="preserve">(2), 1 – 13. </w:t>
      </w:r>
      <w:hyperlink r:id="rId31" w:history="1">
        <w:r w:rsidRPr="0069531C">
          <w:rPr>
            <w:rFonts w:ascii="Times New Roman" w:eastAsia="Calibri" w:hAnsi="Times New Roman" w:cs="Times New Roman"/>
            <w:color w:val="000000"/>
            <w:kern w:val="0"/>
            <w:lang w:bidi="dz-BT"/>
            <w14:ligatures w14:val="none"/>
          </w:rPr>
          <w:t>https://doi.org/10.15700/saje.v33n2a714</w:t>
        </w:r>
      </w:hyperlink>
    </w:p>
    <w:p w:rsidR="00383BD5" w:rsidRPr="0069531C" w:rsidRDefault="00383BD5" w:rsidP="0069531C">
      <w:pPr>
        <w:spacing w:line="360" w:lineRule="auto"/>
        <w:ind w:left="360" w:hanging="360"/>
        <w:jc w:val="both"/>
        <w:rPr>
          <w:rFonts w:ascii="Times New Roman" w:eastAsia="Calibri" w:hAnsi="Times New Roman" w:cs="Times New Roman"/>
          <w:bCs/>
          <w:color w:val="000000"/>
          <w:kern w:val="0"/>
          <w:lang w:bidi="dz-BT"/>
          <w14:ligatures w14:val="none"/>
        </w:rPr>
      </w:pPr>
      <w:proofErr w:type="spellStart"/>
      <w:r w:rsidRPr="0069531C">
        <w:rPr>
          <w:rFonts w:ascii="Times New Roman" w:eastAsia="Calibri" w:hAnsi="Times New Roman" w:cs="Times New Roman"/>
          <w:color w:val="000000"/>
          <w:kern w:val="0"/>
          <w:lang w:bidi="dz-BT"/>
          <w14:ligatures w14:val="none"/>
        </w:rPr>
        <w:t>Slavin</w:t>
      </w:r>
      <w:proofErr w:type="spellEnd"/>
      <w:r w:rsidRPr="0069531C">
        <w:rPr>
          <w:rFonts w:ascii="Times New Roman" w:eastAsia="Calibri" w:hAnsi="Times New Roman" w:cs="Times New Roman"/>
          <w:color w:val="000000"/>
          <w:kern w:val="0"/>
          <w:lang w:bidi="dz-BT"/>
          <w14:ligatures w14:val="none"/>
        </w:rPr>
        <w:t xml:space="preserve">, R.E. (1997). </w:t>
      </w:r>
      <w:r w:rsidRPr="0069531C">
        <w:rPr>
          <w:rFonts w:ascii="Times New Roman" w:eastAsia="Calibri" w:hAnsi="Times New Roman" w:cs="Times New Roman"/>
          <w:i/>
          <w:iCs/>
          <w:color w:val="000000"/>
          <w:kern w:val="0"/>
          <w:lang w:bidi="dz-BT"/>
          <w14:ligatures w14:val="none"/>
        </w:rPr>
        <w:t>Educational Psychology: Theory and Practice (5th Edition)</w:t>
      </w:r>
      <w:r w:rsidRPr="0069531C">
        <w:rPr>
          <w:rFonts w:ascii="Times New Roman" w:eastAsia="Calibri" w:hAnsi="Times New Roman" w:cs="Times New Roman"/>
          <w:color w:val="000000"/>
          <w:kern w:val="0"/>
          <w:lang w:bidi="dz-BT"/>
          <w14:ligatures w14:val="none"/>
        </w:rPr>
        <w:t>. Allyn and Bacon</w:t>
      </w:r>
    </w:p>
    <w:p w:rsidR="00383BD5" w:rsidRPr="0069531C" w:rsidRDefault="00383BD5" w:rsidP="0069531C">
      <w:pPr>
        <w:spacing w:line="360" w:lineRule="auto"/>
        <w:ind w:left="360" w:hanging="360"/>
        <w:jc w:val="both"/>
        <w:rPr>
          <w:rFonts w:ascii="Times New Roman" w:eastAsia="Calibri" w:hAnsi="Times New Roman" w:cs="Times New Roman"/>
          <w:bCs/>
          <w:color w:val="000000"/>
          <w:kern w:val="0"/>
          <w:lang w:bidi="dz-BT"/>
          <w14:ligatures w14:val="none"/>
        </w:rPr>
      </w:pPr>
      <w:proofErr w:type="spellStart"/>
      <w:r w:rsidRPr="0069531C">
        <w:rPr>
          <w:rFonts w:ascii="Times New Roman" w:eastAsia="Calibri" w:hAnsi="Times New Roman" w:cs="Times New Roman"/>
          <w:bCs/>
          <w:color w:val="000000"/>
          <w:kern w:val="0"/>
          <w:lang w:bidi="dz-BT"/>
          <w14:ligatures w14:val="none"/>
        </w:rPr>
        <w:t>Sutiarso</w:t>
      </w:r>
      <w:proofErr w:type="spellEnd"/>
      <w:r w:rsidRPr="0069531C">
        <w:rPr>
          <w:rFonts w:ascii="Times New Roman" w:eastAsia="Calibri" w:hAnsi="Times New Roman" w:cs="Times New Roman"/>
          <w:bCs/>
          <w:color w:val="000000"/>
          <w:kern w:val="0"/>
          <w:lang w:bidi="dz-BT"/>
          <w14:ligatures w14:val="none"/>
        </w:rPr>
        <w:t xml:space="preserve">, S., </w:t>
      </w:r>
      <w:proofErr w:type="spellStart"/>
      <w:r w:rsidRPr="0069531C">
        <w:rPr>
          <w:rFonts w:ascii="Times New Roman" w:eastAsia="Calibri" w:hAnsi="Times New Roman" w:cs="Times New Roman"/>
          <w:bCs/>
          <w:color w:val="000000"/>
          <w:kern w:val="0"/>
          <w:lang w:bidi="dz-BT"/>
          <w14:ligatures w14:val="none"/>
        </w:rPr>
        <w:t>Coesamin</w:t>
      </w:r>
      <w:proofErr w:type="spellEnd"/>
      <w:r w:rsidRPr="0069531C">
        <w:rPr>
          <w:rFonts w:ascii="Times New Roman" w:eastAsia="Calibri" w:hAnsi="Times New Roman" w:cs="Times New Roman"/>
          <w:bCs/>
          <w:color w:val="000000"/>
          <w:kern w:val="0"/>
          <w:lang w:bidi="dz-BT"/>
          <w14:ligatures w14:val="none"/>
        </w:rPr>
        <w:t xml:space="preserve">, M., &amp; </w:t>
      </w:r>
      <w:proofErr w:type="spellStart"/>
      <w:r w:rsidRPr="0069531C">
        <w:rPr>
          <w:rFonts w:ascii="Times New Roman" w:eastAsia="Calibri" w:hAnsi="Times New Roman" w:cs="Times New Roman"/>
          <w:bCs/>
          <w:color w:val="000000"/>
          <w:kern w:val="0"/>
          <w:lang w:bidi="dz-BT"/>
          <w14:ligatures w14:val="none"/>
        </w:rPr>
        <w:t>Nurhanurawati</w:t>
      </w:r>
      <w:proofErr w:type="spellEnd"/>
      <w:r w:rsidRPr="0069531C">
        <w:rPr>
          <w:rFonts w:ascii="Times New Roman" w:eastAsia="Calibri" w:hAnsi="Times New Roman" w:cs="Times New Roman"/>
          <w:bCs/>
          <w:color w:val="000000"/>
          <w:kern w:val="0"/>
          <w:lang w:bidi="dz-BT"/>
          <w14:ligatures w14:val="none"/>
        </w:rPr>
        <w:t xml:space="preserve">. (2018). The effect of various media scaffolding on increasing understanding of students’ geometry concepts. </w:t>
      </w:r>
      <w:r w:rsidRPr="0069531C">
        <w:rPr>
          <w:rFonts w:ascii="Times New Roman" w:eastAsia="Calibri" w:hAnsi="Times New Roman" w:cs="Times New Roman"/>
          <w:bCs/>
          <w:i/>
          <w:iCs/>
          <w:color w:val="000000"/>
          <w:kern w:val="0"/>
          <w:lang w:bidi="dz-BT"/>
          <w14:ligatures w14:val="none"/>
        </w:rPr>
        <w:t>Journal on Mathematics Education, 9</w:t>
      </w:r>
      <w:r w:rsidRPr="0069531C">
        <w:rPr>
          <w:rFonts w:ascii="Times New Roman" w:eastAsia="Calibri" w:hAnsi="Times New Roman" w:cs="Times New Roman"/>
          <w:bCs/>
          <w:color w:val="000000"/>
          <w:kern w:val="0"/>
          <w:lang w:bidi="dz-BT"/>
          <w14:ligatures w14:val="none"/>
        </w:rPr>
        <w:t xml:space="preserve">(1), 95 – 102. </w:t>
      </w:r>
      <w:hyperlink r:id="rId32" w:history="1">
        <w:r w:rsidRPr="0069531C">
          <w:rPr>
            <w:rFonts w:ascii="Times New Roman" w:eastAsia="Calibri" w:hAnsi="Times New Roman" w:cs="Times New Roman"/>
            <w:color w:val="000000"/>
            <w:kern w:val="0"/>
            <w:lang w:bidi="dz-BT"/>
            <w14:ligatures w14:val="none"/>
          </w:rPr>
          <w:t>https://files.eric.ed.gov/fulltext/EJ1173673.pdf</w:t>
        </w:r>
      </w:hyperlink>
      <w:r w:rsidRPr="0069531C">
        <w:rPr>
          <w:rFonts w:ascii="Times New Roman" w:eastAsia="Calibri" w:hAnsi="Times New Roman" w:cs="Times New Roman"/>
          <w:bCs/>
          <w:color w:val="000000"/>
          <w:kern w:val="0"/>
          <w:lang w:bidi="dz-BT"/>
          <w14:ligatures w14:val="none"/>
        </w:rPr>
        <w:t xml:space="preserve"> </w:t>
      </w:r>
    </w:p>
    <w:p w:rsidR="00383BD5" w:rsidRPr="0069531C" w:rsidRDefault="00383BD5" w:rsidP="0069531C">
      <w:pPr>
        <w:spacing w:line="360" w:lineRule="auto"/>
        <w:ind w:left="360" w:hanging="360"/>
        <w:jc w:val="both"/>
        <w:rPr>
          <w:rFonts w:ascii="Times New Roman" w:eastAsia="Calibri" w:hAnsi="Times New Roman" w:cs="Times New Roman"/>
          <w:color w:val="000000"/>
          <w:kern w:val="0"/>
          <w:lang w:bidi="dz-BT"/>
          <w14:ligatures w14:val="none"/>
        </w:rPr>
      </w:pPr>
      <w:r w:rsidRPr="0069531C">
        <w:rPr>
          <w:rFonts w:ascii="Times New Roman" w:eastAsia="Calibri" w:hAnsi="Times New Roman" w:cs="Times New Roman"/>
          <w:color w:val="000000"/>
          <w:kern w:val="0"/>
          <w:lang w:bidi="dz-BT"/>
          <w14:ligatures w14:val="none"/>
        </w:rPr>
        <w:t xml:space="preserve">Vacca, J. (2008). Using scaffolding techniques to teach a social studies lesson about Buddha to sixth graders. </w:t>
      </w:r>
      <w:r w:rsidRPr="0069531C">
        <w:rPr>
          <w:rFonts w:ascii="Times New Roman" w:eastAsia="Calibri" w:hAnsi="Times New Roman" w:cs="Times New Roman"/>
          <w:i/>
          <w:iCs/>
          <w:color w:val="000000"/>
          <w:kern w:val="0"/>
          <w:lang w:bidi="dz-BT"/>
          <w14:ligatures w14:val="none"/>
        </w:rPr>
        <w:t>Journal of Adolescent and Adult Literacy</w:t>
      </w:r>
      <w:r w:rsidRPr="0069531C">
        <w:rPr>
          <w:rFonts w:ascii="Times New Roman" w:eastAsia="Calibri" w:hAnsi="Times New Roman" w:cs="Times New Roman"/>
          <w:color w:val="000000"/>
          <w:kern w:val="0"/>
          <w:lang w:bidi="dz-BT"/>
          <w14:ligatures w14:val="none"/>
        </w:rPr>
        <w:t xml:space="preserve">, </w:t>
      </w:r>
      <w:r w:rsidRPr="0069531C">
        <w:rPr>
          <w:rFonts w:ascii="Times New Roman" w:eastAsia="Calibri" w:hAnsi="Times New Roman" w:cs="Times New Roman"/>
          <w:i/>
          <w:iCs/>
          <w:color w:val="000000"/>
          <w:kern w:val="0"/>
          <w:lang w:bidi="dz-BT"/>
          <w14:ligatures w14:val="none"/>
        </w:rPr>
        <w:t>51</w:t>
      </w:r>
      <w:r w:rsidRPr="0069531C">
        <w:rPr>
          <w:rFonts w:ascii="Times New Roman" w:eastAsia="Calibri" w:hAnsi="Times New Roman" w:cs="Times New Roman"/>
          <w:color w:val="000000"/>
          <w:kern w:val="0"/>
          <w:lang w:bidi="dz-BT"/>
          <w14:ligatures w14:val="none"/>
        </w:rPr>
        <w:t xml:space="preserve">(8), 652–658. </w:t>
      </w:r>
      <w:hyperlink r:id="rId33" w:history="1">
        <w:r w:rsidRPr="0069531C">
          <w:rPr>
            <w:rFonts w:ascii="Times New Roman" w:eastAsia="Calibri" w:hAnsi="Times New Roman" w:cs="Times New Roman"/>
            <w:kern w:val="0"/>
            <w:lang w:bidi="dz-BT"/>
            <w14:ligatures w14:val="none"/>
          </w:rPr>
          <w:t>https://doi.org/10.1598/JAAL.51.8.4</w:t>
        </w:r>
      </w:hyperlink>
      <w:r w:rsidRPr="0069531C">
        <w:rPr>
          <w:rFonts w:ascii="Times New Roman" w:eastAsia="Calibri" w:hAnsi="Times New Roman" w:cs="Times New Roman"/>
          <w:color w:val="000000"/>
          <w:kern w:val="0"/>
          <w:lang w:bidi="dz-BT"/>
          <w14:ligatures w14:val="none"/>
        </w:rPr>
        <w:t xml:space="preserve"> </w:t>
      </w:r>
    </w:p>
    <w:p w:rsidR="0073163F" w:rsidRPr="0069531C" w:rsidRDefault="0073163F" w:rsidP="0069531C">
      <w:pPr>
        <w:spacing w:line="360" w:lineRule="auto"/>
        <w:ind w:left="360" w:hanging="360"/>
        <w:jc w:val="both"/>
        <w:rPr>
          <w:rFonts w:ascii="Times New Roman" w:hAnsi="Times New Roman" w:cs="Times New Roman"/>
          <w:color w:val="000000" w:themeColor="text1"/>
        </w:rPr>
      </w:pPr>
      <w:r w:rsidRPr="0069531C">
        <w:rPr>
          <w:rStyle w:val="Strong"/>
          <w:rFonts w:ascii="Times New Roman" w:hAnsi="Times New Roman" w:cs="Times New Roman"/>
          <w:b w:val="0"/>
          <w:bCs w:val="0"/>
          <w:color w:val="000000" w:themeColor="text1"/>
        </w:rPr>
        <w:t xml:space="preserve">Van de Pol, J., &amp; </w:t>
      </w:r>
      <w:proofErr w:type="spellStart"/>
      <w:r w:rsidRPr="0069531C">
        <w:rPr>
          <w:rStyle w:val="Strong"/>
          <w:rFonts w:ascii="Times New Roman" w:hAnsi="Times New Roman" w:cs="Times New Roman"/>
          <w:b w:val="0"/>
          <w:bCs w:val="0"/>
          <w:color w:val="000000" w:themeColor="text1"/>
        </w:rPr>
        <w:t>Elbers</w:t>
      </w:r>
      <w:proofErr w:type="spellEnd"/>
      <w:r w:rsidRPr="0069531C">
        <w:rPr>
          <w:rStyle w:val="Strong"/>
          <w:rFonts w:ascii="Times New Roman" w:hAnsi="Times New Roman" w:cs="Times New Roman"/>
          <w:b w:val="0"/>
          <w:bCs w:val="0"/>
          <w:color w:val="000000" w:themeColor="text1"/>
        </w:rPr>
        <w:t>, E. (2024).</w:t>
      </w:r>
      <w:r w:rsidRPr="0069531C">
        <w:rPr>
          <w:rFonts w:ascii="Times New Roman" w:hAnsi="Times New Roman" w:cs="Times New Roman"/>
          <w:color w:val="000000" w:themeColor="text1"/>
        </w:rPr>
        <w:t xml:space="preserve"> Scaffolding small groups at the group level: Improving the scaffolding of small groups during mathematical discussions. </w:t>
      </w:r>
      <w:r w:rsidRPr="0069531C">
        <w:rPr>
          <w:rStyle w:val="Emphasis"/>
          <w:rFonts w:ascii="Times New Roman" w:hAnsi="Times New Roman" w:cs="Times New Roman"/>
          <w:color w:val="000000" w:themeColor="text1"/>
        </w:rPr>
        <w:t>International Journal of Science and Mathematics Education, 22</w:t>
      </w:r>
      <w:r w:rsidRPr="0069531C">
        <w:rPr>
          <w:rFonts w:ascii="Times New Roman" w:hAnsi="Times New Roman" w:cs="Times New Roman"/>
          <w:color w:val="000000" w:themeColor="text1"/>
        </w:rPr>
        <w:t xml:space="preserve">(7), 1601–1620. </w:t>
      </w:r>
      <w:hyperlink r:id="rId34" w:history="1">
        <w:r w:rsidRPr="0069531C">
          <w:rPr>
            <w:rStyle w:val="Hyperlink"/>
            <w:rFonts w:ascii="Times New Roman" w:hAnsi="Times New Roman" w:cs="Times New Roman"/>
            <w:color w:val="000000" w:themeColor="text1"/>
          </w:rPr>
          <w:t>https://doi.org/10.1007/s10763-021-10123-3</w:t>
        </w:r>
      </w:hyperlink>
    </w:p>
    <w:p w:rsidR="00383BD5" w:rsidRPr="0069531C" w:rsidRDefault="00383BD5" w:rsidP="0069531C">
      <w:pPr>
        <w:spacing w:line="360" w:lineRule="auto"/>
        <w:ind w:left="360" w:hanging="360"/>
        <w:jc w:val="both"/>
        <w:rPr>
          <w:rFonts w:ascii="Times New Roman" w:eastAsia="Calibri" w:hAnsi="Times New Roman" w:cs="Times New Roman"/>
          <w:color w:val="000000"/>
          <w:kern w:val="0"/>
          <w:shd w:val="clear" w:color="auto" w:fill="FFFFFF"/>
          <w:lang w:bidi="dz-BT"/>
          <w14:ligatures w14:val="none"/>
        </w:rPr>
      </w:pPr>
      <w:r w:rsidRPr="0069531C">
        <w:rPr>
          <w:rFonts w:ascii="Times New Roman" w:eastAsia="Calibri" w:hAnsi="Times New Roman" w:cs="Times New Roman"/>
          <w:color w:val="000000"/>
          <w:kern w:val="0"/>
          <w:shd w:val="clear" w:color="auto" w:fill="FFFFFF"/>
          <w:lang w:bidi="dz-BT"/>
          <w14:ligatures w14:val="none"/>
        </w:rPr>
        <w:t xml:space="preserve">Van de Pol, J., Mercer, N., &amp; </w:t>
      </w:r>
      <w:proofErr w:type="spellStart"/>
      <w:r w:rsidRPr="0069531C">
        <w:rPr>
          <w:rFonts w:ascii="Times New Roman" w:eastAsia="Calibri" w:hAnsi="Times New Roman" w:cs="Times New Roman"/>
          <w:color w:val="000000"/>
          <w:kern w:val="0"/>
          <w:shd w:val="clear" w:color="auto" w:fill="FFFFFF"/>
          <w:lang w:bidi="dz-BT"/>
          <w14:ligatures w14:val="none"/>
        </w:rPr>
        <w:t>Volman</w:t>
      </w:r>
      <w:proofErr w:type="spellEnd"/>
      <w:r w:rsidRPr="0069531C">
        <w:rPr>
          <w:rFonts w:ascii="Times New Roman" w:eastAsia="Calibri" w:hAnsi="Times New Roman" w:cs="Times New Roman"/>
          <w:color w:val="000000"/>
          <w:kern w:val="0"/>
          <w:shd w:val="clear" w:color="auto" w:fill="FFFFFF"/>
          <w:lang w:bidi="dz-BT"/>
          <w14:ligatures w14:val="none"/>
        </w:rPr>
        <w:t>, M. (2018). </w:t>
      </w:r>
      <w:r w:rsidRPr="0069531C">
        <w:rPr>
          <w:rFonts w:ascii="Times New Roman" w:eastAsia="Calibri" w:hAnsi="Times New Roman" w:cs="Times New Roman"/>
          <w:iCs/>
          <w:color w:val="000000"/>
          <w:kern w:val="0"/>
          <w:shd w:val="clear" w:color="auto" w:fill="FFFFFF"/>
          <w:lang w:bidi="dz-BT"/>
          <w14:ligatures w14:val="none"/>
        </w:rPr>
        <w:t>Scaffolding student understanding in small-group work: students’ uptake of teacher support in subsequent small-group interaction.</w:t>
      </w:r>
      <w:r w:rsidRPr="0069531C">
        <w:rPr>
          <w:rFonts w:ascii="Times New Roman" w:eastAsia="Calibri" w:hAnsi="Times New Roman" w:cs="Times New Roman"/>
          <w:i/>
          <w:iCs/>
          <w:color w:val="000000"/>
          <w:kern w:val="0"/>
          <w:shd w:val="clear" w:color="auto" w:fill="FFFFFF"/>
          <w:lang w:bidi="dz-BT"/>
          <w14:ligatures w14:val="none"/>
        </w:rPr>
        <w:t xml:space="preserve"> Journal of the Learning Sciences, </w:t>
      </w:r>
      <w:r w:rsidRPr="0069531C">
        <w:rPr>
          <w:rFonts w:ascii="Times New Roman" w:eastAsia="Calibri" w:hAnsi="Times New Roman" w:cs="Times New Roman"/>
          <w:iCs/>
          <w:color w:val="000000"/>
          <w:kern w:val="0"/>
          <w:shd w:val="clear" w:color="auto" w:fill="FFFFFF"/>
          <w:lang w:bidi="dz-BT"/>
          <w14:ligatures w14:val="none"/>
        </w:rPr>
        <w:t>1–34.</w:t>
      </w:r>
      <w:r w:rsidRPr="0069531C">
        <w:rPr>
          <w:rFonts w:ascii="Times New Roman" w:eastAsia="Calibri" w:hAnsi="Times New Roman" w:cs="Times New Roman"/>
          <w:color w:val="000000"/>
          <w:kern w:val="0"/>
          <w:shd w:val="clear" w:color="auto" w:fill="FFFFFF"/>
          <w:lang w:bidi="dz-BT"/>
          <w14:ligatures w14:val="none"/>
        </w:rPr>
        <w:t> </w:t>
      </w:r>
      <w:hyperlink r:id="rId35" w:history="1">
        <w:r w:rsidRPr="0069531C">
          <w:rPr>
            <w:rFonts w:ascii="Times New Roman" w:eastAsia="Calibri" w:hAnsi="Times New Roman" w:cs="Times New Roman"/>
            <w:color w:val="000000"/>
            <w:kern w:val="0"/>
            <w:shd w:val="clear" w:color="auto" w:fill="FFFFFF"/>
            <w:lang w:bidi="dz-BT"/>
            <w14:ligatures w14:val="none"/>
          </w:rPr>
          <w:t>https://doi.org/10.1080/10508406.2018.1522258</w:t>
        </w:r>
      </w:hyperlink>
      <w:r w:rsidRPr="0069531C">
        <w:rPr>
          <w:rFonts w:ascii="Times New Roman" w:eastAsia="Calibri" w:hAnsi="Times New Roman" w:cs="Times New Roman"/>
          <w:color w:val="000000"/>
          <w:kern w:val="0"/>
          <w:shd w:val="clear" w:color="auto" w:fill="FFFFFF"/>
          <w:lang w:bidi="dz-BT"/>
          <w14:ligatures w14:val="none"/>
        </w:rPr>
        <w:t xml:space="preserve">  </w:t>
      </w:r>
    </w:p>
    <w:p w:rsidR="00383BD5" w:rsidRPr="0069531C" w:rsidRDefault="00383BD5" w:rsidP="0069531C">
      <w:pPr>
        <w:spacing w:line="360" w:lineRule="auto"/>
        <w:ind w:left="360" w:hanging="360"/>
        <w:jc w:val="both"/>
        <w:rPr>
          <w:rFonts w:ascii="Times New Roman" w:eastAsia="Calibri" w:hAnsi="Times New Roman" w:cs="Times New Roman"/>
          <w:color w:val="000000"/>
          <w:kern w:val="0"/>
          <w:shd w:val="clear" w:color="auto" w:fill="FFFFFF"/>
          <w:lang w:bidi="dz-BT"/>
          <w14:ligatures w14:val="none"/>
        </w:rPr>
      </w:pPr>
      <w:r w:rsidRPr="0069531C">
        <w:rPr>
          <w:rFonts w:ascii="Times New Roman" w:eastAsia="Calibri" w:hAnsi="Times New Roman" w:cs="Times New Roman"/>
          <w:color w:val="000000"/>
          <w:kern w:val="0"/>
          <w:shd w:val="clear" w:color="auto" w:fill="FFFFFF"/>
          <w:lang w:bidi="dz-BT"/>
          <w14:ligatures w14:val="none"/>
        </w:rPr>
        <w:lastRenderedPageBreak/>
        <w:t xml:space="preserve">Van de Pol, J., </w:t>
      </w:r>
      <w:proofErr w:type="spellStart"/>
      <w:r w:rsidRPr="0069531C">
        <w:rPr>
          <w:rFonts w:ascii="Times New Roman" w:eastAsia="Calibri" w:hAnsi="Times New Roman" w:cs="Times New Roman"/>
          <w:color w:val="000000"/>
          <w:kern w:val="0"/>
          <w:shd w:val="clear" w:color="auto" w:fill="FFFFFF"/>
          <w:lang w:bidi="dz-BT"/>
          <w14:ligatures w14:val="none"/>
        </w:rPr>
        <w:t>Volman</w:t>
      </w:r>
      <w:proofErr w:type="spellEnd"/>
      <w:r w:rsidRPr="0069531C">
        <w:rPr>
          <w:rFonts w:ascii="Times New Roman" w:eastAsia="Calibri" w:hAnsi="Times New Roman" w:cs="Times New Roman"/>
          <w:color w:val="000000"/>
          <w:kern w:val="0"/>
          <w:shd w:val="clear" w:color="auto" w:fill="FFFFFF"/>
          <w:lang w:bidi="dz-BT"/>
          <w14:ligatures w14:val="none"/>
        </w:rPr>
        <w:t xml:space="preserve">, M., Oort, F., &amp; </w:t>
      </w:r>
      <w:proofErr w:type="spellStart"/>
      <w:r w:rsidRPr="0069531C">
        <w:rPr>
          <w:rFonts w:ascii="Times New Roman" w:eastAsia="Calibri" w:hAnsi="Times New Roman" w:cs="Times New Roman"/>
          <w:color w:val="000000"/>
          <w:kern w:val="0"/>
          <w:shd w:val="clear" w:color="auto" w:fill="FFFFFF"/>
          <w:lang w:bidi="dz-BT"/>
          <w14:ligatures w14:val="none"/>
        </w:rPr>
        <w:t>Beishuizen</w:t>
      </w:r>
      <w:proofErr w:type="spellEnd"/>
      <w:r w:rsidRPr="0069531C">
        <w:rPr>
          <w:rFonts w:ascii="Times New Roman" w:eastAsia="Calibri" w:hAnsi="Times New Roman" w:cs="Times New Roman"/>
          <w:color w:val="000000"/>
          <w:kern w:val="0"/>
          <w:shd w:val="clear" w:color="auto" w:fill="FFFFFF"/>
          <w:lang w:bidi="dz-BT"/>
          <w14:ligatures w14:val="none"/>
        </w:rPr>
        <w:t>, J. (2015). </w:t>
      </w:r>
      <w:r w:rsidRPr="0069531C">
        <w:rPr>
          <w:rFonts w:ascii="Times New Roman" w:eastAsia="Calibri" w:hAnsi="Times New Roman" w:cs="Times New Roman"/>
          <w:iCs/>
          <w:color w:val="000000"/>
          <w:kern w:val="0"/>
          <w:shd w:val="clear" w:color="auto" w:fill="FFFFFF"/>
          <w:lang w:bidi="dz-BT"/>
          <w14:ligatures w14:val="none"/>
        </w:rPr>
        <w:t>The effects of scaffolding in the classroom: support contingency and student independent working time in relation to student achievement, task effort and appreciation of support.</w:t>
      </w:r>
      <w:r w:rsidRPr="0069531C">
        <w:rPr>
          <w:rFonts w:ascii="Times New Roman" w:eastAsia="Calibri" w:hAnsi="Times New Roman" w:cs="Times New Roman"/>
          <w:i/>
          <w:iCs/>
          <w:color w:val="000000"/>
          <w:kern w:val="0"/>
          <w:shd w:val="clear" w:color="auto" w:fill="FFFFFF"/>
          <w:lang w:bidi="dz-BT"/>
          <w14:ligatures w14:val="none"/>
        </w:rPr>
        <w:t xml:space="preserve"> Instructional Science, 43</w:t>
      </w:r>
      <w:r w:rsidRPr="0069531C">
        <w:rPr>
          <w:rFonts w:ascii="Times New Roman" w:eastAsia="Calibri" w:hAnsi="Times New Roman" w:cs="Times New Roman"/>
          <w:iCs/>
          <w:color w:val="000000"/>
          <w:kern w:val="0"/>
          <w:shd w:val="clear" w:color="auto" w:fill="FFFFFF"/>
          <w:lang w:bidi="dz-BT"/>
          <w14:ligatures w14:val="none"/>
        </w:rPr>
        <w:t>(5), 615–641.</w:t>
      </w:r>
      <w:r w:rsidRPr="0069531C">
        <w:rPr>
          <w:rFonts w:ascii="Times New Roman" w:eastAsia="Calibri" w:hAnsi="Times New Roman" w:cs="Times New Roman"/>
          <w:color w:val="000000"/>
          <w:kern w:val="0"/>
          <w:shd w:val="clear" w:color="auto" w:fill="FFFFFF"/>
          <w:lang w:bidi="dz-BT"/>
          <w14:ligatures w14:val="none"/>
        </w:rPr>
        <w:t> </w:t>
      </w:r>
      <w:hyperlink r:id="rId36" w:history="1">
        <w:r w:rsidRPr="0069531C">
          <w:rPr>
            <w:rFonts w:ascii="Times New Roman" w:eastAsia="Calibri" w:hAnsi="Times New Roman" w:cs="Times New Roman"/>
            <w:color w:val="000000"/>
            <w:kern w:val="0"/>
            <w:shd w:val="clear" w:color="auto" w:fill="FFFFFF"/>
            <w:lang w:bidi="dz-BT"/>
            <w14:ligatures w14:val="none"/>
          </w:rPr>
          <w:t>https://doi.org/10.1007/s11251-015-9351-z</w:t>
        </w:r>
      </w:hyperlink>
      <w:r w:rsidRPr="0069531C">
        <w:rPr>
          <w:rFonts w:ascii="Times New Roman" w:eastAsia="Calibri" w:hAnsi="Times New Roman" w:cs="Times New Roman"/>
          <w:color w:val="000000"/>
          <w:kern w:val="0"/>
          <w:shd w:val="clear" w:color="auto" w:fill="FFFFFF"/>
          <w:lang w:bidi="dz-BT"/>
          <w14:ligatures w14:val="none"/>
        </w:rPr>
        <w:t xml:space="preserve">  </w:t>
      </w:r>
    </w:p>
    <w:p w:rsidR="00383BD5" w:rsidRPr="0069531C" w:rsidRDefault="00383BD5" w:rsidP="0069531C">
      <w:pPr>
        <w:spacing w:line="360" w:lineRule="auto"/>
        <w:ind w:left="360" w:hanging="360"/>
        <w:jc w:val="both"/>
        <w:rPr>
          <w:rFonts w:ascii="Times New Roman" w:eastAsia="Calibri" w:hAnsi="Times New Roman" w:cs="Times New Roman"/>
          <w:color w:val="000000"/>
          <w:kern w:val="0"/>
          <w:shd w:val="clear" w:color="auto" w:fill="FFFFFF"/>
          <w:lang w:bidi="dz-BT"/>
          <w14:ligatures w14:val="none"/>
        </w:rPr>
      </w:pPr>
      <w:r w:rsidRPr="0069531C">
        <w:rPr>
          <w:rFonts w:ascii="Times New Roman" w:eastAsia="Calibri" w:hAnsi="Times New Roman" w:cs="Times New Roman"/>
          <w:color w:val="000000"/>
          <w:kern w:val="0"/>
          <w:shd w:val="clear" w:color="auto" w:fill="FFFFFF"/>
          <w:lang w:bidi="dz-BT"/>
          <w14:ligatures w14:val="none"/>
        </w:rPr>
        <w:t xml:space="preserve">Van de Pol, J., </w:t>
      </w:r>
      <w:proofErr w:type="spellStart"/>
      <w:r w:rsidRPr="0069531C">
        <w:rPr>
          <w:rFonts w:ascii="Times New Roman" w:eastAsia="Calibri" w:hAnsi="Times New Roman" w:cs="Times New Roman"/>
          <w:color w:val="000000"/>
          <w:kern w:val="0"/>
          <w:shd w:val="clear" w:color="auto" w:fill="FFFFFF"/>
          <w:lang w:bidi="dz-BT"/>
          <w14:ligatures w14:val="none"/>
        </w:rPr>
        <w:t>Volman</w:t>
      </w:r>
      <w:proofErr w:type="spellEnd"/>
      <w:r w:rsidRPr="0069531C">
        <w:rPr>
          <w:rFonts w:ascii="Times New Roman" w:eastAsia="Calibri" w:hAnsi="Times New Roman" w:cs="Times New Roman"/>
          <w:color w:val="000000"/>
          <w:kern w:val="0"/>
          <w:shd w:val="clear" w:color="auto" w:fill="FFFFFF"/>
          <w:lang w:bidi="dz-BT"/>
          <w14:ligatures w14:val="none"/>
        </w:rPr>
        <w:t xml:space="preserve">, M., Oort, F., &amp; </w:t>
      </w:r>
      <w:proofErr w:type="spellStart"/>
      <w:r w:rsidRPr="0069531C">
        <w:rPr>
          <w:rFonts w:ascii="Times New Roman" w:eastAsia="Calibri" w:hAnsi="Times New Roman" w:cs="Times New Roman"/>
          <w:color w:val="000000"/>
          <w:kern w:val="0"/>
          <w:shd w:val="clear" w:color="auto" w:fill="FFFFFF"/>
          <w:lang w:bidi="dz-BT"/>
          <w14:ligatures w14:val="none"/>
        </w:rPr>
        <w:t>Beishuizen</w:t>
      </w:r>
      <w:proofErr w:type="spellEnd"/>
      <w:r w:rsidRPr="0069531C">
        <w:rPr>
          <w:rFonts w:ascii="Times New Roman" w:eastAsia="Calibri" w:hAnsi="Times New Roman" w:cs="Times New Roman"/>
          <w:color w:val="000000"/>
          <w:kern w:val="0"/>
          <w:shd w:val="clear" w:color="auto" w:fill="FFFFFF"/>
          <w:lang w:bidi="dz-BT"/>
          <w14:ligatures w14:val="none"/>
        </w:rPr>
        <w:t>, J. (2013). </w:t>
      </w:r>
      <w:r w:rsidRPr="0069531C">
        <w:rPr>
          <w:rFonts w:ascii="Times New Roman" w:eastAsia="Calibri" w:hAnsi="Times New Roman" w:cs="Times New Roman"/>
          <w:iCs/>
          <w:color w:val="000000"/>
          <w:kern w:val="0"/>
          <w:shd w:val="clear" w:color="auto" w:fill="FFFFFF"/>
          <w:lang w:bidi="dz-BT"/>
          <w14:ligatures w14:val="none"/>
        </w:rPr>
        <w:t>Teacher scaffolding in small-group work: an intervention study.</w:t>
      </w:r>
      <w:r w:rsidRPr="0069531C">
        <w:rPr>
          <w:rFonts w:ascii="Times New Roman" w:eastAsia="Calibri" w:hAnsi="Times New Roman" w:cs="Times New Roman"/>
          <w:i/>
          <w:iCs/>
          <w:color w:val="000000"/>
          <w:kern w:val="0"/>
          <w:shd w:val="clear" w:color="auto" w:fill="FFFFFF"/>
          <w:lang w:bidi="dz-BT"/>
          <w14:ligatures w14:val="none"/>
        </w:rPr>
        <w:t xml:space="preserve"> Journal of the Learning Sciences, 23</w:t>
      </w:r>
      <w:r w:rsidRPr="0069531C">
        <w:rPr>
          <w:rFonts w:ascii="Times New Roman" w:eastAsia="Calibri" w:hAnsi="Times New Roman" w:cs="Times New Roman"/>
          <w:iCs/>
          <w:color w:val="000000"/>
          <w:kern w:val="0"/>
          <w:shd w:val="clear" w:color="auto" w:fill="FFFFFF"/>
          <w:lang w:bidi="dz-BT"/>
          <w14:ligatures w14:val="none"/>
        </w:rPr>
        <w:t>(4), 600–650</w:t>
      </w:r>
      <w:r w:rsidRPr="0069531C">
        <w:rPr>
          <w:rFonts w:ascii="Times New Roman" w:eastAsia="Calibri" w:hAnsi="Times New Roman" w:cs="Times New Roman"/>
          <w:i/>
          <w:iCs/>
          <w:color w:val="000000"/>
          <w:kern w:val="0"/>
          <w:shd w:val="clear" w:color="auto" w:fill="FFFFFF"/>
          <w:lang w:bidi="dz-BT"/>
          <w14:ligatures w14:val="none"/>
        </w:rPr>
        <w:t>.</w:t>
      </w:r>
      <w:r w:rsidRPr="0069531C">
        <w:rPr>
          <w:rFonts w:ascii="Times New Roman" w:eastAsia="Calibri" w:hAnsi="Times New Roman" w:cs="Times New Roman"/>
          <w:color w:val="000000"/>
          <w:kern w:val="0"/>
          <w:shd w:val="clear" w:color="auto" w:fill="FFFFFF"/>
          <w:lang w:bidi="dz-BT"/>
          <w14:ligatures w14:val="none"/>
        </w:rPr>
        <w:t> </w:t>
      </w:r>
      <w:hyperlink r:id="rId37" w:history="1">
        <w:r w:rsidRPr="0069531C">
          <w:rPr>
            <w:rFonts w:ascii="Times New Roman" w:eastAsia="Calibri" w:hAnsi="Times New Roman" w:cs="Times New Roman"/>
            <w:color w:val="000000"/>
            <w:kern w:val="0"/>
            <w:shd w:val="clear" w:color="auto" w:fill="FFFFFF"/>
            <w:lang w:bidi="dz-BT"/>
            <w14:ligatures w14:val="none"/>
          </w:rPr>
          <w:t>https://doi.org/10.1080/10508406.2013.805300</w:t>
        </w:r>
      </w:hyperlink>
      <w:r w:rsidRPr="0069531C">
        <w:rPr>
          <w:rFonts w:ascii="Times New Roman" w:eastAsia="Calibri" w:hAnsi="Times New Roman" w:cs="Times New Roman"/>
          <w:color w:val="000000"/>
          <w:kern w:val="0"/>
          <w:shd w:val="clear" w:color="auto" w:fill="FFFFFF"/>
          <w:lang w:bidi="dz-BT"/>
          <w14:ligatures w14:val="none"/>
        </w:rPr>
        <w:t xml:space="preserve">  </w:t>
      </w:r>
    </w:p>
    <w:p w:rsidR="00383BD5" w:rsidRPr="0069531C" w:rsidRDefault="00383BD5" w:rsidP="0069531C">
      <w:pPr>
        <w:spacing w:line="360" w:lineRule="auto"/>
        <w:ind w:left="360" w:hanging="360"/>
        <w:jc w:val="both"/>
        <w:rPr>
          <w:rFonts w:ascii="Times New Roman" w:eastAsia="Calibri" w:hAnsi="Times New Roman" w:cs="Times New Roman"/>
          <w:color w:val="000000"/>
          <w:kern w:val="0"/>
          <w:shd w:val="clear" w:color="auto" w:fill="FFFFFF"/>
          <w:lang w:bidi="dz-BT"/>
          <w14:ligatures w14:val="none"/>
        </w:rPr>
      </w:pPr>
      <w:r w:rsidRPr="0069531C">
        <w:rPr>
          <w:rFonts w:ascii="Times New Roman" w:eastAsia="Calibri" w:hAnsi="Times New Roman" w:cs="Times New Roman"/>
          <w:color w:val="000000"/>
          <w:kern w:val="0"/>
          <w:shd w:val="clear" w:color="auto" w:fill="FFFFFF"/>
          <w:lang w:bidi="dz-BT"/>
          <w14:ligatures w14:val="none"/>
        </w:rPr>
        <w:t xml:space="preserve">Van de Pol, J., </w:t>
      </w:r>
      <w:proofErr w:type="spellStart"/>
      <w:r w:rsidRPr="0069531C">
        <w:rPr>
          <w:rFonts w:ascii="Times New Roman" w:eastAsia="Calibri" w:hAnsi="Times New Roman" w:cs="Times New Roman"/>
          <w:color w:val="000000"/>
          <w:kern w:val="0"/>
          <w:shd w:val="clear" w:color="auto" w:fill="FFFFFF"/>
          <w:lang w:bidi="dz-BT"/>
          <w14:ligatures w14:val="none"/>
        </w:rPr>
        <w:t>Volman</w:t>
      </w:r>
      <w:proofErr w:type="spellEnd"/>
      <w:r w:rsidRPr="0069531C">
        <w:rPr>
          <w:rFonts w:ascii="Times New Roman" w:eastAsia="Calibri" w:hAnsi="Times New Roman" w:cs="Times New Roman"/>
          <w:color w:val="000000"/>
          <w:kern w:val="0"/>
          <w:shd w:val="clear" w:color="auto" w:fill="FFFFFF"/>
          <w:lang w:bidi="dz-BT"/>
          <w14:ligatures w14:val="none"/>
        </w:rPr>
        <w:t xml:space="preserve">, M., &amp; </w:t>
      </w:r>
      <w:proofErr w:type="spellStart"/>
      <w:r w:rsidRPr="0069531C">
        <w:rPr>
          <w:rFonts w:ascii="Times New Roman" w:eastAsia="Calibri" w:hAnsi="Times New Roman" w:cs="Times New Roman"/>
          <w:color w:val="000000"/>
          <w:kern w:val="0"/>
          <w:shd w:val="clear" w:color="auto" w:fill="FFFFFF"/>
          <w:lang w:bidi="dz-BT"/>
          <w14:ligatures w14:val="none"/>
        </w:rPr>
        <w:t>Beishuizen</w:t>
      </w:r>
      <w:proofErr w:type="spellEnd"/>
      <w:r w:rsidRPr="0069531C">
        <w:rPr>
          <w:rFonts w:ascii="Times New Roman" w:eastAsia="Calibri" w:hAnsi="Times New Roman" w:cs="Times New Roman"/>
          <w:color w:val="000000"/>
          <w:kern w:val="0"/>
          <w:shd w:val="clear" w:color="auto" w:fill="FFFFFF"/>
          <w:lang w:bidi="dz-BT"/>
          <w14:ligatures w14:val="none"/>
        </w:rPr>
        <w:t>, J. (2011). </w:t>
      </w:r>
      <w:r w:rsidRPr="0069531C">
        <w:rPr>
          <w:rFonts w:ascii="Times New Roman" w:eastAsia="Calibri" w:hAnsi="Times New Roman" w:cs="Times New Roman"/>
          <w:iCs/>
          <w:color w:val="000000"/>
          <w:kern w:val="0"/>
          <w:shd w:val="clear" w:color="auto" w:fill="FFFFFF"/>
          <w:lang w:bidi="dz-BT"/>
          <w14:ligatures w14:val="none"/>
        </w:rPr>
        <w:t>Promoting teacher scaffolding in small-group work: A contingency perspective.</w:t>
      </w:r>
      <w:r w:rsidRPr="0069531C">
        <w:rPr>
          <w:rFonts w:ascii="Times New Roman" w:eastAsia="Calibri" w:hAnsi="Times New Roman" w:cs="Times New Roman"/>
          <w:i/>
          <w:iCs/>
          <w:color w:val="000000"/>
          <w:kern w:val="0"/>
          <w:shd w:val="clear" w:color="auto" w:fill="FFFFFF"/>
          <w:lang w:bidi="dz-BT"/>
          <w14:ligatures w14:val="none"/>
        </w:rPr>
        <w:t xml:space="preserve"> Teaching and Teacher Education, 28</w:t>
      </w:r>
      <w:r w:rsidRPr="0069531C">
        <w:rPr>
          <w:rFonts w:ascii="Times New Roman" w:eastAsia="Calibri" w:hAnsi="Times New Roman" w:cs="Times New Roman"/>
          <w:iCs/>
          <w:color w:val="000000"/>
          <w:kern w:val="0"/>
          <w:shd w:val="clear" w:color="auto" w:fill="FFFFFF"/>
          <w:lang w:bidi="dz-BT"/>
          <w14:ligatures w14:val="none"/>
        </w:rPr>
        <w:t>(2), 193–205.</w:t>
      </w:r>
      <w:r w:rsidRPr="0069531C">
        <w:rPr>
          <w:rFonts w:ascii="Times New Roman" w:eastAsia="Calibri" w:hAnsi="Times New Roman" w:cs="Times New Roman"/>
          <w:color w:val="000000"/>
          <w:kern w:val="0"/>
          <w:shd w:val="clear" w:color="auto" w:fill="FFFFFF"/>
          <w:lang w:bidi="dz-BT"/>
          <w14:ligatures w14:val="none"/>
        </w:rPr>
        <w:t> </w:t>
      </w:r>
      <w:hyperlink r:id="rId38" w:history="1">
        <w:r w:rsidRPr="0069531C">
          <w:rPr>
            <w:rFonts w:ascii="Times New Roman" w:eastAsia="Calibri" w:hAnsi="Times New Roman" w:cs="Times New Roman"/>
            <w:color w:val="000000"/>
            <w:kern w:val="0"/>
            <w:shd w:val="clear" w:color="auto" w:fill="FFFFFF"/>
            <w:lang w:bidi="dz-BT"/>
            <w14:ligatures w14:val="none"/>
          </w:rPr>
          <w:t>https://doi.org/10.1016/j.tate.2011.09.009</w:t>
        </w:r>
      </w:hyperlink>
      <w:r w:rsidRPr="0069531C">
        <w:rPr>
          <w:rFonts w:ascii="Times New Roman" w:eastAsia="Calibri" w:hAnsi="Times New Roman" w:cs="Times New Roman"/>
          <w:color w:val="000000"/>
          <w:kern w:val="0"/>
          <w:shd w:val="clear" w:color="auto" w:fill="FFFFFF"/>
          <w:lang w:bidi="dz-BT"/>
          <w14:ligatures w14:val="none"/>
        </w:rPr>
        <w:t xml:space="preserve">  </w:t>
      </w:r>
    </w:p>
    <w:p w:rsidR="00383BD5" w:rsidRPr="0069531C" w:rsidRDefault="00383BD5" w:rsidP="0069531C">
      <w:pPr>
        <w:spacing w:line="360" w:lineRule="auto"/>
        <w:ind w:left="360" w:hanging="360"/>
        <w:jc w:val="both"/>
        <w:rPr>
          <w:rFonts w:ascii="Times New Roman" w:eastAsia="Calibri" w:hAnsi="Times New Roman" w:cs="Times New Roman"/>
          <w:color w:val="000000"/>
          <w:kern w:val="0"/>
          <w:shd w:val="clear" w:color="auto" w:fill="FFFFFF"/>
          <w:lang w:bidi="dz-BT"/>
          <w14:ligatures w14:val="none"/>
        </w:rPr>
      </w:pPr>
      <w:r w:rsidRPr="0069531C">
        <w:rPr>
          <w:rFonts w:ascii="Times New Roman" w:eastAsia="Calibri" w:hAnsi="Times New Roman" w:cs="Times New Roman"/>
          <w:color w:val="000000"/>
          <w:kern w:val="0"/>
          <w:shd w:val="clear" w:color="auto" w:fill="FFFFFF"/>
          <w:lang w:bidi="dz-BT"/>
          <w14:ligatures w14:val="none"/>
        </w:rPr>
        <w:t xml:space="preserve">Van de Pol, J., </w:t>
      </w:r>
      <w:proofErr w:type="spellStart"/>
      <w:r w:rsidRPr="0069531C">
        <w:rPr>
          <w:rFonts w:ascii="Times New Roman" w:eastAsia="Calibri" w:hAnsi="Times New Roman" w:cs="Times New Roman"/>
          <w:color w:val="000000"/>
          <w:kern w:val="0"/>
          <w:shd w:val="clear" w:color="auto" w:fill="FFFFFF"/>
          <w:lang w:bidi="dz-BT"/>
          <w14:ligatures w14:val="none"/>
        </w:rPr>
        <w:t>Volman</w:t>
      </w:r>
      <w:proofErr w:type="spellEnd"/>
      <w:r w:rsidRPr="0069531C">
        <w:rPr>
          <w:rFonts w:ascii="Times New Roman" w:eastAsia="Calibri" w:hAnsi="Times New Roman" w:cs="Times New Roman"/>
          <w:color w:val="000000"/>
          <w:kern w:val="0"/>
          <w:shd w:val="clear" w:color="auto" w:fill="FFFFFF"/>
          <w:lang w:bidi="dz-BT"/>
          <w14:ligatures w14:val="none"/>
        </w:rPr>
        <w:t xml:space="preserve">, M., &amp; </w:t>
      </w:r>
      <w:proofErr w:type="spellStart"/>
      <w:r w:rsidRPr="0069531C">
        <w:rPr>
          <w:rFonts w:ascii="Times New Roman" w:eastAsia="Calibri" w:hAnsi="Times New Roman" w:cs="Times New Roman"/>
          <w:color w:val="000000"/>
          <w:kern w:val="0"/>
          <w:shd w:val="clear" w:color="auto" w:fill="FFFFFF"/>
          <w:lang w:bidi="dz-BT"/>
          <w14:ligatures w14:val="none"/>
        </w:rPr>
        <w:t>Beishuizen</w:t>
      </w:r>
      <w:proofErr w:type="spellEnd"/>
      <w:r w:rsidRPr="0069531C">
        <w:rPr>
          <w:rFonts w:ascii="Times New Roman" w:eastAsia="Calibri" w:hAnsi="Times New Roman" w:cs="Times New Roman"/>
          <w:color w:val="000000"/>
          <w:kern w:val="0"/>
          <w:shd w:val="clear" w:color="auto" w:fill="FFFFFF"/>
          <w:lang w:bidi="dz-BT"/>
          <w14:ligatures w14:val="none"/>
        </w:rPr>
        <w:t>, J. (2010). </w:t>
      </w:r>
      <w:r w:rsidRPr="0069531C">
        <w:rPr>
          <w:rFonts w:ascii="Times New Roman" w:eastAsia="Calibri" w:hAnsi="Times New Roman" w:cs="Times New Roman"/>
          <w:iCs/>
          <w:color w:val="000000"/>
          <w:kern w:val="0"/>
          <w:shd w:val="clear" w:color="auto" w:fill="FFFFFF"/>
          <w:lang w:bidi="dz-BT"/>
          <w14:ligatures w14:val="none"/>
        </w:rPr>
        <w:t>Scaffolding in teacher–student interaction: a decade of research.</w:t>
      </w:r>
      <w:r w:rsidRPr="0069531C">
        <w:rPr>
          <w:rFonts w:ascii="Times New Roman" w:eastAsia="Calibri" w:hAnsi="Times New Roman" w:cs="Times New Roman"/>
          <w:i/>
          <w:iCs/>
          <w:color w:val="000000"/>
          <w:kern w:val="0"/>
          <w:shd w:val="clear" w:color="auto" w:fill="FFFFFF"/>
          <w:lang w:bidi="dz-BT"/>
          <w14:ligatures w14:val="none"/>
        </w:rPr>
        <w:t xml:space="preserve"> Educational Psychology Review, 22</w:t>
      </w:r>
      <w:r w:rsidRPr="0069531C">
        <w:rPr>
          <w:rFonts w:ascii="Times New Roman" w:eastAsia="Calibri" w:hAnsi="Times New Roman" w:cs="Times New Roman"/>
          <w:iCs/>
          <w:color w:val="000000"/>
          <w:kern w:val="0"/>
          <w:shd w:val="clear" w:color="auto" w:fill="FFFFFF"/>
          <w:lang w:bidi="dz-BT"/>
          <w14:ligatures w14:val="none"/>
        </w:rPr>
        <w:t>(3), 271–296.</w:t>
      </w:r>
      <w:r w:rsidRPr="0069531C">
        <w:rPr>
          <w:rFonts w:ascii="Times New Roman" w:eastAsia="Calibri" w:hAnsi="Times New Roman" w:cs="Times New Roman"/>
          <w:color w:val="000000"/>
          <w:kern w:val="0"/>
          <w:shd w:val="clear" w:color="auto" w:fill="FFFFFF"/>
          <w:lang w:bidi="dz-BT"/>
          <w14:ligatures w14:val="none"/>
        </w:rPr>
        <w:t> </w:t>
      </w:r>
      <w:hyperlink r:id="rId39" w:history="1">
        <w:r w:rsidRPr="0069531C">
          <w:rPr>
            <w:rFonts w:ascii="Times New Roman" w:eastAsia="Calibri" w:hAnsi="Times New Roman" w:cs="Times New Roman"/>
            <w:color w:val="000000"/>
            <w:kern w:val="0"/>
            <w:shd w:val="clear" w:color="auto" w:fill="FFFFFF"/>
            <w:lang w:bidi="dz-BT"/>
            <w14:ligatures w14:val="none"/>
          </w:rPr>
          <w:t>https://doi.org/10.1007/s10648-010-9127-6</w:t>
        </w:r>
      </w:hyperlink>
      <w:r w:rsidRPr="0069531C">
        <w:rPr>
          <w:rFonts w:ascii="Times New Roman" w:eastAsia="Calibri" w:hAnsi="Times New Roman" w:cs="Times New Roman"/>
          <w:color w:val="000000"/>
          <w:kern w:val="0"/>
          <w:shd w:val="clear" w:color="auto" w:fill="FFFFFF"/>
          <w:lang w:bidi="dz-BT"/>
          <w14:ligatures w14:val="none"/>
        </w:rPr>
        <w:t xml:space="preserve">  </w:t>
      </w:r>
    </w:p>
    <w:p w:rsidR="00383BD5" w:rsidRPr="0069531C" w:rsidRDefault="00383BD5" w:rsidP="0069531C">
      <w:pPr>
        <w:spacing w:line="360" w:lineRule="auto"/>
        <w:ind w:left="360" w:hanging="360"/>
        <w:jc w:val="both"/>
        <w:rPr>
          <w:rFonts w:ascii="Times New Roman" w:eastAsia="Calibri" w:hAnsi="Times New Roman" w:cs="Times New Roman"/>
          <w:kern w:val="0"/>
          <w:shd w:val="clear" w:color="auto" w:fill="FFFFFF"/>
          <w:lang w:bidi="dz-BT"/>
          <w14:ligatures w14:val="none"/>
        </w:rPr>
      </w:pPr>
      <w:r w:rsidRPr="0069531C">
        <w:rPr>
          <w:rFonts w:ascii="Times New Roman" w:eastAsia="Calibri" w:hAnsi="Times New Roman" w:cs="Times New Roman"/>
          <w:kern w:val="0"/>
          <w:lang w:bidi="dz-BT"/>
          <w14:ligatures w14:val="none"/>
        </w:rPr>
        <w:t xml:space="preserve">Vygotsky, L. S. (1978). </w:t>
      </w:r>
      <w:r w:rsidRPr="0069531C">
        <w:rPr>
          <w:rFonts w:ascii="Times New Roman" w:eastAsia="Calibri" w:hAnsi="Times New Roman" w:cs="Times New Roman"/>
          <w:i/>
          <w:iCs/>
          <w:kern w:val="0"/>
          <w:lang w:bidi="dz-BT"/>
          <w14:ligatures w14:val="none"/>
        </w:rPr>
        <w:t>Mind in society: The development of higher psychological processes</w:t>
      </w:r>
      <w:r w:rsidRPr="0069531C">
        <w:rPr>
          <w:rFonts w:ascii="Times New Roman" w:eastAsia="Calibri" w:hAnsi="Times New Roman" w:cs="Times New Roman"/>
          <w:kern w:val="0"/>
          <w:lang w:bidi="dz-BT"/>
          <w14:ligatures w14:val="none"/>
        </w:rPr>
        <w:t>. Harvard University Press.</w:t>
      </w:r>
    </w:p>
    <w:p w:rsidR="00383BD5" w:rsidRPr="0069531C" w:rsidRDefault="00383BD5" w:rsidP="0069531C">
      <w:pPr>
        <w:spacing w:line="360" w:lineRule="auto"/>
        <w:ind w:left="360" w:hanging="360"/>
        <w:jc w:val="both"/>
        <w:rPr>
          <w:rFonts w:ascii="Times New Roman" w:eastAsia="Calibri" w:hAnsi="Times New Roman" w:cs="Times New Roman"/>
          <w:color w:val="000000"/>
          <w:kern w:val="0"/>
          <w:shd w:val="clear" w:color="auto" w:fill="FFFFFF"/>
          <w:lang w:bidi="dz-BT"/>
          <w14:ligatures w14:val="none"/>
        </w:rPr>
      </w:pPr>
      <w:r w:rsidRPr="0069531C">
        <w:rPr>
          <w:rFonts w:ascii="Times New Roman" w:eastAsia="Calibri" w:hAnsi="Times New Roman" w:cs="Times New Roman"/>
          <w:color w:val="000000"/>
          <w:kern w:val="0"/>
          <w:shd w:val="clear" w:color="auto" w:fill="FFFFFF"/>
          <w:lang w:bidi="dz-BT"/>
          <w14:ligatures w14:val="none"/>
        </w:rPr>
        <w:t>Wood, D., Bruner, J. S., &amp; Ross, G. (1976). </w:t>
      </w:r>
      <w:r w:rsidRPr="0069531C">
        <w:rPr>
          <w:rFonts w:ascii="Times New Roman" w:eastAsia="Calibri" w:hAnsi="Times New Roman" w:cs="Times New Roman"/>
          <w:iCs/>
          <w:color w:val="000000"/>
          <w:kern w:val="0"/>
          <w:shd w:val="clear" w:color="auto" w:fill="FFFFFF"/>
          <w:lang w:bidi="dz-BT"/>
          <w14:ligatures w14:val="none"/>
        </w:rPr>
        <w:t>The role of tutoring in problem</w:t>
      </w:r>
      <w:r w:rsidRPr="0069531C">
        <w:rPr>
          <w:rFonts w:ascii="Times New Roman" w:eastAsia="Calibri" w:hAnsi="Times New Roman" w:cs="Times New Roman"/>
          <w:i/>
          <w:iCs/>
          <w:color w:val="000000"/>
          <w:kern w:val="0"/>
          <w:shd w:val="clear" w:color="auto" w:fill="FFFFFF"/>
          <w:lang w:bidi="dz-BT"/>
          <w14:ligatures w14:val="none"/>
        </w:rPr>
        <w:t xml:space="preserve"> </w:t>
      </w:r>
      <w:r w:rsidRPr="0069531C">
        <w:rPr>
          <w:rFonts w:ascii="Times New Roman" w:eastAsia="Calibri" w:hAnsi="Times New Roman" w:cs="Times New Roman"/>
          <w:iCs/>
          <w:color w:val="000000"/>
          <w:kern w:val="0"/>
          <w:shd w:val="clear" w:color="auto" w:fill="FFFFFF"/>
          <w:lang w:bidi="dz-BT"/>
          <w14:ligatures w14:val="none"/>
        </w:rPr>
        <w:t xml:space="preserve">solving. </w:t>
      </w:r>
      <w:r w:rsidRPr="0069531C">
        <w:rPr>
          <w:rFonts w:ascii="Times New Roman" w:eastAsia="Calibri" w:hAnsi="Times New Roman" w:cs="Times New Roman"/>
          <w:i/>
          <w:iCs/>
          <w:color w:val="000000"/>
          <w:kern w:val="0"/>
          <w:shd w:val="clear" w:color="auto" w:fill="FFFFFF"/>
          <w:lang w:bidi="dz-BT"/>
          <w14:ligatures w14:val="none"/>
        </w:rPr>
        <w:t>Journal of Child Psychology and Psychiatry, 17</w:t>
      </w:r>
      <w:r w:rsidRPr="0069531C">
        <w:rPr>
          <w:rFonts w:ascii="Times New Roman" w:eastAsia="Calibri" w:hAnsi="Times New Roman" w:cs="Times New Roman"/>
          <w:iCs/>
          <w:color w:val="000000"/>
          <w:kern w:val="0"/>
          <w:shd w:val="clear" w:color="auto" w:fill="FFFFFF"/>
          <w:lang w:bidi="dz-BT"/>
          <w14:ligatures w14:val="none"/>
        </w:rPr>
        <w:t>(2), 89–100.</w:t>
      </w:r>
      <w:r w:rsidRPr="0069531C">
        <w:rPr>
          <w:rFonts w:ascii="Times New Roman" w:eastAsia="Calibri" w:hAnsi="Times New Roman" w:cs="Times New Roman"/>
          <w:color w:val="000000"/>
          <w:kern w:val="0"/>
          <w:shd w:val="clear" w:color="auto" w:fill="FFFFFF"/>
          <w:lang w:bidi="dz-BT"/>
          <w14:ligatures w14:val="none"/>
        </w:rPr>
        <w:t> </w:t>
      </w:r>
      <w:hyperlink r:id="rId40" w:history="1">
        <w:r w:rsidRPr="0069531C">
          <w:rPr>
            <w:rFonts w:ascii="Times New Roman" w:eastAsia="Calibri" w:hAnsi="Times New Roman" w:cs="Times New Roman"/>
            <w:color w:val="000000"/>
            <w:kern w:val="0"/>
            <w:shd w:val="clear" w:color="auto" w:fill="FFFFFF"/>
            <w:lang w:bidi="dz-BT"/>
            <w14:ligatures w14:val="none"/>
          </w:rPr>
          <w:t>https://doi.org/10.1111/j.1469-7610. 1976.tb00381.x</w:t>
        </w:r>
      </w:hyperlink>
      <w:r w:rsidRPr="0069531C">
        <w:rPr>
          <w:rFonts w:ascii="Times New Roman" w:eastAsia="Calibri" w:hAnsi="Times New Roman" w:cs="Times New Roman"/>
          <w:color w:val="000000"/>
          <w:kern w:val="0"/>
          <w:shd w:val="clear" w:color="auto" w:fill="FFFFFF"/>
          <w:lang w:bidi="dz-BT"/>
          <w14:ligatures w14:val="none"/>
        </w:rPr>
        <w:t xml:space="preserve">  </w:t>
      </w:r>
    </w:p>
    <w:p w:rsidR="000136EC" w:rsidRPr="00383BD5" w:rsidRDefault="000136EC" w:rsidP="0069531C">
      <w:pPr>
        <w:pStyle w:val="ListParagraph"/>
        <w:spacing w:line="360" w:lineRule="auto"/>
        <w:jc w:val="both"/>
        <w:rPr>
          <w:rFonts w:ascii="Times New Roman" w:eastAsia="Calibri" w:hAnsi="Times New Roman" w:cs="Times New Roman"/>
          <w:bCs/>
          <w:kern w:val="0"/>
          <w:lang w:bidi="dz-BT"/>
          <w14:ligatures w14:val="none"/>
        </w:rPr>
      </w:pPr>
    </w:p>
    <w:sectPr w:rsidR="000136EC" w:rsidRPr="00383BD5">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BF8" w:rsidRDefault="00857BF8" w:rsidP="00B24AAB">
      <w:pPr>
        <w:spacing w:after="0" w:line="240" w:lineRule="auto"/>
      </w:pPr>
      <w:r>
        <w:separator/>
      </w:r>
    </w:p>
  </w:endnote>
  <w:endnote w:type="continuationSeparator" w:id="0">
    <w:p w:rsidR="00857BF8" w:rsidRDefault="00857BF8" w:rsidP="00B24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0265908"/>
      <w:docPartObj>
        <w:docPartGallery w:val="Page Numbers (Bottom of Page)"/>
        <w:docPartUnique/>
      </w:docPartObj>
    </w:sdtPr>
    <w:sdtEndPr/>
    <w:sdtContent>
      <w:sdt>
        <w:sdtPr>
          <w:id w:val="-1769616900"/>
          <w:docPartObj>
            <w:docPartGallery w:val="Page Numbers (Top of Page)"/>
            <w:docPartUnique/>
          </w:docPartObj>
        </w:sdtPr>
        <w:sdtEndPr/>
        <w:sdtContent>
          <w:p w:rsidR="00B24AAB" w:rsidRDefault="00B24AAB">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B24AAB" w:rsidRDefault="00B24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BF8" w:rsidRDefault="00857BF8" w:rsidP="00B24AAB">
      <w:pPr>
        <w:spacing w:after="0" w:line="240" w:lineRule="auto"/>
      </w:pPr>
      <w:r>
        <w:separator/>
      </w:r>
    </w:p>
  </w:footnote>
  <w:footnote w:type="continuationSeparator" w:id="0">
    <w:p w:rsidR="00857BF8" w:rsidRDefault="00857BF8" w:rsidP="00B24A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278DC"/>
    <w:multiLevelType w:val="multilevel"/>
    <w:tmpl w:val="57B4FB54"/>
    <w:lvl w:ilvl="0">
      <w:start w:val="1"/>
      <w:numFmt w:val="decimal"/>
      <w:lvlText w:val="%1.0"/>
      <w:lvlJc w:val="left"/>
      <w:pPr>
        <w:ind w:left="480" w:hanging="480"/>
      </w:pPr>
      <w:rPr>
        <w:rFonts w:hint="default"/>
      </w:rPr>
    </w:lvl>
    <w:lvl w:ilvl="1">
      <w:start w:val="1"/>
      <w:numFmt w:val="decimalZero"/>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E125278"/>
    <w:multiLevelType w:val="multilevel"/>
    <w:tmpl w:val="1BA61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B2588A"/>
    <w:multiLevelType w:val="hybridMultilevel"/>
    <w:tmpl w:val="D0329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47EF9"/>
    <w:multiLevelType w:val="multilevel"/>
    <w:tmpl w:val="EB86085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AD6012"/>
    <w:multiLevelType w:val="hybridMultilevel"/>
    <w:tmpl w:val="A74EC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94874"/>
    <w:multiLevelType w:val="multilevel"/>
    <w:tmpl w:val="842625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8E3DED"/>
    <w:multiLevelType w:val="hybridMultilevel"/>
    <w:tmpl w:val="DAE63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7702D1"/>
    <w:multiLevelType w:val="hybridMultilevel"/>
    <w:tmpl w:val="7638C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D50609"/>
    <w:multiLevelType w:val="multilevel"/>
    <w:tmpl w:val="778227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D72F23"/>
    <w:multiLevelType w:val="multilevel"/>
    <w:tmpl w:val="0964B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EA5AA6"/>
    <w:multiLevelType w:val="multilevel"/>
    <w:tmpl w:val="C156A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482F7E"/>
    <w:multiLevelType w:val="hybridMultilevel"/>
    <w:tmpl w:val="A3D25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C56AB4"/>
    <w:multiLevelType w:val="multilevel"/>
    <w:tmpl w:val="A9E8B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B622AC"/>
    <w:multiLevelType w:val="hybridMultilevel"/>
    <w:tmpl w:val="39362726"/>
    <w:lvl w:ilvl="0" w:tplc="5C629FDA">
      <w:start w:val="1"/>
      <w:numFmt w:val="decimal"/>
      <w:lvlText w:val="%1."/>
      <w:lvlJc w:val="left"/>
      <w:pPr>
        <w:ind w:left="720" w:hanging="360"/>
      </w:pPr>
      <w:rPr>
        <w:b w:val="0"/>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FC28F1"/>
    <w:multiLevelType w:val="multilevel"/>
    <w:tmpl w:val="9ECED3D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0B7757"/>
    <w:multiLevelType w:val="hybridMultilevel"/>
    <w:tmpl w:val="00D415DA"/>
    <w:lvl w:ilvl="0" w:tplc="710A309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140AC9"/>
    <w:multiLevelType w:val="hybridMultilevel"/>
    <w:tmpl w:val="66D8CA14"/>
    <w:lvl w:ilvl="0" w:tplc="6CCC59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4"/>
  </w:num>
  <w:num w:numId="4">
    <w:abstractNumId w:val="3"/>
  </w:num>
  <w:num w:numId="5">
    <w:abstractNumId w:val="6"/>
  </w:num>
  <w:num w:numId="6">
    <w:abstractNumId w:val="4"/>
  </w:num>
  <w:num w:numId="7">
    <w:abstractNumId w:val="7"/>
  </w:num>
  <w:num w:numId="8">
    <w:abstractNumId w:val="0"/>
  </w:num>
  <w:num w:numId="9">
    <w:abstractNumId w:val="12"/>
  </w:num>
  <w:num w:numId="10">
    <w:abstractNumId w:val="1"/>
  </w:num>
  <w:num w:numId="11">
    <w:abstractNumId w:val="10"/>
  </w:num>
  <w:num w:numId="12">
    <w:abstractNumId w:val="9"/>
  </w:num>
  <w:num w:numId="13">
    <w:abstractNumId w:val="2"/>
  </w:num>
  <w:num w:numId="14">
    <w:abstractNumId w:val="13"/>
  </w:num>
  <w:num w:numId="15">
    <w:abstractNumId w:val="5"/>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18E"/>
    <w:rsid w:val="000136EC"/>
    <w:rsid w:val="000545E5"/>
    <w:rsid w:val="00056678"/>
    <w:rsid w:val="00076913"/>
    <w:rsid w:val="00085CAA"/>
    <w:rsid w:val="000A444F"/>
    <w:rsid w:val="000B2830"/>
    <w:rsid w:val="000F6BF7"/>
    <w:rsid w:val="001338B9"/>
    <w:rsid w:val="00156EBA"/>
    <w:rsid w:val="001A14BC"/>
    <w:rsid w:val="00265F69"/>
    <w:rsid w:val="002A136A"/>
    <w:rsid w:val="002D4BE0"/>
    <w:rsid w:val="002F67C0"/>
    <w:rsid w:val="0031619D"/>
    <w:rsid w:val="00354704"/>
    <w:rsid w:val="003565A5"/>
    <w:rsid w:val="003620D6"/>
    <w:rsid w:val="003639BD"/>
    <w:rsid w:val="00383BD5"/>
    <w:rsid w:val="003D1C44"/>
    <w:rsid w:val="00450014"/>
    <w:rsid w:val="004777B5"/>
    <w:rsid w:val="00493A4B"/>
    <w:rsid w:val="00524DC0"/>
    <w:rsid w:val="005709AE"/>
    <w:rsid w:val="00577CDE"/>
    <w:rsid w:val="00597DD9"/>
    <w:rsid w:val="00602913"/>
    <w:rsid w:val="0064274F"/>
    <w:rsid w:val="00647ACA"/>
    <w:rsid w:val="00665D49"/>
    <w:rsid w:val="006849BC"/>
    <w:rsid w:val="0069531C"/>
    <w:rsid w:val="006B295C"/>
    <w:rsid w:val="006D3B30"/>
    <w:rsid w:val="0073163F"/>
    <w:rsid w:val="00776BC9"/>
    <w:rsid w:val="007A237C"/>
    <w:rsid w:val="007D479C"/>
    <w:rsid w:val="007F1478"/>
    <w:rsid w:val="00834EE8"/>
    <w:rsid w:val="00857BF8"/>
    <w:rsid w:val="00870DA7"/>
    <w:rsid w:val="00871EBA"/>
    <w:rsid w:val="00873281"/>
    <w:rsid w:val="00920326"/>
    <w:rsid w:val="00950922"/>
    <w:rsid w:val="00964476"/>
    <w:rsid w:val="009D5153"/>
    <w:rsid w:val="009F7D1F"/>
    <w:rsid w:val="00A23A5D"/>
    <w:rsid w:val="00AA56AD"/>
    <w:rsid w:val="00AB0FA5"/>
    <w:rsid w:val="00B0497B"/>
    <w:rsid w:val="00B24AAB"/>
    <w:rsid w:val="00C37D9C"/>
    <w:rsid w:val="00C52C71"/>
    <w:rsid w:val="00CA15EC"/>
    <w:rsid w:val="00CD42F0"/>
    <w:rsid w:val="00CF23E4"/>
    <w:rsid w:val="00D171D9"/>
    <w:rsid w:val="00D25341"/>
    <w:rsid w:val="00D617DB"/>
    <w:rsid w:val="00D75D53"/>
    <w:rsid w:val="00DB279B"/>
    <w:rsid w:val="00DD3998"/>
    <w:rsid w:val="00E816E4"/>
    <w:rsid w:val="00E90746"/>
    <w:rsid w:val="00EB4AA1"/>
    <w:rsid w:val="00F1018E"/>
    <w:rsid w:val="00F14DE4"/>
    <w:rsid w:val="00F17604"/>
    <w:rsid w:val="00F62A7A"/>
    <w:rsid w:val="00FC3613"/>
    <w:rsid w:val="00FF2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8E5D4"/>
  <w15:chartTrackingRefBased/>
  <w15:docId w15:val="{617D2CD1-5659-48BB-87C1-0783DFC9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01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101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01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101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101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101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01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01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01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1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101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101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101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101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101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01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01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018E"/>
    <w:rPr>
      <w:rFonts w:eastAsiaTheme="majorEastAsia" w:cstheme="majorBidi"/>
      <w:color w:val="272727" w:themeColor="text1" w:themeTint="D8"/>
    </w:rPr>
  </w:style>
  <w:style w:type="paragraph" w:styleId="Title">
    <w:name w:val="Title"/>
    <w:basedOn w:val="Normal"/>
    <w:next w:val="Normal"/>
    <w:link w:val="TitleChar"/>
    <w:uiPriority w:val="10"/>
    <w:qFormat/>
    <w:rsid w:val="00F101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1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01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01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018E"/>
    <w:pPr>
      <w:spacing w:before="160"/>
      <w:jc w:val="center"/>
    </w:pPr>
    <w:rPr>
      <w:i/>
      <w:iCs/>
      <w:color w:val="404040" w:themeColor="text1" w:themeTint="BF"/>
    </w:rPr>
  </w:style>
  <w:style w:type="character" w:customStyle="1" w:styleId="QuoteChar">
    <w:name w:val="Quote Char"/>
    <w:basedOn w:val="DefaultParagraphFont"/>
    <w:link w:val="Quote"/>
    <w:uiPriority w:val="29"/>
    <w:rsid w:val="00F1018E"/>
    <w:rPr>
      <w:i/>
      <w:iCs/>
      <w:color w:val="404040" w:themeColor="text1" w:themeTint="BF"/>
    </w:rPr>
  </w:style>
  <w:style w:type="paragraph" w:styleId="ListParagraph">
    <w:name w:val="List Paragraph"/>
    <w:basedOn w:val="Normal"/>
    <w:uiPriority w:val="34"/>
    <w:qFormat/>
    <w:rsid w:val="00F1018E"/>
    <w:pPr>
      <w:ind w:left="720"/>
      <w:contextualSpacing/>
    </w:pPr>
  </w:style>
  <w:style w:type="character" w:styleId="IntenseEmphasis">
    <w:name w:val="Intense Emphasis"/>
    <w:basedOn w:val="DefaultParagraphFont"/>
    <w:uiPriority w:val="21"/>
    <w:qFormat/>
    <w:rsid w:val="00F1018E"/>
    <w:rPr>
      <w:i/>
      <w:iCs/>
      <w:color w:val="2F5496" w:themeColor="accent1" w:themeShade="BF"/>
    </w:rPr>
  </w:style>
  <w:style w:type="paragraph" w:styleId="IntenseQuote">
    <w:name w:val="Intense Quote"/>
    <w:basedOn w:val="Normal"/>
    <w:next w:val="Normal"/>
    <w:link w:val="IntenseQuoteChar"/>
    <w:uiPriority w:val="30"/>
    <w:qFormat/>
    <w:rsid w:val="00F101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1018E"/>
    <w:rPr>
      <w:i/>
      <w:iCs/>
      <w:color w:val="2F5496" w:themeColor="accent1" w:themeShade="BF"/>
    </w:rPr>
  </w:style>
  <w:style w:type="character" w:styleId="IntenseReference">
    <w:name w:val="Intense Reference"/>
    <w:basedOn w:val="DefaultParagraphFont"/>
    <w:uiPriority w:val="32"/>
    <w:qFormat/>
    <w:rsid w:val="00F1018E"/>
    <w:rPr>
      <w:b/>
      <w:bCs/>
      <w:smallCaps/>
      <w:color w:val="2F5496" w:themeColor="accent1" w:themeShade="BF"/>
      <w:spacing w:val="5"/>
    </w:rPr>
  </w:style>
  <w:style w:type="table" w:styleId="TableGrid">
    <w:name w:val="Table Grid"/>
    <w:basedOn w:val="TableNormal"/>
    <w:uiPriority w:val="59"/>
    <w:rsid w:val="00D75D53"/>
    <w:pPr>
      <w:spacing w:after="0" w:line="240" w:lineRule="auto"/>
    </w:pPr>
    <w:rPr>
      <w:kern w:val="0"/>
      <w:sz w:val="22"/>
      <w:szCs w:val="22"/>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
    <w:name w:val="Tables"/>
    <w:basedOn w:val="Normal"/>
    <w:link w:val="TablesChar"/>
    <w:qFormat/>
    <w:rsid w:val="00D75D53"/>
    <w:pPr>
      <w:spacing w:before="100" w:beforeAutospacing="1" w:after="100" w:afterAutospacing="1" w:line="240" w:lineRule="auto"/>
    </w:pPr>
    <w:rPr>
      <w:rFonts w:ascii="Times New Roman" w:hAnsi="Times New Roman" w:cs="Times New Roman"/>
      <w:b/>
      <w:iCs/>
      <w:kern w:val="0"/>
      <w:lang w:bidi="dz-BT"/>
      <w14:ligatures w14:val="none"/>
    </w:rPr>
  </w:style>
  <w:style w:type="character" w:customStyle="1" w:styleId="TablesChar">
    <w:name w:val="Tables Char"/>
    <w:basedOn w:val="DefaultParagraphFont"/>
    <w:link w:val="Tables"/>
    <w:rsid w:val="00D75D53"/>
    <w:rPr>
      <w:rFonts w:ascii="Times New Roman" w:hAnsi="Times New Roman" w:cs="Times New Roman"/>
      <w:b/>
      <w:iCs/>
      <w:kern w:val="0"/>
      <w:lang w:bidi="dz-BT"/>
      <w14:ligatures w14:val="none"/>
    </w:rPr>
  </w:style>
  <w:style w:type="paragraph" w:styleId="NormalWeb">
    <w:name w:val="Normal (Web)"/>
    <w:basedOn w:val="Normal"/>
    <w:uiPriority w:val="99"/>
    <w:semiHidden/>
    <w:unhideWhenUsed/>
    <w:rsid w:val="000136E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136EC"/>
    <w:rPr>
      <w:b/>
      <w:bCs/>
    </w:rPr>
  </w:style>
  <w:style w:type="character" w:styleId="Emphasis">
    <w:name w:val="Emphasis"/>
    <w:basedOn w:val="DefaultParagraphFont"/>
    <w:uiPriority w:val="20"/>
    <w:qFormat/>
    <w:rsid w:val="000136EC"/>
    <w:rPr>
      <w:i/>
      <w:iCs/>
    </w:rPr>
  </w:style>
  <w:style w:type="character" w:styleId="Hyperlink">
    <w:name w:val="Hyperlink"/>
    <w:basedOn w:val="DefaultParagraphFont"/>
    <w:uiPriority w:val="99"/>
    <w:unhideWhenUsed/>
    <w:rsid w:val="000136EC"/>
    <w:rPr>
      <w:color w:val="0000FF"/>
      <w:u w:val="single"/>
    </w:rPr>
  </w:style>
  <w:style w:type="paragraph" w:styleId="Header">
    <w:name w:val="header"/>
    <w:basedOn w:val="Normal"/>
    <w:link w:val="HeaderChar"/>
    <w:uiPriority w:val="99"/>
    <w:unhideWhenUsed/>
    <w:rsid w:val="00B24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AAB"/>
  </w:style>
  <w:style w:type="paragraph" w:styleId="Footer">
    <w:name w:val="footer"/>
    <w:basedOn w:val="Normal"/>
    <w:link w:val="FooterChar"/>
    <w:uiPriority w:val="99"/>
    <w:unhideWhenUsed/>
    <w:rsid w:val="00B24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AAB"/>
  </w:style>
  <w:style w:type="character" w:styleId="UnresolvedMention">
    <w:name w:val="Unresolved Mention"/>
    <w:basedOn w:val="DefaultParagraphFont"/>
    <w:uiPriority w:val="99"/>
    <w:semiHidden/>
    <w:unhideWhenUsed/>
    <w:rsid w:val="003D1C44"/>
    <w:rPr>
      <w:color w:val="605E5C"/>
      <w:shd w:val="clear" w:color="auto" w:fill="E1DFDD"/>
    </w:rPr>
  </w:style>
  <w:style w:type="character" w:customStyle="1" w:styleId="fontstyle01">
    <w:name w:val="fontstyle01"/>
    <w:basedOn w:val="DefaultParagraphFont"/>
    <w:rsid w:val="00AB0FA5"/>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04550">
      <w:bodyDiv w:val="1"/>
      <w:marLeft w:val="0"/>
      <w:marRight w:val="0"/>
      <w:marTop w:val="0"/>
      <w:marBottom w:val="0"/>
      <w:divBdr>
        <w:top w:val="none" w:sz="0" w:space="0" w:color="auto"/>
        <w:left w:val="none" w:sz="0" w:space="0" w:color="auto"/>
        <w:bottom w:val="none" w:sz="0" w:space="0" w:color="auto"/>
        <w:right w:val="none" w:sz="0" w:space="0" w:color="auto"/>
      </w:divBdr>
    </w:div>
    <w:div w:id="729160455">
      <w:bodyDiv w:val="1"/>
      <w:marLeft w:val="0"/>
      <w:marRight w:val="0"/>
      <w:marTop w:val="0"/>
      <w:marBottom w:val="0"/>
      <w:divBdr>
        <w:top w:val="none" w:sz="0" w:space="0" w:color="auto"/>
        <w:left w:val="none" w:sz="0" w:space="0" w:color="auto"/>
        <w:bottom w:val="none" w:sz="0" w:space="0" w:color="auto"/>
        <w:right w:val="none" w:sz="0" w:space="0" w:color="auto"/>
      </w:divBdr>
    </w:div>
    <w:div w:id="879635964">
      <w:bodyDiv w:val="1"/>
      <w:marLeft w:val="0"/>
      <w:marRight w:val="0"/>
      <w:marTop w:val="0"/>
      <w:marBottom w:val="0"/>
      <w:divBdr>
        <w:top w:val="none" w:sz="0" w:space="0" w:color="auto"/>
        <w:left w:val="none" w:sz="0" w:space="0" w:color="auto"/>
        <w:bottom w:val="none" w:sz="0" w:space="0" w:color="auto"/>
        <w:right w:val="none" w:sz="0" w:space="0" w:color="auto"/>
      </w:divBdr>
    </w:div>
    <w:div w:id="1445006092">
      <w:bodyDiv w:val="1"/>
      <w:marLeft w:val="0"/>
      <w:marRight w:val="0"/>
      <w:marTop w:val="0"/>
      <w:marBottom w:val="0"/>
      <w:divBdr>
        <w:top w:val="none" w:sz="0" w:space="0" w:color="auto"/>
        <w:left w:val="none" w:sz="0" w:space="0" w:color="auto"/>
        <w:bottom w:val="none" w:sz="0" w:space="0" w:color="auto"/>
        <w:right w:val="none" w:sz="0" w:space="0" w:color="auto"/>
      </w:divBdr>
    </w:div>
    <w:div w:id="1499072803">
      <w:bodyDiv w:val="1"/>
      <w:marLeft w:val="0"/>
      <w:marRight w:val="0"/>
      <w:marTop w:val="0"/>
      <w:marBottom w:val="0"/>
      <w:divBdr>
        <w:top w:val="none" w:sz="0" w:space="0" w:color="auto"/>
        <w:left w:val="none" w:sz="0" w:space="0" w:color="auto"/>
        <w:bottom w:val="none" w:sz="0" w:space="0" w:color="auto"/>
        <w:right w:val="none" w:sz="0" w:space="0" w:color="auto"/>
      </w:divBdr>
    </w:div>
    <w:div w:id="207670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rgipark.org/tr/en/pub/ijrte/issue/8556/106211" TargetMode="External"/><Relationship Id="rId18" Type="http://schemas.openxmlformats.org/officeDocument/2006/relationships/hyperlink" Target="https://doi.org/10.1080/10833196.2024.2392066" TargetMode="External"/><Relationship Id="rId26" Type="http://schemas.openxmlformats.org/officeDocument/2006/relationships/hyperlink" Target="https://doi.org/10.1007/s11423-020-09823-3" TargetMode="External"/><Relationship Id="rId39" Type="http://schemas.openxmlformats.org/officeDocument/2006/relationships/hyperlink" Target="https://doi.org/10.1007/s10648-010-9127-6" TargetMode="External"/><Relationship Id="rId21" Type="http://schemas.openxmlformats.org/officeDocument/2006/relationships/hyperlink" Target="https://doi.org/10.1007/s10648-023-09635-2" TargetMode="External"/><Relationship Id="rId34" Type="http://schemas.openxmlformats.org/officeDocument/2006/relationships/hyperlink" Target="https://doi.org/10.1007/s10763-021-10123-3" TargetMode="External"/><Relationship Id="rId42" Type="http://schemas.openxmlformats.org/officeDocument/2006/relationships/fontTable" Target="fontTable.xml"/><Relationship Id="rId7" Type="http://schemas.openxmlformats.org/officeDocument/2006/relationships/hyperlink" Target="https://doi.org/10/1007/s11858-015-0719-y" TargetMode="External"/><Relationship Id="rId2" Type="http://schemas.openxmlformats.org/officeDocument/2006/relationships/styles" Target="styles.xml"/><Relationship Id="rId16" Type="http://schemas.openxmlformats.org/officeDocument/2006/relationships/hyperlink" Target="https://doi.org/10.1002/9781118784235.eelt0180" TargetMode="External"/><Relationship Id="rId20" Type="http://schemas.openxmlformats.org/officeDocument/2006/relationships/hyperlink" Target="https://doi.org/10.1002/sce.21123" TargetMode="External"/><Relationship Id="rId29" Type="http://schemas.openxmlformats.org/officeDocument/2006/relationships/hyperlink" Target="http://www.ccsenet.org/elt"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8404/ijemst.76395" TargetMode="External"/><Relationship Id="rId24" Type="http://schemas.openxmlformats.org/officeDocument/2006/relationships/hyperlink" Target="https://doi.org/10.1080/10494820.2020.1799739" TargetMode="External"/><Relationship Id="rId32" Type="http://schemas.openxmlformats.org/officeDocument/2006/relationships/hyperlink" Target="https://files.eric.ed.gov/fulltext/EJ1173673.pdf" TargetMode="External"/><Relationship Id="rId37" Type="http://schemas.openxmlformats.org/officeDocument/2006/relationships/hyperlink" Target="https://doi.org/10.1080/10508406.2013.805300" TargetMode="External"/><Relationship Id="rId40" Type="http://schemas.openxmlformats.org/officeDocument/2006/relationships/hyperlink" Target="https://doi.org/10.1111/j.1469-7610.%201976.tb00381.x" TargetMode="External"/><Relationship Id="rId5" Type="http://schemas.openxmlformats.org/officeDocument/2006/relationships/footnotes" Target="footnotes.xml"/><Relationship Id="rId15" Type="http://schemas.openxmlformats.org/officeDocument/2006/relationships/hyperlink" Target="http://dx.doi.org/10.1080/24727466.2014.11790340" TargetMode="External"/><Relationship Id="rId23" Type="http://schemas.openxmlformats.org/officeDocument/2006/relationships/hyperlink" Target="https://doi.org/10.1177/004005990103400104" TargetMode="External"/><Relationship Id="rId28" Type="http://schemas.openxmlformats.org/officeDocument/2006/relationships/hyperlink" Target="https://doi.org/10.1207/s15326985ep4001_1" TargetMode="External"/><Relationship Id="rId36" Type="http://schemas.openxmlformats.org/officeDocument/2006/relationships/hyperlink" Target="https://doi.org/10.1007/s11251-015-9351-z" TargetMode="External"/><Relationship Id="rId10" Type="http://schemas.openxmlformats.org/officeDocument/2006/relationships/hyperlink" Target="https://doi.org/10.1007/s11858-015-0738-8" TargetMode="External"/><Relationship Id="rId19" Type="http://schemas.openxmlformats.org/officeDocument/2006/relationships/hyperlink" Target="https://doi.org/10.1080/00207390500285818" TargetMode="External"/><Relationship Id="rId31" Type="http://schemas.openxmlformats.org/officeDocument/2006/relationships/hyperlink" Target="https://doi.org/10.15700/saje.v33n2a714" TargetMode="External"/><Relationship Id="rId4" Type="http://schemas.openxmlformats.org/officeDocument/2006/relationships/webSettings" Target="webSettings.xml"/><Relationship Id="rId9" Type="http://schemas.openxmlformats.org/officeDocument/2006/relationships/hyperlink" Target="https://doi.org/10.1007/s10857-006-9005-9" TargetMode="External"/><Relationship Id="rId14" Type="http://schemas.openxmlformats.org/officeDocument/2006/relationships/hyperlink" Target="https://doi.or/10.1007/s10763-016-9791-1" TargetMode="External"/><Relationship Id="rId22" Type="http://schemas.openxmlformats.org/officeDocument/2006/relationships/hyperlink" Target="https://doi.org/10.25217/numerical.v4i1.770" TargetMode="External"/><Relationship Id="rId27" Type="http://schemas.openxmlformats.org/officeDocument/2006/relationships/hyperlink" Target="https://doi.org/10.1177/1053815117700865" TargetMode="External"/><Relationship Id="rId30" Type="http://schemas.openxmlformats.org/officeDocument/2006/relationships/hyperlink" Target="https://doi.org/10.1007/s11251-006-9002-5" TargetMode="External"/><Relationship Id="rId35" Type="http://schemas.openxmlformats.org/officeDocument/2006/relationships/hyperlink" Target="https://doi.org/10.1080/10508406.2018.1522258" TargetMode="External"/><Relationship Id="rId43" Type="http://schemas.openxmlformats.org/officeDocument/2006/relationships/theme" Target="theme/theme1.xml"/><Relationship Id="rId8" Type="http://schemas.openxmlformats.org/officeDocument/2006/relationships/hyperlink" Target="https://doi.org/10.14662/IJELC2019.081" TargetMode="External"/><Relationship Id="rId3" Type="http://schemas.openxmlformats.org/officeDocument/2006/relationships/settings" Target="settings.xml"/><Relationship Id="rId12" Type="http://schemas.openxmlformats.org/officeDocument/2006/relationships/hyperlink" Target="https://doi.org/1080/00461520.2013.838920" TargetMode="External"/><Relationship Id="rId17" Type="http://schemas.openxmlformats.org/officeDocument/2006/relationships/hyperlink" Target="https://search.informit.org/doi/10.3316/aeipt.99324" TargetMode="External"/><Relationship Id="rId25" Type="http://schemas.openxmlformats.org/officeDocument/2006/relationships/hyperlink" Target="https://doi.org/10.3200/JOER.100.1.3-20" TargetMode="External"/><Relationship Id="rId33" Type="http://schemas.openxmlformats.org/officeDocument/2006/relationships/hyperlink" Target="https://doi.org/10.1598/JAAL.51.8.4" TargetMode="External"/><Relationship Id="rId38" Type="http://schemas.openxmlformats.org/officeDocument/2006/relationships/hyperlink" Target="https://doi.org/10.1016/j.tate.2011.09.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41</Pages>
  <Words>11091</Words>
  <Characters>63219</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1137</cp:lastModifiedBy>
  <cp:revision>27</cp:revision>
  <dcterms:created xsi:type="dcterms:W3CDTF">2025-03-14T09:57:00Z</dcterms:created>
  <dcterms:modified xsi:type="dcterms:W3CDTF">2025-03-20T07:17:00Z</dcterms:modified>
</cp:coreProperties>
</file>