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3639AB" w14:textId="33B759AF" w:rsidR="009126C1" w:rsidRPr="009126C1" w:rsidRDefault="00A5355B" w:rsidP="009126C1">
      <w:pPr>
        <w:shd w:val="clear" w:color="auto" w:fill="FFFFFF"/>
        <w:ind w:left="720" w:hanging="720"/>
        <w:jc w:val="right"/>
        <w:rPr>
          <w:rFonts w:ascii="Arial" w:eastAsia="Calibri" w:hAnsi="Arial" w:cs="Arial"/>
          <w:b/>
          <w:kern w:val="2"/>
          <w:sz w:val="16"/>
        </w:rPr>
      </w:pPr>
      <w:r w:rsidRPr="00A5355B">
        <w:rPr>
          <w:rFonts w:ascii="Arial" w:eastAsia="Calibri" w:hAnsi="Arial" w:cs="Arial"/>
          <w:b/>
          <w:kern w:val="2"/>
          <w:sz w:val="36"/>
        </w:rPr>
        <w:t>Optimizing Rice Husk Biochar Application Rates and Methods to Enhance Paddy Production in Irrigated Fields</w:t>
      </w:r>
    </w:p>
    <w:p w14:paraId="2CDC7ABF" w14:textId="77777777" w:rsidR="002C57D2" w:rsidRPr="00FB3A86" w:rsidRDefault="002C57D2" w:rsidP="00441B6F">
      <w:pPr>
        <w:pStyle w:val="Affiliation"/>
        <w:spacing w:after="0" w:line="240" w:lineRule="auto"/>
        <w:jc w:val="both"/>
        <w:rPr>
          <w:rFonts w:ascii="Arial" w:hAnsi="Arial" w:cs="Arial"/>
        </w:rPr>
      </w:pPr>
    </w:p>
    <w:p w14:paraId="215DAF81" w14:textId="77777777" w:rsidR="00B01FCD" w:rsidRPr="00FB3A86" w:rsidRDefault="006E22FC" w:rsidP="00441B6F">
      <w:pPr>
        <w:pStyle w:val="Copyright"/>
        <w:spacing w:after="0" w:line="240" w:lineRule="auto"/>
        <w:jc w:val="both"/>
        <w:rPr>
          <w:rFonts w:ascii="Arial" w:hAnsi="Arial" w:cs="Arial"/>
        </w:rPr>
        <w:sectPr w:rsidR="00B01FCD" w:rsidRPr="00FB3A86" w:rsidSect="00B63C02">
          <w:headerReference w:type="first" r:id="rId8"/>
          <w:footerReference w:type="first" r:id="rId9"/>
          <w:pgSz w:w="11909" w:h="16834" w:code="9"/>
          <w:pgMar w:top="1440" w:right="1253" w:bottom="2016" w:left="2016" w:header="720" w:footer="1296" w:gutter="0"/>
          <w:lnNumType w:countBy="1" w:restart="continuous"/>
          <w:cols w:space="720"/>
          <w:docGrid w:linePitch="272"/>
        </w:sectPr>
      </w:pPr>
      <w:r>
        <w:rPr>
          <w:rFonts w:ascii="Arial" w:hAnsi="Arial" w:cs="Arial"/>
          <w:noProof/>
        </w:rPr>
        <mc:AlternateContent>
          <mc:Choice Requires="wps">
            <w:drawing>
              <wp:inline distT="0" distB="0" distL="0" distR="0" wp14:anchorId="18B334B4" wp14:editId="2DF990DE">
                <wp:extent cx="5629275" cy="0"/>
                <wp:effectExtent l="0" t="0" r="9525" b="1905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DED4F7B" id="_x0000_t32" coordsize="21600,21600" o:spt="32" o:oned="t" path="m,l21600,21600e" filled="f">
                <v:path arrowok="t" fillok="f" o:connecttype="none"/>
                <o:lock v:ext="edit" shapetype="t"/>
              </v:shapetype>
              <v:shape id="AutoShape 2" o:spid="_x0000_s1026" type="#_x0000_t32" style="width:443.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" strokeweight="1.5pt">
                <w10:anchorlock/>
              </v:shape>
            </w:pict>
          </mc:Fallback>
        </mc:AlternateContent>
      </w:r>
      <w:r w:rsidR="00FB3A86">
        <w:rPr>
          <w:rFonts w:ascii="Arial" w:hAnsi="Arial" w:cs="Arial"/>
        </w:rPr>
        <w:t>.</w:t>
      </w:r>
    </w:p>
    <w:p w14:paraId="2222B198" w14:textId="77777777" w:rsidR="002F149D" w:rsidRDefault="002F149D" w:rsidP="00441B6F">
      <w:pPr>
        <w:pStyle w:val="AbstHead"/>
        <w:spacing w:after="0"/>
        <w:jc w:val="both"/>
        <w:rPr>
          <w:rFonts w:ascii="Arial" w:hAnsi="Arial" w:cs="Arial"/>
        </w:rPr>
      </w:pPr>
    </w:p>
    <w:p w14:paraId="2803E3DF"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9126C1">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856"/>
      </w:tblGrid>
      <w:tr w:rsidR="00C12907" w:rsidRPr="001E44FE" w14:paraId="7A744885" w14:textId="77777777" w:rsidTr="002F149D">
        <w:trPr>
          <w:trHeight w:val="4490"/>
        </w:trPr>
        <w:tc>
          <w:tcPr>
            <w:tcW w:w="8965" w:type="dxa"/>
            <w:shd w:val="clear" w:color="auto" w:fill="F2F2F2"/>
          </w:tcPr>
          <w:p w14:paraId="384998B6" w14:textId="77777777" w:rsidR="00C12907" w:rsidRDefault="00C12907" w:rsidP="00C12907">
            <w:pPr>
              <w:jc w:val="both"/>
            </w:pPr>
            <w:r w:rsidRPr="00EA2824">
              <w:rPr>
                <w:rFonts w:ascii="Arial" w:hAnsi="Arial" w:cs="Arial"/>
                <w:bCs/>
                <w:kern w:val="2"/>
              </w:rPr>
              <w:t xml:space="preserve">The application of biochar as a soil amendment has recently gained attention due to its potential to improve soil fertility and crop productivity.  An experiment was carried out at </w:t>
            </w:r>
            <w:proofErr w:type="spellStart"/>
            <w:r w:rsidRPr="00EA2824">
              <w:rPr>
                <w:rFonts w:ascii="Arial" w:hAnsi="Arial" w:cs="Arial"/>
                <w:bCs/>
                <w:kern w:val="2"/>
              </w:rPr>
              <w:t>Mkindo</w:t>
            </w:r>
            <w:proofErr w:type="spellEnd"/>
            <w:r w:rsidRPr="00EA2824">
              <w:rPr>
                <w:rFonts w:ascii="Arial" w:hAnsi="Arial" w:cs="Arial"/>
                <w:bCs/>
                <w:kern w:val="2"/>
              </w:rPr>
              <w:t xml:space="preserve"> farmer-managed irrigation scheme in </w:t>
            </w:r>
            <w:proofErr w:type="spellStart"/>
            <w:r w:rsidRPr="00EA2824">
              <w:rPr>
                <w:rFonts w:ascii="Arial" w:hAnsi="Arial" w:cs="Arial"/>
                <w:bCs/>
                <w:kern w:val="2"/>
              </w:rPr>
              <w:t>Mvomero</w:t>
            </w:r>
            <w:proofErr w:type="spellEnd"/>
            <w:r w:rsidRPr="00EA2824">
              <w:rPr>
                <w:rFonts w:ascii="Arial" w:hAnsi="Arial" w:cs="Arial"/>
                <w:bCs/>
                <w:kern w:val="2"/>
              </w:rPr>
              <w:t xml:space="preserve"> District, Tanzania. This study evaluated the effect of different application rates of rice husk biochar on growth parameters and water productivity in irrigated paddy fields.  Four treatments—T1 (0 ton/ha), T2 (5 ton/ha), T3 (10 ton/ha), and T4 (15 ton/ha), each repeated three times in a complete randomized block design.  The measured variables included plant height (PH), number of tillers (NT), number of leaves (NL), number of productive tillers (NPT), root depth, panicle length (PL), total biomass (TB), biomass and paddy yield, along with water productivity. The Data were subjected to the Least Significant Difference test at p&lt;0.05. The findings revealed that paddy treated with T3 (10 tons/ha) considerably increased PH, NT, biomass, and grain production in both wet and dry seasons.  In the dry season, T3 produced 9.2 t/ha, while in the wet season produced 9.07 t/ha.  The rainy season's water productivity peaked at 0.91 kg/m³, whereas the dry </w:t>
            </w:r>
            <w:proofErr w:type="gramStart"/>
            <w:r w:rsidRPr="00EA2824">
              <w:rPr>
                <w:rFonts w:ascii="Arial" w:hAnsi="Arial" w:cs="Arial"/>
                <w:bCs/>
                <w:kern w:val="2"/>
              </w:rPr>
              <w:t>season's</w:t>
            </w:r>
            <w:proofErr w:type="gramEnd"/>
            <w:r w:rsidRPr="00EA2824">
              <w:rPr>
                <w:rFonts w:ascii="Arial" w:hAnsi="Arial" w:cs="Arial"/>
                <w:bCs/>
                <w:kern w:val="2"/>
              </w:rPr>
              <w:t xml:space="preserve"> was 0.80 kg/m³. Treatment T3 had the greatest economic water productivity, with 272.02 </w:t>
            </w:r>
            <w:proofErr w:type="spellStart"/>
            <w:r w:rsidRPr="00EA2824">
              <w:rPr>
                <w:rFonts w:ascii="Arial" w:hAnsi="Arial" w:cs="Arial"/>
                <w:bCs/>
                <w:kern w:val="2"/>
              </w:rPr>
              <w:t>Tsh</w:t>
            </w:r>
            <w:proofErr w:type="spellEnd"/>
            <w:r w:rsidRPr="00EA2824">
              <w:rPr>
                <w:rFonts w:ascii="Arial" w:hAnsi="Arial" w:cs="Arial"/>
                <w:bCs/>
                <w:kern w:val="2"/>
              </w:rPr>
              <w:t xml:space="preserve">/m³ (dry) and 306.97 </w:t>
            </w:r>
            <w:proofErr w:type="spellStart"/>
            <w:r w:rsidRPr="00EA2824">
              <w:rPr>
                <w:rFonts w:ascii="Arial" w:hAnsi="Arial" w:cs="Arial"/>
                <w:bCs/>
                <w:kern w:val="2"/>
              </w:rPr>
              <w:t>Tsh</w:t>
            </w:r>
            <w:proofErr w:type="spellEnd"/>
            <w:r w:rsidRPr="00EA2824">
              <w:rPr>
                <w:rFonts w:ascii="Arial" w:hAnsi="Arial" w:cs="Arial"/>
                <w:bCs/>
                <w:kern w:val="2"/>
              </w:rPr>
              <w:t>/m³ (wet).  While panicle length peaked in T1, root depth peaked in T4. Nevertheless, T4 showed declining benefits, suggesting that 10 tons/ha was the ideal amount to maximize output and economic efficiency.  These findings suggest that a moderate application rate of 10 tons/ha is optimal for improving paddy productivity, water efficiency, and economic returns from rice husk biochar treatment, demonstrating the utility of RHB as a soil supplement in irrigated rice systems.</w:t>
            </w:r>
          </w:p>
        </w:tc>
      </w:tr>
    </w:tbl>
    <w:p w14:paraId="5A0EFE51" w14:textId="77777777" w:rsidR="00636EB2" w:rsidRDefault="00636EB2" w:rsidP="00441B6F">
      <w:pPr>
        <w:pStyle w:val="Body"/>
        <w:spacing w:after="0"/>
        <w:rPr>
          <w:rFonts w:ascii="Arial" w:hAnsi="Arial" w:cs="Arial"/>
          <w:i/>
        </w:rPr>
      </w:pPr>
    </w:p>
    <w:p w14:paraId="0C3F47C4" w14:textId="115E8631" w:rsidR="00790ADA" w:rsidRDefault="00A24E7E" w:rsidP="00441B6F">
      <w:pPr>
        <w:pStyle w:val="Body"/>
        <w:spacing w:after="0"/>
        <w:rPr>
          <w:rFonts w:ascii="Arial" w:hAnsi="Arial" w:cs="Arial"/>
          <w:bCs/>
          <w:kern w:val="2"/>
        </w:rPr>
      </w:pPr>
      <w:r>
        <w:rPr>
          <w:rFonts w:ascii="Arial" w:hAnsi="Arial" w:cs="Arial"/>
          <w:i/>
        </w:rPr>
        <w:t xml:space="preserve">Keywords: </w:t>
      </w:r>
      <w:r w:rsidR="009126C1" w:rsidRPr="006B6A51">
        <w:rPr>
          <w:rFonts w:ascii="Arial" w:hAnsi="Arial" w:cs="Arial"/>
          <w:bCs/>
          <w:kern w:val="2"/>
          <w:highlight w:val="green"/>
        </w:rPr>
        <w:t xml:space="preserve">Dry Season; </w:t>
      </w:r>
      <w:proofErr w:type="spellStart"/>
      <w:proofErr w:type="gramStart"/>
      <w:r w:rsidR="009126C1" w:rsidRPr="006B6A51">
        <w:rPr>
          <w:rFonts w:ascii="Arial" w:hAnsi="Arial" w:cs="Arial"/>
          <w:bCs/>
          <w:kern w:val="2"/>
          <w:highlight w:val="green"/>
        </w:rPr>
        <w:t>Paddy</w:t>
      </w:r>
      <w:r w:rsidR="003A4B5D" w:rsidRPr="006B6A51">
        <w:rPr>
          <w:rFonts w:ascii="Arial" w:hAnsi="Arial" w:cs="Arial"/>
          <w:bCs/>
          <w:kern w:val="2"/>
          <w:highlight w:val="green"/>
        </w:rPr>
        <w:t>;</w:t>
      </w:r>
      <w:r w:rsidR="009126C1" w:rsidRPr="006B6A51">
        <w:rPr>
          <w:rFonts w:ascii="Arial" w:hAnsi="Arial" w:cs="Arial"/>
          <w:bCs/>
          <w:kern w:val="2"/>
          <w:highlight w:val="green"/>
        </w:rPr>
        <w:t>RHB</w:t>
      </w:r>
      <w:proofErr w:type="spellEnd"/>
      <w:proofErr w:type="gramEnd"/>
      <w:r w:rsidR="003A4B5D" w:rsidRPr="006B6A51">
        <w:rPr>
          <w:rFonts w:ascii="Arial" w:hAnsi="Arial" w:cs="Arial"/>
          <w:bCs/>
          <w:kern w:val="2"/>
          <w:highlight w:val="green"/>
        </w:rPr>
        <w:t>;</w:t>
      </w:r>
      <w:r w:rsidR="00B63C02">
        <w:rPr>
          <w:rFonts w:ascii="Arial" w:hAnsi="Arial" w:cs="Arial"/>
          <w:bCs/>
          <w:kern w:val="2"/>
          <w:highlight w:val="green"/>
        </w:rPr>
        <w:t xml:space="preserve"> </w:t>
      </w:r>
      <w:r w:rsidR="00B63C02" w:rsidRPr="006B6A51">
        <w:rPr>
          <w:rFonts w:ascii="Arial" w:hAnsi="Arial" w:cs="Arial"/>
          <w:bCs/>
          <w:kern w:val="2"/>
          <w:highlight w:val="green"/>
        </w:rPr>
        <w:t>Water</w:t>
      </w:r>
      <w:r w:rsidR="009126C1" w:rsidRPr="006B6A51">
        <w:rPr>
          <w:rFonts w:ascii="Arial" w:hAnsi="Arial" w:cs="Arial"/>
          <w:bCs/>
          <w:kern w:val="2"/>
          <w:highlight w:val="green"/>
        </w:rPr>
        <w:t xml:space="preserve"> Productivity</w:t>
      </w:r>
      <w:r w:rsidR="003A4B5D" w:rsidRPr="006B6A51">
        <w:rPr>
          <w:rFonts w:ascii="Arial" w:hAnsi="Arial" w:cs="Arial"/>
          <w:bCs/>
          <w:kern w:val="2"/>
          <w:highlight w:val="green"/>
        </w:rPr>
        <w:t>;</w:t>
      </w:r>
      <w:r w:rsidR="003A4B5D">
        <w:rPr>
          <w:rFonts w:ascii="Arial" w:hAnsi="Arial" w:cs="Arial"/>
          <w:bCs/>
          <w:kern w:val="2"/>
          <w:highlight w:val="green"/>
        </w:rPr>
        <w:t xml:space="preserve"> </w:t>
      </w:r>
      <w:r w:rsidR="009126C1" w:rsidRPr="006B6A51">
        <w:rPr>
          <w:rFonts w:ascii="Arial" w:hAnsi="Arial" w:cs="Arial"/>
          <w:bCs/>
          <w:kern w:val="2"/>
          <w:highlight w:val="green"/>
        </w:rPr>
        <w:t>Wet season</w:t>
      </w:r>
    </w:p>
    <w:p w14:paraId="72B0D19D" w14:textId="77777777" w:rsidR="009126C1" w:rsidRDefault="009126C1" w:rsidP="00441B6F">
      <w:pPr>
        <w:pStyle w:val="Body"/>
        <w:spacing w:after="0"/>
        <w:rPr>
          <w:rFonts w:ascii="Arial" w:hAnsi="Arial" w:cs="Arial"/>
          <w:i/>
        </w:rPr>
      </w:pPr>
    </w:p>
    <w:p w14:paraId="046662B5"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6E5782B" w14:textId="77777777" w:rsidR="00790ADA" w:rsidRPr="00FB3A86" w:rsidRDefault="00790ADA" w:rsidP="00441B6F">
      <w:pPr>
        <w:pStyle w:val="AbstHead"/>
        <w:spacing w:after="0"/>
        <w:jc w:val="both"/>
        <w:rPr>
          <w:rFonts w:ascii="Arial" w:hAnsi="Arial" w:cs="Arial"/>
        </w:rPr>
      </w:pPr>
    </w:p>
    <w:p w14:paraId="0C3FEF3A" w14:textId="77777777" w:rsidR="00EA55A9" w:rsidRPr="006B6A51" w:rsidRDefault="00EA55A9" w:rsidP="00D00EEA">
      <w:pPr>
        <w:shd w:val="clear" w:color="auto" w:fill="FFFFFF"/>
        <w:spacing w:after="240"/>
        <w:jc w:val="both"/>
        <w:rPr>
          <w:rFonts w:ascii="Arial" w:hAnsi="Arial" w:cs="Arial"/>
        </w:rPr>
      </w:pPr>
      <w:r w:rsidRPr="006B6A51">
        <w:rPr>
          <w:rFonts w:ascii="Arial" w:hAnsi="Arial" w:cs="Arial"/>
          <w:kern w:val="2"/>
        </w:rPr>
        <w:t xml:space="preserve">In sub-Saharan Africa, Tanzania is the second largest rice producer after Madagascar and it is ranked the largest rice producer in East Africa </w:t>
      </w:r>
      <w:r w:rsidRPr="006B6A51">
        <w:rPr>
          <w:rFonts w:ascii="Arial" w:hAnsi="Arial" w:cs="Arial"/>
          <w:kern w:val="2"/>
          <w:shd w:val="clear" w:color="auto" w:fill="FFFFFF"/>
        </w:rPr>
        <w:fldChar w:fldCharType="begin" w:fldLock="1"/>
      </w:r>
      <w:r w:rsidRPr="006B6A51">
        <w:rPr>
          <w:rFonts w:ascii="Arial" w:hAnsi="Arial" w:cs="Arial"/>
          <w:kern w:val="2"/>
          <w:shd w:val="clear" w:color="auto" w:fill="FFFFFF"/>
        </w:rPr>
        <w:instrText>ADDIN CSL_CITATION {"citationItems":[{"id":"ITEM-1","itemData":{"author":[{"dropping-particle":"","family":"Msafiri","given":"D","non-dropping-particle":"","parse-names":false,"suffix":""}],"id":"ITEM-1","issued":{"date-parts":[["2021"]]},"publisher":"REPOA","title":"Enhancing Competitiveness of Rice Industry in Tanzania","type":"book"},"uris":["http://www.mendeley.com/documents/?uuid=8c5b2bed-6fe5-4307-bd7c-1ea619d17dec"]}],"mendeley":{"formattedCitation":"(Msafiri, 2021)","plainTextFormattedCitation":"(Msafiri, 2021)","previouslyFormattedCitation":"(Msafiri, 2021)"},"properties":{"noteIndex":0},"schema":"https://github.com/citation-style-language/schema/raw/master/csl-citation.json"}</w:instrText>
      </w:r>
      <w:r w:rsidRPr="006B6A51">
        <w:rPr>
          <w:rFonts w:ascii="Arial" w:hAnsi="Arial" w:cs="Arial"/>
          <w:kern w:val="2"/>
          <w:shd w:val="clear" w:color="auto" w:fill="FFFFFF"/>
        </w:rPr>
        <w:fldChar w:fldCharType="separate"/>
      </w:r>
      <w:r w:rsidRPr="006B6A51">
        <w:rPr>
          <w:rFonts w:ascii="Arial" w:hAnsi="Arial" w:cs="Arial"/>
          <w:noProof/>
          <w:kern w:val="2"/>
          <w:shd w:val="clear" w:color="auto" w:fill="FFFFFF"/>
        </w:rPr>
        <w:t>(Msafiri, 2021)</w:t>
      </w:r>
      <w:r w:rsidRPr="006B6A51">
        <w:rPr>
          <w:rFonts w:ascii="Arial" w:hAnsi="Arial" w:cs="Arial"/>
          <w:kern w:val="2"/>
          <w:shd w:val="clear" w:color="auto" w:fill="FFFFFF"/>
        </w:rPr>
        <w:fldChar w:fldCharType="end"/>
      </w:r>
      <w:r w:rsidRPr="006B6A51">
        <w:rPr>
          <w:rFonts w:ascii="Arial" w:hAnsi="Arial" w:cs="Arial"/>
          <w:kern w:val="2"/>
          <w:shd w:val="clear" w:color="auto" w:fill="FFFFFF"/>
        </w:rPr>
        <w:t>.</w:t>
      </w:r>
      <w:r w:rsidRPr="006B6A51">
        <w:rPr>
          <w:rFonts w:ascii="Arial" w:hAnsi="Arial" w:cs="Arial"/>
          <w:kern w:val="2"/>
        </w:rPr>
        <w:t xml:space="preserve"> </w:t>
      </w:r>
      <w:r w:rsidRPr="006B6A51">
        <w:rPr>
          <w:rFonts w:ascii="Arial" w:hAnsi="Arial" w:cs="Arial"/>
        </w:rPr>
        <w:t>As a result, the study focused on the possibility of using rice husk biochar (RHB) to boost rice output in irrigated paddy farming. Rice Husk (RH) is a readily available resource in Tanzania and biochar has been discovered to be vital in restoring degraded soils and holding moisture, thereby reducing the expense of utilizing organic fertilizer and supplementing with inorganic fertilizer for greater paddy production in Tanzania.</w:t>
      </w:r>
    </w:p>
    <w:p w14:paraId="0BC9433D" w14:textId="77777777" w:rsidR="00EA55A9" w:rsidRPr="006B6A51" w:rsidRDefault="00EA55A9" w:rsidP="00D00EEA">
      <w:pPr>
        <w:shd w:val="clear" w:color="auto" w:fill="FFFFFF"/>
        <w:spacing w:after="240"/>
        <w:jc w:val="both"/>
        <w:rPr>
          <w:rFonts w:ascii="Arial" w:hAnsi="Arial" w:cs="Arial"/>
          <w:kern w:val="2"/>
        </w:rPr>
      </w:pPr>
      <w:r w:rsidRPr="006B6A51">
        <w:rPr>
          <w:rFonts w:ascii="Arial" w:hAnsi="Arial" w:cs="Arial"/>
          <w:kern w:val="2"/>
        </w:rPr>
        <w:t xml:space="preserve">According to the Food and Agriculture Organization of the United Nations, rice production in the United Republic of Tanzania has been experiencing steady growth over the past few years. In 2019, the total rice production in the country was estimated at around 2.2 million metric tons </w:t>
      </w:r>
      <w:r w:rsidRPr="006B6A51">
        <w:rPr>
          <w:rFonts w:ascii="Arial" w:hAnsi="Arial" w:cs="Arial"/>
          <w:kern w:val="2"/>
        </w:rPr>
        <w:fldChar w:fldCharType="begin" w:fldLock="1"/>
      </w:r>
      <w:r w:rsidRPr="006B6A51">
        <w:rPr>
          <w:rFonts w:ascii="Arial" w:hAnsi="Arial" w:cs="Arial"/>
          <w:kern w:val="2"/>
        </w:rPr>
        <w:instrText>ADDIN CSL_CITATION {"citationItems":[{"id":"ITEM-1","itemData":{"author":[{"dropping-particle":"","family":"URT","given":"","non-dropping-particle":"","parse-names":false,"suffix":""}],"id":"ITEM-1","issued":{"date-parts":[["2019"]]},"number-of-pages":"48","title":"National rice development strategy phase II (NRDS II) 2019-2030","type":"report"},"uris":["http://www.mendeley.com/documents/?uuid=2a4df84f-13d9-4d4d-9397-fc7f7cde05ce"]}],"mendeley":{"formattedCitation":"(URT, 2019)","plainTextFormattedCitation":"(URT, 2019)","previouslyFormattedCitation":"(URT, 2019)"},"properties":{"noteIndex":0},"schema":"https://github.com/citation-style-language/schema/raw/master/csl-citation.json"}</w:instrText>
      </w:r>
      <w:r w:rsidRPr="006B6A51">
        <w:rPr>
          <w:rFonts w:ascii="Arial" w:hAnsi="Arial" w:cs="Arial"/>
          <w:kern w:val="2"/>
        </w:rPr>
        <w:fldChar w:fldCharType="separate"/>
      </w:r>
      <w:r w:rsidRPr="006B6A51">
        <w:rPr>
          <w:rFonts w:ascii="Arial" w:hAnsi="Arial" w:cs="Arial"/>
          <w:noProof/>
          <w:kern w:val="2"/>
        </w:rPr>
        <w:t>(URT, 2019)</w:t>
      </w:r>
      <w:r w:rsidRPr="006B6A51">
        <w:rPr>
          <w:rFonts w:ascii="Arial" w:hAnsi="Arial" w:cs="Arial"/>
          <w:kern w:val="2"/>
        </w:rPr>
        <w:fldChar w:fldCharType="end"/>
      </w:r>
      <w:r w:rsidRPr="006B6A51">
        <w:rPr>
          <w:rFonts w:ascii="Arial" w:hAnsi="Arial" w:cs="Arial"/>
          <w:kern w:val="2"/>
        </w:rPr>
        <w:t xml:space="preserve">. From 2014 to 2017 the crop contributed about TZS 580 billion per year and ranked second concerning production value </w:t>
      </w:r>
      <w:r w:rsidRPr="006B6A51">
        <w:rPr>
          <w:rFonts w:ascii="Arial" w:hAnsi="Arial" w:cs="Arial"/>
          <w:kern w:val="2"/>
        </w:rPr>
        <w:fldChar w:fldCharType="begin" w:fldLock="1"/>
      </w:r>
      <w:r w:rsidRPr="006B6A51">
        <w:rPr>
          <w:rFonts w:ascii="Arial" w:hAnsi="Arial" w:cs="Arial"/>
          <w:kern w:val="2"/>
        </w:rPr>
        <w:instrText>ADDIN CSL_CITATION {"citationItems":[{"id":"ITEM-1","itemData":{"author":[{"dropping-particle":"","family":"Andreoni","given":"Antonio","non-dropping-particle":"","parse-names":false,"suffix":""},{"dropping-particle":"","family":"Mushi","given":"Deograsias","non-dropping-particle":"","parse-names":false,"suffix":""},{"dropping-particle":"","family":"Therkildsen","given":"Ole","non-dropping-particle":"","parse-names":false,"suffix":""}],"id":"ITEM-1","issued":{"date-parts":[["2021"]]},"title":"Tanzania ’ s ‘ rice bowl ’: Production success , scarcity persistence and rent seeking in the East African Community","type":"article-journal"},"uris":["http://www.mendeley.com/documents/?uuid=53e694fc-8204-42a4-a7a0-a7d7fd0846d4"]},{"id":"ITEM-2","itemData":{"author":[{"dropping-particle":"","family":"World Trade Organization","given":"","non-dropping-particle":"","parse-names":false,"suffix":""}],"id":"ITEM-2","issue":"February","issued":{"date-parts":[["2019"]]},"title":"Trade Policy Review Report by the Secretariat East African Community (EAC)","type":"article-journal","volume":"2019"},"uris":["http://www.mendeley.com/documents/?uuid=430df42b-c50b-4975-8c59-06976128498e"]}],"mendeley":{"formattedCitation":"(Andreoni et al., 2021b; World Trade Organization, 2019)","plainTextFormattedCitation":"(Andreoni et al., 2021b; World Trade Organization, 2019)","previouslyFormattedCitation":"(Andreoni et al., 2021b; World Trade Organization, 2019)"},"properties":{"noteIndex":0},"schema":"https://github.com/citation-style-language/schema/raw/master/csl-citation.json"}</w:instrText>
      </w:r>
      <w:r w:rsidRPr="006B6A51">
        <w:rPr>
          <w:rFonts w:ascii="Arial" w:hAnsi="Arial" w:cs="Arial"/>
          <w:kern w:val="2"/>
        </w:rPr>
        <w:fldChar w:fldCharType="separate"/>
      </w:r>
      <w:r w:rsidRPr="006B6A51">
        <w:rPr>
          <w:rFonts w:ascii="Arial" w:hAnsi="Arial" w:cs="Arial"/>
          <w:noProof/>
          <w:kern w:val="2"/>
        </w:rPr>
        <w:t xml:space="preserve">(Andreoni </w:t>
      </w:r>
      <w:r w:rsidRPr="006B6A51">
        <w:rPr>
          <w:rFonts w:ascii="Arial" w:hAnsi="Arial" w:cs="Arial"/>
          <w:i/>
          <w:iCs/>
          <w:noProof/>
          <w:kern w:val="2"/>
        </w:rPr>
        <w:t xml:space="preserve">et al., </w:t>
      </w:r>
      <w:r w:rsidRPr="006B6A51">
        <w:rPr>
          <w:rFonts w:ascii="Arial" w:hAnsi="Arial" w:cs="Arial"/>
          <w:noProof/>
          <w:kern w:val="2"/>
        </w:rPr>
        <w:t>2021b; World Trade Organization, 2019)</w:t>
      </w:r>
      <w:r w:rsidRPr="006B6A51">
        <w:rPr>
          <w:rFonts w:ascii="Arial" w:hAnsi="Arial" w:cs="Arial"/>
          <w:kern w:val="2"/>
        </w:rPr>
        <w:fldChar w:fldCharType="end"/>
      </w:r>
      <w:r w:rsidRPr="006B6A51">
        <w:rPr>
          <w:rFonts w:ascii="Arial" w:hAnsi="Arial" w:cs="Arial"/>
          <w:kern w:val="2"/>
        </w:rPr>
        <w:t xml:space="preserve">. In 2023/24 production of rice was estimated to rise from 2.2 to 2.4 million metric tons </w:t>
      </w:r>
      <w:r w:rsidRPr="006B6A51">
        <w:rPr>
          <w:rFonts w:ascii="Arial" w:hAnsi="Arial" w:cs="Arial"/>
          <w:kern w:val="2"/>
          <w:shd w:val="clear" w:color="auto" w:fill="FFFFFF"/>
        </w:rPr>
        <w:fldChar w:fldCharType="begin" w:fldLock="1"/>
      </w:r>
      <w:r w:rsidRPr="006B6A51">
        <w:rPr>
          <w:rFonts w:ascii="Arial" w:hAnsi="Arial" w:cs="Arial"/>
          <w:kern w:val="2"/>
          <w:shd w:val="clear" w:color="auto" w:fill="FFFFFF"/>
        </w:rPr>
        <w:instrText>ADDIN CSL_CITATION {"citationItems":[{"id":"ITEM-1","itemData":{"author":[{"dropping-particle":"","family":"Mtaki","given":"B","non-dropping-particle":"","parse-names":false,"suffix":""},{"dropping-particle":"","family":"Snyder","given":"M","non-dropping-particle":"","parse-names":false,"suffix":""}],"id":"ITEM-1","issued":{"date-parts":[["2023"]]},"publisher":"United States Department of Agriculture","title":"Grain and Feed Annual (pp. 1--21)","type":"book"},"uris":["http://www.mendeley.com/documents/?uuid=a17a54ce-a3a8-4595-b235-fbde0fc1eb40"]}],"mendeley":{"formattedCitation":"(Mtaki &amp; Snyder, 2023)","plainTextFormattedCitation":"(Mtaki &amp; Snyder, 2023)","previouslyFormattedCitation":"(Mtaki &amp; Snyder, 2023)"},"properties":{"noteIndex":0},"schema":"https://github.com/citation-style-language/schema/raw/master/csl-citation.json"}</w:instrText>
      </w:r>
      <w:r w:rsidRPr="006B6A51">
        <w:rPr>
          <w:rFonts w:ascii="Arial" w:hAnsi="Arial" w:cs="Arial"/>
          <w:kern w:val="2"/>
          <w:shd w:val="clear" w:color="auto" w:fill="FFFFFF"/>
        </w:rPr>
        <w:fldChar w:fldCharType="separate"/>
      </w:r>
      <w:r w:rsidRPr="006B6A51">
        <w:rPr>
          <w:rFonts w:ascii="Arial" w:hAnsi="Arial" w:cs="Arial"/>
          <w:noProof/>
          <w:kern w:val="2"/>
          <w:shd w:val="clear" w:color="auto" w:fill="FFFFFF"/>
        </w:rPr>
        <w:t>(Mtaki &amp; Snyder, 2023)</w:t>
      </w:r>
      <w:r w:rsidRPr="006B6A51">
        <w:rPr>
          <w:rFonts w:ascii="Arial" w:hAnsi="Arial" w:cs="Arial"/>
          <w:kern w:val="2"/>
          <w:shd w:val="clear" w:color="auto" w:fill="FFFFFF"/>
        </w:rPr>
        <w:fldChar w:fldCharType="end"/>
      </w:r>
      <w:r w:rsidRPr="006B6A51">
        <w:rPr>
          <w:rFonts w:ascii="Arial" w:hAnsi="Arial" w:cs="Arial"/>
          <w:kern w:val="2"/>
          <w:shd w:val="clear" w:color="auto" w:fill="FFFFFF"/>
        </w:rPr>
        <w:t xml:space="preserve">. </w:t>
      </w:r>
      <w:r w:rsidRPr="006B6A51">
        <w:rPr>
          <w:rFonts w:ascii="Arial" w:hAnsi="Arial" w:cs="Arial"/>
          <w:kern w:val="2"/>
        </w:rPr>
        <w:t>Tanzania's primary regions for rice production include the Eastern, Southern, and Northern zones. These regions have favorable climatic conditions and access to water resources, making them ideal for paddy cultivation.</w:t>
      </w:r>
    </w:p>
    <w:p w14:paraId="4325335B" w14:textId="77777777" w:rsidR="00EA55A9" w:rsidRPr="006B6A51" w:rsidRDefault="00EA55A9" w:rsidP="00D00EEA">
      <w:pPr>
        <w:shd w:val="clear" w:color="auto" w:fill="FFFFFF"/>
        <w:spacing w:after="240"/>
        <w:jc w:val="both"/>
        <w:rPr>
          <w:rFonts w:ascii="Arial" w:hAnsi="Arial" w:cs="Arial"/>
          <w:kern w:val="2"/>
        </w:rPr>
      </w:pPr>
      <w:bookmarkStart w:id="0" w:name="_Hlk161750235"/>
      <w:r w:rsidRPr="006B6A51">
        <w:rPr>
          <w:rFonts w:ascii="Arial" w:hAnsi="Arial" w:cs="Arial"/>
        </w:rPr>
        <w:t xml:space="preserve">While rice production in Tanzania has been increasing which accounts for 681 000 hectares, or approximately 18% of cultivated land </w:t>
      </w:r>
      <w:r w:rsidRPr="006B6A51">
        <w:rPr>
          <w:rFonts w:ascii="Arial" w:hAnsi="Arial" w:cs="Arial"/>
        </w:rPr>
        <w:fldChar w:fldCharType="begin" w:fldLock="1"/>
      </w:r>
      <w:r w:rsidRPr="006B6A51">
        <w:rPr>
          <w:rFonts w:ascii="Arial" w:hAnsi="Arial" w:cs="Arial"/>
        </w:rPr>
        <w:instrText>ADDIN CSL_CITATION {"citationItems":[{"id":"ITEM-1","itemData":{"author":[{"dropping-particle":"","family":"Mtaki","given":"Benjamin","non-dropping-particle":"","parse-names":false,"suffix":""}],"container-title":"Global Agriculture Information Network","id":"ITEM-1","issued":{"date-parts":[["2019"]]},"page":"1-11","title":"United Republic of Tanzania Grain and Feed Annual- Tanzania Corn, Wheat and Rice Report","type":"article-journal"},"uris":["http://www.mendeley.com/documents/?uuid=8ac08aa2-91c8-40ad-aec6-0da07434cbf1"]},{"id":"ITEM-2","itemData":{"abstract":"Brazilian corn and wheat productions continue to exceed expectations, setting record-breaking harvests. In contrast, Brazil is expected to produce its lowest rice crop in 25 years due to a period of prolonged drought in the south and low profitability for farmers. Post sets its initial forecast for corn planted area for MY 2023/24 (March 2024 – February 2025) at 22.8 million hectares (ha), a 1.3 percent increase on the current season, with production increasing 6.4 percent from the MY 2022/23 estimate, set at 125 MMT. Post projects its initial milled rice production at 10.13 MMT of paddy rice. This represents a 1.7 percent drop compared to the previous season and is consistent with the decrease in planted area. Meanwhile, wheat production for MY 2023/24 is projected to increase by almost four percent compared to the 2022/23 estimate, reaching 11 MMT.","author":[{"dropping-particle":"","family":"Formiga","given":"Marcela","non-dropping-particle":"","parse-names":false,"suffix":""},{"dropping-particle":"","family":"Degreenia","given":"Joseph","non-dropping-particle":"","parse-names":false,"suffix":""}],"container-title":"Report","id":"ITEM-2","issue":"Grain and Feed in Brazil","issued":{"date-parts":[["2023"]]},"page":"39","title":"Report Name : Grain and Feed Annual - Brazil - 2023","type":"article-journal"},"uris":["http://www.mendeley.com/documents/?uuid=0a207cdf-cce9-490f-9d9e-96c777370a07"]},{"id":"ITEM-3","itemData":{"ISSN":"1991-637X","author":[{"dropping-particle":"","family":"Kulyakwave","given":"Peter David","non-dropping-particle":"","parse-names":false,"suffix":""},{"dropping-particle":"","family":"Xu","given":"Shiwei","non-dropping-particle":"","parse-names":false,"suffix":""},{"dropping-particle":"","family":"Yu","given":"Wen","non-dropping-particle":"","parse-names":false,"suffix":""},{"dropping-particle":"","family":"Mwakyusa","given":"Jane George","non-dropping-particle":"","parse-names":false,"suffix":""}],"container-title":"African Journal of Agricultural Research","id":"ITEM-3","issue":"9","issued":{"date-parts":[["2022"]]},"page":"742-751","publisher":"Academic Journals","title":"Analysis of inputs variability on rice growth stages in Mbeya region","type":"article-journal","volume":"18"},"uris":["http://www.mendeley.com/documents/?uuid=3233fbf0-7670-4863-94c1-b85adc47c448"]}],"mendeley":{"formattedCitation":"(Formiga &amp; Degreenia, 2023; Kulyakwave et al., 2022; Mtaki, 2019)","plainTextFormattedCitation":"(Formiga &amp; Degreenia, 2023; Kulyakwave et al., 2022; Mtaki, 2019)","previouslyFormattedCitation":"(Formiga &amp; Degreenia, 2023; Kulyakwave et al., 2022; Mtaki, 2019)"},"properties":{"noteIndex":0},"schema":"https://github.com/citation-style-language/schema/raw/master/csl-citation.json"}</w:instrText>
      </w:r>
      <w:r w:rsidRPr="006B6A51">
        <w:rPr>
          <w:rFonts w:ascii="Arial" w:hAnsi="Arial" w:cs="Arial"/>
        </w:rPr>
        <w:fldChar w:fldCharType="separate"/>
      </w:r>
      <w:r w:rsidRPr="006B6A51">
        <w:rPr>
          <w:rFonts w:ascii="Arial" w:hAnsi="Arial" w:cs="Arial"/>
          <w:noProof/>
        </w:rPr>
        <w:t>(Formiga &amp; Degreenia, 2023; Kulyakwave</w:t>
      </w:r>
      <w:r w:rsidRPr="006B6A51">
        <w:rPr>
          <w:rFonts w:ascii="Arial" w:hAnsi="Arial" w:cs="Arial"/>
          <w:i/>
          <w:noProof/>
        </w:rPr>
        <w:t xml:space="preserve"> et al.,</w:t>
      </w:r>
      <w:r w:rsidRPr="006B6A51">
        <w:rPr>
          <w:rFonts w:ascii="Arial" w:hAnsi="Arial" w:cs="Arial"/>
          <w:noProof/>
        </w:rPr>
        <w:t xml:space="preserve"> 2022; Mtaki, 2019)</w:t>
      </w:r>
      <w:r w:rsidRPr="006B6A51">
        <w:rPr>
          <w:rFonts w:ascii="Arial" w:hAnsi="Arial" w:cs="Arial"/>
        </w:rPr>
        <w:fldChar w:fldCharType="end"/>
      </w:r>
      <w:r w:rsidRPr="006B6A51">
        <w:rPr>
          <w:rFonts w:ascii="Arial" w:hAnsi="Arial" w:cs="Arial"/>
        </w:rPr>
        <w:t xml:space="preserve">. According to </w:t>
      </w:r>
      <w:proofErr w:type="spellStart"/>
      <w:r w:rsidRPr="006B6A51">
        <w:rPr>
          <w:rFonts w:ascii="Arial" w:hAnsi="Arial" w:cs="Arial"/>
        </w:rPr>
        <w:t>Busungu</w:t>
      </w:r>
      <w:proofErr w:type="spellEnd"/>
      <w:r w:rsidRPr="006B6A51">
        <w:rPr>
          <w:rFonts w:ascii="Arial" w:hAnsi="Arial" w:cs="Arial"/>
        </w:rPr>
        <w:t xml:space="preserve"> </w:t>
      </w:r>
      <w:r w:rsidRPr="006B6A51">
        <w:rPr>
          <w:rFonts w:ascii="Arial" w:hAnsi="Arial" w:cs="Arial"/>
        </w:rPr>
        <w:fldChar w:fldCharType="begin" w:fldLock="1"/>
      </w:r>
      <w:r w:rsidRPr="006B6A51">
        <w:rPr>
          <w:rFonts w:ascii="Arial" w:hAnsi="Arial" w:cs="Arial"/>
        </w:rPr>
        <w:instrText>ADDIN CSL_CITATION {"citationItems":[{"id":"ITEM-1","itemData":{"DOI":"10.4236/as.2023.148066","ISSN":"2156-8553","abstract":"Cultivated rice (Oryza sativa L. and Oryza. glaberrima) is one of the most important food crops in the world. World rice production has increased three times since the green revolution. However, climate change and global warming effects as well as ever increasing world population will require the world to produce more rice without increasing area under rice production in order to meet those demands. The best option to overcome these challenges includes adoption of climate-smart technologies and sustainable solutions to rice production. Rice was probably introduced in Tanzania over 1000 years ago by Asian traders during trade contacts between Asia and East Africa Coast through Indian Ocean. Rice cultivation had been restricted to coastal area until 19th century when it started spreading to interior areas of Tanzania. During colonial period (1880s-1960s), the emphasis was to produce cash crops as raw materials for industrialized world. After independence production of rice increased significantly. Currently, rice is the second most important food crop in Tanzania after maize and Tanzania is the leading producer of rice in East African countries. It ranks 4th and 22nd in Africa and World respectively in terms of rice production. In this paper, the rice history, ecosystems, challenges and future perspective for sustaining rice production in Tanzania is reviewed.","author":[{"dropping-particle":"","family":"Busungu","given":"Constantine","non-dropping-particle":"","parse-names":false,"suffix":""}],"container-title":"Agricultural Sciences","id":"ITEM-1","issue":"08","issued":{"date-parts":[["2023"]]},"page":"987-1006","publisher":"Scientific Research Publishing","title":"Past, Present and Future Perspectives of Rice Production in Tanzania","type":"article-journal","volume":"14"},"suppress-author":1,"uris":["http://www.mendeley.com/documents/?uuid=e4638fcc-a86f-44a2-a5fe-94dce8d10c71"]}],"mendeley":{"formattedCitation":"(2023)","plainTextFormattedCitation":"(2023)","previouslyFormattedCitation":"(2023)"},"properties":{"noteIndex":0},"schema":"https://github.com/citation-style-language/schema/raw/master/csl-citation.json"}</w:instrText>
      </w:r>
      <w:r w:rsidRPr="006B6A51">
        <w:rPr>
          <w:rFonts w:ascii="Arial" w:hAnsi="Arial" w:cs="Arial"/>
        </w:rPr>
        <w:fldChar w:fldCharType="separate"/>
      </w:r>
      <w:r w:rsidRPr="006B6A51">
        <w:rPr>
          <w:rFonts w:ascii="Arial" w:hAnsi="Arial" w:cs="Arial"/>
          <w:noProof/>
        </w:rPr>
        <w:t>(2023)</w:t>
      </w:r>
      <w:r w:rsidRPr="006B6A51">
        <w:rPr>
          <w:rFonts w:ascii="Arial" w:hAnsi="Arial" w:cs="Arial"/>
        </w:rPr>
        <w:fldChar w:fldCharType="end"/>
      </w:r>
      <w:r w:rsidRPr="006B6A51">
        <w:rPr>
          <w:rFonts w:ascii="Arial" w:hAnsi="Arial" w:cs="Arial"/>
        </w:rPr>
        <w:t xml:space="preserve">, 18% of agricultural households in Tanzania grow rice and are more marketed by 42% of the total production compared to 28% of maize. Almost 90% of farming households are smallholder farmers who employ traditional technologies for production; </w:t>
      </w:r>
      <w:r w:rsidRPr="006B6A51">
        <w:rPr>
          <w:rFonts w:ascii="Arial" w:hAnsi="Arial" w:cs="Arial"/>
        </w:rPr>
        <w:lastRenderedPageBreak/>
        <w:t xml:space="preserve">hence, the country still relies on imports to meet its domestic demand </w:t>
      </w:r>
      <w:r w:rsidRPr="006B6A51">
        <w:rPr>
          <w:rFonts w:ascii="Arial" w:hAnsi="Arial" w:cs="Arial"/>
        </w:rPr>
        <w:fldChar w:fldCharType="begin" w:fldLock="1"/>
      </w:r>
      <w:r w:rsidRPr="006B6A51">
        <w:rPr>
          <w:rFonts w:ascii="Arial" w:hAnsi="Arial" w:cs="Arial"/>
        </w:rPr>
        <w:instrText>ADDIN CSL_CITATION {"citationItems":[{"id":"ITEM-1","itemData":{"author":[{"dropping-particle":"","family":"Francis","given":"ME","non-dropping-particle":"","parse-names":false,"suffix":""}],"container-title":"Repository.Dl.Itc.U-Tokyo.Ac.Jp","id":"ITEM-1","issued":{"date-parts":[["2022"]]},"title":"Adoption and Diffusion of New Rice Technologies in Tanzania: Prospects and Challenges","type":"article-journal"},"uris":["http://www.mendeley.com/documents/?uuid=7bbac492-6a42-4008-838c-1af86c2588b6"]}],"mendeley":{"formattedCitation":"(Francis, 2022)","plainTextFormattedCitation":"(Francis, 2022)","previouslyFormattedCitation":"(Francis, 2022)"},"properties":{"noteIndex":0},"schema":"https://github.com/citation-style-language/schema/raw/master/csl-citation.json"}</w:instrText>
      </w:r>
      <w:r w:rsidRPr="006B6A51">
        <w:rPr>
          <w:rFonts w:ascii="Arial" w:hAnsi="Arial" w:cs="Arial"/>
        </w:rPr>
        <w:fldChar w:fldCharType="separate"/>
      </w:r>
      <w:r w:rsidRPr="006B6A51">
        <w:rPr>
          <w:rFonts w:ascii="Arial" w:hAnsi="Arial" w:cs="Arial"/>
          <w:noProof/>
        </w:rPr>
        <w:t>(Francis, 2022)</w:t>
      </w:r>
      <w:r w:rsidRPr="006B6A51">
        <w:rPr>
          <w:rFonts w:ascii="Arial" w:hAnsi="Arial" w:cs="Arial"/>
        </w:rPr>
        <w:fldChar w:fldCharType="end"/>
      </w:r>
      <w:r w:rsidRPr="006B6A51">
        <w:rPr>
          <w:rFonts w:ascii="Arial" w:hAnsi="Arial" w:cs="Arial"/>
        </w:rPr>
        <w:t xml:space="preserve">. </w:t>
      </w:r>
      <w:r w:rsidRPr="006B6A51">
        <w:rPr>
          <w:rFonts w:ascii="Arial" w:hAnsi="Arial" w:cs="Arial"/>
          <w:kern w:val="2"/>
        </w:rPr>
        <w:t>The government has been implementing various policies and programs to boost domestic rice production and reduce the reliance on imports. Overall, rice production in the United Republic of Tanzania is expected to grow in the coming years, driven by government support, investment in irrigation infrastructure, and increased adoption of modern farming practices.</w:t>
      </w:r>
    </w:p>
    <w:bookmarkEnd w:id="0"/>
    <w:p w14:paraId="05300CBE" w14:textId="77777777" w:rsidR="00EA55A9" w:rsidRPr="006B6A51" w:rsidRDefault="00EA55A9" w:rsidP="00D00EEA">
      <w:pPr>
        <w:shd w:val="clear" w:color="auto" w:fill="FFFFFF"/>
        <w:spacing w:after="100" w:afterAutospacing="1"/>
        <w:jc w:val="both"/>
        <w:rPr>
          <w:rFonts w:ascii="Arial" w:hAnsi="Arial" w:cs="Arial"/>
          <w:kern w:val="2"/>
        </w:rPr>
      </w:pPr>
      <w:r w:rsidRPr="006B6A51">
        <w:rPr>
          <w:rFonts w:ascii="Arial" w:hAnsi="Arial" w:cs="Arial"/>
          <w:kern w:val="2"/>
        </w:rPr>
        <w:t xml:space="preserve">Rainfall is the main source of water for the majority of farmers in Tanzania, with over three-quarters of the paddy’s planted areas being rainfed while the remaining quarter is irrigated </w:t>
      </w:r>
      <w:r w:rsidRPr="006B6A51">
        <w:rPr>
          <w:rFonts w:ascii="Arial" w:hAnsi="Arial" w:cs="Arial"/>
          <w:kern w:val="2"/>
          <w:shd w:val="clear" w:color="auto" w:fill="FFFFFF"/>
        </w:rPr>
        <w:fldChar w:fldCharType="begin" w:fldLock="1"/>
      </w:r>
      <w:r w:rsidRPr="006B6A51">
        <w:rPr>
          <w:rFonts w:ascii="Arial" w:hAnsi="Arial" w:cs="Arial"/>
          <w:kern w:val="2"/>
          <w:shd w:val="clear" w:color="auto" w:fill="FFFFFF"/>
        </w:rPr>
        <w:instrText>ADDIN CSL_CITATION {"citationItems":[{"id":"ITEM-1","itemData":{"author":[{"dropping-particle":"","family":"Andreoni","given":"A","non-dropping-particle":"","parse-names":false,"suffix":""},{"dropping-particle":"","family":"Mushi","given":"D","non-dropping-particle":"","parse-names":false,"suffix":""},{"dropping-particle":"","family":"Therkildsen","given":"O","non-dropping-particle":"","parse-names":false,"suffix":""}],"id":"ITEM-1","issued":{"date-parts":[["2021"]]},"publisher":"scarcity persistence and rent seeking in the East African Community","title":"Tanzania's `rice bowl': Production success","type":"book"},"uris":["http://www.mendeley.com/documents/?uuid=45a38cae-9459-4db2-9ef9-15f09060cd98"]}],"mendeley":{"formattedCitation":"(Andreoni et al., 2021a)","plainTextFormattedCitation":"(Andreoni et al., 2021a)","previouslyFormattedCitation":"(Andreoni et al., 2021a)"},"properties":{"noteIndex":0},"schema":"https://github.com/citation-style-language/schema/raw/master/csl-citation.json"}</w:instrText>
      </w:r>
      <w:r w:rsidRPr="006B6A51">
        <w:rPr>
          <w:rFonts w:ascii="Arial" w:hAnsi="Arial" w:cs="Arial"/>
          <w:kern w:val="2"/>
          <w:shd w:val="clear" w:color="auto" w:fill="FFFFFF"/>
        </w:rPr>
        <w:fldChar w:fldCharType="separate"/>
      </w:r>
      <w:r w:rsidRPr="006B6A51">
        <w:rPr>
          <w:rFonts w:ascii="Arial" w:hAnsi="Arial" w:cs="Arial"/>
          <w:noProof/>
          <w:kern w:val="2"/>
          <w:shd w:val="clear" w:color="auto" w:fill="FFFFFF"/>
        </w:rPr>
        <w:t xml:space="preserve">(Andreoni </w:t>
      </w:r>
      <w:r w:rsidRPr="006B6A51">
        <w:rPr>
          <w:rFonts w:ascii="Arial" w:hAnsi="Arial" w:cs="Arial"/>
          <w:i/>
          <w:noProof/>
          <w:kern w:val="2"/>
          <w:shd w:val="clear" w:color="auto" w:fill="FFFFFF"/>
        </w:rPr>
        <w:t>et al</w:t>
      </w:r>
      <w:r w:rsidRPr="006B6A51">
        <w:rPr>
          <w:rFonts w:ascii="Arial" w:hAnsi="Arial" w:cs="Arial"/>
          <w:noProof/>
          <w:kern w:val="2"/>
          <w:shd w:val="clear" w:color="auto" w:fill="FFFFFF"/>
        </w:rPr>
        <w:t>., 2021a)</w:t>
      </w:r>
      <w:r w:rsidRPr="006B6A51">
        <w:rPr>
          <w:rFonts w:ascii="Arial" w:hAnsi="Arial" w:cs="Arial"/>
          <w:kern w:val="2"/>
          <w:shd w:val="clear" w:color="auto" w:fill="FFFFFF"/>
        </w:rPr>
        <w:fldChar w:fldCharType="end"/>
      </w:r>
      <w:r w:rsidRPr="006B6A51">
        <w:rPr>
          <w:rFonts w:ascii="Arial" w:hAnsi="Arial" w:cs="Arial"/>
          <w:kern w:val="2"/>
          <w:shd w:val="clear" w:color="auto" w:fill="FFFFFF"/>
        </w:rPr>
        <w:t>.</w:t>
      </w:r>
      <w:r w:rsidRPr="006B6A51">
        <w:rPr>
          <w:rFonts w:ascii="Arial" w:hAnsi="Arial" w:cs="Arial"/>
          <w:kern w:val="2"/>
        </w:rPr>
        <w:t xml:space="preserve"> Further, many paddy farmers are experiencing water shortages (</w:t>
      </w:r>
      <w:proofErr w:type="spellStart"/>
      <w:r w:rsidRPr="006B6A51">
        <w:rPr>
          <w:rFonts w:ascii="Arial" w:hAnsi="Arial" w:cs="Arial"/>
          <w:kern w:val="2"/>
        </w:rPr>
        <w:t>Mtaki</w:t>
      </w:r>
      <w:proofErr w:type="spellEnd"/>
      <w:r w:rsidRPr="006B6A51">
        <w:rPr>
          <w:rFonts w:ascii="Arial" w:hAnsi="Arial" w:cs="Arial"/>
          <w:kern w:val="2"/>
        </w:rPr>
        <w:t xml:space="preserve"> and Snyder, 2023) and declining soil fertility due to prolonged cultivation and unsustainable water and soil </w:t>
      </w:r>
      <w:r w:rsidRPr="006B6A51">
        <w:rPr>
          <w:rFonts w:ascii="Arial" w:hAnsi="Arial" w:cs="Arial"/>
          <w:kern w:val="2"/>
          <w:shd w:val="clear" w:color="auto" w:fill="FFFFFF"/>
        </w:rPr>
        <w:t xml:space="preserve">management </w:t>
      </w:r>
      <w:r w:rsidRPr="006B6A51">
        <w:rPr>
          <w:rFonts w:ascii="Arial" w:hAnsi="Arial" w:cs="Arial"/>
          <w:kern w:val="2"/>
          <w:shd w:val="clear" w:color="auto" w:fill="FFFFFF"/>
        </w:rPr>
        <w:fldChar w:fldCharType="begin" w:fldLock="1"/>
      </w:r>
      <w:r w:rsidRPr="006B6A51">
        <w:rPr>
          <w:rFonts w:ascii="Arial" w:hAnsi="Arial" w:cs="Arial"/>
          <w:kern w:val="2"/>
          <w:shd w:val="clear" w:color="auto" w:fill="FFFFFF"/>
        </w:rPr>
        <w:instrText>ADDIN CSL_CITATION {"citationItems":[{"id":"ITEM-1","itemData":{"DOI":"10.3390/agronomy12051148","ISSN":"20734395","abstract":"Water scarcity and nutrient availability for rice farming have become great matters of concern in the contexts of climate change and land use change globally. Both interact and contribute to crop productivity at the expense of nutrients and future water sustainability. The objective of this study was to understand the on-farm potential response of soil organic carbon (SOC), total nitrogen (TN), and total phosphorous (TP) to water management practices in rice farming within the Kilombero Valley, Tanzania. Soil samples were collected from three villages in the study area at four depths: 0–20, 20–30, 30–40, and 40–50 cm. Four water management regimes, namely: A = traditional flooding (rainfed) without intensification of rice farming; B = traditional flooding (rainfed) involving a system of rice intensification (SRI); C = alternative wetting and drying (AWD) involving SRI for one cropping season; D = abandoned fields (fallow); and E = AWD involving SRI for two cropping seasons, were investigated as regards their impact on SOC, TN, and TP. There were significant (p &lt; 0.05) effects of water management regimes on SOC, TN, and TP. AWD involving SRI for one cropping season indicated a positive effect on SOC and TN across all depths as compared to other practices. We conclude that water management practice that involves AWD with SRI for one cropping season is a plausible approach to maintaining high SOC and TN, with the potential for increasing crop production while minimizing water consumption.","author":[{"dropping-particle":"","family":"Alavaisha","given":"Edmond","non-dropping-particle":"","parse-names":false,"suffix":""},{"dropping-particle":"","family":"Tumbo","given":"Madaka","non-dropping-particle":"","parse-names":false,"suffix":""},{"dropping-particle":"","family":"Senyangwa","given":"Jacqueline","non-dropping-particle":"","parse-names":false,"suffix":""},{"dropping-particle":"","family":"Mourice","given":"Sixbert","non-dropping-particle":"","parse-names":false,"suffix":""}],"container-title":"Agronomy","id":"ITEM-1","issue":"5","issued":{"date-parts":[["2022"]]},"page":"5","title":"Influence of Water Management Farming Practices on Soil Organic Carbon and Nutrients: A Case Study of Rice Farming in Kilombero Valley, Tanzania","type":"article-journal","volume":"12"},"uris":["http://www.mendeley.com/documents/?uuid=7a380e00-204a-4536-b373-4ba07daaeb51"]}],"mendeley":{"formattedCitation":"(Alavaisha et al., 2022)","plainTextFormattedCitation":"(Alavaisha et al., 2022)","previouslyFormattedCitation":"(Alavaisha et al., 2022)"},"properties":{"noteIndex":0},"schema":"https://github.com/citation-style-language/schema/raw/master/csl-citation.json"}</w:instrText>
      </w:r>
      <w:r w:rsidRPr="006B6A51">
        <w:rPr>
          <w:rFonts w:ascii="Arial" w:hAnsi="Arial" w:cs="Arial"/>
          <w:kern w:val="2"/>
          <w:shd w:val="clear" w:color="auto" w:fill="FFFFFF"/>
        </w:rPr>
        <w:fldChar w:fldCharType="separate"/>
      </w:r>
      <w:r w:rsidRPr="006B6A51">
        <w:rPr>
          <w:rFonts w:ascii="Arial" w:hAnsi="Arial" w:cs="Arial"/>
          <w:noProof/>
          <w:kern w:val="2"/>
          <w:shd w:val="clear" w:color="auto" w:fill="FFFFFF"/>
        </w:rPr>
        <w:t xml:space="preserve">(Alavaisha </w:t>
      </w:r>
      <w:r w:rsidRPr="006B6A51">
        <w:rPr>
          <w:rFonts w:ascii="Arial" w:hAnsi="Arial" w:cs="Arial"/>
          <w:i/>
          <w:iCs/>
          <w:noProof/>
          <w:kern w:val="2"/>
          <w:shd w:val="clear" w:color="auto" w:fill="FFFFFF"/>
        </w:rPr>
        <w:t>et al.,</w:t>
      </w:r>
      <w:r w:rsidRPr="006B6A51">
        <w:rPr>
          <w:rFonts w:ascii="Arial" w:hAnsi="Arial" w:cs="Arial"/>
          <w:noProof/>
          <w:kern w:val="2"/>
          <w:shd w:val="clear" w:color="auto" w:fill="FFFFFF"/>
        </w:rPr>
        <w:t xml:space="preserve"> 2022)</w:t>
      </w:r>
      <w:r w:rsidRPr="006B6A51">
        <w:rPr>
          <w:rFonts w:ascii="Arial" w:hAnsi="Arial" w:cs="Arial"/>
          <w:kern w:val="2"/>
          <w:shd w:val="clear" w:color="auto" w:fill="FFFFFF"/>
        </w:rPr>
        <w:fldChar w:fldCharType="end"/>
      </w:r>
      <w:r w:rsidRPr="006B6A51">
        <w:rPr>
          <w:rFonts w:ascii="Arial" w:hAnsi="Arial" w:cs="Arial"/>
          <w:kern w:val="2"/>
          <w:shd w:val="clear" w:color="auto" w:fill="FFFFFF"/>
        </w:rPr>
        <w:t xml:space="preserve"> which accounts for the low rice productivity. Thus, a holistic approach is n</w:t>
      </w:r>
      <w:r w:rsidRPr="006B6A51">
        <w:rPr>
          <w:rFonts w:ascii="Arial" w:hAnsi="Arial" w:cs="Arial"/>
          <w:kern w:val="2"/>
        </w:rPr>
        <w:t>eeded to ensure sustainable soil and water management.</w:t>
      </w:r>
    </w:p>
    <w:p w14:paraId="1F6590F8" w14:textId="3458D658" w:rsidR="00EA55A9" w:rsidRPr="006B6A51" w:rsidRDefault="00EA55A9" w:rsidP="00D00EEA">
      <w:pPr>
        <w:shd w:val="clear" w:color="auto" w:fill="FFFFFF"/>
        <w:spacing w:after="240"/>
        <w:jc w:val="both"/>
        <w:rPr>
          <w:rFonts w:ascii="Arial" w:hAnsi="Arial" w:cs="Arial"/>
          <w:kern w:val="2"/>
        </w:rPr>
      </w:pPr>
      <w:r w:rsidRPr="006B6A51">
        <w:rPr>
          <w:rFonts w:ascii="Arial" w:hAnsi="Arial" w:cs="Arial"/>
          <w:kern w:val="2"/>
        </w:rPr>
        <w:t>Rice husk biochar (RHB) is a byproduct of the rice milling process and has gained attention as a promising soil amendment for improving soil fertility and crop productivity in paddy fields. It is made from the pyrolysis of rice husk, a common agricultural waste rich in carbon</w:t>
      </w:r>
      <w:r w:rsidR="00154C99" w:rsidRPr="00154C99">
        <w:rPr>
          <w:rFonts w:ascii="Arial" w:hAnsi="Arial" w:cs="Arial"/>
          <w:kern w:val="2"/>
          <w:highlight w:val="green"/>
        </w:rPr>
        <w:fldChar w:fldCharType="begin" w:fldLock="1"/>
      </w:r>
      <w:r w:rsidR="00154C99">
        <w:rPr>
          <w:rFonts w:ascii="Arial" w:hAnsi="Arial" w:cs="Arial"/>
          <w:kern w:val="2"/>
          <w:highlight w:val="green"/>
        </w:rPr>
        <w:instrText>ADDIN CSL_CITATION {"citationItems":[{"id":"ITEM-1","itemData":{"DOI":"10.9734/ijecc/2022/v12i1131078","abstract":"This review comprehensively describes biochar, the term which is gaining exponential attention nowadays. The technologies to convert the agriculture waste to biochar include slow pyrolysis, flash pyrolysis, and hydrothermal carbonization. Biochar production methods are based on batch processes and continuous processes. Biochar production processes and steps involved are also discussed. Different biochar reactors are also revived, including the continuous type of biochar reactor and microwave pyrolysis reactors. Kinetics of biochar, bio-oil, and syngas production is also revived briefly with kinetic equations. Uses of biochar are comprehensively revived and discussed, including advanced applications such as catalyst production, activated Carbon production, water treatment, soil amendment, etc. All biochar characterization methods are briefly described, including proximate analysis, ultimate analysis, physiochemical analysis, surface analysis, and molecular structure analysis. Factors affecting biochar production are revived in this article. Biochar yield from different crop waste s is tabulated with temperatures involved. Post-production processing methods of biochar are included in this review. The global biochar market and current status and opportunities are also revived, the data of biochar manufacturers in India are compiled. The utilization of biochar in agriculture is revived in two subcategories: the effect of biochar application on soil health and the effect of biochar application on crop yield. At last engineered or designed biochar concept is revived.","author":[{"dropping-particle":"","family":"Phadtare","given":"Prajakta and","non-dropping-particle":"","parse-names":false,"suffix":""},{"dropping-particle":"","family":"Kalbande","given":"","non-dropping-particle":"","parse-names":false,"suffix":""}],"container-title":"International Journal of Environment and Climate Change","id":"ITEM-1","issue":"11","issued":{"date-parts":[["2022"]]},"page":"1010-1031","title":"Biochar Production Technologies from Agricultural Waste, Its Utilization in Agriculture and Current Global Biochar Market: A Comprehensive Review","type":"article-journal","volume":"12"},"uris":["http://www.mendeley.com/documents/?uuid=3d384957-58bc-4498-978d-47be1242953e"]}],"mendeley":{"formattedCitation":"(Phadtare &amp; Kalbande, 2022)","plainTextFormattedCitation":"(Phadtare &amp; Kalbande, 2022)","previouslyFormattedCitation":"(Phadtare &amp; Kalbande, 2022)"},"properties":{"noteIndex":0},"schema":"https://github.com/citation-style-language/schema/raw/master/csl-citation.json"}</w:instrText>
      </w:r>
      <w:r w:rsidR="00154C99" w:rsidRPr="00154C99">
        <w:rPr>
          <w:rFonts w:ascii="Arial" w:hAnsi="Arial" w:cs="Arial"/>
          <w:kern w:val="2"/>
          <w:highlight w:val="green"/>
        </w:rPr>
        <w:fldChar w:fldCharType="separate"/>
      </w:r>
      <w:r w:rsidR="00154C99" w:rsidRPr="00154C99">
        <w:rPr>
          <w:rFonts w:ascii="Arial" w:hAnsi="Arial" w:cs="Arial"/>
          <w:noProof/>
          <w:kern w:val="2"/>
          <w:highlight w:val="green"/>
        </w:rPr>
        <w:t>(Phadtare &amp; Kalbande, 2022)</w:t>
      </w:r>
      <w:r w:rsidR="00154C99" w:rsidRPr="00154C99">
        <w:rPr>
          <w:rFonts w:ascii="Arial" w:hAnsi="Arial" w:cs="Arial"/>
          <w:kern w:val="2"/>
          <w:highlight w:val="green"/>
        </w:rPr>
        <w:fldChar w:fldCharType="end"/>
      </w:r>
      <w:r w:rsidRPr="006B6A51">
        <w:rPr>
          <w:rFonts w:ascii="Arial" w:hAnsi="Arial" w:cs="Arial"/>
          <w:kern w:val="2"/>
        </w:rPr>
        <w:t xml:space="preserve">. Numerous studies have examined the efficacy of RHB in enhancing soil properties and plant growth in paddy fields. According to Karam </w:t>
      </w:r>
      <w:r w:rsidRPr="006B6A51">
        <w:rPr>
          <w:rFonts w:ascii="Arial" w:hAnsi="Arial" w:cs="Arial"/>
          <w:i/>
          <w:iCs/>
          <w:kern w:val="2"/>
        </w:rPr>
        <w:t xml:space="preserve">et al. </w:t>
      </w:r>
      <w:r w:rsidRPr="006B6A51">
        <w:rPr>
          <w:rFonts w:ascii="Arial" w:hAnsi="Arial" w:cs="Arial"/>
          <w:kern w:val="2"/>
        </w:rPr>
        <w:fldChar w:fldCharType="begin" w:fldLock="1"/>
      </w:r>
      <w:r w:rsidRPr="006B6A51">
        <w:rPr>
          <w:rFonts w:ascii="Arial" w:hAnsi="Arial" w:cs="Arial"/>
          <w:kern w:val="2"/>
        </w:rPr>
        <w:instrText>ADDIN CSL_CITATION {"citationItems":[{"id":"ITEM-1","itemData":{"DOI":"10.1016/j.jssas.2021.07.005","ISSN":"1658077X","abstract":"In rice-producing countries, the abundance of rice residue must be sustainably managed to avoid environmental problems. Moreover, repeated usage of inorganic fertilizers has caused rapid soil deterioration in these arable lands. Converting rice husk residue into rice husk biochar (RHB) and reapplying it back to paddy fields as a soil amendment can be a sustainable approach in rice production. Due to its adsorptive capability, nutrient retention capacity and high silica content, RHB can improve soil fertility and improving the effectiveness of fertilizer when mixed together due to its nutrient retention capacity and high silica content. High silica content in rice husk biochar provides better nutrient retention, turgidity, and structure for plant. The objectives of this review article are to compile studies related to rice husk biochar properties and factors affecting it and application of rice husk biochar in Asian agriculture.","author":[{"dropping-particle":"","family":"Singh Karam","given":"Daljit","non-dropping-particle":"","parse-names":false,"suffix":""},{"dropping-particle":"","family":"Nagabovanalli","given":"Prakash","non-dropping-particle":"","parse-names":false,"suffix":""},{"dropping-particle":"","family":"Sundara Rajoo","given":"Keeren","non-dropping-particle":"","parse-names":false,"suffix":""},{"dropping-particle":"","family":"Fauziah Ishak","given":"Che","non-dropping-particle":"","parse-names":false,"suffix":""},{"dropping-particle":"","family":"Abdu","given":"Arifin","non-dropping-particle":"","parse-names":false,"suffix":""},{"dropping-particle":"","family":"Rosli","given":"Zamri","non-dropping-particle":"","parse-names":false,"suffix":""},{"dropping-particle":"","family":"Melissa Muharam","given":"Farrah","non-dropping-particle":"","parse-names":false,"suffix":""},{"dropping-particle":"","family":"Zulperi","given":"Dzarifah","non-dropping-particle":"","parse-names":false,"suffix":""}],"container-title":"Journal of the Saudi Society of Agricultural Sciences","id":"ITEM-1","issue":"3","issued":{"date-parts":[["2022"]]},"page":"149-159","publisher":"Elsevier","title":"An overview on the preparation of rice husk biochar, factors affecting its properties, and its agriculture application","type":"article-journal","volume":"21"},"suppress-author":1,"uris":["http://www.mendeley.com/documents/?uuid=a82dea83-ed55-4048-a5a1-f03581ce416b"]}],"mendeley":{"formattedCitation":"(2022)","plainTextFormattedCitation":"(2022)","previouslyFormattedCitation":"(2022)"},"properties":{"noteIndex":0},"schema":"https://github.com/citation-style-language/schema/raw/master/csl-citation.json"}</w:instrText>
      </w:r>
      <w:r w:rsidRPr="006B6A51">
        <w:rPr>
          <w:rFonts w:ascii="Arial" w:hAnsi="Arial" w:cs="Arial"/>
          <w:kern w:val="2"/>
        </w:rPr>
        <w:fldChar w:fldCharType="separate"/>
      </w:r>
      <w:r w:rsidRPr="006B6A51">
        <w:rPr>
          <w:rFonts w:ascii="Arial" w:hAnsi="Arial" w:cs="Arial"/>
          <w:noProof/>
          <w:kern w:val="2"/>
        </w:rPr>
        <w:t>(2022)</w:t>
      </w:r>
      <w:r w:rsidRPr="006B6A51">
        <w:rPr>
          <w:rFonts w:ascii="Arial" w:hAnsi="Arial" w:cs="Arial"/>
          <w:kern w:val="2"/>
        </w:rPr>
        <w:fldChar w:fldCharType="end"/>
      </w:r>
      <w:r w:rsidRPr="006B6A51">
        <w:rPr>
          <w:rFonts w:ascii="Arial" w:hAnsi="Arial" w:cs="Arial"/>
          <w:kern w:val="2"/>
        </w:rPr>
        <w:t xml:space="preserve">, RHB has the capacity to improve soil fertility due to its ability to retain nutrients, high silica content, and high adsorptive capacity. The soil pH, microbial activity, water holding capacity, </w:t>
      </w:r>
      <w:r w:rsidRPr="006B6A51">
        <w:rPr>
          <w:rFonts w:ascii="Arial" w:hAnsi="Arial" w:cs="Arial"/>
          <w:kern w:val="2"/>
          <w:shd w:val="clear" w:color="auto" w:fill="FFFFFF"/>
        </w:rPr>
        <w:t xml:space="preserve">increased nutrient availability and cation exchange capacity can also be improved with RHB </w:t>
      </w:r>
      <w:r w:rsidRPr="006B6A51">
        <w:rPr>
          <w:rFonts w:ascii="Arial" w:hAnsi="Arial" w:cs="Arial"/>
          <w:kern w:val="2"/>
          <w:shd w:val="clear" w:color="auto" w:fill="FFFFFF"/>
        </w:rPr>
        <w:fldChar w:fldCharType="begin" w:fldLock="1"/>
      </w:r>
      <w:r w:rsidRPr="006B6A51">
        <w:rPr>
          <w:rFonts w:ascii="Arial" w:hAnsi="Arial" w:cs="Arial"/>
          <w:kern w:val="2"/>
          <w:shd w:val="clear" w:color="auto" w:fill="FFFFFF"/>
        </w:rPr>
        <w:instrText>ADDIN CSL_CITATION {"citationItems":[{"id":"ITEM-1","itemData":{"author":[{"dropping-particle":"","family":"Lai","given":"C","non-dropping-particle":"","parse-names":false,"suffix":""},{"dropping-particle":"","family":"Muon","given":"R","non-dropping-particle":"","parse-names":false,"suffix":""},{"dropping-particle":"","family":"Touch","given":"V","non-dropping-particle":"","parse-names":false,"suffix":""},{"dropping-particle":"","family":"Hin","given":"S","non-dropping-particle":"","parse-names":false,"suffix":""},{"dropping-particle":"","family":"Podwojewski","given":"P","non-dropping-particle":"","parse-names":false,"suffix":""},{"dropping-particle":"","family":"Ket","given":"P","non-dropping-particle":"","parse-names":false,"suffix":""},{"dropping-particle":"","family":"Jouquet","given":"P","non-dropping-particle":"","parse-names":false,"suffix":""},{"dropping-particle":"","family":"Degré","given":"A","non-dropping-particle":"","parse-names":false,"suffix":""},{"dropping-particle":"","family":"Ann","given":"V","non-dropping-particle":"","parse-names":false,"suffix":""}],"id":"ITEM-1","issued":{"date-parts":[["2023"]]},"publisher":"Journal of Soil Science and Plant Nutrition","title":"Impact of Biochar from Rice Husk on Nutrient Distribution and Rice Growth and Yield: A Soil Column Experiment","type":"book"},"uris":["http://www.mendeley.com/documents/?uuid=3e831a91-9c4f-4fa8-b406-3eb07c09e6da"]},{"id":"ITEM-2","itemData":{"author":[{"dropping-particle":"","family":"Severo","given":"F F","non-dropping-particle":"","parse-names":false,"suffix":""},{"dropping-particle":"","family":"Silva","given":"L S","non-dropping-particle":"da","parse-names":false,"suffix":""},{"dropping-particle":"","family":"Costa Moscôso","given":"J S","non-dropping-particle":"","parse-names":false,"suffix":""},{"dropping-particle":"","family":"Sarfaraz","given":"Q","non-dropping-particle":"","parse-names":false,"suffix":""},{"dropping-particle":"","family":"Rodrigues Júnior","given":"L F","non-dropping-particle":"","parse-names":false,"suffix":""},{"dropping-particle":"","family":"Lopes","given":"A F","non-dropping-particle":"","parse-names":false,"suffix":""},{"dropping-particle":"","family":"Marzari","given":"L B","non-dropping-particle":"","parse-names":false,"suffix":""},{"dropping-particle":"","family":"Dal Molin","given":"G","non-dropping-particle":"","parse-names":false,"suffix":""}],"id":"ITEM-2","issued":{"date-parts":[["2020"]]},"publisher":"SN Applied Sciences","title":"Chemical and physical characterization of rice husk biochar and ashes and their iron adsorption capacity","type":"book"},"uris":["http://www.mendeley.com/documents/?uuid=8a762b01-2c55-4d9f-93ae-f4d1064e0b24"]}],"mendeley":{"formattedCitation":"(Lai et al., 2023; Severo et al., 2020)","plainTextFormattedCitation":"(Lai et al., 2023; Severo et al., 2020)","previouslyFormattedCitation":"(Lai et al., 2023; Severo et al., 2020)"},"properties":{"noteIndex":0},"schema":"https://github.com/citation-style-language/schema/raw/master/csl-citation.json"}</w:instrText>
      </w:r>
      <w:r w:rsidRPr="006B6A51">
        <w:rPr>
          <w:rFonts w:ascii="Arial" w:hAnsi="Arial" w:cs="Arial"/>
          <w:kern w:val="2"/>
          <w:shd w:val="clear" w:color="auto" w:fill="FFFFFF"/>
        </w:rPr>
        <w:fldChar w:fldCharType="separate"/>
      </w:r>
      <w:r w:rsidRPr="006B6A51">
        <w:rPr>
          <w:rFonts w:ascii="Arial" w:hAnsi="Arial" w:cs="Arial"/>
          <w:noProof/>
          <w:kern w:val="2"/>
          <w:shd w:val="clear" w:color="auto" w:fill="FFFFFF"/>
        </w:rPr>
        <w:t xml:space="preserve">(Lai </w:t>
      </w:r>
      <w:r w:rsidRPr="006B6A51">
        <w:rPr>
          <w:rFonts w:ascii="Arial" w:hAnsi="Arial" w:cs="Arial"/>
          <w:i/>
          <w:noProof/>
          <w:kern w:val="2"/>
          <w:shd w:val="clear" w:color="auto" w:fill="FFFFFF"/>
        </w:rPr>
        <w:t>et al.,</w:t>
      </w:r>
      <w:r w:rsidRPr="006B6A51">
        <w:rPr>
          <w:rFonts w:ascii="Arial" w:hAnsi="Arial" w:cs="Arial"/>
          <w:noProof/>
          <w:kern w:val="2"/>
          <w:shd w:val="clear" w:color="auto" w:fill="FFFFFF"/>
        </w:rPr>
        <w:t xml:space="preserve"> 2023; Severo </w:t>
      </w:r>
      <w:r w:rsidRPr="006B6A51">
        <w:rPr>
          <w:rFonts w:ascii="Arial" w:hAnsi="Arial" w:cs="Arial"/>
          <w:i/>
          <w:noProof/>
          <w:kern w:val="2"/>
          <w:shd w:val="clear" w:color="auto" w:fill="FFFFFF"/>
        </w:rPr>
        <w:t>et al.,</w:t>
      </w:r>
      <w:r w:rsidRPr="006B6A51">
        <w:rPr>
          <w:rFonts w:ascii="Arial" w:hAnsi="Arial" w:cs="Arial"/>
          <w:noProof/>
          <w:kern w:val="2"/>
          <w:shd w:val="clear" w:color="auto" w:fill="FFFFFF"/>
        </w:rPr>
        <w:t xml:space="preserve"> 2020)</w:t>
      </w:r>
      <w:r w:rsidRPr="006B6A51">
        <w:rPr>
          <w:rFonts w:ascii="Arial" w:hAnsi="Arial" w:cs="Arial"/>
          <w:kern w:val="2"/>
          <w:shd w:val="clear" w:color="auto" w:fill="FFFFFF"/>
        </w:rPr>
        <w:fldChar w:fldCharType="end"/>
      </w:r>
      <w:r w:rsidRPr="006B6A51">
        <w:rPr>
          <w:rFonts w:ascii="Arial" w:hAnsi="Arial" w:cs="Arial"/>
          <w:kern w:val="2"/>
        </w:rPr>
        <w:t xml:space="preserve">. However, the effects of RHB on paddy growth and rice yield may depend on several factors, such as the rate and timing of RHB application, the soil properties and the rice cultivar. A study by Asadi </w:t>
      </w:r>
      <w:r w:rsidRPr="006B6A51">
        <w:rPr>
          <w:rFonts w:ascii="Arial" w:hAnsi="Arial" w:cs="Arial"/>
          <w:i/>
          <w:iCs/>
          <w:kern w:val="2"/>
        </w:rPr>
        <w:t xml:space="preserve">et al. </w:t>
      </w:r>
      <w:r w:rsidRPr="006B6A51">
        <w:rPr>
          <w:rFonts w:ascii="Arial" w:hAnsi="Arial" w:cs="Arial"/>
          <w:kern w:val="2"/>
        </w:rPr>
        <w:fldChar w:fldCharType="begin" w:fldLock="1"/>
      </w:r>
      <w:r w:rsidRPr="006B6A51">
        <w:rPr>
          <w:rFonts w:ascii="Arial" w:hAnsi="Arial" w:cs="Arial"/>
          <w:kern w:val="2"/>
        </w:rPr>
        <w:instrText>ADDIN CSL_CITATION {"citationItems":[{"id":"ITEM-1","itemData":{"ISSN":"1672-6308","author":[{"dropping-particle":"","family":"Asadi","given":"Hossein","non-dropping-particle":"","parse-names":false,"suffix":""},{"dropping-particle":"","family":"Ghorbani","given":"Mohammad","non-dropping-particle":"","parse-names":false,"suffix":""},{"dropping-particle":"","family":"Rezaei-Rashti","given":"Mehran","non-dropping-particle":"","parse-names":false,"suffix":""},{"dropping-particle":"","family":"Abrishamkesh","given":"Sepideh","non-dropping-particle":"","parse-names":false,"suffix":""},{"dropping-particle":"","family":"Amirahmadi","given":"Elnaz","non-dropping-particle":"","parse-names":false,"suffix":""},{"dropping-particle":"","family":"Chengrong","given":"CHEN","non-dropping-particle":"","parse-names":false,"suffix":""},{"dropping-particle":"","family":"Gorji","given":"Manouchehr","non-dropping-particle":"","parse-names":false,"suffix":""}],"container-title":"Rice Science","id":"ITEM-1","issue":"4","issued":{"date-parts":[["2021"]]},"page":"325-343","publisher":"Elsevier","title":"Application of rice husk biochar for achieving sustainable agriculture and environment","type":"article-journal","volume":"28"},"suppress-author":1,"uris":["http://www.mendeley.com/documents/?uuid=53a5050c-3e0f-4f41-85c0-af3a30c7911d"]}],"mendeley":{"formattedCitation":"(2021)","plainTextFormattedCitation":"(2021)","previouslyFormattedCitation":"(2021)"},"properties":{"noteIndex":0},"schema":"https://github.com/citation-style-language/schema/raw/master/csl-citation.json"}</w:instrText>
      </w:r>
      <w:r w:rsidRPr="006B6A51">
        <w:rPr>
          <w:rFonts w:ascii="Arial" w:hAnsi="Arial" w:cs="Arial"/>
          <w:kern w:val="2"/>
        </w:rPr>
        <w:fldChar w:fldCharType="separate"/>
      </w:r>
      <w:r w:rsidRPr="006B6A51">
        <w:rPr>
          <w:rFonts w:ascii="Arial" w:hAnsi="Arial" w:cs="Arial"/>
          <w:noProof/>
          <w:kern w:val="2"/>
        </w:rPr>
        <w:t>(2021)</w:t>
      </w:r>
      <w:r w:rsidRPr="006B6A51">
        <w:rPr>
          <w:rFonts w:ascii="Arial" w:hAnsi="Arial" w:cs="Arial"/>
          <w:kern w:val="2"/>
        </w:rPr>
        <w:fldChar w:fldCharType="end"/>
      </w:r>
      <w:r w:rsidRPr="006B6A51">
        <w:rPr>
          <w:rFonts w:ascii="Arial" w:hAnsi="Arial" w:cs="Arial"/>
          <w:kern w:val="2"/>
        </w:rPr>
        <w:t xml:space="preserve"> investigated the effects of RHB application on soil physical and chemical properties in a paddy field. The results showed that RHB application significantly increased soil porosity, water-holding capacity, and nutrient availability. The authors concluded that RHB could improve soil structure and fertility in paddy fields.</w:t>
      </w:r>
    </w:p>
    <w:p w14:paraId="16773990" w14:textId="77777777" w:rsidR="00EA55A9" w:rsidRPr="006B6A51" w:rsidRDefault="00EA55A9" w:rsidP="002F149D">
      <w:pPr>
        <w:shd w:val="clear" w:color="auto" w:fill="FFFFFF"/>
        <w:spacing w:after="240"/>
        <w:jc w:val="both"/>
        <w:rPr>
          <w:rFonts w:ascii="Arial" w:hAnsi="Arial" w:cs="Arial"/>
          <w:kern w:val="2"/>
        </w:rPr>
      </w:pPr>
      <w:r w:rsidRPr="006B6A51">
        <w:rPr>
          <w:rFonts w:ascii="Arial" w:hAnsi="Arial" w:cs="Arial"/>
          <w:kern w:val="2"/>
        </w:rPr>
        <w:t xml:space="preserve">Similarly, several studies were done by Singh </w:t>
      </w:r>
      <w:r w:rsidRPr="006B6A51">
        <w:rPr>
          <w:rFonts w:ascii="Arial" w:hAnsi="Arial" w:cs="Arial"/>
          <w:i/>
          <w:iCs/>
          <w:kern w:val="2"/>
        </w:rPr>
        <w:t>et al.</w:t>
      </w:r>
      <w:r w:rsidRPr="006B6A51">
        <w:rPr>
          <w:rFonts w:ascii="Arial" w:hAnsi="Arial" w:cs="Arial"/>
          <w:kern w:val="2"/>
        </w:rPr>
        <w:fldChar w:fldCharType="begin" w:fldLock="1"/>
      </w:r>
      <w:r w:rsidRPr="006B6A51">
        <w:rPr>
          <w:rFonts w:ascii="Arial" w:hAnsi="Arial" w:cs="Arial"/>
          <w:kern w:val="2"/>
        </w:rPr>
        <w:instrText>ADDIN CSL_CITATION {"citationItems":[{"id":"ITEM-1","itemData":{"ISSN":"0341-8162","author":[{"dropping-particle":"","family":"Singh","given":"Chhatarpal","non-dropping-particle":"","parse-names":false,"suffix":""},{"dropping-particle":"","family":"Tiwari","given":"Shashank","non-dropping-particle":"","parse-names":false,"suffix":""},{"dropping-particle":"","family":"Gupta","given":"Vijai Kumar","non-dropping-particle":"","parse-names":false,"suffix":""},{"dropping-particle":"","family":"Singh","given":"Jay Shankar","non-dropping-particle":"","parse-names":false,"suffix":""}],"container-title":"Catena","id":"ITEM-1","issued":{"date-parts":[["2018"]]},"page":"485-493","publisher":"Elsevier","title":"The effect of rice husk biochar on soil nutrient status, microbial biomass and paddy productivity of nutrient poor agriculture soils","type":"article-journal","volume":"171"},"suppress-author":1,"uris":["http://www.mendeley.com/documents/?uuid=a07094ea-2d66-43f3-8ff0-7cc55720f7bb"]}],"mendeley":{"formattedCitation":"(2018)","plainTextFormattedCitation":"(2018)","previouslyFormattedCitation":"(2018)"},"properties":{"noteIndex":0},"schema":"https://github.com/citation-style-language/schema/raw/master/csl-citation.json"}</w:instrText>
      </w:r>
      <w:r w:rsidRPr="006B6A51">
        <w:rPr>
          <w:rFonts w:ascii="Arial" w:hAnsi="Arial" w:cs="Arial"/>
          <w:kern w:val="2"/>
        </w:rPr>
        <w:fldChar w:fldCharType="separate"/>
      </w:r>
      <w:r w:rsidRPr="006B6A51">
        <w:rPr>
          <w:rFonts w:ascii="Arial" w:hAnsi="Arial" w:cs="Arial"/>
          <w:noProof/>
          <w:kern w:val="2"/>
        </w:rPr>
        <w:t>(2018)</w:t>
      </w:r>
      <w:r w:rsidRPr="006B6A51">
        <w:rPr>
          <w:rFonts w:ascii="Arial" w:hAnsi="Arial" w:cs="Arial"/>
          <w:kern w:val="2"/>
        </w:rPr>
        <w:fldChar w:fldCharType="end"/>
      </w:r>
      <w:r w:rsidRPr="006B6A51">
        <w:rPr>
          <w:rFonts w:ascii="Arial" w:hAnsi="Arial" w:cs="Arial"/>
          <w:kern w:val="2"/>
        </w:rPr>
        <w:t xml:space="preserve">, Chen </w:t>
      </w:r>
      <w:r w:rsidRPr="006B6A51">
        <w:rPr>
          <w:rFonts w:ascii="Arial" w:hAnsi="Arial" w:cs="Arial"/>
          <w:i/>
          <w:iCs/>
          <w:kern w:val="2"/>
        </w:rPr>
        <w:t xml:space="preserve">et al. </w:t>
      </w:r>
      <w:r w:rsidRPr="006B6A51">
        <w:rPr>
          <w:rFonts w:ascii="Arial" w:hAnsi="Arial" w:cs="Arial"/>
          <w:kern w:val="2"/>
        </w:rPr>
        <w:fldChar w:fldCharType="begin" w:fldLock="1"/>
      </w:r>
      <w:r w:rsidRPr="006B6A51">
        <w:rPr>
          <w:rFonts w:ascii="Arial" w:hAnsi="Arial" w:cs="Arial"/>
          <w:kern w:val="2"/>
        </w:rPr>
        <w:instrText>ADDIN CSL_CITATION {"citationItems":[{"id":"ITEM-1","itemData":{"author":[{"dropping-particle":"","family":"Chen","given":"X","non-dropping-particle":"","parse-names":false,"suffix":""},{"dropping-particle":"","family":"Yang","given":"S","non-dropping-particle":"","parse-names":false,"suffix":""},{"dropping-particle":"","family":"Ding","given":"J","non-dropping-particle":"","parse-names":false,"suffix":""},{"dropping-particle":"","family":"Jiang","given":"Z","non-dropping-particle":"","parse-names":false,"suffix":""},{"dropping-particle":"","family":"Sun","given":"X","non-dropping-particle":"","parse-names":false,"suffix":""}],"container-title":"Water","id":"ITEM-1","issue":"2","issued":{"date-parts":[["2021"]]},"page":"209","title":"Effects of biochar addition on rice growth and yield under water-saving irrigation","type":"article-journal","volume":"13"},"suppress-author":1,"uris":["http://www.mendeley.com/documents/?uuid=8f73a596-3f5a-4f27-b1a8-4d025afbff26"]}],"mendeley":{"formattedCitation":"(2021)","plainTextFormattedCitation":"(2021)","previouslyFormattedCitation":"(2021)"},"properties":{"noteIndex":0},"schema":"https://github.com/citation-style-language/schema/raw/master/csl-citation.json"}</w:instrText>
      </w:r>
      <w:r w:rsidRPr="006B6A51">
        <w:rPr>
          <w:rFonts w:ascii="Arial" w:hAnsi="Arial" w:cs="Arial"/>
          <w:kern w:val="2"/>
        </w:rPr>
        <w:fldChar w:fldCharType="separate"/>
      </w:r>
      <w:r w:rsidRPr="006B6A51">
        <w:rPr>
          <w:rFonts w:ascii="Arial" w:hAnsi="Arial" w:cs="Arial"/>
          <w:noProof/>
          <w:kern w:val="2"/>
        </w:rPr>
        <w:t>(2021)</w:t>
      </w:r>
      <w:r w:rsidRPr="006B6A51">
        <w:rPr>
          <w:rFonts w:ascii="Arial" w:hAnsi="Arial" w:cs="Arial"/>
          <w:kern w:val="2"/>
        </w:rPr>
        <w:fldChar w:fldCharType="end"/>
      </w:r>
      <w:r w:rsidRPr="006B6A51">
        <w:rPr>
          <w:rFonts w:ascii="Arial" w:hAnsi="Arial" w:cs="Arial"/>
          <w:kern w:val="2"/>
        </w:rPr>
        <w:t xml:space="preserve">  evaluated the impact of RHB on rice growth and yield in a paddy field. The results demonstrated that RHB application significantly increased rice biomass and grain yield, compared to control treatments. </w:t>
      </w:r>
      <w:r w:rsidRPr="006B6A51">
        <w:rPr>
          <w:rFonts w:ascii="Arial" w:hAnsi="Arial" w:cs="Arial"/>
          <w:kern w:val="2"/>
          <w:shd w:val="clear" w:color="auto" w:fill="FFFFFF"/>
        </w:rPr>
        <w:t xml:space="preserve">The addition of RHB in paddy fields at a rate of 20 and 40 tons/ha increased the yield of rice to over 15% higher than paddy fields without RHB addition. </w:t>
      </w:r>
      <w:r w:rsidRPr="006B6A51">
        <w:rPr>
          <w:rFonts w:ascii="Arial" w:hAnsi="Arial" w:cs="Arial"/>
          <w:kern w:val="2"/>
        </w:rPr>
        <w:t>Plant height, tiller’s growth, seed setting rate and number of productive panicles are reported to be influenced by the addition of RHB. Therefore, the authors suggested that RHB could enhance nutrient uptake and water retention in paddy soils, leading to improved crop performance.</w:t>
      </w:r>
    </w:p>
    <w:p w14:paraId="76E7F704" w14:textId="77777777" w:rsidR="00EA55A9" w:rsidRDefault="00EA55A9" w:rsidP="00EA55A9">
      <w:pPr>
        <w:shd w:val="clear" w:color="auto" w:fill="FFFFFF"/>
        <w:jc w:val="both"/>
        <w:rPr>
          <w:rFonts w:ascii="Arial" w:hAnsi="Arial" w:cs="Arial"/>
          <w:kern w:val="2"/>
        </w:rPr>
      </w:pPr>
      <w:r w:rsidRPr="006B6A51">
        <w:rPr>
          <w:rFonts w:ascii="Arial" w:hAnsi="Arial" w:cs="Arial"/>
          <w:kern w:val="2"/>
        </w:rPr>
        <w:t xml:space="preserve">Overall, these studies indicate that RHB has significant potential as a soil amendment for enhancing soil properties and crop productivity in paddy fields. However, none of the reported research focused on optimizing RHB application rates and methods to maximize its benefits in paddy field ecosystems. </w:t>
      </w:r>
      <w:r w:rsidRPr="006B6A51">
        <w:rPr>
          <w:rFonts w:ascii="Arial" w:hAnsi="Arial" w:cs="Arial"/>
        </w:rPr>
        <w:t xml:space="preserve">The study was conducted in the </w:t>
      </w:r>
      <w:proofErr w:type="spellStart"/>
      <w:r w:rsidRPr="006B6A51">
        <w:rPr>
          <w:rFonts w:ascii="Arial" w:hAnsi="Arial" w:cs="Arial"/>
        </w:rPr>
        <w:t>Mkindo</w:t>
      </w:r>
      <w:proofErr w:type="spellEnd"/>
      <w:r w:rsidRPr="006B6A51">
        <w:rPr>
          <w:rFonts w:ascii="Arial" w:hAnsi="Arial" w:cs="Arial"/>
        </w:rPr>
        <w:t xml:space="preserve"> irrigation scheme located in the </w:t>
      </w:r>
      <w:proofErr w:type="spellStart"/>
      <w:r w:rsidRPr="006B6A51">
        <w:rPr>
          <w:rFonts w:ascii="Arial" w:hAnsi="Arial" w:cs="Arial"/>
        </w:rPr>
        <w:t>Mvomero</w:t>
      </w:r>
      <w:proofErr w:type="spellEnd"/>
      <w:r w:rsidRPr="006B6A51">
        <w:rPr>
          <w:rFonts w:ascii="Arial" w:hAnsi="Arial" w:cs="Arial"/>
        </w:rPr>
        <w:t xml:space="preserve"> District of Morogoro Region</w:t>
      </w:r>
      <w:r w:rsidRPr="006B6A51">
        <w:rPr>
          <w:rFonts w:ascii="Arial" w:hAnsi="Arial" w:cs="Arial"/>
          <w:kern w:val="2"/>
        </w:rPr>
        <w:t>, where soil organic matter depletion and poor water retention are currently evidenced, leading to excessive water usage during irrigation and hence water shortage. This research assessed water productivity (both economic and physical), growth parameters (including plant height, number of tillers, productive tillers, biomass, and panicle length), and yield in relation to the impacts of RHB on irrigated paddy production. To address the issues of soil moisture retention and nutrient availability, this study aims to fill this gap by determining the optimal RHB application rate to enhance paddy growth and rice yield while promoting efficient water use in irrigated paddy fields.</w:t>
      </w:r>
    </w:p>
    <w:p w14:paraId="3BFC4D03" w14:textId="77777777" w:rsidR="00EA55A9"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59234FF8" w14:textId="77777777" w:rsidR="007F7B32" w:rsidRPr="002F149D" w:rsidRDefault="00EA55A9" w:rsidP="00441B6F">
      <w:pPr>
        <w:pStyle w:val="AbstHead"/>
        <w:spacing w:after="0"/>
        <w:jc w:val="both"/>
        <w:rPr>
          <w:rFonts w:ascii="Arial" w:hAnsi="Arial" w:cs="Arial"/>
        </w:rPr>
      </w:pPr>
      <w:r w:rsidRPr="002F149D">
        <w:rPr>
          <w:rFonts w:ascii="Arial" w:hAnsi="Arial" w:cs="Arial"/>
          <w:caps w:val="0"/>
        </w:rPr>
        <w:t xml:space="preserve">2.1 Methodology </w:t>
      </w:r>
    </w:p>
    <w:p w14:paraId="3ABFBBCE" w14:textId="77777777" w:rsidR="00790ADA" w:rsidRPr="00B63C02" w:rsidRDefault="00790ADA" w:rsidP="00441B6F">
      <w:pPr>
        <w:pStyle w:val="AbstHead"/>
        <w:spacing w:after="0"/>
        <w:jc w:val="both"/>
        <w:rPr>
          <w:rFonts w:ascii="Arial" w:hAnsi="Arial" w:cs="Arial"/>
          <w:sz w:val="12"/>
        </w:rPr>
      </w:pPr>
    </w:p>
    <w:p w14:paraId="68949816" w14:textId="0D0AE51B" w:rsidR="00EA55A9" w:rsidRPr="006B6A51" w:rsidRDefault="00EA55A9" w:rsidP="00EA55A9">
      <w:pPr>
        <w:shd w:val="clear" w:color="auto" w:fill="FFFFFF"/>
        <w:jc w:val="both"/>
        <w:rPr>
          <w:rFonts w:ascii="Arial" w:hAnsi="Arial" w:cs="Arial"/>
          <w:kern w:val="2"/>
        </w:rPr>
      </w:pPr>
      <w:r w:rsidRPr="006B6A51">
        <w:rPr>
          <w:rFonts w:ascii="Arial" w:hAnsi="Arial" w:cs="Arial"/>
          <w:kern w:val="2"/>
        </w:rPr>
        <w:t xml:space="preserve">The study was conducted at the </w:t>
      </w:r>
      <w:proofErr w:type="spellStart"/>
      <w:r w:rsidRPr="006B6A51">
        <w:rPr>
          <w:rFonts w:ascii="Arial" w:hAnsi="Arial" w:cs="Arial"/>
          <w:kern w:val="2"/>
        </w:rPr>
        <w:t>Mkindo</w:t>
      </w:r>
      <w:proofErr w:type="spellEnd"/>
      <w:r w:rsidRPr="006B6A51">
        <w:rPr>
          <w:rFonts w:ascii="Arial" w:hAnsi="Arial" w:cs="Arial"/>
          <w:kern w:val="2"/>
        </w:rPr>
        <w:t xml:space="preserve"> farmer-managed irrigation scheme, located in </w:t>
      </w:r>
      <w:proofErr w:type="spellStart"/>
      <w:r w:rsidRPr="006B6A51">
        <w:rPr>
          <w:rFonts w:ascii="Arial" w:hAnsi="Arial" w:cs="Arial"/>
          <w:kern w:val="2"/>
        </w:rPr>
        <w:t>Mkindo</w:t>
      </w:r>
      <w:proofErr w:type="spellEnd"/>
      <w:r w:rsidRPr="006B6A51">
        <w:rPr>
          <w:rFonts w:ascii="Arial" w:hAnsi="Arial" w:cs="Arial"/>
          <w:kern w:val="2"/>
        </w:rPr>
        <w:t xml:space="preserve"> village within </w:t>
      </w:r>
      <w:proofErr w:type="spellStart"/>
      <w:r w:rsidRPr="006B6A51">
        <w:rPr>
          <w:rFonts w:ascii="Arial" w:hAnsi="Arial" w:cs="Arial"/>
          <w:kern w:val="2"/>
        </w:rPr>
        <w:t>Hembeti</w:t>
      </w:r>
      <w:proofErr w:type="spellEnd"/>
      <w:r w:rsidRPr="006B6A51">
        <w:rPr>
          <w:rFonts w:ascii="Arial" w:hAnsi="Arial" w:cs="Arial"/>
          <w:kern w:val="2"/>
        </w:rPr>
        <w:t xml:space="preserve"> Ward of the </w:t>
      </w:r>
      <w:proofErr w:type="spellStart"/>
      <w:r w:rsidRPr="006B6A51">
        <w:rPr>
          <w:rFonts w:ascii="Arial" w:hAnsi="Arial" w:cs="Arial"/>
          <w:kern w:val="2"/>
        </w:rPr>
        <w:t>Mvomero</w:t>
      </w:r>
      <w:proofErr w:type="spellEnd"/>
      <w:r w:rsidRPr="006B6A51">
        <w:rPr>
          <w:rFonts w:ascii="Arial" w:hAnsi="Arial" w:cs="Arial"/>
          <w:kern w:val="2"/>
        </w:rPr>
        <w:t xml:space="preserve"> District in the Morogoro Region, Tan</w:t>
      </w:r>
      <w:r w:rsidR="00C860D2">
        <w:rPr>
          <w:rFonts w:ascii="Arial" w:hAnsi="Arial" w:cs="Arial"/>
          <w:kern w:val="2"/>
        </w:rPr>
        <w:t xml:space="preserve">zania, as illustrated in Figure </w:t>
      </w:r>
      <w:r w:rsidRPr="006B6A51">
        <w:rPr>
          <w:rFonts w:ascii="Arial" w:hAnsi="Arial" w:cs="Arial"/>
          <w:kern w:val="2"/>
        </w:rPr>
        <w:t xml:space="preserve">1. This irrigation scheme is located between latitudes 6°16' and 6°18' south and longitudes 37°32' and 37°36' east, with an elevation ranging from 345 to 365 meters above mean sea level. It lies approximately 85 kilometers north of the Morogoro Municipality. The irrigation infrastructure, established between 1980 and 1983, utilizes water from a perennial </w:t>
      </w:r>
      <w:proofErr w:type="spellStart"/>
      <w:r w:rsidRPr="006B6A51">
        <w:rPr>
          <w:rFonts w:ascii="Arial" w:hAnsi="Arial" w:cs="Arial"/>
          <w:kern w:val="2"/>
        </w:rPr>
        <w:lastRenderedPageBreak/>
        <w:t>Mkindo</w:t>
      </w:r>
      <w:proofErr w:type="spellEnd"/>
      <w:r w:rsidRPr="006B6A51">
        <w:rPr>
          <w:rFonts w:ascii="Arial" w:hAnsi="Arial" w:cs="Arial"/>
          <w:kern w:val="2"/>
        </w:rPr>
        <w:t xml:space="preserve"> River. The system features a well-organized layout that includes a lined main canal, unlined secondary canals, tertiary canals and drainage systems </w:t>
      </w:r>
      <w:r w:rsidRPr="006B6A51">
        <w:rPr>
          <w:rFonts w:ascii="Arial" w:hAnsi="Arial" w:cs="Arial"/>
          <w:kern w:val="2"/>
        </w:rPr>
        <w:fldChar w:fldCharType="begin" w:fldLock="1"/>
      </w:r>
      <w:r w:rsidR="00154C99">
        <w:rPr>
          <w:rFonts w:ascii="Arial" w:hAnsi="Arial" w:cs="Arial"/>
          <w:kern w:val="2"/>
        </w:rPr>
        <w:instrText>ADDIN CSL_CITATION {"citationItems":[{"id":"ITEM-1","itemData":{"ISSN":"0856-664X","author":[{"dropping-particle":"","family":"Gowele","given":"G E","non-dropping-particle":"","parse-names":false,"suffix":""},{"dropping-particle":"","family":"Mahoo","given":"H F","non-dropping-particle":"","parse-names":false,"suffix":""},{"dropping-particle":"","family":"Kahimba","given":"F C","non-dropping-particle":"","parse-names":false,"suffix":""}],"container-title":"Tanzania Journal of Agricultural Sciences","id":"ITEM-1","issue":"2","issued":{"date-parts":[["2021"]]},"page":"237-244","title":"Silicon status in soil and its effect on growth and yield of rice under the system of rice intensification and continuous flooding in Mkindo Irrigation Scheme, Morogoro, Tanzania","type":"article-journal","volume":"20"},"uris":["http://www.mendeley.com/documents/?uuid=05235c00-d117-4a85-821f-c147fabe84f5"]},{"id":"ITEM-2","itemData":{"author":[{"dropping-particle":"","family":"Reuben","given":"Paul","non-dropping-particle":"","parse-names":false,"suffix":""},{"dropping-particle":"","family":"Katambara","given":"Zacharia","non-dropping-particle":"","parse-names":false,"suffix":""},{"dropping-particle":"","family":"Kahimba","given":"Fredrick C","non-dropping-particle":"","parse-names":false,"suffix":""},{"dropping-particle":"","family":"Mahoo","given":"Henry F","non-dropping-particle":"","parse-names":false,"suffix":""},{"dropping-particle":"","family":"Mbungu","given":"Winfred B","non-dropping-particle":"","parse-names":false,"suffix":""},{"dropping-particle":"","family":"Mhenga","given":"Fikiri","non-dropping-particle":"","parse-names":false,"suffix":""},{"dropping-particle":"","family":"Nyarubamba","given":"Anthony","non-dropping-particle":"","parse-names":false,"suffix":""},{"dropping-particle":"","family":"Maugo","given":"Muyenjwa","non-dropping-particle":"","parse-names":false,"suffix":""}],"container-title":"Agricultural Sciences","id":"ITEM-2","issue":"3","issued":{"date-parts":[["2016"]]},"page":"154-163","publisher":"Scientific Research Publishing","title":"Influence of transplanting age on paddy yield under the system of rice intensification","type":"article-journal","volume":"7"},"uris":["http://www.mendeley.com/documents/?uuid=47ac350e-632b-4642-b7e0-355c6cc1b753"]}],"mendeley":{"formattedCitation":"(Gowele et al., 2021; Reuben et al., 2016)","plainTextFormattedCitation":"(Gowele et al., 2021; Reuben et al., 2016)","previouslyFormattedCitation":"(Gowele et al., 2021; Reuben et al., 2016)"},"properties":{"noteIndex":0},"schema":"https://github.com/citation-style-language/schema/raw/master/csl-citation.json"}</w:instrText>
      </w:r>
      <w:r w:rsidRPr="006B6A51">
        <w:rPr>
          <w:rFonts w:ascii="Arial" w:hAnsi="Arial" w:cs="Arial"/>
          <w:kern w:val="2"/>
        </w:rPr>
        <w:fldChar w:fldCharType="separate"/>
      </w:r>
      <w:r w:rsidR="00154C99" w:rsidRPr="00154C99">
        <w:rPr>
          <w:rFonts w:ascii="Arial" w:hAnsi="Arial" w:cs="Arial"/>
          <w:noProof/>
          <w:kern w:val="2"/>
        </w:rPr>
        <w:t>(Gowele et al., 2021; Reuben et al., 2016)</w:t>
      </w:r>
      <w:r w:rsidRPr="006B6A51">
        <w:rPr>
          <w:rFonts w:ascii="Arial" w:hAnsi="Arial" w:cs="Arial"/>
          <w:kern w:val="2"/>
        </w:rPr>
        <w:fldChar w:fldCharType="end"/>
      </w:r>
      <w:r w:rsidRPr="006B6A51">
        <w:rPr>
          <w:rFonts w:ascii="Arial" w:hAnsi="Arial" w:cs="Arial"/>
          <w:kern w:val="2"/>
        </w:rPr>
        <w:t>. Originally, in 1985, the area under cultivation was only 17 hectares; however, it has since then, expanded to approximately 740 hectares, with 300 hectares currently devoted to rice cultivation.</w:t>
      </w:r>
    </w:p>
    <w:p w14:paraId="279B846C" w14:textId="77777777" w:rsidR="00EA55A9" w:rsidRPr="006B6A51" w:rsidRDefault="00EA55A9" w:rsidP="00EA55A9">
      <w:pPr>
        <w:shd w:val="clear" w:color="auto" w:fill="FFFFFF"/>
        <w:jc w:val="both"/>
        <w:rPr>
          <w:rFonts w:ascii="Arial" w:hAnsi="Arial" w:cs="Arial"/>
          <w:kern w:val="2"/>
        </w:rPr>
      </w:pPr>
    </w:p>
    <w:p w14:paraId="1433E373" w14:textId="77777777" w:rsidR="00EA55A9" w:rsidRPr="006B6A51" w:rsidRDefault="0095742A" w:rsidP="00EA55A9">
      <w:pPr>
        <w:shd w:val="clear" w:color="auto" w:fill="FFFFFF"/>
        <w:jc w:val="both"/>
        <w:rPr>
          <w:rFonts w:ascii="Arial" w:hAnsi="Arial" w:cs="Arial"/>
          <w:kern w:val="2"/>
        </w:rPr>
      </w:pPr>
      <w:r w:rsidRPr="006B6A51">
        <w:rPr>
          <w:rFonts w:ascii="Arial" w:eastAsia="Calibri" w:hAnsi="Arial" w:cs="Arial"/>
          <w:noProof/>
          <w:kern w:val="2"/>
          <w14:ligatures w14:val="standardContextual"/>
        </w:rPr>
        <mc:AlternateContent>
          <mc:Choice Requires="wps">
            <w:drawing>
              <wp:anchor distT="0" distB="0" distL="114300" distR="114300" simplePos="0" relativeHeight="251638272" behindDoc="0" locked="0" layoutInCell="1" allowOverlap="1" wp14:anchorId="5A376652" wp14:editId="1A5D312E">
                <wp:simplePos x="0" y="0"/>
                <wp:positionH relativeFrom="column">
                  <wp:posOffset>111318</wp:posOffset>
                </wp:positionH>
                <wp:positionV relativeFrom="paragraph">
                  <wp:posOffset>3009541</wp:posOffset>
                </wp:positionV>
                <wp:extent cx="5072932" cy="250190"/>
                <wp:effectExtent l="0" t="0" r="13970" b="16510"/>
                <wp:wrapNone/>
                <wp:docPr id="2100254720" name="Text Box 9"/>
                <wp:cNvGraphicFramePr/>
                <a:graphic xmlns:a="http://schemas.openxmlformats.org/drawingml/2006/main">
                  <a:graphicData uri="http://schemas.microsoft.com/office/word/2010/wordprocessingShape">
                    <wps:wsp>
                      <wps:cNvSpPr txBox="1"/>
                      <wps:spPr>
                        <a:xfrm>
                          <a:off x="0" y="0"/>
                          <a:ext cx="5072932" cy="250190"/>
                        </a:xfrm>
                        <a:prstGeom prst="rect">
                          <a:avLst/>
                        </a:prstGeom>
                        <a:solidFill>
                          <a:sysClr val="window" lastClr="FFFFFF"/>
                        </a:solidFill>
                        <a:ln w="6350">
                          <a:solidFill>
                            <a:prstClr val="black"/>
                          </a:solidFill>
                        </a:ln>
                      </wps:spPr>
                      <wps:txbx>
                        <w:txbxContent>
                          <w:p w14:paraId="1D7880C5" w14:textId="77777777" w:rsidR="00EA55A9" w:rsidRPr="00C14945" w:rsidRDefault="00EA55A9" w:rsidP="00EA55A9">
                            <w:pPr>
                              <w:jc w:val="center"/>
                              <w:rPr>
                                <w:rFonts w:ascii="Times New Roman" w:hAnsi="Times New Roman"/>
                                <w:b/>
                                <w:bCs/>
                                <w:sz w:val="18"/>
                                <w:szCs w:val="18"/>
                              </w:rPr>
                            </w:pPr>
                            <w:r w:rsidRPr="00D81677">
                              <w:rPr>
                                <w:rFonts w:ascii="Times New Roman" w:hAnsi="Times New Roman"/>
                                <w:b/>
                                <w:bCs/>
                                <w:sz w:val="18"/>
                                <w:szCs w:val="18"/>
                                <w:highlight w:val="green"/>
                              </w:rPr>
                              <w:t>Tanzania National Bureau of Statistics (NBS): Regional and District Boundaries,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376652" id="_x0000_t202" coordsize="21600,21600" o:spt="202" path="m,l,21600r21600,l21600,xe">
                <v:stroke joinstyle="miter"/>
                <v:path gradientshapeok="t" o:connecttype="rect"/>
              </v:shapetype>
              <v:shape id="Text Box 9" o:spid="_x0000_s1026" type="#_x0000_t202" style="position:absolute;left:0;text-align:left;margin-left:8.75pt;margin-top:236.95pt;width:399.45pt;height:19.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" fillcolor="window" strokeweight=".5pt">
                <v:textbox>
                  <w:txbxContent>
                    <w:p w14:paraId="1D7880C5" w14:textId="77777777" w:rsidR="00EA55A9" w:rsidRPr="00C14945" w:rsidRDefault="00EA55A9" w:rsidP="00EA55A9">
                      <w:pPr>
                        <w:jc w:val="center"/>
                        <w:rPr>
                          <w:rFonts w:ascii="Times New Roman" w:hAnsi="Times New Roman"/>
                          <w:b/>
                          <w:bCs/>
                          <w:sz w:val="18"/>
                          <w:szCs w:val="18"/>
                        </w:rPr>
                      </w:pPr>
                      <w:r w:rsidRPr="00D81677">
                        <w:rPr>
                          <w:rFonts w:ascii="Times New Roman" w:hAnsi="Times New Roman"/>
                          <w:b/>
                          <w:bCs/>
                          <w:sz w:val="18"/>
                          <w:szCs w:val="18"/>
                          <w:highlight w:val="green"/>
                        </w:rPr>
                        <w:t>Tanzania National Bureau of Statistics (NBS): Regional and District Boundaries, 2019</w:t>
                      </w:r>
                    </w:p>
                  </w:txbxContent>
                </v:textbox>
              </v:shape>
            </w:pict>
          </mc:Fallback>
        </mc:AlternateContent>
      </w:r>
      <w:r w:rsidR="00EA55A9" w:rsidRPr="006B6A51">
        <w:rPr>
          <w:rFonts w:ascii="Arial" w:eastAsia="Calibri" w:hAnsi="Arial" w:cs="Arial"/>
          <w:noProof/>
          <w:kern w:val="2"/>
        </w:rPr>
        <w:drawing>
          <wp:inline distT="0" distB="0" distL="0" distR="0" wp14:anchorId="04347FF1" wp14:editId="6D1CE5F0">
            <wp:extent cx="5436052" cy="3086100"/>
            <wp:effectExtent l="0" t="0" r="0" b="0"/>
            <wp:docPr id="192722059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775" cy="3090484"/>
                    </a:xfrm>
                    <a:prstGeom prst="rect">
                      <a:avLst/>
                    </a:prstGeom>
                    <a:noFill/>
                    <a:ln>
                      <a:noFill/>
                    </a:ln>
                  </pic:spPr>
                </pic:pic>
              </a:graphicData>
            </a:graphic>
          </wp:inline>
        </w:drawing>
      </w:r>
    </w:p>
    <w:p w14:paraId="25A97FCE" w14:textId="77777777" w:rsidR="00EA55A9" w:rsidRPr="006B6A51" w:rsidRDefault="00EA55A9" w:rsidP="00EA55A9">
      <w:pPr>
        <w:shd w:val="clear" w:color="auto" w:fill="FFFFFF"/>
        <w:jc w:val="both"/>
        <w:rPr>
          <w:rFonts w:ascii="Arial" w:hAnsi="Arial" w:cs="Arial"/>
          <w:b/>
          <w:kern w:val="2"/>
        </w:rPr>
      </w:pPr>
    </w:p>
    <w:p w14:paraId="7298D12F" w14:textId="77777777" w:rsidR="002F149D" w:rsidRDefault="002F149D" w:rsidP="00EA55A9">
      <w:pPr>
        <w:shd w:val="clear" w:color="auto" w:fill="FFFFFF"/>
        <w:jc w:val="both"/>
        <w:rPr>
          <w:rFonts w:ascii="Arial" w:hAnsi="Arial" w:cs="Arial"/>
          <w:b/>
          <w:kern w:val="2"/>
        </w:rPr>
      </w:pPr>
    </w:p>
    <w:p w14:paraId="6B9DDF9F" w14:textId="77777777" w:rsidR="00EA55A9" w:rsidRDefault="00EA55A9" w:rsidP="00C860D2">
      <w:pPr>
        <w:shd w:val="clear" w:color="auto" w:fill="FFFFFF"/>
        <w:rPr>
          <w:rFonts w:ascii="Arial" w:hAnsi="Arial" w:cs="Arial"/>
          <w:b/>
          <w:kern w:val="2"/>
        </w:rPr>
      </w:pPr>
      <w:r w:rsidRPr="002F149D">
        <w:rPr>
          <w:rFonts w:ascii="Arial" w:hAnsi="Arial" w:cs="Arial"/>
          <w:b/>
          <w:kern w:val="2"/>
        </w:rPr>
        <w:t xml:space="preserve">Figure </w:t>
      </w:r>
      <w:r w:rsidRPr="002F149D">
        <w:rPr>
          <w:rFonts w:ascii="Arial" w:hAnsi="Arial" w:cs="Arial"/>
          <w:b/>
          <w:kern w:val="2"/>
        </w:rPr>
        <w:fldChar w:fldCharType="begin"/>
      </w:r>
      <w:r w:rsidRPr="002F149D">
        <w:rPr>
          <w:rFonts w:ascii="Arial" w:hAnsi="Arial" w:cs="Arial"/>
          <w:b/>
          <w:kern w:val="2"/>
        </w:rPr>
        <w:instrText xml:space="preserve"> SEQ Figure_3. \* ARABIC </w:instrText>
      </w:r>
      <w:r w:rsidRPr="002F149D">
        <w:rPr>
          <w:rFonts w:ascii="Arial" w:hAnsi="Arial" w:cs="Arial"/>
          <w:b/>
          <w:kern w:val="2"/>
        </w:rPr>
        <w:fldChar w:fldCharType="separate"/>
      </w:r>
      <w:r w:rsidRPr="002F149D">
        <w:rPr>
          <w:rFonts w:ascii="Arial" w:hAnsi="Arial" w:cs="Arial"/>
          <w:b/>
          <w:noProof/>
          <w:kern w:val="2"/>
        </w:rPr>
        <w:t>1</w:t>
      </w:r>
      <w:r w:rsidRPr="002F149D">
        <w:rPr>
          <w:rFonts w:ascii="Arial" w:hAnsi="Arial" w:cs="Arial"/>
          <w:b/>
          <w:kern w:val="2"/>
        </w:rPr>
        <w:fldChar w:fldCharType="end"/>
      </w:r>
      <w:r w:rsidRPr="002F149D">
        <w:rPr>
          <w:rFonts w:ascii="Arial" w:hAnsi="Arial" w:cs="Arial"/>
          <w:b/>
          <w:kern w:val="2"/>
        </w:rPr>
        <w:t>: Location map of the study area</w:t>
      </w:r>
    </w:p>
    <w:p w14:paraId="2298D82A" w14:textId="77777777" w:rsidR="002F149D" w:rsidRPr="002F149D" w:rsidRDefault="002F149D" w:rsidP="002F149D">
      <w:pPr>
        <w:shd w:val="clear" w:color="auto" w:fill="FFFFFF"/>
        <w:jc w:val="center"/>
        <w:rPr>
          <w:rFonts w:ascii="Arial" w:hAnsi="Arial" w:cs="Arial"/>
          <w:b/>
          <w:kern w:val="2"/>
        </w:rPr>
      </w:pPr>
    </w:p>
    <w:p w14:paraId="5CA99168" w14:textId="77777777" w:rsidR="00EA55A9" w:rsidRPr="00EA55A9" w:rsidRDefault="00EA55A9" w:rsidP="00EA55A9">
      <w:pPr>
        <w:shd w:val="clear" w:color="auto" w:fill="FFFFFF"/>
        <w:jc w:val="both"/>
        <w:rPr>
          <w:rFonts w:ascii="Arial" w:hAnsi="Arial" w:cs="Arial"/>
          <w:b/>
          <w:bCs/>
          <w:kern w:val="2"/>
          <w:u w:val="single"/>
        </w:rPr>
      </w:pPr>
      <w:r w:rsidRPr="00EA55A9">
        <w:rPr>
          <w:rFonts w:ascii="Arial" w:hAnsi="Arial" w:cs="Arial"/>
          <w:b/>
          <w:bCs/>
          <w:kern w:val="2"/>
          <w:u w:val="single"/>
        </w:rPr>
        <w:t>2.2.2 Climate of the study area</w:t>
      </w:r>
    </w:p>
    <w:p w14:paraId="703C2DED" w14:textId="77777777" w:rsidR="00EA55A9" w:rsidRPr="006B6A51" w:rsidRDefault="00EA55A9" w:rsidP="00EA55A9">
      <w:pPr>
        <w:shd w:val="clear" w:color="auto" w:fill="FFFFFF"/>
        <w:jc w:val="both"/>
        <w:rPr>
          <w:rFonts w:ascii="Arial" w:hAnsi="Arial" w:cs="Arial"/>
          <w:kern w:val="2"/>
        </w:rPr>
      </w:pPr>
      <w:r w:rsidRPr="006B6A51">
        <w:rPr>
          <w:rFonts w:ascii="Arial" w:hAnsi="Arial" w:cs="Arial"/>
          <w:kern w:val="2"/>
        </w:rPr>
        <w:t>The study area experiences a bimodal rainfall regime throughout the year, characterized by two distinct rainy seasons. The short rains, referred to locally as "</w:t>
      </w:r>
      <w:proofErr w:type="spellStart"/>
      <w:r w:rsidRPr="006B6A51">
        <w:rPr>
          <w:rFonts w:ascii="Arial" w:hAnsi="Arial" w:cs="Arial"/>
          <w:kern w:val="2"/>
        </w:rPr>
        <w:t>vuli</w:t>
      </w:r>
      <w:proofErr w:type="spellEnd"/>
      <w:r w:rsidRPr="006B6A51">
        <w:rPr>
          <w:rFonts w:ascii="Arial" w:hAnsi="Arial" w:cs="Arial"/>
          <w:kern w:val="2"/>
        </w:rPr>
        <w:t>," occur from October to December (OND), while the long rains, known as "</w:t>
      </w:r>
      <w:proofErr w:type="spellStart"/>
      <w:r w:rsidRPr="006B6A51">
        <w:rPr>
          <w:rFonts w:ascii="Arial" w:hAnsi="Arial" w:cs="Arial"/>
          <w:kern w:val="2"/>
        </w:rPr>
        <w:t>masika</w:t>
      </w:r>
      <w:proofErr w:type="spellEnd"/>
      <w:r w:rsidRPr="006B6A51">
        <w:rPr>
          <w:rFonts w:ascii="Arial" w:hAnsi="Arial" w:cs="Arial"/>
          <w:kern w:val="2"/>
        </w:rPr>
        <w:t xml:space="preserve">," take place from March to May (MAM). In the </w:t>
      </w:r>
      <w:proofErr w:type="spellStart"/>
      <w:r w:rsidRPr="006B6A51">
        <w:rPr>
          <w:rFonts w:ascii="Arial" w:hAnsi="Arial" w:cs="Arial"/>
          <w:kern w:val="2"/>
        </w:rPr>
        <w:t>Mkindo</w:t>
      </w:r>
      <w:proofErr w:type="spellEnd"/>
      <w:r w:rsidRPr="006B6A51">
        <w:rPr>
          <w:rFonts w:ascii="Arial" w:hAnsi="Arial" w:cs="Arial"/>
          <w:kern w:val="2"/>
        </w:rPr>
        <w:t xml:space="preserve"> area, the long rains yield a significant amount of precipitation, ranging from 123.9 to 246.7 mm per month, contributing to a total of 580.8 mm for the season. In contrast, the short rains result in lower rainfall, ranging from 52.8 to 115.5 mm per month, which </w:t>
      </w:r>
      <w:proofErr w:type="spellStart"/>
      <w:r w:rsidRPr="006B6A51">
        <w:rPr>
          <w:rFonts w:ascii="Arial" w:hAnsi="Arial" w:cs="Arial"/>
          <w:kern w:val="2"/>
        </w:rPr>
        <w:t>tols</w:t>
      </w:r>
      <w:proofErr w:type="spellEnd"/>
      <w:r w:rsidRPr="006B6A51">
        <w:rPr>
          <w:rFonts w:ascii="Arial" w:hAnsi="Arial" w:cs="Arial"/>
          <w:kern w:val="2"/>
        </w:rPr>
        <w:t xml:space="preserve"> to 267.8 mm for the season. Overall, the average annual rainfall in this region ranges from 716.5 to 2 158.96 mm </w:t>
      </w:r>
      <w:r w:rsidRPr="006B6A51">
        <w:rPr>
          <w:rFonts w:ascii="Arial" w:hAnsi="Arial" w:cs="Arial"/>
          <w:kern w:val="2"/>
        </w:rPr>
        <w:fldChar w:fldCharType="begin" w:fldLock="1"/>
      </w:r>
      <w:r w:rsidRPr="006B6A51">
        <w:rPr>
          <w:rFonts w:ascii="Arial" w:hAnsi="Arial" w:cs="Arial"/>
          <w:kern w:val="2"/>
        </w:rPr>
        <w:instrText>ADDIN CSL_CITATION {"citationItems":[{"id":"ITEM-1","itemData":{"author":[{"dropping-particle":"","family":"Aseru","given":"G","non-dropping-particle":"","parse-names":false,"suffix":""},{"dropping-particle":"","family":"Tarimo","given":"P R","non-dropping-particle":"","parse-names":false,"suffix":""},{"dropping-particle":"","family":"Silungwe","given":"F R","non-dropping-particle":"","parse-names":false,"suffix":""},{"dropping-particle":"","family":"Mbungu","given":"W","non-dropping-particle":"","parse-names":false,"suffix":""}],"container-title":"Crdeepjournal.Org","id":"ITEM-1","issued":{"date-parts":[["2021"]]},"publisher":"Tanzania","title":"Effects of Integrating Deficit irrigation and Carbonate Foliar Fertilizers into the System of Rice Intensification on Growth and Yield: A Case study of Mkindo","type":"book"},"uris":["http://www.mendeley.com/documents/?uuid=5b334cc2-039e-4116-9b15-d8a890126bd6"]}],"mendeley":{"formattedCitation":"(Aseru et al., 2021)","plainTextFormattedCitation":"(Aseru et al., 2021)","previouslyFormattedCitation":"(Aseru et al., 2021)"},"properties":{"noteIndex":0},"schema":"https://github.com/citation-style-language/schema/raw/master/csl-citation.json"}</w:instrText>
      </w:r>
      <w:r w:rsidRPr="006B6A51">
        <w:rPr>
          <w:rFonts w:ascii="Arial" w:hAnsi="Arial" w:cs="Arial"/>
          <w:kern w:val="2"/>
        </w:rPr>
        <w:fldChar w:fldCharType="separate"/>
      </w:r>
      <w:r w:rsidRPr="006B6A51">
        <w:rPr>
          <w:rFonts w:ascii="Arial" w:hAnsi="Arial" w:cs="Arial"/>
          <w:noProof/>
          <w:kern w:val="2"/>
        </w:rPr>
        <w:t>(Aseru</w:t>
      </w:r>
      <w:r w:rsidRPr="005765CD">
        <w:rPr>
          <w:rFonts w:ascii="Arial" w:hAnsi="Arial" w:cs="Arial"/>
          <w:i/>
          <w:noProof/>
          <w:kern w:val="2"/>
        </w:rPr>
        <w:t xml:space="preserve"> et al., </w:t>
      </w:r>
      <w:r w:rsidRPr="006B6A51">
        <w:rPr>
          <w:rFonts w:ascii="Arial" w:hAnsi="Arial" w:cs="Arial"/>
          <w:noProof/>
          <w:kern w:val="2"/>
        </w:rPr>
        <w:t>2021)</w:t>
      </w:r>
      <w:r w:rsidRPr="006B6A51">
        <w:rPr>
          <w:rFonts w:ascii="Arial" w:hAnsi="Arial" w:cs="Arial"/>
          <w:kern w:val="2"/>
        </w:rPr>
        <w:fldChar w:fldCharType="end"/>
      </w:r>
      <w:r w:rsidRPr="006B6A51">
        <w:rPr>
          <w:rFonts w:ascii="Arial" w:hAnsi="Arial" w:cs="Arial"/>
          <w:kern w:val="2"/>
        </w:rPr>
        <w:t xml:space="preserve"> </w:t>
      </w:r>
    </w:p>
    <w:p w14:paraId="4FBAD38F" w14:textId="77777777" w:rsidR="00EA55A9" w:rsidRPr="006B6A51" w:rsidRDefault="00EA55A9" w:rsidP="00EA55A9">
      <w:pPr>
        <w:shd w:val="clear" w:color="auto" w:fill="FFFFFF"/>
        <w:jc w:val="both"/>
        <w:rPr>
          <w:rFonts w:ascii="Arial" w:hAnsi="Arial" w:cs="Arial"/>
          <w:kern w:val="2"/>
        </w:rPr>
      </w:pPr>
    </w:p>
    <w:p w14:paraId="4D52F588" w14:textId="7F2F9E1D" w:rsidR="00EA55A9" w:rsidRDefault="00EA55A9" w:rsidP="00EA55A9">
      <w:pPr>
        <w:shd w:val="clear" w:color="auto" w:fill="FFFFFF"/>
        <w:jc w:val="both"/>
        <w:rPr>
          <w:rFonts w:ascii="Arial" w:hAnsi="Arial" w:cs="Arial"/>
          <w:strike/>
          <w:kern w:val="2"/>
        </w:rPr>
      </w:pPr>
      <w:r w:rsidRPr="006B6A51">
        <w:rPr>
          <w:rFonts w:ascii="Arial" w:hAnsi="Arial" w:cs="Arial"/>
          <w:kern w:val="2"/>
        </w:rPr>
        <w:t xml:space="preserve">In terms of temperature, the experimental area experiences variations throughout the year. Between February and June, the average monthly maximum temperature ranges from 33.9°C to 27.7°C, while the minimum temperature fluctuates between 20.0°C and 16.5°C. Between September and January, the average maximum temperature ranges from 30.3°C to 32.8°C, with minimum temperatures varying from 16.9°C to 20.2°C </w:t>
      </w:r>
      <w:r w:rsidRPr="006B6A51">
        <w:rPr>
          <w:rFonts w:ascii="Arial" w:hAnsi="Arial" w:cs="Arial"/>
          <w:kern w:val="2"/>
        </w:rPr>
        <w:fldChar w:fldCharType="begin" w:fldLock="1"/>
      </w:r>
      <w:r w:rsidR="00154C99">
        <w:rPr>
          <w:rFonts w:ascii="Arial" w:hAnsi="Arial" w:cs="Arial"/>
          <w:kern w:val="2"/>
        </w:rPr>
        <w:instrText>ADDIN CSL_CITATION {"citationItems":[{"id":"ITEM-1","itemData":{"author":[{"dropping-particle":"","family":"Aseru","given":"G","non-dropping-particle":"","parse-names":false,"suffix":""},{"dropping-particle":"","family":"Tarimo","given":"P R","non-dropping-particle":"","parse-names":false,"suffix":""},{"dropping-particle":"","family":"Silungwe","given":"F R","non-dropping-particle":"","parse-names":false,"suffix":""},{"dropping-particle":"","family":"Mbungu","given":"W","non-dropping-particle":"","parse-names":false,"suffix":""}],"container-title":"Crdeepjournal.Org","id":"ITEM-1","issued":{"date-parts":[["2021"]]},"publisher":"Tanzania","title":"Effects of Integrating Deficit irrigation and Carbonate Foliar Fertilizers into the System of Rice Intensification on Growth and Yield: A Case study of Mkindo","type":"book"},"uris":["http://www.mendeley.com/documents/?uuid=5b334cc2-039e-4116-9b15-d8a890126bd6"]}],"mendeley":{"formattedCitation":"(Aseru et al., 2021)","plainTextFormattedCitation":"(Aseru et al., 2021)","previouslyFormattedCitation":"(Aseru et al., 2021)"},"properties":{"noteIndex":0},"schema":"https://github.com/citation-style-language/schema/raw/master/csl-citation.json"}</w:instrText>
      </w:r>
      <w:r w:rsidRPr="006B6A51">
        <w:rPr>
          <w:rFonts w:ascii="Arial" w:hAnsi="Arial" w:cs="Arial"/>
          <w:kern w:val="2"/>
        </w:rPr>
        <w:fldChar w:fldCharType="separate"/>
      </w:r>
      <w:r w:rsidRPr="006B6A51">
        <w:rPr>
          <w:rFonts w:ascii="Arial" w:hAnsi="Arial" w:cs="Arial"/>
          <w:noProof/>
          <w:kern w:val="2"/>
        </w:rPr>
        <w:t xml:space="preserve">(Aseru </w:t>
      </w:r>
      <w:r w:rsidRPr="005765CD">
        <w:rPr>
          <w:rFonts w:ascii="Arial" w:hAnsi="Arial" w:cs="Arial"/>
          <w:i/>
          <w:noProof/>
          <w:kern w:val="2"/>
        </w:rPr>
        <w:t>et al.</w:t>
      </w:r>
      <w:r w:rsidRPr="006B6A51">
        <w:rPr>
          <w:rFonts w:ascii="Arial" w:hAnsi="Arial" w:cs="Arial"/>
          <w:noProof/>
          <w:kern w:val="2"/>
        </w:rPr>
        <w:t>, 2021)</w:t>
      </w:r>
      <w:r w:rsidRPr="006B6A51">
        <w:rPr>
          <w:rFonts w:ascii="Arial" w:hAnsi="Arial" w:cs="Arial"/>
          <w:kern w:val="2"/>
        </w:rPr>
        <w:fldChar w:fldCharType="end"/>
      </w:r>
      <w:r w:rsidR="005765CD">
        <w:rPr>
          <w:rFonts w:ascii="Arial" w:hAnsi="Arial" w:cs="Arial"/>
          <w:kern w:val="2"/>
        </w:rPr>
        <w:t xml:space="preserve"> as showing in Figure 2.</w:t>
      </w:r>
      <w:r w:rsidRPr="006B6A51">
        <w:rPr>
          <w:rFonts w:ascii="Arial" w:hAnsi="Arial" w:cs="Arial"/>
          <w:strike/>
          <w:kern w:val="2"/>
        </w:rPr>
        <w:t xml:space="preserve"> </w:t>
      </w:r>
    </w:p>
    <w:p w14:paraId="02A2416B" w14:textId="77777777" w:rsidR="002F149D" w:rsidRPr="006B6A51" w:rsidRDefault="002F149D" w:rsidP="00EA55A9">
      <w:pPr>
        <w:shd w:val="clear" w:color="auto" w:fill="FFFFFF"/>
        <w:jc w:val="both"/>
        <w:rPr>
          <w:rFonts w:ascii="Arial" w:hAnsi="Arial" w:cs="Arial"/>
          <w:strike/>
          <w:kern w:val="2"/>
        </w:rPr>
      </w:pPr>
    </w:p>
    <w:p w14:paraId="25B465A3" w14:textId="77777777" w:rsidR="005765CD" w:rsidRPr="00892BE2" w:rsidRDefault="005765CD" w:rsidP="005765CD">
      <w:pPr>
        <w:shd w:val="clear" w:color="auto" w:fill="FFFFFF"/>
        <w:jc w:val="center"/>
        <w:rPr>
          <w:rFonts w:ascii="Arial" w:hAnsi="Arial" w:cs="Arial"/>
          <w:kern w:val="2"/>
        </w:rPr>
      </w:pPr>
      <w:r w:rsidRPr="00892BE2">
        <w:rPr>
          <w:rFonts w:ascii="Arial" w:hAnsi="Arial" w:cs="Arial"/>
          <w:noProof/>
          <w:kern w:val="2"/>
        </w:rPr>
        <w:object w:dxaOrig="7623" w:dyaOrig="5021" w14:anchorId="08AE1A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250.5pt;visibility:visible" o:ole="">
            <v:imagedata r:id="rId11" o:title=""/>
            <o:lock v:ext="edit" aspectratio="f"/>
          </v:shape>
          <o:OLEObject Type="Embed" ProgID="Excel.Sheet.8" ShapeID="_x0000_i1025" DrawAspect="Content" ObjectID="_1804594868" r:id="rId12">
            <o:FieldCodes>\s</o:FieldCodes>
          </o:OLEObject>
        </w:object>
      </w:r>
    </w:p>
    <w:p w14:paraId="14ABE7CD" w14:textId="77777777" w:rsidR="002F149D" w:rsidRDefault="002F149D" w:rsidP="002F149D">
      <w:pPr>
        <w:shd w:val="clear" w:color="auto" w:fill="FFFFFF"/>
        <w:jc w:val="both"/>
        <w:rPr>
          <w:rFonts w:ascii="Arial" w:hAnsi="Arial" w:cs="Arial"/>
          <w:b/>
          <w:iCs/>
          <w:kern w:val="2"/>
        </w:rPr>
      </w:pPr>
    </w:p>
    <w:p w14:paraId="21E855D4" w14:textId="77777777" w:rsidR="005765CD" w:rsidRPr="002F149D" w:rsidRDefault="005765CD" w:rsidP="002F149D">
      <w:pPr>
        <w:shd w:val="clear" w:color="auto" w:fill="FFFFFF"/>
        <w:rPr>
          <w:rFonts w:ascii="Arial" w:hAnsi="Arial" w:cs="Arial"/>
          <w:b/>
          <w:kern w:val="2"/>
        </w:rPr>
      </w:pPr>
      <w:r w:rsidRPr="002F149D">
        <w:rPr>
          <w:rFonts w:ascii="Arial" w:hAnsi="Arial" w:cs="Arial"/>
          <w:b/>
          <w:iCs/>
          <w:kern w:val="2"/>
        </w:rPr>
        <w:t xml:space="preserve">Figure </w:t>
      </w:r>
      <w:r w:rsidRPr="002F149D">
        <w:rPr>
          <w:rFonts w:ascii="Arial" w:hAnsi="Arial" w:cs="Arial"/>
          <w:b/>
          <w:iCs/>
          <w:kern w:val="2"/>
        </w:rPr>
        <w:fldChar w:fldCharType="begin"/>
      </w:r>
      <w:r w:rsidRPr="002F149D">
        <w:rPr>
          <w:rFonts w:ascii="Arial" w:hAnsi="Arial" w:cs="Arial"/>
          <w:b/>
          <w:iCs/>
          <w:kern w:val="2"/>
        </w:rPr>
        <w:instrText xml:space="preserve"> SEQ Figure_3. \* ARABIC </w:instrText>
      </w:r>
      <w:r w:rsidRPr="002F149D">
        <w:rPr>
          <w:rFonts w:ascii="Arial" w:hAnsi="Arial" w:cs="Arial"/>
          <w:b/>
          <w:iCs/>
          <w:kern w:val="2"/>
        </w:rPr>
        <w:fldChar w:fldCharType="separate"/>
      </w:r>
      <w:r w:rsidRPr="002F149D">
        <w:rPr>
          <w:rFonts w:ascii="Arial" w:hAnsi="Arial" w:cs="Arial"/>
          <w:b/>
          <w:iCs/>
          <w:noProof/>
          <w:kern w:val="2"/>
        </w:rPr>
        <w:t>2</w:t>
      </w:r>
      <w:r w:rsidRPr="002F149D">
        <w:rPr>
          <w:rFonts w:ascii="Arial" w:hAnsi="Arial" w:cs="Arial"/>
          <w:b/>
          <w:iCs/>
          <w:kern w:val="2"/>
        </w:rPr>
        <w:fldChar w:fldCharType="end"/>
      </w:r>
      <w:r w:rsidRPr="002F149D">
        <w:rPr>
          <w:rFonts w:ascii="Arial" w:hAnsi="Arial" w:cs="Arial"/>
          <w:b/>
          <w:iCs/>
          <w:kern w:val="2"/>
        </w:rPr>
        <w:t>:  Average Monthly Rainfall, Maximum and Minimum Temperature from 1999 – 2023</w:t>
      </w:r>
      <w:r w:rsidRPr="002F149D">
        <w:rPr>
          <w:rFonts w:ascii="Arial" w:hAnsi="Arial" w:cs="Arial"/>
          <w:b/>
          <w:kern w:val="2"/>
        </w:rPr>
        <w:t xml:space="preserve"> (Source: </w:t>
      </w:r>
      <w:proofErr w:type="spellStart"/>
      <w:r w:rsidRPr="002F149D">
        <w:rPr>
          <w:rFonts w:ascii="Arial" w:hAnsi="Arial" w:cs="Arial"/>
          <w:b/>
          <w:kern w:val="2"/>
        </w:rPr>
        <w:t>Mtibwa</w:t>
      </w:r>
      <w:proofErr w:type="spellEnd"/>
      <w:r w:rsidRPr="002F149D">
        <w:rPr>
          <w:rFonts w:ascii="Arial" w:hAnsi="Arial" w:cs="Arial"/>
          <w:b/>
          <w:kern w:val="2"/>
        </w:rPr>
        <w:t xml:space="preserve"> Sugar Estate Meteorological Station)</w:t>
      </w:r>
    </w:p>
    <w:p w14:paraId="69315BE3" w14:textId="77777777" w:rsidR="00EA55A9" w:rsidRPr="006B6A51" w:rsidRDefault="00EA55A9" w:rsidP="00EA55A9">
      <w:pPr>
        <w:shd w:val="clear" w:color="auto" w:fill="FFFFFF"/>
        <w:jc w:val="both"/>
        <w:rPr>
          <w:rFonts w:ascii="Arial" w:hAnsi="Arial" w:cs="Arial"/>
          <w:kern w:val="2"/>
        </w:rPr>
      </w:pPr>
    </w:p>
    <w:p w14:paraId="259F044F" w14:textId="77777777" w:rsidR="00EA55A9" w:rsidRPr="00861042" w:rsidRDefault="00EA55A9" w:rsidP="00EA55A9">
      <w:pPr>
        <w:shd w:val="clear" w:color="auto" w:fill="FFFFFF"/>
        <w:jc w:val="both"/>
        <w:rPr>
          <w:rFonts w:ascii="Arial" w:hAnsi="Arial" w:cs="Arial"/>
          <w:b/>
          <w:bCs/>
          <w:kern w:val="2"/>
          <w:sz w:val="22"/>
        </w:rPr>
      </w:pPr>
      <w:r w:rsidRPr="00861042">
        <w:rPr>
          <w:rFonts w:ascii="Arial" w:hAnsi="Arial" w:cs="Arial"/>
          <w:b/>
          <w:bCs/>
          <w:kern w:val="2"/>
          <w:sz w:val="22"/>
        </w:rPr>
        <w:t>2.3   Experimental design and layout</w:t>
      </w:r>
    </w:p>
    <w:p w14:paraId="6075134E" w14:textId="77777777" w:rsidR="00EA55A9" w:rsidRPr="006B6A51" w:rsidRDefault="00EA55A9" w:rsidP="00EA55A9">
      <w:pPr>
        <w:shd w:val="clear" w:color="auto" w:fill="FFFFFF"/>
        <w:jc w:val="both"/>
        <w:rPr>
          <w:rFonts w:ascii="Arial" w:hAnsi="Arial" w:cs="Arial"/>
          <w:kern w:val="2"/>
        </w:rPr>
      </w:pPr>
      <w:r w:rsidRPr="006B6A51">
        <w:rPr>
          <w:rFonts w:ascii="Arial" w:hAnsi="Arial" w:cs="Arial"/>
          <w:kern w:val="2"/>
        </w:rPr>
        <w:t>The experiment was designed as a randomized complete design (RCD), incorporating four treatments that corresponded to varying levels of biochar: 0 ton/ha (T1), 5 ton/ha (T2), 10 ton/ha (T3) and 15 ton/ha (T4), with each treatment replicated three times, as illustrated in Figure</w:t>
      </w:r>
      <w:r w:rsidR="00C860D2">
        <w:rPr>
          <w:rFonts w:ascii="Arial" w:hAnsi="Arial" w:cs="Arial"/>
          <w:kern w:val="2"/>
        </w:rPr>
        <w:t xml:space="preserve"> 3</w:t>
      </w:r>
      <w:r w:rsidRPr="006B6A51">
        <w:rPr>
          <w:rFonts w:ascii="Arial" w:hAnsi="Arial" w:cs="Arial"/>
          <w:kern w:val="2"/>
        </w:rPr>
        <w:t xml:space="preserve">. Each plot measured 2 m by 5 m (10 m²) and was separated by a 1 m buffer zone. Treatments were randomly assigned to plots within each block. Transplanting was done at the age of ten days at a spacing of 25 cm by 25 cm with one seedling per hill, following the method outlined by </w:t>
      </w:r>
      <w:proofErr w:type="spellStart"/>
      <w:r w:rsidRPr="006B6A51">
        <w:rPr>
          <w:rFonts w:ascii="Arial" w:hAnsi="Arial" w:cs="Arial"/>
          <w:kern w:val="2"/>
        </w:rPr>
        <w:t>Gowele</w:t>
      </w:r>
      <w:proofErr w:type="spellEnd"/>
      <w:r w:rsidRPr="006B6A51">
        <w:rPr>
          <w:rFonts w:ascii="Arial" w:hAnsi="Arial" w:cs="Arial"/>
          <w:kern w:val="2"/>
        </w:rPr>
        <w:t xml:space="preserve"> </w:t>
      </w:r>
      <w:r w:rsidRPr="006B6A51">
        <w:rPr>
          <w:rFonts w:ascii="Arial" w:hAnsi="Arial" w:cs="Arial"/>
          <w:i/>
          <w:iCs/>
          <w:kern w:val="2"/>
        </w:rPr>
        <w:t>et al.</w:t>
      </w:r>
      <w:r w:rsidRPr="006B6A51">
        <w:rPr>
          <w:rFonts w:ascii="Arial" w:hAnsi="Arial" w:cs="Arial"/>
          <w:kern w:val="2"/>
        </w:rPr>
        <w:fldChar w:fldCharType="begin" w:fldLock="1"/>
      </w:r>
      <w:r w:rsidRPr="006B6A51">
        <w:rPr>
          <w:rFonts w:ascii="Arial" w:hAnsi="Arial" w:cs="Arial"/>
          <w:kern w:val="2"/>
        </w:rPr>
        <w:instrText>ADDIN CSL_CITATION {"citationItems":[{"id":"ITEM-1","itemData":{"author":[{"dropping-particle":"","family":"Gowele","given":"G E","non-dropping-particle":"","parse-names":false,"suffix":""},{"dropping-particle":"","family":"Mahoo","given":"H F","non-dropping-particle":"","parse-names":false,"suffix":""},{"dropping-particle":"","family":"Kahimba","given":"F C","non-dropping-particle":"","parse-names":false,"suffix":""}],"container-title":"Tanzania Journal of Agricultural Sciences","id":"ITEM-1","issue":"2","issued":{"date-parts":[["2020"]]},"page":"216-226","title":"Comparison of Silicon Status in Rice Grown Under the System of Rice Intensification and Flooding Regime in Mkindo Irrigation Scheme, Morogoro, Tanzania * 1","type":"article-journal","volume":"19"},"suppress-author":1,"uris":["http://www.mendeley.com/documents/?uuid=15f5a4f0-5e41-409d-802a-f214f1b59c78"]},{"id":"ITEM-2","itemData":{"ISSN":"0856-664X","author":[{"dropping-particle":"","family":"Gowele","given":"G E","non-dropping-particle":"","parse-names":false,"suffix":""},{"dropping-particle":"","family":"Mahoo","given":"H F","non-dropping-particle":"","parse-names":false,"suffix":""},{"dropping-particle":"","family":"Kahimba","given":"F C","non-dropping-particle":"","parse-names":false,"suffix":""}],"container-title":"Tanzania Journal of Agricultural Sciences","id":"ITEM-2","issue":"2","issued":{"date-parts":[["2021"]]},"page":"237-244","title":"Silicon status in soil and its effect on growth and yield of rice under the system of rice intensification and continuous flooding in Mkindo Irrigation Scheme, Morogoro, Tanzania","type":"article-journal","volume":"20"},"suppress-author":1,"uris":["http://www.mendeley.com/documents/?uuid=05235c00-d117-4a85-821f-c147fabe84f5"]}],"mendeley":{"formattedCitation":"(2020, 2021)","plainTextFormattedCitation":"(2020, 2021)","previouslyFormattedCitation":"(2020, 2021)"},"properties":{"noteIndex":0},"schema":"https://github.com/citation-style-language/schema/raw/master/csl-citation.json"}</w:instrText>
      </w:r>
      <w:r w:rsidRPr="006B6A51">
        <w:rPr>
          <w:rFonts w:ascii="Arial" w:hAnsi="Arial" w:cs="Arial"/>
          <w:kern w:val="2"/>
        </w:rPr>
        <w:fldChar w:fldCharType="separate"/>
      </w:r>
      <w:r w:rsidRPr="006B6A51">
        <w:rPr>
          <w:rFonts w:ascii="Arial" w:hAnsi="Arial" w:cs="Arial"/>
          <w:noProof/>
          <w:kern w:val="2"/>
        </w:rPr>
        <w:t>(2020, 2021)</w:t>
      </w:r>
      <w:r w:rsidRPr="006B6A51">
        <w:rPr>
          <w:rFonts w:ascii="Arial" w:hAnsi="Arial" w:cs="Arial"/>
          <w:kern w:val="2"/>
        </w:rPr>
        <w:fldChar w:fldCharType="end"/>
      </w:r>
      <w:r w:rsidRPr="006B6A51">
        <w:rPr>
          <w:rFonts w:ascii="Arial" w:hAnsi="Arial" w:cs="Arial"/>
          <w:kern w:val="2"/>
        </w:rPr>
        <w:t>. The experiment took place during the short rainy season, running from October 2023 to February 2024 and long rainy season, running from March 2024 to July 2024.</w:t>
      </w:r>
    </w:p>
    <w:p w14:paraId="0672718E" w14:textId="77777777" w:rsidR="00EA55A9" w:rsidRPr="006B6A51" w:rsidRDefault="00EA55A9" w:rsidP="00EA55A9">
      <w:pPr>
        <w:shd w:val="clear" w:color="auto" w:fill="FFFFFF"/>
        <w:jc w:val="both"/>
        <w:rPr>
          <w:rFonts w:ascii="Arial" w:hAnsi="Arial" w:cs="Arial"/>
          <w:kern w:val="2"/>
        </w:rPr>
      </w:pPr>
    </w:p>
    <w:p w14:paraId="6F7AFC5F" w14:textId="77777777" w:rsidR="00EA55A9" w:rsidRPr="006B6A51" w:rsidRDefault="00EA55A9" w:rsidP="00EA55A9">
      <w:pPr>
        <w:shd w:val="clear" w:color="auto" w:fill="FFFFFF"/>
        <w:jc w:val="center"/>
        <w:rPr>
          <w:rFonts w:ascii="Arial" w:hAnsi="Arial" w:cs="Arial"/>
          <w:kern w:val="2"/>
        </w:rPr>
      </w:pPr>
      <w:r w:rsidRPr="006B6A51">
        <w:rPr>
          <w:rFonts w:ascii="Arial" w:hAnsi="Arial" w:cs="Arial"/>
          <w:noProof/>
          <w:kern w:val="2"/>
        </w:rPr>
        <w:drawing>
          <wp:inline distT="0" distB="0" distL="0" distR="0" wp14:anchorId="1A3C8E14" wp14:editId="2023515C">
            <wp:extent cx="3486150" cy="2962275"/>
            <wp:effectExtent l="0" t="0" r="0" b="9525"/>
            <wp:docPr id="56785818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6150" cy="2962275"/>
                    </a:xfrm>
                    <a:prstGeom prst="rect">
                      <a:avLst/>
                    </a:prstGeom>
                    <a:noFill/>
                    <a:ln>
                      <a:noFill/>
                    </a:ln>
                  </pic:spPr>
                </pic:pic>
              </a:graphicData>
            </a:graphic>
          </wp:inline>
        </w:drawing>
      </w:r>
    </w:p>
    <w:p w14:paraId="5C30B3A8" w14:textId="77777777" w:rsidR="00EA55A9" w:rsidRDefault="00EA55A9" w:rsidP="00C860D2">
      <w:pPr>
        <w:shd w:val="clear" w:color="auto" w:fill="FFFFFF"/>
        <w:jc w:val="center"/>
        <w:rPr>
          <w:rFonts w:ascii="Arial" w:hAnsi="Arial" w:cs="Arial"/>
          <w:b/>
          <w:iCs/>
          <w:kern w:val="2"/>
        </w:rPr>
      </w:pPr>
      <w:r w:rsidRPr="002F149D">
        <w:rPr>
          <w:rFonts w:ascii="Arial" w:hAnsi="Arial" w:cs="Arial"/>
          <w:b/>
          <w:iCs/>
          <w:kern w:val="2"/>
        </w:rPr>
        <w:t xml:space="preserve">Figure </w:t>
      </w:r>
      <w:r w:rsidR="00C860D2">
        <w:rPr>
          <w:rFonts w:ascii="Arial" w:hAnsi="Arial" w:cs="Arial"/>
          <w:b/>
          <w:iCs/>
          <w:kern w:val="2"/>
        </w:rPr>
        <w:t>3</w:t>
      </w:r>
      <w:r w:rsidRPr="002F149D">
        <w:rPr>
          <w:rFonts w:ascii="Arial" w:hAnsi="Arial" w:cs="Arial"/>
          <w:b/>
          <w:iCs/>
          <w:kern w:val="2"/>
        </w:rPr>
        <w:t>: Set up of the experiment</w:t>
      </w:r>
    </w:p>
    <w:p w14:paraId="53692AA4" w14:textId="77777777" w:rsidR="00EA55A9" w:rsidRPr="00861042" w:rsidRDefault="00EA55A9" w:rsidP="00EA55A9">
      <w:pPr>
        <w:shd w:val="clear" w:color="auto" w:fill="FFFFFF"/>
        <w:jc w:val="both"/>
        <w:rPr>
          <w:rFonts w:ascii="Arial" w:hAnsi="Arial" w:cs="Arial"/>
          <w:b/>
          <w:bCs/>
          <w:kern w:val="2"/>
          <w:sz w:val="22"/>
        </w:rPr>
      </w:pPr>
      <w:r w:rsidRPr="00861042">
        <w:rPr>
          <w:rFonts w:ascii="Arial" w:hAnsi="Arial" w:cs="Arial"/>
          <w:b/>
          <w:bCs/>
          <w:kern w:val="2"/>
          <w:sz w:val="22"/>
        </w:rPr>
        <w:lastRenderedPageBreak/>
        <w:t xml:space="preserve">2.4   </w:t>
      </w:r>
      <w:r w:rsidRPr="00861042">
        <w:rPr>
          <w:rFonts w:ascii="Arial" w:hAnsi="Arial" w:cs="Arial"/>
          <w:b/>
          <w:bCs/>
          <w:kern w:val="2"/>
          <w:sz w:val="22"/>
          <w:highlight w:val="green"/>
        </w:rPr>
        <w:t>Biochar preparation and agronomic practices</w:t>
      </w:r>
    </w:p>
    <w:p w14:paraId="0495C407" w14:textId="77777777" w:rsidR="00EA55A9" w:rsidRPr="006B6A51" w:rsidRDefault="00EA55A9" w:rsidP="00EA55A9">
      <w:pPr>
        <w:shd w:val="clear" w:color="auto" w:fill="FFFFFF"/>
        <w:jc w:val="both"/>
        <w:rPr>
          <w:rFonts w:ascii="Arial" w:hAnsi="Arial" w:cs="Arial"/>
          <w:b/>
          <w:bCs/>
          <w:kern w:val="2"/>
        </w:rPr>
      </w:pPr>
    </w:p>
    <w:p w14:paraId="008DE9FC" w14:textId="77777777" w:rsidR="00EA55A9" w:rsidRPr="006B6A51" w:rsidRDefault="00EA55A9" w:rsidP="00EA55A9">
      <w:pPr>
        <w:shd w:val="clear" w:color="auto" w:fill="FFFFFF"/>
        <w:jc w:val="both"/>
        <w:rPr>
          <w:rFonts w:ascii="Arial" w:hAnsi="Arial" w:cs="Arial"/>
          <w:kern w:val="2"/>
        </w:rPr>
      </w:pPr>
      <w:r w:rsidRPr="006B6A51">
        <w:rPr>
          <w:rFonts w:ascii="Arial" w:hAnsi="Arial" w:cs="Arial"/>
          <w:kern w:val="2"/>
        </w:rPr>
        <w:t xml:space="preserve">The agronomic tasks performed included nursery and field preparation, Rice husk biochar application (RHB), transplanting, fertilizer application and weeding. During land preparation, the field was effectively puddled using a power tiller to soften the soil, well levelled and finally placement of drainage to allow excess water outflow. The designated rates of rice husk biochar </w:t>
      </w:r>
      <w:r w:rsidR="00B63C02">
        <w:rPr>
          <w:rFonts w:ascii="Arial" w:hAnsi="Arial" w:cs="Arial"/>
          <w:kern w:val="2"/>
        </w:rPr>
        <w:t xml:space="preserve"> </w:t>
      </w:r>
      <w:proofErr w:type="gramStart"/>
      <w:r w:rsidR="00B63C02">
        <w:rPr>
          <w:rFonts w:ascii="Arial" w:hAnsi="Arial" w:cs="Arial"/>
          <w:kern w:val="2"/>
        </w:rPr>
        <w:t xml:space="preserve">   </w:t>
      </w:r>
      <w:r w:rsidRPr="006B6A51">
        <w:rPr>
          <w:rFonts w:ascii="Arial" w:hAnsi="Arial" w:cs="Arial"/>
          <w:kern w:val="2"/>
        </w:rPr>
        <w:t>(</w:t>
      </w:r>
      <w:proofErr w:type="gramEnd"/>
      <w:r w:rsidRPr="006B6A51">
        <w:rPr>
          <w:rFonts w:ascii="Arial" w:hAnsi="Arial" w:cs="Arial"/>
          <w:kern w:val="2"/>
        </w:rPr>
        <w:t xml:space="preserve">0 ton/ha, 5 ton/ha, 10 ton/ha and 15 ton/ha) were uniformly applied to the experimental plots (T1, T2, T3, and T4, respectively) and thoroughly mixed into the soil (Table 1). </w:t>
      </w:r>
    </w:p>
    <w:p w14:paraId="5F5606D1" w14:textId="77777777" w:rsidR="00EA55A9" w:rsidRPr="006B6A51" w:rsidRDefault="00EA55A9" w:rsidP="00EA55A9">
      <w:pPr>
        <w:shd w:val="clear" w:color="auto" w:fill="FFFFFF"/>
        <w:jc w:val="both"/>
        <w:rPr>
          <w:rFonts w:ascii="Arial" w:hAnsi="Arial" w:cs="Arial"/>
          <w:kern w:val="2"/>
        </w:rPr>
      </w:pPr>
    </w:p>
    <w:p w14:paraId="02506875" w14:textId="77777777" w:rsidR="00EA55A9" w:rsidRPr="006B6A51" w:rsidRDefault="00EA55A9" w:rsidP="00EA55A9">
      <w:pPr>
        <w:shd w:val="clear" w:color="auto" w:fill="FFFFFF"/>
        <w:jc w:val="both"/>
        <w:rPr>
          <w:rFonts w:ascii="Arial" w:hAnsi="Arial" w:cs="Arial"/>
          <w:kern w:val="2"/>
        </w:rPr>
      </w:pPr>
      <w:r w:rsidRPr="006B6A51">
        <w:rPr>
          <w:rFonts w:ascii="Arial" w:hAnsi="Arial" w:cs="Arial"/>
          <w:kern w:val="2"/>
        </w:rPr>
        <w:t xml:space="preserve">This study used rice husk biochar (RHB) from a repurposed 200-liter metallic oil drum as a biochar reactor with approximately internal temperature between 250°C and 350°C, which is optimal for producing rice husk biochar without ash residue </w:t>
      </w:r>
      <w:r w:rsidRPr="006B6A51">
        <w:rPr>
          <w:rFonts w:ascii="Arial" w:hAnsi="Arial" w:cs="Arial"/>
          <w:kern w:val="2"/>
        </w:rPr>
        <w:fldChar w:fldCharType="begin" w:fldLock="1"/>
      </w:r>
      <w:r w:rsidRPr="006B6A51">
        <w:rPr>
          <w:rFonts w:ascii="Arial" w:hAnsi="Arial" w:cs="Arial"/>
          <w:kern w:val="2"/>
        </w:rPr>
        <w:instrText>ADDIN CSL_CITATION {"citationItems":[{"id":"ITEM-1","itemData":{"DOI":"10.1088/1755-1315/1201/1/012095","ISSN":"17551315","abstract":"Rice is the main food for Indonesian. In production, it produces rice husk in huge amounts as waste. Rice husks have tough fibers, so their natural decomposing takes a long time. One strategy to take advantage of and add value to rice husk waste is to convert it into biochar. Biochar is a material that produced by a pyrolysis process of organic material, which is beneficial for the soil. The quality of biochar is influenced by pyrolysis temperature. This research aimed to analyze the biochar characteristics under various pyrolysis temperatures. The results showed that increasing the pyrolysis temperature will increase the element concentration of SiO2 (ash fraction). On the other hand, increasing the pyrolysis temperature decreases the biochar yield, calorific value, carbon and hydrogen content, and K2O, CaO, P2O5, MnO, and TiO2 concentration. The dominant elemental content of biochar (ash fraction) is SiO2 with a concentration of 85.35-89.47%. Biochar yield was 37.4-68.18%. The carbon, hydrogen, and nitrogen content ranged from 31.77-38.11; 1.67-3.61; and 0.63-0.73%, respectively. The calorific value of the biochar ranged from 14.48 to 11.61 MJ/Kg. The highest biochar yield, with the highest carbon, hydrogen, and calorific value content, was obtained using the lowest pyrolysis temperature of 250 °C. Fourier transform infrared (FTIR) analysis showed that the functional groups in the biochars were O-H, C=O, and C-OH. Following the X-Ray diffraction (XRD) analysis result, the amorphous biochar of rice husk decreases with increasing pyrolysis temperature and vice versa. The rice husk biochar has excellent potential to produce silicate crystals.","author":[{"dropping-particle":"","family":"Hidayat","given":"","non-dropping-particle":"","parse-names":false,"suffix":""},{"dropping-particle":"","family":"Rahmat","given":"A.","non-dropping-particle":"","parse-names":false,"suffix":""},{"dropping-particle":"","family":"Nissa","given":"R. C.","non-dropping-particle":"","parse-names":false,"suffix":""},{"dropping-particle":"","family":"Sukamto","given":"","non-dropping-particle":"","parse-names":false,"suffix":""},{"dropping-particle":"","family":"Nuraini","given":"L.","non-dropping-particle":"","parse-names":false,"suffix":""},{"dropping-particle":"","family":"Nurtanto","given":"M.","non-dropping-particle":"","parse-names":false,"suffix":""},{"dropping-particle":"","family":"Ramadhani","given":"W. S.","non-dropping-particle":"","parse-names":false,"suffix":""}],"container-title":"IOP Conference Series: Earth and Environmental Science","id":"ITEM-1","issue":"1","issued":{"date-parts":[["2023"]]},"title":"Analysis of rice husk biochar characteristics under different pyrolysis temperature","type":"article-journal","volume":"1201"},"uris":["http://www.mendeley.com/documents/?uuid=e21f0db4-51e4-40fd-94d2-374980896473"]}],"mendeley":{"formattedCitation":"(Hidayat et al., 2023)","plainTextFormattedCitation":"(Hidayat et al., 2023)","previouslyFormattedCitation":"(Hidayat et al., 2023)"},"properties":{"noteIndex":0},"schema":"https://github.com/citation-style-language/schema/raw/master/csl-citation.json"}</w:instrText>
      </w:r>
      <w:r w:rsidRPr="006B6A51">
        <w:rPr>
          <w:rFonts w:ascii="Arial" w:hAnsi="Arial" w:cs="Arial"/>
          <w:kern w:val="2"/>
        </w:rPr>
        <w:fldChar w:fldCharType="separate"/>
      </w:r>
      <w:r w:rsidRPr="006B6A51">
        <w:rPr>
          <w:rFonts w:ascii="Arial" w:hAnsi="Arial" w:cs="Arial"/>
          <w:noProof/>
          <w:kern w:val="2"/>
        </w:rPr>
        <w:t>(Hidayat</w:t>
      </w:r>
      <w:r w:rsidRPr="006B6A51">
        <w:rPr>
          <w:rFonts w:ascii="Arial" w:hAnsi="Arial" w:cs="Arial"/>
          <w:i/>
          <w:noProof/>
          <w:kern w:val="2"/>
        </w:rPr>
        <w:t xml:space="preserve"> et al.</w:t>
      </w:r>
      <w:r w:rsidRPr="006B6A51">
        <w:rPr>
          <w:rFonts w:ascii="Arial" w:hAnsi="Arial" w:cs="Arial"/>
          <w:noProof/>
          <w:kern w:val="2"/>
        </w:rPr>
        <w:t>, 2023)</w:t>
      </w:r>
      <w:r w:rsidRPr="006B6A51">
        <w:rPr>
          <w:rFonts w:ascii="Arial" w:hAnsi="Arial" w:cs="Arial"/>
          <w:kern w:val="2"/>
        </w:rPr>
        <w:fldChar w:fldCharType="end"/>
      </w:r>
      <w:r w:rsidRPr="006B6A51">
        <w:rPr>
          <w:rFonts w:ascii="Arial" w:hAnsi="Arial" w:cs="Arial"/>
          <w:kern w:val="2"/>
        </w:rPr>
        <w:t>.  The biochar was cooled and dried for three days before applying it to experimental plots. The SARO (TXD 306) rice variety which suited the experimental plot was used, immersed them in a saline solution until they achieved a buoyance, the floated seedlings were removed and the remaining seedlings were seeded in freshwater to promote growth</w:t>
      </w:r>
      <w:r w:rsidRPr="006B6A51">
        <w:rPr>
          <w:rFonts w:ascii="Arial" w:hAnsi="Arial" w:cs="Arial"/>
          <w:kern w:val="2"/>
        </w:rPr>
        <w:fldChar w:fldCharType="begin" w:fldLock="1"/>
      </w:r>
      <w:r w:rsidRPr="006B6A51">
        <w:rPr>
          <w:rFonts w:ascii="Arial" w:hAnsi="Arial" w:cs="Arial"/>
          <w:kern w:val="2"/>
        </w:rPr>
        <w:instrText>ADDIN CSL_CITATION {"citationItems":[{"id":"ITEM-1","itemData":{"abstract":"Rice plays a critical role in ensuring food security in developing countries. For majority of the world’s  small-scale farmers who live in Asia and sub-Saharan Africa, rice is a major source of calories and the  single largest source of income. However, increases in rice production are now lagging behind population  growth, compounded by effects of climate change and variability. The system of rice intensification (SRI)  developed in Madagascar, is a system approach to increase rice productivity through proper management  of fewer inputs such as irrigation water and seeds. This study was therefore designed to evaluate the per  -  formance of SRI in Mvomero district in Morogoro region, Tanzania by implementing farmer field school  (FFS) pilot trials of SRI operated by farmers alongside on-station scientific experiments in Mkindo Irriga  -  tion scheme. The experiments were conducted for two consecutive years during the wet season (March- July  2011) and dry season (September 2011- January 2012). One rice variety TXD 306 (SARO) was planted on  plots in a randomized complete block design (RCBD) with five treatments based on two water application  regimes of flooding and alternate wetting and drying (AWD), while the effects of transplanting age of seed  -  lings and plant spacing (in cm) of 20x20 for T1 and T2, 25x25 for T3, 30x30 for T4, and 40x40 for T5 were  evaluated. The plant height, root depth, tillerig, biomass and grain yields, irrigation water use, and wetting  and drying intervals were evaluated and results were statistically analyzed using GENSTAT software. High  -  est grain yield was achieved in 25x25 (T3) and 30x30 (T4) SRI spacing. Under the SRI practice, 62.51%,  63.64%, 64.67%, and 64.07% water savings were noticed for T2, T3, T4 and T5, respectively, compared  to the control (T1). SRI practice for planting space of 25x25 to 30x30 cm, wetting and drying interval of  three days, and younger seedling of 8-12 days are recommended as good combinations for SRI practice in  Mkindo area, Morogoro region.","author":[{"dropping-particle":"","family":"Kahimba","given":"Frederick C.","non-dropping-particle":"","parse-names":false,"suffix":""},{"dropping-particle":"","family":"Kombe","given":"E. E.","non-dropping-particle":"","parse-names":false,"suffix":""},{"dropping-particle":"","family":"Mahoo","given":"Henry F.","non-dropping-particle":"","parse-names":false,"suffix":""}],"container-title":"Tanzania Journal of Agricultural Sciences","id":"ITEM-1","issue":"2","issued":{"date-parts":[["2014"]]},"page":"10-19","title":"The Potential of System of Rice Intensification (SRI) to Increase Rice  Water Productivity: a Case of Mkindo Irrigation Scheme in  Morogoro Region, Tanzania","type":"article-journal","volume":"12"},"uris":["http://www.mendeley.com/documents/?uuid=235f12d0-3196-459d-81f1-33a31712955f"]}],"mendeley":{"formattedCitation":"(Kahimba et al., 2014)","plainTextFormattedCitation":"(Kahimba et al., 2014)","previouslyFormattedCitation":"(Kahimba et al., 2014)"},"properties":{"noteIndex":0},"schema":"https://github.com/citation-style-language/schema/raw/master/csl-citation.json"}</w:instrText>
      </w:r>
      <w:r w:rsidRPr="006B6A51">
        <w:rPr>
          <w:rFonts w:ascii="Arial" w:hAnsi="Arial" w:cs="Arial"/>
          <w:kern w:val="2"/>
        </w:rPr>
        <w:fldChar w:fldCharType="separate"/>
      </w:r>
      <w:r w:rsidRPr="006B6A51">
        <w:rPr>
          <w:rFonts w:ascii="Arial" w:hAnsi="Arial" w:cs="Arial"/>
          <w:noProof/>
          <w:kern w:val="2"/>
        </w:rPr>
        <w:t xml:space="preserve">(Kahimba </w:t>
      </w:r>
      <w:r w:rsidRPr="006B6A51">
        <w:rPr>
          <w:rFonts w:ascii="Arial" w:hAnsi="Arial" w:cs="Arial"/>
          <w:i/>
          <w:noProof/>
          <w:kern w:val="2"/>
        </w:rPr>
        <w:t>et al.,</w:t>
      </w:r>
      <w:r w:rsidRPr="006B6A51">
        <w:rPr>
          <w:rFonts w:ascii="Arial" w:hAnsi="Arial" w:cs="Arial"/>
          <w:noProof/>
          <w:kern w:val="2"/>
        </w:rPr>
        <w:t xml:space="preserve"> 2014)</w:t>
      </w:r>
      <w:r w:rsidRPr="006B6A51">
        <w:rPr>
          <w:rFonts w:ascii="Arial" w:hAnsi="Arial" w:cs="Arial"/>
          <w:kern w:val="2"/>
        </w:rPr>
        <w:fldChar w:fldCharType="end"/>
      </w:r>
      <w:r w:rsidRPr="006B6A51">
        <w:rPr>
          <w:rFonts w:ascii="Arial" w:hAnsi="Arial" w:cs="Arial"/>
          <w:kern w:val="2"/>
        </w:rPr>
        <w:t xml:space="preserve">. Fertilizers were applied to different plots, with T1 receiving a full dose of 125 kg/ha each of urea and diammonium phosphate as seen in the table 1. Two 30 cm long PVC pipes were installed in each plot, perforated at the bottom (20cm) and unperforated at the top(10cm), positioned near plot bunds, which served as piezometers for effective water management </w:t>
      </w:r>
      <w:r w:rsidRPr="006B6A51">
        <w:rPr>
          <w:rFonts w:ascii="Arial" w:hAnsi="Arial" w:cs="Arial"/>
          <w:kern w:val="2"/>
        </w:rPr>
        <w:fldChar w:fldCharType="begin" w:fldLock="1"/>
      </w:r>
      <w:r w:rsidRPr="006B6A51">
        <w:rPr>
          <w:rFonts w:ascii="Arial" w:hAnsi="Arial" w:cs="Arial"/>
          <w:kern w:val="2"/>
        </w:rPr>
        <w:instrText>ADDIN CSL_CITATION {"citationItems":[{"id":"ITEM-1","itemData":{"DOI":"10.3390/agronomy11081629","ISSN":"20734395","abstract":"Rice production in Tanzania, with 67% of its territory considered semi-dry and having average annual rainfall of 300 mm, must be increased to feed an ever-growing population. Water for irrigation and low soil fertility are among the main challenges. One way to decrease water consumption in paddy fields is to change the irrigation regime for rice production, replacing continuous flooding with alternate wetting and drying. In order to assess the impact of different irrigation regimes and nitrogen fertilizer applications on growth, yield, and water productivity of rice, a greenhouse pot experiment with soil from lowland rice ecology was conducted at Sokoine University of Agriculture, Tanzania during the 2019 cropping season. The experiment was split-plot based on randomized complete block design with 12 treatments and 3 replications. Water regimes were the main factors comparing continuous flooding (CF) and alternate wetting and drying (AWD) with nitrogen fertilizer levels as the subfactor, comparing absolute control (no fertilizer) with 0 (P and K fertilizers), 60, 90, 120, and 150 kg Nha−1 . Alternate wetting and drying (AWD) significantly improved water productivity by 8.3% over CF (p &lt; 0.05). Water productivity (WP) ranged from 0.6 to 1.5 kg of rice per m3 of water. Average water use ranged from 36 to 82 L per season, and water saving was up to 34.3%. Alternate wetting and drying significantly improved yields (p &lt; 0.05) by 13.3%, and the yield ranged from 21.8 to 118.2 g pot−1 . The combination of AWD water management and 60 kg N ha−1 nitrogen fertilization application was found to be the optimal management, however there was no significant difference between 60 and 90 kg N ha−1, in which case 60 kg N ha−1 is recommended because it lowers costs and raises net income. Nitrogen levels significantly affected water productivity, water use, and number of irrigations. Nitrogen levels had significant effect (p &lt; 0.05) on plant height, number of tillers, flag leaf area, chlorophyll content, total tillers, number of productive tillers, panicle weight, panicle length, 1000-grain weight, straw yield, grain yield, and grain harvest index. The results showed that less water can be used to produce more crops under alternative wetting and drying irrigation practices. The results are important for water-scarce areas, providing useful information to policy makers, farmers, agricultural departments, and water management boards in devising future climate-smart adaptation…","author":[{"dropping-particle":"","family":"Mboyerwa","given":"Primitiva Andrea","non-dropping-particle":"","parse-names":false,"suffix":""},{"dropping-particle":"","family":"Kibret","given":"Kibebew","non-dropping-particle":"","parse-names":false,"suffix":""},{"dropping-particle":"","family":"Mtakwa","given":"Peter W.","non-dropping-particle":"","parse-names":false,"suffix":""},{"dropping-particle":"","family":"Aschalew","given":"Abebe","non-dropping-particle":"","parse-names":false,"suffix":""}],"container-title":"Agronomy","id":"ITEM-1","issue":"8","issued":{"date-parts":[["2021"]]},"page":"1-23","title":"Evaluation of growth, yield, and water productivity of paddy rice with water-saving irrigation and optimization of nitrogen fertilization","type":"article-journal","volume":"11"},"uris":["http://www.mendeley.com/documents/?uuid=6105dca9-4dc4-462a-b12a-8755f8240e38"]}],"mendeley":{"formattedCitation":"(Mboyerwa et al., 2021)","plainTextFormattedCitation":"(Mboyerwa et al., 2021)","previouslyFormattedCitation":"(Mboyerwa et al., 2021)"},"properties":{"noteIndex":0},"schema":"https://github.com/citation-style-language/schema/raw/master/csl-citation.json"}</w:instrText>
      </w:r>
      <w:r w:rsidRPr="006B6A51">
        <w:rPr>
          <w:rFonts w:ascii="Arial" w:hAnsi="Arial" w:cs="Arial"/>
          <w:kern w:val="2"/>
        </w:rPr>
        <w:fldChar w:fldCharType="separate"/>
      </w:r>
      <w:r w:rsidRPr="006B6A51">
        <w:rPr>
          <w:rFonts w:ascii="Arial" w:hAnsi="Arial" w:cs="Arial"/>
          <w:noProof/>
          <w:kern w:val="2"/>
        </w:rPr>
        <w:t xml:space="preserve">(Mboyerwa </w:t>
      </w:r>
      <w:r w:rsidRPr="006B6A51">
        <w:rPr>
          <w:rFonts w:ascii="Arial" w:hAnsi="Arial" w:cs="Arial"/>
          <w:i/>
          <w:noProof/>
          <w:kern w:val="2"/>
        </w:rPr>
        <w:t>et al.,</w:t>
      </w:r>
      <w:r w:rsidRPr="006B6A51">
        <w:rPr>
          <w:rFonts w:ascii="Arial" w:hAnsi="Arial" w:cs="Arial"/>
          <w:noProof/>
          <w:kern w:val="2"/>
        </w:rPr>
        <w:t xml:space="preserve"> 2021)</w:t>
      </w:r>
      <w:r w:rsidRPr="006B6A51">
        <w:rPr>
          <w:rFonts w:ascii="Arial" w:hAnsi="Arial" w:cs="Arial"/>
          <w:kern w:val="2"/>
        </w:rPr>
        <w:fldChar w:fldCharType="end"/>
      </w:r>
      <w:r w:rsidRPr="006B6A51">
        <w:rPr>
          <w:rFonts w:ascii="Arial" w:hAnsi="Arial" w:cs="Arial"/>
          <w:kern w:val="2"/>
        </w:rPr>
        <w:t>. Throughout the dry and wet seasons, weeding was carried out four times and pesticide spraying was conducted three times to address whitefly infestations. All materials and instruments used were tape measure, piezometers, V- notch weir, wooden pegs, spray paint, biochar reactor, lysimeter, Levelling wooden float, push weeder, weigh spring balance and moisture meter.</w:t>
      </w:r>
    </w:p>
    <w:p w14:paraId="61C3F7FD" w14:textId="77777777" w:rsidR="00EA55A9" w:rsidRDefault="00EA55A9" w:rsidP="00EA55A9">
      <w:pPr>
        <w:shd w:val="clear" w:color="auto" w:fill="FFFFFF"/>
        <w:jc w:val="both"/>
        <w:rPr>
          <w:rFonts w:ascii="Arial" w:hAnsi="Arial" w:cs="Arial"/>
          <w:kern w:val="2"/>
        </w:rPr>
      </w:pPr>
    </w:p>
    <w:p w14:paraId="360D9A8D" w14:textId="77777777" w:rsidR="00EA55A9" w:rsidRPr="0095742A" w:rsidRDefault="00EA55A9" w:rsidP="00EA55A9">
      <w:pPr>
        <w:rPr>
          <w:rFonts w:ascii="Arial" w:eastAsia="Calibri" w:hAnsi="Arial" w:cs="Arial"/>
          <w:b/>
          <w:kern w:val="2"/>
        </w:rPr>
      </w:pPr>
      <w:r w:rsidRPr="0095742A">
        <w:rPr>
          <w:rFonts w:ascii="Arial" w:eastAsia="Calibri" w:hAnsi="Arial" w:cs="Arial"/>
          <w:b/>
          <w:kern w:val="2"/>
        </w:rPr>
        <w:t>Table 1:   Arrangements of treatments used in the study</w:t>
      </w:r>
    </w:p>
    <w:p w14:paraId="42EEE472" w14:textId="77777777" w:rsidR="002F149D" w:rsidRPr="00B63C02" w:rsidRDefault="002F149D" w:rsidP="00EA55A9">
      <w:pPr>
        <w:rPr>
          <w:rFonts w:ascii="Arial" w:eastAsia="Calibri" w:hAnsi="Arial" w:cs="Arial"/>
          <w:kern w:val="2"/>
          <w:sz w:val="16"/>
        </w:rPr>
      </w:pPr>
    </w:p>
    <w:tbl>
      <w:tblPr>
        <w:tblW w:w="0" w:type="auto"/>
        <w:tblBorders>
          <w:top w:val="single" w:sz="4" w:space="0" w:color="auto"/>
          <w:bottom w:val="single" w:sz="4" w:space="0" w:color="auto"/>
        </w:tblBorders>
        <w:tblLook w:val="04A0" w:firstRow="1" w:lastRow="0" w:firstColumn="1" w:lastColumn="0" w:noHBand="0" w:noVBand="1"/>
      </w:tblPr>
      <w:tblGrid>
        <w:gridCol w:w="3179"/>
        <w:gridCol w:w="5677"/>
      </w:tblGrid>
      <w:tr w:rsidR="00EA55A9" w:rsidRPr="006B6A51" w14:paraId="76F45597" w14:textId="77777777" w:rsidTr="000D603E">
        <w:tc>
          <w:tcPr>
            <w:tcW w:w="3258" w:type="dxa"/>
            <w:tcBorders>
              <w:top w:val="single" w:sz="4" w:space="0" w:color="auto"/>
              <w:bottom w:val="single" w:sz="4" w:space="0" w:color="auto"/>
            </w:tcBorders>
            <w:shd w:val="clear" w:color="auto" w:fill="auto"/>
          </w:tcPr>
          <w:p w14:paraId="61BEBF5B" w14:textId="77777777" w:rsidR="00EA55A9" w:rsidRPr="006B6A51" w:rsidRDefault="00EA55A9" w:rsidP="002F149D">
            <w:pPr>
              <w:spacing w:line="480" w:lineRule="auto"/>
              <w:jc w:val="both"/>
              <w:rPr>
                <w:rFonts w:ascii="Arial" w:eastAsia="Calibri" w:hAnsi="Arial" w:cs="Arial"/>
                <w:b/>
                <w:bCs/>
                <w:kern w:val="2"/>
              </w:rPr>
            </w:pPr>
            <w:r w:rsidRPr="006B6A51">
              <w:rPr>
                <w:rFonts w:ascii="Arial" w:eastAsia="Calibri" w:hAnsi="Arial" w:cs="Arial"/>
                <w:b/>
                <w:bCs/>
                <w:kern w:val="2"/>
              </w:rPr>
              <w:t>Treatment label</w:t>
            </w:r>
          </w:p>
        </w:tc>
        <w:tc>
          <w:tcPr>
            <w:tcW w:w="5848" w:type="dxa"/>
            <w:tcBorders>
              <w:top w:val="single" w:sz="4" w:space="0" w:color="auto"/>
              <w:bottom w:val="single" w:sz="4" w:space="0" w:color="auto"/>
            </w:tcBorders>
            <w:shd w:val="clear" w:color="auto" w:fill="auto"/>
          </w:tcPr>
          <w:p w14:paraId="6DBFED02" w14:textId="77777777" w:rsidR="00EA55A9" w:rsidRPr="006B6A51" w:rsidRDefault="00EA55A9" w:rsidP="002F149D">
            <w:pPr>
              <w:spacing w:line="480" w:lineRule="auto"/>
              <w:jc w:val="both"/>
              <w:rPr>
                <w:rFonts w:ascii="Arial" w:eastAsia="Calibri" w:hAnsi="Arial" w:cs="Arial"/>
                <w:b/>
                <w:bCs/>
                <w:kern w:val="2"/>
              </w:rPr>
            </w:pPr>
            <w:r w:rsidRPr="006B6A51">
              <w:rPr>
                <w:rFonts w:ascii="Arial" w:eastAsia="Calibri" w:hAnsi="Arial" w:cs="Arial"/>
                <w:b/>
                <w:bCs/>
                <w:kern w:val="2"/>
              </w:rPr>
              <w:t xml:space="preserve">Description </w:t>
            </w:r>
          </w:p>
        </w:tc>
      </w:tr>
      <w:tr w:rsidR="00EA55A9" w:rsidRPr="006B6A51" w14:paraId="630C26CE" w14:textId="77777777" w:rsidTr="000D603E">
        <w:tc>
          <w:tcPr>
            <w:tcW w:w="3258" w:type="dxa"/>
            <w:tcBorders>
              <w:top w:val="single" w:sz="4" w:space="0" w:color="auto"/>
            </w:tcBorders>
            <w:shd w:val="clear" w:color="auto" w:fill="auto"/>
          </w:tcPr>
          <w:p w14:paraId="16848967" w14:textId="77777777" w:rsidR="00EA55A9" w:rsidRPr="006B6A51" w:rsidRDefault="00EA55A9" w:rsidP="002F149D">
            <w:pPr>
              <w:spacing w:line="480" w:lineRule="auto"/>
              <w:jc w:val="both"/>
              <w:rPr>
                <w:rFonts w:ascii="Arial" w:eastAsia="Calibri" w:hAnsi="Arial" w:cs="Arial"/>
                <w:kern w:val="2"/>
              </w:rPr>
            </w:pPr>
            <w:r w:rsidRPr="006B6A51">
              <w:rPr>
                <w:rFonts w:ascii="Arial" w:eastAsia="Calibri" w:hAnsi="Arial" w:cs="Arial"/>
                <w:kern w:val="2"/>
              </w:rPr>
              <w:t>T1</w:t>
            </w:r>
          </w:p>
        </w:tc>
        <w:tc>
          <w:tcPr>
            <w:tcW w:w="5848" w:type="dxa"/>
            <w:tcBorders>
              <w:top w:val="single" w:sz="4" w:space="0" w:color="auto"/>
            </w:tcBorders>
            <w:shd w:val="clear" w:color="auto" w:fill="auto"/>
          </w:tcPr>
          <w:p w14:paraId="7597FE85" w14:textId="77777777" w:rsidR="00EA55A9" w:rsidRPr="006B6A51" w:rsidRDefault="00EA55A9" w:rsidP="002F149D">
            <w:pPr>
              <w:spacing w:line="480" w:lineRule="auto"/>
              <w:jc w:val="both"/>
              <w:rPr>
                <w:rFonts w:ascii="Arial" w:eastAsia="Calibri" w:hAnsi="Arial" w:cs="Arial"/>
                <w:kern w:val="2"/>
              </w:rPr>
            </w:pPr>
            <w:r w:rsidRPr="006B6A51">
              <w:rPr>
                <w:rFonts w:ascii="Arial" w:eastAsia="Calibri" w:hAnsi="Arial" w:cs="Arial"/>
                <w:kern w:val="2"/>
              </w:rPr>
              <w:t>125 kg ha</w:t>
            </w:r>
            <w:r w:rsidRPr="006B6A51">
              <w:rPr>
                <w:rFonts w:ascii="Arial" w:eastAsia="Calibri" w:hAnsi="Arial" w:cs="Arial"/>
                <w:kern w:val="2"/>
                <w:vertAlign w:val="superscript"/>
              </w:rPr>
              <w:t>-1</w:t>
            </w:r>
            <w:r w:rsidRPr="006B6A51">
              <w:rPr>
                <w:rFonts w:ascii="Arial" w:eastAsia="Calibri" w:hAnsi="Arial" w:cs="Arial"/>
                <w:kern w:val="2"/>
              </w:rPr>
              <w:t xml:space="preserve"> UREA + 125 kg ha</w:t>
            </w:r>
            <w:r w:rsidRPr="006B6A51">
              <w:rPr>
                <w:rFonts w:ascii="Arial" w:eastAsia="Calibri" w:hAnsi="Arial" w:cs="Arial"/>
                <w:kern w:val="2"/>
                <w:vertAlign w:val="superscript"/>
              </w:rPr>
              <w:t>-1</w:t>
            </w:r>
            <w:r w:rsidRPr="006B6A51">
              <w:rPr>
                <w:rFonts w:ascii="Arial" w:eastAsia="Calibri" w:hAnsi="Arial" w:cs="Arial"/>
                <w:kern w:val="2"/>
              </w:rPr>
              <w:t xml:space="preserve"> DAP+0 t ha</w:t>
            </w:r>
            <w:r w:rsidRPr="006B6A51">
              <w:rPr>
                <w:rFonts w:ascii="Arial" w:eastAsia="Calibri" w:hAnsi="Arial" w:cs="Arial"/>
                <w:kern w:val="2"/>
                <w:vertAlign w:val="superscript"/>
              </w:rPr>
              <w:t>-1</w:t>
            </w:r>
            <w:r w:rsidRPr="006B6A51">
              <w:rPr>
                <w:rFonts w:ascii="Arial" w:eastAsia="Calibri" w:hAnsi="Arial" w:cs="Arial"/>
                <w:kern w:val="2"/>
              </w:rPr>
              <w:t xml:space="preserve"> RHB</w:t>
            </w:r>
          </w:p>
        </w:tc>
      </w:tr>
      <w:tr w:rsidR="00EA55A9" w:rsidRPr="006B6A51" w14:paraId="7883D517" w14:textId="77777777" w:rsidTr="000D603E">
        <w:tc>
          <w:tcPr>
            <w:tcW w:w="3258" w:type="dxa"/>
            <w:shd w:val="clear" w:color="auto" w:fill="auto"/>
          </w:tcPr>
          <w:p w14:paraId="64399BA7" w14:textId="77777777" w:rsidR="00EA55A9" w:rsidRPr="006B6A51" w:rsidRDefault="00EA55A9" w:rsidP="002F149D">
            <w:pPr>
              <w:spacing w:line="480" w:lineRule="auto"/>
              <w:jc w:val="both"/>
              <w:rPr>
                <w:rFonts w:ascii="Arial" w:eastAsia="Calibri" w:hAnsi="Arial" w:cs="Arial"/>
                <w:kern w:val="2"/>
              </w:rPr>
            </w:pPr>
            <w:r w:rsidRPr="006B6A51">
              <w:rPr>
                <w:rFonts w:ascii="Arial" w:eastAsia="Calibri" w:hAnsi="Arial" w:cs="Arial"/>
                <w:kern w:val="2"/>
              </w:rPr>
              <w:t>T2</w:t>
            </w:r>
          </w:p>
        </w:tc>
        <w:tc>
          <w:tcPr>
            <w:tcW w:w="5848" w:type="dxa"/>
            <w:shd w:val="clear" w:color="auto" w:fill="auto"/>
          </w:tcPr>
          <w:p w14:paraId="11154850" w14:textId="77777777" w:rsidR="00EA55A9" w:rsidRPr="006B6A51" w:rsidRDefault="00EA55A9" w:rsidP="002F149D">
            <w:pPr>
              <w:spacing w:line="480" w:lineRule="auto"/>
              <w:jc w:val="both"/>
              <w:rPr>
                <w:rFonts w:ascii="Arial" w:eastAsia="Calibri" w:hAnsi="Arial" w:cs="Arial"/>
                <w:kern w:val="2"/>
              </w:rPr>
            </w:pPr>
            <w:bookmarkStart w:id="1" w:name="_Hlk186453222"/>
            <w:r w:rsidRPr="006B6A51">
              <w:rPr>
                <w:rFonts w:ascii="Arial" w:eastAsia="Calibri" w:hAnsi="Arial" w:cs="Arial"/>
                <w:kern w:val="2"/>
              </w:rPr>
              <w:t>62.5 kg ha</w:t>
            </w:r>
            <w:r w:rsidRPr="006B6A51">
              <w:rPr>
                <w:rFonts w:ascii="Arial" w:eastAsia="Calibri" w:hAnsi="Arial" w:cs="Arial"/>
                <w:kern w:val="2"/>
                <w:vertAlign w:val="superscript"/>
              </w:rPr>
              <w:t>-1</w:t>
            </w:r>
            <w:r w:rsidRPr="006B6A51">
              <w:rPr>
                <w:rFonts w:ascii="Arial" w:eastAsia="Calibri" w:hAnsi="Arial" w:cs="Arial"/>
                <w:kern w:val="2"/>
              </w:rPr>
              <w:t xml:space="preserve"> </w:t>
            </w:r>
            <w:bookmarkEnd w:id="1"/>
            <w:r w:rsidRPr="006B6A51">
              <w:rPr>
                <w:rFonts w:ascii="Arial" w:eastAsia="Calibri" w:hAnsi="Arial" w:cs="Arial"/>
                <w:kern w:val="2"/>
              </w:rPr>
              <w:t>UREA + 62.5 kg ha</w:t>
            </w:r>
            <w:r w:rsidRPr="006B6A51">
              <w:rPr>
                <w:rFonts w:ascii="Arial" w:eastAsia="Calibri" w:hAnsi="Arial" w:cs="Arial"/>
                <w:kern w:val="2"/>
                <w:vertAlign w:val="superscript"/>
              </w:rPr>
              <w:t>-1</w:t>
            </w:r>
            <w:r w:rsidRPr="006B6A51">
              <w:rPr>
                <w:rFonts w:ascii="Arial" w:eastAsia="Calibri" w:hAnsi="Arial" w:cs="Arial"/>
                <w:kern w:val="2"/>
              </w:rPr>
              <w:t xml:space="preserve"> DAP+5 t ha</w:t>
            </w:r>
            <w:r w:rsidRPr="006B6A51">
              <w:rPr>
                <w:rFonts w:ascii="Arial" w:eastAsia="Calibri" w:hAnsi="Arial" w:cs="Arial"/>
                <w:kern w:val="2"/>
                <w:vertAlign w:val="superscript"/>
              </w:rPr>
              <w:t>-1</w:t>
            </w:r>
            <w:r w:rsidRPr="006B6A51">
              <w:rPr>
                <w:rFonts w:ascii="Arial" w:eastAsia="Calibri" w:hAnsi="Arial" w:cs="Arial"/>
                <w:kern w:val="2"/>
              </w:rPr>
              <w:t xml:space="preserve"> RHB</w:t>
            </w:r>
          </w:p>
        </w:tc>
      </w:tr>
      <w:tr w:rsidR="00EA55A9" w:rsidRPr="006B6A51" w14:paraId="0BF3DD0C" w14:textId="77777777" w:rsidTr="000D603E">
        <w:tc>
          <w:tcPr>
            <w:tcW w:w="3258" w:type="dxa"/>
            <w:shd w:val="clear" w:color="auto" w:fill="auto"/>
          </w:tcPr>
          <w:p w14:paraId="7492BDC0" w14:textId="77777777" w:rsidR="00EA55A9" w:rsidRPr="006B6A51" w:rsidRDefault="00EA55A9" w:rsidP="002F149D">
            <w:pPr>
              <w:spacing w:line="480" w:lineRule="auto"/>
              <w:jc w:val="both"/>
              <w:rPr>
                <w:rFonts w:ascii="Arial" w:eastAsia="Calibri" w:hAnsi="Arial" w:cs="Arial"/>
                <w:kern w:val="2"/>
              </w:rPr>
            </w:pPr>
            <w:r w:rsidRPr="006B6A51">
              <w:rPr>
                <w:rFonts w:ascii="Arial" w:eastAsia="Calibri" w:hAnsi="Arial" w:cs="Arial"/>
                <w:kern w:val="2"/>
              </w:rPr>
              <w:t>T3</w:t>
            </w:r>
          </w:p>
        </w:tc>
        <w:tc>
          <w:tcPr>
            <w:tcW w:w="5848" w:type="dxa"/>
            <w:shd w:val="clear" w:color="auto" w:fill="auto"/>
          </w:tcPr>
          <w:p w14:paraId="3C866C41" w14:textId="77777777" w:rsidR="00EA55A9" w:rsidRPr="006B6A51" w:rsidRDefault="00EA55A9" w:rsidP="002F149D">
            <w:pPr>
              <w:spacing w:line="480" w:lineRule="auto"/>
              <w:jc w:val="both"/>
              <w:rPr>
                <w:rFonts w:ascii="Arial" w:eastAsia="Calibri" w:hAnsi="Arial" w:cs="Arial"/>
                <w:kern w:val="2"/>
              </w:rPr>
            </w:pPr>
            <w:bookmarkStart w:id="2" w:name="_Hlk186288205"/>
            <w:r w:rsidRPr="006B6A51">
              <w:rPr>
                <w:rFonts w:ascii="Arial" w:eastAsia="Calibri" w:hAnsi="Arial" w:cs="Arial"/>
                <w:kern w:val="2"/>
              </w:rPr>
              <w:t>31.25 kg ha</w:t>
            </w:r>
            <w:r w:rsidRPr="006B6A51">
              <w:rPr>
                <w:rFonts w:ascii="Arial" w:eastAsia="Calibri" w:hAnsi="Arial" w:cs="Arial"/>
                <w:kern w:val="2"/>
                <w:vertAlign w:val="superscript"/>
              </w:rPr>
              <w:t>-1</w:t>
            </w:r>
            <w:r w:rsidRPr="006B6A51">
              <w:rPr>
                <w:rFonts w:ascii="Arial" w:eastAsia="Calibri" w:hAnsi="Arial" w:cs="Arial"/>
                <w:kern w:val="2"/>
              </w:rPr>
              <w:t xml:space="preserve"> UREA + 31.25 kg ha</w:t>
            </w:r>
            <w:r w:rsidRPr="006B6A51">
              <w:rPr>
                <w:rFonts w:ascii="Arial" w:eastAsia="Calibri" w:hAnsi="Arial" w:cs="Arial"/>
                <w:kern w:val="2"/>
                <w:vertAlign w:val="superscript"/>
              </w:rPr>
              <w:t>-1</w:t>
            </w:r>
            <w:r w:rsidRPr="006B6A51">
              <w:rPr>
                <w:rFonts w:ascii="Arial" w:eastAsia="Calibri" w:hAnsi="Arial" w:cs="Arial"/>
                <w:kern w:val="2"/>
              </w:rPr>
              <w:t xml:space="preserve"> DAP+10 t ha</w:t>
            </w:r>
            <w:r w:rsidRPr="006B6A51">
              <w:rPr>
                <w:rFonts w:ascii="Arial" w:eastAsia="Calibri" w:hAnsi="Arial" w:cs="Arial"/>
                <w:kern w:val="2"/>
                <w:vertAlign w:val="superscript"/>
              </w:rPr>
              <w:t>-1</w:t>
            </w:r>
            <w:r w:rsidRPr="006B6A51">
              <w:rPr>
                <w:rFonts w:ascii="Arial" w:eastAsia="Calibri" w:hAnsi="Arial" w:cs="Arial"/>
                <w:kern w:val="2"/>
              </w:rPr>
              <w:t xml:space="preserve"> RHB</w:t>
            </w:r>
            <w:bookmarkEnd w:id="2"/>
          </w:p>
        </w:tc>
      </w:tr>
      <w:tr w:rsidR="00EA55A9" w:rsidRPr="006B6A51" w14:paraId="6DE716D1" w14:textId="77777777" w:rsidTr="000D603E">
        <w:tc>
          <w:tcPr>
            <w:tcW w:w="3258" w:type="dxa"/>
            <w:shd w:val="clear" w:color="auto" w:fill="auto"/>
          </w:tcPr>
          <w:p w14:paraId="2573CA43" w14:textId="77777777" w:rsidR="00EA55A9" w:rsidRPr="006B6A51" w:rsidRDefault="00EA55A9" w:rsidP="002F149D">
            <w:pPr>
              <w:spacing w:line="480" w:lineRule="auto"/>
              <w:jc w:val="both"/>
              <w:rPr>
                <w:rFonts w:ascii="Arial" w:eastAsia="Calibri" w:hAnsi="Arial" w:cs="Arial"/>
                <w:kern w:val="2"/>
              </w:rPr>
            </w:pPr>
            <w:r w:rsidRPr="006B6A51">
              <w:rPr>
                <w:rFonts w:ascii="Arial" w:eastAsia="Calibri" w:hAnsi="Arial" w:cs="Arial"/>
                <w:kern w:val="2"/>
              </w:rPr>
              <w:t>T4</w:t>
            </w:r>
          </w:p>
        </w:tc>
        <w:tc>
          <w:tcPr>
            <w:tcW w:w="5848" w:type="dxa"/>
            <w:shd w:val="clear" w:color="auto" w:fill="auto"/>
          </w:tcPr>
          <w:p w14:paraId="662328F4" w14:textId="77777777" w:rsidR="00EA55A9" w:rsidRPr="006B6A51" w:rsidRDefault="00EA55A9" w:rsidP="002F149D">
            <w:pPr>
              <w:spacing w:line="480" w:lineRule="auto"/>
              <w:jc w:val="both"/>
              <w:rPr>
                <w:rFonts w:ascii="Arial" w:eastAsia="Calibri" w:hAnsi="Arial" w:cs="Arial"/>
                <w:kern w:val="2"/>
              </w:rPr>
            </w:pPr>
            <w:r w:rsidRPr="006B6A51">
              <w:rPr>
                <w:rFonts w:ascii="Arial" w:eastAsia="Calibri" w:hAnsi="Arial" w:cs="Arial"/>
                <w:kern w:val="2"/>
              </w:rPr>
              <w:t>0 kg ha-1 UREA + 0 kg ha-1 DAP+15 t ha-1 RHB</w:t>
            </w:r>
          </w:p>
        </w:tc>
      </w:tr>
    </w:tbl>
    <w:p w14:paraId="55634BA2" w14:textId="77777777" w:rsidR="00EA55A9" w:rsidRPr="006B6A51" w:rsidRDefault="00EA55A9" w:rsidP="00EA55A9">
      <w:pPr>
        <w:shd w:val="clear" w:color="auto" w:fill="FFFFFF"/>
        <w:jc w:val="both"/>
        <w:rPr>
          <w:rFonts w:ascii="Arial" w:hAnsi="Arial" w:cs="Arial"/>
          <w:kern w:val="2"/>
        </w:rPr>
      </w:pPr>
    </w:p>
    <w:p w14:paraId="5D595B7E" w14:textId="77777777" w:rsidR="00EA55A9" w:rsidRPr="00EA55A9" w:rsidRDefault="00EA55A9" w:rsidP="00EA55A9">
      <w:pPr>
        <w:shd w:val="clear" w:color="auto" w:fill="FFFFFF"/>
        <w:jc w:val="both"/>
        <w:rPr>
          <w:rFonts w:ascii="Arial" w:hAnsi="Arial" w:cs="Arial"/>
          <w:b/>
          <w:bCs/>
          <w:kern w:val="2"/>
          <w:sz w:val="22"/>
        </w:rPr>
      </w:pPr>
      <w:r w:rsidRPr="00EA55A9">
        <w:rPr>
          <w:rFonts w:ascii="Arial" w:hAnsi="Arial" w:cs="Arial"/>
          <w:b/>
          <w:bCs/>
          <w:kern w:val="2"/>
          <w:sz w:val="22"/>
        </w:rPr>
        <w:t>2.5   Data collection</w:t>
      </w:r>
    </w:p>
    <w:p w14:paraId="4817E237" w14:textId="77777777" w:rsidR="00EA55A9" w:rsidRPr="00EA55A9" w:rsidRDefault="00EA55A9" w:rsidP="00EA55A9">
      <w:pPr>
        <w:shd w:val="clear" w:color="auto" w:fill="FFFFFF"/>
        <w:jc w:val="both"/>
        <w:rPr>
          <w:rFonts w:ascii="Arial" w:hAnsi="Arial" w:cs="Arial"/>
          <w:b/>
          <w:bCs/>
          <w:kern w:val="2"/>
          <w:u w:val="single"/>
        </w:rPr>
      </w:pPr>
      <w:r w:rsidRPr="00EA55A9">
        <w:rPr>
          <w:rFonts w:ascii="Arial" w:hAnsi="Arial" w:cs="Arial"/>
          <w:b/>
          <w:bCs/>
          <w:kern w:val="2"/>
          <w:u w:val="single"/>
        </w:rPr>
        <w:t>2.5.1   Growth attributes and rice yield</w:t>
      </w:r>
    </w:p>
    <w:p w14:paraId="574E31F8" w14:textId="77777777" w:rsidR="00EA55A9" w:rsidRPr="006B6A51" w:rsidRDefault="00EA55A9" w:rsidP="00EA55A9">
      <w:pPr>
        <w:shd w:val="clear" w:color="auto" w:fill="FFFFFF"/>
        <w:jc w:val="both"/>
        <w:rPr>
          <w:rFonts w:ascii="Arial" w:hAnsi="Arial" w:cs="Arial"/>
          <w:kern w:val="2"/>
        </w:rPr>
      </w:pPr>
      <w:r w:rsidRPr="006B6A51">
        <w:rPr>
          <w:rFonts w:ascii="Arial" w:hAnsi="Arial" w:cs="Arial"/>
          <w:kern w:val="2"/>
        </w:rPr>
        <w:t>Primary measurements considered in the methodology were obtained throughout various growth stages of paddy to ensure accuracy of the data collected for analysis. Counts for a total number of tillers and productive tillers were conducted during the initial stage, vegetative stage, specifically at 55–60 days after transplanting (DAT). Maximum tillering was observed at 85–90 DAT, with further measurements taken during the harvesting phase at 110–115 DAT. The heights of the plants were measured on weekly basis until they reached maturity using a tape measure. Similarly, the number of leaves was counted every week for each plant to track leaf production over time. Each panicle's length was also measured with a ruler to follow its growth and development till maturity. All the measurements were taken on five representative plants in each plot which were marked using a peg. After harvest, the length of the roots of the five plants taken from each plot was measured to assess root development. Above-ground biomass was harvested for biomass and yield evaluation. Yield was measured using an electronic balance after at a standardized uniform moisture content of 16%. The harvesting of yield assessments was conducted in a 1 m x 1 m quadrant centrally located within every plot to remove any edge effect. All data collected from these measurements, including root lengths, leaf counts, tiller counts, panicle lengths, plant heights, biomass and yield, were carefully recorded to ensure accurate evaluation in the final stage.</w:t>
      </w:r>
    </w:p>
    <w:p w14:paraId="6DDFD6B3" w14:textId="77777777" w:rsidR="00EA55A9" w:rsidRPr="006B6A51" w:rsidRDefault="00EA55A9" w:rsidP="00EA55A9">
      <w:pPr>
        <w:shd w:val="clear" w:color="auto" w:fill="FFFFFF"/>
        <w:jc w:val="both"/>
        <w:rPr>
          <w:rFonts w:ascii="Arial" w:hAnsi="Arial" w:cs="Arial"/>
          <w:kern w:val="2"/>
        </w:rPr>
      </w:pPr>
    </w:p>
    <w:p w14:paraId="3F3C888A" w14:textId="77777777" w:rsidR="00EA55A9" w:rsidRPr="00EA55A9" w:rsidRDefault="00EA55A9" w:rsidP="00EA55A9">
      <w:pPr>
        <w:shd w:val="clear" w:color="auto" w:fill="FFFFFF"/>
        <w:jc w:val="both"/>
        <w:rPr>
          <w:rFonts w:ascii="Arial" w:hAnsi="Arial" w:cs="Arial"/>
          <w:b/>
          <w:bCs/>
          <w:kern w:val="2"/>
          <w:u w:val="single"/>
        </w:rPr>
      </w:pPr>
      <w:r w:rsidRPr="00EA55A9">
        <w:rPr>
          <w:rFonts w:ascii="Arial" w:hAnsi="Arial" w:cs="Arial"/>
          <w:b/>
          <w:bCs/>
          <w:highlight w:val="green"/>
          <w:u w:val="single"/>
        </w:rPr>
        <w:lastRenderedPageBreak/>
        <w:t>2.5.2 Estimation of irrigation water and precipitation</w:t>
      </w:r>
    </w:p>
    <w:p w14:paraId="104EE52F" w14:textId="77777777" w:rsidR="00EA55A9" w:rsidRPr="006B6A51" w:rsidRDefault="00EA55A9" w:rsidP="00EA55A9">
      <w:pPr>
        <w:spacing w:after="160" w:line="259" w:lineRule="auto"/>
        <w:jc w:val="both"/>
        <w:rPr>
          <w:rFonts w:ascii="Arial" w:eastAsiaTheme="minorHAnsi" w:hAnsi="Arial" w:cs="Arial"/>
          <w:kern w:val="2"/>
          <w14:ligatures w14:val="standardContextual"/>
        </w:rPr>
      </w:pPr>
      <w:r w:rsidRPr="006B6A51">
        <w:rPr>
          <w:rFonts w:ascii="Arial" w:eastAsiaTheme="minorHAnsi" w:hAnsi="Arial" w:cs="Arial"/>
          <w:kern w:val="2"/>
          <w14:ligatures w14:val="standardContextual"/>
        </w:rPr>
        <w:t>Weather data(precipitation) for the two growing seasons was collected from meteorological station (</w:t>
      </w:r>
      <w:proofErr w:type="spellStart"/>
      <w:r w:rsidRPr="006B6A51">
        <w:rPr>
          <w:rFonts w:ascii="Arial" w:eastAsiaTheme="minorHAnsi" w:hAnsi="Arial" w:cs="Arial"/>
          <w:kern w:val="2"/>
          <w14:ligatures w14:val="standardContextual"/>
        </w:rPr>
        <w:t>Mtibwa</w:t>
      </w:r>
      <w:proofErr w:type="spellEnd"/>
      <w:r w:rsidRPr="006B6A51">
        <w:rPr>
          <w:rFonts w:ascii="Arial" w:eastAsiaTheme="minorHAnsi" w:hAnsi="Arial" w:cs="Arial"/>
          <w:kern w:val="2"/>
          <w14:ligatures w14:val="standardContextual"/>
        </w:rPr>
        <w:t xml:space="preserve"> Sugar Estate) which was near to the study area (</w:t>
      </w:r>
      <w:proofErr w:type="spellStart"/>
      <w:r w:rsidRPr="006B6A51">
        <w:rPr>
          <w:rFonts w:ascii="Arial" w:eastAsiaTheme="minorHAnsi" w:hAnsi="Arial" w:cs="Arial"/>
          <w:kern w:val="2"/>
          <w14:ligatures w14:val="standardContextual"/>
        </w:rPr>
        <w:t>Mkindo</w:t>
      </w:r>
      <w:proofErr w:type="spellEnd"/>
      <w:r w:rsidRPr="006B6A51">
        <w:rPr>
          <w:rFonts w:ascii="Arial" w:eastAsiaTheme="minorHAnsi" w:hAnsi="Arial" w:cs="Arial"/>
          <w:kern w:val="2"/>
          <w14:ligatures w14:val="standardContextual"/>
        </w:rPr>
        <w:t>). Effective rainfall was calculated using the united state department of agriculture (USDA) soil conservation service method with the help of CROPWAT 8.0 version software. CLIMWAT 2.0 for CROPWAT was also used in estimating the irrigation water requirement.</w:t>
      </w:r>
    </w:p>
    <w:p w14:paraId="3DBB07C1" w14:textId="77777777" w:rsidR="00EA55A9" w:rsidRPr="002F149D" w:rsidRDefault="00EA55A9" w:rsidP="00EA55A9">
      <w:pPr>
        <w:shd w:val="clear" w:color="auto" w:fill="FFFFFF"/>
        <w:jc w:val="both"/>
        <w:rPr>
          <w:rFonts w:ascii="Arial" w:hAnsi="Arial" w:cs="Arial"/>
          <w:b/>
          <w:bCs/>
          <w:kern w:val="2"/>
          <w:u w:val="single"/>
        </w:rPr>
      </w:pPr>
      <w:r w:rsidRPr="002F149D">
        <w:rPr>
          <w:rFonts w:ascii="Arial" w:hAnsi="Arial" w:cs="Arial"/>
          <w:b/>
          <w:bCs/>
          <w:kern w:val="2"/>
          <w:u w:val="single"/>
        </w:rPr>
        <w:t>2.5.3   Water productivity</w:t>
      </w:r>
    </w:p>
    <w:p w14:paraId="4B253C1F" w14:textId="77777777" w:rsidR="00EA55A9" w:rsidRPr="006B6A51" w:rsidRDefault="00EA55A9" w:rsidP="00EA55A9">
      <w:pPr>
        <w:jc w:val="both"/>
        <w:rPr>
          <w:rFonts w:ascii="Arial" w:eastAsia="Calibri" w:hAnsi="Arial" w:cs="Arial"/>
          <w:kern w:val="2"/>
        </w:rPr>
      </w:pPr>
      <w:r w:rsidRPr="006B6A51">
        <w:rPr>
          <w:rFonts w:ascii="Arial" w:eastAsia="Calibri" w:hAnsi="Arial" w:cs="Arial"/>
          <w:kern w:val="2"/>
        </w:rPr>
        <w:t>A structured methodology was used to analyze both the economic water productivity (</w:t>
      </w:r>
      <m:oMath>
        <m:r>
          <w:rPr>
            <w:rFonts w:ascii="Cambria Math" w:eastAsia="Calibri" w:hAnsi="Cambria Math" w:cs="Arial"/>
            <w:kern w:val="2"/>
          </w:rPr>
          <m:t>EWP</m:t>
        </m:r>
      </m:oMath>
      <w:r w:rsidRPr="006B6A51">
        <w:rPr>
          <w:rFonts w:ascii="Arial" w:eastAsia="Calibri" w:hAnsi="Arial" w:cs="Arial"/>
          <w:kern w:val="2"/>
        </w:rPr>
        <w:t>) and physical water productivity (</w:t>
      </w:r>
      <m:oMath>
        <m:r>
          <w:rPr>
            <w:rFonts w:ascii="Cambria Math" w:eastAsia="Calibri" w:hAnsi="Cambria Math" w:cs="Arial"/>
            <w:kern w:val="2"/>
          </w:rPr>
          <m:t>PWP</m:t>
        </m:r>
      </m:oMath>
      <w:r w:rsidRPr="006B6A51">
        <w:rPr>
          <w:rFonts w:ascii="Arial" w:eastAsia="Calibri" w:hAnsi="Arial" w:cs="Arial"/>
          <w:kern w:val="2"/>
        </w:rPr>
        <w:t>) of water used. Economic Water Productivity (</w:t>
      </w:r>
      <w:bookmarkStart w:id="3" w:name="_Hlk181202429"/>
      <w:r w:rsidRPr="006B6A51">
        <w:rPr>
          <w:rFonts w:ascii="Arial" w:eastAsia="Calibri" w:hAnsi="Arial" w:cs="Arial"/>
          <w:kern w:val="2"/>
        </w:rPr>
        <w:t>TZS m</w:t>
      </w:r>
      <w:r w:rsidRPr="006B6A51">
        <w:rPr>
          <w:rFonts w:ascii="Arial" w:eastAsia="Calibri" w:hAnsi="Arial" w:cs="Arial"/>
          <w:kern w:val="2"/>
          <w:vertAlign w:val="superscript"/>
        </w:rPr>
        <w:t>-3</w:t>
      </w:r>
      <w:bookmarkEnd w:id="3"/>
      <w:r w:rsidRPr="006B6A51">
        <w:rPr>
          <w:rFonts w:ascii="Arial" w:eastAsia="Calibri" w:hAnsi="Arial" w:cs="Arial"/>
          <w:kern w:val="2"/>
        </w:rPr>
        <w:t xml:space="preserve">) is defined as the monetary worth of output </w:t>
      </w:r>
      <w:r w:rsidRPr="006B6A51">
        <w:rPr>
          <w:rFonts w:ascii="Arial" w:hAnsi="Arial" w:cs="Arial"/>
          <w:kern w:val="2"/>
        </w:rPr>
        <w:t>(TZS ha</w:t>
      </w:r>
      <w:r w:rsidRPr="006B6A51">
        <w:rPr>
          <w:rFonts w:ascii="Arial" w:hAnsi="Arial" w:cs="Arial"/>
          <w:kern w:val="2"/>
          <w:vertAlign w:val="superscript"/>
        </w:rPr>
        <w:t>-1</w:t>
      </w:r>
      <w:r w:rsidRPr="006B6A51">
        <w:rPr>
          <w:rFonts w:ascii="Arial" w:hAnsi="Arial" w:cs="Arial"/>
          <w:kern w:val="2"/>
        </w:rPr>
        <w:t>)</w:t>
      </w:r>
      <w:r w:rsidRPr="006B6A51">
        <w:rPr>
          <w:rFonts w:ascii="Arial" w:eastAsia="Calibri" w:hAnsi="Arial" w:cs="Arial"/>
          <w:kern w:val="2"/>
        </w:rPr>
        <w:t xml:space="preserve"> per unit volume of water utilized </w:t>
      </w:r>
      <w:r w:rsidRPr="006B6A51">
        <w:rPr>
          <w:rFonts w:ascii="Arial" w:hAnsi="Arial" w:cs="Arial"/>
          <w:kern w:val="2"/>
        </w:rPr>
        <w:t>(m</w:t>
      </w:r>
      <w:r w:rsidRPr="006B6A51">
        <w:rPr>
          <w:rFonts w:ascii="Arial" w:hAnsi="Arial" w:cs="Arial"/>
          <w:kern w:val="2"/>
          <w:vertAlign w:val="superscript"/>
        </w:rPr>
        <w:t>3</w:t>
      </w:r>
      <w:r w:rsidRPr="006B6A51">
        <w:rPr>
          <w:rFonts w:ascii="Arial" w:hAnsi="Arial" w:cs="Arial"/>
          <w:kern w:val="2"/>
        </w:rPr>
        <w:t xml:space="preserve"> ha</w:t>
      </w:r>
      <w:r w:rsidRPr="006B6A51">
        <w:rPr>
          <w:rFonts w:ascii="Arial" w:hAnsi="Arial" w:cs="Arial"/>
          <w:kern w:val="2"/>
          <w:vertAlign w:val="superscript"/>
        </w:rPr>
        <w:t>-1</w:t>
      </w:r>
      <w:r w:rsidRPr="006B6A51">
        <w:rPr>
          <w:rFonts w:ascii="Arial" w:hAnsi="Arial" w:cs="Arial"/>
          <w:kern w:val="2"/>
        </w:rPr>
        <w:t>) for each treatment (</w:t>
      </w:r>
      <w:proofErr w:type="spellStart"/>
      <w:r w:rsidRPr="006B6A51">
        <w:rPr>
          <w:rFonts w:ascii="Arial" w:hAnsi="Arial" w:cs="Arial"/>
          <w:kern w:val="2"/>
        </w:rPr>
        <w:t>Igbadun</w:t>
      </w:r>
      <w:proofErr w:type="spellEnd"/>
      <w:r w:rsidRPr="006B6A51">
        <w:rPr>
          <w:rFonts w:ascii="Arial" w:hAnsi="Arial" w:cs="Arial"/>
          <w:kern w:val="2"/>
        </w:rPr>
        <w:t xml:space="preserve"> </w:t>
      </w:r>
      <w:r w:rsidRPr="006B6A51">
        <w:rPr>
          <w:rFonts w:ascii="Arial" w:hAnsi="Arial" w:cs="Arial"/>
          <w:i/>
          <w:iCs/>
          <w:kern w:val="2"/>
        </w:rPr>
        <w:t>et al.,</w:t>
      </w:r>
      <w:r w:rsidRPr="006B6A51">
        <w:rPr>
          <w:rFonts w:ascii="Arial" w:hAnsi="Arial" w:cs="Arial"/>
          <w:kern w:val="2"/>
        </w:rPr>
        <w:t xml:space="preserve"> 2006)</w:t>
      </w:r>
      <w:r w:rsidRPr="006B6A51">
        <w:rPr>
          <w:rFonts w:ascii="Arial" w:eastAsia="Calibri" w:hAnsi="Arial" w:cs="Arial"/>
          <w:kern w:val="2"/>
        </w:rPr>
        <w:t>. In this research, EWP was determined as shown in equation 1.</w:t>
      </w:r>
    </w:p>
    <w:p w14:paraId="6E805643" w14:textId="77777777" w:rsidR="00EA55A9" w:rsidRPr="006B6A51" w:rsidRDefault="00EA55A9" w:rsidP="00EA55A9">
      <w:pPr>
        <w:jc w:val="center"/>
        <w:rPr>
          <w:rFonts w:ascii="Arial" w:eastAsia="Calibri" w:hAnsi="Arial" w:cs="Arial"/>
          <w:kern w:val="2"/>
        </w:rPr>
      </w:pPr>
      <w:bookmarkStart w:id="4" w:name="_Hlk192591450"/>
      <m:oMath>
        <m:r>
          <w:rPr>
            <w:rFonts w:ascii="Cambria Math" w:eastAsia="Calibri" w:hAnsi="Cambria Math" w:cs="Arial"/>
            <w:kern w:val="2"/>
            <w:highlight w:val="green"/>
          </w:rPr>
          <m:t>EWP</m:t>
        </m:r>
        <m:r>
          <m:rPr>
            <m:sty m:val="p"/>
          </m:rPr>
          <w:rPr>
            <w:rFonts w:ascii="Cambria Math" w:eastAsia="Calibri" w:hAnsi="Cambria Math" w:cs="Arial"/>
            <w:kern w:val="2"/>
            <w:highlight w:val="green"/>
          </w:rPr>
          <m:t>=</m:t>
        </m:r>
        <m:f>
          <m:fPr>
            <m:ctrlPr>
              <w:rPr>
                <w:rFonts w:ascii="Cambria Math" w:eastAsia="Calibri" w:hAnsi="Cambria Math" w:cs="Arial"/>
                <w:kern w:val="2"/>
                <w:highlight w:val="green"/>
              </w:rPr>
            </m:ctrlPr>
          </m:fPr>
          <m:num>
            <m:r>
              <w:rPr>
                <w:rFonts w:ascii="Cambria Math" w:eastAsia="Calibri" w:hAnsi="Cambria Math" w:cs="Arial"/>
                <w:kern w:val="2"/>
                <w:highlight w:val="green"/>
              </w:rPr>
              <m:t>Gross Revenue from Crop Yield(TZS</m:t>
            </m:r>
            <w:bookmarkStart w:id="5" w:name="_Hlk181203450"/>
            <m:sSup>
              <m:sSupPr>
                <m:ctrlPr>
                  <w:rPr>
                    <w:rFonts w:ascii="Cambria Math" w:eastAsia="Calibri" w:hAnsi="Cambria Math" w:cs="Arial"/>
                    <w:i/>
                    <w:kern w:val="2"/>
                    <w:highlight w:val="green"/>
                  </w:rPr>
                </m:ctrlPr>
              </m:sSupPr>
              <m:e>
                <m:r>
                  <w:rPr>
                    <w:rFonts w:ascii="Cambria Math" w:eastAsia="Calibri" w:hAnsi="Cambria Math" w:cs="Arial"/>
                    <w:kern w:val="2"/>
                    <w:highlight w:val="green"/>
                  </w:rPr>
                  <m:t xml:space="preserve"> ha</m:t>
                </m:r>
              </m:e>
              <m:sup>
                <m:r>
                  <w:rPr>
                    <w:rFonts w:ascii="Cambria Math" w:eastAsia="Calibri" w:hAnsi="Cambria Math" w:cs="Arial"/>
                    <w:kern w:val="2"/>
                    <w:highlight w:val="green"/>
                  </w:rPr>
                  <m:t>-1</m:t>
                </m:r>
              </m:sup>
            </m:sSup>
            <w:bookmarkEnd w:id="5"/>
            <m:r>
              <w:rPr>
                <w:rFonts w:ascii="Cambria Math" w:eastAsia="Calibri" w:hAnsi="Cambria Math" w:cs="Arial"/>
                <w:kern w:val="2"/>
                <w:highlight w:val="green"/>
              </w:rPr>
              <m:t>)</m:t>
            </m:r>
          </m:num>
          <m:den>
            <w:bookmarkStart w:id="6" w:name="_Hlk181203505"/>
            <m:sSup>
              <m:sSupPr>
                <m:ctrlPr>
                  <w:rPr>
                    <w:rFonts w:ascii="Cambria Math" w:eastAsia="Calibri" w:hAnsi="Cambria Math" w:cs="Arial"/>
                    <w:i/>
                    <w:kern w:val="2"/>
                    <w:highlight w:val="green"/>
                  </w:rPr>
                </m:ctrlPr>
              </m:sSupPr>
              <m:e>
                <m:r>
                  <w:rPr>
                    <w:rFonts w:ascii="Cambria Math" w:eastAsia="Calibri" w:hAnsi="Cambria Math" w:cs="Arial"/>
                    <w:kern w:val="2"/>
                    <w:highlight w:val="green"/>
                  </w:rPr>
                  <m:t>Total Amount of Water Used(</m:t>
                </m:r>
                <m:sSup>
                  <m:sSupPr>
                    <m:ctrlPr>
                      <w:rPr>
                        <w:rFonts w:ascii="Cambria Math" w:eastAsia="Calibri" w:hAnsi="Cambria Math" w:cs="Arial"/>
                        <w:i/>
                        <w:kern w:val="2"/>
                        <w:highlight w:val="green"/>
                      </w:rPr>
                    </m:ctrlPr>
                  </m:sSupPr>
                  <m:e>
                    <m:r>
                      <w:rPr>
                        <w:rFonts w:ascii="Cambria Math" w:eastAsia="Calibri" w:hAnsi="Cambria Math" w:cs="Arial"/>
                        <w:kern w:val="2"/>
                        <w:highlight w:val="green"/>
                      </w:rPr>
                      <m:t>m</m:t>
                    </m:r>
                  </m:e>
                  <m:sup>
                    <m:r>
                      <w:rPr>
                        <w:rFonts w:ascii="Cambria Math" w:eastAsia="Calibri" w:hAnsi="Cambria Math" w:cs="Arial"/>
                        <w:kern w:val="2"/>
                        <w:highlight w:val="green"/>
                      </w:rPr>
                      <m:t xml:space="preserve">3 </m:t>
                    </m:r>
                  </m:sup>
                </m:sSup>
                <m:r>
                  <w:rPr>
                    <w:rFonts w:ascii="Cambria Math" w:eastAsia="Calibri" w:hAnsi="Cambria Math" w:cs="Arial"/>
                    <w:kern w:val="2"/>
                    <w:highlight w:val="green"/>
                  </w:rPr>
                  <m:t xml:space="preserve"> ha</m:t>
                </m:r>
              </m:e>
              <m:sup>
                <m:r>
                  <w:rPr>
                    <w:rFonts w:ascii="Cambria Math" w:eastAsia="Calibri" w:hAnsi="Cambria Math" w:cs="Arial"/>
                    <w:kern w:val="2"/>
                    <w:highlight w:val="green"/>
                  </w:rPr>
                  <m:t>-1</m:t>
                </m:r>
              </m:sup>
            </m:sSup>
            <m:r>
              <w:rPr>
                <w:rFonts w:ascii="Cambria Math" w:eastAsia="Calibri" w:hAnsi="Cambria Math" w:cs="Arial"/>
                <w:kern w:val="2"/>
                <w:highlight w:val="green"/>
              </w:rPr>
              <m:t>)</m:t>
            </m:r>
            <w:bookmarkEnd w:id="6"/>
          </m:den>
        </m:f>
      </m:oMath>
      <w:r w:rsidRPr="006B6A51">
        <w:rPr>
          <w:rFonts w:ascii="Arial" w:hAnsi="Arial" w:cs="Arial"/>
          <w:kern w:val="2"/>
          <w:highlight w:val="green"/>
        </w:rPr>
        <w:t>……………………………………………. (Eq.1)</w:t>
      </w:r>
      <w:bookmarkEnd w:id="4"/>
    </w:p>
    <w:p w14:paraId="4C7A42D9" w14:textId="77777777" w:rsidR="00EA55A9" w:rsidRPr="006B6A51" w:rsidRDefault="00EA55A9" w:rsidP="00EA55A9">
      <w:pPr>
        <w:jc w:val="both"/>
        <w:rPr>
          <w:rFonts w:ascii="Arial" w:eastAsia="Calibri" w:hAnsi="Arial" w:cs="Arial"/>
          <w:kern w:val="2"/>
        </w:rPr>
      </w:pPr>
      <w:r w:rsidRPr="006B6A51">
        <w:rPr>
          <w:rFonts w:ascii="Arial" w:eastAsia="Calibri" w:hAnsi="Arial" w:cs="Arial"/>
          <w:kern w:val="2"/>
        </w:rPr>
        <w:t>The gross revenue is calculated as a product of crop yield and its current market price, and the total quantity of water represents the overall quantity of water from irrigation and rainfall used in the production of crops.</w:t>
      </w:r>
    </w:p>
    <w:p w14:paraId="09635813" w14:textId="77777777" w:rsidR="00EA55A9" w:rsidRPr="006B6A51" w:rsidRDefault="00EA55A9" w:rsidP="00EA55A9">
      <w:pPr>
        <w:jc w:val="both"/>
        <w:rPr>
          <w:rFonts w:ascii="Arial" w:eastAsia="Calibri" w:hAnsi="Arial" w:cs="Arial"/>
          <w:kern w:val="2"/>
        </w:rPr>
      </w:pPr>
    </w:p>
    <w:p w14:paraId="43369131" w14:textId="77777777" w:rsidR="00EA55A9" w:rsidRPr="006B6A51" w:rsidRDefault="00EA55A9" w:rsidP="00EA55A9">
      <w:pPr>
        <w:jc w:val="both"/>
        <w:rPr>
          <w:rFonts w:ascii="Arial" w:eastAsia="Calibri" w:hAnsi="Arial" w:cs="Arial"/>
          <w:kern w:val="2"/>
        </w:rPr>
      </w:pPr>
      <w:r w:rsidRPr="006B6A51">
        <w:rPr>
          <w:rFonts w:ascii="Arial" w:eastAsia="Calibri" w:hAnsi="Arial" w:cs="Arial"/>
          <w:kern w:val="2"/>
        </w:rPr>
        <w:t>On the other hand, physical water productivity</w:t>
      </w:r>
      <w:r w:rsidRPr="006B6A51">
        <w:rPr>
          <w:rFonts w:ascii="Arial" w:hAnsi="Arial" w:cs="Arial"/>
          <w:kern w:val="2"/>
        </w:rPr>
        <w:t xml:space="preserve"> (kg m</w:t>
      </w:r>
      <w:r w:rsidRPr="006B6A51">
        <w:rPr>
          <w:rFonts w:ascii="Arial" w:hAnsi="Arial" w:cs="Arial"/>
          <w:kern w:val="2"/>
          <w:vertAlign w:val="superscript"/>
        </w:rPr>
        <w:t>-3</w:t>
      </w:r>
      <w:r w:rsidRPr="006B6A51">
        <w:rPr>
          <w:rFonts w:ascii="Arial" w:hAnsi="Arial" w:cs="Arial"/>
          <w:kern w:val="2"/>
        </w:rPr>
        <w:t xml:space="preserve">) </w:t>
      </w:r>
      <w:r w:rsidRPr="006B6A51">
        <w:rPr>
          <w:rFonts w:ascii="Arial" w:eastAsia="Calibri" w:hAnsi="Arial" w:cs="Arial"/>
          <w:kern w:val="2"/>
        </w:rPr>
        <w:t>is measured as physical yield output (</w:t>
      </w:r>
      <w:r w:rsidRPr="006B6A51">
        <w:rPr>
          <w:rFonts w:ascii="Arial" w:hAnsi="Arial" w:cs="Arial"/>
          <w:kern w:val="2"/>
        </w:rPr>
        <w:t>kg ha</w:t>
      </w:r>
      <w:r w:rsidRPr="006B6A51">
        <w:rPr>
          <w:rFonts w:ascii="Arial" w:hAnsi="Arial" w:cs="Arial"/>
          <w:kern w:val="2"/>
          <w:vertAlign w:val="superscript"/>
        </w:rPr>
        <w:t>-1</w:t>
      </w:r>
      <w:r w:rsidRPr="006B6A51">
        <w:rPr>
          <w:rFonts w:ascii="Arial" w:eastAsia="Calibri" w:hAnsi="Arial" w:cs="Arial"/>
          <w:kern w:val="2"/>
        </w:rPr>
        <w:t>) per unit of volume of water used</w:t>
      </w:r>
      <w:r w:rsidRPr="006B6A51">
        <w:rPr>
          <w:rFonts w:ascii="Arial" w:hAnsi="Arial" w:cs="Arial"/>
          <w:kern w:val="2"/>
        </w:rPr>
        <w:t xml:space="preserve"> (</w:t>
      </w:r>
      <w:r w:rsidRPr="006B6A51">
        <w:rPr>
          <w:rFonts w:ascii="Arial" w:eastAsia="Calibri" w:hAnsi="Arial" w:cs="Arial"/>
          <w:kern w:val="2"/>
        </w:rPr>
        <w:t>m</w:t>
      </w:r>
      <w:r w:rsidRPr="006B6A51">
        <w:rPr>
          <w:rFonts w:ascii="Arial" w:eastAsia="Calibri" w:hAnsi="Arial" w:cs="Arial"/>
          <w:kern w:val="2"/>
          <w:vertAlign w:val="superscript"/>
        </w:rPr>
        <w:t>3</w:t>
      </w:r>
      <w:r w:rsidRPr="006B6A51">
        <w:rPr>
          <w:rFonts w:ascii="Arial" w:eastAsia="Calibri" w:hAnsi="Arial" w:cs="Arial"/>
          <w:kern w:val="2"/>
        </w:rPr>
        <w:t xml:space="preserve"> ha</w:t>
      </w:r>
      <w:r w:rsidRPr="006B6A51">
        <w:rPr>
          <w:rFonts w:ascii="Arial" w:eastAsia="Calibri" w:hAnsi="Arial" w:cs="Arial"/>
          <w:kern w:val="2"/>
          <w:vertAlign w:val="superscript"/>
        </w:rPr>
        <w:t>-1</w:t>
      </w:r>
      <w:r w:rsidRPr="006B6A51">
        <w:rPr>
          <w:rFonts w:ascii="Arial" w:eastAsia="Calibri" w:hAnsi="Arial" w:cs="Arial"/>
          <w:kern w:val="2"/>
        </w:rPr>
        <w:t xml:space="preserve">) for each treatment </w:t>
      </w:r>
      <w:r w:rsidRPr="006B6A51">
        <w:rPr>
          <w:rFonts w:ascii="Arial" w:hAnsi="Arial" w:cs="Arial"/>
          <w:kern w:val="2"/>
        </w:rPr>
        <w:t>(</w:t>
      </w:r>
      <w:proofErr w:type="spellStart"/>
      <w:r w:rsidRPr="006B6A51">
        <w:rPr>
          <w:rFonts w:ascii="Arial" w:hAnsi="Arial" w:cs="Arial"/>
          <w:kern w:val="2"/>
        </w:rPr>
        <w:t>Igbadun</w:t>
      </w:r>
      <w:proofErr w:type="spellEnd"/>
      <w:r w:rsidRPr="006B6A51">
        <w:rPr>
          <w:rFonts w:ascii="Arial" w:hAnsi="Arial" w:cs="Arial"/>
          <w:kern w:val="2"/>
        </w:rPr>
        <w:t xml:space="preserve"> </w:t>
      </w:r>
      <w:r w:rsidRPr="006B6A51">
        <w:rPr>
          <w:rFonts w:ascii="Arial" w:hAnsi="Arial" w:cs="Arial"/>
          <w:i/>
          <w:iCs/>
          <w:kern w:val="2"/>
        </w:rPr>
        <w:t>et al.,</w:t>
      </w:r>
      <w:r w:rsidRPr="006B6A51">
        <w:rPr>
          <w:rFonts w:ascii="Arial" w:hAnsi="Arial" w:cs="Arial"/>
          <w:kern w:val="2"/>
        </w:rPr>
        <w:t xml:space="preserve"> 2006)</w:t>
      </w:r>
      <w:r w:rsidRPr="006B6A51">
        <w:rPr>
          <w:rFonts w:ascii="Arial" w:eastAsia="Calibri" w:hAnsi="Arial" w:cs="Arial"/>
          <w:kern w:val="2"/>
        </w:rPr>
        <w:t>. It shows the efficiency at which water contributes to crop production. The PWP is calculated as shown in equation 2.</w:t>
      </w:r>
    </w:p>
    <w:p w14:paraId="1F6CD8CC" w14:textId="77777777" w:rsidR="00EA55A9" w:rsidRPr="006B6A51" w:rsidRDefault="00EA55A9" w:rsidP="00EA55A9">
      <w:pPr>
        <w:jc w:val="center"/>
        <w:rPr>
          <w:rFonts w:ascii="Arial" w:hAnsi="Arial" w:cs="Arial"/>
          <w:kern w:val="2"/>
        </w:rPr>
      </w:pPr>
      <m:oMath>
        <m:r>
          <w:rPr>
            <w:rFonts w:ascii="Cambria Math" w:eastAsia="Calibri" w:hAnsi="Cambria Math" w:cs="Arial"/>
            <w:kern w:val="2"/>
            <w:highlight w:val="green"/>
          </w:rPr>
          <m:t>PWP</m:t>
        </m:r>
        <m:r>
          <m:rPr>
            <m:sty m:val="p"/>
          </m:rPr>
          <w:rPr>
            <w:rFonts w:ascii="Cambria Math" w:eastAsia="Calibri" w:hAnsi="Cambria Math" w:cs="Arial"/>
            <w:kern w:val="2"/>
            <w:highlight w:val="green"/>
          </w:rPr>
          <m:t>=</m:t>
        </m:r>
        <m:f>
          <m:fPr>
            <m:ctrlPr>
              <w:rPr>
                <w:rFonts w:ascii="Cambria Math" w:eastAsia="Calibri" w:hAnsi="Cambria Math" w:cs="Arial"/>
                <w:kern w:val="2"/>
                <w:highlight w:val="green"/>
              </w:rPr>
            </m:ctrlPr>
          </m:fPr>
          <m:num>
            <m:r>
              <w:rPr>
                <w:rFonts w:ascii="Cambria Math" w:eastAsia="Calibri" w:hAnsi="Cambria Math" w:cs="Arial"/>
                <w:kern w:val="2"/>
                <w:highlight w:val="green"/>
              </w:rPr>
              <m:t>Total Obtained  Crop Yield(Kg</m:t>
            </m:r>
            <m:sSup>
              <m:sSupPr>
                <m:ctrlPr>
                  <w:rPr>
                    <w:rFonts w:ascii="Cambria Math" w:eastAsia="Calibri" w:hAnsi="Cambria Math" w:cs="Arial"/>
                    <w:i/>
                    <w:kern w:val="2"/>
                    <w:highlight w:val="green"/>
                  </w:rPr>
                </m:ctrlPr>
              </m:sSupPr>
              <m:e>
                <m:r>
                  <w:rPr>
                    <w:rFonts w:ascii="Cambria Math" w:eastAsia="Calibri" w:hAnsi="Cambria Math" w:cs="Arial"/>
                    <w:kern w:val="2"/>
                    <w:highlight w:val="green"/>
                  </w:rPr>
                  <m:t xml:space="preserve"> ha</m:t>
                </m:r>
              </m:e>
              <m:sup>
                <m:r>
                  <w:rPr>
                    <w:rFonts w:ascii="Cambria Math" w:eastAsia="Calibri" w:hAnsi="Cambria Math" w:cs="Arial"/>
                    <w:kern w:val="2"/>
                    <w:highlight w:val="green"/>
                  </w:rPr>
                  <m:t>-1</m:t>
                </m:r>
              </m:sup>
            </m:sSup>
            <m:r>
              <w:rPr>
                <w:rFonts w:ascii="Cambria Math" w:eastAsia="Calibri" w:hAnsi="Cambria Math" w:cs="Arial"/>
                <w:kern w:val="2"/>
                <w:highlight w:val="green"/>
              </w:rPr>
              <m:t xml:space="preserve"> )</m:t>
            </m:r>
          </m:num>
          <m:den>
            <m:sSup>
              <m:sSupPr>
                <m:ctrlPr>
                  <w:rPr>
                    <w:rFonts w:ascii="Cambria Math" w:eastAsia="Calibri" w:hAnsi="Cambria Math" w:cs="Arial"/>
                    <w:i/>
                    <w:kern w:val="2"/>
                    <w:highlight w:val="green"/>
                  </w:rPr>
                </m:ctrlPr>
              </m:sSupPr>
              <m:e>
                <m:r>
                  <w:rPr>
                    <w:rFonts w:ascii="Cambria Math" w:eastAsia="Calibri" w:hAnsi="Cambria Math" w:cs="Arial"/>
                    <w:kern w:val="2"/>
                    <w:highlight w:val="green"/>
                  </w:rPr>
                  <m:t>Total Amount of Water Used(</m:t>
                </m:r>
                <m:sSup>
                  <m:sSupPr>
                    <m:ctrlPr>
                      <w:rPr>
                        <w:rFonts w:ascii="Cambria Math" w:eastAsia="Calibri" w:hAnsi="Cambria Math" w:cs="Arial"/>
                        <w:i/>
                        <w:kern w:val="2"/>
                        <w:highlight w:val="green"/>
                      </w:rPr>
                    </m:ctrlPr>
                  </m:sSupPr>
                  <m:e>
                    <m:r>
                      <w:rPr>
                        <w:rFonts w:ascii="Cambria Math" w:eastAsia="Calibri" w:hAnsi="Cambria Math" w:cs="Arial"/>
                        <w:kern w:val="2"/>
                        <w:highlight w:val="green"/>
                      </w:rPr>
                      <m:t>m</m:t>
                    </m:r>
                  </m:e>
                  <m:sup>
                    <m:r>
                      <w:rPr>
                        <w:rFonts w:ascii="Cambria Math" w:eastAsia="Calibri" w:hAnsi="Cambria Math" w:cs="Arial"/>
                        <w:kern w:val="2"/>
                        <w:highlight w:val="green"/>
                      </w:rPr>
                      <m:t xml:space="preserve">3 </m:t>
                    </m:r>
                  </m:sup>
                </m:sSup>
                <m:r>
                  <w:rPr>
                    <w:rFonts w:ascii="Cambria Math" w:eastAsia="Calibri" w:hAnsi="Cambria Math" w:cs="Arial"/>
                    <w:kern w:val="2"/>
                    <w:highlight w:val="green"/>
                  </w:rPr>
                  <m:t xml:space="preserve"> ha</m:t>
                </m:r>
              </m:e>
              <m:sup>
                <m:r>
                  <w:rPr>
                    <w:rFonts w:ascii="Cambria Math" w:eastAsia="Calibri" w:hAnsi="Cambria Math" w:cs="Arial"/>
                    <w:kern w:val="2"/>
                    <w:highlight w:val="green"/>
                  </w:rPr>
                  <m:t>-1</m:t>
                </m:r>
              </m:sup>
            </m:sSup>
            <m:r>
              <w:rPr>
                <w:rFonts w:ascii="Cambria Math" w:eastAsia="Calibri" w:hAnsi="Cambria Math" w:cs="Arial"/>
                <w:kern w:val="2"/>
                <w:highlight w:val="green"/>
              </w:rPr>
              <m:t>)</m:t>
            </m:r>
          </m:den>
        </m:f>
      </m:oMath>
      <w:r w:rsidRPr="006B6A51">
        <w:rPr>
          <w:rFonts w:ascii="Arial" w:hAnsi="Arial" w:cs="Arial"/>
          <w:kern w:val="2"/>
          <w:highlight w:val="green"/>
        </w:rPr>
        <w:t xml:space="preserve">  ……………………………………………. (Eq.2)</w:t>
      </w:r>
    </w:p>
    <w:p w14:paraId="2DC5D557" w14:textId="77777777" w:rsidR="00EA55A9" w:rsidRPr="006B6A51" w:rsidRDefault="00EA55A9" w:rsidP="00EA55A9">
      <w:pPr>
        <w:jc w:val="both"/>
        <w:rPr>
          <w:rFonts w:ascii="Arial" w:eastAsia="Calibri" w:hAnsi="Arial" w:cs="Arial"/>
          <w:kern w:val="2"/>
        </w:rPr>
      </w:pPr>
      <w:r w:rsidRPr="006B6A51">
        <w:rPr>
          <w:rFonts w:ascii="Arial" w:eastAsia="Calibri" w:hAnsi="Arial" w:cs="Arial"/>
          <w:kern w:val="2"/>
        </w:rPr>
        <w:t>Both of them are indicators based on well-measured water input and crop outputs, having data from field experiments and farmer surveys, along with historical climate data to ensure their reliability.</w:t>
      </w:r>
    </w:p>
    <w:p w14:paraId="19962C2C" w14:textId="77777777" w:rsidR="00EA55A9" w:rsidRPr="006B6A51" w:rsidRDefault="00EA55A9" w:rsidP="00EA55A9">
      <w:pPr>
        <w:shd w:val="clear" w:color="auto" w:fill="FFFFFF"/>
        <w:jc w:val="both"/>
        <w:rPr>
          <w:rFonts w:ascii="Arial" w:hAnsi="Arial" w:cs="Arial"/>
          <w:b/>
          <w:bCs/>
          <w:kern w:val="2"/>
        </w:rPr>
      </w:pPr>
    </w:p>
    <w:p w14:paraId="312944FD" w14:textId="77777777" w:rsidR="00EA55A9" w:rsidRPr="00EA55A9" w:rsidRDefault="00B070FE" w:rsidP="00EA55A9">
      <w:pPr>
        <w:shd w:val="clear" w:color="auto" w:fill="FFFFFF"/>
        <w:jc w:val="both"/>
        <w:rPr>
          <w:rFonts w:ascii="Arial" w:hAnsi="Arial" w:cs="Arial"/>
          <w:b/>
          <w:bCs/>
          <w:kern w:val="2"/>
          <w:sz w:val="22"/>
        </w:rPr>
      </w:pPr>
      <w:r>
        <w:rPr>
          <w:rFonts w:ascii="Arial" w:hAnsi="Arial" w:cs="Arial"/>
          <w:b/>
          <w:bCs/>
          <w:kern w:val="2"/>
          <w:sz w:val="22"/>
        </w:rPr>
        <w:t>2</w:t>
      </w:r>
      <w:r w:rsidR="00EA55A9" w:rsidRPr="00EA55A9">
        <w:rPr>
          <w:rFonts w:ascii="Arial" w:hAnsi="Arial" w:cs="Arial"/>
          <w:b/>
          <w:bCs/>
          <w:kern w:val="2"/>
          <w:sz w:val="22"/>
        </w:rPr>
        <w:t>.6   Data analysis</w:t>
      </w:r>
    </w:p>
    <w:p w14:paraId="17486FCF" w14:textId="77777777" w:rsidR="00EA55A9" w:rsidRPr="006B6A51" w:rsidRDefault="00EA55A9" w:rsidP="00EA55A9">
      <w:pPr>
        <w:shd w:val="clear" w:color="auto" w:fill="FFFFFF"/>
        <w:jc w:val="both"/>
        <w:rPr>
          <w:rFonts w:ascii="Arial" w:hAnsi="Arial" w:cs="Arial"/>
          <w:kern w:val="2"/>
        </w:rPr>
      </w:pPr>
      <w:r w:rsidRPr="006B6A51">
        <w:rPr>
          <w:rFonts w:ascii="Arial" w:hAnsi="Arial" w:cs="Arial"/>
          <w:kern w:val="2"/>
        </w:rPr>
        <w:t>The data obtained were analyzed using R software, and means were compared using the least significant difference (LSD) test at 5% probability level (Gomez, 1984).</w:t>
      </w:r>
    </w:p>
    <w:p w14:paraId="50F62021" w14:textId="77777777" w:rsidR="00EA55A9" w:rsidRDefault="00EA55A9" w:rsidP="00441B6F">
      <w:pPr>
        <w:pStyle w:val="Head1"/>
        <w:spacing w:after="0"/>
        <w:jc w:val="both"/>
        <w:rPr>
          <w:rFonts w:ascii="Arial" w:hAnsi="Arial" w:cs="Arial"/>
        </w:rPr>
      </w:pPr>
    </w:p>
    <w:p w14:paraId="0D3B7A38" w14:textId="77777777" w:rsidR="00861042" w:rsidRPr="00861042" w:rsidRDefault="00861042" w:rsidP="00861042">
      <w:pPr>
        <w:shd w:val="clear" w:color="auto" w:fill="FFFFFF"/>
        <w:jc w:val="both"/>
        <w:rPr>
          <w:rFonts w:ascii="Arial" w:hAnsi="Arial" w:cs="Arial"/>
          <w:b/>
          <w:bCs/>
          <w:kern w:val="2"/>
          <w:sz w:val="22"/>
        </w:rPr>
      </w:pPr>
      <w:r w:rsidRPr="00861042">
        <w:rPr>
          <w:rFonts w:ascii="Arial" w:hAnsi="Arial" w:cs="Arial"/>
          <w:b/>
          <w:bCs/>
          <w:kern w:val="2"/>
          <w:sz w:val="22"/>
        </w:rPr>
        <w:t>3.</w:t>
      </w:r>
      <w:r w:rsidR="00B070FE">
        <w:rPr>
          <w:rFonts w:ascii="Arial" w:hAnsi="Arial" w:cs="Arial"/>
          <w:b/>
          <w:bCs/>
          <w:kern w:val="2"/>
          <w:sz w:val="22"/>
        </w:rPr>
        <w:t>0</w:t>
      </w:r>
      <w:r w:rsidRPr="00861042">
        <w:rPr>
          <w:rFonts w:ascii="Arial" w:hAnsi="Arial" w:cs="Arial"/>
          <w:b/>
          <w:bCs/>
          <w:kern w:val="2"/>
          <w:sz w:val="22"/>
        </w:rPr>
        <w:t xml:space="preserve">   Results and Discussion</w:t>
      </w:r>
    </w:p>
    <w:p w14:paraId="3DCC5CDB" w14:textId="77777777" w:rsidR="00861042" w:rsidRPr="006434DA" w:rsidRDefault="00861042" w:rsidP="00861042">
      <w:pPr>
        <w:shd w:val="clear" w:color="auto" w:fill="FFFFFF"/>
        <w:jc w:val="both"/>
        <w:rPr>
          <w:rFonts w:ascii="Arial" w:eastAsia="DengXian" w:hAnsi="Arial" w:cs="Arial"/>
          <w:b/>
          <w:bCs/>
          <w:kern w:val="2"/>
          <w:sz w:val="22"/>
          <w:lang w:eastAsia="zh-CN"/>
        </w:rPr>
      </w:pPr>
      <w:r w:rsidRPr="006434DA">
        <w:rPr>
          <w:rFonts w:ascii="Arial" w:eastAsia="DengXian" w:hAnsi="Arial" w:cs="Arial"/>
          <w:b/>
          <w:bCs/>
          <w:kern w:val="2"/>
          <w:sz w:val="22"/>
          <w:lang w:eastAsia="zh-CN"/>
        </w:rPr>
        <w:t>3.1   Growth Variables</w:t>
      </w:r>
    </w:p>
    <w:p w14:paraId="64132555" w14:textId="77777777" w:rsidR="00861042" w:rsidRPr="00810FA8" w:rsidRDefault="00810FA8" w:rsidP="00861042">
      <w:pPr>
        <w:shd w:val="clear" w:color="auto" w:fill="FFFFFF"/>
        <w:jc w:val="both"/>
        <w:rPr>
          <w:rFonts w:ascii="Arial" w:eastAsia="DengXian" w:hAnsi="Arial" w:cs="Arial"/>
          <w:b/>
          <w:bCs/>
          <w:kern w:val="2"/>
          <w:u w:val="single"/>
          <w:lang w:eastAsia="zh-CN"/>
        </w:rPr>
      </w:pPr>
      <w:r w:rsidRPr="00810FA8">
        <w:rPr>
          <w:rFonts w:ascii="Arial" w:eastAsia="DengXian" w:hAnsi="Arial" w:cs="Arial"/>
          <w:b/>
          <w:bCs/>
          <w:kern w:val="2"/>
          <w:u w:val="single"/>
          <w:lang w:eastAsia="zh-CN"/>
        </w:rPr>
        <w:t>3.</w:t>
      </w:r>
      <w:r w:rsidR="00861042" w:rsidRPr="00810FA8">
        <w:rPr>
          <w:rFonts w:ascii="Arial" w:eastAsia="DengXian" w:hAnsi="Arial" w:cs="Arial"/>
          <w:b/>
          <w:bCs/>
          <w:kern w:val="2"/>
          <w:u w:val="single"/>
          <w:lang w:eastAsia="zh-CN"/>
        </w:rPr>
        <w:t>1</w:t>
      </w:r>
      <w:r w:rsidR="00861042" w:rsidRPr="00810FA8">
        <w:rPr>
          <w:rFonts w:ascii="Arial" w:hAnsi="Arial" w:cs="Arial"/>
          <w:b/>
          <w:bCs/>
          <w:kern w:val="2"/>
          <w:u w:val="single"/>
        </w:rPr>
        <w:t xml:space="preserve">.1   Effect of RHB application levels on </w:t>
      </w:r>
      <w:r w:rsidR="00861042" w:rsidRPr="00810FA8">
        <w:rPr>
          <w:rFonts w:ascii="Arial" w:eastAsia="DengXian" w:hAnsi="Arial" w:cs="Arial"/>
          <w:b/>
          <w:bCs/>
          <w:kern w:val="2"/>
          <w:u w:val="single"/>
          <w:lang w:eastAsia="zh-CN"/>
        </w:rPr>
        <w:t>plant height</w:t>
      </w:r>
    </w:p>
    <w:p w14:paraId="4D8C1DAC" w14:textId="77777777" w:rsidR="00861042" w:rsidRPr="006B6A51" w:rsidRDefault="00861042" w:rsidP="00861042">
      <w:pPr>
        <w:shd w:val="clear" w:color="auto" w:fill="FFFFFF"/>
        <w:jc w:val="both"/>
        <w:rPr>
          <w:rFonts w:ascii="Arial" w:eastAsia="DengXian" w:hAnsi="Arial" w:cs="Arial"/>
          <w:kern w:val="2"/>
          <w:lang w:eastAsia="zh-CN"/>
        </w:rPr>
      </w:pPr>
      <w:bookmarkStart w:id="7" w:name="_Hlk165716739"/>
      <w:r w:rsidRPr="006B6A51">
        <w:rPr>
          <w:rFonts w:ascii="Arial" w:eastAsia="DengXian" w:hAnsi="Arial" w:cs="Arial"/>
          <w:kern w:val="2"/>
          <w:lang w:eastAsia="zh-CN"/>
        </w:rPr>
        <w:t>Application of RHB had a significant effect (p&lt;0.05) on plant height with T3 and T4 having significantly taller plants than T1 and T2 (Table 2 and Figure 3). T2 received a smaller dose of RHB (5 ton/ha) while T1 (control) received none. On the other hand, T4 received the highest dose of RHB (15 tons/ha) followed by T3 (10 ton/ha). But in terms of fertilizers, T1 received the highest dose which progressively decreased to zero in T4. This study unveiled the effect of rice husk biochar on plant height in both dry and wet seasons for paddy production. The two graphs show the variations in the height of the plants as it goes on with time within the dry and wet seasons against the different rice husk biochar treatments. It showed promising growth at the beginning of the treatments; however, by the end of the dry season, the rate stabilized. With the middle to late growth period embracing Weeks 7-15-the plant heights stabilize at a certain point since only slight variations are observed; these are particularly between T2 and T4, which reveal marginally higher growth during the wet season. Initial growth trends in the first week remain similar, but T1 as control reveals slightly lower growth at an early stage; hence, indicating that higher applications of RHB are more useful. In due course, with the progress of the seasons, the differences are more marked, and T2, T3, and T4 performed better than T1. On the whole, though RHB improves the growth of paddy plants, especially in the wet season, the differences in final plant height are very minimal among the treatments. Therefore, RHB appears to effectively influence plant height even in the absence of chemical fertilizers indicating its importance as a soil amendment</w:t>
      </w:r>
      <w:bookmarkEnd w:id="7"/>
      <w:r w:rsidRPr="006B6A51">
        <w:rPr>
          <w:rFonts w:ascii="Arial" w:eastAsia="DengXian" w:hAnsi="Arial" w:cs="Arial"/>
          <w:kern w:val="2"/>
          <w:lang w:eastAsia="zh-CN"/>
        </w:rPr>
        <w:t xml:space="preserve"> (Figure 4).</w:t>
      </w:r>
    </w:p>
    <w:p w14:paraId="135B29A0" w14:textId="77777777" w:rsidR="00861042" w:rsidRPr="006B6A51" w:rsidRDefault="00861042" w:rsidP="00861042">
      <w:pPr>
        <w:shd w:val="clear" w:color="auto" w:fill="FFFFFF"/>
        <w:jc w:val="both"/>
        <w:rPr>
          <w:rFonts w:ascii="Arial" w:eastAsia="DengXian" w:hAnsi="Arial" w:cs="Arial"/>
          <w:kern w:val="2"/>
          <w:lang w:eastAsia="zh-CN"/>
        </w:rPr>
      </w:pPr>
    </w:p>
    <w:tbl>
      <w:tblPr>
        <w:tblW w:w="5000" w:type="pct"/>
        <w:tblLook w:val="04A0" w:firstRow="1" w:lastRow="0" w:firstColumn="1" w:lastColumn="0" w:noHBand="0" w:noVBand="1"/>
      </w:tblPr>
      <w:tblGrid>
        <w:gridCol w:w="4413"/>
        <w:gridCol w:w="4443"/>
      </w:tblGrid>
      <w:tr w:rsidR="00861042" w:rsidRPr="006B6A51" w14:paraId="6FD82308" w14:textId="77777777" w:rsidTr="000D603E">
        <w:trPr>
          <w:trHeight w:val="4966"/>
        </w:trPr>
        <w:tc>
          <w:tcPr>
            <w:tcW w:w="2600" w:type="pct"/>
            <w:shd w:val="clear" w:color="auto" w:fill="auto"/>
          </w:tcPr>
          <w:p w14:paraId="2B58A64F" w14:textId="77777777" w:rsidR="00861042" w:rsidRPr="006B6A51" w:rsidRDefault="00861042" w:rsidP="000D603E">
            <w:pPr>
              <w:shd w:val="clear" w:color="auto" w:fill="FFFFFF"/>
              <w:jc w:val="both"/>
              <w:rPr>
                <w:rFonts w:ascii="Arial" w:eastAsia="DengXian" w:hAnsi="Arial" w:cs="Arial"/>
                <w:b/>
                <w:bCs/>
                <w:kern w:val="2"/>
                <w:lang w:eastAsia="zh-CN"/>
              </w:rPr>
            </w:pPr>
            <w:r w:rsidRPr="006B6A51">
              <w:rPr>
                <w:rFonts w:ascii="Arial" w:hAnsi="Arial" w:cs="Arial"/>
                <w:noProof/>
                <w:kern w:val="2"/>
              </w:rPr>
              <w:lastRenderedPageBreak/>
              <w:drawing>
                <wp:inline distT="0" distB="0" distL="0" distR="0" wp14:anchorId="05F503D4" wp14:editId="23A0817B">
                  <wp:extent cx="2695575" cy="3016250"/>
                  <wp:effectExtent l="0" t="0" r="9525" b="0"/>
                  <wp:docPr id="11190721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5575" cy="3016250"/>
                          </a:xfrm>
                          <a:prstGeom prst="rect">
                            <a:avLst/>
                          </a:prstGeom>
                          <a:noFill/>
                          <a:ln>
                            <a:noFill/>
                          </a:ln>
                        </pic:spPr>
                      </pic:pic>
                    </a:graphicData>
                  </a:graphic>
                </wp:inline>
              </w:drawing>
            </w:r>
          </w:p>
        </w:tc>
        <w:tc>
          <w:tcPr>
            <w:tcW w:w="2400" w:type="pct"/>
            <w:shd w:val="clear" w:color="auto" w:fill="auto"/>
          </w:tcPr>
          <w:p w14:paraId="02F0ED9C" w14:textId="77777777" w:rsidR="00861042" w:rsidRPr="006B6A51" w:rsidRDefault="00861042" w:rsidP="000D603E">
            <w:pPr>
              <w:shd w:val="clear" w:color="auto" w:fill="FFFFFF"/>
              <w:jc w:val="both"/>
              <w:rPr>
                <w:rFonts w:ascii="Arial" w:eastAsia="DengXian" w:hAnsi="Arial" w:cs="Arial"/>
                <w:b/>
                <w:bCs/>
                <w:kern w:val="2"/>
                <w:lang w:eastAsia="zh-CN"/>
              </w:rPr>
            </w:pPr>
            <w:r w:rsidRPr="006B6A51">
              <w:rPr>
                <w:rFonts w:ascii="Arial" w:hAnsi="Arial" w:cs="Arial"/>
                <w:noProof/>
                <w:kern w:val="2"/>
              </w:rPr>
              <w:drawing>
                <wp:inline distT="0" distB="0" distL="0" distR="0" wp14:anchorId="5F941EA1" wp14:editId="5067E340">
                  <wp:extent cx="2724150" cy="2997200"/>
                  <wp:effectExtent l="0" t="0" r="0" b="0"/>
                  <wp:docPr id="4333941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4150" cy="2997200"/>
                          </a:xfrm>
                          <a:prstGeom prst="rect">
                            <a:avLst/>
                          </a:prstGeom>
                          <a:noFill/>
                          <a:ln>
                            <a:noFill/>
                          </a:ln>
                        </pic:spPr>
                      </pic:pic>
                    </a:graphicData>
                  </a:graphic>
                </wp:inline>
              </w:drawing>
            </w:r>
          </w:p>
        </w:tc>
      </w:tr>
      <w:tr w:rsidR="00861042" w:rsidRPr="006B6A51" w14:paraId="2D31FA44" w14:textId="77777777" w:rsidTr="000D603E">
        <w:tc>
          <w:tcPr>
            <w:tcW w:w="2600" w:type="pct"/>
            <w:shd w:val="clear" w:color="auto" w:fill="auto"/>
          </w:tcPr>
          <w:p w14:paraId="51C4CDF0" w14:textId="77777777" w:rsidR="00861042" w:rsidRPr="006B6A51" w:rsidRDefault="00861042" w:rsidP="000D603E">
            <w:pPr>
              <w:shd w:val="clear" w:color="auto" w:fill="FFFFFF"/>
              <w:jc w:val="both"/>
              <w:rPr>
                <w:rFonts w:ascii="Arial" w:eastAsia="DengXian" w:hAnsi="Arial" w:cs="Arial"/>
                <w:kern w:val="2"/>
                <w:lang w:eastAsia="zh-CN"/>
              </w:rPr>
            </w:pPr>
            <w:r w:rsidRPr="006B6A51">
              <w:rPr>
                <w:rFonts w:ascii="Arial" w:eastAsia="DengXian" w:hAnsi="Arial" w:cs="Arial"/>
                <w:kern w:val="2"/>
                <w:lang w:eastAsia="zh-CN"/>
              </w:rPr>
              <w:t xml:space="preserve">                               (a)</w:t>
            </w:r>
          </w:p>
        </w:tc>
        <w:tc>
          <w:tcPr>
            <w:tcW w:w="2400" w:type="pct"/>
            <w:shd w:val="clear" w:color="auto" w:fill="auto"/>
          </w:tcPr>
          <w:p w14:paraId="061D4D7A" w14:textId="77777777" w:rsidR="00861042" w:rsidRPr="006B6A51" w:rsidRDefault="00861042" w:rsidP="000D603E">
            <w:pPr>
              <w:shd w:val="clear" w:color="auto" w:fill="FFFFFF"/>
              <w:jc w:val="both"/>
              <w:rPr>
                <w:rFonts w:ascii="Arial" w:eastAsia="DengXian" w:hAnsi="Arial" w:cs="Arial"/>
                <w:kern w:val="2"/>
                <w:lang w:eastAsia="zh-CN"/>
              </w:rPr>
            </w:pPr>
            <w:r w:rsidRPr="006B6A51">
              <w:rPr>
                <w:rFonts w:ascii="Arial" w:eastAsia="DengXian" w:hAnsi="Arial" w:cs="Arial"/>
                <w:kern w:val="2"/>
                <w:lang w:eastAsia="zh-CN"/>
              </w:rPr>
              <w:t xml:space="preserve">                                (b)</w:t>
            </w:r>
          </w:p>
        </w:tc>
      </w:tr>
    </w:tbl>
    <w:p w14:paraId="715ADE56" w14:textId="77777777" w:rsidR="00861042" w:rsidRPr="006B6A51" w:rsidRDefault="00861042" w:rsidP="00861042">
      <w:pPr>
        <w:shd w:val="clear" w:color="auto" w:fill="FFFFFF"/>
        <w:ind w:left="1080" w:hanging="1080"/>
        <w:jc w:val="both"/>
        <w:rPr>
          <w:rFonts w:ascii="Arial" w:hAnsi="Arial" w:cs="Arial"/>
          <w:b/>
          <w:iCs/>
          <w:kern w:val="2"/>
        </w:rPr>
      </w:pPr>
    </w:p>
    <w:p w14:paraId="46108F10" w14:textId="77777777" w:rsidR="00861042" w:rsidRPr="002F149D" w:rsidRDefault="002F149D" w:rsidP="002F149D">
      <w:pPr>
        <w:shd w:val="clear" w:color="auto" w:fill="FFFFFF"/>
        <w:rPr>
          <w:rFonts w:ascii="Arial" w:hAnsi="Arial" w:cs="Arial"/>
          <w:b/>
          <w:iCs/>
          <w:kern w:val="2"/>
        </w:rPr>
      </w:pPr>
      <w:r>
        <w:rPr>
          <w:rFonts w:ascii="Arial" w:hAnsi="Arial" w:cs="Arial"/>
          <w:b/>
          <w:iCs/>
          <w:kern w:val="2"/>
        </w:rPr>
        <w:t xml:space="preserve">Figure </w:t>
      </w:r>
      <w:r w:rsidR="00C860D2">
        <w:rPr>
          <w:rFonts w:ascii="Arial" w:hAnsi="Arial" w:cs="Arial"/>
          <w:b/>
          <w:iCs/>
          <w:kern w:val="2"/>
        </w:rPr>
        <w:t>4</w:t>
      </w:r>
      <w:r w:rsidR="00861042" w:rsidRPr="002F149D">
        <w:rPr>
          <w:rFonts w:ascii="Arial" w:hAnsi="Arial" w:cs="Arial"/>
          <w:b/>
          <w:iCs/>
          <w:kern w:val="2"/>
        </w:rPr>
        <w:t>:  Plant height progression over time (a) during the dry season (b) during the wet season under different rates of RHB application</w:t>
      </w:r>
    </w:p>
    <w:p w14:paraId="044D428A" w14:textId="77777777" w:rsidR="00861042" w:rsidRPr="006B6A51" w:rsidRDefault="00861042" w:rsidP="00861042">
      <w:pPr>
        <w:shd w:val="clear" w:color="auto" w:fill="FFFFFF"/>
        <w:jc w:val="both"/>
        <w:rPr>
          <w:rFonts w:ascii="Arial" w:eastAsia="DengXian" w:hAnsi="Arial" w:cs="Arial"/>
          <w:strike/>
          <w:kern w:val="2"/>
          <w:lang w:eastAsia="zh-CN"/>
        </w:rPr>
      </w:pPr>
    </w:p>
    <w:p w14:paraId="22FE66ED" w14:textId="77777777" w:rsidR="00861042" w:rsidRPr="006B6A51" w:rsidRDefault="00861042" w:rsidP="00861042">
      <w:pPr>
        <w:shd w:val="clear" w:color="auto" w:fill="FFFFFF"/>
        <w:jc w:val="both"/>
        <w:rPr>
          <w:rFonts w:ascii="Arial" w:eastAsia="DengXian" w:hAnsi="Arial" w:cs="Arial"/>
          <w:strike/>
          <w:kern w:val="2"/>
          <w:lang w:eastAsia="zh-CN"/>
        </w:rPr>
      </w:pPr>
    </w:p>
    <w:p w14:paraId="14BF4DD2" w14:textId="77777777" w:rsidR="00861042" w:rsidRPr="006B6A51" w:rsidRDefault="00861042" w:rsidP="00861042">
      <w:pPr>
        <w:shd w:val="clear" w:color="auto" w:fill="FFFFFF"/>
        <w:rPr>
          <w:rFonts w:ascii="Arial" w:eastAsia="DengXian" w:hAnsi="Arial" w:cs="Arial"/>
          <w:strike/>
          <w:kern w:val="2"/>
          <w:lang w:eastAsia="zh-CN"/>
        </w:rPr>
      </w:pPr>
      <w:r w:rsidRPr="006B6A51">
        <w:rPr>
          <w:rFonts w:ascii="Arial" w:eastAsia="Calibri" w:hAnsi="Arial" w:cs="Arial"/>
          <w:b/>
          <w:noProof/>
          <w:kern w:val="2"/>
        </w:rPr>
        <w:drawing>
          <wp:inline distT="0" distB="0" distL="0" distR="0" wp14:anchorId="3C85E325" wp14:editId="7767D48F">
            <wp:extent cx="3987800" cy="3035300"/>
            <wp:effectExtent l="0" t="0" r="0" b="0"/>
            <wp:docPr id="1555053225" name="Picture 23" descr="A graph of a number of red and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aph of a number of red and blue bar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7800" cy="3035300"/>
                    </a:xfrm>
                    <a:prstGeom prst="rect">
                      <a:avLst/>
                    </a:prstGeom>
                    <a:noFill/>
                    <a:ln>
                      <a:noFill/>
                    </a:ln>
                  </pic:spPr>
                </pic:pic>
              </a:graphicData>
            </a:graphic>
          </wp:inline>
        </w:drawing>
      </w:r>
    </w:p>
    <w:p w14:paraId="0A191BDA" w14:textId="77777777" w:rsidR="00861042" w:rsidRPr="002F149D" w:rsidRDefault="00861042" w:rsidP="00861042">
      <w:pPr>
        <w:widowControl w:val="0"/>
        <w:shd w:val="clear" w:color="auto" w:fill="FFFFFF"/>
        <w:autoSpaceDE w:val="0"/>
        <w:autoSpaceDN w:val="0"/>
        <w:adjustRightInd w:val="0"/>
        <w:rPr>
          <w:rFonts w:ascii="Arial" w:hAnsi="Arial" w:cs="Arial"/>
          <w:b/>
        </w:rPr>
      </w:pPr>
      <w:r w:rsidRPr="002F149D">
        <w:rPr>
          <w:rFonts w:ascii="Arial" w:hAnsi="Arial" w:cs="Arial"/>
          <w:b/>
        </w:rPr>
        <w:t xml:space="preserve">Figure </w:t>
      </w:r>
      <w:r w:rsidR="00C860D2">
        <w:rPr>
          <w:rFonts w:ascii="Arial" w:hAnsi="Arial" w:cs="Arial"/>
          <w:b/>
        </w:rPr>
        <w:t>5</w:t>
      </w:r>
      <w:r w:rsidRPr="002F149D">
        <w:rPr>
          <w:rFonts w:ascii="Arial" w:hAnsi="Arial" w:cs="Arial"/>
          <w:b/>
        </w:rPr>
        <w:t>:   Effects of treatment (RHB) on plant height</w:t>
      </w:r>
    </w:p>
    <w:p w14:paraId="004E3445" w14:textId="77777777" w:rsidR="00861042" w:rsidRDefault="00861042" w:rsidP="00861042">
      <w:pPr>
        <w:shd w:val="clear" w:color="auto" w:fill="FFFFFF"/>
        <w:jc w:val="both"/>
        <w:rPr>
          <w:rFonts w:ascii="Arial" w:eastAsia="Calibri" w:hAnsi="Arial" w:cs="Arial"/>
          <w:kern w:val="2"/>
        </w:rPr>
      </w:pPr>
    </w:p>
    <w:p w14:paraId="5337E5C6" w14:textId="77777777" w:rsidR="00D00EEA" w:rsidRDefault="00D00EEA" w:rsidP="00861042">
      <w:pPr>
        <w:shd w:val="clear" w:color="auto" w:fill="FFFFFF"/>
        <w:jc w:val="both"/>
        <w:rPr>
          <w:rFonts w:ascii="Arial" w:eastAsia="Calibri" w:hAnsi="Arial" w:cs="Arial"/>
          <w:kern w:val="2"/>
        </w:rPr>
      </w:pPr>
    </w:p>
    <w:p w14:paraId="2276CB4D" w14:textId="77777777" w:rsidR="00D00EEA" w:rsidRDefault="00D00EEA" w:rsidP="00861042">
      <w:pPr>
        <w:shd w:val="clear" w:color="auto" w:fill="FFFFFF"/>
        <w:jc w:val="both"/>
        <w:rPr>
          <w:rFonts w:ascii="Arial" w:eastAsia="Calibri" w:hAnsi="Arial" w:cs="Arial"/>
          <w:kern w:val="2"/>
        </w:rPr>
      </w:pPr>
    </w:p>
    <w:p w14:paraId="42622030" w14:textId="77777777" w:rsidR="00D00EEA" w:rsidRDefault="00D00EEA" w:rsidP="00861042">
      <w:pPr>
        <w:shd w:val="clear" w:color="auto" w:fill="FFFFFF"/>
        <w:jc w:val="both"/>
        <w:rPr>
          <w:rFonts w:ascii="Arial" w:eastAsia="Calibri" w:hAnsi="Arial" w:cs="Arial"/>
          <w:kern w:val="2"/>
        </w:rPr>
      </w:pPr>
    </w:p>
    <w:p w14:paraId="4979BBC3" w14:textId="77777777" w:rsidR="00D00EEA" w:rsidRDefault="00D00EEA" w:rsidP="00861042">
      <w:pPr>
        <w:shd w:val="clear" w:color="auto" w:fill="FFFFFF"/>
        <w:jc w:val="both"/>
        <w:rPr>
          <w:rFonts w:ascii="Arial" w:eastAsia="Calibri" w:hAnsi="Arial" w:cs="Arial"/>
          <w:kern w:val="2"/>
        </w:rPr>
      </w:pPr>
    </w:p>
    <w:p w14:paraId="5E24F803" w14:textId="77777777" w:rsidR="00D00EEA" w:rsidRDefault="00D00EEA" w:rsidP="00861042">
      <w:pPr>
        <w:shd w:val="clear" w:color="auto" w:fill="FFFFFF"/>
        <w:jc w:val="both"/>
        <w:rPr>
          <w:rFonts w:ascii="Arial" w:eastAsia="Calibri" w:hAnsi="Arial" w:cs="Arial"/>
          <w:kern w:val="2"/>
        </w:rPr>
      </w:pPr>
    </w:p>
    <w:p w14:paraId="4B4B7291" w14:textId="77777777" w:rsidR="00D00EEA" w:rsidRDefault="00D00EEA" w:rsidP="00861042">
      <w:pPr>
        <w:shd w:val="clear" w:color="auto" w:fill="FFFFFF"/>
        <w:jc w:val="both"/>
        <w:rPr>
          <w:rFonts w:ascii="Arial" w:eastAsia="Calibri" w:hAnsi="Arial" w:cs="Arial"/>
          <w:kern w:val="2"/>
        </w:rPr>
      </w:pPr>
    </w:p>
    <w:p w14:paraId="2876F899" w14:textId="77777777" w:rsidR="00861042" w:rsidRPr="00C860D2" w:rsidRDefault="00861042" w:rsidP="00C860D2">
      <w:pPr>
        <w:shd w:val="clear" w:color="auto" w:fill="FFFFFF"/>
        <w:spacing w:after="120"/>
        <w:jc w:val="both"/>
        <w:rPr>
          <w:rFonts w:ascii="Arial" w:hAnsi="Arial" w:cs="Arial"/>
          <w:b/>
          <w:iCs/>
          <w:kern w:val="2"/>
        </w:rPr>
      </w:pPr>
      <w:r w:rsidRPr="00C860D2">
        <w:rPr>
          <w:rFonts w:ascii="Arial" w:hAnsi="Arial" w:cs="Arial"/>
          <w:b/>
          <w:iCs/>
          <w:kern w:val="2"/>
        </w:rPr>
        <w:lastRenderedPageBreak/>
        <w:t>Table 2: LSD mean comparison across interaction of treatments and season for growth parameters- plant height (PH), number of leaves (NL), number of tillers (NL) and number of productive tillers (NPT). Means with different letters in the same column indicate significant difference at p&lt;0.05</w:t>
      </w:r>
    </w:p>
    <w:tbl>
      <w:tblPr>
        <w:tblW w:w="9108" w:type="dxa"/>
        <w:tblBorders>
          <w:top w:val="single" w:sz="4" w:space="0" w:color="auto"/>
          <w:bottom w:val="single" w:sz="4" w:space="0" w:color="auto"/>
        </w:tblBorders>
        <w:tblLayout w:type="fixed"/>
        <w:tblLook w:val="04A0" w:firstRow="1" w:lastRow="0" w:firstColumn="1" w:lastColumn="0" w:noHBand="0" w:noVBand="1"/>
      </w:tblPr>
      <w:tblGrid>
        <w:gridCol w:w="1008"/>
        <w:gridCol w:w="1260"/>
        <w:gridCol w:w="1800"/>
        <w:gridCol w:w="1710"/>
        <w:gridCol w:w="1710"/>
        <w:gridCol w:w="1620"/>
      </w:tblGrid>
      <w:tr w:rsidR="002F149D" w:rsidRPr="006B6A51" w14:paraId="6750B4B5" w14:textId="77777777" w:rsidTr="002F149D">
        <w:tc>
          <w:tcPr>
            <w:tcW w:w="1008" w:type="dxa"/>
            <w:tcBorders>
              <w:top w:val="single" w:sz="4" w:space="0" w:color="auto"/>
              <w:bottom w:val="single" w:sz="4" w:space="0" w:color="auto"/>
            </w:tcBorders>
            <w:shd w:val="clear" w:color="auto" w:fill="auto"/>
            <w:hideMark/>
          </w:tcPr>
          <w:p w14:paraId="772BC9D7" w14:textId="77777777" w:rsidR="00861042" w:rsidRPr="006B6A51" w:rsidRDefault="00861042" w:rsidP="002F149D">
            <w:pPr>
              <w:shd w:val="clear" w:color="auto" w:fill="FFFFFF"/>
              <w:spacing w:line="480" w:lineRule="auto"/>
              <w:jc w:val="both"/>
              <w:rPr>
                <w:rFonts w:ascii="Arial" w:eastAsia="Calibri" w:hAnsi="Arial" w:cs="Arial"/>
                <w:b/>
                <w:bCs/>
                <w:kern w:val="2"/>
                <w:lang w:eastAsia="zh-CN"/>
              </w:rPr>
            </w:pPr>
            <w:bookmarkStart w:id="8" w:name="_Hlk175905277"/>
            <w:r w:rsidRPr="006B6A51">
              <w:rPr>
                <w:rFonts w:ascii="Arial" w:eastAsia="Calibri" w:hAnsi="Arial" w:cs="Arial"/>
                <w:b/>
                <w:bCs/>
                <w:kern w:val="2"/>
                <w:lang w:eastAsia="zh-CN"/>
              </w:rPr>
              <w:t>Season</w:t>
            </w:r>
          </w:p>
        </w:tc>
        <w:tc>
          <w:tcPr>
            <w:tcW w:w="1260" w:type="dxa"/>
            <w:tcBorders>
              <w:top w:val="single" w:sz="4" w:space="0" w:color="auto"/>
              <w:bottom w:val="single" w:sz="4" w:space="0" w:color="auto"/>
            </w:tcBorders>
            <w:shd w:val="clear" w:color="auto" w:fill="auto"/>
            <w:hideMark/>
          </w:tcPr>
          <w:p w14:paraId="65EB2926" w14:textId="77777777" w:rsidR="00861042" w:rsidRPr="006B6A51" w:rsidRDefault="00861042" w:rsidP="002F149D">
            <w:pPr>
              <w:shd w:val="clear" w:color="auto" w:fill="FFFFFF"/>
              <w:spacing w:line="480" w:lineRule="auto"/>
              <w:jc w:val="both"/>
              <w:rPr>
                <w:rFonts w:ascii="Arial" w:eastAsia="Calibri" w:hAnsi="Arial" w:cs="Arial"/>
                <w:b/>
                <w:bCs/>
                <w:kern w:val="2"/>
                <w:lang w:eastAsia="zh-CN"/>
              </w:rPr>
            </w:pPr>
            <w:r w:rsidRPr="006B6A51">
              <w:rPr>
                <w:rFonts w:ascii="Arial" w:eastAsia="Calibri" w:hAnsi="Arial" w:cs="Arial"/>
                <w:b/>
                <w:bCs/>
                <w:kern w:val="2"/>
                <w:lang w:eastAsia="zh-CN"/>
              </w:rPr>
              <w:t>Treatment</w:t>
            </w:r>
          </w:p>
        </w:tc>
        <w:tc>
          <w:tcPr>
            <w:tcW w:w="1800" w:type="dxa"/>
            <w:tcBorders>
              <w:top w:val="single" w:sz="4" w:space="0" w:color="auto"/>
              <w:bottom w:val="single" w:sz="4" w:space="0" w:color="auto"/>
            </w:tcBorders>
            <w:shd w:val="clear" w:color="auto" w:fill="auto"/>
            <w:hideMark/>
          </w:tcPr>
          <w:p w14:paraId="09969450" w14:textId="77777777" w:rsidR="00861042" w:rsidRPr="006B6A51" w:rsidRDefault="002F149D" w:rsidP="002F149D">
            <w:pPr>
              <w:shd w:val="clear" w:color="auto" w:fill="FFFFFF"/>
              <w:spacing w:line="480" w:lineRule="auto"/>
              <w:rPr>
                <w:rFonts w:ascii="Arial" w:eastAsia="Calibri" w:hAnsi="Arial" w:cs="Arial"/>
                <w:b/>
                <w:bCs/>
                <w:kern w:val="2"/>
                <w:lang w:eastAsia="zh-CN"/>
              </w:rPr>
            </w:pPr>
            <w:r>
              <w:rPr>
                <w:rFonts w:ascii="Arial" w:eastAsia="Calibri" w:hAnsi="Arial" w:cs="Arial"/>
                <w:b/>
                <w:bCs/>
                <w:kern w:val="2"/>
                <w:lang w:eastAsia="zh-CN"/>
              </w:rPr>
              <w:t>p</w:t>
            </w:r>
            <w:r w:rsidR="00861042" w:rsidRPr="006B6A51">
              <w:rPr>
                <w:rFonts w:ascii="Arial" w:eastAsia="Calibri" w:hAnsi="Arial" w:cs="Arial"/>
                <w:b/>
                <w:bCs/>
                <w:kern w:val="2"/>
                <w:lang w:eastAsia="zh-CN"/>
              </w:rPr>
              <w:t>H (cm) (</w:t>
            </w:r>
            <w:proofErr w:type="spellStart"/>
            <w:r w:rsidR="00861042" w:rsidRPr="006B6A51">
              <w:rPr>
                <w:rFonts w:ascii="Arial" w:eastAsia="Calibri" w:hAnsi="Arial" w:cs="Arial"/>
                <w:b/>
                <w:bCs/>
                <w:kern w:val="2"/>
                <w:lang w:eastAsia="zh-CN"/>
              </w:rPr>
              <w:t>mean±se</w:t>
            </w:r>
            <w:proofErr w:type="spellEnd"/>
            <w:r w:rsidR="00861042" w:rsidRPr="006B6A51">
              <w:rPr>
                <w:rFonts w:ascii="Arial" w:eastAsia="Calibri" w:hAnsi="Arial" w:cs="Arial"/>
                <w:b/>
                <w:bCs/>
                <w:kern w:val="2"/>
                <w:lang w:eastAsia="zh-CN"/>
              </w:rPr>
              <w:t>)</w:t>
            </w:r>
          </w:p>
        </w:tc>
        <w:tc>
          <w:tcPr>
            <w:tcW w:w="1710" w:type="dxa"/>
            <w:tcBorders>
              <w:top w:val="single" w:sz="4" w:space="0" w:color="auto"/>
              <w:bottom w:val="single" w:sz="4" w:space="0" w:color="auto"/>
            </w:tcBorders>
            <w:shd w:val="clear" w:color="auto" w:fill="auto"/>
            <w:hideMark/>
          </w:tcPr>
          <w:p w14:paraId="70C47E0D" w14:textId="77777777" w:rsidR="002F149D" w:rsidRDefault="00861042" w:rsidP="002F149D">
            <w:pPr>
              <w:shd w:val="clear" w:color="auto" w:fill="FFFFFF"/>
              <w:spacing w:line="480" w:lineRule="auto"/>
              <w:jc w:val="both"/>
              <w:rPr>
                <w:rFonts w:ascii="Arial" w:eastAsia="Calibri" w:hAnsi="Arial" w:cs="Arial"/>
                <w:b/>
                <w:bCs/>
                <w:kern w:val="2"/>
                <w:lang w:eastAsia="zh-CN"/>
              </w:rPr>
            </w:pPr>
            <w:r w:rsidRPr="006B6A51">
              <w:rPr>
                <w:rFonts w:ascii="Arial" w:eastAsia="Calibri" w:hAnsi="Arial" w:cs="Arial"/>
                <w:b/>
                <w:bCs/>
                <w:kern w:val="2"/>
                <w:lang w:eastAsia="zh-CN"/>
              </w:rPr>
              <w:t xml:space="preserve">NT </w:t>
            </w:r>
          </w:p>
          <w:p w14:paraId="3D24B361" w14:textId="77777777" w:rsidR="00861042" w:rsidRPr="006B6A51" w:rsidRDefault="00861042" w:rsidP="002F149D">
            <w:pPr>
              <w:shd w:val="clear" w:color="auto" w:fill="FFFFFF"/>
              <w:spacing w:line="480" w:lineRule="auto"/>
              <w:jc w:val="both"/>
              <w:rPr>
                <w:rFonts w:ascii="Arial" w:eastAsia="Calibri" w:hAnsi="Arial" w:cs="Arial"/>
                <w:b/>
                <w:bCs/>
                <w:kern w:val="2"/>
                <w:lang w:eastAsia="zh-CN"/>
              </w:rPr>
            </w:pPr>
            <w:r w:rsidRPr="006B6A51">
              <w:rPr>
                <w:rFonts w:ascii="Arial" w:eastAsia="Calibri" w:hAnsi="Arial" w:cs="Arial"/>
                <w:b/>
                <w:bCs/>
                <w:kern w:val="2"/>
                <w:lang w:eastAsia="zh-CN"/>
              </w:rPr>
              <w:t>(</w:t>
            </w:r>
            <w:proofErr w:type="spellStart"/>
            <w:r w:rsidRPr="006B6A51">
              <w:rPr>
                <w:rFonts w:ascii="Arial" w:eastAsia="Calibri" w:hAnsi="Arial" w:cs="Arial"/>
                <w:b/>
                <w:bCs/>
                <w:kern w:val="2"/>
                <w:lang w:eastAsia="zh-CN"/>
              </w:rPr>
              <w:t>mean±se</w:t>
            </w:r>
            <w:proofErr w:type="spellEnd"/>
            <w:r w:rsidRPr="006B6A51">
              <w:rPr>
                <w:rFonts w:ascii="Arial" w:eastAsia="Calibri" w:hAnsi="Arial" w:cs="Arial"/>
                <w:b/>
                <w:bCs/>
                <w:kern w:val="2"/>
                <w:lang w:eastAsia="zh-CN"/>
              </w:rPr>
              <w:t>)</w:t>
            </w:r>
          </w:p>
        </w:tc>
        <w:tc>
          <w:tcPr>
            <w:tcW w:w="1710" w:type="dxa"/>
            <w:tcBorders>
              <w:top w:val="single" w:sz="4" w:space="0" w:color="auto"/>
              <w:bottom w:val="single" w:sz="4" w:space="0" w:color="auto"/>
            </w:tcBorders>
            <w:shd w:val="clear" w:color="auto" w:fill="auto"/>
            <w:hideMark/>
          </w:tcPr>
          <w:p w14:paraId="4402776A" w14:textId="77777777" w:rsidR="002F149D" w:rsidRDefault="00861042" w:rsidP="002F149D">
            <w:pPr>
              <w:shd w:val="clear" w:color="auto" w:fill="FFFFFF"/>
              <w:spacing w:line="480" w:lineRule="auto"/>
              <w:jc w:val="both"/>
              <w:rPr>
                <w:rFonts w:ascii="Arial" w:eastAsia="Calibri" w:hAnsi="Arial" w:cs="Arial"/>
                <w:b/>
                <w:bCs/>
                <w:kern w:val="2"/>
                <w:lang w:eastAsia="zh-CN"/>
              </w:rPr>
            </w:pPr>
            <w:r w:rsidRPr="006B6A51">
              <w:rPr>
                <w:rFonts w:ascii="Arial" w:eastAsia="Calibri" w:hAnsi="Arial" w:cs="Arial"/>
                <w:b/>
                <w:bCs/>
                <w:kern w:val="2"/>
                <w:lang w:eastAsia="zh-CN"/>
              </w:rPr>
              <w:t xml:space="preserve">NL </w:t>
            </w:r>
          </w:p>
          <w:p w14:paraId="2DABFBEB" w14:textId="77777777" w:rsidR="00861042" w:rsidRPr="006B6A51" w:rsidRDefault="00861042" w:rsidP="002F149D">
            <w:pPr>
              <w:shd w:val="clear" w:color="auto" w:fill="FFFFFF"/>
              <w:spacing w:line="480" w:lineRule="auto"/>
              <w:jc w:val="both"/>
              <w:rPr>
                <w:rFonts w:ascii="Arial" w:eastAsia="Calibri" w:hAnsi="Arial" w:cs="Arial"/>
                <w:b/>
                <w:bCs/>
                <w:kern w:val="2"/>
                <w:lang w:eastAsia="zh-CN"/>
              </w:rPr>
            </w:pPr>
            <w:r w:rsidRPr="006B6A51">
              <w:rPr>
                <w:rFonts w:ascii="Arial" w:eastAsia="Calibri" w:hAnsi="Arial" w:cs="Arial"/>
                <w:b/>
                <w:bCs/>
                <w:kern w:val="2"/>
                <w:lang w:eastAsia="zh-CN"/>
              </w:rPr>
              <w:t>(</w:t>
            </w:r>
            <w:proofErr w:type="spellStart"/>
            <w:r w:rsidRPr="006B6A51">
              <w:rPr>
                <w:rFonts w:ascii="Arial" w:eastAsia="Calibri" w:hAnsi="Arial" w:cs="Arial"/>
                <w:b/>
                <w:bCs/>
                <w:kern w:val="2"/>
                <w:lang w:eastAsia="zh-CN"/>
              </w:rPr>
              <w:t>mean±se</w:t>
            </w:r>
            <w:proofErr w:type="spellEnd"/>
            <w:r w:rsidRPr="006B6A51">
              <w:rPr>
                <w:rFonts w:ascii="Arial" w:eastAsia="Calibri" w:hAnsi="Arial" w:cs="Arial"/>
                <w:b/>
                <w:bCs/>
                <w:kern w:val="2"/>
                <w:lang w:eastAsia="zh-CN"/>
              </w:rPr>
              <w:t>)</w:t>
            </w:r>
          </w:p>
        </w:tc>
        <w:tc>
          <w:tcPr>
            <w:tcW w:w="1620" w:type="dxa"/>
            <w:tcBorders>
              <w:top w:val="single" w:sz="4" w:space="0" w:color="auto"/>
              <w:bottom w:val="single" w:sz="4" w:space="0" w:color="auto"/>
            </w:tcBorders>
            <w:shd w:val="clear" w:color="auto" w:fill="auto"/>
            <w:hideMark/>
          </w:tcPr>
          <w:p w14:paraId="39EC3B1E" w14:textId="77777777" w:rsidR="002F149D" w:rsidRDefault="00861042" w:rsidP="002F149D">
            <w:pPr>
              <w:shd w:val="clear" w:color="auto" w:fill="FFFFFF"/>
              <w:spacing w:line="480" w:lineRule="auto"/>
              <w:jc w:val="both"/>
              <w:rPr>
                <w:rFonts w:ascii="Arial" w:eastAsia="Calibri" w:hAnsi="Arial" w:cs="Arial"/>
                <w:b/>
                <w:bCs/>
                <w:kern w:val="2"/>
                <w:lang w:eastAsia="zh-CN"/>
              </w:rPr>
            </w:pPr>
            <w:r w:rsidRPr="006B6A51">
              <w:rPr>
                <w:rFonts w:ascii="Arial" w:eastAsia="Calibri" w:hAnsi="Arial" w:cs="Arial"/>
                <w:b/>
                <w:bCs/>
                <w:kern w:val="2"/>
                <w:lang w:eastAsia="zh-CN"/>
              </w:rPr>
              <w:t xml:space="preserve">NPT </w:t>
            </w:r>
          </w:p>
          <w:p w14:paraId="36A4B216" w14:textId="77777777" w:rsidR="00861042" w:rsidRPr="006B6A51" w:rsidRDefault="00861042" w:rsidP="002F149D">
            <w:pPr>
              <w:shd w:val="clear" w:color="auto" w:fill="FFFFFF"/>
              <w:spacing w:line="480" w:lineRule="auto"/>
              <w:jc w:val="both"/>
              <w:rPr>
                <w:rFonts w:ascii="Arial" w:eastAsia="Calibri" w:hAnsi="Arial" w:cs="Arial"/>
                <w:b/>
                <w:bCs/>
                <w:kern w:val="2"/>
                <w:lang w:eastAsia="zh-CN"/>
              </w:rPr>
            </w:pPr>
            <w:r w:rsidRPr="006B6A51">
              <w:rPr>
                <w:rFonts w:ascii="Arial" w:eastAsia="Calibri" w:hAnsi="Arial" w:cs="Arial"/>
                <w:b/>
                <w:bCs/>
                <w:kern w:val="2"/>
                <w:lang w:eastAsia="zh-CN"/>
              </w:rPr>
              <w:t>(</w:t>
            </w:r>
            <w:proofErr w:type="spellStart"/>
            <w:r w:rsidRPr="006B6A51">
              <w:rPr>
                <w:rFonts w:ascii="Arial" w:eastAsia="Calibri" w:hAnsi="Arial" w:cs="Arial"/>
                <w:b/>
                <w:bCs/>
                <w:kern w:val="2"/>
                <w:lang w:eastAsia="zh-CN"/>
              </w:rPr>
              <w:t>mean±se</w:t>
            </w:r>
            <w:proofErr w:type="spellEnd"/>
            <w:r w:rsidRPr="006B6A51">
              <w:rPr>
                <w:rFonts w:ascii="Arial" w:eastAsia="Calibri" w:hAnsi="Arial" w:cs="Arial"/>
                <w:b/>
                <w:bCs/>
                <w:kern w:val="2"/>
                <w:lang w:eastAsia="zh-CN"/>
              </w:rPr>
              <w:t>)</w:t>
            </w:r>
          </w:p>
        </w:tc>
      </w:tr>
      <w:tr w:rsidR="002F149D" w:rsidRPr="006B6A51" w14:paraId="27096EB8" w14:textId="77777777" w:rsidTr="002F149D">
        <w:tc>
          <w:tcPr>
            <w:tcW w:w="1008" w:type="dxa"/>
            <w:tcBorders>
              <w:top w:val="single" w:sz="4" w:space="0" w:color="auto"/>
            </w:tcBorders>
            <w:shd w:val="clear" w:color="auto" w:fill="auto"/>
            <w:hideMark/>
          </w:tcPr>
          <w:p w14:paraId="1E315EDE"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DRY</w:t>
            </w:r>
          </w:p>
        </w:tc>
        <w:tc>
          <w:tcPr>
            <w:tcW w:w="1260" w:type="dxa"/>
            <w:tcBorders>
              <w:top w:val="single" w:sz="4" w:space="0" w:color="auto"/>
            </w:tcBorders>
            <w:shd w:val="clear" w:color="auto" w:fill="auto"/>
            <w:hideMark/>
          </w:tcPr>
          <w:p w14:paraId="67113FB1"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T1</w:t>
            </w:r>
          </w:p>
        </w:tc>
        <w:tc>
          <w:tcPr>
            <w:tcW w:w="1800" w:type="dxa"/>
            <w:tcBorders>
              <w:top w:val="single" w:sz="4" w:space="0" w:color="auto"/>
            </w:tcBorders>
            <w:shd w:val="clear" w:color="auto" w:fill="auto"/>
            <w:hideMark/>
          </w:tcPr>
          <w:p w14:paraId="1BC5495D"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123.4 ± 0.87a</w:t>
            </w:r>
          </w:p>
        </w:tc>
        <w:tc>
          <w:tcPr>
            <w:tcW w:w="1710" w:type="dxa"/>
            <w:tcBorders>
              <w:top w:val="single" w:sz="4" w:space="0" w:color="auto"/>
            </w:tcBorders>
            <w:shd w:val="clear" w:color="auto" w:fill="auto"/>
            <w:hideMark/>
          </w:tcPr>
          <w:p w14:paraId="7A9C2303"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24.90 ± 1.29a</w:t>
            </w:r>
          </w:p>
        </w:tc>
        <w:tc>
          <w:tcPr>
            <w:tcW w:w="1710" w:type="dxa"/>
            <w:tcBorders>
              <w:top w:val="single" w:sz="4" w:space="0" w:color="auto"/>
            </w:tcBorders>
            <w:shd w:val="clear" w:color="auto" w:fill="auto"/>
            <w:hideMark/>
          </w:tcPr>
          <w:p w14:paraId="52F82D10"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133.20 ± 3.23a</w:t>
            </w:r>
          </w:p>
        </w:tc>
        <w:tc>
          <w:tcPr>
            <w:tcW w:w="1620" w:type="dxa"/>
            <w:tcBorders>
              <w:top w:val="single" w:sz="4" w:space="0" w:color="auto"/>
            </w:tcBorders>
            <w:shd w:val="clear" w:color="auto" w:fill="auto"/>
            <w:hideMark/>
          </w:tcPr>
          <w:p w14:paraId="15E5AC23"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21.93 ± 0.66a</w:t>
            </w:r>
          </w:p>
        </w:tc>
      </w:tr>
      <w:tr w:rsidR="002F149D" w:rsidRPr="006B6A51" w14:paraId="75A7F0C1" w14:textId="77777777" w:rsidTr="002F149D">
        <w:trPr>
          <w:trHeight w:val="80"/>
        </w:trPr>
        <w:tc>
          <w:tcPr>
            <w:tcW w:w="1008" w:type="dxa"/>
            <w:shd w:val="clear" w:color="auto" w:fill="auto"/>
          </w:tcPr>
          <w:p w14:paraId="2FE93E92"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p>
        </w:tc>
        <w:tc>
          <w:tcPr>
            <w:tcW w:w="1260" w:type="dxa"/>
            <w:shd w:val="clear" w:color="auto" w:fill="auto"/>
            <w:hideMark/>
          </w:tcPr>
          <w:p w14:paraId="22122395"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T2</w:t>
            </w:r>
          </w:p>
        </w:tc>
        <w:tc>
          <w:tcPr>
            <w:tcW w:w="1800" w:type="dxa"/>
            <w:shd w:val="clear" w:color="auto" w:fill="auto"/>
            <w:hideMark/>
          </w:tcPr>
          <w:p w14:paraId="2CEBDBFA"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122.13 ± 1.30a</w:t>
            </w:r>
          </w:p>
        </w:tc>
        <w:tc>
          <w:tcPr>
            <w:tcW w:w="1710" w:type="dxa"/>
            <w:shd w:val="clear" w:color="auto" w:fill="auto"/>
            <w:hideMark/>
          </w:tcPr>
          <w:p w14:paraId="6F62DF48"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26.43 ± 1.03a</w:t>
            </w:r>
          </w:p>
        </w:tc>
        <w:tc>
          <w:tcPr>
            <w:tcW w:w="1710" w:type="dxa"/>
            <w:shd w:val="clear" w:color="auto" w:fill="auto"/>
            <w:hideMark/>
          </w:tcPr>
          <w:p w14:paraId="3F1CC8B7"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127.80 ± 2.50a</w:t>
            </w:r>
          </w:p>
        </w:tc>
        <w:tc>
          <w:tcPr>
            <w:tcW w:w="1620" w:type="dxa"/>
            <w:shd w:val="clear" w:color="auto" w:fill="auto"/>
            <w:hideMark/>
          </w:tcPr>
          <w:p w14:paraId="4E4CDC30"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22.53 ± 0.47a</w:t>
            </w:r>
          </w:p>
        </w:tc>
      </w:tr>
      <w:tr w:rsidR="002F149D" w:rsidRPr="006B6A51" w14:paraId="1E98DDD4" w14:textId="77777777" w:rsidTr="002F149D">
        <w:tc>
          <w:tcPr>
            <w:tcW w:w="1008" w:type="dxa"/>
            <w:shd w:val="clear" w:color="auto" w:fill="auto"/>
          </w:tcPr>
          <w:p w14:paraId="46CC1BB7"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p>
        </w:tc>
        <w:tc>
          <w:tcPr>
            <w:tcW w:w="1260" w:type="dxa"/>
            <w:shd w:val="clear" w:color="auto" w:fill="auto"/>
            <w:hideMark/>
          </w:tcPr>
          <w:p w14:paraId="1F502236"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T3</w:t>
            </w:r>
          </w:p>
        </w:tc>
        <w:tc>
          <w:tcPr>
            <w:tcW w:w="1800" w:type="dxa"/>
            <w:shd w:val="clear" w:color="auto" w:fill="auto"/>
            <w:hideMark/>
          </w:tcPr>
          <w:p w14:paraId="603D2637"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128.33 ± 2.13a</w:t>
            </w:r>
          </w:p>
        </w:tc>
        <w:tc>
          <w:tcPr>
            <w:tcW w:w="1710" w:type="dxa"/>
            <w:shd w:val="clear" w:color="auto" w:fill="auto"/>
            <w:hideMark/>
          </w:tcPr>
          <w:p w14:paraId="24EFF974"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34.17 ± 1.07b</w:t>
            </w:r>
          </w:p>
        </w:tc>
        <w:tc>
          <w:tcPr>
            <w:tcW w:w="1710" w:type="dxa"/>
            <w:shd w:val="clear" w:color="auto" w:fill="auto"/>
            <w:hideMark/>
          </w:tcPr>
          <w:p w14:paraId="25419914"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130.53 ± 5.70a</w:t>
            </w:r>
          </w:p>
        </w:tc>
        <w:tc>
          <w:tcPr>
            <w:tcW w:w="1620" w:type="dxa"/>
            <w:shd w:val="clear" w:color="auto" w:fill="auto"/>
            <w:hideMark/>
          </w:tcPr>
          <w:p w14:paraId="609A681C"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27.87 ± 0.35b</w:t>
            </w:r>
          </w:p>
        </w:tc>
      </w:tr>
      <w:tr w:rsidR="002F149D" w:rsidRPr="006B6A51" w14:paraId="6B6BFB93" w14:textId="77777777" w:rsidTr="002F149D">
        <w:tc>
          <w:tcPr>
            <w:tcW w:w="1008" w:type="dxa"/>
            <w:shd w:val="clear" w:color="auto" w:fill="auto"/>
          </w:tcPr>
          <w:p w14:paraId="6982D7D1"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p>
        </w:tc>
        <w:tc>
          <w:tcPr>
            <w:tcW w:w="1260" w:type="dxa"/>
            <w:shd w:val="clear" w:color="auto" w:fill="auto"/>
            <w:hideMark/>
          </w:tcPr>
          <w:p w14:paraId="5B9E69E8"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T4</w:t>
            </w:r>
          </w:p>
        </w:tc>
        <w:tc>
          <w:tcPr>
            <w:tcW w:w="1800" w:type="dxa"/>
            <w:shd w:val="clear" w:color="auto" w:fill="auto"/>
            <w:hideMark/>
          </w:tcPr>
          <w:p w14:paraId="6751C238"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128.00 ± 0.81a</w:t>
            </w:r>
          </w:p>
        </w:tc>
        <w:tc>
          <w:tcPr>
            <w:tcW w:w="1710" w:type="dxa"/>
            <w:shd w:val="clear" w:color="auto" w:fill="auto"/>
            <w:hideMark/>
          </w:tcPr>
          <w:p w14:paraId="4694CF7C"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26.13 ± 1.64a</w:t>
            </w:r>
          </w:p>
        </w:tc>
        <w:tc>
          <w:tcPr>
            <w:tcW w:w="1710" w:type="dxa"/>
            <w:shd w:val="clear" w:color="auto" w:fill="auto"/>
            <w:hideMark/>
          </w:tcPr>
          <w:p w14:paraId="55E8AC86"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149.87 ± 3.43a</w:t>
            </w:r>
          </w:p>
        </w:tc>
        <w:tc>
          <w:tcPr>
            <w:tcW w:w="1620" w:type="dxa"/>
            <w:shd w:val="clear" w:color="auto" w:fill="auto"/>
            <w:hideMark/>
          </w:tcPr>
          <w:p w14:paraId="5A2F80C5"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23.43 ± 0.81a</w:t>
            </w:r>
          </w:p>
        </w:tc>
      </w:tr>
      <w:tr w:rsidR="002F149D" w:rsidRPr="006B6A51" w14:paraId="2625BA3F" w14:textId="77777777" w:rsidTr="002F149D">
        <w:trPr>
          <w:trHeight w:val="80"/>
        </w:trPr>
        <w:tc>
          <w:tcPr>
            <w:tcW w:w="1008" w:type="dxa"/>
            <w:shd w:val="clear" w:color="auto" w:fill="auto"/>
          </w:tcPr>
          <w:p w14:paraId="289F39D4"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p>
        </w:tc>
        <w:tc>
          <w:tcPr>
            <w:tcW w:w="1260" w:type="dxa"/>
            <w:shd w:val="clear" w:color="auto" w:fill="auto"/>
          </w:tcPr>
          <w:p w14:paraId="7F7A4491"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p>
        </w:tc>
        <w:tc>
          <w:tcPr>
            <w:tcW w:w="1800" w:type="dxa"/>
            <w:shd w:val="clear" w:color="auto" w:fill="auto"/>
          </w:tcPr>
          <w:p w14:paraId="10A5649E"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p>
        </w:tc>
        <w:tc>
          <w:tcPr>
            <w:tcW w:w="1710" w:type="dxa"/>
            <w:shd w:val="clear" w:color="auto" w:fill="auto"/>
          </w:tcPr>
          <w:p w14:paraId="3411B147"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p>
        </w:tc>
        <w:tc>
          <w:tcPr>
            <w:tcW w:w="1710" w:type="dxa"/>
            <w:shd w:val="clear" w:color="auto" w:fill="auto"/>
          </w:tcPr>
          <w:p w14:paraId="25CACD42"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p>
        </w:tc>
        <w:tc>
          <w:tcPr>
            <w:tcW w:w="1620" w:type="dxa"/>
            <w:shd w:val="clear" w:color="auto" w:fill="auto"/>
          </w:tcPr>
          <w:p w14:paraId="703115FF"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p>
        </w:tc>
      </w:tr>
      <w:tr w:rsidR="002F149D" w:rsidRPr="006B6A51" w14:paraId="31F66A6B" w14:textId="77777777" w:rsidTr="002F149D">
        <w:tc>
          <w:tcPr>
            <w:tcW w:w="1008" w:type="dxa"/>
            <w:shd w:val="clear" w:color="auto" w:fill="auto"/>
            <w:hideMark/>
          </w:tcPr>
          <w:p w14:paraId="1066B7DD"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WET</w:t>
            </w:r>
          </w:p>
        </w:tc>
        <w:tc>
          <w:tcPr>
            <w:tcW w:w="1260" w:type="dxa"/>
            <w:shd w:val="clear" w:color="auto" w:fill="auto"/>
            <w:hideMark/>
          </w:tcPr>
          <w:p w14:paraId="4FA85CDF"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T1</w:t>
            </w:r>
          </w:p>
        </w:tc>
        <w:tc>
          <w:tcPr>
            <w:tcW w:w="1800" w:type="dxa"/>
            <w:shd w:val="clear" w:color="auto" w:fill="auto"/>
            <w:hideMark/>
          </w:tcPr>
          <w:p w14:paraId="08FFAAB6"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99.80 ± 0.70b</w:t>
            </w:r>
          </w:p>
        </w:tc>
        <w:tc>
          <w:tcPr>
            <w:tcW w:w="1710" w:type="dxa"/>
            <w:shd w:val="clear" w:color="auto" w:fill="auto"/>
            <w:hideMark/>
          </w:tcPr>
          <w:p w14:paraId="5344B779"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17.80 ± 1.22c</w:t>
            </w:r>
          </w:p>
        </w:tc>
        <w:tc>
          <w:tcPr>
            <w:tcW w:w="1710" w:type="dxa"/>
            <w:shd w:val="clear" w:color="auto" w:fill="auto"/>
            <w:hideMark/>
          </w:tcPr>
          <w:p w14:paraId="0E3F6F02"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89.00 ± 6.68b</w:t>
            </w:r>
          </w:p>
        </w:tc>
        <w:tc>
          <w:tcPr>
            <w:tcW w:w="1620" w:type="dxa"/>
            <w:shd w:val="clear" w:color="auto" w:fill="auto"/>
            <w:hideMark/>
          </w:tcPr>
          <w:p w14:paraId="32924F3B"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14.27 ± 0.55c</w:t>
            </w:r>
          </w:p>
        </w:tc>
      </w:tr>
      <w:tr w:rsidR="002F149D" w:rsidRPr="006B6A51" w14:paraId="66B6053F" w14:textId="77777777" w:rsidTr="002F149D">
        <w:tc>
          <w:tcPr>
            <w:tcW w:w="1008" w:type="dxa"/>
            <w:shd w:val="clear" w:color="auto" w:fill="auto"/>
          </w:tcPr>
          <w:p w14:paraId="555D587F"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p>
        </w:tc>
        <w:tc>
          <w:tcPr>
            <w:tcW w:w="1260" w:type="dxa"/>
            <w:shd w:val="clear" w:color="auto" w:fill="auto"/>
            <w:hideMark/>
          </w:tcPr>
          <w:p w14:paraId="7918E0DE"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T2</w:t>
            </w:r>
          </w:p>
        </w:tc>
        <w:tc>
          <w:tcPr>
            <w:tcW w:w="1800" w:type="dxa"/>
            <w:shd w:val="clear" w:color="auto" w:fill="auto"/>
            <w:hideMark/>
          </w:tcPr>
          <w:p w14:paraId="4A779198"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101.73 ± 1.37b</w:t>
            </w:r>
          </w:p>
        </w:tc>
        <w:tc>
          <w:tcPr>
            <w:tcW w:w="1710" w:type="dxa"/>
            <w:shd w:val="clear" w:color="auto" w:fill="auto"/>
            <w:hideMark/>
          </w:tcPr>
          <w:p w14:paraId="68195240"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19.27 ± 0.48c</w:t>
            </w:r>
          </w:p>
        </w:tc>
        <w:tc>
          <w:tcPr>
            <w:tcW w:w="1710" w:type="dxa"/>
            <w:shd w:val="clear" w:color="auto" w:fill="auto"/>
            <w:hideMark/>
          </w:tcPr>
          <w:p w14:paraId="2E755FE1"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96.13 ± 2.54b</w:t>
            </w:r>
          </w:p>
        </w:tc>
        <w:tc>
          <w:tcPr>
            <w:tcW w:w="1620" w:type="dxa"/>
            <w:shd w:val="clear" w:color="auto" w:fill="auto"/>
            <w:hideMark/>
          </w:tcPr>
          <w:p w14:paraId="67EC1387"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14.93 ± 0.67c</w:t>
            </w:r>
          </w:p>
        </w:tc>
      </w:tr>
      <w:tr w:rsidR="002F149D" w:rsidRPr="006B6A51" w14:paraId="4681B312" w14:textId="77777777" w:rsidTr="002F149D">
        <w:tc>
          <w:tcPr>
            <w:tcW w:w="1008" w:type="dxa"/>
            <w:shd w:val="clear" w:color="auto" w:fill="auto"/>
          </w:tcPr>
          <w:p w14:paraId="6FF42E9B"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p>
        </w:tc>
        <w:tc>
          <w:tcPr>
            <w:tcW w:w="1260" w:type="dxa"/>
            <w:shd w:val="clear" w:color="auto" w:fill="auto"/>
            <w:hideMark/>
          </w:tcPr>
          <w:p w14:paraId="05ACDFA8"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T3</w:t>
            </w:r>
          </w:p>
        </w:tc>
        <w:tc>
          <w:tcPr>
            <w:tcW w:w="1800" w:type="dxa"/>
            <w:shd w:val="clear" w:color="auto" w:fill="auto"/>
            <w:hideMark/>
          </w:tcPr>
          <w:p w14:paraId="540CE082"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102.13 ± 2.51b</w:t>
            </w:r>
          </w:p>
        </w:tc>
        <w:tc>
          <w:tcPr>
            <w:tcW w:w="1710" w:type="dxa"/>
            <w:shd w:val="clear" w:color="auto" w:fill="auto"/>
            <w:hideMark/>
          </w:tcPr>
          <w:p w14:paraId="0D0DC913"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24.57 ± 0.38d</w:t>
            </w:r>
          </w:p>
        </w:tc>
        <w:tc>
          <w:tcPr>
            <w:tcW w:w="1710" w:type="dxa"/>
            <w:shd w:val="clear" w:color="auto" w:fill="auto"/>
            <w:hideMark/>
          </w:tcPr>
          <w:p w14:paraId="64E79C51"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92.87 ± 10.87b</w:t>
            </w:r>
          </w:p>
        </w:tc>
        <w:tc>
          <w:tcPr>
            <w:tcW w:w="1620" w:type="dxa"/>
            <w:shd w:val="clear" w:color="auto" w:fill="auto"/>
            <w:hideMark/>
          </w:tcPr>
          <w:p w14:paraId="2464B508"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20.80 ± 0.93d</w:t>
            </w:r>
          </w:p>
        </w:tc>
      </w:tr>
      <w:tr w:rsidR="002F149D" w:rsidRPr="006B6A51" w14:paraId="4C685DD1" w14:textId="77777777" w:rsidTr="002F149D">
        <w:tc>
          <w:tcPr>
            <w:tcW w:w="1008" w:type="dxa"/>
            <w:shd w:val="clear" w:color="auto" w:fill="auto"/>
          </w:tcPr>
          <w:p w14:paraId="78BF9818"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p>
        </w:tc>
        <w:tc>
          <w:tcPr>
            <w:tcW w:w="1260" w:type="dxa"/>
            <w:shd w:val="clear" w:color="auto" w:fill="auto"/>
            <w:hideMark/>
          </w:tcPr>
          <w:p w14:paraId="693AD9C3"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T4</w:t>
            </w:r>
          </w:p>
        </w:tc>
        <w:tc>
          <w:tcPr>
            <w:tcW w:w="1800" w:type="dxa"/>
            <w:shd w:val="clear" w:color="auto" w:fill="auto"/>
            <w:hideMark/>
          </w:tcPr>
          <w:p w14:paraId="11C0F039"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97.40 ± 3.30b</w:t>
            </w:r>
          </w:p>
        </w:tc>
        <w:tc>
          <w:tcPr>
            <w:tcW w:w="1710" w:type="dxa"/>
            <w:shd w:val="clear" w:color="auto" w:fill="auto"/>
            <w:hideMark/>
          </w:tcPr>
          <w:p w14:paraId="31CC8124"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18.07 ± 1.22c</w:t>
            </w:r>
          </w:p>
        </w:tc>
        <w:tc>
          <w:tcPr>
            <w:tcW w:w="1710" w:type="dxa"/>
            <w:shd w:val="clear" w:color="auto" w:fill="auto"/>
            <w:hideMark/>
          </w:tcPr>
          <w:p w14:paraId="0D831208"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92.00 ± 3.93b</w:t>
            </w:r>
          </w:p>
        </w:tc>
        <w:tc>
          <w:tcPr>
            <w:tcW w:w="1620" w:type="dxa"/>
            <w:shd w:val="clear" w:color="auto" w:fill="auto"/>
            <w:hideMark/>
          </w:tcPr>
          <w:p w14:paraId="7857691C" w14:textId="77777777" w:rsidR="00861042" w:rsidRPr="006B6A51" w:rsidRDefault="00861042" w:rsidP="002F149D">
            <w:pPr>
              <w:shd w:val="clear" w:color="auto" w:fill="FFFFFF"/>
              <w:spacing w:line="480" w:lineRule="auto"/>
              <w:jc w:val="both"/>
              <w:rPr>
                <w:rFonts w:ascii="Arial" w:eastAsia="Calibri" w:hAnsi="Arial" w:cs="Arial"/>
                <w:kern w:val="2"/>
                <w:lang w:eastAsia="zh-CN"/>
              </w:rPr>
            </w:pPr>
            <w:r w:rsidRPr="006B6A51">
              <w:rPr>
                <w:rFonts w:ascii="Arial" w:eastAsia="Calibri" w:hAnsi="Arial" w:cs="Arial"/>
                <w:kern w:val="2"/>
                <w:lang w:eastAsia="zh-CN"/>
              </w:rPr>
              <w:t>13.43 ± 1.23c</w:t>
            </w:r>
          </w:p>
        </w:tc>
      </w:tr>
      <w:bookmarkEnd w:id="8"/>
    </w:tbl>
    <w:p w14:paraId="5AE40480" w14:textId="77777777" w:rsidR="00861042" w:rsidRPr="006B6A51" w:rsidRDefault="00861042" w:rsidP="00861042">
      <w:pPr>
        <w:shd w:val="clear" w:color="auto" w:fill="FFFFFF"/>
        <w:jc w:val="both"/>
        <w:rPr>
          <w:rFonts w:ascii="Arial" w:eastAsia="DengXian" w:hAnsi="Arial" w:cs="Arial"/>
          <w:b/>
          <w:bCs/>
          <w:kern w:val="2"/>
          <w:lang w:eastAsia="zh-CN"/>
        </w:rPr>
      </w:pPr>
    </w:p>
    <w:p w14:paraId="788D79B7" w14:textId="77777777" w:rsidR="00861042" w:rsidRPr="00810FA8" w:rsidRDefault="00861042" w:rsidP="00861042">
      <w:pPr>
        <w:shd w:val="clear" w:color="auto" w:fill="FFFFFF"/>
        <w:jc w:val="both"/>
        <w:rPr>
          <w:rFonts w:ascii="Arial" w:eastAsia="DengXian" w:hAnsi="Arial" w:cs="Arial"/>
          <w:b/>
          <w:bCs/>
          <w:kern w:val="2"/>
          <w:sz w:val="22"/>
          <w:lang w:eastAsia="zh-CN"/>
        </w:rPr>
      </w:pPr>
      <w:r w:rsidRPr="00810FA8">
        <w:rPr>
          <w:rFonts w:ascii="Arial" w:eastAsia="DengXian" w:hAnsi="Arial" w:cs="Arial"/>
          <w:b/>
          <w:bCs/>
          <w:kern w:val="2"/>
          <w:sz w:val="22"/>
          <w:lang w:eastAsia="zh-CN"/>
        </w:rPr>
        <w:t>3.</w:t>
      </w:r>
      <w:r w:rsidRPr="00810FA8">
        <w:rPr>
          <w:rFonts w:ascii="Arial" w:hAnsi="Arial" w:cs="Arial"/>
          <w:b/>
          <w:bCs/>
          <w:kern w:val="2"/>
          <w:sz w:val="22"/>
        </w:rPr>
        <w:t xml:space="preserve">2   </w:t>
      </w:r>
      <w:r w:rsidRPr="00810FA8">
        <w:rPr>
          <w:rFonts w:ascii="Arial" w:eastAsia="DengXian" w:hAnsi="Arial" w:cs="Arial"/>
          <w:b/>
          <w:bCs/>
          <w:kern w:val="2"/>
          <w:sz w:val="22"/>
          <w:lang w:eastAsia="zh-CN"/>
        </w:rPr>
        <w:t>Effect of RHB application levels on the number of leaves</w:t>
      </w:r>
    </w:p>
    <w:p w14:paraId="66834BCD" w14:textId="7FEC2FCC" w:rsidR="00861042" w:rsidRPr="006B6A51" w:rsidRDefault="00861042" w:rsidP="00861042">
      <w:pPr>
        <w:shd w:val="clear" w:color="auto" w:fill="FFFFFF"/>
        <w:jc w:val="both"/>
        <w:rPr>
          <w:rFonts w:ascii="Arial" w:eastAsia="DengXian" w:hAnsi="Arial" w:cs="Arial"/>
          <w:kern w:val="2"/>
          <w:lang w:eastAsia="zh-CN"/>
        </w:rPr>
      </w:pPr>
      <w:bookmarkStart w:id="9" w:name="_Hlk188954608"/>
      <w:r w:rsidRPr="006B6A51">
        <w:rPr>
          <w:rFonts w:ascii="Arial" w:eastAsia="DengXian" w:hAnsi="Arial" w:cs="Arial"/>
          <w:kern w:val="2"/>
          <w:lang w:eastAsia="zh-CN"/>
        </w:rPr>
        <w:t xml:space="preserve">RHB application significantly (p&lt;0.05) influenced the number of leaves per plot. In the dry season, paddy plants under T4 had a significantly higher mean number of leaves compared to the rest of the treatments. There was no significant difference in the mean number of leaves among treatments T1, T2, and T3. </w:t>
      </w:r>
      <w:bookmarkEnd w:id="9"/>
      <w:r w:rsidRPr="006B6A51">
        <w:rPr>
          <w:rFonts w:ascii="Arial" w:eastAsia="DengXian" w:hAnsi="Arial" w:cs="Arial"/>
          <w:kern w:val="2"/>
          <w:lang w:eastAsia="zh-CN"/>
        </w:rPr>
        <w:t xml:space="preserve">This goes further to demonstrate the efficacy of RHB on enhancement of growth parameters even under poor soil fertility conditions as T4 had no inorganic fertilizer that was added. The same was applied in the wet season, the number of leaves in the treatments seems to be close to each other but vary significantly when compared to the dry season. This could be due to increased nutrient availability, better water-holding capacity, and increased microbial activities as evidenced in other studies </w:t>
      </w:r>
      <w:r w:rsidRPr="006B6A51">
        <w:rPr>
          <w:rFonts w:ascii="Arial" w:eastAsia="DengXian" w:hAnsi="Arial" w:cs="Arial"/>
          <w:kern w:val="2"/>
          <w:lang w:eastAsia="zh-CN"/>
        </w:rPr>
        <w:fldChar w:fldCharType="begin" w:fldLock="1"/>
      </w:r>
      <w:r w:rsidR="00154C99">
        <w:rPr>
          <w:rFonts w:ascii="Arial" w:eastAsia="DengXian" w:hAnsi="Arial" w:cs="Arial"/>
          <w:kern w:val="2"/>
          <w:lang w:eastAsia="zh-CN"/>
        </w:rPr>
        <w:instrText>ADDIN CSL_CITATION {"citationItems":[{"id":"ITEM-1","itemData":{"ISSN":"2223-7747","author":[{"dropping-particle":"","family":"Li","given":"Zheyong","non-dropping-particle":"","parse-names":false,"suffix":""},{"dropping-particle":"","family":"Zheng","given":"Zhiwei","non-dropping-particle":"","parse-names":false,"suffix":""},{"dropping-particle":"","family":"Li","given":"Hongcheng","non-dropping-particle":"","parse-names":false,"suffix":""},{"dropping-particle":"","family":"Xu","given":"Dong","non-dropping-particle":"","parse-names":false,"suffix":""},{"dropping-particle":"","family":"Li","given":"Xing","non-dropping-particle":"","parse-names":false,"suffix":""},{"dropping-particle":"","family":"Xiang","given":"Luojing","non-dropping-particle":"","parse-names":false,"suffix":""},{"dropping-particle":"","family":"Tu","given":"Shuxin","non-dropping-particle":"","parse-names":false,"suffix":""}],"container-title":"Plants","id":"ITEM-1","issue":"7","issued":{"date-parts":[["2023"]]},"page":"1524","publisher":"MDPI","title":"Review on rice husk biochar as an adsorbent for soil and water remediation","type":"article-journal","volume":"12"},"uris":["http://www.mendeley.com/documents/?uuid=40c52b64-8b9b-46cd-aa42-57b4ea162275"]},{"id":"ITEM-2","itemData":{"ISSN":"2073-4395","author":[{"dropping-particle":"","family":"Tsai","given":"Chen-Chi","non-dropping-particle":"","parse-names":false,"suffix":""},{"dropping-particle":"","family":"Chang","given":"Yu-Fang","non-dropping-particle":"","parse-names":false,"suffix":""}],"container-title":"Agronomy","id":"ITEM-2","issue":"7","issued":{"date-parts":[["2020"]]},"page":"990","publisher":"MDPI","title":"Effects of rice husk biochar on carbon release and nutrient availability in three cultivation age of greenhouse soils","type":"article-journal","volume":"10"},"uris":["http://www.mendeley.com/documents/?uuid=b2e9729b-f645-41fd-8923-16dcd2ac19b1"]},{"id":"ITEM-3","itemData":{"ISSN":"2073-4395","author":[{"dropping-particle":"","family":"Huang","given":"Jing","non-dropping-particle":"","parse-names":false,"suffix":""},{"dropping-particle":"","family":"Zhu","given":"Chunquan","non-dropping-particle":"","parse-names":false,"suffix":""},{"dropping-particle":"","family":"Kong","given":"Yali","non-dropping-particle":"","parse-names":false,"suffix":""},{"dropping-particle":"","family":"Cao","given":"Xiaochuang","non-dropping-particle":"","parse-names":false,"suffix":""},{"dropping-particle":"","family":"Zhu","given":"Lianfeng","non-dropping-particle":"","parse-names":false,"suffix":""},{"dropping-particle":"","family":"Zhang","given":"Yongchun","non-dropping-particle":"","parse-names":false,"suffix":""},{"dropping-particle":"","family":"Ning","given":"Yunwang","non-dropping-particle":"","parse-names":false,"suffix":""},{"dropping-particle":"","family":"Tian","given":"Wenhao","non-dropping-particle":"","parse-names":false,"suffix":""},{"dropping-particle":"","family":"Zhang","given":"Hui","non-dropping-particle":"","parse-names":false,"suffix":""},{"dropping-particle":"","family":"Yu","given":"Yijun","non-dropping-particle":"","parse-names":false,"suffix":""}],"container-title":"Agronomy","id":"ITEM-3","issue":"2","issued":{"date-parts":[["2022"]]},"page":"409","publisher":"MDPI","title":"Biochar application alleviated rice salt stress via modifying soil properties and regulating soil bacterial abundance and community structure","type":"article-journal","volume":"12"},"uris":["http://www.mendeley.com/documents/?uuid=c68dadd1-7b22-425d-9fdc-9ea6d89cb3f1"]},{"id":"ITEM-4","itemData":{"ISSN":"2045-2322","author":[{"dropping-particle":"","family":"Adebajo","given":"Seun Owolabi","non-dropping-particle":"","parse-names":false,"suffix":""},{"dropping-particle":"","family":"Oluwatobi","given":"Folasade","non-dropping-particle":"","parse-names":false,"suffix":""},{"dropping-particle":"","family":"Akintokun","given":"Pius Olugbenga","non-dropping-particle":"","parse-names":false,"suffix":""},{"dropping-particle":"","family":"Ojo","given":"Abidemi Esther","non-dropping-particle":"","parse-names":false,"suffix":""},{"dropping-particle":"","family":"Akintokun","given":"Aderonke Kofoworola","non-dropping-particle":"","parse-names":false,"suffix":""},{"dropping-particle":"","family":"Gbodope","given":"Ige Samuel","non-dropping-particle":"","parse-names":false,"suffix":""}],"container-title":"Scientific Reports","id":"ITEM-4","issue":"1","issued":{"date-parts":[["2022"]]},"page":"1787","publisher":"Nature Publishing Group UK London","title":"Impacts of rice-husk biochar on soil microbial biomass and agronomic performances of tomato (Solanum lycopersicum L.)","type":"article-journal","volume":"12"},"uris":["http://www.mendeley.com/documents/?uuid=83362cee-6129-4f07-9486-9115eb1a14ac"]}],"mendeley":{"formattedCitation":"(Adebajo et al., 2022; Huang et al., 2022; Li et al., 2023; Tsai &amp; Chang, 2020)","plainTextFormattedCitation":"(Adebajo et al., 2022; Huang et al., 2022; Li et al., 2023; Tsai &amp; Chang, 2020)","previouslyFormattedCitation":"(Adebajo et al., 2022; Huang et al., 2022; Li et al., 2023; Tsai &amp; Chang, 2020)"},"properties":{"noteIndex":0},"schema":"https://github.com/citation-style-language/schema/raw/master/csl-citation.json"}</w:instrText>
      </w:r>
      <w:r w:rsidRPr="006B6A51">
        <w:rPr>
          <w:rFonts w:ascii="Arial" w:eastAsia="DengXian" w:hAnsi="Arial" w:cs="Arial"/>
          <w:kern w:val="2"/>
          <w:lang w:eastAsia="zh-CN"/>
        </w:rPr>
        <w:fldChar w:fldCharType="separate"/>
      </w:r>
      <w:r w:rsidR="00154C99" w:rsidRPr="00154C99">
        <w:rPr>
          <w:rFonts w:ascii="Arial" w:eastAsia="DengXian" w:hAnsi="Arial" w:cs="Arial"/>
          <w:noProof/>
          <w:kern w:val="2"/>
          <w:lang w:eastAsia="zh-CN"/>
        </w:rPr>
        <w:t>(Adebajo et al., 2022; Huang et al., 2022; Li et al., 2023; Tsai &amp; Chang, 2020)</w:t>
      </w:r>
      <w:r w:rsidRPr="006B6A51">
        <w:rPr>
          <w:rFonts w:ascii="Arial" w:eastAsia="DengXian" w:hAnsi="Arial" w:cs="Arial"/>
          <w:kern w:val="2"/>
          <w:lang w:eastAsia="zh-CN"/>
        </w:rPr>
        <w:fldChar w:fldCharType="end"/>
      </w:r>
      <w:r w:rsidRPr="006B6A51">
        <w:rPr>
          <w:rFonts w:ascii="Arial" w:hAnsi="Arial" w:cs="Arial"/>
          <w:kern w:val="2"/>
        </w:rPr>
        <w:t>.</w:t>
      </w:r>
      <w:r w:rsidRPr="006B6A51">
        <w:rPr>
          <w:rFonts w:ascii="Arial" w:eastAsia="DengXian" w:hAnsi="Arial" w:cs="Arial"/>
          <w:kern w:val="2"/>
          <w:lang w:eastAsia="zh-CN"/>
        </w:rPr>
        <w:t xml:space="preserve"> The number of leaves under T4 remained consistently higher than the rest of the treatments throughout the growth period (Table 2).</w:t>
      </w:r>
    </w:p>
    <w:p w14:paraId="55FFEE15" w14:textId="77777777" w:rsidR="00861042" w:rsidRPr="006B6A51" w:rsidRDefault="00861042" w:rsidP="00861042">
      <w:pPr>
        <w:shd w:val="clear" w:color="auto" w:fill="FFFFFF"/>
        <w:jc w:val="both"/>
        <w:rPr>
          <w:rFonts w:ascii="Arial" w:eastAsia="DengXian" w:hAnsi="Arial" w:cs="Arial"/>
          <w:strike/>
          <w:kern w:val="2"/>
          <w:lang w:eastAsia="zh-CN"/>
        </w:rPr>
      </w:pPr>
      <w:r w:rsidRPr="006B6A51">
        <w:rPr>
          <w:rFonts w:ascii="Arial" w:eastAsia="DengXian" w:hAnsi="Arial" w:cs="Arial"/>
          <w:strike/>
          <w:kern w:val="2"/>
          <w:lang w:eastAsia="zh-CN"/>
        </w:rPr>
        <w:t xml:space="preserve"> </w:t>
      </w:r>
    </w:p>
    <w:p w14:paraId="565D8A12" w14:textId="77777777" w:rsidR="00861042" w:rsidRPr="00810FA8" w:rsidRDefault="00861042" w:rsidP="00C860D2">
      <w:pPr>
        <w:shd w:val="clear" w:color="auto" w:fill="FFFFFF"/>
        <w:spacing w:after="120"/>
        <w:jc w:val="both"/>
        <w:rPr>
          <w:rFonts w:ascii="Arial" w:eastAsia="DengXian" w:hAnsi="Arial" w:cs="Arial"/>
          <w:b/>
          <w:bCs/>
          <w:kern w:val="2"/>
          <w:sz w:val="22"/>
          <w:lang w:eastAsia="zh-CN"/>
        </w:rPr>
      </w:pPr>
      <w:r w:rsidRPr="00810FA8">
        <w:rPr>
          <w:rFonts w:ascii="Arial" w:eastAsia="DengXian" w:hAnsi="Arial" w:cs="Arial"/>
          <w:b/>
          <w:bCs/>
          <w:kern w:val="2"/>
          <w:sz w:val="22"/>
          <w:lang w:eastAsia="zh-CN"/>
        </w:rPr>
        <w:t>3.</w:t>
      </w:r>
      <w:r w:rsidRPr="00810FA8">
        <w:rPr>
          <w:rFonts w:ascii="Arial" w:hAnsi="Arial" w:cs="Arial"/>
          <w:b/>
          <w:bCs/>
          <w:kern w:val="2"/>
          <w:sz w:val="22"/>
        </w:rPr>
        <w:t xml:space="preserve">3   </w:t>
      </w:r>
      <w:r w:rsidRPr="00810FA8">
        <w:rPr>
          <w:rFonts w:ascii="Arial" w:eastAsia="DengXian" w:hAnsi="Arial" w:cs="Arial"/>
          <w:b/>
          <w:bCs/>
          <w:kern w:val="2"/>
          <w:sz w:val="22"/>
          <w:lang w:eastAsia="zh-CN"/>
        </w:rPr>
        <w:t>Effect of RHB application levels on number of tillers</w:t>
      </w:r>
    </w:p>
    <w:p w14:paraId="5D86CAB3" w14:textId="77777777" w:rsidR="00861042" w:rsidRPr="006B6A51" w:rsidRDefault="00861042" w:rsidP="00861042">
      <w:pPr>
        <w:shd w:val="clear" w:color="auto" w:fill="FFFFFF"/>
        <w:jc w:val="both"/>
        <w:rPr>
          <w:rFonts w:ascii="Arial" w:eastAsia="DengXian" w:hAnsi="Arial" w:cs="Arial"/>
          <w:kern w:val="2"/>
          <w:lang w:eastAsia="zh-CN"/>
        </w:rPr>
      </w:pPr>
      <w:bookmarkStart w:id="10" w:name="_Hlk165716791"/>
      <w:r w:rsidRPr="006B6A51">
        <w:rPr>
          <w:rFonts w:ascii="Arial" w:eastAsia="DengXian" w:hAnsi="Arial" w:cs="Arial"/>
          <w:kern w:val="2"/>
          <w:lang w:eastAsia="zh-CN"/>
        </w:rPr>
        <w:t xml:space="preserve">There was no significant difference (p&gt;0.05) in number of tillers among treatments. </w:t>
      </w:r>
      <w:bookmarkStart w:id="11" w:name="_Hlk188954658"/>
      <w:r w:rsidRPr="006B6A51">
        <w:rPr>
          <w:rFonts w:ascii="Arial" w:eastAsia="DengXian" w:hAnsi="Arial" w:cs="Arial"/>
          <w:kern w:val="2"/>
          <w:lang w:eastAsia="zh-CN"/>
        </w:rPr>
        <w:t xml:space="preserve">In the dry season, plants under T4 showed a consistently higher number of tillers from the start to the end whereas those under T2 had the lowest. However, in the wet season, the NT of all the treatments was significantly lower compared to the dry season; T3 had a significantly higher NT than other treatments in the wet season. </w:t>
      </w:r>
      <w:bookmarkEnd w:id="11"/>
      <w:r w:rsidRPr="006B6A51">
        <w:rPr>
          <w:rFonts w:ascii="Arial" w:eastAsia="DengXian" w:hAnsi="Arial" w:cs="Arial"/>
          <w:kern w:val="2"/>
          <w:lang w:eastAsia="zh-CN"/>
        </w:rPr>
        <w:t xml:space="preserve">Overall, T3 was always performing better for most parameters, especially under NT and NPT, indicating that such treatment might optimize paddy growth under different seasonal conditions as seen in Table 2 and in Figure </w:t>
      </w:r>
      <w:r w:rsidR="00C860D2">
        <w:rPr>
          <w:rFonts w:ascii="Arial" w:eastAsia="DengXian" w:hAnsi="Arial" w:cs="Arial"/>
          <w:kern w:val="2"/>
          <w:lang w:eastAsia="zh-CN"/>
        </w:rPr>
        <w:t>6</w:t>
      </w:r>
      <w:r w:rsidRPr="006B6A51">
        <w:rPr>
          <w:rFonts w:ascii="Arial" w:eastAsia="DengXian" w:hAnsi="Arial" w:cs="Arial"/>
          <w:kern w:val="2"/>
          <w:lang w:eastAsia="zh-CN"/>
        </w:rPr>
        <w:t>. This further underscores the importance of RHB as a soil amendment in paddy fields.</w:t>
      </w:r>
    </w:p>
    <w:p w14:paraId="171B2007" w14:textId="77777777" w:rsidR="00861042" w:rsidRPr="006B6A51" w:rsidRDefault="00861042" w:rsidP="00861042">
      <w:pPr>
        <w:shd w:val="clear" w:color="auto" w:fill="FFFFFF"/>
        <w:jc w:val="both"/>
        <w:rPr>
          <w:rFonts w:ascii="Arial" w:eastAsia="DengXian" w:hAnsi="Arial" w:cs="Arial"/>
          <w:strike/>
          <w:kern w:val="2"/>
          <w:lang w:eastAsia="zh-CN"/>
        </w:rPr>
      </w:pPr>
    </w:p>
    <w:bookmarkEnd w:id="10"/>
    <w:p w14:paraId="06A86EB5" w14:textId="77777777" w:rsidR="00861042" w:rsidRPr="006B6A51" w:rsidRDefault="00861042" w:rsidP="00861042">
      <w:pPr>
        <w:shd w:val="clear" w:color="auto" w:fill="FFFFFF"/>
        <w:jc w:val="both"/>
        <w:rPr>
          <w:rFonts w:ascii="Arial" w:eastAsia="DengXian" w:hAnsi="Arial" w:cs="Arial"/>
          <w:kern w:val="2"/>
          <w:lang w:eastAsia="zh-CN"/>
        </w:rPr>
      </w:pPr>
    </w:p>
    <w:tbl>
      <w:tblPr>
        <w:tblW w:w="0" w:type="auto"/>
        <w:tblLook w:val="04A0" w:firstRow="1" w:lastRow="0" w:firstColumn="1" w:lastColumn="0" w:noHBand="0" w:noVBand="1"/>
      </w:tblPr>
      <w:tblGrid>
        <w:gridCol w:w="4344"/>
        <w:gridCol w:w="4512"/>
      </w:tblGrid>
      <w:tr w:rsidR="00861042" w:rsidRPr="006B6A51" w14:paraId="69076B70" w14:textId="77777777" w:rsidTr="000D603E">
        <w:trPr>
          <w:trHeight w:val="3815"/>
        </w:trPr>
        <w:tc>
          <w:tcPr>
            <w:tcW w:w="4786" w:type="dxa"/>
            <w:shd w:val="clear" w:color="auto" w:fill="auto"/>
          </w:tcPr>
          <w:p w14:paraId="06ABD825" w14:textId="77777777" w:rsidR="00861042" w:rsidRPr="006B6A51" w:rsidRDefault="00861042" w:rsidP="000D603E">
            <w:pPr>
              <w:shd w:val="clear" w:color="auto" w:fill="FFFFFF"/>
              <w:jc w:val="both"/>
              <w:rPr>
                <w:rFonts w:ascii="Arial" w:eastAsia="DengXian" w:hAnsi="Arial" w:cs="Arial"/>
                <w:kern w:val="2"/>
                <w:lang w:eastAsia="zh-CN"/>
              </w:rPr>
            </w:pPr>
            <w:r w:rsidRPr="006B6A51">
              <w:rPr>
                <w:rFonts w:ascii="Arial" w:hAnsi="Arial" w:cs="Arial"/>
                <w:noProof/>
                <w:kern w:val="2"/>
              </w:rPr>
              <w:lastRenderedPageBreak/>
              <w:drawing>
                <wp:inline distT="0" distB="0" distL="0" distR="0" wp14:anchorId="65527526" wp14:editId="27650EBE">
                  <wp:extent cx="2800350" cy="2717800"/>
                  <wp:effectExtent l="0" t="0" r="0" b="6350"/>
                  <wp:docPr id="934128897" name="Picture 22" descr="A graph of a number of wee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graph of a number of week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0350" cy="2717800"/>
                          </a:xfrm>
                          <a:prstGeom prst="rect">
                            <a:avLst/>
                          </a:prstGeom>
                          <a:noFill/>
                          <a:ln>
                            <a:noFill/>
                          </a:ln>
                        </pic:spPr>
                      </pic:pic>
                    </a:graphicData>
                  </a:graphic>
                </wp:inline>
              </w:drawing>
            </w:r>
          </w:p>
        </w:tc>
        <w:tc>
          <w:tcPr>
            <w:tcW w:w="4230" w:type="dxa"/>
            <w:shd w:val="clear" w:color="auto" w:fill="auto"/>
          </w:tcPr>
          <w:p w14:paraId="098FB460" w14:textId="77777777" w:rsidR="00861042" w:rsidRPr="006B6A51" w:rsidRDefault="00861042" w:rsidP="000D603E">
            <w:pPr>
              <w:shd w:val="clear" w:color="auto" w:fill="FFFFFF"/>
              <w:jc w:val="both"/>
              <w:rPr>
                <w:rFonts w:ascii="Arial" w:eastAsia="DengXian" w:hAnsi="Arial" w:cs="Arial"/>
                <w:kern w:val="2"/>
                <w:lang w:eastAsia="zh-CN"/>
              </w:rPr>
            </w:pPr>
            <w:r w:rsidRPr="006B6A51">
              <w:rPr>
                <w:rFonts w:ascii="Arial" w:hAnsi="Arial" w:cs="Arial"/>
                <w:noProof/>
                <w:kern w:val="2"/>
              </w:rPr>
              <w:drawing>
                <wp:inline distT="0" distB="0" distL="0" distR="0" wp14:anchorId="6AF363FD" wp14:editId="164FE05E">
                  <wp:extent cx="2908300" cy="2730500"/>
                  <wp:effectExtent l="0" t="0" r="6350" b="0"/>
                  <wp:docPr id="12537565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8300" cy="2730500"/>
                          </a:xfrm>
                          <a:prstGeom prst="rect">
                            <a:avLst/>
                          </a:prstGeom>
                          <a:noFill/>
                          <a:ln>
                            <a:noFill/>
                          </a:ln>
                        </pic:spPr>
                      </pic:pic>
                    </a:graphicData>
                  </a:graphic>
                </wp:inline>
              </w:drawing>
            </w:r>
          </w:p>
        </w:tc>
      </w:tr>
      <w:tr w:rsidR="00861042" w:rsidRPr="006B6A51" w14:paraId="3AC49702" w14:textId="77777777" w:rsidTr="000D603E">
        <w:trPr>
          <w:trHeight w:val="70"/>
        </w:trPr>
        <w:tc>
          <w:tcPr>
            <w:tcW w:w="4786" w:type="dxa"/>
            <w:shd w:val="clear" w:color="auto" w:fill="auto"/>
          </w:tcPr>
          <w:p w14:paraId="5CB19A1A" w14:textId="77777777" w:rsidR="00861042" w:rsidRPr="006B6A51" w:rsidRDefault="00861042" w:rsidP="000D603E">
            <w:pPr>
              <w:shd w:val="clear" w:color="auto" w:fill="FFFFFF"/>
              <w:jc w:val="center"/>
              <w:rPr>
                <w:rFonts w:ascii="Arial" w:eastAsia="DengXian" w:hAnsi="Arial" w:cs="Arial"/>
                <w:kern w:val="2"/>
                <w:lang w:eastAsia="zh-CN"/>
              </w:rPr>
            </w:pPr>
            <w:r w:rsidRPr="006B6A51">
              <w:rPr>
                <w:rFonts w:ascii="Arial" w:eastAsia="DengXian" w:hAnsi="Arial" w:cs="Arial"/>
                <w:kern w:val="2"/>
                <w:lang w:eastAsia="zh-CN"/>
              </w:rPr>
              <w:t>(a)</w:t>
            </w:r>
          </w:p>
        </w:tc>
        <w:tc>
          <w:tcPr>
            <w:tcW w:w="4230" w:type="dxa"/>
            <w:shd w:val="clear" w:color="auto" w:fill="auto"/>
          </w:tcPr>
          <w:p w14:paraId="2471BF4C" w14:textId="77777777" w:rsidR="00861042" w:rsidRPr="006B6A51" w:rsidRDefault="00861042" w:rsidP="000D603E">
            <w:pPr>
              <w:shd w:val="clear" w:color="auto" w:fill="FFFFFF"/>
              <w:jc w:val="center"/>
              <w:rPr>
                <w:rFonts w:ascii="Arial" w:eastAsia="DengXian" w:hAnsi="Arial" w:cs="Arial"/>
                <w:kern w:val="2"/>
                <w:lang w:eastAsia="zh-CN"/>
              </w:rPr>
            </w:pPr>
            <w:r w:rsidRPr="006B6A51">
              <w:rPr>
                <w:rFonts w:ascii="Arial" w:eastAsia="DengXian" w:hAnsi="Arial" w:cs="Arial"/>
                <w:kern w:val="2"/>
                <w:lang w:eastAsia="zh-CN"/>
              </w:rPr>
              <w:t>(b)</w:t>
            </w:r>
          </w:p>
        </w:tc>
      </w:tr>
    </w:tbl>
    <w:p w14:paraId="22E1FDBF" w14:textId="77777777" w:rsidR="00861042" w:rsidRPr="0095742A" w:rsidRDefault="00861042" w:rsidP="0095742A">
      <w:pPr>
        <w:shd w:val="clear" w:color="auto" w:fill="FFFFFF"/>
        <w:jc w:val="both"/>
        <w:rPr>
          <w:rFonts w:ascii="Arial" w:hAnsi="Arial" w:cs="Arial"/>
          <w:b/>
          <w:kern w:val="2"/>
        </w:rPr>
      </w:pPr>
      <w:r w:rsidRPr="0095742A">
        <w:rPr>
          <w:rFonts w:ascii="Arial" w:hAnsi="Arial" w:cs="Arial"/>
          <w:b/>
          <w:kern w:val="2"/>
        </w:rPr>
        <w:t xml:space="preserve">Figure </w:t>
      </w:r>
      <w:r w:rsidR="00C860D2" w:rsidRPr="0095742A">
        <w:rPr>
          <w:rFonts w:ascii="Arial" w:hAnsi="Arial" w:cs="Arial"/>
          <w:b/>
          <w:kern w:val="2"/>
        </w:rPr>
        <w:t>6</w:t>
      </w:r>
      <w:r w:rsidRPr="0095742A">
        <w:rPr>
          <w:rFonts w:ascii="Arial" w:hAnsi="Arial" w:cs="Arial"/>
          <w:b/>
          <w:kern w:val="2"/>
        </w:rPr>
        <w:t>:  Progression of number of tillers over time (a) in dry season (b) in wet season under different rates of RHB application</w:t>
      </w:r>
    </w:p>
    <w:p w14:paraId="52D04FF1" w14:textId="77777777" w:rsidR="00861042" w:rsidRPr="006B6A51" w:rsidRDefault="00861042" w:rsidP="00861042">
      <w:pPr>
        <w:shd w:val="clear" w:color="auto" w:fill="FFFFFF"/>
        <w:jc w:val="both"/>
        <w:rPr>
          <w:rFonts w:ascii="Arial" w:eastAsia="DengXian" w:hAnsi="Arial" w:cs="Arial"/>
          <w:kern w:val="2"/>
        </w:rPr>
      </w:pPr>
    </w:p>
    <w:p w14:paraId="1C97BC4D" w14:textId="77777777" w:rsidR="00861042" w:rsidRPr="00810FA8" w:rsidRDefault="00861042" w:rsidP="00861042">
      <w:pPr>
        <w:shd w:val="clear" w:color="auto" w:fill="FFFFFF"/>
        <w:jc w:val="both"/>
        <w:rPr>
          <w:rFonts w:ascii="Arial" w:eastAsia="DengXian" w:hAnsi="Arial" w:cs="Arial"/>
          <w:b/>
          <w:bCs/>
          <w:kern w:val="2"/>
          <w:sz w:val="22"/>
          <w:lang w:eastAsia="zh-CN"/>
        </w:rPr>
      </w:pPr>
      <w:r w:rsidRPr="00810FA8">
        <w:rPr>
          <w:rFonts w:ascii="Arial" w:eastAsia="DengXian" w:hAnsi="Arial" w:cs="Arial"/>
          <w:b/>
          <w:bCs/>
          <w:kern w:val="2"/>
          <w:sz w:val="22"/>
          <w:lang w:eastAsia="zh-CN"/>
        </w:rPr>
        <w:t>3.</w:t>
      </w:r>
      <w:r w:rsidRPr="00810FA8">
        <w:rPr>
          <w:rFonts w:ascii="Arial" w:hAnsi="Arial" w:cs="Arial"/>
          <w:b/>
          <w:bCs/>
          <w:kern w:val="2"/>
          <w:sz w:val="22"/>
        </w:rPr>
        <w:t xml:space="preserve">4   </w:t>
      </w:r>
      <w:r w:rsidRPr="00810FA8">
        <w:rPr>
          <w:rFonts w:ascii="Arial" w:eastAsia="DengXian" w:hAnsi="Arial" w:cs="Arial"/>
          <w:b/>
          <w:bCs/>
          <w:kern w:val="2"/>
          <w:sz w:val="22"/>
          <w:lang w:eastAsia="zh-CN"/>
        </w:rPr>
        <w:t>Effect of RHB application levels on the number of productive tillers</w:t>
      </w:r>
    </w:p>
    <w:p w14:paraId="041F9118" w14:textId="77777777" w:rsidR="00861042" w:rsidRDefault="00861042" w:rsidP="00861042">
      <w:pPr>
        <w:shd w:val="clear" w:color="auto" w:fill="FFFFFF"/>
        <w:jc w:val="both"/>
        <w:rPr>
          <w:rFonts w:ascii="Arial" w:eastAsia="DengXian" w:hAnsi="Arial" w:cs="Arial"/>
          <w:kern w:val="2"/>
          <w:lang w:eastAsia="zh-CN"/>
        </w:rPr>
      </w:pPr>
      <w:bookmarkStart w:id="12" w:name="_Hlk165716889"/>
      <w:bookmarkStart w:id="13" w:name="_Hlk188954733"/>
      <w:r w:rsidRPr="006B6A51">
        <w:rPr>
          <w:rFonts w:ascii="Arial" w:eastAsia="DengXian" w:hAnsi="Arial" w:cs="Arial"/>
          <w:kern w:val="2"/>
          <w:lang w:eastAsia="zh-CN"/>
        </w:rPr>
        <w:t xml:space="preserve">There were no significant differences in number of productive tillers among treatments (p&gt;0.05). Nevertheless, plants under T3 showed the higher mean number of productive tillers while the lowest mean number of productive tillers was observed in T2 </w:t>
      </w:r>
      <w:bookmarkEnd w:id="12"/>
      <w:r w:rsidR="0095742A">
        <w:rPr>
          <w:rFonts w:ascii="Arial" w:eastAsia="DengXian" w:hAnsi="Arial" w:cs="Arial"/>
          <w:kern w:val="2"/>
          <w:lang w:eastAsia="zh-CN"/>
        </w:rPr>
        <w:t xml:space="preserve">(Table </w:t>
      </w:r>
      <w:r w:rsidRPr="006B6A51">
        <w:rPr>
          <w:rFonts w:ascii="Arial" w:eastAsia="DengXian" w:hAnsi="Arial" w:cs="Arial"/>
          <w:kern w:val="2"/>
          <w:lang w:eastAsia="zh-CN"/>
        </w:rPr>
        <w:t xml:space="preserve">2). </w:t>
      </w:r>
      <w:bookmarkEnd w:id="13"/>
      <w:r w:rsidRPr="006B6A51">
        <w:rPr>
          <w:rFonts w:ascii="Arial" w:eastAsia="DengXian" w:hAnsi="Arial" w:cs="Arial"/>
          <w:kern w:val="2"/>
          <w:lang w:eastAsia="zh-CN"/>
        </w:rPr>
        <w:t xml:space="preserve">From week 1 to week 10 there were no observable productive tillers under any treatment (Figure 7). However, from week 10 onwards, there was a consistent increase in the number of productive tillers for all the treatments with a lull between weeks 12 and 13.  Rice husk biochar application in paddy production exhibited varied effects on plant growth parameters, viz., plant height, number of tillers, number of leaves, and number of productive tillers under different treatments and seasons. In both dry and wet seasons, T3 significantly raised NPT over other treatments. </w:t>
      </w:r>
      <w:bookmarkStart w:id="14" w:name="_Hlk188954812"/>
      <w:r w:rsidRPr="006B6A51">
        <w:rPr>
          <w:rFonts w:ascii="Arial" w:eastAsia="DengXian" w:hAnsi="Arial" w:cs="Arial"/>
          <w:kern w:val="2"/>
          <w:lang w:eastAsia="zh-CN"/>
        </w:rPr>
        <w:t xml:space="preserve">Overall, T3 was always performing better for most parameters, especially under NT and NPT, </w:t>
      </w:r>
      <w:bookmarkEnd w:id="14"/>
      <w:r w:rsidRPr="006B6A51">
        <w:rPr>
          <w:rFonts w:ascii="Arial" w:eastAsia="DengXian" w:hAnsi="Arial" w:cs="Arial"/>
          <w:kern w:val="2"/>
          <w:lang w:eastAsia="zh-CN"/>
        </w:rPr>
        <w:t>indicating that such treatment might optimize paddy growth under different seasonal conditions as seen in Table 2 and Figure 8 (a, b). The physical appearance of grown paddy in the field under different treatments is shown in Figure 6</w:t>
      </w:r>
      <w:r w:rsidR="0095742A">
        <w:rPr>
          <w:rFonts w:ascii="Arial" w:eastAsia="DengXian" w:hAnsi="Arial" w:cs="Arial"/>
          <w:kern w:val="2"/>
          <w:lang w:eastAsia="zh-CN"/>
        </w:rPr>
        <w:t xml:space="preserve"> (</w:t>
      </w:r>
      <w:proofErr w:type="spellStart"/>
      <w:proofErr w:type="gramStart"/>
      <w:r w:rsidR="0095742A">
        <w:rPr>
          <w:rFonts w:ascii="Arial" w:eastAsia="DengXian" w:hAnsi="Arial" w:cs="Arial"/>
          <w:kern w:val="2"/>
          <w:lang w:eastAsia="zh-CN"/>
        </w:rPr>
        <w:t>a,b</w:t>
      </w:r>
      <w:proofErr w:type="gramEnd"/>
      <w:r w:rsidR="0095742A">
        <w:rPr>
          <w:rFonts w:ascii="Arial" w:eastAsia="DengXian" w:hAnsi="Arial" w:cs="Arial"/>
          <w:kern w:val="2"/>
          <w:lang w:eastAsia="zh-CN"/>
        </w:rPr>
        <w:t>,c</w:t>
      </w:r>
      <w:proofErr w:type="spellEnd"/>
      <w:r w:rsidR="0095742A">
        <w:rPr>
          <w:rFonts w:ascii="Arial" w:eastAsia="DengXian" w:hAnsi="Arial" w:cs="Arial"/>
          <w:kern w:val="2"/>
          <w:lang w:eastAsia="zh-CN"/>
        </w:rPr>
        <w:t xml:space="preserve"> </w:t>
      </w:r>
      <w:r w:rsidRPr="006B6A51">
        <w:rPr>
          <w:rFonts w:ascii="Arial" w:eastAsia="DengXian" w:hAnsi="Arial" w:cs="Arial"/>
          <w:kern w:val="2"/>
          <w:lang w:eastAsia="zh-CN"/>
        </w:rPr>
        <w:t>and d).</w:t>
      </w:r>
    </w:p>
    <w:p w14:paraId="4A0E0542" w14:textId="77777777" w:rsidR="00F30CE7" w:rsidRDefault="00F30CE7" w:rsidP="00861042">
      <w:pPr>
        <w:shd w:val="clear" w:color="auto" w:fill="FFFFFF"/>
        <w:jc w:val="both"/>
        <w:rPr>
          <w:rFonts w:ascii="Arial" w:eastAsia="DengXian" w:hAnsi="Arial" w:cs="Arial"/>
          <w:kern w:val="2"/>
          <w:lang w:eastAsia="zh-CN"/>
        </w:rPr>
      </w:pPr>
    </w:p>
    <w:p w14:paraId="16EC9004" w14:textId="77777777" w:rsidR="00D00EEA" w:rsidRDefault="00D00EEA" w:rsidP="00861042">
      <w:pPr>
        <w:shd w:val="clear" w:color="auto" w:fill="FFFFFF"/>
        <w:jc w:val="both"/>
        <w:rPr>
          <w:rFonts w:ascii="Arial" w:eastAsia="DengXian" w:hAnsi="Arial" w:cs="Arial"/>
          <w:kern w:val="2"/>
          <w:lang w:eastAsia="zh-CN"/>
        </w:rPr>
      </w:pPr>
    </w:p>
    <w:p w14:paraId="0C5DB788" w14:textId="77777777" w:rsidR="00D00EEA" w:rsidRDefault="00D00EEA" w:rsidP="00861042">
      <w:pPr>
        <w:shd w:val="clear" w:color="auto" w:fill="FFFFFF"/>
        <w:jc w:val="both"/>
        <w:rPr>
          <w:rFonts w:ascii="Arial" w:eastAsia="DengXian" w:hAnsi="Arial" w:cs="Arial"/>
          <w:kern w:val="2"/>
          <w:lang w:eastAsia="zh-CN"/>
        </w:rPr>
      </w:pPr>
    </w:p>
    <w:p w14:paraId="02569A3A" w14:textId="77777777" w:rsidR="00D00EEA" w:rsidRDefault="00D00EEA" w:rsidP="00861042">
      <w:pPr>
        <w:shd w:val="clear" w:color="auto" w:fill="FFFFFF"/>
        <w:jc w:val="both"/>
        <w:rPr>
          <w:rFonts w:ascii="Arial" w:eastAsia="DengXian" w:hAnsi="Arial" w:cs="Arial"/>
          <w:kern w:val="2"/>
          <w:lang w:eastAsia="zh-CN"/>
        </w:rPr>
      </w:pPr>
    </w:p>
    <w:p w14:paraId="4F6750ED" w14:textId="77777777" w:rsidR="00D00EEA" w:rsidRDefault="00D00EEA" w:rsidP="00861042">
      <w:pPr>
        <w:shd w:val="clear" w:color="auto" w:fill="FFFFFF"/>
        <w:jc w:val="both"/>
        <w:rPr>
          <w:rFonts w:ascii="Arial" w:eastAsia="DengXian" w:hAnsi="Arial" w:cs="Arial"/>
          <w:kern w:val="2"/>
          <w:lang w:eastAsia="zh-CN"/>
        </w:rPr>
      </w:pPr>
    </w:p>
    <w:p w14:paraId="4998743C" w14:textId="77777777" w:rsidR="00D00EEA" w:rsidRDefault="00D00EEA" w:rsidP="00861042">
      <w:pPr>
        <w:shd w:val="clear" w:color="auto" w:fill="FFFFFF"/>
        <w:jc w:val="both"/>
        <w:rPr>
          <w:rFonts w:ascii="Arial" w:eastAsia="DengXian" w:hAnsi="Arial" w:cs="Arial"/>
          <w:kern w:val="2"/>
          <w:lang w:eastAsia="zh-CN"/>
        </w:rPr>
      </w:pPr>
    </w:p>
    <w:p w14:paraId="78AFEDFF" w14:textId="77777777" w:rsidR="00D00EEA" w:rsidRDefault="00D00EEA" w:rsidP="00861042">
      <w:pPr>
        <w:shd w:val="clear" w:color="auto" w:fill="FFFFFF"/>
        <w:jc w:val="both"/>
        <w:rPr>
          <w:rFonts w:ascii="Arial" w:eastAsia="DengXian" w:hAnsi="Arial" w:cs="Arial"/>
          <w:kern w:val="2"/>
          <w:lang w:eastAsia="zh-CN"/>
        </w:rPr>
      </w:pPr>
    </w:p>
    <w:p w14:paraId="104A456D" w14:textId="77777777" w:rsidR="00D00EEA" w:rsidRDefault="00D00EEA" w:rsidP="00861042">
      <w:pPr>
        <w:shd w:val="clear" w:color="auto" w:fill="FFFFFF"/>
        <w:jc w:val="both"/>
        <w:rPr>
          <w:rFonts w:ascii="Arial" w:eastAsia="DengXian" w:hAnsi="Arial" w:cs="Arial"/>
          <w:kern w:val="2"/>
          <w:lang w:eastAsia="zh-CN"/>
        </w:rPr>
      </w:pPr>
    </w:p>
    <w:p w14:paraId="0C562EC2" w14:textId="77777777" w:rsidR="00D00EEA" w:rsidRDefault="00D00EEA" w:rsidP="00861042">
      <w:pPr>
        <w:shd w:val="clear" w:color="auto" w:fill="FFFFFF"/>
        <w:jc w:val="both"/>
        <w:rPr>
          <w:rFonts w:ascii="Arial" w:eastAsia="DengXian" w:hAnsi="Arial" w:cs="Arial"/>
          <w:kern w:val="2"/>
          <w:lang w:eastAsia="zh-CN"/>
        </w:rPr>
      </w:pPr>
    </w:p>
    <w:p w14:paraId="614C78E1" w14:textId="77777777" w:rsidR="00D00EEA" w:rsidRDefault="00D00EEA" w:rsidP="00861042">
      <w:pPr>
        <w:shd w:val="clear" w:color="auto" w:fill="FFFFFF"/>
        <w:jc w:val="both"/>
        <w:rPr>
          <w:rFonts w:ascii="Arial" w:eastAsia="DengXian" w:hAnsi="Arial" w:cs="Arial"/>
          <w:kern w:val="2"/>
          <w:lang w:eastAsia="zh-CN"/>
        </w:rPr>
      </w:pPr>
    </w:p>
    <w:p w14:paraId="4DC6369D" w14:textId="77777777" w:rsidR="00D00EEA" w:rsidRDefault="00D00EEA" w:rsidP="00861042">
      <w:pPr>
        <w:shd w:val="clear" w:color="auto" w:fill="FFFFFF"/>
        <w:jc w:val="both"/>
        <w:rPr>
          <w:rFonts w:ascii="Arial" w:eastAsia="DengXian" w:hAnsi="Arial" w:cs="Arial"/>
          <w:kern w:val="2"/>
          <w:lang w:eastAsia="zh-CN"/>
        </w:rPr>
      </w:pPr>
    </w:p>
    <w:p w14:paraId="482A0DEF" w14:textId="77777777" w:rsidR="00D00EEA" w:rsidRDefault="00D00EEA" w:rsidP="00861042">
      <w:pPr>
        <w:shd w:val="clear" w:color="auto" w:fill="FFFFFF"/>
        <w:jc w:val="both"/>
        <w:rPr>
          <w:rFonts w:ascii="Arial" w:eastAsia="DengXian" w:hAnsi="Arial" w:cs="Arial"/>
          <w:kern w:val="2"/>
          <w:lang w:eastAsia="zh-CN"/>
        </w:rPr>
      </w:pPr>
    </w:p>
    <w:p w14:paraId="10656F0E" w14:textId="77777777" w:rsidR="00F30CE7" w:rsidRPr="006B6A51" w:rsidRDefault="00F30CE7" w:rsidP="00861042">
      <w:pPr>
        <w:shd w:val="clear" w:color="auto" w:fill="FFFFFF"/>
        <w:jc w:val="both"/>
        <w:rPr>
          <w:rFonts w:ascii="Arial" w:eastAsia="DengXian" w:hAnsi="Arial" w:cs="Arial"/>
          <w:kern w:val="2"/>
          <w:lang w:eastAsia="zh-CN"/>
        </w:rPr>
      </w:pPr>
    </w:p>
    <w:p w14:paraId="1E622EC6" w14:textId="77777777" w:rsidR="00861042" w:rsidRPr="006B6A51" w:rsidRDefault="00861042" w:rsidP="00861042">
      <w:pPr>
        <w:shd w:val="clear" w:color="auto" w:fill="FFFFFF"/>
        <w:jc w:val="both"/>
        <w:rPr>
          <w:rFonts w:ascii="Arial" w:eastAsia="DengXian" w:hAnsi="Arial" w:cs="Arial"/>
          <w:kern w:val="2"/>
          <w:lang w:eastAsia="zh-CN"/>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1"/>
        <w:gridCol w:w="3937"/>
      </w:tblGrid>
      <w:tr w:rsidR="00861042" w:rsidRPr="006B6A51" w14:paraId="77F3F292" w14:textId="77777777" w:rsidTr="000D603E">
        <w:tc>
          <w:tcPr>
            <w:tcW w:w="4301" w:type="dxa"/>
            <w:shd w:val="clear" w:color="auto" w:fill="auto"/>
          </w:tcPr>
          <w:p w14:paraId="37A92EBB" w14:textId="77777777" w:rsidR="00861042" w:rsidRPr="006B6A51" w:rsidRDefault="00861042" w:rsidP="000D603E">
            <w:pPr>
              <w:shd w:val="clear" w:color="auto" w:fill="FFFFFF"/>
              <w:jc w:val="both"/>
              <w:rPr>
                <w:rFonts w:ascii="Arial" w:eastAsia="DengXian" w:hAnsi="Arial" w:cs="Arial"/>
                <w:kern w:val="2"/>
                <w:lang w:eastAsia="zh-CN"/>
              </w:rPr>
            </w:pPr>
            <w:r w:rsidRPr="006B6A51">
              <w:rPr>
                <w:noProof/>
                <w:kern w:val="2"/>
              </w:rPr>
              <w:lastRenderedPageBreak/>
              <mc:AlternateContent>
                <mc:Choice Requires="wps">
                  <w:drawing>
                    <wp:anchor distT="0" distB="0" distL="114300" distR="114300" simplePos="0" relativeHeight="251643392" behindDoc="0" locked="0" layoutInCell="1" allowOverlap="1" wp14:anchorId="115F2894" wp14:editId="0AA4729C">
                      <wp:simplePos x="0" y="0"/>
                      <wp:positionH relativeFrom="column">
                        <wp:posOffset>1149350</wp:posOffset>
                      </wp:positionH>
                      <wp:positionV relativeFrom="paragraph">
                        <wp:posOffset>655955</wp:posOffset>
                      </wp:positionV>
                      <wp:extent cx="210820" cy="1605915"/>
                      <wp:effectExtent l="0" t="38100" r="74930" b="13335"/>
                      <wp:wrapNone/>
                      <wp:docPr id="511342085"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0820" cy="1605915"/>
                              </a:xfrm>
                              <a:prstGeom prst="straightConnector1">
                                <a:avLst/>
                              </a:prstGeom>
                              <a:noFill/>
                              <a:ln w="19050" cap="flat" cmpd="sng" algn="ctr">
                                <a:solidFill>
                                  <a:srgbClr val="FF0000"/>
                                </a:solidFill>
                                <a:prstDash val="solid"/>
                                <a:miter lim="800000"/>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0366910" id="Straight Arrow Connector 42" o:spid="_x0000_s1026" type="#_x0000_t32" style="position:absolute;margin-left:90.5pt;margin-top:51.65pt;width:16.6pt;height:126.45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" strokecolor="red" strokeweight="1.5pt">
                      <v:stroke endarrow="open" joinstyle="miter"/>
                      <o:lock v:ext="edit" shapetype="f"/>
                    </v:shape>
                  </w:pict>
                </mc:Fallback>
              </mc:AlternateContent>
            </w:r>
            <w:r w:rsidRPr="006B6A51">
              <w:rPr>
                <w:rFonts w:ascii="Arial" w:eastAsia="DengXian" w:hAnsi="Arial" w:cs="Arial"/>
                <w:noProof/>
                <w:kern w:val="2"/>
              </w:rPr>
              <w:drawing>
                <wp:inline distT="0" distB="0" distL="0" distR="0" wp14:anchorId="61CD9107" wp14:editId="2641A8E3">
                  <wp:extent cx="2565400" cy="2197100"/>
                  <wp:effectExtent l="0" t="0" r="6350" b="0"/>
                  <wp:docPr id="19673878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5400" cy="2197100"/>
                          </a:xfrm>
                          <a:prstGeom prst="rect">
                            <a:avLst/>
                          </a:prstGeom>
                          <a:noFill/>
                          <a:ln>
                            <a:noFill/>
                          </a:ln>
                        </pic:spPr>
                      </pic:pic>
                    </a:graphicData>
                  </a:graphic>
                </wp:inline>
              </w:drawing>
            </w:r>
          </w:p>
        </w:tc>
        <w:tc>
          <w:tcPr>
            <w:tcW w:w="3937" w:type="dxa"/>
            <w:shd w:val="clear" w:color="auto" w:fill="auto"/>
          </w:tcPr>
          <w:p w14:paraId="70729CBD" w14:textId="77777777" w:rsidR="00861042" w:rsidRPr="006B6A51" w:rsidRDefault="00861042" w:rsidP="000D603E">
            <w:pPr>
              <w:shd w:val="clear" w:color="auto" w:fill="FFFFFF"/>
              <w:jc w:val="both"/>
              <w:rPr>
                <w:rFonts w:ascii="Arial" w:eastAsia="DengXian" w:hAnsi="Arial" w:cs="Arial"/>
                <w:kern w:val="2"/>
                <w:lang w:eastAsia="zh-CN"/>
              </w:rPr>
            </w:pPr>
            <w:r w:rsidRPr="006B6A51">
              <w:rPr>
                <w:noProof/>
                <w:kern w:val="2"/>
              </w:rPr>
              <mc:AlternateContent>
                <mc:Choice Requires="wps">
                  <w:drawing>
                    <wp:anchor distT="0" distB="0" distL="114300" distR="114300" simplePos="0" relativeHeight="251648512" behindDoc="0" locked="0" layoutInCell="1" allowOverlap="1" wp14:anchorId="3FF8E328" wp14:editId="4A2F5570">
                      <wp:simplePos x="0" y="0"/>
                      <wp:positionH relativeFrom="column">
                        <wp:posOffset>897255</wp:posOffset>
                      </wp:positionH>
                      <wp:positionV relativeFrom="paragraph">
                        <wp:posOffset>699770</wp:posOffset>
                      </wp:positionV>
                      <wp:extent cx="201930" cy="1570990"/>
                      <wp:effectExtent l="0" t="38100" r="64770" b="29210"/>
                      <wp:wrapNone/>
                      <wp:docPr id="776573467"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1930" cy="157099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322BD2" id="Straight Arrow Connector 40" o:spid="_x0000_s1026" type="#_x0000_t32" style="position:absolute;margin-left:70.65pt;margin-top:55.1pt;width:15.9pt;height:123.7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" strokecolor="red" strokeweight="1.5pt">
                      <v:stroke endarrow="block" joinstyle="miter"/>
                      <o:lock v:ext="edit" shapetype="f"/>
                    </v:shape>
                  </w:pict>
                </mc:Fallback>
              </mc:AlternateContent>
            </w:r>
            <w:r w:rsidRPr="006B6A51">
              <w:rPr>
                <w:rFonts w:ascii="Arial" w:eastAsia="DengXian" w:hAnsi="Arial" w:cs="Arial"/>
                <w:noProof/>
                <w:kern w:val="2"/>
              </w:rPr>
              <w:drawing>
                <wp:inline distT="0" distB="0" distL="0" distR="0" wp14:anchorId="14ED96B6" wp14:editId="79BB829B">
                  <wp:extent cx="2362200" cy="2197100"/>
                  <wp:effectExtent l="0" t="0" r="0" b="0"/>
                  <wp:docPr id="39120840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200" cy="2197100"/>
                          </a:xfrm>
                          <a:prstGeom prst="rect">
                            <a:avLst/>
                          </a:prstGeom>
                          <a:noFill/>
                          <a:ln>
                            <a:noFill/>
                          </a:ln>
                        </pic:spPr>
                      </pic:pic>
                    </a:graphicData>
                  </a:graphic>
                </wp:inline>
              </w:drawing>
            </w:r>
          </w:p>
        </w:tc>
      </w:tr>
      <w:tr w:rsidR="00861042" w:rsidRPr="006B6A51" w14:paraId="0A9AC66E" w14:textId="77777777" w:rsidTr="000D603E">
        <w:tc>
          <w:tcPr>
            <w:tcW w:w="4301" w:type="dxa"/>
            <w:shd w:val="clear" w:color="auto" w:fill="auto"/>
          </w:tcPr>
          <w:p w14:paraId="64ADCB3D" w14:textId="77777777" w:rsidR="00861042" w:rsidRPr="006B6A51" w:rsidRDefault="00861042" w:rsidP="000D603E">
            <w:pPr>
              <w:shd w:val="clear" w:color="auto" w:fill="FFFFFF"/>
              <w:jc w:val="both"/>
              <w:rPr>
                <w:rFonts w:ascii="Arial" w:eastAsia="DengXian" w:hAnsi="Arial" w:cs="Arial"/>
                <w:kern w:val="2"/>
                <w:lang w:eastAsia="zh-CN"/>
              </w:rPr>
            </w:pPr>
            <w:r w:rsidRPr="006B6A51">
              <w:rPr>
                <w:rFonts w:ascii="Arial" w:eastAsia="DengXian" w:hAnsi="Arial" w:cs="Arial"/>
                <w:kern w:val="2"/>
                <w:lang w:eastAsia="zh-CN"/>
              </w:rPr>
              <w:t>Productive tillers under T1</w:t>
            </w:r>
          </w:p>
        </w:tc>
        <w:tc>
          <w:tcPr>
            <w:tcW w:w="3937" w:type="dxa"/>
            <w:shd w:val="clear" w:color="auto" w:fill="auto"/>
          </w:tcPr>
          <w:p w14:paraId="7A5ADB44" w14:textId="77777777" w:rsidR="00861042" w:rsidRPr="006B6A51" w:rsidRDefault="00861042" w:rsidP="000D603E">
            <w:pPr>
              <w:shd w:val="clear" w:color="auto" w:fill="FFFFFF"/>
              <w:jc w:val="both"/>
              <w:rPr>
                <w:rFonts w:ascii="Arial" w:eastAsia="DengXian" w:hAnsi="Arial" w:cs="Arial"/>
                <w:kern w:val="2"/>
                <w:lang w:eastAsia="zh-CN"/>
              </w:rPr>
            </w:pPr>
            <w:r w:rsidRPr="006B6A51">
              <w:rPr>
                <w:rFonts w:ascii="Arial" w:eastAsia="DengXian" w:hAnsi="Arial" w:cs="Arial"/>
                <w:kern w:val="2"/>
                <w:lang w:eastAsia="zh-CN"/>
              </w:rPr>
              <w:t>Productive tillers under T2</w:t>
            </w:r>
          </w:p>
        </w:tc>
      </w:tr>
      <w:tr w:rsidR="00861042" w:rsidRPr="006B6A51" w14:paraId="78D450B3" w14:textId="77777777" w:rsidTr="000D603E">
        <w:tc>
          <w:tcPr>
            <w:tcW w:w="4301" w:type="dxa"/>
            <w:shd w:val="clear" w:color="auto" w:fill="auto"/>
          </w:tcPr>
          <w:p w14:paraId="6EBB0DD9" w14:textId="77777777" w:rsidR="00861042" w:rsidRPr="006B6A51" w:rsidRDefault="00861042" w:rsidP="000D603E">
            <w:pPr>
              <w:shd w:val="clear" w:color="auto" w:fill="FFFFFF"/>
              <w:jc w:val="center"/>
              <w:rPr>
                <w:rFonts w:ascii="Arial" w:eastAsia="DengXian" w:hAnsi="Arial" w:cs="Arial"/>
                <w:kern w:val="2"/>
                <w:lang w:eastAsia="zh-CN"/>
              </w:rPr>
            </w:pPr>
            <w:r w:rsidRPr="006B6A51">
              <w:rPr>
                <w:rFonts w:ascii="Arial" w:eastAsia="DengXian" w:hAnsi="Arial" w:cs="Arial"/>
                <w:kern w:val="2"/>
                <w:lang w:eastAsia="zh-CN"/>
              </w:rPr>
              <w:t>(a)</w:t>
            </w:r>
          </w:p>
        </w:tc>
        <w:tc>
          <w:tcPr>
            <w:tcW w:w="3937" w:type="dxa"/>
            <w:shd w:val="clear" w:color="auto" w:fill="auto"/>
          </w:tcPr>
          <w:p w14:paraId="190F3E43" w14:textId="77777777" w:rsidR="00861042" w:rsidRPr="006B6A51" w:rsidRDefault="00861042" w:rsidP="000D603E">
            <w:pPr>
              <w:shd w:val="clear" w:color="auto" w:fill="FFFFFF"/>
              <w:jc w:val="center"/>
              <w:rPr>
                <w:rFonts w:ascii="Arial" w:eastAsia="DengXian" w:hAnsi="Arial" w:cs="Arial"/>
                <w:kern w:val="2"/>
                <w:lang w:eastAsia="zh-CN"/>
              </w:rPr>
            </w:pPr>
            <w:r w:rsidRPr="006B6A51">
              <w:rPr>
                <w:rFonts w:ascii="Arial" w:eastAsia="DengXian" w:hAnsi="Arial" w:cs="Arial"/>
                <w:kern w:val="2"/>
                <w:lang w:eastAsia="zh-CN"/>
              </w:rPr>
              <w:t>(b)</w:t>
            </w:r>
          </w:p>
        </w:tc>
      </w:tr>
      <w:tr w:rsidR="00861042" w:rsidRPr="006B6A51" w14:paraId="6FDC794C" w14:textId="77777777" w:rsidTr="000D603E">
        <w:tc>
          <w:tcPr>
            <w:tcW w:w="4301" w:type="dxa"/>
            <w:shd w:val="clear" w:color="auto" w:fill="auto"/>
          </w:tcPr>
          <w:p w14:paraId="0428E45C" w14:textId="77777777" w:rsidR="00861042" w:rsidRPr="006B6A51" w:rsidRDefault="00861042" w:rsidP="000D603E">
            <w:pPr>
              <w:shd w:val="clear" w:color="auto" w:fill="FFFFFF"/>
              <w:jc w:val="both"/>
              <w:rPr>
                <w:rFonts w:ascii="Arial" w:eastAsia="DengXian" w:hAnsi="Arial" w:cs="Arial"/>
                <w:kern w:val="2"/>
                <w:lang w:eastAsia="zh-CN"/>
              </w:rPr>
            </w:pPr>
            <w:r w:rsidRPr="006B6A51">
              <w:rPr>
                <w:noProof/>
                <w:kern w:val="2"/>
              </w:rPr>
              <mc:AlternateContent>
                <mc:Choice Requires="wps">
                  <w:drawing>
                    <wp:anchor distT="0" distB="0" distL="114300" distR="114300" simplePos="0" relativeHeight="251653632" behindDoc="0" locked="0" layoutInCell="1" allowOverlap="1" wp14:anchorId="298E60E2" wp14:editId="56277938">
                      <wp:simplePos x="0" y="0"/>
                      <wp:positionH relativeFrom="column">
                        <wp:posOffset>937895</wp:posOffset>
                      </wp:positionH>
                      <wp:positionV relativeFrom="paragraph">
                        <wp:posOffset>1294130</wp:posOffset>
                      </wp:positionV>
                      <wp:extent cx="483870" cy="1192530"/>
                      <wp:effectExtent l="0" t="38100" r="49530" b="26670"/>
                      <wp:wrapNone/>
                      <wp:docPr id="1959043194"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83870" cy="119253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8D085C" id="Straight Arrow Connector 38" o:spid="_x0000_s1026" type="#_x0000_t32" style="position:absolute;margin-left:73.85pt;margin-top:101.9pt;width:38.1pt;height:93.9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" strokecolor="red" strokeweight="1.5pt">
                      <v:stroke endarrow="block" joinstyle="miter"/>
                      <o:lock v:ext="edit" shapetype="f"/>
                    </v:shape>
                  </w:pict>
                </mc:Fallback>
              </mc:AlternateContent>
            </w:r>
            <w:r w:rsidRPr="006B6A51">
              <w:rPr>
                <w:rFonts w:ascii="Arial" w:eastAsia="DengXian" w:hAnsi="Arial" w:cs="Arial"/>
                <w:noProof/>
                <w:kern w:val="2"/>
              </w:rPr>
              <w:drawing>
                <wp:inline distT="0" distB="0" distL="0" distR="0" wp14:anchorId="43623F3F" wp14:editId="2B212EED">
                  <wp:extent cx="2590800" cy="2413000"/>
                  <wp:effectExtent l="0" t="0" r="0" b="6350"/>
                  <wp:docPr id="12153335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0800" cy="2413000"/>
                          </a:xfrm>
                          <a:prstGeom prst="rect">
                            <a:avLst/>
                          </a:prstGeom>
                          <a:noFill/>
                          <a:ln>
                            <a:noFill/>
                          </a:ln>
                        </pic:spPr>
                      </pic:pic>
                    </a:graphicData>
                  </a:graphic>
                </wp:inline>
              </w:drawing>
            </w:r>
          </w:p>
        </w:tc>
        <w:tc>
          <w:tcPr>
            <w:tcW w:w="3937" w:type="dxa"/>
            <w:shd w:val="clear" w:color="auto" w:fill="auto"/>
          </w:tcPr>
          <w:p w14:paraId="2FCD3E51" w14:textId="77777777" w:rsidR="00861042" w:rsidRPr="006B6A51" w:rsidRDefault="00861042" w:rsidP="000D603E">
            <w:pPr>
              <w:shd w:val="clear" w:color="auto" w:fill="FFFFFF"/>
              <w:jc w:val="both"/>
              <w:rPr>
                <w:rFonts w:ascii="Arial" w:eastAsia="DengXian" w:hAnsi="Arial" w:cs="Arial"/>
                <w:kern w:val="2"/>
                <w:lang w:eastAsia="zh-CN"/>
              </w:rPr>
            </w:pPr>
            <w:r w:rsidRPr="006B6A51">
              <w:rPr>
                <w:noProof/>
                <w:kern w:val="2"/>
              </w:rPr>
              <mc:AlternateContent>
                <mc:Choice Requires="wps">
                  <w:drawing>
                    <wp:anchor distT="0" distB="0" distL="114300" distR="114300" simplePos="0" relativeHeight="251658752" behindDoc="0" locked="0" layoutInCell="1" allowOverlap="1" wp14:anchorId="3312082D" wp14:editId="55D0642A">
                      <wp:simplePos x="0" y="0"/>
                      <wp:positionH relativeFrom="column">
                        <wp:posOffset>1139825</wp:posOffset>
                      </wp:positionH>
                      <wp:positionV relativeFrom="paragraph">
                        <wp:posOffset>824230</wp:posOffset>
                      </wp:positionV>
                      <wp:extent cx="167640" cy="1677670"/>
                      <wp:effectExtent l="0" t="38100" r="60960" b="17780"/>
                      <wp:wrapNone/>
                      <wp:docPr id="23159898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7640" cy="167767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99334A" id="Straight Arrow Connector 36" o:spid="_x0000_s1026" type="#_x0000_t32" style="position:absolute;margin-left:89.75pt;margin-top:64.9pt;width:13.2pt;height:132.1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" strokecolor="red" strokeweight="1.5pt">
                      <v:stroke endarrow="block" joinstyle="miter"/>
                      <o:lock v:ext="edit" shapetype="f"/>
                    </v:shape>
                  </w:pict>
                </mc:Fallback>
              </mc:AlternateContent>
            </w:r>
            <w:r w:rsidRPr="006B6A51">
              <w:rPr>
                <w:rFonts w:ascii="Arial" w:eastAsia="DengXian" w:hAnsi="Arial" w:cs="Arial"/>
                <w:noProof/>
                <w:kern w:val="2"/>
              </w:rPr>
              <w:drawing>
                <wp:inline distT="0" distB="0" distL="0" distR="0" wp14:anchorId="369F737A" wp14:editId="1E1DEF75">
                  <wp:extent cx="2362200" cy="2451100"/>
                  <wp:effectExtent l="0" t="0" r="0" b="6350"/>
                  <wp:docPr id="5494476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2200" cy="2451100"/>
                          </a:xfrm>
                          <a:prstGeom prst="rect">
                            <a:avLst/>
                          </a:prstGeom>
                          <a:noFill/>
                          <a:ln>
                            <a:noFill/>
                          </a:ln>
                        </pic:spPr>
                      </pic:pic>
                    </a:graphicData>
                  </a:graphic>
                </wp:inline>
              </w:drawing>
            </w:r>
          </w:p>
        </w:tc>
      </w:tr>
      <w:tr w:rsidR="00861042" w:rsidRPr="006B6A51" w14:paraId="767220E7" w14:textId="77777777" w:rsidTr="000D603E">
        <w:tc>
          <w:tcPr>
            <w:tcW w:w="4301" w:type="dxa"/>
            <w:shd w:val="clear" w:color="auto" w:fill="auto"/>
          </w:tcPr>
          <w:p w14:paraId="78264A92" w14:textId="77777777" w:rsidR="00861042" w:rsidRPr="006B6A51" w:rsidRDefault="00861042" w:rsidP="000D603E">
            <w:pPr>
              <w:shd w:val="clear" w:color="auto" w:fill="FFFFFF"/>
              <w:jc w:val="both"/>
              <w:rPr>
                <w:rFonts w:ascii="Arial" w:eastAsia="DengXian" w:hAnsi="Arial" w:cs="Arial"/>
                <w:kern w:val="2"/>
                <w:lang w:eastAsia="zh-CN"/>
              </w:rPr>
            </w:pPr>
            <w:r w:rsidRPr="006B6A51">
              <w:rPr>
                <w:rFonts w:ascii="Arial" w:eastAsia="DengXian" w:hAnsi="Arial" w:cs="Arial"/>
                <w:kern w:val="2"/>
                <w:lang w:eastAsia="zh-CN"/>
              </w:rPr>
              <w:t>Healthy green paddy with productive tillers under T3</w:t>
            </w:r>
          </w:p>
        </w:tc>
        <w:tc>
          <w:tcPr>
            <w:tcW w:w="3937" w:type="dxa"/>
            <w:shd w:val="clear" w:color="auto" w:fill="auto"/>
          </w:tcPr>
          <w:p w14:paraId="7007CDE1" w14:textId="77777777" w:rsidR="00861042" w:rsidRPr="006B6A51" w:rsidRDefault="00861042" w:rsidP="000D603E">
            <w:pPr>
              <w:shd w:val="clear" w:color="auto" w:fill="FFFFFF"/>
              <w:jc w:val="both"/>
              <w:rPr>
                <w:rFonts w:ascii="Arial" w:eastAsia="DengXian" w:hAnsi="Arial" w:cs="Arial"/>
                <w:kern w:val="2"/>
                <w:lang w:eastAsia="zh-CN"/>
              </w:rPr>
            </w:pPr>
            <w:r w:rsidRPr="006B6A51">
              <w:rPr>
                <w:rFonts w:ascii="Arial" w:eastAsia="DengXian" w:hAnsi="Arial" w:cs="Arial"/>
                <w:kern w:val="2"/>
                <w:lang w:eastAsia="zh-CN"/>
              </w:rPr>
              <w:t>Appearance of productive tillers under T4</w:t>
            </w:r>
          </w:p>
        </w:tc>
      </w:tr>
      <w:tr w:rsidR="00861042" w:rsidRPr="006B6A51" w14:paraId="2BC5B6AE" w14:textId="77777777" w:rsidTr="000D603E">
        <w:tc>
          <w:tcPr>
            <w:tcW w:w="4301" w:type="dxa"/>
            <w:shd w:val="clear" w:color="auto" w:fill="auto"/>
          </w:tcPr>
          <w:p w14:paraId="13653AFA" w14:textId="77777777" w:rsidR="00861042" w:rsidRPr="006B6A51" w:rsidRDefault="00861042" w:rsidP="000D603E">
            <w:pPr>
              <w:shd w:val="clear" w:color="auto" w:fill="FFFFFF"/>
              <w:jc w:val="center"/>
              <w:rPr>
                <w:rFonts w:ascii="Arial" w:eastAsia="DengXian" w:hAnsi="Arial" w:cs="Arial"/>
                <w:kern w:val="2"/>
                <w:lang w:eastAsia="zh-CN"/>
              </w:rPr>
            </w:pPr>
            <w:r w:rsidRPr="006B6A51">
              <w:rPr>
                <w:rFonts w:ascii="Arial" w:eastAsia="DengXian" w:hAnsi="Arial" w:cs="Arial"/>
                <w:kern w:val="2"/>
                <w:lang w:eastAsia="zh-CN"/>
              </w:rPr>
              <w:t>(c)</w:t>
            </w:r>
          </w:p>
        </w:tc>
        <w:tc>
          <w:tcPr>
            <w:tcW w:w="3937" w:type="dxa"/>
            <w:shd w:val="clear" w:color="auto" w:fill="auto"/>
          </w:tcPr>
          <w:p w14:paraId="2D944271" w14:textId="77777777" w:rsidR="00861042" w:rsidRPr="006B6A51" w:rsidRDefault="00861042" w:rsidP="000D603E">
            <w:pPr>
              <w:shd w:val="clear" w:color="auto" w:fill="FFFFFF"/>
              <w:jc w:val="center"/>
              <w:rPr>
                <w:rFonts w:ascii="Arial" w:eastAsia="DengXian" w:hAnsi="Arial" w:cs="Arial"/>
                <w:kern w:val="2"/>
                <w:lang w:eastAsia="zh-CN"/>
              </w:rPr>
            </w:pPr>
            <w:r w:rsidRPr="006B6A51">
              <w:rPr>
                <w:rFonts w:ascii="Arial" w:eastAsia="DengXian" w:hAnsi="Arial" w:cs="Arial"/>
                <w:kern w:val="2"/>
                <w:lang w:eastAsia="zh-CN"/>
              </w:rPr>
              <w:t>(d)</w:t>
            </w:r>
          </w:p>
        </w:tc>
      </w:tr>
    </w:tbl>
    <w:p w14:paraId="5AFDEB94" w14:textId="77777777" w:rsidR="00861042" w:rsidRPr="00F30CE7" w:rsidRDefault="00861042" w:rsidP="00F30CE7">
      <w:pPr>
        <w:shd w:val="clear" w:color="auto" w:fill="FFFFFF"/>
        <w:jc w:val="center"/>
        <w:rPr>
          <w:rFonts w:ascii="Arial" w:hAnsi="Arial" w:cs="Arial"/>
          <w:b/>
          <w:iCs/>
          <w:kern w:val="2"/>
        </w:rPr>
      </w:pPr>
      <w:r w:rsidRPr="00F30CE7">
        <w:rPr>
          <w:rFonts w:ascii="Arial" w:hAnsi="Arial" w:cs="Arial"/>
          <w:b/>
          <w:iCs/>
          <w:kern w:val="2"/>
        </w:rPr>
        <w:t xml:space="preserve">Figure </w:t>
      </w:r>
      <w:r w:rsidR="00C860D2">
        <w:rPr>
          <w:rFonts w:ascii="Arial" w:hAnsi="Arial" w:cs="Arial"/>
          <w:b/>
          <w:iCs/>
          <w:kern w:val="2"/>
        </w:rPr>
        <w:t>7</w:t>
      </w:r>
      <w:r w:rsidRPr="00F30CE7">
        <w:rPr>
          <w:rFonts w:ascii="Arial" w:hAnsi="Arial" w:cs="Arial"/>
          <w:b/>
          <w:iCs/>
          <w:kern w:val="2"/>
        </w:rPr>
        <w:t>:  Photos showing sections of plants in the different treatments</w:t>
      </w:r>
    </w:p>
    <w:p w14:paraId="5A4379B6" w14:textId="77777777" w:rsidR="00861042" w:rsidRPr="006B6A51" w:rsidRDefault="00861042" w:rsidP="00861042">
      <w:pPr>
        <w:shd w:val="clear" w:color="auto" w:fill="FFFFFF"/>
        <w:jc w:val="both"/>
        <w:rPr>
          <w:rFonts w:ascii="Arial" w:eastAsia="DengXian" w:hAnsi="Arial" w:cs="Arial"/>
          <w:iCs/>
          <w:kern w:val="2"/>
          <w:lang w:eastAsia="zh-CN"/>
        </w:rPr>
      </w:pPr>
    </w:p>
    <w:p w14:paraId="69A11900" w14:textId="77777777" w:rsidR="00861042" w:rsidRPr="006B6A51" w:rsidRDefault="00861042" w:rsidP="00861042">
      <w:pPr>
        <w:shd w:val="clear" w:color="auto" w:fill="FFFFFF"/>
        <w:jc w:val="both"/>
        <w:rPr>
          <w:rFonts w:ascii="Arial" w:eastAsia="DengXian" w:hAnsi="Arial" w:cs="Arial"/>
          <w:kern w:val="2"/>
          <w:lang w:eastAsia="zh-CN"/>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7"/>
        <w:gridCol w:w="4221"/>
      </w:tblGrid>
      <w:tr w:rsidR="00861042" w:rsidRPr="006B6A51" w14:paraId="32B9F756" w14:textId="77777777" w:rsidTr="000D603E">
        <w:tc>
          <w:tcPr>
            <w:tcW w:w="5247" w:type="dxa"/>
            <w:shd w:val="clear" w:color="auto" w:fill="auto"/>
          </w:tcPr>
          <w:p w14:paraId="644905B1" w14:textId="77777777" w:rsidR="00861042" w:rsidRPr="006B6A51" w:rsidRDefault="00861042" w:rsidP="000D603E">
            <w:pPr>
              <w:shd w:val="clear" w:color="auto" w:fill="FFFFFF"/>
              <w:jc w:val="both"/>
              <w:rPr>
                <w:rFonts w:ascii="Arial" w:eastAsia="DengXian" w:hAnsi="Arial" w:cs="Arial"/>
                <w:kern w:val="2"/>
                <w:lang w:eastAsia="zh-CN"/>
              </w:rPr>
            </w:pPr>
            <w:r w:rsidRPr="006B6A51">
              <w:rPr>
                <w:rFonts w:ascii="Arial" w:hAnsi="Arial" w:cs="Arial"/>
                <w:noProof/>
                <w:kern w:val="2"/>
              </w:rPr>
              <w:lastRenderedPageBreak/>
              <w:drawing>
                <wp:inline distT="0" distB="0" distL="0" distR="0" wp14:anchorId="7D7810B3" wp14:editId="0225A1E3">
                  <wp:extent cx="2540000" cy="2927350"/>
                  <wp:effectExtent l="0" t="0" r="0" b="6350"/>
                  <wp:docPr id="603658163" name="Picture 16" descr="A graph showing the growth of a number of wee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graph showing the growth of a number of week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0" cy="2927350"/>
                          </a:xfrm>
                          <a:prstGeom prst="rect">
                            <a:avLst/>
                          </a:prstGeom>
                          <a:noFill/>
                          <a:ln>
                            <a:noFill/>
                          </a:ln>
                        </pic:spPr>
                      </pic:pic>
                    </a:graphicData>
                  </a:graphic>
                </wp:inline>
              </w:drawing>
            </w:r>
          </w:p>
        </w:tc>
        <w:tc>
          <w:tcPr>
            <w:tcW w:w="4221" w:type="dxa"/>
            <w:shd w:val="clear" w:color="auto" w:fill="auto"/>
          </w:tcPr>
          <w:p w14:paraId="606C3855" w14:textId="77777777" w:rsidR="00861042" w:rsidRPr="006B6A51" w:rsidRDefault="00861042" w:rsidP="000D603E">
            <w:pPr>
              <w:shd w:val="clear" w:color="auto" w:fill="FFFFFF"/>
              <w:jc w:val="both"/>
              <w:rPr>
                <w:rFonts w:ascii="Arial" w:eastAsia="DengXian" w:hAnsi="Arial" w:cs="Arial"/>
                <w:kern w:val="2"/>
                <w:lang w:eastAsia="zh-CN"/>
              </w:rPr>
            </w:pPr>
            <w:r w:rsidRPr="006B6A51">
              <w:rPr>
                <w:rFonts w:ascii="Arial" w:hAnsi="Arial" w:cs="Arial"/>
                <w:noProof/>
                <w:kern w:val="2"/>
              </w:rPr>
              <w:drawing>
                <wp:inline distT="0" distB="0" distL="0" distR="0" wp14:anchorId="78C02281" wp14:editId="7DF8B309">
                  <wp:extent cx="2489200" cy="2781300"/>
                  <wp:effectExtent l="0" t="0" r="6350" b="0"/>
                  <wp:docPr id="9623291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9200" cy="2781300"/>
                          </a:xfrm>
                          <a:prstGeom prst="rect">
                            <a:avLst/>
                          </a:prstGeom>
                          <a:noFill/>
                          <a:ln>
                            <a:noFill/>
                          </a:ln>
                        </pic:spPr>
                      </pic:pic>
                    </a:graphicData>
                  </a:graphic>
                </wp:inline>
              </w:drawing>
            </w:r>
          </w:p>
        </w:tc>
      </w:tr>
      <w:tr w:rsidR="00861042" w:rsidRPr="006B6A51" w14:paraId="733EAC82" w14:textId="77777777" w:rsidTr="000D603E">
        <w:tc>
          <w:tcPr>
            <w:tcW w:w="5247" w:type="dxa"/>
            <w:shd w:val="clear" w:color="auto" w:fill="auto"/>
          </w:tcPr>
          <w:p w14:paraId="23526BA5" w14:textId="77777777" w:rsidR="00861042" w:rsidRPr="006B6A51" w:rsidRDefault="00861042" w:rsidP="000D603E">
            <w:pPr>
              <w:shd w:val="clear" w:color="auto" w:fill="FFFFFF"/>
              <w:jc w:val="center"/>
              <w:rPr>
                <w:rFonts w:ascii="Arial" w:eastAsia="DengXian" w:hAnsi="Arial" w:cs="Arial"/>
                <w:kern w:val="2"/>
                <w:lang w:eastAsia="zh-CN"/>
              </w:rPr>
            </w:pPr>
            <w:r w:rsidRPr="006B6A51">
              <w:rPr>
                <w:rFonts w:ascii="Arial" w:eastAsia="DengXian" w:hAnsi="Arial" w:cs="Arial"/>
                <w:kern w:val="2"/>
                <w:lang w:eastAsia="zh-CN"/>
              </w:rPr>
              <w:t>(a)</w:t>
            </w:r>
          </w:p>
        </w:tc>
        <w:tc>
          <w:tcPr>
            <w:tcW w:w="4221" w:type="dxa"/>
            <w:shd w:val="clear" w:color="auto" w:fill="auto"/>
          </w:tcPr>
          <w:p w14:paraId="2BF864C5" w14:textId="77777777" w:rsidR="00861042" w:rsidRPr="006B6A51" w:rsidRDefault="00861042" w:rsidP="000D603E">
            <w:pPr>
              <w:shd w:val="clear" w:color="auto" w:fill="FFFFFF"/>
              <w:jc w:val="center"/>
              <w:rPr>
                <w:rFonts w:ascii="Arial" w:eastAsia="DengXian" w:hAnsi="Arial" w:cs="Arial"/>
                <w:kern w:val="2"/>
                <w:lang w:eastAsia="zh-CN"/>
              </w:rPr>
            </w:pPr>
            <w:r w:rsidRPr="006B6A51">
              <w:rPr>
                <w:rFonts w:ascii="Arial" w:eastAsia="DengXian" w:hAnsi="Arial" w:cs="Arial"/>
                <w:kern w:val="2"/>
                <w:lang w:eastAsia="zh-CN"/>
              </w:rPr>
              <w:t>(b)</w:t>
            </w:r>
          </w:p>
        </w:tc>
      </w:tr>
    </w:tbl>
    <w:p w14:paraId="466CFA5A" w14:textId="77777777" w:rsidR="00861042" w:rsidRPr="00F30CE7" w:rsidRDefault="00861042" w:rsidP="00F30CE7">
      <w:pPr>
        <w:shd w:val="clear" w:color="auto" w:fill="FFFFFF"/>
        <w:jc w:val="both"/>
        <w:rPr>
          <w:rFonts w:ascii="Arial" w:hAnsi="Arial" w:cs="Arial"/>
          <w:b/>
          <w:iCs/>
          <w:kern w:val="2"/>
        </w:rPr>
      </w:pPr>
      <w:r w:rsidRPr="00F30CE7">
        <w:rPr>
          <w:rFonts w:ascii="Arial" w:hAnsi="Arial" w:cs="Arial"/>
          <w:b/>
          <w:iCs/>
          <w:kern w:val="2"/>
        </w:rPr>
        <w:t xml:space="preserve">Figure </w:t>
      </w:r>
      <w:r w:rsidR="00C860D2">
        <w:rPr>
          <w:rFonts w:ascii="Arial" w:hAnsi="Arial" w:cs="Arial"/>
          <w:b/>
          <w:iCs/>
          <w:kern w:val="2"/>
        </w:rPr>
        <w:t>8</w:t>
      </w:r>
      <w:r w:rsidRPr="00F30CE7">
        <w:rPr>
          <w:rFonts w:ascii="Arial" w:hAnsi="Arial" w:cs="Arial"/>
          <w:b/>
          <w:iCs/>
          <w:kern w:val="2"/>
        </w:rPr>
        <w:t>:   Progression of number of productive tillers over time (a) in dry season and (b) in wet season under different rates of RHB application</w:t>
      </w:r>
    </w:p>
    <w:p w14:paraId="5DCD23BD" w14:textId="77777777" w:rsidR="00861042" w:rsidRPr="006B6A51" w:rsidRDefault="00861042" w:rsidP="00861042">
      <w:pPr>
        <w:shd w:val="clear" w:color="auto" w:fill="FFFFFF"/>
        <w:ind w:left="1080" w:hanging="1080"/>
        <w:jc w:val="both"/>
        <w:rPr>
          <w:rFonts w:ascii="Arial" w:hAnsi="Arial" w:cs="Arial"/>
          <w:iCs/>
          <w:kern w:val="2"/>
        </w:rPr>
      </w:pPr>
    </w:p>
    <w:tbl>
      <w:tblPr>
        <w:tblW w:w="93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4566"/>
      </w:tblGrid>
      <w:tr w:rsidR="00861042" w:rsidRPr="006B6A51" w14:paraId="74B1014C" w14:textId="77777777" w:rsidTr="000D603E">
        <w:trPr>
          <w:trHeight w:val="4167"/>
        </w:trPr>
        <w:tc>
          <w:tcPr>
            <w:tcW w:w="4796" w:type="dxa"/>
            <w:shd w:val="clear" w:color="auto" w:fill="auto"/>
          </w:tcPr>
          <w:p w14:paraId="21E0E9B8" w14:textId="77777777" w:rsidR="00861042" w:rsidRPr="006B6A51" w:rsidRDefault="00861042" w:rsidP="000D603E">
            <w:pPr>
              <w:shd w:val="clear" w:color="auto" w:fill="FFFFFF"/>
              <w:jc w:val="both"/>
              <w:rPr>
                <w:rFonts w:ascii="Arial" w:hAnsi="Arial" w:cs="Arial"/>
                <w:kern w:val="2"/>
              </w:rPr>
            </w:pPr>
            <w:r w:rsidRPr="006B6A51">
              <w:rPr>
                <w:rFonts w:ascii="Arial" w:hAnsi="Arial" w:cs="Arial"/>
                <w:noProof/>
                <w:kern w:val="2"/>
              </w:rPr>
              <w:drawing>
                <wp:inline distT="0" distB="0" distL="0" distR="0" wp14:anchorId="48F96112" wp14:editId="220DD2AC">
                  <wp:extent cx="2908300" cy="2444750"/>
                  <wp:effectExtent l="0" t="0" r="6350" b="0"/>
                  <wp:docPr id="19045210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8300" cy="2444750"/>
                          </a:xfrm>
                          <a:prstGeom prst="rect">
                            <a:avLst/>
                          </a:prstGeom>
                          <a:noFill/>
                          <a:ln>
                            <a:noFill/>
                          </a:ln>
                        </pic:spPr>
                      </pic:pic>
                    </a:graphicData>
                  </a:graphic>
                </wp:inline>
              </w:drawing>
            </w:r>
          </w:p>
        </w:tc>
        <w:tc>
          <w:tcPr>
            <w:tcW w:w="4570" w:type="dxa"/>
            <w:shd w:val="clear" w:color="auto" w:fill="auto"/>
          </w:tcPr>
          <w:p w14:paraId="4C730C70" w14:textId="77777777" w:rsidR="00861042" w:rsidRPr="006B6A51" w:rsidRDefault="00861042" w:rsidP="000D603E">
            <w:pPr>
              <w:shd w:val="clear" w:color="auto" w:fill="FFFFFF"/>
              <w:jc w:val="both"/>
              <w:rPr>
                <w:rFonts w:ascii="Arial" w:hAnsi="Arial" w:cs="Arial"/>
                <w:kern w:val="2"/>
              </w:rPr>
            </w:pPr>
            <w:r w:rsidRPr="006B6A51">
              <w:rPr>
                <w:rFonts w:ascii="Arial" w:hAnsi="Arial" w:cs="Arial"/>
                <w:noProof/>
                <w:kern w:val="2"/>
              </w:rPr>
              <w:drawing>
                <wp:inline distT="0" distB="0" distL="0" distR="0" wp14:anchorId="0757CFE1" wp14:editId="4ECE917A">
                  <wp:extent cx="2762250" cy="2590800"/>
                  <wp:effectExtent l="0" t="0" r="0" b="0"/>
                  <wp:docPr id="1082078634" name="Picture 13" descr="A graph of a number of colum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aph of a number of columns&#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250" cy="2590800"/>
                          </a:xfrm>
                          <a:prstGeom prst="rect">
                            <a:avLst/>
                          </a:prstGeom>
                          <a:noFill/>
                          <a:ln>
                            <a:noFill/>
                          </a:ln>
                        </pic:spPr>
                      </pic:pic>
                    </a:graphicData>
                  </a:graphic>
                </wp:inline>
              </w:drawing>
            </w:r>
          </w:p>
        </w:tc>
      </w:tr>
      <w:tr w:rsidR="00861042" w:rsidRPr="006B6A51" w14:paraId="7BCB239B" w14:textId="77777777" w:rsidTr="000D603E">
        <w:trPr>
          <w:trHeight w:val="121"/>
        </w:trPr>
        <w:tc>
          <w:tcPr>
            <w:tcW w:w="4796" w:type="dxa"/>
            <w:shd w:val="clear" w:color="auto" w:fill="auto"/>
          </w:tcPr>
          <w:p w14:paraId="458BADEE" w14:textId="77777777" w:rsidR="00861042" w:rsidRPr="006B6A51" w:rsidRDefault="00861042" w:rsidP="000D603E">
            <w:pPr>
              <w:shd w:val="clear" w:color="auto" w:fill="FFFFFF"/>
              <w:jc w:val="center"/>
              <w:rPr>
                <w:rFonts w:ascii="Arial" w:hAnsi="Arial" w:cs="Arial"/>
                <w:kern w:val="2"/>
              </w:rPr>
            </w:pPr>
            <w:r w:rsidRPr="006B6A51">
              <w:rPr>
                <w:rFonts w:ascii="Arial" w:hAnsi="Arial" w:cs="Arial"/>
                <w:kern w:val="2"/>
              </w:rPr>
              <w:t>(a)</w:t>
            </w:r>
          </w:p>
        </w:tc>
        <w:tc>
          <w:tcPr>
            <w:tcW w:w="4570" w:type="dxa"/>
            <w:shd w:val="clear" w:color="auto" w:fill="auto"/>
          </w:tcPr>
          <w:p w14:paraId="1A9C5DE7" w14:textId="77777777" w:rsidR="00861042" w:rsidRPr="006B6A51" w:rsidRDefault="00861042" w:rsidP="000D603E">
            <w:pPr>
              <w:shd w:val="clear" w:color="auto" w:fill="FFFFFF"/>
              <w:jc w:val="center"/>
              <w:rPr>
                <w:rFonts w:ascii="Arial" w:hAnsi="Arial" w:cs="Arial"/>
                <w:kern w:val="2"/>
              </w:rPr>
            </w:pPr>
            <w:r w:rsidRPr="006B6A51">
              <w:rPr>
                <w:rFonts w:ascii="Arial" w:hAnsi="Arial" w:cs="Arial"/>
                <w:kern w:val="2"/>
              </w:rPr>
              <w:t>(b)</w:t>
            </w:r>
          </w:p>
        </w:tc>
      </w:tr>
    </w:tbl>
    <w:p w14:paraId="3B21F675" w14:textId="77777777" w:rsidR="00861042" w:rsidRPr="006B6A51" w:rsidRDefault="00861042" w:rsidP="00861042">
      <w:pPr>
        <w:shd w:val="clear" w:color="auto" w:fill="FFFFFF"/>
        <w:jc w:val="both"/>
        <w:rPr>
          <w:rFonts w:ascii="Arial" w:eastAsia="DengXian" w:hAnsi="Arial" w:cs="Arial"/>
          <w:kern w:val="2"/>
        </w:rPr>
      </w:pPr>
    </w:p>
    <w:p w14:paraId="20F8B7CE" w14:textId="77777777" w:rsidR="00861042" w:rsidRPr="00F30CE7" w:rsidRDefault="00861042" w:rsidP="00D00EEA">
      <w:pPr>
        <w:shd w:val="clear" w:color="auto" w:fill="FFFFFF"/>
        <w:rPr>
          <w:rFonts w:ascii="Arial" w:eastAsia="DengXian" w:hAnsi="Arial" w:cs="Arial"/>
          <w:b/>
          <w:kern w:val="2"/>
        </w:rPr>
      </w:pPr>
      <w:r w:rsidRPr="00F30CE7">
        <w:rPr>
          <w:rFonts w:ascii="Arial" w:eastAsia="DengXian" w:hAnsi="Arial" w:cs="Arial"/>
          <w:b/>
          <w:kern w:val="2"/>
        </w:rPr>
        <w:t xml:space="preserve">Figure </w:t>
      </w:r>
      <w:r w:rsidR="00C860D2">
        <w:rPr>
          <w:rFonts w:ascii="Arial" w:eastAsia="DengXian" w:hAnsi="Arial" w:cs="Arial"/>
          <w:b/>
          <w:kern w:val="2"/>
        </w:rPr>
        <w:t>9</w:t>
      </w:r>
      <w:r w:rsidRPr="00F30CE7">
        <w:rPr>
          <w:rFonts w:ascii="Arial" w:eastAsia="DengXian" w:hAnsi="Arial" w:cs="Arial"/>
          <w:b/>
          <w:kern w:val="2"/>
        </w:rPr>
        <w:t>: Effects of treatment (RHB) on (a) number of tillers and (b) number of productive tillers</w:t>
      </w:r>
    </w:p>
    <w:p w14:paraId="00B01063" w14:textId="77777777" w:rsidR="00861042" w:rsidRPr="006B6A51" w:rsidRDefault="00861042" w:rsidP="00861042">
      <w:pPr>
        <w:shd w:val="clear" w:color="auto" w:fill="FFFFFF"/>
        <w:jc w:val="both"/>
        <w:rPr>
          <w:rFonts w:ascii="Arial" w:eastAsia="DengXian" w:hAnsi="Arial" w:cs="Arial"/>
          <w:kern w:val="2"/>
        </w:rPr>
      </w:pPr>
    </w:p>
    <w:p w14:paraId="7D71626E" w14:textId="77777777" w:rsidR="00861042" w:rsidRPr="00810FA8" w:rsidRDefault="00861042" w:rsidP="00861042">
      <w:pPr>
        <w:shd w:val="clear" w:color="auto" w:fill="FFFFFF"/>
        <w:jc w:val="both"/>
        <w:rPr>
          <w:rFonts w:ascii="Arial" w:eastAsia="DengXian" w:hAnsi="Arial" w:cs="Arial"/>
          <w:b/>
          <w:bCs/>
          <w:kern w:val="2"/>
          <w:sz w:val="22"/>
          <w:lang w:eastAsia="zh-CN"/>
        </w:rPr>
      </w:pPr>
      <w:bookmarkStart w:id="15" w:name="_Hlk189218321"/>
      <w:r w:rsidRPr="00810FA8">
        <w:rPr>
          <w:rFonts w:ascii="Arial" w:eastAsia="DengXian" w:hAnsi="Arial" w:cs="Arial"/>
          <w:b/>
          <w:bCs/>
          <w:kern w:val="2"/>
          <w:sz w:val="22"/>
          <w:lang w:eastAsia="zh-CN"/>
        </w:rPr>
        <w:t>3.</w:t>
      </w:r>
      <w:r w:rsidRPr="00810FA8">
        <w:rPr>
          <w:rFonts w:ascii="Arial" w:hAnsi="Arial" w:cs="Arial"/>
          <w:b/>
          <w:bCs/>
          <w:kern w:val="2"/>
          <w:sz w:val="22"/>
        </w:rPr>
        <w:t xml:space="preserve">5   </w:t>
      </w:r>
      <w:r w:rsidRPr="00810FA8">
        <w:rPr>
          <w:rFonts w:ascii="Arial" w:eastAsia="DengXian" w:hAnsi="Arial" w:cs="Arial"/>
          <w:b/>
          <w:bCs/>
          <w:kern w:val="2"/>
          <w:sz w:val="22"/>
          <w:lang w:eastAsia="zh-CN"/>
        </w:rPr>
        <w:t>Effect of RHB application levels on paddy root depth</w:t>
      </w:r>
    </w:p>
    <w:bookmarkEnd w:id="15"/>
    <w:p w14:paraId="01DA0635" w14:textId="2D0FFEF6" w:rsidR="00861042" w:rsidRPr="006B6A51" w:rsidRDefault="00861042" w:rsidP="00861042">
      <w:pPr>
        <w:shd w:val="clear" w:color="auto" w:fill="FFFFFF"/>
        <w:jc w:val="both"/>
        <w:rPr>
          <w:rFonts w:ascii="Arial" w:hAnsi="Arial" w:cs="Arial"/>
          <w:kern w:val="2"/>
        </w:rPr>
      </w:pPr>
      <w:r w:rsidRPr="006B6A51">
        <w:rPr>
          <w:rFonts w:ascii="Arial" w:hAnsi="Arial" w:cs="Arial"/>
          <w:kern w:val="2"/>
        </w:rPr>
        <w:t>The root depth varied significantly among treatments (p&lt;0.05). Both Figure (</w:t>
      </w:r>
      <w:r w:rsidR="00C860D2">
        <w:rPr>
          <w:rFonts w:ascii="Arial" w:hAnsi="Arial" w:cs="Arial"/>
          <w:kern w:val="2"/>
        </w:rPr>
        <w:t>10</w:t>
      </w:r>
      <w:r w:rsidRPr="006B6A51">
        <w:rPr>
          <w:rFonts w:ascii="Arial" w:hAnsi="Arial" w:cs="Arial"/>
          <w:kern w:val="2"/>
        </w:rPr>
        <w:t>) and Table (</w:t>
      </w:r>
      <w:r w:rsidR="00632351">
        <w:rPr>
          <w:rFonts w:ascii="Arial" w:hAnsi="Arial" w:cs="Arial"/>
          <w:kern w:val="2"/>
        </w:rPr>
        <w:t>3</w:t>
      </w:r>
      <w:r w:rsidRPr="006B6A51">
        <w:rPr>
          <w:rFonts w:ascii="Arial" w:hAnsi="Arial" w:cs="Arial"/>
          <w:kern w:val="2"/>
        </w:rPr>
        <w:t>) show that mean root depth increases linearly from T1 to T4 for both dry and wet seasons. It could be interpreted from this that with increasing levels of rice husk biochar, the root depth also increases, hence a positive effect on rooting development. From the graph and LSD Table (</w:t>
      </w:r>
      <w:r w:rsidR="00632351">
        <w:rPr>
          <w:rFonts w:ascii="Arial" w:hAnsi="Arial" w:cs="Arial"/>
          <w:kern w:val="2"/>
        </w:rPr>
        <w:t>3</w:t>
      </w:r>
      <w:r w:rsidRPr="006B6A51">
        <w:rPr>
          <w:rFonts w:ascii="Arial" w:hAnsi="Arial" w:cs="Arial"/>
          <w:kern w:val="2"/>
        </w:rPr>
        <w:t xml:space="preserve">), it's clear that from T1 to T4 of all the treatments, root depth was higher in the dry season compared to that in the wet season. During the dry season, T3 with 196.67 mm and T4 with 233.33 mm were significantly outperformers against T1 and T2 (163.33 mm and 160.00 mm) respectively, with the most superior root depth shown by T4, indicating significant improvement with an increase in higher levels of treatment. In the Wet season, both T3 and T4 are equally significantly </w:t>
      </w:r>
      <w:r w:rsidRPr="006B6A51">
        <w:rPr>
          <w:rFonts w:ascii="Arial" w:hAnsi="Arial" w:cs="Arial"/>
          <w:kern w:val="2"/>
        </w:rPr>
        <w:lastRenderedPageBreak/>
        <w:t xml:space="preserve">higher, at 180.00 and 216.67 mm, respectively, in comparison to T1 and T2, at 153.33 and 150.00 mm, though overall root depths are lower in the Wet than in the Dry season. High benefit contributions from the higher treatment levels, particularly within the Dry season, suggest that biochar mitigates water stress. It would thus appear that RHB provides a favorable environment for root development through increased soil porosity, water-holding capacity, and nutrient availability with consequent improvement of soil structure and fertility in paddy fields </w:t>
      </w:r>
      <w:r w:rsidRPr="006B6A51">
        <w:rPr>
          <w:rFonts w:ascii="Arial" w:hAnsi="Arial" w:cs="Arial"/>
          <w:kern w:val="2"/>
        </w:rPr>
        <w:fldChar w:fldCharType="begin" w:fldLock="1"/>
      </w:r>
      <w:r w:rsidRPr="006B6A51">
        <w:rPr>
          <w:rFonts w:ascii="Arial" w:hAnsi="Arial" w:cs="Arial"/>
          <w:kern w:val="2"/>
        </w:rPr>
        <w:instrText>ADDIN CSL_CITATION {"citationItems":[{"id":"ITEM-1","itemData":{"author":[{"dropping-particle":"","family":"Chen","given":"X","non-dropping-particle":"","parse-names":false,"suffix":""},{"dropping-particle":"","family":"Yang","given":"S","non-dropping-particle":"","parse-names":false,"suffix":""},{"dropping-particle":"","family":"Ding","given":"J","non-dropping-particle":"","parse-names":false,"suffix":""},{"dropping-particle":"","family":"Jiang","given":"Z","non-dropping-particle":"","parse-names":false,"suffix":""},{"dropping-particle":"","family":"Sun","given":"X","non-dropping-particle":"","parse-names":false,"suffix":""}],"container-title":"Water","id":"ITEM-1","issue":"2","issued":{"date-parts":[["2021"]]},"page":"209","title":"Effects of biochar addition on rice growth and yield under water-saving irrigation","type":"article-journal","volume":"13"},"uris":["http://www.mendeley.com/documents/?uuid=8f73a596-3f5a-4f27-b1a8-4d025afbff26"]},{"id":"ITEM-2","itemData":{"ISSN":"2073-4395","author":[{"dropping-particle":"","family":"Tsai","given":"Chen-Chi","non-dropping-particle":"","parse-names":false,"suffix":""},{"dropping-particle":"","family":"Chang","given":"Yu-Fang","non-dropping-particle":"","parse-names":false,"suffix":""}],"container-title":"Agronomy","id":"ITEM-2","issue":"7","issued":{"date-parts":[["2020"]]},"page":"990","publisher":"MDPI","title":"Effects of rice husk biochar on carbon release and nutrient availability in three cultivation age of greenhouse soils","type":"article-journal","volume":"10"},"uris":["http://www.mendeley.com/documents/?uuid=b2e9729b-f645-41fd-8923-16dcd2ac19b1"]}],"mendeley":{"formattedCitation":"(Chen et al., 2021; Tsai &amp; Chang, 2020)","plainTextFormattedCitation":"(Chen et al., 2021; Tsai &amp; Chang, 2020)","previouslyFormattedCitation":"(Chen et al., 2021; Tsai &amp; Chang, 2020)"},"properties":{"noteIndex":0},"schema":"https://github.com/citation-style-language/schema/raw/master/csl-citation.json"}</w:instrText>
      </w:r>
      <w:r w:rsidRPr="006B6A51">
        <w:rPr>
          <w:rFonts w:ascii="Arial" w:hAnsi="Arial" w:cs="Arial"/>
          <w:kern w:val="2"/>
        </w:rPr>
        <w:fldChar w:fldCharType="separate"/>
      </w:r>
      <w:r w:rsidRPr="006B6A51">
        <w:rPr>
          <w:rFonts w:ascii="Arial" w:hAnsi="Arial" w:cs="Arial"/>
          <w:noProof/>
          <w:kern w:val="2"/>
        </w:rPr>
        <w:t xml:space="preserve">(Chen </w:t>
      </w:r>
      <w:r w:rsidRPr="006B6A51">
        <w:rPr>
          <w:rFonts w:ascii="Arial" w:hAnsi="Arial" w:cs="Arial"/>
          <w:i/>
          <w:iCs/>
          <w:noProof/>
          <w:kern w:val="2"/>
        </w:rPr>
        <w:t>et al.,</w:t>
      </w:r>
      <w:r w:rsidRPr="006B6A51">
        <w:rPr>
          <w:rFonts w:ascii="Arial" w:hAnsi="Arial" w:cs="Arial"/>
          <w:noProof/>
          <w:kern w:val="2"/>
        </w:rPr>
        <w:t xml:space="preserve"> 2021; Tsai &amp; Chang, 2020)</w:t>
      </w:r>
      <w:r w:rsidRPr="006B6A51">
        <w:rPr>
          <w:rFonts w:ascii="Arial" w:hAnsi="Arial" w:cs="Arial"/>
          <w:kern w:val="2"/>
        </w:rPr>
        <w:fldChar w:fldCharType="end"/>
      </w:r>
      <w:r w:rsidRPr="006B6A51">
        <w:rPr>
          <w:rFonts w:ascii="Arial" w:hAnsi="Arial" w:cs="Arial"/>
          <w:kern w:val="2"/>
        </w:rPr>
        <w:t>.</w:t>
      </w:r>
    </w:p>
    <w:p w14:paraId="242CE204" w14:textId="77777777" w:rsidR="00861042" w:rsidRPr="006B6A51" w:rsidRDefault="00861042" w:rsidP="00861042">
      <w:pPr>
        <w:shd w:val="clear" w:color="auto" w:fill="FFFFFF"/>
        <w:jc w:val="both"/>
        <w:rPr>
          <w:rFonts w:ascii="Arial" w:hAnsi="Arial" w:cs="Arial"/>
          <w:i/>
          <w:iCs/>
          <w:kern w:val="2"/>
        </w:rPr>
      </w:pPr>
    </w:p>
    <w:p w14:paraId="68E78739" w14:textId="77777777" w:rsidR="00861042" w:rsidRPr="006B6A51" w:rsidRDefault="00861042" w:rsidP="00861042">
      <w:pPr>
        <w:shd w:val="clear" w:color="auto" w:fill="FFFFFF"/>
        <w:jc w:val="center"/>
        <w:rPr>
          <w:rFonts w:ascii="Arial" w:hAnsi="Arial" w:cs="Arial"/>
          <w:i/>
          <w:iCs/>
          <w:kern w:val="2"/>
        </w:rPr>
      </w:pPr>
      <w:r w:rsidRPr="006B6A51">
        <w:rPr>
          <w:rFonts w:ascii="Arial" w:eastAsia="Calibri" w:hAnsi="Arial" w:cs="Arial"/>
          <w:noProof/>
          <w:kern w:val="2"/>
        </w:rPr>
        <w:drawing>
          <wp:inline distT="0" distB="0" distL="0" distR="0" wp14:anchorId="65AFCBA3" wp14:editId="24240FA6">
            <wp:extent cx="3981450" cy="2714625"/>
            <wp:effectExtent l="0" t="0" r="0" b="9525"/>
            <wp:docPr id="7132441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81450" cy="2714625"/>
                    </a:xfrm>
                    <a:prstGeom prst="rect">
                      <a:avLst/>
                    </a:prstGeom>
                    <a:noFill/>
                    <a:ln>
                      <a:noFill/>
                    </a:ln>
                  </pic:spPr>
                </pic:pic>
              </a:graphicData>
            </a:graphic>
          </wp:inline>
        </w:drawing>
      </w:r>
    </w:p>
    <w:p w14:paraId="153B8966" w14:textId="77777777" w:rsidR="00861042" w:rsidRPr="00C860D2" w:rsidRDefault="00861042" w:rsidP="00861042">
      <w:pPr>
        <w:shd w:val="clear" w:color="auto" w:fill="FFFFFF"/>
        <w:jc w:val="center"/>
        <w:rPr>
          <w:rFonts w:ascii="Arial" w:hAnsi="Arial" w:cs="Arial"/>
          <w:b/>
          <w:i/>
          <w:iCs/>
          <w:kern w:val="2"/>
        </w:rPr>
      </w:pPr>
      <w:r w:rsidRPr="00C860D2">
        <w:rPr>
          <w:rFonts w:ascii="Arial" w:eastAsia="DengXian" w:hAnsi="Arial" w:cs="Arial"/>
          <w:b/>
          <w:bCs/>
          <w:kern w:val="2"/>
          <w:lang w:eastAsia="zh-CN"/>
        </w:rPr>
        <w:t xml:space="preserve">Figure </w:t>
      </w:r>
      <w:r w:rsidR="00C860D2" w:rsidRPr="00C860D2">
        <w:rPr>
          <w:rFonts w:ascii="Arial" w:eastAsia="DengXian" w:hAnsi="Arial" w:cs="Arial"/>
          <w:b/>
          <w:bCs/>
          <w:kern w:val="2"/>
          <w:lang w:eastAsia="zh-CN"/>
        </w:rPr>
        <w:t>10</w:t>
      </w:r>
      <w:r w:rsidRPr="00C860D2">
        <w:rPr>
          <w:rFonts w:ascii="Arial" w:eastAsia="DengXian" w:hAnsi="Arial" w:cs="Arial"/>
          <w:b/>
          <w:bCs/>
          <w:kern w:val="2"/>
          <w:lang w:eastAsia="zh-CN"/>
        </w:rPr>
        <w:t>: Effect of RHB application levels on paddy root depth</w:t>
      </w:r>
    </w:p>
    <w:p w14:paraId="2812D2EA" w14:textId="77777777" w:rsidR="00861042" w:rsidRPr="006B6A51" w:rsidRDefault="00861042" w:rsidP="00861042">
      <w:pPr>
        <w:shd w:val="clear" w:color="auto" w:fill="FFFFFF"/>
        <w:jc w:val="both"/>
        <w:rPr>
          <w:rFonts w:ascii="Arial" w:hAnsi="Arial" w:cs="Arial"/>
          <w:i/>
          <w:iCs/>
          <w:kern w:val="2"/>
        </w:rPr>
      </w:pPr>
    </w:p>
    <w:p w14:paraId="75323212" w14:textId="01427EAC" w:rsidR="00861042" w:rsidRPr="006B6A51" w:rsidRDefault="00861042" w:rsidP="00861042">
      <w:pPr>
        <w:jc w:val="both"/>
        <w:rPr>
          <w:rFonts w:ascii="Arial" w:hAnsi="Arial" w:cs="Arial"/>
          <w:kern w:val="2"/>
        </w:rPr>
      </w:pPr>
      <w:r w:rsidRPr="006B6A51">
        <w:rPr>
          <w:rFonts w:ascii="Arial" w:hAnsi="Arial" w:cs="Arial"/>
          <w:kern w:val="2"/>
        </w:rPr>
        <w:t xml:space="preserve">The roots from the control treatment (T1) are quite short and thin. Treatment T2 produces longer and more dense roots than the control but still not as long as the ones from treatment T3. The longest most developed root came from Treatment T4, as shown in </w:t>
      </w:r>
      <w:r w:rsidR="00632351">
        <w:rPr>
          <w:rFonts w:ascii="Arial" w:hAnsi="Arial" w:cs="Arial"/>
          <w:kern w:val="2"/>
        </w:rPr>
        <w:t>Fig</w:t>
      </w:r>
      <w:r w:rsidRPr="006B6A51">
        <w:rPr>
          <w:rFonts w:ascii="Arial" w:hAnsi="Arial" w:cs="Arial"/>
          <w:kern w:val="2"/>
        </w:rPr>
        <w:t xml:space="preserve"> </w:t>
      </w:r>
      <w:r w:rsidR="00632351">
        <w:rPr>
          <w:rFonts w:ascii="Arial" w:hAnsi="Arial" w:cs="Arial"/>
          <w:kern w:val="2"/>
        </w:rPr>
        <w:t>11</w:t>
      </w:r>
      <w:r w:rsidRPr="006B6A51">
        <w:rPr>
          <w:rFonts w:ascii="Arial" w:hAnsi="Arial" w:cs="Arial"/>
          <w:kern w:val="2"/>
        </w:rPr>
        <w:t>.</w:t>
      </w:r>
    </w:p>
    <w:p w14:paraId="21B7DF4B" w14:textId="77777777" w:rsidR="00861042" w:rsidRDefault="00861042" w:rsidP="00861042">
      <w:pPr>
        <w:jc w:val="both"/>
        <w:rPr>
          <w:rFonts w:ascii="Arial" w:hAnsi="Arial" w:cs="Arial"/>
          <w:b/>
          <w:iCs/>
          <w:kern w:val="2"/>
        </w:rPr>
      </w:pPr>
    </w:p>
    <w:p w14:paraId="25FDF260" w14:textId="43AAA4E6" w:rsidR="00861042" w:rsidRPr="00F30CE7" w:rsidRDefault="00632351" w:rsidP="00861042">
      <w:pPr>
        <w:jc w:val="both"/>
        <w:rPr>
          <w:rFonts w:ascii="Arial" w:hAnsi="Arial" w:cs="Arial"/>
          <w:b/>
          <w:kern w:val="2"/>
        </w:rPr>
      </w:pPr>
      <w:r>
        <w:rPr>
          <w:rFonts w:ascii="Arial" w:hAnsi="Arial" w:cs="Arial"/>
          <w:b/>
          <w:kern w:val="2"/>
        </w:rPr>
        <w:t>Fig</w:t>
      </w:r>
      <w:r w:rsidR="00861042" w:rsidRPr="00F30CE7">
        <w:rPr>
          <w:rFonts w:ascii="Arial" w:hAnsi="Arial" w:cs="Arial"/>
          <w:b/>
          <w:kern w:val="2"/>
        </w:rPr>
        <w:t xml:space="preserve"> </w:t>
      </w:r>
      <w:r>
        <w:rPr>
          <w:rFonts w:ascii="Arial" w:hAnsi="Arial" w:cs="Arial"/>
          <w:b/>
          <w:kern w:val="2"/>
        </w:rPr>
        <w:t>11</w:t>
      </w:r>
      <w:r w:rsidR="00861042" w:rsidRPr="00F30CE7">
        <w:rPr>
          <w:rFonts w:ascii="Arial" w:hAnsi="Arial" w:cs="Arial"/>
          <w:b/>
          <w:kern w:val="2"/>
        </w:rPr>
        <w:t>: Variation of rooting depths in different application of RHB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2105"/>
        <w:gridCol w:w="2106"/>
        <w:gridCol w:w="2106"/>
      </w:tblGrid>
      <w:tr w:rsidR="00861042" w:rsidRPr="006B6A51" w14:paraId="11FFBEF6" w14:textId="77777777" w:rsidTr="000D603E">
        <w:tc>
          <w:tcPr>
            <w:tcW w:w="2540" w:type="dxa"/>
            <w:shd w:val="clear" w:color="auto" w:fill="auto"/>
          </w:tcPr>
          <w:p w14:paraId="1A481436" w14:textId="77777777" w:rsidR="00861042" w:rsidRPr="006B6A51" w:rsidRDefault="00861042" w:rsidP="000D603E">
            <w:pPr>
              <w:jc w:val="both"/>
              <w:rPr>
                <w:rFonts w:ascii="Arial" w:eastAsia="Calibri" w:hAnsi="Arial" w:cs="Arial"/>
                <w:kern w:val="2"/>
              </w:rPr>
            </w:pPr>
            <w:r w:rsidRPr="006B6A51">
              <w:rPr>
                <w:rFonts w:ascii="Arial" w:eastAsia="Calibri" w:hAnsi="Arial" w:cs="Arial"/>
                <w:noProof/>
                <w:kern w:val="2"/>
              </w:rPr>
              <w:drawing>
                <wp:inline distT="0" distB="0" distL="0" distR="0" wp14:anchorId="16790835" wp14:editId="3C3C95DF">
                  <wp:extent cx="1104900" cy="1473200"/>
                  <wp:effectExtent l="0" t="0" r="0" b="0"/>
                  <wp:docPr id="19268801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4900" cy="1473200"/>
                          </a:xfrm>
                          <a:prstGeom prst="rect">
                            <a:avLst/>
                          </a:prstGeom>
                          <a:noFill/>
                          <a:ln>
                            <a:noFill/>
                          </a:ln>
                        </pic:spPr>
                      </pic:pic>
                    </a:graphicData>
                  </a:graphic>
                </wp:inline>
              </w:drawing>
            </w:r>
          </w:p>
        </w:tc>
        <w:tc>
          <w:tcPr>
            <w:tcW w:w="2158" w:type="dxa"/>
            <w:shd w:val="clear" w:color="auto" w:fill="auto"/>
          </w:tcPr>
          <w:p w14:paraId="5A3C0C18" w14:textId="77777777" w:rsidR="00861042" w:rsidRPr="006B6A51" w:rsidRDefault="00861042" w:rsidP="000D603E">
            <w:pPr>
              <w:jc w:val="both"/>
              <w:rPr>
                <w:rFonts w:ascii="Arial" w:eastAsia="Calibri" w:hAnsi="Arial" w:cs="Arial"/>
                <w:kern w:val="2"/>
              </w:rPr>
            </w:pPr>
            <w:r w:rsidRPr="006B6A51">
              <w:rPr>
                <w:rFonts w:eastAsia="Calibri"/>
                <w:noProof/>
                <w:kern w:val="2"/>
              </w:rPr>
              <mc:AlternateContent>
                <mc:Choice Requires="wps">
                  <w:drawing>
                    <wp:anchor distT="0" distB="0" distL="114300" distR="114300" simplePos="0" relativeHeight="251668992" behindDoc="0" locked="0" layoutInCell="1" allowOverlap="1" wp14:anchorId="7B4E63D3" wp14:editId="0958915D">
                      <wp:simplePos x="0" y="0"/>
                      <wp:positionH relativeFrom="column">
                        <wp:posOffset>-1227455</wp:posOffset>
                      </wp:positionH>
                      <wp:positionV relativeFrom="paragraph">
                        <wp:posOffset>742950</wp:posOffset>
                      </wp:positionV>
                      <wp:extent cx="1257300" cy="795020"/>
                      <wp:effectExtent l="38100" t="38100" r="19050" b="24130"/>
                      <wp:wrapNone/>
                      <wp:docPr id="912128653"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57300" cy="79502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C2DD01" id="Straight Arrow Connector 34" o:spid="_x0000_s1026" type="#_x0000_t32" style="position:absolute;margin-left:-96.65pt;margin-top:58.5pt;width:99pt;height:62.6pt;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" strokecolor="red" strokeweight="1.5pt">
                      <v:stroke endarrow="block" joinstyle="miter"/>
                      <o:lock v:ext="edit" shapetype="f"/>
                    </v:shape>
                  </w:pict>
                </mc:Fallback>
              </mc:AlternateContent>
            </w:r>
            <w:r w:rsidRPr="006B6A51">
              <w:rPr>
                <w:rFonts w:eastAsia="Calibri"/>
                <w:noProof/>
                <w:kern w:val="2"/>
              </w:rPr>
              <mc:AlternateContent>
                <mc:Choice Requires="wps">
                  <w:drawing>
                    <wp:anchor distT="0" distB="0" distL="114300" distR="114300" simplePos="0" relativeHeight="251663872" behindDoc="0" locked="0" layoutInCell="1" allowOverlap="1" wp14:anchorId="25CD4C11" wp14:editId="4FEBF341">
                      <wp:simplePos x="0" y="0"/>
                      <wp:positionH relativeFrom="column">
                        <wp:posOffset>16510</wp:posOffset>
                      </wp:positionH>
                      <wp:positionV relativeFrom="paragraph">
                        <wp:posOffset>837565</wp:posOffset>
                      </wp:positionV>
                      <wp:extent cx="424180" cy="701040"/>
                      <wp:effectExtent l="0" t="38100" r="52070" b="22860"/>
                      <wp:wrapNone/>
                      <wp:docPr id="1616933933"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4180" cy="70104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5355D1" id="Straight Arrow Connector 32" o:spid="_x0000_s1026" type="#_x0000_t32" style="position:absolute;margin-left:1.3pt;margin-top:65.95pt;width:33.4pt;height:55.2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" strokecolor="red" strokeweight="1.5pt">
                      <v:stroke endarrow="block" joinstyle="miter"/>
                      <o:lock v:ext="edit" shapetype="f"/>
                    </v:shape>
                  </w:pict>
                </mc:Fallback>
              </mc:AlternateContent>
            </w:r>
            <w:r w:rsidRPr="006B6A51">
              <w:rPr>
                <w:rFonts w:ascii="Arial" w:eastAsia="Calibri" w:hAnsi="Arial" w:cs="Arial"/>
                <w:noProof/>
                <w:kern w:val="2"/>
              </w:rPr>
              <w:drawing>
                <wp:inline distT="0" distB="0" distL="0" distR="0" wp14:anchorId="29DFDE9B" wp14:editId="0C6B998F">
                  <wp:extent cx="1104900" cy="1473200"/>
                  <wp:effectExtent l="0" t="0" r="0" b="0"/>
                  <wp:docPr id="12527593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4900" cy="1473200"/>
                          </a:xfrm>
                          <a:prstGeom prst="rect">
                            <a:avLst/>
                          </a:prstGeom>
                          <a:noFill/>
                          <a:ln>
                            <a:noFill/>
                          </a:ln>
                        </pic:spPr>
                      </pic:pic>
                    </a:graphicData>
                  </a:graphic>
                </wp:inline>
              </w:drawing>
            </w:r>
          </w:p>
        </w:tc>
        <w:tc>
          <w:tcPr>
            <w:tcW w:w="2159" w:type="dxa"/>
            <w:shd w:val="clear" w:color="auto" w:fill="auto"/>
          </w:tcPr>
          <w:p w14:paraId="4CA8E290" w14:textId="77777777" w:rsidR="00861042" w:rsidRPr="006B6A51" w:rsidRDefault="00861042" w:rsidP="000D603E">
            <w:pPr>
              <w:jc w:val="both"/>
              <w:rPr>
                <w:rFonts w:ascii="Arial" w:eastAsia="Calibri" w:hAnsi="Arial" w:cs="Arial"/>
                <w:kern w:val="2"/>
              </w:rPr>
            </w:pPr>
            <w:r w:rsidRPr="006B6A51">
              <w:rPr>
                <w:rFonts w:eastAsia="Calibri"/>
                <w:noProof/>
                <w:kern w:val="2"/>
              </w:rPr>
              <mc:AlternateContent>
                <mc:Choice Requires="wps">
                  <w:drawing>
                    <wp:anchor distT="0" distB="0" distL="114300" distR="114300" simplePos="0" relativeHeight="251674112" behindDoc="0" locked="0" layoutInCell="1" allowOverlap="1" wp14:anchorId="16EEADBC" wp14:editId="5D8BD445">
                      <wp:simplePos x="0" y="0"/>
                      <wp:positionH relativeFrom="column">
                        <wp:posOffset>553720</wp:posOffset>
                      </wp:positionH>
                      <wp:positionV relativeFrom="paragraph">
                        <wp:posOffset>1018540</wp:posOffset>
                      </wp:positionV>
                      <wp:extent cx="514985" cy="494030"/>
                      <wp:effectExtent l="38100" t="38100" r="18415" b="20320"/>
                      <wp:wrapNone/>
                      <wp:docPr id="76235455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14985" cy="49403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2F8ACD" id="Straight Arrow Connector 30" o:spid="_x0000_s1026" type="#_x0000_t32" style="position:absolute;margin-left:43.6pt;margin-top:80.2pt;width:40.55pt;height:38.9pt;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" strokecolor="red" strokeweight="1.5pt">
                      <v:stroke endarrow="block" joinstyle="miter"/>
                      <o:lock v:ext="edit" shapetype="f"/>
                    </v:shape>
                  </w:pict>
                </mc:Fallback>
              </mc:AlternateContent>
            </w:r>
            <w:r w:rsidRPr="006B6A51">
              <w:rPr>
                <w:rFonts w:ascii="Arial" w:eastAsia="Calibri" w:hAnsi="Arial" w:cs="Arial"/>
                <w:noProof/>
                <w:kern w:val="2"/>
              </w:rPr>
              <w:drawing>
                <wp:inline distT="0" distB="0" distL="0" distR="0" wp14:anchorId="585B4623" wp14:editId="409E9C35">
                  <wp:extent cx="1104900" cy="1473200"/>
                  <wp:effectExtent l="0" t="0" r="0" b="0"/>
                  <wp:docPr id="5930852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04900" cy="1473200"/>
                          </a:xfrm>
                          <a:prstGeom prst="rect">
                            <a:avLst/>
                          </a:prstGeom>
                          <a:noFill/>
                          <a:ln>
                            <a:noFill/>
                          </a:ln>
                        </pic:spPr>
                      </pic:pic>
                    </a:graphicData>
                  </a:graphic>
                </wp:inline>
              </w:drawing>
            </w:r>
          </w:p>
        </w:tc>
        <w:tc>
          <w:tcPr>
            <w:tcW w:w="2159" w:type="dxa"/>
            <w:shd w:val="clear" w:color="auto" w:fill="auto"/>
          </w:tcPr>
          <w:p w14:paraId="06089318" w14:textId="77777777" w:rsidR="00861042" w:rsidRPr="006B6A51" w:rsidRDefault="00861042" w:rsidP="000D603E">
            <w:pPr>
              <w:jc w:val="both"/>
              <w:rPr>
                <w:rFonts w:ascii="Arial" w:eastAsia="Calibri" w:hAnsi="Arial" w:cs="Arial"/>
                <w:kern w:val="2"/>
              </w:rPr>
            </w:pPr>
            <w:r w:rsidRPr="006B6A51">
              <w:rPr>
                <w:rFonts w:eastAsia="Calibri"/>
                <w:noProof/>
                <w:kern w:val="2"/>
              </w:rPr>
              <mc:AlternateContent>
                <mc:Choice Requires="wps">
                  <w:drawing>
                    <wp:anchor distT="0" distB="0" distL="114300" distR="114300" simplePos="0" relativeHeight="251679232" behindDoc="0" locked="0" layoutInCell="1" allowOverlap="1" wp14:anchorId="1FDB81E3" wp14:editId="431292C5">
                      <wp:simplePos x="0" y="0"/>
                      <wp:positionH relativeFrom="column">
                        <wp:posOffset>-322580</wp:posOffset>
                      </wp:positionH>
                      <wp:positionV relativeFrom="paragraph">
                        <wp:posOffset>758825</wp:posOffset>
                      </wp:positionV>
                      <wp:extent cx="815340" cy="760095"/>
                      <wp:effectExtent l="0" t="38100" r="60960" b="20955"/>
                      <wp:wrapNone/>
                      <wp:docPr id="1804350619"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15340" cy="76009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8845C3" id="Straight Arrow Connector 28" o:spid="_x0000_s1026" type="#_x0000_t32" style="position:absolute;margin-left:-25.4pt;margin-top:59.75pt;width:64.2pt;height:59.85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" strokecolor="red" strokeweight="1.5pt">
                      <v:stroke endarrow="block" joinstyle="miter"/>
                      <o:lock v:ext="edit" shapetype="f"/>
                    </v:shape>
                  </w:pict>
                </mc:Fallback>
              </mc:AlternateContent>
            </w:r>
            <w:r w:rsidRPr="006B6A51">
              <w:rPr>
                <w:rFonts w:ascii="Arial" w:eastAsia="Calibri" w:hAnsi="Arial" w:cs="Arial"/>
                <w:noProof/>
                <w:kern w:val="2"/>
              </w:rPr>
              <w:drawing>
                <wp:inline distT="0" distB="0" distL="0" distR="0" wp14:anchorId="3A9556F9" wp14:editId="0E366C45">
                  <wp:extent cx="1104900" cy="1473200"/>
                  <wp:effectExtent l="0" t="0" r="0" b="0"/>
                  <wp:docPr id="239198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04900" cy="1473200"/>
                          </a:xfrm>
                          <a:prstGeom prst="rect">
                            <a:avLst/>
                          </a:prstGeom>
                          <a:noFill/>
                          <a:ln>
                            <a:noFill/>
                          </a:ln>
                        </pic:spPr>
                      </pic:pic>
                    </a:graphicData>
                  </a:graphic>
                </wp:inline>
              </w:drawing>
            </w:r>
          </w:p>
        </w:tc>
      </w:tr>
      <w:tr w:rsidR="00861042" w:rsidRPr="006B6A51" w14:paraId="042DFB6A" w14:textId="77777777" w:rsidTr="000D603E">
        <w:tc>
          <w:tcPr>
            <w:tcW w:w="4698" w:type="dxa"/>
            <w:gridSpan w:val="2"/>
            <w:shd w:val="clear" w:color="auto" w:fill="auto"/>
          </w:tcPr>
          <w:p w14:paraId="1B4DA289" w14:textId="77777777" w:rsidR="00861042" w:rsidRPr="006B6A51" w:rsidRDefault="00861042" w:rsidP="000D603E">
            <w:pPr>
              <w:jc w:val="both"/>
              <w:rPr>
                <w:rFonts w:ascii="Arial" w:eastAsia="Calibri" w:hAnsi="Arial" w:cs="Arial"/>
                <w:kern w:val="2"/>
              </w:rPr>
            </w:pPr>
            <w:r w:rsidRPr="006B6A51">
              <w:rPr>
                <w:rFonts w:ascii="Arial" w:eastAsia="Calibri" w:hAnsi="Arial" w:cs="Arial"/>
                <w:kern w:val="2"/>
              </w:rPr>
              <w:t>Roots for paddy plant</w:t>
            </w:r>
          </w:p>
        </w:tc>
        <w:tc>
          <w:tcPr>
            <w:tcW w:w="4318" w:type="dxa"/>
            <w:gridSpan w:val="2"/>
            <w:shd w:val="clear" w:color="auto" w:fill="auto"/>
          </w:tcPr>
          <w:p w14:paraId="0C6119F8" w14:textId="77777777" w:rsidR="00861042" w:rsidRPr="006B6A51" w:rsidRDefault="00861042" w:rsidP="000D603E">
            <w:pPr>
              <w:jc w:val="both"/>
              <w:rPr>
                <w:rFonts w:ascii="Arial" w:eastAsia="Calibri" w:hAnsi="Arial" w:cs="Arial"/>
                <w:kern w:val="2"/>
              </w:rPr>
            </w:pPr>
            <w:r w:rsidRPr="006B6A51">
              <w:rPr>
                <w:rFonts w:ascii="Arial" w:eastAsia="Calibri" w:hAnsi="Arial" w:cs="Arial"/>
                <w:kern w:val="2"/>
              </w:rPr>
              <w:t>Tape measure for rooting length</w:t>
            </w:r>
          </w:p>
        </w:tc>
      </w:tr>
      <w:tr w:rsidR="00861042" w:rsidRPr="006B6A51" w14:paraId="38ADFF05" w14:textId="77777777" w:rsidTr="000D603E">
        <w:tc>
          <w:tcPr>
            <w:tcW w:w="2540" w:type="dxa"/>
            <w:shd w:val="clear" w:color="auto" w:fill="auto"/>
          </w:tcPr>
          <w:p w14:paraId="7312CD73" w14:textId="77777777" w:rsidR="00861042" w:rsidRPr="006B6A51" w:rsidRDefault="00861042" w:rsidP="000D603E">
            <w:pPr>
              <w:jc w:val="both"/>
              <w:rPr>
                <w:rFonts w:ascii="Arial" w:eastAsia="Calibri" w:hAnsi="Arial" w:cs="Arial"/>
                <w:kern w:val="2"/>
              </w:rPr>
            </w:pPr>
            <w:r w:rsidRPr="006B6A51">
              <w:rPr>
                <w:rFonts w:ascii="Arial" w:eastAsia="Calibri" w:hAnsi="Arial" w:cs="Arial"/>
                <w:noProof/>
                <w:kern w:val="2"/>
              </w:rPr>
              <w:drawing>
                <wp:inline distT="0" distB="0" distL="0" distR="0" wp14:anchorId="58E4566D" wp14:editId="4AD478C0">
                  <wp:extent cx="1473200" cy="1473200"/>
                  <wp:effectExtent l="0" t="0" r="0" b="0"/>
                  <wp:docPr id="13126663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3200" cy="1473200"/>
                          </a:xfrm>
                          <a:prstGeom prst="rect">
                            <a:avLst/>
                          </a:prstGeom>
                          <a:noFill/>
                          <a:ln>
                            <a:noFill/>
                          </a:ln>
                        </pic:spPr>
                      </pic:pic>
                    </a:graphicData>
                  </a:graphic>
                </wp:inline>
              </w:drawing>
            </w:r>
          </w:p>
        </w:tc>
        <w:tc>
          <w:tcPr>
            <w:tcW w:w="2158" w:type="dxa"/>
            <w:shd w:val="clear" w:color="auto" w:fill="auto"/>
          </w:tcPr>
          <w:p w14:paraId="33609A9B" w14:textId="77777777" w:rsidR="00861042" w:rsidRPr="006B6A51" w:rsidRDefault="00861042" w:rsidP="000D603E">
            <w:pPr>
              <w:jc w:val="both"/>
              <w:rPr>
                <w:rFonts w:ascii="Arial" w:eastAsia="Calibri" w:hAnsi="Arial" w:cs="Arial"/>
                <w:kern w:val="2"/>
              </w:rPr>
            </w:pPr>
            <w:r w:rsidRPr="006B6A51">
              <w:rPr>
                <w:rFonts w:ascii="Arial" w:eastAsia="Calibri" w:hAnsi="Arial" w:cs="Arial"/>
                <w:noProof/>
                <w:kern w:val="2"/>
              </w:rPr>
              <w:drawing>
                <wp:inline distT="0" distB="0" distL="0" distR="0" wp14:anchorId="54293FD5" wp14:editId="4D829F4D">
                  <wp:extent cx="1104900" cy="1473200"/>
                  <wp:effectExtent l="0" t="0" r="0" b="0"/>
                  <wp:docPr id="1750878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4900" cy="1473200"/>
                          </a:xfrm>
                          <a:prstGeom prst="rect">
                            <a:avLst/>
                          </a:prstGeom>
                          <a:noFill/>
                          <a:ln>
                            <a:noFill/>
                          </a:ln>
                        </pic:spPr>
                      </pic:pic>
                    </a:graphicData>
                  </a:graphic>
                </wp:inline>
              </w:drawing>
            </w:r>
          </w:p>
        </w:tc>
        <w:tc>
          <w:tcPr>
            <w:tcW w:w="2159" w:type="dxa"/>
            <w:shd w:val="clear" w:color="auto" w:fill="auto"/>
          </w:tcPr>
          <w:p w14:paraId="1C180075" w14:textId="77777777" w:rsidR="00861042" w:rsidRPr="006B6A51" w:rsidRDefault="00861042" w:rsidP="000D603E">
            <w:pPr>
              <w:jc w:val="both"/>
              <w:rPr>
                <w:rFonts w:ascii="Arial" w:eastAsia="Calibri" w:hAnsi="Arial" w:cs="Arial"/>
                <w:kern w:val="2"/>
              </w:rPr>
            </w:pPr>
            <w:r w:rsidRPr="006B6A51">
              <w:rPr>
                <w:rFonts w:ascii="Arial" w:eastAsia="Calibri" w:hAnsi="Arial" w:cs="Arial"/>
                <w:noProof/>
                <w:kern w:val="2"/>
              </w:rPr>
              <w:drawing>
                <wp:inline distT="0" distB="0" distL="0" distR="0" wp14:anchorId="27262D68" wp14:editId="7EA8BFDA">
                  <wp:extent cx="1028700" cy="1365250"/>
                  <wp:effectExtent l="0" t="0" r="0" b="6350"/>
                  <wp:docPr id="2524591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8700" cy="1365250"/>
                          </a:xfrm>
                          <a:prstGeom prst="rect">
                            <a:avLst/>
                          </a:prstGeom>
                          <a:noFill/>
                          <a:ln>
                            <a:noFill/>
                          </a:ln>
                        </pic:spPr>
                      </pic:pic>
                    </a:graphicData>
                  </a:graphic>
                </wp:inline>
              </w:drawing>
            </w:r>
          </w:p>
        </w:tc>
        <w:tc>
          <w:tcPr>
            <w:tcW w:w="2159" w:type="dxa"/>
            <w:shd w:val="clear" w:color="auto" w:fill="auto"/>
          </w:tcPr>
          <w:p w14:paraId="5FD63B4E" w14:textId="77777777" w:rsidR="00861042" w:rsidRPr="006B6A51" w:rsidRDefault="00861042" w:rsidP="000D603E">
            <w:pPr>
              <w:jc w:val="both"/>
              <w:rPr>
                <w:rFonts w:ascii="Arial" w:eastAsia="Calibri" w:hAnsi="Arial" w:cs="Arial"/>
                <w:kern w:val="2"/>
              </w:rPr>
            </w:pPr>
            <w:r w:rsidRPr="006B6A51">
              <w:rPr>
                <w:rFonts w:ascii="Arial" w:eastAsia="Calibri" w:hAnsi="Arial" w:cs="Arial"/>
                <w:noProof/>
                <w:kern w:val="2"/>
              </w:rPr>
              <w:drawing>
                <wp:inline distT="0" distB="0" distL="0" distR="0" wp14:anchorId="2AD4FC91" wp14:editId="0BA1E2BB">
                  <wp:extent cx="1060450" cy="1403350"/>
                  <wp:effectExtent l="0" t="0" r="6350" b="6350"/>
                  <wp:docPr id="9574467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0450" cy="1403350"/>
                          </a:xfrm>
                          <a:prstGeom prst="rect">
                            <a:avLst/>
                          </a:prstGeom>
                          <a:noFill/>
                          <a:ln>
                            <a:noFill/>
                          </a:ln>
                        </pic:spPr>
                      </pic:pic>
                    </a:graphicData>
                  </a:graphic>
                </wp:inline>
              </w:drawing>
            </w:r>
          </w:p>
        </w:tc>
      </w:tr>
      <w:tr w:rsidR="00861042" w:rsidRPr="006B6A51" w14:paraId="7227125D" w14:textId="77777777" w:rsidTr="000D603E">
        <w:tc>
          <w:tcPr>
            <w:tcW w:w="2540" w:type="dxa"/>
            <w:shd w:val="clear" w:color="auto" w:fill="auto"/>
          </w:tcPr>
          <w:p w14:paraId="061D3AF0" w14:textId="77777777" w:rsidR="00861042" w:rsidRPr="006B6A51" w:rsidRDefault="00861042" w:rsidP="000D603E">
            <w:pPr>
              <w:jc w:val="both"/>
              <w:rPr>
                <w:rFonts w:ascii="Arial" w:eastAsia="Calibri" w:hAnsi="Arial" w:cs="Arial"/>
                <w:kern w:val="2"/>
              </w:rPr>
            </w:pPr>
            <w:r w:rsidRPr="006B6A51">
              <w:rPr>
                <w:rFonts w:ascii="Arial" w:eastAsia="Calibri" w:hAnsi="Arial" w:cs="Arial"/>
                <w:kern w:val="2"/>
              </w:rPr>
              <w:t>0t/ha-RHB(T1)</w:t>
            </w:r>
          </w:p>
        </w:tc>
        <w:tc>
          <w:tcPr>
            <w:tcW w:w="2158" w:type="dxa"/>
            <w:shd w:val="clear" w:color="auto" w:fill="auto"/>
          </w:tcPr>
          <w:p w14:paraId="2A6AADAE" w14:textId="77777777" w:rsidR="00861042" w:rsidRPr="006B6A51" w:rsidRDefault="00861042" w:rsidP="000D603E">
            <w:pPr>
              <w:jc w:val="both"/>
              <w:rPr>
                <w:rFonts w:ascii="Arial" w:eastAsia="Calibri" w:hAnsi="Arial" w:cs="Arial"/>
                <w:kern w:val="2"/>
              </w:rPr>
            </w:pPr>
            <w:r w:rsidRPr="006B6A51">
              <w:rPr>
                <w:rFonts w:ascii="Arial" w:eastAsia="Calibri" w:hAnsi="Arial" w:cs="Arial"/>
                <w:kern w:val="2"/>
              </w:rPr>
              <w:t xml:space="preserve"> 5t/ha-RHB(T2)</w:t>
            </w:r>
          </w:p>
        </w:tc>
        <w:tc>
          <w:tcPr>
            <w:tcW w:w="2159" w:type="dxa"/>
            <w:shd w:val="clear" w:color="auto" w:fill="auto"/>
          </w:tcPr>
          <w:p w14:paraId="5995B14B" w14:textId="77777777" w:rsidR="00861042" w:rsidRPr="006B6A51" w:rsidRDefault="00861042" w:rsidP="000D603E">
            <w:pPr>
              <w:jc w:val="both"/>
              <w:rPr>
                <w:rFonts w:ascii="Arial" w:eastAsia="Calibri" w:hAnsi="Arial" w:cs="Arial"/>
                <w:kern w:val="2"/>
              </w:rPr>
            </w:pPr>
            <w:r w:rsidRPr="006B6A51">
              <w:rPr>
                <w:rFonts w:ascii="Arial" w:eastAsia="Calibri" w:hAnsi="Arial" w:cs="Arial"/>
                <w:kern w:val="2"/>
              </w:rPr>
              <w:t>10t/ha-RHB(T3)</w:t>
            </w:r>
          </w:p>
        </w:tc>
        <w:tc>
          <w:tcPr>
            <w:tcW w:w="2159" w:type="dxa"/>
            <w:shd w:val="clear" w:color="auto" w:fill="auto"/>
          </w:tcPr>
          <w:p w14:paraId="5EBF7637" w14:textId="77777777" w:rsidR="00861042" w:rsidRPr="006B6A51" w:rsidRDefault="00861042" w:rsidP="000D603E">
            <w:pPr>
              <w:jc w:val="both"/>
              <w:rPr>
                <w:rFonts w:ascii="Arial" w:eastAsia="Calibri" w:hAnsi="Arial" w:cs="Arial"/>
                <w:kern w:val="2"/>
              </w:rPr>
            </w:pPr>
            <w:r w:rsidRPr="006B6A51">
              <w:rPr>
                <w:rFonts w:ascii="Arial" w:eastAsia="Calibri" w:hAnsi="Arial" w:cs="Arial"/>
                <w:kern w:val="2"/>
              </w:rPr>
              <w:t xml:space="preserve"> 15t/ha-RHB(T4)</w:t>
            </w:r>
          </w:p>
        </w:tc>
      </w:tr>
    </w:tbl>
    <w:p w14:paraId="5FF879B0" w14:textId="77777777" w:rsidR="00F30CE7" w:rsidRDefault="00F30CE7" w:rsidP="00F30CE7">
      <w:pPr>
        <w:shd w:val="clear" w:color="auto" w:fill="FFFFFF"/>
        <w:jc w:val="both"/>
        <w:rPr>
          <w:rFonts w:ascii="Arial" w:hAnsi="Arial" w:cs="Arial"/>
          <w:b/>
          <w:iCs/>
          <w:kern w:val="2"/>
        </w:rPr>
      </w:pPr>
    </w:p>
    <w:p w14:paraId="5A61312C" w14:textId="349A551B" w:rsidR="00861042" w:rsidRPr="00F30CE7" w:rsidRDefault="00861042" w:rsidP="00F30CE7">
      <w:pPr>
        <w:shd w:val="clear" w:color="auto" w:fill="FFFFFF"/>
        <w:jc w:val="both"/>
        <w:rPr>
          <w:rFonts w:ascii="Arial" w:hAnsi="Arial" w:cs="Arial"/>
          <w:b/>
          <w:iCs/>
          <w:kern w:val="2"/>
        </w:rPr>
      </w:pPr>
      <w:r w:rsidRPr="00F30CE7">
        <w:rPr>
          <w:rFonts w:ascii="Arial" w:hAnsi="Arial" w:cs="Arial"/>
          <w:b/>
          <w:iCs/>
          <w:kern w:val="2"/>
        </w:rPr>
        <w:lastRenderedPageBreak/>
        <w:t xml:space="preserve">Table </w:t>
      </w:r>
      <w:r w:rsidR="00632351">
        <w:rPr>
          <w:rFonts w:ascii="Arial" w:hAnsi="Arial" w:cs="Arial"/>
          <w:b/>
          <w:iCs/>
          <w:kern w:val="2"/>
        </w:rPr>
        <w:t>3</w:t>
      </w:r>
      <w:r w:rsidRPr="00F30CE7">
        <w:rPr>
          <w:rFonts w:ascii="Arial" w:hAnsi="Arial" w:cs="Arial"/>
          <w:b/>
          <w:iCs/>
          <w:kern w:val="2"/>
        </w:rPr>
        <w:t>: LSD mean comparison across interaction of treatments and season for root depth (mm) and Panicle length (mm). Means with different letters</w:t>
      </w:r>
      <w:r w:rsidR="00F30CE7">
        <w:rPr>
          <w:rFonts w:ascii="Arial" w:hAnsi="Arial" w:cs="Arial"/>
          <w:b/>
          <w:iCs/>
          <w:kern w:val="2"/>
        </w:rPr>
        <w:t xml:space="preserve"> varied significantly at p&lt;0.05</w:t>
      </w:r>
    </w:p>
    <w:tbl>
      <w:tblPr>
        <w:tblW w:w="9546" w:type="dxa"/>
        <w:tblBorders>
          <w:top w:val="single" w:sz="4" w:space="0" w:color="auto"/>
          <w:bottom w:val="single" w:sz="4" w:space="0" w:color="auto"/>
        </w:tblBorders>
        <w:tblLayout w:type="fixed"/>
        <w:tblLook w:val="04A0" w:firstRow="1" w:lastRow="0" w:firstColumn="1" w:lastColumn="0" w:noHBand="0" w:noVBand="1"/>
      </w:tblPr>
      <w:tblGrid>
        <w:gridCol w:w="1134"/>
        <w:gridCol w:w="1985"/>
        <w:gridCol w:w="3118"/>
        <w:gridCol w:w="532"/>
        <w:gridCol w:w="2777"/>
      </w:tblGrid>
      <w:tr w:rsidR="00861042" w:rsidRPr="006B6A51" w14:paraId="46B8C43E" w14:textId="77777777" w:rsidTr="000D603E">
        <w:trPr>
          <w:trHeight w:val="532"/>
        </w:trPr>
        <w:tc>
          <w:tcPr>
            <w:tcW w:w="1134" w:type="dxa"/>
            <w:tcBorders>
              <w:top w:val="single" w:sz="4" w:space="0" w:color="auto"/>
              <w:bottom w:val="single" w:sz="4" w:space="0" w:color="auto"/>
            </w:tcBorders>
            <w:shd w:val="clear" w:color="auto" w:fill="auto"/>
            <w:hideMark/>
          </w:tcPr>
          <w:p w14:paraId="5DA855D3" w14:textId="77777777" w:rsidR="00861042" w:rsidRPr="006B6A51" w:rsidRDefault="00861042" w:rsidP="000D603E">
            <w:pPr>
              <w:shd w:val="clear" w:color="auto" w:fill="FFFFFF"/>
              <w:jc w:val="both"/>
              <w:rPr>
                <w:rFonts w:ascii="Arial" w:eastAsia="Calibri" w:hAnsi="Arial" w:cs="Arial"/>
                <w:b/>
                <w:bCs/>
                <w:kern w:val="2"/>
              </w:rPr>
            </w:pPr>
            <w:r w:rsidRPr="006B6A51">
              <w:rPr>
                <w:rFonts w:ascii="Arial" w:eastAsia="Calibri" w:hAnsi="Arial" w:cs="Arial"/>
                <w:b/>
                <w:bCs/>
                <w:kern w:val="2"/>
              </w:rPr>
              <w:t>Season</w:t>
            </w:r>
          </w:p>
        </w:tc>
        <w:tc>
          <w:tcPr>
            <w:tcW w:w="1985" w:type="dxa"/>
            <w:tcBorders>
              <w:top w:val="single" w:sz="4" w:space="0" w:color="auto"/>
              <w:bottom w:val="single" w:sz="4" w:space="0" w:color="auto"/>
            </w:tcBorders>
            <w:shd w:val="clear" w:color="auto" w:fill="auto"/>
            <w:hideMark/>
          </w:tcPr>
          <w:p w14:paraId="1DF16EA0" w14:textId="77777777" w:rsidR="00861042" w:rsidRPr="006B6A51" w:rsidRDefault="00861042" w:rsidP="000D603E">
            <w:pPr>
              <w:shd w:val="clear" w:color="auto" w:fill="FFFFFF"/>
              <w:jc w:val="both"/>
              <w:rPr>
                <w:rFonts w:ascii="Arial" w:eastAsia="Calibri" w:hAnsi="Arial" w:cs="Arial"/>
                <w:b/>
                <w:bCs/>
                <w:kern w:val="2"/>
              </w:rPr>
            </w:pPr>
            <w:r w:rsidRPr="006B6A51">
              <w:rPr>
                <w:rFonts w:ascii="Arial" w:eastAsia="Calibri" w:hAnsi="Arial" w:cs="Arial"/>
                <w:b/>
                <w:bCs/>
                <w:kern w:val="2"/>
              </w:rPr>
              <w:t>Treatment</w:t>
            </w:r>
          </w:p>
        </w:tc>
        <w:tc>
          <w:tcPr>
            <w:tcW w:w="3118" w:type="dxa"/>
            <w:tcBorders>
              <w:top w:val="single" w:sz="4" w:space="0" w:color="auto"/>
              <w:bottom w:val="single" w:sz="4" w:space="0" w:color="auto"/>
            </w:tcBorders>
            <w:shd w:val="clear" w:color="auto" w:fill="auto"/>
            <w:hideMark/>
          </w:tcPr>
          <w:p w14:paraId="522DA3F9" w14:textId="77777777" w:rsidR="00861042" w:rsidRPr="006B6A51" w:rsidRDefault="00861042" w:rsidP="000D603E">
            <w:pPr>
              <w:shd w:val="clear" w:color="auto" w:fill="FFFFFF"/>
              <w:rPr>
                <w:rFonts w:ascii="Arial" w:eastAsia="Calibri" w:hAnsi="Arial" w:cs="Arial"/>
                <w:b/>
                <w:bCs/>
                <w:kern w:val="2"/>
              </w:rPr>
            </w:pPr>
            <w:r w:rsidRPr="006B6A51">
              <w:rPr>
                <w:rFonts w:ascii="Arial" w:eastAsia="Calibri" w:hAnsi="Arial" w:cs="Arial"/>
                <w:b/>
                <w:bCs/>
                <w:kern w:val="2"/>
              </w:rPr>
              <w:t>Root depth (mm) (</w:t>
            </w:r>
            <w:proofErr w:type="spellStart"/>
            <w:r w:rsidRPr="006B6A51">
              <w:rPr>
                <w:rFonts w:ascii="Arial" w:eastAsia="Calibri" w:hAnsi="Arial" w:cs="Arial"/>
                <w:b/>
                <w:bCs/>
                <w:kern w:val="2"/>
              </w:rPr>
              <w:t>mean±se</w:t>
            </w:r>
            <w:proofErr w:type="spellEnd"/>
            <w:r w:rsidRPr="006B6A51">
              <w:rPr>
                <w:rFonts w:ascii="Arial" w:eastAsia="Calibri" w:hAnsi="Arial" w:cs="Arial"/>
                <w:b/>
                <w:bCs/>
                <w:kern w:val="2"/>
              </w:rPr>
              <w:t>)</w:t>
            </w:r>
          </w:p>
        </w:tc>
        <w:tc>
          <w:tcPr>
            <w:tcW w:w="3309" w:type="dxa"/>
            <w:gridSpan w:val="2"/>
            <w:tcBorders>
              <w:top w:val="single" w:sz="4" w:space="0" w:color="auto"/>
              <w:bottom w:val="single" w:sz="4" w:space="0" w:color="auto"/>
            </w:tcBorders>
            <w:shd w:val="clear" w:color="auto" w:fill="auto"/>
            <w:hideMark/>
          </w:tcPr>
          <w:p w14:paraId="3BF87BF9" w14:textId="77777777" w:rsidR="00861042" w:rsidRPr="006B6A51" w:rsidRDefault="00861042" w:rsidP="000D603E">
            <w:pPr>
              <w:shd w:val="clear" w:color="auto" w:fill="FFFFFF"/>
              <w:ind w:left="513"/>
              <w:jc w:val="both"/>
              <w:rPr>
                <w:rFonts w:ascii="Arial" w:eastAsia="Calibri" w:hAnsi="Arial" w:cs="Arial"/>
                <w:b/>
                <w:bCs/>
                <w:kern w:val="2"/>
              </w:rPr>
            </w:pPr>
            <w:r w:rsidRPr="006B6A51">
              <w:rPr>
                <w:rFonts w:ascii="Arial" w:eastAsia="Calibri" w:hAnsi="Arial" w:cs="Arial"/>
                <w:b/>
                <w:bCs/>
                <w:kern w:val="2"/>
              </w:rPr>
              <w:t xml:space="preserve"> Panicle length(mm)(</w:t>
            </w:r>
            <w:proofErr w:type="spellStart"/>
            <w:r w:rsidRPr="006B6A51">
              <w:rPr>
                <w:rFonts w:ascii="Arial" w:eastAsia="Calibri" w:hAnsi="Arial" w:cs="Arial"/>
                <w:b/>
                <w:bCs/>
                <w:kern w:val="2"/>
              </w:rPr>
              <w:t>mean±se</w:t>
            </w:r>
            <w:proofErr w:type="spellEnd"/>
            <w:r w:rsidRPr="006B6A51">
              <w:rPr>
                <w:rFonts w:ascii="Arial" w:eastAsia="Calibri" w:hAnsi="Arial" w:cs="Arial"/>
                <w:b/>
                <w:bCs/>
                <w:kern w:val="2"/>
              </w:rPr>
              <w:t>)</w:t>
            </w:r>
          </w:p>
        </w:tc>
      </w:tr>
      <w:tr w:rsidR="00861042" w:rsidRPr="006B6A51" w14:paraId="1B797FA8" w14:textId="77777777" w:rsidTr="000D603E">
        <w:trPr>
          <w:trHeight w:val="272"/>
        </w:trPr>
        <w:tc>
          <w:tcPr>
            <w:tcW w:w="1134" w:type="dxa"/>
            <w:tcBorders>
              <w:top w:val="single" w:sz="4" w:space="0" w:color="auto"/>
            </w:tcBorders>
            <w:shd w:val="clear" w:color="auto" w:fill="auto"/>
            <w:hideMark/>
          </w:tcPr>
          <w:p w14:paraId="394D4E9F" w14:textId="77777777" w:rsidR="00861042" w:rsidRPr="006B6A51" w:rsidRDefault="00861042" w:rsidP="000D603E">
            <w:pPr>
              <w:shd w:val="clear" w:color="auto" w:fill="FFFFFF"/>
              <w:jc w:val="both"/>
              <w:rPr>
                <w:rFonts w:ascii="Arial" w:eastAsia="Calibri" w:hAnsi="Arial" w:cs="Arial"/>
                <w:kern w:val="2"/>
              </w:rPr>
            </w:pPr>
            <w:r w:rsidRPr="006B6A51">
              <w:rPr>
                <w:rFonts w:ascii="Arial" w:eastAsia="Calibri" w:hAnsi="Arial" w:cs="Arial"/>
                <w:kern w:val="2"/>
              </w:rPr>
              <w:t>DRY</w:t>
            </w:r>
          </w:p>
        </w:tc>
        <w:tc>
          <w:tcPr>
            <w:tcW w:w="1985" w:type="dxa"/>
            <w:tcBorders>
              <w:top w:val="single" w:sz="4" w:space="0" w:color="auto"/>
            </w:tcBorders>
            <w:shd w:val="clear" w:color="auto" w:fill="auto"/>
            <w:hideMark/>
          </w:tcPr>
          <w:p w14:paraId="65CE0A44" w14:textId="77777777" w:rsidR="00861042" w:rsidRPr="006B6A51" w:rsidRDefault="00861042" w:rsidP="000D603E">
            <w:pPr>
              <w:shd w:val="clear" w:color="auto" w:fill="FFFFFF"/>
              <w:jc w:val="both"/>
              <w:rPr>
                <w:rFonts w:ascii="Arial" w:eastAsia="Calibri" w:hAnsi="Arial" w:cs="Arial"/>
                <w:kern w:val="2"/>
              </w:rPr>
            </w:pPr>
            <w:r w:rsidRPr="006B6A51">
              <w:rPr>
                <w:rFonts w:ascii="Arial" w:eastAsia="Calibri" w:hAnsi="Arial" w:cs="Arial"/>
                <w:kern w:val="2"/>
              </w:rPr>
              <w:t>T1</w:t>
            </w:r>
          </w:p>
        </w:tc>
        <w:tc>
          <w:tcPr>
            <w:tcW w:w="3650" w:type="dxa"/>
            <w:gridSpan w:val="2"/>
            <w:tcBorders>
              <w:top w:val="single" w:sz="4" w:space="0" w:color="auto"/>
            </w:tcBorders>
            <w:shd w:val="clear" w:color="auto" w:fill="auto"/>
            <w:hideMark/>
          </w:tcPr>
          <w:p w14:paraId="2C6CD11C" w14:textId="77777777" w:rsidR="00861042" w:rsidRPr="006B6A51" w:rsidRDefault="00861042" w:rsidP="000D603E">
            <w:pPr>
              <w:shd w:val="clear" w:color="auto" w:fill="FFFFFF"/>
              <w:jc w:val="both"/>
              <w:rPr>
                <w:rFonts w:ascii="Arial" w:eastAsia="Calibri" w:hAnsi="Arial" w:cs="Arial"/>
                <w:kern w:val="2"/>
              </w:rPr>
            </w:pPr>
            <w:r w:rsidRPr="006B6A51">
              <w:rPr>
                <w:rFonts w:ascii="Arial" w:hAnsi="Arial" w:cs="Arial"/>
                <w:kern w:val="2"/>
              </w:rPr>
              <w:t>163.33 ± 3.33a</w:t>
            </w:r>
          </w:p>
        </w:tc>
        <w:tc>
          <w:tcPr>
            <w:tcW w:w="2777" w:type="dxa"/>
            <w:tcBorders>
              <w:top w:val="single" w:sz="4" w:space="0" w:color="auto"/>
            </w:tcBorders>
            <w:shd w:val="clear" w:color="auto" w:fill="auto"/>
            <w:hideMark/>
          </w:tcPr>
          <w:p w14:paraId="659EE30E" w14:textId="77777777" w:rsidR="00861042" w:rsidRPr="006B6A51" w:rsidRDefault="00861042" w:rsidP="000D603E">
            <w:pPr>
              <w:shd w:val="clear" w:color="auto" w:fill="FFFFFF"/>
              <w:jc w:val="both"/>
              <w:rPr>
                <w:rFonts w:ascii="Arial" w:eastAsia="Calibri" w:hAnsi="Arial" w:cs="Arial"/>
                <w:kern w:val="2"/>
              </w:rPr>
            </w:pPr>
            <w:r w:rsidRPr="006B6A51">
              <w:rPr>
                <w:rFonts w:ascii="Arial" w:eastAsia="Calibri" w:hAnsi="Arial" w:cs="Arial"/>
                <w:kern w:val="2"/>
              </w:rPr>
              <w:t xml:space="preserve">226.00 </w:t>
            </w:r>
            <w:r w:rsidRPr="006B6A51">
              <w:rPr>
                <w:rFonts w:ascii="Arial" w:hAnsi="Arial" w:cs="Arial"/>
                <w:kern w:val="2"/>
              </w:rPr>
              <w:t>± 5.03a</w:t>
            </w:r>
          </w:p>
        </w:tc>
      </w:tr>
      <w:tr w:rsidR="00861042" w:rsidRPr="006B6A51" w14:paraId="267ADC49" w14:textId="77777777" w:rsidTr="000D603E">
        <w:trPr>
          <w:trHeight w:val="272"/>
        </w:trPr>
        <w:tc>
          <w:tcPr>
            <w:tcW w:w="1134" w:type="dxa"/>
            <w:shd w:val="clear" w:color="auto" w:fill="auto"/>
          </w:tcPr>
          <w:p w14:paraId="1F231544" w14:textId="77777777" w:rsidR="00861042" w:rsidRPr="006B6A51" w:rsidRDefault="00861042" w:rsidP="000D603E">
            <w:pPr>
              <w:shd w:val="clear" w:color="auto" w:fill="FFFFFF"/>
              <w:jc w:val="both"/>
              <w:rPr>
                <w:rFonts w:ascii="Arial" w:eastAsia="Calibri" w:hAnsi="Arial" w:cs="Arial"/>
                <w:kern w:val="2"/>
              </w:rPr>
            </w:pPr>
          </w:p>
        </w:tc>
        <w:tc>
          <w:tcPr>
            <w:tcW w:w="1985" w:type="dxa"/>
            <w:shd w:val="clear" w:color="auto" w:fill="auto"/>
            <w:hideMark/>
          </w:tcPr>
          <w:p w14:paraId="1FF3A540" w14:textId="77777777" w:rsidR="00861042" w:rsidRPr="006B6A51" w:rsidRDefault="00861042" w:rsidP="000D603E">
            <w:pPr>
              <w:shd w:val="clear" w:color="auto" w:fill="FFFFFF"/>
              <w:jc w:val="both"/>
              <w:rPr>
                <w:rFonts w:ascii="Arial" w:eastAsia="Calibri" w:hAnsi="Arial" w:cs="Arial"/>
                <w:kern w:val="2"/>
              </w:rPr>
            </w:pPr>
            <w:r w:rsidRPr="006B6A51">
              <w:rPr>
                <w:rFonts w:ascii="Arial" w:eastAsia="Calibri" w:hAnsi="Arial" w:cs="Arial"/>
                <w:kern w:val="2"/>
              </w:rPr>
              <w:t>T2</w:t>
            </w:r>
          </w:p>
        </w:tc>
        <w:tc>
          <w:tcPr>
            <w:tcW w:w="3650" w:type="dxa"/>
            <w:gridSpan w:val="2"/>
            <w:shd w:val="clear" w:color="auto" w:fill="auto"/>
            <w:hideMark/>
          </w:tcPr>
          <w:p w14:paraId="61175008" w14:textId="77777777" w:rsidR="00861042" w:rsidRPr="006B6A51" w:rsidRDefault="00861042" w:rsidP="000D603E">
            <w:pPr>
              <w:shd w:val="clear" w:color="auto" w:fill="FFFFFF"/>
              <w:jc w:val="both"/>
              <w:rPr>
                <w:rFonts w:ascii="Arial" w:eastAsia="Calibri" w:hAnsi="Arial" w:cs="Arial"/>
                <w:kern w:val="2"/>
              </w:rPr>
            </w:pPr>
            <w:r w:rsidRPr="006B6A51">
              <w:rPr>
                <w:rFonts w:ascii="Arial" w:hAnsi="Arial" w:cs="Arial"/>
                <w:kern w:val="2"/>
              </w:rPr>
              <w:t>160.00 ± 10.00a</w:t>
            </w:r>
          </w:p>
        </w:tc>
        <w:tc>
          <w:tcPr>
            <w:tcW w:w="2777" w:type="dxa"/>
            <w:shd w:val="clear" w:color="auto" w:fill="auto"/>
            <w:hideMark/>
          </w:tcPr>
          <w:p w14:paraId="56661D32" w14:textId="77777777" w:rsidR="00861042" w:rsidRPr="006B6A51" w:rsidRDefault="00861042" w:rsidP="000D603E">
            <w:pPr>
              <w:shd w:val="clear" w:color="auto" w:fill="FFFFFF"/>
              <w:jc w:val="both"/>
              <w:rPr>
                <w:rFonts w:ascii="Arial" w:eastAsia="Calibri" w:hAnsi="Arial" w:cs="Arial"/>
                <w:kern w:val="2"/>
              </w:rPr>
            </w:pPr>
            <w:r w:rsidRPr="006B6A51">
              <w:rPr>
                <w:rFonts w:ascii="Arial" w:eastAsia="Calibri" w:hAnsi="Arial" w:cs="Arial"/>
                <w:kern w:val="2"/>
              </w:rPr>
              <w:t xml:space="preserve">223.33 </w:t>
            </w:r>
            <w:r w:rsidRPr="006B6A51">
              <w:rPr>
                <w:rFonts w:ascii="Arial" w:hAnsi="Arial" w:cs="Arial"/>
                <w:kern w:val="2"/>
              </w:rPr>
              <w:t>± 1.76a</w:t>
            </w:r>
          </w:p>
        </w:tc>
      </w:tr>
      <w:tr w:rsidR="00861042" w:rsidRPr="006B6A51" w14:paraId="18DE87D4" w14:textId="77777777" w:rsidTr="000D603E">
        <w:trPr>
          <w:trHeight w:val="259"/>
        </w:trPr>
        <w:tc>
          <w:tcPr>
            <w:tcW w:w="1134" w:type="dxa"/>
            <w:shd w:val="clear" w:color="auto" w:fill="auto"/>
          </w:tcPr>
          <w:p w14:paraId="52619D2F" w14:textId="77777777" w:rsidR="00861042" w:rsidRPr="006B6A51" w:rsidRDefault="00861042" w:rsidP="000D603E">
            <w:pPr>
              <w:shd w:val="clear" w:color="auto" w:fill="FFFFFF"/>
              <w:jc w:val="both"/>
              <w:rPr>
                <w:rFonts w:ascii="Arial" w:eastAsia="Calibri" w:hAnsi="Arial" w:cs="Arial"/>
                <w:kern w:val="2"/>
              </w:rPr>
            </w:pPr>
          </w:p>
        </w:tc>
        <w:tc>
          <w:tcPr>
            <w:tcW w:w="1985" w:type="dxa"/>
            <w:shd w:val="clear" w:color="auto" w:fill="auto"/>
            <w:hideMark/>
          </w:tcPr>
          <w:p w14:paraId="05D7E48D" w14:textId="77777777" w:rsidR="00861042" w:rsidRPr="006B6A51" w:rsidRDefault="00861042" w:rsidP="000D603E">
            <w:pPr>
              <w:shd w:val="clear" w:color="auto" w:fill="FFFFFF"/>
              <w:jc w:val="both"/>
              <w:rPr>
                <w:rFonts w:ascii="Arial" w:eastAsia="Calibri" w:hAnsi="Arial" w:cs="Arial"/>
                <w:kern w:val="2"/>
              </w:rPr>
            </w:pPr>
            <w:r w:rsidRPr="006B6A51">
              <w:rPr>
                <w:rFonts w:ascii="Arial" w:eastAsia="Calibri" w:hAnsi="Arial" w:cs="Arial"/>
                <w:kern w:val="2"/>
              </w:rPr>
              <w:t>T3</w:t>
            </w:r>
          </w:p>
        </w:tc>
        <w:tc>
          <w:tcPr>
            <w:tcW w:w="3650" w:type="dxa"/>
            <w:gridSpan w:val="2"/>
            <w:shd w:val="clear" w:color="auto" w:fill="auto"/>
            <w:hideMark/>
          </w:tcPr>
          <w:p w14:paraId="4667ABD8" w14:textId="77777777" w:rsidR="00861042" w:rsidRPr="006B6A51" w:rsidRDefault="00861042" w:rsidP="000D603E">
            <w:pPr>
              <w:shd w:val="clear" w:color="auto" w:fill="FFFFFF"/>
              <w:jc w:val="both"/>
              <w:rPr>
                <w:rFonts w:ascii="Arial" w:eastAsia="Calibri" w:hAnsi="Arial" w:cs="Arial"/>
                <w:kern w:val="2"/>
              </w:rPr>
            </w:pPr>
            <w:r w:rsidRPr="006B6A51">
              <w:rPr>
                <w:rFonts w:ascii="Arial" w:hAnsi="Arial" w:cs="Arial"/>
                <w:kern w:val="2"/>
              </w:rPr>
              <w:t>196.67 ± 3.33b</w:t>
            </w:r>
          </w:p>
        </w:tc>
        <w:tc>
          <w:tcPr>
            <w:tcW w:w="2777" w:type="dxa"/>
            <w:shd w:val="clear" w:color="auto" w:fill="auto"/>
            <w:hideMark/>
          </w:tcPr>
          <w:p w14:paraId="12386745" w14:textId="77777777" w:rsidR="00861042" w:rsidRPr="006B6A51" w:rsidRDefault="00861042" w:rsidP="000D603E">
            <w:pPr>
              <w:shd w:val="clear" w:color="auto" w:fill="FFFFFF"/>
              <w:jc w:val="both"/>
              <w:rPr>
                <w:rFonts w:ascii="Arial" w:eastAsia="Calibri" w:hAnsi="Arial" w:cs="Arial"/>
                <w:kern w:val="2"/>
              </w:rPr>
            </w:pPr>
            <w:r w:rsidRPr="006B6A51">
              <w:rPr>
                <w:rFonts w:ascii="Arial" w:eastAsia="Calibri" w:hAnsi="Arial" w:cs="Arial"/>
                <w:kern w:val="2"/>
              </w:rPr>
              <w:t xml:space="preserve">223.33 </w:t>
            </w:r>
            <w:r w:rsidRPr="006B6A51">
              <w:rPr>
                <w:rFonts w:ascii="Arial" w:hAnsi="Arial" w:cs="Arial"/>
                <w:kern w:val="2"/>
              </w:rPr>
              <w:t>± 1.76a</w:t>
            </w:r>
          </w:p>
        </w:tc>
      </w:tr>
      <w:tr w:rsidR="00861042" w:rsidRPr="006B6A51" w14:paraId="72929FDB" w14:textId="77777777" w:rsidTr="000D603E">
        <w:trPr>
          <w:trHeight w:val="272"/>
        </w:trPr>
        <w:tc>
          <w:tcPr>
            <w:tcW w:w="1134" w:type="dxa"/>
            <w:shd w:val="clear" w:color="auto" w:fill="auto"/>
          </w:tcPr>
          <w:p w14:paraId="2C0D879D" w14:textId="77777777" w:rsidR="00861042" w:rsidRPr="006B6A51" w:rsidRDefault="00861042" w:rsidP="000D603E">
            <w:pPr>
              <w:shd w:val="clear" w:color="auto" w:fill="FFFFFF"/>
              <w:jc w:val="both"/>
              <w:rPr>
                <w:rFonts w:ascii="Arial" w:eastAsia="Calibri" w:hAnsi="Arial" w:cs="Arial"/>
                <w:kern w:val="2"/>
              </w:rPr>
            </w:pPr>
          </w:p>
        </w:tc>
        <w:tc>
          <w:tcPr>
            <w:tcW w:w="1985" w:type="dxa"/>
            <w:shd w:val="clear" w:color="auto" w:fill="auto"/>
            <w:hideMark/>
          </w:tcPr>
          <w:p w14:paraId="1E186356" w14:textId="77777777" w:rsidR="00861042" w:rsidRPr="006B6A51" w:rsidRDefault="00861042" w:rsidP="000D603E">
            <w:pPr>
              <w:shd w:val="clear" w:color="auto" w:fill="FFFFFF"/>
              <w:jc w:val="both"/>
              <w:rPr>
                <w:rFonts w:ascii="Arial" w:eastAsia="Calibri" w:hAnsi="Arial" w:cs="Arial"/>
                <w:kern w:val="2"/>
              </w:rPr>
            </w:pPr>
            <w:r w:rsidRPr="006B6A51">
              <w:rPr>
                <w:rFonts w:ascii="Arial" w:eastAsia="Calibri" w:hAnsi="Arial" w:cs="Arial"/>
                <w:kern w:val="2"/>
              </w:rPr>
              <w:t>T4</w:t>
            </w:r>
          </w:p>
        </w:tc>
        <w:tc>
          <w:tcPr>
            <w:tcW w:w="3650" w:type="dxa"/>
            <w:gridSpan w:val="2"/>
            <w:shd w:val="clear" w:color="auto" w:fill="auto"/>
            <w:hideMark/>
          </w:tcPr>
          <w:p w14:paraId="28A790CB" w14:textId="77777777" w:rsidR="00861042" w:rsidRPr="006B6A51" w:rsidRDefault="00861042" w:rsidP="000D603E">
            <w:pPr>
              <w:shd w:val="clear" w:color="auto" w:fill="FFFFFF"/>
              <w:jc w:val="both"/>
              <w:rPr>
                <w:rFonts w:ascii="Arial" w:eastAsia="Calibri" w:hAnsi="Arial" w:cs="Arial"/>
                <w:kern w:val="2"/>
              </w:rPr>
            </w:pPr>
            <w:r w:rsidRPr="006B6A51">
              <w:rPr>
                <w:rFonts w:ascii="Arial" w:hAnsi="Arial" w:cs="Arial"/>
                <w:kern w:val="2"/>
              </w:rPr>
              <w:t>233.33 ± 3.33c</w:t>
            </w:r>
          </w:p>
        </w:tc>
        <w:tc>
          <w:tcPr>
            <w:tcW w:w="2777" w:type="dxa"/>
            <w:shd w:val="clear" w:color="auto" w:fill="auto"/>
            <w:hideMark/>
          </w:tcPr>
          <w:p w14:paraId="3F6A7837" w14:textId="77777777" w:rsidR="00861042" w:rsidRPr="006B6A51" w:rsidRDefault="00861042" w:rsidP="000D603E">
            <w:pPr>
              <w:shd w:val="clear" w:color="auto" w:fill="FFFFFF"/>
              <w:jc w:val="both"/>
              <w:rPr>
                <w:rFonts w:ascii="Arial" w:eastAsia="Calibri" w:hAnsi="Arial" w:cs="Arial"/>
                <w:kern w:val="2"/>
              </w:rPr>
            </w:pPr>
            <w:r w:rsidRPr="006B6A51">
              <w:rPr>
                <w:rFonts w:ascii="Arial" w:eastAsia="Calibri" w:hAnsi="Arial" w:cs="Arial"/>
                <w:kern w:val="2"/>
              </w:rPr>
              <w:t xml:space="preserve">217.33 </w:t>
            </w:r>
            <w:r w:rsidRPr="006B6A51">
              <w:rPr>
                <w:rFonts w:ascii="Arial" w:hAnsi="Arial" w:cs="Arial"/>
                <w:kern w:val="2"/>
              </w:rPr>
              <w:t>± 3.53a</w:t>
            </w:r>
          </w:p>
        </w:tc>
      </w:tr>
      <w:tr w:rsidR="00861042" w:rsidRPr="006B6A51" w14:paraId="2F800171" w14:textId="77777777" w:rsidTr="000D603E">
        <w:trPr>
          <w:trHeight w:val="272"/>
        </w:trPr>
        <w:tc>
          <w:tcPr>
            <w:tcW w:w="1134" w:type="dxa"/>
            <w:shd w:val="clear" w:color="auto" w:fill="auto"/>
          </w:tcPr>
          <w:p w14:paraId="7E0B9881" w14:textId="77777777" w:rsidR="00861042" w:rsidRPr="006B6A51" w:rsidRDefault="00861042" w:rsidP="000D603E">
            <w:pPr>
              <w:shd w:val="clear" w:color="auto" w:fill="FFFFFF"/>
              <w:jc w:val="both"/>
              <w:rPr>
                <w:rFonts w:ascii="Arial" w:eastAsia="Calibri" w:hAnsi="Arial" w:cs="Arial"/>
                <w:kern w:val="2"/>
              </w:rPr>
            </w:pPr>
          </w:p>
        </w:tc>
        <w:tc>
          <w:tcPr>
            <w:tcW w:w="1985" w:type="dxa"/>
            <w:shd w:val="clear" w:color="auto" w:fill="auto"/>
          </w:tcPr>
          <w:p w14:paraId="1DE6881F" w14:textId="77777777" w:rsidR="00861042" w:rsidRPr="006B6A51" w:rsidRDefault="00861042" w:rsidP="000D603E">
            <w:pPr>
              <w:shd w:val="clear" w:color="auto" w:fill="FFFFFF"/>
              <w:jc w:val="both"/>
              <w:rPr>
                <w:rFonts w:ascii="Arial" w:eastAsia="Calibri" w:hAnsi="Arial" w:cs="Arial"/>
                <w:kern w:val="2"/>
              </w:rPr>
            </w:pPr>
          </w:p>
        </w:tc>
        <w:tc>
          <w:tcPr>
            <w:tcW w:w="3650" w:type="dxa"/>
            <w:gridSpan w:val="2"/>
            <w:shd w:val="clear" w:color="auto" w:fill="auto"/>
          </w:tcPr>
          <w:p w14:paraId="3000DF76" w14:textId="77777777" w:rsidR="00861042" w:rsidRPr="006B6A51" w:rsidRDefault="00861042" w:rsidP="000D603E">
            <w:pPr>
              <w:shd w:val="clear" w:color="auto" w:fill="FFFFFF"/>
              <w:jc w:val="both"/>
              <w:rPr>
                <w:rFonts w:ascii="Arial" w:eastAsia="Calibri" w:hAnsi="Arial" w:cs="Arial"/>
                <w:kern w:val="2"/>
              </w:rPr>
            </w:pPr>
          </w:p>
        </w:tc>
        <w:tc>
          <w:tcPr>
            <w:tcW w:w="2777" w:type="dxa"/>
            <w:shd w:val="clear" w:color="auto" w:fill="auto"/>
          </w:tcPr>
          <w:p w14:paraId="2C896F4F" w14:textId="77777777" w:rsidR="00861042" w:rsidRPr="006B6A51" w:rsidRDefault="00861042" w:rsidP="000D603E">
            <w:pPr>
              <w:shd w:val="clear" w:color="auto" w:fill="FFFFFF"/>
              <w:jc w:val="both"/>
              <w:rPr>
                <w:rFonts w:ascii="Arial" w:eastAsia="Calibri" w:hAnsi="Arial" w:cs="Arial"/>
                <w:kern w:val="2"/>
              </w:rPr>
            </w:pPr>
          </w:p>
        </w:tc>
      </w:tr>
      <w:tr w:rsidR="00861042" w:rsidRPr="006B6A51" w14:paraId="60154261" w14:textId="77777777" w:rsidTr="000D603E">
        <w:trPr>
          <w:trHeight w:val="259"/>
        </w:trPr>
        <w:tc>
          <w:tcPr>
            <w:tcW w:w="1134" w:type="dxa"/>
            <w:shd w:val="clear" w:color="auto" w:fill="auto"/>
            <w:hideMark/>
          </w:tcPr>
          <w:p w14:paraId="5CC41A6D" w14:textId="77777777" w:rsidR="00861042" w:rsidRPr="006B6A51" w:rsidRDefault="00861042" w:rsidP="000D603E">
            <w:pPr>
              <w:shd w:val="clear" w:color="auto" w:fill="FFFFFF"/>
              <w:jc w:val="both"/>
              <w:rPr>
                <w:rFonts w:ascii="Arial" w:eastAsia="Calibri" w:hAnsi="Arial" w:cs="Arial"/>
                <w:kern w:val="2"/>
              </w:rPr>
            </w:pPr>
            <w:r w:rsidRPr="006B6A51">
              <w:rPr>
                <w:rFonts w:ascii="Arial" w:eastAsia="Calibri" w:hAnsi="Arial" w:cs="Arial"/>
                <w:kern w:val="2"/>
              </w:rPr>
              <w:t>WET</w:t>
            </w:r>
          </w:p>
        </w:tc>
        <w:tc>
          <w:tcPr>
            <w:tcW w:w="1985" w:type="dxa"/>
            <w:shd w:val="clear" w:color="auto" w:fill="auto"/>
            <w:hideMark/>
          </w:tcPr>
          <w:p w14:paraId="6A36A149" w14:textId="77777777" w:rsidR="00861042" w:rsidRPr="006B6A51" w:rsidRDefault="00861042" w:rsidP="000D603E">
            <w:pPr>
              <w:shd w:val="clear" w:color="auto" w:fill="FFFFFF"/>
              <w:jc w:val="both"/>
              <w:rPr>
                <w:rFonts w:ascii="Arial" w:eastAsia="Calibri" w:hAnsi="Arial" w:cs="Arial"/>
                <w:kern w:val="2"/>
              </w:rPr>
            </w:pPr>
            <w:r w:rsidRPr="006B6A51">
              <w:rPr>
                <w:rFonts w:ascii="Arial" w:eastAsia="Calibri" w:hAnsi="Arial" w:cs="Arial"/>
                <w:kern w:val="2"/>
              </w:rPr>
              <w:t>T1</w:t>
            </w:r>
          </w:p>
        </w:tc>
        <w:tc>
          <w:tcPr>
            <w:tcW w:w="3650" w:type="dxa"/>
            <w:gridSpan w:val="2"/>
            <w:shd w:val="clear" w:color="auto" w:fill="auto"/>
            <w:hideMark/>
          </w:tcPr>
          <w:p w14:paraId="4CD6579E" w14:textId="77777777" w:rsidR="00861042" w:rsidRPr="006B6A51" w:rsidRDefault="00861042" w:rsidP="000D603E">
            <w:pPr>
              <w:shd w:val="clear" w:color="auto" w:fill="FFFFFF"/>
              <w:jc w:val="both"/>
              <w:rPr>
                <w:rFonts w:ascii="Arial" w:eastAsia="Calibri" w:hAnsi="Arial" w:cs="Arial"/>
                <w:kern w:val="2"/>
              </w:rPr>
            </w:pPr>
            <w:r w:rsidRPr="006B6A51">
              <w:rPr>
                <w:rFonts w:ascii="Arial" w:hAnsi="Arial" w:cs="Arial"/>
                <w:kern w:val="2"/>
              </w:rPr>
              <w:t>153.33 ± 3.33de</w:t>
            </w:r>
          </w:p>
        </w:tc>
        <w:tc>
          <w:tcPr>
            <w:tcW w:w="2777" w:type="dxa"/>
            <w:shd w:val="clear" w:color="auto" w:fill="auto"/>
            <w:hideMark/>
          </w:tcPr>
          <w:p w14:paraId="55EC2A07" w14:textId="77777777" w:rsidR="00861042" w:rsidRPr="006B6A51" w:rsidRDefault="00861042" w:rsidP="000D603E">
            <w:pPr>
              <w:shd w:val="clear" w:color="auto" w:fill="FFFFFF"/>
              <w:jc w:val="both"/>
              <w:rPr>
                <w:rFonts w:ascii="Arial" w:eastAsia="Calibri" w:hAnsi="Arial" w:cs="Arial"/>
                <w:kern w:val="2"/>
              </w:rPr>
            </w:pPr>
            <w:r w:rsidRPr="006B6A51">
              <w:rPr>
                <w:rFonts w:ascii="Arial" w:eastAsia="Calibri" w:hAnsi="Arial" w:cs="Arial"/>
                <w:kern w:val="2"/>
              </w:rPr>
              <w:t xml:space="preserve">217.33 </w:t>
            </w:r>
            <w:r w:rsidRPr="006B6A51">
              <w:rPr>
                <w:rFonts w:ascii="Arial" w:hAnsi="Arial" w:cs="Arial"/>
                <w:kern w:val="2"/>
              </w:rPr>
              <w:t>± 3.71b</w:t>
            </w:r>
          </w:p>
        </w:tc>
      </w:tr>
      <w:tr w:rsidR="00861042" w:rsidRPr="006B6A51" w14:paraId="51D30044" w14:textId="77777777" w:rsidTr="000D603E">
        <w:trPr>
          <w:trHeight w:val="272"/>
        </w:trPr>
        <w:tc>
          <w:tcPr>
            <w:tcW w:w="1134" w:type="dxa"/>
            <w:shd w:val="clear" w:color="auto" w:fill="auto"/>
          </w:tcPr>
          <w:p w14:paraId="2AA07C66" w14:textId="77777777" w:rsidR="00861042" w:rsidRPr="006B6A51" w:rsidRDefault="00861042" w:rsidP="000D603E">
            <w:pPr>
              <w:shd w:val="clear" w:color="auto" w:fill="FFFFFF"/>
              <w:jc w:val="both"/>
              <w:rPr>
                <w:rFonts w:ascii="Arial" w:eastAsia="Calibri" w:hAnsi="Arial" w:cs="Arial"/>
                <w:kern w:val="2"/>
              </w:rPr>
            </w:pPr>
          </w:p>
        </w:tc>
        <w:tc>
          <w:tcPr>
            <w:tcW w:w="1985" w:type="dxa"/>
            <w:shd w:val="clear" w:color="auto" w:fill="auto"/>
            <w:hideMark/>
          </w:tcPr>
          <w:p w14:paraId="69D123E1" w14:textId="77777777" w:rsidR="00861042" w:rsidRPr="006B6A51" w:rsidRDefault="00861042" w:rsidP="000D603E">
            <w:pPr>
              <w:shd w:val="clear" w:color="auto" w:fill="FFFFFF"/>
              <w:jc w:val="both"/>
              <w:rPr>
                <w:rFonts w:ascii="Arial" w:eastAsia="Calibri" w:hAnsi="Arial" w:cs="Arial"/>
                <w:kern w:val="2"/>
              </w:rPr>
            </w:pPr>
            <w:r w:rsidRPr="006B6A51">
              <w:rPr>
                <w:rFonts w:ascii="Arial" w:eastAsia="Calibri" w:hAnsi="Arial" w:cs="Arial"/>
                <w:kern w:val="2"/>
              </w:rPr>
              <w:t>T2</w:t>
            </w:r>
          </w:p>
        </w:tc>
        <w:tc>
          <w:tcPr>
            <w:tcW w:w="3650" w:type="dxa"/>
            <w:gridSpan w:val="2"/>
            <w:shd w:val="clear" w:color="auto" w:fill="auto"/>
            <w:hideMark/>
          </w:tcPr>
          <w:p w14:paraId="175A4BE1" w14:textId="77777777" w:rsidR="00861042" w:rsidRPr="006B6A51" w:rsidRDefault="00861042" w:rsidP="000D603E">
            <w:pPr>
              <w:shd w:val="clear" w:color="auto" w:fill="FFFFFF"/>
              <w:jc w:val="both"/>
              <w:rPr>
                <w:rFonts w:ascii="Arial" w:eastAsia="Calibri" w:hAnsi="Arial" w:cs="Arial"/>
                <w:kern w:val="2"/>
              </w:rPr>
            </w:pPr>
            <w:r w:rsidRPr="006B6A51">
              <w:rPr>
                <w:rFonts w:ascii="Arial" w:hAnsi="Arial" w:cs="Arial"/>
                <w:kern w:val="2"/>
              </w:rPr>
              <w:t>150.00 ± 5.77d</w:t>
            </w:r>
          </w:p>
        </w:tc>
        <w:tc>
          <w:tcPr>
            <w:tcW w:w="2777" w:type="dxa"/>
            <w:shd w:val="clear" w:color="auto" w:fill="auto"/>
            <w:hideMark/>
          </w:tcPr>
          <w:p w14:paraId="7E1DA1BE" w14:textId="77777777" w:rsidR="00861042" w:rsidRPr="006B6A51" w:rsidRDefault="00861042" w:rsidP="000D603E">
            <w:pPr>
              <w:shd w:val="clear" w:color="auto" w:fill="FFFFFF"/>
              <w:jc w:val="both"/>
              <w:rPr>
                <w:rFonts w:ascii="Arial" w:eastAsia="Calibri" w:hAnsi="Arial" w:cs="Arial"/>
                <w:kern w:val="2"/>
              </w:rPr>
            </w:pPr>
            <w:r w:rsidRPr="006B6A51">
              <w:rPr>
                <w:rFonts w:ascii="Arial" w:eastAsia="Calibri" w:hAnsi="Arial" w:cs="Arial"/>
                <w:kern w:val="2"/>
              </w:rPr>
              <w:t xml:space="preserve">222.00 </w:t>
            </w:r>
            <w:r w:rsidRPr="006B6A51">
              <w:rPr>
                <w:rFonts w:ascii="Arial" w:hAnsi="Arial" w:cs="Arial"/>
                <w:kern w:val="2"/>
              </w:rPr>
              <w:t>± 1.15b</w:t>
            </w:r>
          </w:p>
        </w:tc>
      </w:tr>
      <w:tr w:rsidR="00861042" w:rsidRPr="006B6A51" w14:paraId="0C105D89" w14:textId="77777777" w:rsidTr="000D603E">
        <w:trPr>
          <w:trHeight w:val="272"/>
        </w:trPr>
        <w:tc>
          <w:tcPr>
            <w:tcW w:w="1134" w:type="dxa"/>
            <w:shd w:val="clear" w:color="auto" w:fill="auto"/>
          </w:tcPr>
          <w:p w14:paraId="26BE0F7D" w14:textId="77777777" w:rsidR="00861042" w:rsidRPr="006B6A51" w:rsidRDefault="00861042" w:rsidP="000D603E">
            <w:pPr>
              <w:shd w:val="clear" w:color="auto" w:fill="FFFFFF"/>
              <w:jc w:val="both"/>
              <w:rPr>
                <w:rFonts w:ascii="Arial" w:eastAsia="Calibri" w:hAnsi="Arial" w:cs="Arial"/>
                <w:kern w:val="2"/>
              </w:rPr>
            </w:pPr>
          </w:p>
        </w:tc>
        <w:tc>
          <w:tcPr>
            <w:tcW w:w="1985" w:type="dxa"/>
            <w:shd w:val="clear" w:color="auto" w:fill="auto"/>
            <w:hideMark/>
          </w:tcPr>
          <w:p w14:paraId="6464FFA1" w14:textId="77777777" w:rsidR="00861042" w:rsidRPr="006B6A51" w:rsidRDefault="00861042" w:rsidP="000D603E">
            <w:pPr>
              <w:shd w:val="clear" w:color="auto" w:fill="FFFFFF"/>
              <w:jc w:val="both"/>
              <w:rPr>
                <w:rFonts w:ascii="Arial" w:eastAsia="Calibri" w:hAnsi="Arial" w:cs="Arial"/>
                <w:kern w:val="2"/>
              </w:rPr>
            </w:pPr>
            <w:r w:rsidRPr="006B6A51">
              <w:rPr>
                <w:rFonts w:ascii="Arial" w:eastAsia="Calibri" w:hAnsi="Arial" w:cs="Arial"/>
                <w:kern w:val="2"/>
              </w:rPr>
              <w:t>T3</w:t>
            </w:r>
          </w:p>
        </w:tc>
        <w:tc>
          <w:tcPr>
            <w:tcW w:w="3650" w:type="dxa"/>
            <w:gridSpan w:val="2"/>
            <w:shd w:val="clear" w:color="auto" w:fill="auto"/>
            <w:hideMark/>
          </w:tcPr>
          <w:p w14:paraId="11AFBFCC" w14:textId="77777777" w:rsidR="00861042" w:rsidRPr="006B6A51" w:rsidRDefault="00861042" w:rsidP="000D603E">
            <w:pPr>
              <w:shd w:val="clear" w:color="auto" w:fill="FFFFFF"/>
              <w:jc w:val="both"/>
              <w:rPr>
                <w:rFonts w:ascii="Arial" w:eastAsia="Calibri" w:hAnsi="Arial" w:cs="Arial"/>
                <w:kern w:val="2"/>
              </w:rPr>
            </w:pPr>
            <w:r w:rsidRPr="006B6A51">
              <w:rPr>
                <w:rFonts w:ascii="Arial" w:hAnsi="Arial" w:cs="Arial"/>
                <w:kern w:val="2"/>
              </w:rPr>
              <w:t>180.00 ± 5.77e</w:t>
            </w:r>
          </w:p>
        </w:tc>
        <w:tc>
          <w:tcPr>
            <w:tcW w:w="2777" w:type="dxa"/>
            <w:shd w:val="clear" w:color="auto" w:fill="auto"/>
            <w:hideMark/>
          </w:tcPr>
          <w:p w14:paraId="1E5DB5B3" w14:textId="77777777" w:rsidR="00861042" w:rsidRPr="006B6A51" w:rsidRDefault="00861042" w:rsidP="000D603E">
            <w:pPr>
              <w:shd w:val="clear" w:color="auto" w:fill="FFFFFF"/>
              <w:jc w:val="both"/>
              <w:rPr>
                <w:rFonts w:ascii="Arial" w:eastAsia="Calibri" w:hAnsi="Arial" w:cs="Arial"/>
                <w:kern w:val="2"/>
              </w:rPr>
            </w:pPr>
            <w:r w:rsidRPr="006B6A51">
              <w:rPr>
                <w:rFonts w:ascii="Arial" w:eastAsia="Calibri" w:hAnsi="Arial" w:cs="Arial"/>
                <w:kern w:val="2"/>
              </w:rPr>
              <w:t xml:space="preserve">241.33 </w:t>
            </w:r>
            <w:r w:rsidRPr="006B6A51">
              <w:rPr>
                <w:rFonts w:ascii="Arial" w:hAnsi="Arial" w:cs="Arial"/>
                <w:kern w:val="2"/>
              </w:rPr>
              <w:t>± 4.67c</w:t>
            </w:r>
          </w:p>
        </w:tc>
      </w:tr>
      <w:tr w:rsidR="00861042" w:rsidRPr="006B6A51" w14:paraId="6B5623D0" w14:textId="77777777" w:rsidTr="000D603E">
        <w:trPr>
          <w:trHeight w:val="259"/>
        </w:trPr>
        <w:tc>
          <w:tcPr>
            <w:tcW w:w="1134" w:type="dxa"/>
            <w:shd w:val="clear" w:color="auto" w:fill="auto"/>
          </w:tcPr>
          <w:p w14:paraId="6AE10B83" w14:textId="77777777" w:rsidR="00861042" w:rsidRPr="006B6A51" w:rsidRDefault="00861042" w:rsidP="000D603E">
            <w:pPr>
              <w:shd w:val="clear" w:color="auto" w:fill="FFFFFF"/>
              <w:jc w:val="both"/>
              <w:rPr>
                <w:rFonts w:ascii="Arial" w:eastAsia="Calibri" w:hAnsi="Arial" w:cs="Arial"/>
                <w:kern w:val="2"/>
              </w:rPr>
            </w:pPr>
          </w:p>
        </w:tc>
        <w:tc>
          <w:tcPr>
            <w:tcW w:w="1985" w:type="dxa"/>
            <w:shd w:val="clear" w:color="auto" w:fill="auto"/>
            <w:hideMark/>
          </w:tcPr>
          <w:p w14:paraId="56838A03" w14:textId="77777777" w:rsidR="00861042" w:rsidRPr="006B6A51" w:rsidRDefault="00861042" w:rsidP="000D603E">
            <w:pPr>
              <w:shd w:val="clear" w:color="auto" w:fill="FFFFFF"/>
              <w:jc w:val="both"/>
              <w:rPr>
                <w:rFonts w:ascii="Arial" w:eastAsia="Calibri" w:hAnsi="Arial" w:cs="Arial"/>
                <w:kern w:val="2"/>
              </w:rPr>
            </w:pPr>
            <w:r w:rsidRPr="006B6A51">
              <w:rPr>
                <w:rFonts w:ascii="Arial" w:eastAsia="Calibri" w:hAnsi="Arial" w:cs="Arial"/>
                <w:kern w:val="2"/>
              </w:rPr>
              <w:t>T4</w:t>
            </w:r>
          </w:p>
        </w:tc>
        <w:tc>
          <w:tcPr>
            <w:tcW w:w="3650" w:type="dxa"/>
            <w:gridSpan w:val="2"/>
            <w:shd w:val="clear" w:color="auto" w:fill="auto"/>
            <w:hideMark/>
          </w:tcPr>
          <w:p w14:paraId="0F5284D0" w14:textId="77777777" w:rsidR="00861042" w:rsidRPr="006B6A51" w:rsidRDefault="00861042" w:rsidP="000D603E">
            <w:pPr>
              <w:shd w:val="clear" w:color="auto" w:fill="FFFFFF"/>
              <w:jc w:val="both"/>
              <w:rPr>
                <w:rFonts w:ascii="Arial" w:eastAsia="Calibri" w:hAnsi="Arial" w:cs="Arial"/>
                <w:kern w:val="2"/>
              </w:rPr>
            </w:pPr>
            <w:r w:rsidRPr="006B6A51">
              <w:rPr>
                <w:rFonts w:ascii="Arial" w:hAnsi="Arial" w:cs="Arial"/>
                <w:kern w:val="2"/>
              </w:rPr>
              <w:t>216.67 ± 8.82f</w:t>
            </w:r>
          </w:p>
        </w:tc>
        <w:tc>
          <w:tcPr>
            <w:tcW w:w="2777" w:type="dxa"/>
            <w:shd w:val="clear" w:color="auto" w:fill="auto"/>
            <w:hideMark/>
          </w:tcPr>
          <w:p w14:paraId="6BBDCC5E" w14:textId="77777777" w:rsidR="00861042" w:rsidRPr="006B6A51" w:rsidRDefault="00861042" w:rsidP="000D603E">
            <w:pPr>
              <w:shd w:val="clear" w:color="auto" w:fill="FFFFFF"/>
              <w:jc w:val="both"/>
              <w:rPr>
                <w:rFonts w:ascii="Arial" w:eastAsia="Calibri" w:hAnsi="Arial" w:cs="Arial"/>
                <w:kern w:val="2"/>
              </w:rPr>
            </w:pPr>
            <w:r w:rsidRPr="006B6A51">
              <w:rPr>
                <w:rFonts w:ascii="Arial" w:eastAsia="Calibri" w:hAnsi="Arial" w:cs="Arial"/>
                <w:kern w:val="2"/>
              </w:rPr>
              <w:t xml:space="preserve">216.00 </w:t>
            </w:r>
            <w:r w:rsidRPr="006B6A51">
              <w:rPr>
                <w:rFonts w:ascii="Arial" w:hAnsi="Arial" w:cs="Arial"/>
                <w:kern w:val="2"/>
              </w:rPr>
              <w:t>± 4.62b</w:t>
            </w:r>
          </w:p>
        </w:tc>
      </w:tr>
    </w:tbl>
    <w:p w14:paraId="62A8D188" w14:textId="77777777" w:rsidR="00861042" w:rsidRPr="00810FA8" w:rsidRDefault="00861042" w:rsidP="00861042">
      <w:pPr>
        <w:shd w:val="clear" w:color="auto" w:fill="FFFFFF"/>
        <w:jc w:val="both"/>
        <w:rPr>
          <w:rFonts w:ascii="Arial" w:eastAsia="DengXian" w:hAnsi="Arial" w:cs="Arial"/>
          <w:b/>
          <w:bCs/>
          <w:kern w:val="2"/>
          <w:sz w:val="22"/>
          <w:u w:val="single"/>
          <w:lang w:eastAsia="zh-CN"/>
        </w:rPr>
      </w:pPr>
    </w:p>
    <w:p w14:paraId="017B28B3" w14:textId="77777777" w:rsidR="00861042" w:rsidRPr="00810FA8" w:rsidRDefault="00861042" w:rsidP="00F30CE7">
      <w:pPr>
        <w:shd w:val="clear" w:color="auto" w:fill="FFFFFF"/>
        <w:autoSpaceDE w:val="0"/>
        <w:autoSpaceDN w:val="0"/>
        <w:adjustRightInd w:val="0"/>
        <w:ind w:left="720" w:hanging="720"/>
        <w:rPr>
          <w:rFonts w:ascii="Arial" w:hAnsi="Arial" w:cs="Arial"/>
          <w:b/>
          <w:bCs/>
          <w:sz w:val="22"/>
        </w:rPr>
      </w:pPr>
      <w:r w:rsidRPr="00810FA8">
        <w:rPr>
          <w:rFonts w:ascii="Arial" w:eastAsia="DengXian" w:hAnsi="Arial" w:cs="Arial"/>
          <w:b/>
          <w:bCs/>
          <w:kern w:val="2"/>
          <w:sz w:val="22"/>
          <w:lang w:eastAsia="zh-CN"/>
        </w:rPr>
        <w:t>3.</w:t>
      </w:r>
      <w:r w:rsidRPr="00810FA8">
        <w:rPr>
          <w:rFonts w:ascii="Arial" w:hAnsi="Arial" w:cs="Arial"/>
          <w:b/>
          <w:bCs/>
          <w:kern w:val="2"/>
          <w:sz w:val="22"/>
        </w:rPr>
        <w:t>6</w:t>
      </w:r>
      <w:r w:rsidRPr="00810FA8">
        <w:rPr>
          <w:rFonts w:ascii="Arial" w:hAnsi="Arial" w:cs="Arial"/>
          <w:b/>
          <w:bCs/>
          <w:kern w:val="2"/>
          <w:sz w:val="22"/>
        </w:rPr>
        <w:tab/>
      </w:r>
      <w:r w:rsidRPr="00810FA8">
        <w:rPr>
          <w:rFonts w:ascii="Arial" w:hAnsi="Arial" w:cs="Arial"/>
          <w:b/>
          <w:bCs/>
          <w:sz w:val="22"/>
        </w:rPr>
        <w:t>General interaction of RHB application levels on paddy yield, total biomass and biomass</w:t>
      </w:r>
    </w:p>
    <w:p w14:paraId="6CD509C8" w14:textId="466C7E22" w:rsidR="00861042" w:rsidRPr="006B6A51" w:rsidRDefault="00861042" w:rsidP="00861042">
      <w:pPr>
        <w:shd w:val="clear" w:color="auto" w:fill="FFFFFF"/>
        <w:autoSpaceDE w:val="0"/>
        <w:autoSpaceDN w:val="0"/>
        <w:adjustRightInd w:val="0"/>
        <w:jc w:val="both"/>
        <w:rPr>
          <w:rFonts w:ascii="Arial" w:hAnsi="Arial" w:cs="Arial"/>
        </w:rPr>
      </w:pPr>
      <w:r w:rsidRPr="006B6A51">
        <w:rPr>
          <w:rFonts w:ascii="Arial" w:hAnsi="Arial" w:cs="Arial"/>
        </w:rPr>
        <w:t>Table .</w:t>
      </w:r>
      <w:r w:rsidR="00632351">
        <w:rPr>
          <w:rFonts w:ascii="Arial" w:hAnsi="Arial" w:cs="Arial"/>
        </w:rPr>
        <w:t>4</w:t>
      </w:r>
      <w:r w:rsidRPr="006B6A51">
        <w:rPr>
          <w:rFonts w:ascii="Arial" w:hAnsi="Arial" w:cs="Arial"/>
        </w:rPr>
        <w:t>, presents the results of a generalized linear model assessing the effects of season and treatments on yield parameters: total biomass, biomass, and grain yield. The dry and wet season, significantly influences total biomass and biomass yield (p &lt; 0.001), indicating substantial variations in these parameters across different seasons. However, the season has no significant effect on grain yield (p = 0.376).</w:t>
      </w:r>
    </w:p>
    <w:p w14:paraId="43E524AF" w14:textId="77777777" w:rsidR="00861042" w:rsidRPr="006B6A51" w:rsidRDefault="00861042" w:rsidP="00861042">
      <w:pPr>
        <w:shd w:val="clear" w:color="auto" w:fill="FFFFFF"/>
        <w:autoSpaceDE w:val="0"/>
        <w:autoSpaceDN w:val="0"/>
        <w:adjustRightInd w:val="0"/>
        <w:jc w:val="both"/>
        <w:rPr>
          <w:rFonts w:ascii="Arial" w:hAnsi="Arial" w:cs="Arial"/>
        </w:rPr>
      </w:pPr>
    </w:p>
    <w:p w14:paraId="48BD29A9" w14:textId="77777777" w:rsidR="00861042" w:rsidRPr="006B6A51" w:rsidRDefault="00861042" w:rsidP="00861042">
      <w:pPr>
        <w:shd w:val="clear" w:color="auto" w:fill="FFFFFF"/>
        <w:autoSpaceDE w:val="0"/>
        <w:autoSpaceDN w:val="0"/>
        <w:adjustRightInd w:val="0"/>
        <w:jc w:val="both"/>
        <w:rPr>
          <w:rFonts w:ascii="Arial" w:hAnsi="Arial" w:cs="Arial"/>
        </w:rPr>
      </w:pPr>
      <w:r w:rsidRPr="006B6A51">
        <w:rPr>
          <w:rFonts w:ascii="Arial" w:hAnsi="Arial" w:cs="Arial"/>
        </w:rPr>
        <w:t>In contrast, treatment effects on total biomass and biomass are not significant (p &gt; 0.05), suggesting treatments did not markedly alter these yields. However, the grain yield shows a significant response to treatment (p = 0.002), implying that the treatments applied had a notable impact on grain production. The interaction between season and treatment does not significantly affect any of the yield parameters (p &gt; 0.05), indicating that the combined effects of season and treatment on yield parameters are not statistically significant.</w:t>
      </w:r>
    </w:p>
    <w:p w14:paraId="1BF41B4D" w14:textId="77777777" w:rsidR="00861042" w:rsidRDefault="00861042" w:rsidP="00861042">
      <w:pPr>
        <w:widowControl w:val="0"/>
        <w:shd w:val="clear" w:color="auto" w:fill="FFFFFF"/>
        <w:autoSpaceDE w:val="0"/>
        <w:autoSpaceDN w:val="0"/>
        <w:adjustRightInd w:val="0"/>
        <w:jc w:val="both"/>
        <w:rPr>
          <w:rFonts w:ascii="Arial" w:hAnsi="Arial" w:cs="Arial"/>
        </w:rPr>
      </w:pPr>
    </w:p>
    <w:p w14:paraId="7EC829D1" w14:textId="77777777" w:rsidR="00B63C02" w:rsidRPr="006B6A51" w:rsidRDefault="00B63C02" w:rsidP="00861042">
      <w:pPr>
        <w:widowControl w:val="0"/>
        <w:shd w:val="clear" w:color="auto" w:fill="FFFFFF"/>
        <w:autoSpaceDE w:val="0"/>
        <w:autoSpaceDN w:val="0"/>
        <w:adjustRightInd w:val="0"/>
        <w:jc w:val="both"/>
        <w:rPr>
          <w:rFonts w:ascii="Arial" w:hAnsi="Arial" w:cs="Arial"/>
        </w:rPr>
      </w:pPr>
    </w:p>
    <w:p w14:paraId="5FF936C0" w14:textId="0A755F32" w:rsidR="00861042" w:rsidRPr="006B6A51" w:rsidRDefault="00861042" w:rsidP="00861042">
      <w:pPr>
        <w:widowControl w:val="0"/>
        <w:shd w:val="clear" w:color="auto" w:fill="FFFFFF"/>
        <w:autoSpaceDE w:val="0"/>
        <w:autoSpaceDN w:val="0"/>
        <w:adjustRightInd w:val="0"/>
        <w:jc w:val="both"/>
        <w:rPr>
          <w:rFonts w:ascii="Arial" w:hAnsi="Arial" w:cs="Arial"/>
        </w:rPr>
      </w:pPr>
      <w:r w:rsidRPr="006B6A51">
        <w:rPr>
          <w:rFonts w:ascii="Arial" w:hAnsi="Arial" w:cs="Arial"/>
          <w:highlight w:val="green"/>
        </w:rPr>
        <w:t xml:space="preserve">Table </w:t>
      </w:r>
      <w:r w:rsidR="00632351">
        <w:rPr>
          <w:rFonts w:ascii="Arial" w:hAnsi="Arial" w:cs="Arial"/>
          <w:highlight w:val="green"/>
        </w:rPr>
        <w:t>4</w:t>
      </w:r>
      <w:r w:rsidRPr="006B6A51">
        <w:rPr>
          <w:rFonts w:ascii="Arial" w:hAnsi="Arial" w:cs="Arial"/>
        </w:rPr>
        <w:t xml:space="preserve"> compares the mean yields of total biomass, biomass, and grain under different treatments and seasons using the Least Significant Difference (LSD) method. During the dry season, all treatments (T1, T2, T3, T4) show higher total biomass and biomass yields compared to the wet season, indicating better performance in dry conditions. Treatment T3 produced the highest total biomass (45.67 ton/ha) and grain yield (9.2 ton/ha) during the dry season, suggesting it may be the most effective treatment in these conditions. In contrast, the wet season yields were generally lower, with T3 still producing the highest grain yield (9.07 ton/ha), but with a much lower total biomass and biomass compared to the dry season. </w:t>
      </w:r>
    </w:p>
    <w:p w14:paraId="76B65F74" w14:textId="77777777" w:rsidR="00861042" w:rsidRDefault="00861042" w:rsidP="00861042">
      <w:pPr>
        <w:widowControl w:val="0"/>
        <w:shd w:val="clear" w:color="auto" w:fill="FFFFFF"/>
        <w:autoSpaceDE w:val="0"/>
        <w:autoSpaceDN w:val="0"/>
        <w:adjustRightInd w:val="0"/>
        <w:jc w:val="both"/>
        <w:rPr>
          <w:rFonts w:ascii="Arial" w:hAnsi="Arial" w:cs="Arial"/>
        </w:rPr>
      </w:pPr>
    </w:p>
    <w:p w14:paraId="4D78E112" w14:textId="77777777" w:rsidR="00D00EEA" w:rsidRDefault="00D00EEA" w:rsidP="00861042">
      <w:pPr>
        <w:widowControl w:val="0"/>
        <w:shd w:val="clear" w:color="auto" w:fill="FFFFFF"/>
        <w:autoSpaceDE w:val="0"/>
        <w:autoSpaceDN w:val="0"/>
        <w:adjustRightInd w:val="0"/>
        <w:jc w:val="both"/>
        <w:rPr>
          <w:rFonts w:ascii="Arial" w:hAnsi="Arial" w:cs="Arial"/>
        </w:rPr>
      </w:pPr>
    </w:p>
    <w:p w14:paraId="315F5A2A" w14:textId="77777777" w:rsidR="00D00EEA" w:rsidRDefault="00D00EEA" w:rsidP="00861042">
      <w:pPr>
        <w:widowControl w:val="0"/>
        <w:shd w:val="clear" w:color="auto" w:fill="FFFFFF"/>
        <w:autoSpaceDE w:val="0"/>
        <w:autoSpaceDN w:val="0"/>
        <w:adjustRightInd w:val="0"/>
        <w:jc w:val="both"/>
        <w:rPr>
          <w:rFonts w:ascii="Arial" w:hAnsi="Arial" w:cs="Arial"/>
        </w:rPr>
      </w:pPr>
    </w:p>
    <w:p w14:paraId="3212C2F1" w14:textId="77777777" w:rsidR="00D00EEA" w:rsidRDefault="00D00EEA" w:rsidP="00861042">
      <w:pPr>
        <w:widowControl w:val="0"/>
        <w:shd w:val="clear" w:color="auto" w:fill="FFFFFF"/>
        <w:autoSpaceDE w:val="0"/>
        <w:autoSpaceDN w:val="0"/>
        <w:adjustRightInd w:val="0"/>
        <w:jc w:val="both"/>
        <w:rPr>
          <w:rFonts w:ascii="Arial" w:hAnsi="Arial" w:cs="Arial"/>
        </w:rPr>
      </w:pPr>
    </w:p>
    <w:p w14:paraId="14CD6E8C" w14:textId="77777777" w:rsidR="00D00EEA" w:rsidRDefault="00D00EEA" w:rsidP="00861042">
      <w:pPr>
        <w:widowControl w:val="0"/>
        <w:shd w:val="clear" w:color="auto" w:fill="FFFFFF"/>
        <w:autoSpaceDE w:val="0"/>
        <w:autoSpaceDN w:val="0"/>
        <w:adjustRightInd w:val="0"/>
        <w:jc w:val="both"/>
        <w:rPr>
          <w:rFonts w:ascii="Arial" w:hAnsi="Arial" w:cs="Arial"/>
        </w:rPr>
      </w:pPr>
    </w:p>
    <w:p w14:paraId="28169FEB" w14:textId="77777777" w:rsidR="00D00EEA" w:rsidRDefault="00D00EEA" w:rsidP="00861042">
      <w:pPr>
        <w:widowControl w:val="0"/>
        <w:shd w:val="clear" w:color="auto" w:fill="FFFFFF"/>
        <w:autoSpaceDE w:val="0"/>
        <w:autoSpaceDN w:val="0"/>
        <w:adjustRightInd w:val="0"/>
        <w:jc w:val="both"/>
        <w:rPr>
          <w:rFonts w:ascii="Arial" w:hAnsi="Arial" w:cs="Arial"/>
        </w:rPr>
      </w:pPr>
    </w:p>
    <w:p w14:paraId="0701B08C" w14:textId="77777777" w:rsidR="00D00EEA" w:rsidRDefault="00D00EEA" w:rsidP="00861042">
      <w:pPr>
        <w:widowControl w:val="0"/>
        <w:shd w:val="clear" w:color="auto" w:fill="FFFFFF"/>
        <w:autoSpaceDE w:val="0"/>
        <w:autoSpaceDN w:val="0"/>
        <w:adjustRightInd w:val="0"/>
        <w:jc w:val="both"/>
        <w:rPr>
          <w:rFonts w:ascii="Arial" w:hAnsi="Arial" w:cs="Arial"/>
        </w:rPr>
      </w:pPr>
    </w:p>
    <w:p w14:paraId="66DEAAD9" w14:textId="77777777" w:rsidR="00D00EEA" w:rsidRDefault="00D00EEA" w:rsidP="00861042">
      <w:pPr>
        <w:widowControl w:val="0"/>
        <w:shd w:val="clear" w:color="auto" w:fill="FFFFFF"/>
        <w:autoSpaceDE w:val="0"/>
        <w:autoSpaceDN w:val="0"/>
        <w:adjustRightInd w:val="0"/>
        <w:jc w:val="both"/>
        <w:rPr>
          <w:rFonts w:ascii="Arial" w:hAnsi="Arial" w:cs="Arial"/>
        </w:rPr>
      </w:pPr>
    </w:p>
    <w:p w14:paraId="074D2552" w14:textId="77777777" w:rsidR="00D00EEA" w:rsidRDefault="00D00EEA" w:rsidP="00861042">
      <w:pPr>
        <w:widowControl w:val="0"/>
        <w:shd w:val="clear" w:color="auto" w:fill="FFFFFF"/>
        <w:autoSpaceDE w:val="0"/>
        <w:autoSpaceDN w:val="0"/>
        <w:adjustRightInd w:val="0"/>
        <w:jc w:val="both"/>
        <w:rPr>
          <w:rFonts w:ascii="Arial" w:hAnsi="Arial" w:cs="Arial"/>
        </w:rPr>
      </w:pPr>
    </w:p>
    <w:p w14:paraId="359D7024" w14:textId="77777777" w:rsidR="00D00EEA" w:rsidRDefault="00D00EEA" w:rsidP="00861042">
      <w:pPr>
        <w:widowControl w:val="0"/>
        <w:shd w:val="clear" w:color="auto" w:fill="FFFFFF"/>
        <w:autoSpaceDE w:val="0"/>
        <w:autoSpaceDN w:val="0"/>
        <w:adjustRightInd w:val="0"/>
        <w:jc w:val="both"/>
        <w:rPr>
          <w:rFonts w:ascii="Arial" w:hAnsi="Arial" w:cs="Arial"/>
        </w:rPr>
      </w:pPr>
    </w:p>
    <w:p w14:paraId="73E3D524" w14:textId="77777777" w:rsidR="00D00EEA" w:rsidRDefault="00D00EEA" w:rsidP="00861042">
      <w:pPr>
        <w:widowControl w:val="0"/>
        <w:shd w:val="clear" w:color="auto" w:fill="FFFFFF"/>
        <w:autoSpaceDE w:val="0"/>
        <w:autoSpaceDN w:val="0"/>
        <w:adjustRightInd w:val="0"/>
        <w:jc w:val="both"/>
        <w:rPr>
          <w:rFonts w:ascii="Arial" w:hAnsi="Arial" w:cs="Arial"/>
        </w:rPr>
      </w:pPr>
    </w:p>
    <w:p w14:paraId="0674AB89" w14:textId="77777777" w:rsidR="00D00EEA" w:rsidRDefault="00D00EEA" w:rsidP="00861042">
      <w:pPr>
        <w:widowControl w:val="0"/>
        <w:shd w:val="clear" w:color="auto" w:fill="FFFFFF"/>
        <w:autoSpaceDE w:val="0"/>
        <w:autoSpaceDN w:val="0"/>
        <w:adjustRightInd w:val="0"/>
        <w:jc w:val="both"/>
        <w:rPr>
          <w:rFonts w:ascii="Arial" w:hAnsi="Arial" w:cs="Arial"/>
        </w:rPr>
      </w:pPr>
    </w:p>
    <w:p w14:paraId="44E55826" w14:textId="77777777" w:rsidR="00D00EEA" w:rsidRDefault="00D00EEA" w:rsidP="00861042">
      <w:pPr>
        <w:widowControl w:val="0"/>
        <w:shd w:val="clear" w:color="auto" w:fill="FFFFFF"/>
        <w:autoSpaceDE w:val="0"/>
        <w:autoSpaceDN w:val="0"/>
        <w:adjustRightInd w:val="0"/>
        <w:jc w:val="both"/>
        <w:rPr>
          <w:rFonts w:ascii="Arial" w:hAnsi="Arial" w:cs="Arial"/>
        </w:rPr>
      </w:pPr>
    </w:p>
    <w:p w14:paraId="2D73782E" w14:textId="77777777" w:rsidR="00D00EEA" w:rsidRDefault="00D00EEA" w:rsidP="00861042">
      <w:pPr>
        <w:widowControl w:val="0"/>
        <w:shd w:val="clear" w:color="auto" w:fill="FFFFFF"/>
        <w:autoSpaceDE w:val="0"/>
        <w:autoSpaceDN w:val="0"/>
        <w:adjustRightInd w:val="0"/>
        <w:jc w:val="both"/>
        <w:rPr>
          <w:rFonts w:ascii="Arial" w:hAnsi="Arial" w:cs="Arial"/>
        </w:rPr>
      </w:pPr>
    </w:p>
    <w:p w14:paraId="41D65666" w14:textId="77777777" w:rsidR="00D00EEA" w:rsidRDefault="00D00EEA" w:rsidP="00861042">
      <w:pPr>
        <w:widowControl w:val="0"/>
        <w:shd w:val="clear" w:color="auto" w:fill="FFFFFF"/>
        <w:autoSpaceDE w:val="0"/>
        <w:autoSpaceDN w:val="0"/>
        <w:adjustRightInd w:val="0"/>
        <w:jc w:val="both"/>
        <w:rPr>
          <w:rFonts w:ascii="Arial" w:hAnsi="Arial" w:cs="Arial"/>
        </w:rPr>
      </w:pPr>
    </w:p>
    <w:p w14:paraId="56BD7127" w14:textId="77777777" w:rsidR="00D00EEA" w:rsidRDefault="00D00EEA" w:rsidP="00861042">
      <w:pPr>
        <w:widowControl w:val="0"/>
        <w:shd w:val="clear" w:color="auto" w:fill="FFFFFF"/>
        <w:autoSpaceDE w:val="0"/>
        <w:autoSpaceDN w:val="0"/>
        <w:adjustRightInd w:val="0"/>
        <w:jc w:val="both"/>
        <w:rPr>
          <w:rFonts w:ascii="Arial" w:hAnsi="Arial" w:cs="Arial"/>
        </w:rPr>
      </w:pPr>
    </w:p>
    <w:p w14:paraId="3CAAC6CD" w14:textId="77777777" w:rsidR="00D00EEA" w:rsidRPr="006B6A51" w:rsidRDefault="00D00EEA" w:rsidP="00861042">
      <w:pPr>
        <w:widowControl w:val="0"/>
        <w:shd w:val="clear" w:color="auto" w:fill="FFFFFF"/>
        <w:autoSpaceDE w:val="0"/>
        <w:autoSpaceDN w:val="0"/>
        <w:adjustRightInd w:val="0"/>
        <w:jc w:val="both"/>
        <w:rPr>
          <w:rFonts w:ascii="Arial" w:hAnsi="Arial" w:cs="Arial"/>
        </w:rPr>
      </w:pPr>
    </w:p>
    <w:p w14:paraId="7E9973F2" w14:textId="063FA8BC" w:rsidR="00861042" w:rsidRPr="00F30CE7" w:rsidRDefault="00861042" w:rsidP="00F30CE7">
      <w:pPr>
        <w:shd w:val="clear" w:color="auto" w:fill="FFFFFF"/>
        <w:autoSpaceDE w:val="0"/>
        <w:autoSpaceDN w:val="0"/>
        <w:adjustRightInd w:val="0"/>
        <w:rPr>
          <w:rFonts w:ascii="Arial" w:hAnsi="Arial" w:cs="Arial"/>
          <w:b/>
          <w:bCs/>
        </w:rPr>
      </w:pPr>
      <w:r w:rsidRPr="00F30CE7">
        <w:rPr>
          <w:rFonts w:ascii="Arial" w:hAnsi="Arial" w:cs="Arial"/>
          <w:b/>
          <w:bCs/>
          <w:highlight w:val="green"/>
        </w:rPr>
        <w:lastRenderedPageBreak/>
        <w:t xml:space="preserve">Table </w:t>
      </w:r>
      <w:r w:rsidR="00632351">
        <w:rPr>
          <w:rFonts w:ascii="Arial" w:hAnsi="Arial" w:cs="Arial"/>
          <w:b/>
          <w:bCs/>
          <w:highlight w:val="green"/>
        </w:rPr>
        <w:t>4</w:t>
      </w:r>
      <w:r w:rsidRPr="00F30CE7">
        <w:rPr>
          <w:rFonts w:ascii="Arial" w:hAnsi="Arial" w:cs="Arial"/>
          <w:b/>
          <w:bCs/>
          <w:highlight w:val="green"/>
        </w:rPr>
        <w:t>:</w:t>
      </w:r>
      <w:r w:rsidRPr="00F30CE7">
        <w:rPr>
          <w:rFonts w:ascii="Arial" w:hAnsi="Arial" w:cs="Arial"/>
          <w:b/>
          <w:bCs/>
        </w:rPr>
        <w:t xml:space="preserve"> LSD mean comparison across interaction of treatments and season for yield parameters</w:t>
      </w:r>
    </w:p>
    <w:tbl>
      <w:tblPr>
        <w:tblW w:w="8658" w:type="dxa"/>
        <w:tblBorders>
          <w:top w:val="single" w:sz="4" w:space="0" w:color="auto"/>
          <w:bottom w:val="single" w:sz="4" w:space="0" w:color="auto"/>
        </w:tblBorders>
        <w:tblLook w:val="04A0" w:firstRow="1" w:lastRow="0" w:firstColumn="1" w:lastColumn="0" w:noHBand="0" w:noVBand="1"/>
      </w:tblPr>
      <w:tblGrid>
        <w:gridCol w:w="1278"/>
        <w:gridCol w:w="1183"/>
        <w:gridCol w:w="2597"/>
        <w:gridCol w:w="1802"/>
        <w:gridCol w:w="1798"/>
      </w:tblGrid>
      <w:tr w:rsidR="00861042" w:rsidRPr="006B6A51" w14:paraId="5CE28DF1" w14:textId="77777777" w:rsidTr="00D00EEA">
        <w:trPr>
          <w:trHeight w:val="281"/>
        </w:trPr>
        <w:tc>
          <w:tcPr>
            <w:tcW w:w="1278" w:type="dxa"/>
            <w:vMerge w:val="restart"/>
            <w:tcBorders>
              <w:top w:val="single" w:sz="4" w:space="0" w:color="auto"/>
              <w:bottom w:val="nil"/>
            </w:tcBorders>
            <w:shd w:val="clear" w:color="auto" w:fill="auto"/>
            <w:hideMark/>
          </w:tcPr>
          <w:p w14:paraId="60020412" w14:textId="77777777" w:rsidR="00861042" w:rsidRPr="006B6A51" w:rsidRDefault="00861042" w:rsidP="00C860D2">
            <w:pPr>
              <w:shd w:val="clear" w:color="auto" w:fill="FFFFFF"/>
              <w:spacing w:line="480" w:lineRule="auto"/>
              <w:jc w:val="both"/>
              <w:rPr>
                <w:rFonts w:ascii="Arial" w:hAnsi="Arial" w:cs="Arial"/>
                <w:b/>
                <w:bCs/>
              </w:rPr>
            </w:pPr>
            <w:r w:rsidRPr="006B6A51">
              <w:rPr>
                <w:rFonts w:ascii="Arial" w:hAnsi="Arial" w:cs="Arial"/>
                <w:b/>
                <w:bCs/>
              </w:rPr>
              <w:t>Season</w:t>
            </w:r>
          </w:p>
        </w:tc>
        <w:tc>
          <w:tcPr>
            <w:tcW w:w="1183" w:type="dxa"/>
            <w:vMerge w:val="restart"/>
            <w:tcBorders>
              <w:top w:val="single" w:sz="4" w:space="0" w:color="auto"/>
              <w:bottom w:val="nil"/>
            </w:tcBorders>
            <w:shd w:val="clear" w:color="auto" w:fill="auto"/>
            <w:hideMark/>
          </w:tcPr>
          <w:p w14:paraId="48631BCD" w14:textId="77777777" w:rsidR="00861042" w:rsidRPr="006B6A51" w:rsidRDefault="00861042" w:rsidP="00C860D2">
            <w:pPr>
              <w:shd w:val="clear" w:color="auto" w:fill="FFFFFF"/>
              <w:spacing w:line="480" w:lineRule="auto"/>
              <w:jc w:val="both"/>
              <w:rPr>
                <w:rFonts w:ascii="Arial" w:hAnsi="Arial" w:cs="Arial"/>
                <w:b/>
                <w:bCs/>
              </w:rPr>
            </w:pPr>
            <w:r w:rsidRPr="006B6A51">
              <w:rPr>
                <w:rFonts w:ascii="Arial" w:hAnsi="Arial" w:cs="Arial"/>
                <w:b/>
                <w:bCs/>
              </w:rPr>
              <w:t>Treatment</w:t>
            </w:r>
          </w:p>
        </w:tc>
        <w:tc>
          <w:tcPr>
            <w:tcW w:w="2597" w:type="dxa"/>
            <w:tcBorders>
              <w:top w:val="single" w:sz="4" w:space="0" w:color="auto"/>
              <w:bottom w:val="nil"/>
            </w:tcBorders>
            <w:shd w:val="clear" w:color="auto" w:fill="auto"/>
            <w:hideMark/>
          </w:tcPr>
          <w:p w14:paraId="1D2E6B94" w14:textId="77777777" w:rsidR="00861042" w:rsidRPr="006B6A51" w:rsidRDefault="00861042" w:rsidP="00C860D2">
            <w:pPr>
              <w:shd w:val="clear" w:color="auto" w:fill="FFFFFF"/>
              <w:spacing w:line="480" w:lineRule="auto"/>
              <w:rPr>
                <w:rFonts w:ascii="Arial" w:hAnsi="Arial" w:cs="Arial"/>
                <w:b/>
                <w:bCs/>
              </w:rPr>
            </w:pPr>
            <w:r w:rsidRPr="006B6A51">
              <w:rPr>
                <w:rFonts w:ascii="Arial" w:hAnsi="Arial" w:cs="Arial"/>
                <w:b/>
                <w:bCs/>
              </w:rPr>
              <w:t>Total biomass (ton/ha)</w:t>
            </w:r>
          </w:p>
        </w:tc>
        <w:tc>
          <w:tcPr>
            <w:tcW w:w="1802" w:type="dxa"/>
            <w:tcBorders>
              <w:top w:val="single" w:sz="4" w:space="0" w:color="auto"/>
              <w:bottom w:val="nil"/>
            </w:tcBorders>
            <w:shd w:val="clear" w:color="auto" w:fill="auto"/>
            <w:hideMark/>
          </w:tcPr>
          <w:p w14:paraId="18E1DA05" w14:textId="77777777" w:rsidR="00861042" w:rsidRPr="006B6A51" w:rsidRDefault="00861042" w:rsidP="00C860D2">
            <w:pPr>
              <w:shd w:val="clear" w:color="auto" w:fill="FFFFFF"/>
              <w:spacing w:line="480" w:lineRule="auto"/>
              <w:rPr>
                <w:rFonts w:ascii="Arial" w:hAnsi="Arial" w:cs="Arial"/>
                <w:b/>
                <w:bCs/>
              </w:rPr>
            </w:pPr>
            <w:r w:rsidRPr="006B6A51">
              <w:rPr>
                <w:rFonts w:ascii="Arial" w:hAnsi="Arial" w:cs="Arial"/>
                <w:b/>
                <w:bCs/>
              </w:rPr>
              <w:t>Biomass(ton/ha)</w:t>
            </w:r>
          </w:p>
        </w:tc>
        <w:tc>
          <w:tcPr>
            <w:tcW w:w="1798" w:type="dxa"/>
            <w:tcBorders>
              <w:top w:val="single" w:sz="4" w:space="0" w:color="auto"/>
              <w:bottom w:val="nil"/>
            </w:tcBorders>
            <w:shd w:val="clear" w:color="auto" w:fill="auto"/>
            <w:hideMark/>
          </w:tcPr>
          <w:p w14:paraId="2B75AFB5" w14:textId="77777777" w:rsidR="00861042" w:rsidRPr="006B6A51" w:rsidRDefault="00861042" w:rsidP="00C860D2">
            <w:pPr>
              <w:shd w:val="clear" w:color="auto" w:fill="FFFFFF"/>
              <w:spacing w:line="480" w:lineRule="auto"/>
              <w:jc w:val="right"/>
              <w:rPr>
                <w:rFonts w:ascii="Arial" w:hAnsi="Arial" w:cs="Arial"/>
                <w:b/>
                <w:bCs/>
              </w:rPr>
            </w:pPr>
            <w:r w:rsidRPr="006B6A51">
              <w:rPr>
                <w:rFonts w:ascii="Arial" w:hAnsi="Arial" w:cs="Arial"/>
                <w:b/>
                <w:bCs/>
              </w:rPr>
              <w:t>Grain (ton/ha)</w:t>
            </w:r>
          </w:p>
        </w:tc>
      </w:tr>
      <w:tr w:rsidR="00861042" w:rsidRPr="006B6A51" w14:paraId="25E81613" w14:textId="77777777" w:rsidTr="00D00EEA">
        <w:trPr>
          <w:trHeight w:val="281"/>
        </w:trPr>
        <w:tc>
          <w:tcPr>
            <w:tcW w:w="1278" w:type="dxa"/>
            <w:vMerge/>
            <w:tcBorders>
              <w:top w:val="nil"/>
              <w:bottom w:val="single" w:sz="4" w:space="0" w:color="auto"/>
            </w:tcBorders>
            <w:vAlign w:val="center"/>
            <w:hideMark/>
          </w:tcPr>
          <w:p w14:paraId="7A6C328F" w14:textId="77777777" w:rsidR="00861042" w:rsidRPr="006B6A51" w:rsidRDefault="00861042" w:rsidP="00C860D2">
            <w:pPr>
              <w:shd w:val="clear" w:color="auto" w:fill="FFFFFF"/>
              <w:spacing w:line="480" w:lineRule="auto"/>
              <w:jc w:val="both"/>
              <w:rPr>
                <w:rFonts w:ascii="Arial" w:hAnsi="Arial" w:cs="Arial"/>
                <w:b/>
                <w:bCs/>
              </w:rPr>
            </w:pPr>
          </w:p>
        </w:tc>
        <w:tc>
          <w:tcPr>
            <w:tcW w:w="1183" w:type="dxa"/>
            <w:vMerge/>
            <w:tcBorders>
              <w:top w:val="nil"/>
              <w:bottom w:val="single" w:sz="4" w:space="0" w:color="auto"/>
            </w:tcBorders>
            <w:vAlign w:val="center"/>
            <w:hideMark/>
          </w:tcPr>
          <w:p w14:paraId="23DC9A40" w14:textId="77777777" w:rsidR="00861042" w:rsidRPr="006B6A51" w:rsidRDefault="00861042" w:rsidP="00C860D2">
            <w:pPr>
              <w:shd w:val="clear" w:color="auto" w:fill="FFFFFF"/>
              <w:spacing w:line="480" w:lineRule="auto"/>
              <w:jc w:val="both"/>
              <w:rPr>
                <w:rFonts w:ascii="Arial" w:hAnsi="Arial" w:cs="Arial"/>
                <w:b/>
                <w:bCs/>
              </w:rPr>
            </w:pPr>
          </w:p>
        </w:tc>
        <w:tc>
          <w:tcPr>
            <w:tcW w:w="2597" w:type="dxa"/>
            <w:tcBorders>
              <w:top w:val="nil"/>
              <w:bottom w:val="single" w:sz="4" w:space="0" w:color="auto"/>
            </w:tcBorders>
            <w:shd w:val="clear" w:color="auto" w:fill="auto"/>
            <w:hideMark/>
          </w:tcPr>
          <w:p w14:paraId="61165E4B" w14:textId="77777777" w:rsidR="00861042" w:rsidRPr="006B6A51" w:rsidRDefault="00861042" w:rsidP="00C860D2">
            <w:pPr>
              <w:shd w:val="clear" w:color="auto" w:fill="FFFFFF"/>
              <w:spacing w:line="480" w:lineRule="auto"/>
              <w:rPr>
                <w:rFonts w:ascii="Arial" w:hAnsi="Arial" w:cs="Arial"/>
                <w:b/>
                <w:bCs/>
              </w:rPr>
            </w:pPr>
            <w:r w:rsidRPr="006B6A51">
              <w:rPr>
                <w:rFonts w:ascii="Arial" w:hAnsi="Arial" w:cs="Arial"/>
                <w:b/>
                <w:bCs/>
              </w:rPr>
              <w:t>Mean ± Standard Error</w:t>
            </w:r>
          </w:p>
        </w:tc>
        <w:tc>
          <w:tcPr>
            <w:tcW w:w="1802" w:type="dxa"/>
            <w:tcBorders>
              <w:top w:val="nil"/>
              <w:bottom w:val="single" w:sz="4" w:space="0" w:color="auto"/>
            </w:tcBorders>
            <w:shd w:val="clear" w:color="auto" w:fill="auto"/>
            <w:hideMark/>
          </w:tcPr>
          <w:p w14:paraId="322C434E" w14:textId="77777777" w:rsidR="00861042" w:rsidRPr="006B6A51" w:rsidRDefault="00861042" w:rsidP="00C860D2">
            <w:pPr>
              <w:shd w:val="clear" w:color="auto" w:fill="FFFFFF"/>
              <w:spacing w:line="480" w:lineRule="auto"/>
              <w:rPr>
                <w:rFonts w:ascii="Arial" w:hAnsi="Arial" w:cs="Arial"/>
                <w:b/>
                <w:bCs/>
              </w:rPr>
            </w:pPr>
            <w:r w:rsidRPr="006B6A51">
              <w:rPr>
                <w:rFonts w:ascii="Arial" w:hAnsi="Arial" w:cs="Arial"/>
                <w:b/>
                <w:bCs/>
              </w:rPr>
              <w:t>Mean ± Standard Error</w:t>
            </w:r>
          </w:p>
        </w:tc>
        <w:tc>
          <w:tcPr>
            <w:tcW w:w="1798" w:type="dxa"/>
            <w:tcBorders>
              <w:top w:val="nil"/>
              <w:bottom w:val="single" w:sz="4" w:space="0" w:color="auto"/>
            </w:tcBorders>
            <w:shd w:val="clear" w:color="auto" w:fill="auto"/>
            <w:hideMark/>
          </w:tcPr>
          <w:p w14:paraId="671EDBEE" w14:textId="77777777" w:rsidR="00861042" w:rsidRPr="006B6A51" w:rsidRDefault="00861042" w:rsidP="00C860D2">
            <w:pPr>
              <w:shd w:val="clear" w:color="auto" w:fill="FFFFFF"/>
              <w:spacing w:line="480" w:lineRule="auto"/>
              <w:jc w:val="right"/>
              <w:rPr>
                <w:rFonts w:ascii="Arial" w:hAnsi="Arial" w:cs="Arial"/>
                <w:b/>
                <w:bCs/>
              </w:rPr>
            </w:pPr>
            <w:r w:rsidRPr="006B6A51">
              <w:rPr>
                <w:rFonts w:ascii="Arial" w:hAnsi="Arial" w:cs="Arial"/>
                <w:b/>
                <w:bCs/>
              </w:rPr>
              <w:t>Mean ± Standard Error</w:t>
            </w:r>
          </w:p>
        </w:tc>
      </w:tr>
      <w:tr w:rsidR="00861042" w:rsidRPr="006B6A51" w14:paraId="1C2C407C" w14:textId="77777777" w:rsidTr="00D00EEA">
        <w:trPr>
          <w:trHeight w:val="281"/>
        </w:trPr>
        <w:tc>
          <w:tcPr>
            <w:tcW w:w="1278" w:type="dxa"/>
            <w:vMerge w:val="restart"/>
            <w:tcBorders>
              <w:top w:val="single" w:sz="4" w:space="0" w:color="auto"/>
            </w:tcBorders>
            <w:shd w:val="clear" w:color="auto" w:fill="auto"/>
            <w:hideMark/>
          </w:tcPr>
          <w:p w14:paraId="53A39DDC" w14:textId="77777777" w:rsidR="00861042" w:rsidRPr="006B6A51" w:rsidRDefault="00861042" w:rsidP="00C860D2">
            <w:pPr>
              <w:shd w:val="clear" w:color="auto" w:fill="FFFFFF"/>
              <w:spacing w:line="480" w:lineRule="auto"/>
              <w:jc w:val="both"/>
              <w:rPr>
                <w:rFonts w:ascii="Arial" w:hAnsi="Arial" w:cs="Arial"/>
              </w:rPr>
            </w:pPr>
            <w:r w:rsidRPr="006B6A51">
              <w:rPr>
                <w:rFonts w:ascii="Arial" w:hAnsi="Arial" w:cs="Arial"/>
              </w:rPr>
              <w:t xml:space="preserve">Dry </w:t>
            </w:r>
          </w:p>
        </w:tc>
        <w:tc>
          <w:tcPr>
            <w:tcW w:w="1183" w:type="dxa"/>
            <w:tcBorders>
              <w:top w:val="single" w:sz="4" w:space="0" w:color="auto"/>
            </w:tcBorders>
            <w:shd w:val="clear" w:color="auto" w:fill="auto"/>
            <w:hideMark/>
          </w:tcPr>
          <w:p w14:paraId="46EBDB49" w14:textId="77777777" w:rsidR="00861042" w:rsidRPr="006B6A51" w:rsidRDefault="00861042" w:rsidP="00C860D2">
            <w:pPr>
              <w:shd w:val="clear" w:color="auto" w:fill="FFFFFF"/>
              <w:spacing w:line="480" w:lineRule="auto"/>
              <w:jc w:val="both"/>
              <w:rPr>
                <w:rFonts w:ascii="Arial" w:hAnsi="Arial" w:cs="Arial"/>
              </w:rPr>
            </w:pPr>
            <w:r w:rsidRPr="006B6A51">
              <w:rPr>
                <w:rFonts w:ascii="Arial" w:hAnsi="Arial" w:cs="Arial"/>
              </w:rPr>
              <w:t>T1</w:t>
            </w:r>
          </w:p>
        </w:tc>
        <w:tc>
          <w:tcPr>
            <w:tcW w:w="2597" w:type="dxa"/>
            <w:tcBorders>
              <w:top w:val="single" w:sz="4" w:space="0" w:color="auto"/>
            </w:tcBorders>
            <w:shd w:val="clear" w:color="auto" w:fill="auto"/>
            <w:noWrap/>
            <w:hideMark/>
          </w:tcPr>
          <w:p w14:paraId="61485B9B" w14:textId="77777777" w:rsidR="00861042" w:rsidRPr="006B6A51" w:rsidRDefault="00861042" w:rsidP="00C860D2">
            <w:pPr>
              <w:shd w:val="clear" w:color="auto" w:fill="FFFFFF"/>
              <w:spacing w:line="480" w:lineRule="auto"/>
              <w:rPr>
                <w:rFonts w:ascii="Arial" w:hAnsi="Arial" w:cs="Arial"/>
              </w:rPr>
            </w:pPr>
            <w:r w:rsidRPr="006B6A51">
              <w:rPr>
                <w:rFonts w:ascii="Arial" w:hAnsi="Arial" w:cs="Arial"/>
              </w:rPr>
              <w:t>43.03 ± 1.93a</w:t>
            </w:r>
          </w:p>
        </w:tc>
        <w:tc>
          <w:tcPr>
            <w:tcW w:w="1802" w:type="dxa"/>
            <w:tcBorders>
              <w:top w:val="single" w:sz="4" w:space="0" w:color="auto"/>
            </w:tcBorders>
            <w:shd w:val="clear" w:color="auto" w:fill="auto"/>
            <w:noWrap/>
            <w:hideMark/>
          </w:tcPr>
          <w:p w14:paraId="2FEF2C37" w14:textId="77777777" w:rsidR="00861042" w:rsidRPr="006B6A51" w:rsidRDefault="00861042" w:rsidP="00C860D2">
            <w:pPr>
              <w:shd w:val="clear" w:color="auto" w:fill="FFFFFF"/>
              <w:spacing w:line="480" w:lineRule="auto"/>
              <w:rPr>
                <w:rFonts w:ascii="Arial" w:hAnsi="Arial" w:cs="Arial"/>
              </w:rPr>
            </w:pPr>
            <w:r w:rsidRPr="006B6A51">
              <w:rPr>
                <w:rFonts w:ascii="Arial" w:hAnsi="Arial" w:cs="Arial"/>
              </w:rPr>
              <w:t>35 ± 1.5a</w:t>
            </w:r>
          </w:p>
        </w:tc>
        <w:tc>
          <w:tcPr>
            <w:tcW w:w="1798" w:type="dxa"/>
            <w:tcBorders>
              <w:top w:val="single" w:sz="4" w:space="0" w:color="auto"/>
            </w:tcBorders>
            <w:shd w:val="clear" w:color="auto" w:fill="auto"/>
            <w:noWrap/>
            <w:hideMark/>
          </w:tcPr>
          <w:p w14:paraId="05800AD5" w14:textId="77777777" w:rsidR="00861042" w:rsidRPr="006B6A51" w:rsidRDefault="00861042" w:rsidP="00C860D2">
            <w:pPr>
              <w:shd w:val="clear" w:color="auto" w:fill="FFFFFF"/>
              <w:spacing w:line="480" w:lineRule="auto"/>
              <w:jc w:val="right"/>
              <w:rPr>
                <w:rFonts w:ascii="Arial" w:hAnsi="Arial" w:cs="Arial"/>
              </w:rPr>
            </w:pPr>
            <w:r w:rsidRPr="006B6A51">
              <w:rPr>
                <w:rFonts w:ascii="Arial" w:hAnsi="Arial" w:cs="Arial"/>
              </w:rPr>
              <w:t>8.53 ± 0.44ab</w:t>
            </w:r>
          </w:p>
        </w:tc>
      </w:tr>
      <w:tr w:rsidR="00861042" w:rsidRPr="006B6A51" w14:paraId="2F368CDD" w14:textId="77777777" w:rsidTr="00D00EEA">
        <w:trPr>
          <w:trHeight w:val="281"/>
        </w:trPr>
        <w:tc>
          <w:tcPr>
            <w:tcW w:w="1278" w:type="dxa"/>
            <w:vMerge/>
            <w:vAlign w:val="center"/>
            <w:hideMark/>
          </w:tcPr>
          <w:p w14:paraId="68B283E0" w14:textId="77777777" w:rsidR="00861042" w:rsidRPr="006B6A51" w:rsidRDefault="00861042" w:rsidP="00C860D2">
            <w:pPr>
              <w:shd w:val="clear" w:color="auto" w:fill="FFFFFF"/>
              <w:spacing w:line="480" w:lineRule="auto"/>
              <w:jc w:val="both"/>
              <w:rPr>
                <w:rFonts w:ascii="Arial" w:hAnsi="Arial" w:cs="Arial"/>
              </w:rPr>
            </w:pPr>
          </w:p>
        </w:tc>
        <w:tc>
          <w:tcPr>
            <w:tcW w:w="1183" w:type="dxa"/>
            <w:shd w:val="clear" w:color="auto" w:fill="auto"/>
            <w:hideMark/>
          </w:tcPr>
          <w:p w14:paraId="237A165F" w14:textId="77777777" w:rsidR="00861042" w:rsidRPr="006B6A51" w:rsidRDefault="00861042" w:rsidP="00C860D2">
            <w:pPr>
              <w:shd w:val="clear" w:color="auto" w:fill="FFFFFF"/>
              <w:spacing w:line="480" w:lineRule="auto"/>
              <w:jc w:val="both"/>
              <w:rPr>
                <w:rFonts w:ascii="Arial" w:hAnsi="Arial" w:cs="Arial"/>
              </w:rPr>
            </w:pPr>
            <w:r w:rsidRPr="006B6A51">
              <w:rPr>
                <w:rFonts w:ascii="Arial" w:hAnsi="Arial" w:cs="Arial"/>
              </w:rPr>
              <w:t>T2</w:t>
            </w:r>
          </w:p>
        </w:tc>
        <w:tc>
          <w:tcPr>
            <w:tcW w:w="2597" w:type="dxa"/>
            <w:shd w:val="clear" w:color="auto" w:fill="auto"/>
            <w:noWrap/>
            <w:hideMark/>
          </w:tcPr>
          <w:p w14:paraId="1DB906DE" w14:textId="77777777" w:rsidR="00861042" w:rsidRPr="006B6A51" w:rsidRDefault="00861042" w:rsidP="00C860D2">
            <w:pPr>
              <w:shd w:val="clear" w:color="auto" w:fill="FFFFFF"/>
              <w:spacing w:line="480" w:lineRule="auto"/>
              <w:rPr>
                <w:rFonts w:ascii="Arial" w:hAnsi="Arial" w:cs="Arial"/>
              </w:rPr>
            </w:pPr>
            <w:r w:rsidRPr="006B6A51">
              <w:rPr>
                <w:rFonts w:ascii="Arial" w:hAnsi="Arial" w:cs="Arial"/>
              </w:rPr>
              <w:t>43.17 ± 2.34a</w:t>
            </w:r>
          </w:p>
        </w:tc>
        <w:tc>
          <w:tcPr>
            <w:tcW w:w="1802" w:type="dxa"/>
            <w:shd w:val="clear" w:color="auto" w:fill="auto"/>
            <w:noWrap/>
            <w:hideMark/>
          </w:tcPr>
          <w:p w14:paraId="5E4929A5" w14:textId="77777777" w:rsidR="00861042" w:rsidRPr="006B6A51" w:rsidRDefault="00861042" w:rsidP="00C860D2">
            <w:pPr>
              <w:shd w:val="clear" w:color="auto" w:fill="FFFFFF"/>
              <w:spacing w:line="480" w:lineRule="auto"/>
              <w:rPr>
                <w:rFonts w:ascii="Arial" w:hAnsi="Arial" w:cs="Arial"/>
              </w:rPr>
            </w:pPr>
            <w:r w:rsidRPr="006B6A51">
              <w:rPr>
                <w:rFonts w:ascii="Arial" w:hAnsi="Arial" w:cs="Arial"/>
              </w:rPr>
              <w:t>33.23 ± 2.61a</w:t>
            </w:r>
          </w:p>
        </w:tc>
        <w:tc>
          <w:tcPr>
            <w:tcW w:w="1798" w:type="dxa"/>
            <w:shd w:val="clear" w:color="auto" w:fill="auto"/>
            <w:noWrap/>
            <w:hideMark/>
          </w:tcPr>
          <w:p w14:paraId="37CF8538" w14:textId="77777777" w:rsidR="00861042" w:rsidRPr="006B6A51" w:rsidRDefault="00861042" w:rsidP="00C860D2">
            <w:pPr>
              <w:shd w:val="clear" w:color="auto" w:fill="FFFFFF"/>
              <w:spacing w:line="480" w:lineRule="auto"/>
              <w:jc w:val="right"/>
              <w:rPr>
                <w:rFonts w:ascii="Arial" w:hAnsi="Arial" w:cs="Arial"/>
              </w:rPr>
            </w:pPr>
            <w:r w:rsidRPr="006B6A51">
              <w:rPr>
                <w:rFonts w:ascii="Arial" w:hAnsi="Arial" w:cs="Arial"/>
              </w:rPr>
              <w:t>8.23 ± 0.07ab</w:t>
            </w:r>
          </w:p>
        </w:tc>
      </w:tr>
      <w:tr w:rsidR="00861042" w:rsidRPr="006B6A51" w14:paraId="0C64EF0D" w14:textId="77777777" w:rsidTr="00D00EEA">
        <w:trPr>
          <w:trHeight w:val="281"/>
        </w:trPr>
        <w:tc>
          <w:tcPr>
            <w:tcW w:w="1278" w:type="dxa"/>
            <w:vMerge/>
            <w:vAlign w:val="center"/>
            <w:hideMark/>
          </w:tcPr>
          <w:p w14:paraId="5AC6B3C1" w14:textId="77777777" w:rsidR="00861042" w:rsidRPr="006B6A51" w:rsidRDefault="00861042" w:rsidP="00C860D2">
            <w:pPr>
              <w:shd w:val="clear" w:color="auto" w:fill="FFFFFF"/>
              <w:spacing w:line="480" w:lineRule="auto"/>
              <w:jc w:val="both"/>
              <w:rPr>
                <w:rFonts w:ascii="Arial" w:hAnsi="Arial" w:cs="Arial"/>
              </w:rPr>
            </w:pPr>
          </w:p>
        </w:tc>
        <w:tc>
          <w:tcPr>
            <w:tcW w:w="1183" w:type="dxa"/>
            <w:shd w:val="clear" w:color="auto" w:fill="auto"/>
            <w:hideMark/>
          </w:tcPr>
          <w:p w14:paraId="13EAD92B" w14:textId="77777777" w:rsidR="00861042" w:rsidRPr="006B6A51" w:rsidRDefault="00861042" w:rsidP="00C860D2">
            <w:pPr>
              <w:shd w:val="clear" w:color="auto" w:fill="FFFFFF"/>
              <w:spacing w:line="480" w:lineRule="auto"/>
              <w:jc w:val="both"/>
              <w:rPr>
                <w:rFonts w:ascii="Arial" w:hAnsi="Arial" w:cs="Arial"/>
              </w:rPr>
            </w:pPr>
            <w:r w:rsidRPr="006B6A51">
              <w:rPr>
                <w:rFonts w:ascii="Arial" w:hAnsi="Arial" w:cs="Arial"/>
              </w:rPr>
              <w:t>T3</w:t>
            </w:r>
          </w:p>
        </w:tc>
        <w:tc>
          <w:tcPr>
            <w:tcW w:w="2597" w:type="dxa"/>
            <w:shd w:val="clear" w:color="auto" w:fill="auto"/>
            <w:noWrap/>
            <w:hideMark/>
          </w:tcPr>
          <w:p w14:paraId="339A093C" w14:textId="77777777" w:rsidR="00861042" w:rsidRPr="006B6A51" w:rsidRDefault="00861042" w:rsidP="00C860D2">
            <w:pPr>
              <w:shd w:val="clear" w:color="auto" w:fill="FFFFFF"/>
              <w:spacing w:line="480" w:lineRule="auto"/>
              <w:rPr>
                <w:rFonts w:ascii="Arial" w:hAnsi="Arial" w:cs="Arial"/>
              </w:rPr>
            </w:pPr>
            <w:r w:rsidRPr="006B6A51">
              <w:rPr>
                <w:rFonts w:ascii="Arial" w:hAnsi="Arial" w:cs="Arial"/>
              </w:rPr>
              <w:t>45.67 ± 1.76a</w:t>
            </w:r>
          </w:p>
        </w:tc>
        <w:tc>
          <w:tcPr>
            <w:tcW w:w="1802" w:type="dxa"/>
            <w:shd w:val="clear" w:color="auto" w:fill="auto"/>
            <w:noWrap/>
            <w:hideMark/>
          </w:tcPr>
          <w:p w14:paraId="376108A2" w14:textId="77777777" w:rsidR="00861042" w:rsidRPr="006B6A51" w:rsidRDefault="00861042" w:rsidP="00C860D2">
            <w:pPr>
              <w:shd w:val="clear" w:color="auto" w:fill="FFFFFF"/>
              <w:spacing w:line="480" w:lineRule="auto"/>
              <w:rPr>
                <w:rFonts w:ascii="Arial" w:hAnsi="Arial" w:cs="Arial"/>
              </w:rPr>
            </w:pPr>
            <w:r w:rsidRPr="006B6A51">
              <w:rPr>
                <w:rFonts w:ascii="Arial" w:hAnsi="Arial" w:cs="Arial"/>
              </w:rPr>
              <w:t>33.6 ± 2.43a</w:t>
            </w:r>
          </w:p>
        </w:tc>
        <w:tc>
          <w:tcPr>
            <w:tcW w:w="1798" w:type="dxa"/>
            <w:shd w:val="clear" w:color="auto" w:fill="auto"/>
            <w:noWrap/>
            <w:hideMark/>
          </w:tcPr>
          <w:p w14:paraId="2094ED6B" w14:textId="77777777" w:rsidR="00861042" w:rsidRPr="006B6A51" w:rsidRDefault="00861042" w:rsidP="00C860D2">
            <w:pPr>
              <w:shd w:val="clear" w:color="auto" w:fill="FFFFFF"/>
              <w:spacing w:line="480" w:lineRule="auto"/>
              <w:jc w:val="right"/>
              <w:rPr>
                <w:rFonts w:ascii="Arial" w:hAnsi="Arial" w:cs="Arial"/>
              </w:rPr>
            </w:pPr>
            <w:r w:rsidRPr="006B6A51">
              <w:rPr>
                <w:rFonts w:ascii="Arial" w:hAnsi="Arial" w:cs="Arial"/>
              </w:rPr>
              <w:t>9.2 ± 0.32b</w:t>
            </w:r>
          </w:p>
        </w:tc>
      </w:tr>
      <w:tr w:rsidR="00861042" w:rsidRPr="006B6A51" w14:paraId="7B0EA2EA" w14:textId="77777777" w:rsidTr="00D00EEA">
        <w:trPr>
          <w:trHeight w:val="281"/>
        </w:trPr>
        <w:tc>
          <w:tcPr>
            <w:tcW w:w="1278" w:type="dxa"/>
            <w:vMerge/>
            <w:vAlign w:val="center"/>
            <w:hideMark/>
          </w:tcPr>
          <w:p w14:paraId="17337CA6" w14:textId="77777777" w:rsidR="00861042" w:rsidRPr="006B6A51" w:rsidRDefault="00861042" w:rsidP="00C860D2">
            <w:pPr>
              <w:shd w:val="clear" w:color="auto" w:fill="FFFFFF"/>
              <w:spacing w:line="480" w:lineRule="auto"/>
              <w:jc w:val="both"/>
              <w:rPr>
                <w:rFonts w:ascii="Arial" w:hAnsi="Arial" w:cs="Arial"/>
              </w:rPr>
            </w:pPr>
          </w:p>
        </w:tc>
        <w:tc>
          <w:tcPr>
            <w:tcW w:w="1183" w:type="dxa"/>
            <w:shd w:val="clear" w:color="auto" w:fill="auto"/>
            <w:hideMark/>
          </w:tcPr>
          <w:p w14:paraId="2D41A540" w14:textId="77777777" w:rsidR="00861042" w:rsidRPr="006B6A51" w:rsidRDefault="00861042" w:rsidP="00C860D2">
            <w:pPr>
              <w:shd w:val="clear" w:color="auto" w:fill="FFFFFF"/>
              <w:spacing w:line="480" w:lineRule="auto"/>
              <w:jc w:val="both"/>
              <w:rPr>
                <w:rFonts w:ascii="Arial" w:hAnsi="Arial" w:cs="Arial"/>
              </w:rPr>
            </w:pPr>
            <w:r w:rsidRPr="006B6A51">
              <w:rPr>
                <w:rFonts w:ascii="Arial" w:hAnsi="Arial" w:cs="Arial"/>
              </w:rPr>
              <w:t>T4</w:t>
            </w:r>
          </w:p>
        </w:tc>
        <w:tc>
          <w:tcPr>
            <w:tcW w:w="2597" w:type="dxa"/>
            <w:shd w:val="clear" w:color="auto" w:fill="auto"/>
            <w:noWrap/>
            <w:hideMark/>
          </w:tcPr>
          <w:p w14:paraId="4A6D63E3" w14:textId="77777777" w:rsidR="00861042" w:rsidRPr="006B6A51" w:rsidRDefault="00861042" w:rsidP="00C860D2">
            <w:pPr>
              <w:shd w:val="clear" w:color="auto" w:fill="FFFFFF"/>
              <w:spacing w:line="480" w:lineRule="auto"/>
              <w:rPr>
                <w:rFonts w:ascii="Arial" w:hAnsi="Arial" w:cs="Arial"/>
              </w:rPr>
            </w:pPr>
            <w:r w:rsidRPr="006B6A51">
              <w:rPr>
                <w:rFonts w:ascii="Arial" w:hAnsi="Arial" w:cs="Arial"/>
              </w:rPr>
              <w:t>40.2 ± 1.61a</w:t>
            </w:r>
          </w:p>
        </w:tc>
        <w:tc>
          <w:tcPr>
            <w:tcW w:w="1802" w:type="dxa"/>
            <w:shd w:val="clear" w:color="auto" w:fill="auto"/>
            <w:noWrap/>
            <w:hideMark/>
          </w:tcPr>
          <w:p w14:paraId="619DDAEC" w14:textId="77777777" w:rsidR="00861042" w:rsidRPr="006B6A51" w:rsidRDefault="00861042" w:rsidP="00C860D2">
            <w:pPr>
              <w:shd w:val="clear" w:color="auto" w:fill="FFFFFF"/>
              <w:spacing w:line="480" w:lineRule="auto"/>
              <w:rPr>
                <w:rFonts w:ascii="Arial" w:hAnsi="Arial" w:cs="Arial"/>
              </w:rPr>
            </w:pPr>
            <w:r w:rsidRPr="006B6A51">
              <w:rPr>
                <w:rFonts w:ascii="Arial" w:hAnsi="Arial" w:cs="Arial"/>
              </w:rPr>
              <w:t>30.63 ± 2.33a</w:t>
            </w:r>
          </w:p>
        </w:tc>
        <w:tc>
          <w:tcPr>
            <w:tcW w:w="1798" w:type="dxa"/>
            <w:shd w:val="clear" w:color="auto" w:fill="auto"/>
            <w:noWrap/>
            <w:hideMark/>
          </w:tcPr>
          <w:p w14:paraId="7FE4794E" w14:textId="77777777" w:rsidR="00861042" w:rsidRPr="006B6A51" w:rsidRDefault="00861042" w:rsidP="00C860D2">
            <w:pPr>
              <w:shd w:val="clear" w:color="auto" w:fill="FFFFFF"/>
              <w:spacing w:line="480" w:lineRule="auto"/>
              <w:jc w:val="right"/>
              <w:rPr>
                <w:rFonts w:ascii="Arial" w:hAnsi="Arial" w:cs="Arial"/>
              </w:rPr>
            </w:pPr>
            <w:r w:rsidRPr="006B6A51">
              <w:rPr>
                <w:rFonts w:ascii="Arial" w:hAnsi="Arial" w:cs="Arial"/>
              </w:rPr>
              <w:t>7.63 ± 0.32a</w:t>
            </w:r>
          </w:p>
        </w:tc>
      </w:tr>
      <w:tr w:rsidR="00861042" w:rsidRPr="006B6A51" w14:paraId="458A34E3" w14:textId="77777777" w:rsidTr="00D00EEA">
        <w:trPr>
          <w:trHeight w:val="281"/>
        </w:trPr>
        <w:tc>
          <w:tcPr>
            <w:tcW w:w="1278" w:type="dxa"/>
            <w:vAlign w:val="center"/>
          </w:tcPr>
          <w:p w14:paraId="7B8CD554" w14:textId="77777777" w:rsidR="00861042" w:rsidRPr="006B6A51" w:rsidRDefault="00861042" w:rsidP="00C860D2">
            <w:pPr>
              <w:shd w:val="clear" w:color="auto" w:fill="FFFFFF"/>
              <w:spacing w:line="480" w:lineRule="auto"/>
              <w:jc w:val="both"/>
              <w:rPr>
                <w:rFonts w:ascii="Arial" w:hAnsi="Arial" w:cs="Arial"/>
              </w:rPr>
            </w:pPr>
          </w:p>
        </w:tc>
        <w:tc>
          <w:tcPr>
            <w:tcW w:w="1183" w:type="dxa"/>
            <w:shd w:val="clear" w:color="auto" w:fill="auto"/>
          </w:tcPr>
          <w:p w14:paraId="64E0EE20" w14:textId="77777777" w:rsidR="00861042" w:rsidRPr="006B6A51" w:rsidRDefault="00861042" w:rsidP="00C860D2">
            <w:pPr>
              <w:shd w:val="clear" w:color="auto" w:fill="FFFFFF"/>
              <w:spacing w:line="480" w:lineRule="auto"/>
              <w:jc w:val="both"/>
              <w:rPr>
                <w:rFonts w:ascii="Arial" w:hAnsi="Arial" w:cs="Arial"/>
              </w:rPr>
            </w:pPr>
          </w:p>
        </w:tc>
        <w:tc>
          <w:tcPr>
            <w:tcW w:w="2597" w:type="dxa"/>
            <w:shd w:val="clear" w:color="auto" w:fill="auto"/>
            <w:noWrap/>
          </w:tcPr>
          <w:p w14:paraId="241C3025" w14:textId="77777777" w:rsidR="00861042" w:rsidRPr="006B6A51" w:rsidRDefault="00861042" w:rsidP="00C860D2">
            <w:pPr>
              <w:shd w:val="clear" w:color="auto" w:fill="FFFFFF"/>
              <w:spacing w:line="480" w:lineRule="auto"/>
              <w:rPr>
                <w:rFonts w:ascii="Arial" w:hAnsi="Arial" w:cs="Arial"/>
              </w:rPr>
            </w:pPr>
          </w:p>
        </w:tc>
        <w:tc>
          <w:tcPr>
            <w:tcW w:w="1802" w:type="dxa"/>
            <w:shd w:val="clear" w:color="auto" w:fill="auto"/>
            <w:noWrap/>
          </w:tcPr>
          <w:p w14:paraId="686FD235" w14:textId="77777777" w:rsidR="00861042" w:rsidRPr="006B6A51" w:rsidRDefault="00861042" w:rsidP="00C860D2">
            <w:pPr>
              <w:shd w:val="clear" w:color="auto" w:fill="FFFFFF"/>
              <w:spacing w:line="480" w:lineRule="auto"/>
              <w:rPr>
                <w:rFonts w:ascii="Arial" w:hAnsi="Arial" w:cs="Arial"/>
              </w:rPr>
            </w:pPr>
          </w:p>
        </w:tc>
        <w:tc>
          <w:tcPr>
            <w:tcW w:w="1798" w:type="dxa"/>
            <w:shd w:val="clear" w:color="auto" w:fill="auto"/>
            <w:noWrap/>
          </w:tcPr>
          <w:p w14:paraId="24E02222" w14:textId="77777777" w:rsidR="00861042" w:rsidRPr="006B6A51" w:rsidRDefault="00861042" w:rsidP="00C860D2">
            <w:pPr>
              <w:shd w:val="clear" w:color="auto" w:fill="FFFFFF"/>
              <w:spacing w:line="480" w:lineRule="auto"/>
              <w:jc w:val="right"/>
              <w:rPr>
                <w:rFonts w:ascii="Arial" w:hAnsi="Arial" w:cs="Arial"/>
              </w:rPr>
            </w:pPr>
          </w:p>
        </w:tc>
      </w:tr>
      <w:tr w:rsidR="00861042" w:rsidRPr="006B6A51" w14:paraId="6F7BD8FE" w14:textId="77777777" w:rsidTr="00D00EEA">
        <w:trPr>
          <w:trHeight w:val="281"/>
        </w:trPr>
        <w:tc>
          <w:tcPr>
            <w:tcW w:w="1278" w:type="dxa"/>
            <w:vMerge w:val="restart"/>
            <w:shd w:val="clear" w:color="auto" w:fill="auto"/>
            <w:hideMark/>
          </w:tcPr>
          <w:p w14:paraId="621BCDB1" w14:textId="77777777" w:rsidR="00861042" w:rsidRPr="006B6A51" w:rsidRDefault="00861042" w:rsidP="00C860D2">
            <w:pPr>
              <w:shd w:val="clear" w:color="auto" w:fill="FFFFFF"/>
              <w:spacing w:line="480" w:lineRule="auto"/>
              <w:jc w:val="both"/>
              <w:rPr>
                <w:rFonts w:ascii="Arial" w:hAnsi="Arial" w:cs="Arial"/>
              </w:rPr>
            </w:pPr>
            <w:r w:rsidRPr="006B6A51">
              <w:rPr>
                <w:rFonts w:ascii="Arial" w:hAnsi="Arial" w:cs="Arial"/>
              </w:rPr>
              <w:t>Wet</w:t>
            </w:r>
          </w:p>
        </w:tc>
        <w:tc>
          <w:tcPr>
            <w:tcW w:w="1183" w:type="dxa"/>
            <w:shd w:val="clear" w:color="auto" w:fill="auto"/>
            <w:hideMark/>
          </w:tcPr>
          <w:p w14:paraId="5FAEE859" w14:textId="77777777" w:rsidR="00861042" w:rsidRPr="006B6A51" w:rsidRDefault="00861042" w:rsidP="00C860D2">
            <w:pPr>
              <w:shd w:val="clear" w:color="auto" w:fill="FFFFFF"/>
              <w:spacing w:line="480" w:lineRule="auto"/>
              <w:jc w:val="both"/>
              <w:rPr>
                <w:rFonts w:ascii="Arial" w:hAnsi="Arial" w:cs="Arial"/>
              </w:rPr>
            </w:pPr>
            <w:r w:rsidRPr="006B6A51">
              <w:rPr>
                <w:rFonts w:ascii="Arial" w:hAnsi="Arial" w:cs="Arial"/>
              </w:rPr>
              <w:t>T1</w:t>
            </w:r>
          </w:p>
        </w:tc>
        <w:tc>
          <w:tcPr>
            <w:tcW w:w="2597" w:type="dxa"/>
            <w:shd w:val="clear" w:color="auto" w:fill="auto"/>
            <w:noWrap/>
            <w:hideMark/>
          </w:tcPr>
          <w:p w14:paraId="5414917F" w14:textId="77777777" w:rsidR="00861042" w:rsidRPr="006B6A51" w:rsidRDefault="00861042" w:rsidP="00C860D2">
            <w:pPr>
              <w:shd w:val="clear" w:color="auto" w:fill="FFFFFF"/>
              <w:spacing w:line="480" w:lineRule="auto"/>
              <w:rPr>
                <w:rFonts w:ascii="Arial" w:hAnsi="Arial" w:cs="Arial"/>
              </w:rPr>
            </w:pPr>
            <w:r w:rsidRPr="006B6A51">
              <w:rPr>
                <w:rFonts w:ascii="Arial" w:hAnsi="Arial" w:cs="Arial"/>
              </w:rPr>
              <w:t>27.73 ± 2.56b</w:t>
            </w:r>
          </w:p>
        </w:tc>
        <w:tc>
          <w:tcPr>
            <w:tcW w:w="1802" w:type="dxa"/>
            <w:shd w:val="clear" w:color="auto" w:fill="auto"/>
            <w:noWrap/>
            <w:hideMark/>
          </w:tcPr>
          <w:p w14:paraId="341E95F2" w14:textId="77777777" w:rsidR="00861042" w:rsidRPr="006B6A51" w:rsidRDefault="00861042" w:rsidP="00C860D2">
            <w:pPr>
              <w:shd w:val="clear" w:color="auto" w:fill="FFFFFF"/>
              <w:spacing w:line="480" w:lineRule="auto"/>
              <w:rPr>
                <w:rFonts w:ascii="Arial" w:hAnsi="Arial" w:cs="Arial"/>
              </w:rPr>
            </w:pPr>
            <w:r w:rsidRPr="006B6A51">
              <w:rPr>
                <w:rFonts w:ascii="Arial" w:hAnsi="Arial" w:cs="Arial"/>
              </w:rPr>
              <w:t>18.33 ± 1.76b</w:t>
            </w:r>
          </w:p>
        </w:tc>
        <w:tc>
          <w:tcPr>
            <w:tcW w:w="1798" w:type="dxa"/>
            <w:shd w:val="clear" w:color="auto" w:fill="auto"/>
            <w:noWrap/>
            <w:hideMark/>
          </w:tcPr>
          <w:p w14:paraId="146B3278" w14:textId="77777777" w:rsidR="00861042" w:rsidRPr="006B6A51" w:rsidRDefault="00861042" w:rsidP="00C860D2">
            <w:pPr>
              <w:shd w:val="clear" w:color="auto" w:fill="FFFFFF"/>
              <w:spacing w:line="480" w:lineRule="auto"/>
              <w:jc w:val="right"/>
              <w:rPr>
                <w:rFonts w:ascii="Arial" w:hAnsi="Arial" w:cs="Arial"/>
              </w:rPr>
            </w:pPr>
            <w:r w:rsidRPr="006B6A51">
              <w:rPr>
                <w:rFonts w:ascii="Arial" w:hAnsi="Arial" w:cs="Arial"/>
              </w:rPr>
              <w:t>8.2 ± 0.56cd</w:t>
            </w:r>
          </w:p>
        </w:tc>
      </w:tr>
      <w:tr w:rsidR="00861042" w:rsidRPr="006B6A51" w14:paraId="5C7C426B" w14:textId="77777777" w:rsidTr="00D00EEA">
        <w:trPr>
          <w:trHeight w:val="281"/>
        </w:trPr>
        <w:tc>
          <w:tcPr>
            <w:tcW w:w="1278" w:type="dxa"/>
            <w:vMerge/>
            <w:vAlign w:val="center"/>
            <w:hideMark/>
          </w:tcPr>
          <w:p w14:paraId="7D407956" w14:textId="77777777" w:rsidR="00861042" w:rsidRPr="006B6A51" w:rsidRDefault="00861042" w:rsidP="00C860D2">
            <w:pPr>
              <w:shd w:val="clear" w:color="auto" w:fill="FFFFFF"/>
              <w:spacing w:line="480" w:lineRule="auto"/>
              <w:jc w:val="both"/>
              <w:rPr>
                <w:rFonts w:ascii="Arial" w:hAnsi="Arial" w:cs="Arial"/>
              </w:rPr>
            </w:pPr>
          </w:p>
        </w:tc>
        <w:tc>
          <w:tcPr>
            <w:tcW w:w="1183" w:type="dxa"/>
            <w:shd w:val="clear" w:color="auto" w:fill="auto"/>
            <w:hideMark/>
          </w:tcPr>
          <w:p w14:paraId="2D7BDC31" w14:textId="77777777" w:rsidR="00861042" w:rsidRPr="006B6A51" w:rsidRDefault="00861042" w:rsidP="00C860D2">
            <w:pPr>
              <w:shd w:val="clear" w:color="auto" w:fill="FFFFFF"/>
              <w:spacing w:line="480" w:lineRule="auto"/>
              <w:jc w:val="both"/>
              <w:rPr>
                <w:rFonts w:ascii="Arial" w:hAnsi="Arial" w:cs="Arial"/>
              </w:rPr>
            </w:pPr>
            <w:r w:rsidRPr="006B6A51">
              <w:rPr>
                <w:rFonts w:ascii="Arial" w:hAnsi="Arial" w:cs="Arial"/>
              </w:rPr>
              <w:t>T2</w:t>
            </w:r>
          </w:p>
        </w:tc>
        <w:tc>
          <w:tcPr>
            <w:tcW w:w="2597" w:type="dxa"/>
            <w:shd w:val="clear" w:color="auto" w:fill="auto"/>
            <w:noWrap/>
            <w:hideMark/>
          </w:tcPr>
          <w:p w14:paraId="03BB18B3" w14:textId="77777777" w:rsidR="00861042" w:rsidRPr="006B6A51" w:rsidRDefault="00861042" w:rsidP="00C860D2">
            <w:pPr>
              <w:shd w:val="clear" w:color="auto" w:fill="FFFFFF"/>
              <w:spacing w:line="480" w:lineRule="auto"/>
              <w:rPr>
                <w:rFonts w:ascii="Arial" w:hAnsi="Arial" w:cs="Arial"/>
              </w:rPr>
            </w:pPr>
            <w:r w:rsidRPr="006B6A51">
              <w:rPr>
                <w:rFonts w:ascii="Arial" w:hAnsi="Arial" w:cs="Arial"/>
              </w:rPr>
              <w:t>28.07 ± 0.97b</w:t>
            </w:r>
          </w:p>
        </w:tc>
        <w:tc>
          <w:tcPr>
            <w:tcW w:w="1802" w:type="dxa"/>
            <w:shd w:val="clear" w:color="auto" w:fill="auto"/>
            <w:noWrap/>
            <w:hideMark/>
          </w:tcPr>
          <w:p w14:paraId="3BAF36C9" w14:textId="77777777" w:rsidR="00861042" w:rsidRPr="006B6A51" w:rsidRDefault="00861042" w:rsidP="00C860D2">
            <w:pPr>
              <w:shd w:val="clear" w:color="auto" w:fill="FFFFFF"/>
              <w:spacing w:line="480" w:lineRule="auto"/>
              <w:rPr>
                <w:rFonts w:ascii="Arial" w:hAnsi="Arial" w:cs="Arial"/>
              </w:rPr>
            </w:pPr>
            <w:r w:rsidRPr="006B6A51">
              <w:rPr>
                <w:rFonts w:ascii="Arial" w:hAnsi="Arial" w:cs="Arial"/>
              </w:rPr>
              <w:t>19.33 ± 1.05b</w:t>
            </w:r>
          </w:p>
        </w:tc>
        <w:tc>
          <w:tcPr>
            <w:tcW w:w="1798" w:type="dxa"/>
            <w:shd w:val="clear" w:color="auto" w:fill="auto"/>
            <w:noWrap/>
            <w:hideMark/>
          </w:tcPr>
          <w:p w14:paraId="4BD599DB" w14:textId="77777777" w:rsidR="00861042" w:rsidRPr="006B6A51" w:rsidRDefault="00861042" w:rsidP="00C860D2">
            <w:pPr>
              <w:shd w:val="clear" w:color="auto" w:fill="FFFFFF"/>
              <w:spacing w:line="480" w:lineRule="auto"/>
              <w:jc w:val="right"/>
              <w:rPr>
                <w:rFonts w:ascii="Arial" w:hAnsi="Arial" w:cs="Arial"/>
              </w:rPr>
            </w:pPr>
            <w:r w:rsidRPr="006B6A51">
              <w:rPr>
                <w:rFonts w:ascii="Arial" w:hAnsi="Arial" w:cs="Arial"/>
              </w:rPr>
              <w:t>8.13 ± 0.19cd</w:t>
            </w:r>
          </w:p>
        </w:tc>
      </w:tr>
      <w:tr w:rsidR="00861042" w:rsidRPr="006B6A51" w14:paraId="607C361E" w14:textId="77777777" w:rsidTr="00D00EEA">
        <w:trPr>
          <w:trHeight w:val="281"/>
        </w:trPr>
        <w:tc>
          <w:tcPr>
            <w:tcW w:w="1278" w:type="dxa"/>
            <w:vMerge/>
            <w:vAlign w:val="center"/>
            <w:hideMark/>
          </w:tcPr>
          <w:p w14:paraId="260CF73D" w14:textId="77777777" w:rsidR="00861042" w:rsidRPr="006B6A51" w:rsidRDefault="00861042" w:rsidP="00C860D2">
            <w:pPr>
              <w:shd w:val="clear" w:color="auto" w:fill="FFFFFF"/>
              <w:spacing w:line="480" w:lineRule="auto"/>
              <w:jc w:val="both"/>
              <w:rPr>
                <w:rFonts w:ascii="Arial" w:hAnsi="Arial" w:cs="Arial"/>
              </w:rPr>
            </w:pPr>
          </w:p>
        </w:tc>
        <w:tc>
          <w:tcPr>
            <w:tcW w:w="1183" w:type="dxa"/>
            <w:shd w:val="clear" w:color="auto" w:fill="auto"/>
            <w:hideMark/>
          </w:tcPr>
          <w:p w14:paraId="5A759602" w14:textId="77777777" w:rsidR="00861042" w:rsidRPr="006B6A51" w:rsidRDefault="00861042" w:rsidP="00C860D2">
            <w:pPr>
              <w:shd w:val="clear" w:color="auto" w:fill="FFFFFF"/>
              <w:spacing w:line="480" w:lineRule="auto"/>
              <w:jc w:val="both"/>
              <w:rPr>
                <w:rFonts w:ascii="Arial" w:hAnsi="Arial" w:cs="Arial"/>
              </w:rPr>
            </w:pPr>
            <w:r w:rsidRPr="006B6A51">
              <w:rPr>
                <w:rFonts w:ascii="Arial" w:hAnsi="Arial" w:cs="Arial"/>
              </w:rPr>
              <w:t>T3</w:t>
            </w:r>
          </w:p>
        </w:tc>
        <w:tc>
          <w:tcPr>
            <w:tcW w:w="2597" w:type="dxa"/>
            <w:shd w:val="clear" w:color="auto" w:fill="auto"/>
            <w:noWrap/>
            <w:hideMark/>
          </w:tcPr>
          <w:p w14:paraId="6C08A311" w14:textId="77777777" w:rsidR="00861042" w:rsidRPr="006B6A51" w:rsidRDefault="00861042" w:rsidP="00C860D2">
            <w:pPr>
              <w:shd w:val="clear" w:color="auto" w:fill="FFFFFF"/>
              <w:spacing w:line="480" w:lineRule="auto"/>
              <w:rPr>
                <w:rFonts w:ascii="Arial" w:hAnsi="Arial" w:cs="Arial"/>
              </w:rPr>
            </w:pPr>
            <w:r w:rsidRPr="006B6A51">
              <w:rPr>
                <w:rFonts w:ascii="Arial" w:hAnsi="Arial" w:cs="Arial"/>
              </w:rPr>
              <w:t>26.37 ± 1.32b</w:t>
            </w:r>
          </w:p>
        </w:tc>
        <w:tc>
          <w:tcPr>
            <w:tcW w:w="1802" w:type="dxa"/>
            <w:shd w:val="clear" w:color="auto" w:fill="auto"/>
            <w:noWrap/>
            <w:hideMark/>
          </w:tcPr>
          <w:p w14:paraId="2264A2F0" w14:textId="77777777" w:rsidR="00861042" w:rsidRPr="006B6A51" w:rsidRDefault="00861042" w:rsidP="00C860D2">
            <w:pPr>
              <w:shd w:val="clear" w:color="auto" w:fill="FFFFFF"/>
              <w:spacing w:line="480" w:lineRule="auto"/>
              <w:rPr>
                <w:rFonts w:ascii="Arial" w:hAnsi="Arial" w:cs="Arial"/>
              </w:rPr>
            </w:pPr>
            <w:r w:rsidRPr="006B6A51">
              <w:rPr>
                <w:rFonts w:ascii="Arial" w:hAnsi="Arial" w:cs="Arial"/>
              </w:rPr>
              <w:t>16.8 ± 1.6b</w:t>
            </w:r>
          </w:p>
        </w:tc>
        <w:tc>
          <w:tcPr>
            <w:tcW w:w="1798" w:type="dxa"/>
            <w:shd w:val="clear" w:color="auto" w:fill="auto"/>
            <w:noWrap/>
            <w:hideMark/>
          </w:tcPr>
          <w:p w14:paraId="09CB8A10" w14:textId="77777777" w:rsidR="00861042" w:rsidRPr="006B6A51" w:rsidRDefault="00861042" w:rsidP="00C860D2">
            <w:pPr>
              <w:shd w:val="clear" w:color="auto" w:fill="FFFFFF"/>
              <w:spacing w:line="480" w:lineRule="auto"/>
              <w:jc w:val="right"/>
              <w:rPr>
                <w:rFonts w:ascii="Arial" w:hAnsi="Arial" w:cs="Arial"/>
              </w:rPr>
            </w:pPr>
            <w:r w:rsidRPr="006B6A51">
              <w:rPr>
                <w:rFonts w:ascii="Arial" w:hAnsi="Arial" w:cs="Arial"/>
              </w:rPr>
              <w:t>9.07 ± 0.2d</w:t>
            </w:r>
          </w:p>
        </w:tc>
      </w:tr>
      <w:tr w:rsidR="00861042" w:rsidRPr="006B6A51" w14:paraId="20FB27D1" w14:textId="77777777" w:rsidTr="00D00EEA">
        <w:trPr>
          <w:trHeight w:val="281"/>
        </w:trPr>
        <w:tc>
          <w:tcPr>
            <w:tcW w:w="1278" w:type="dxa"/>
            <w:vMerge/>
            <w:vAlign w:val="center"/>
            <w:hideMark/>
          </w:tcPr>
          <w:p w14:paraId="1835007B" w14:textId="77777777" w:rsidR="00861042" w:rsidRPr="006B6A51" w:rsidRDefault="00861042" w:rsidP="00C860D2">
            <w:pPr>
              <w:shd w:val="clear" w:color="auto" w:fill="FFFFFF"/>
              <w:spacing w:line="480" w:lineRule="auto"/>
              <w:jc w:val="both"/>
              <w:rPr>
                <w:rFonts w:ascii="Arial" w:hAnsi="Arial" w:cs="Arial"/>
              </w:rPr>
            </w:pPr>
          </w:p>
        </w:tc>
        <w:tc>
          <w:tcPr>
            <w:tcW w:w="1183" w:type="dxa"/>
            <w:shd w:val="clear" w:color="auto" w:fill="auto"/>
            <w:hideMark/>
          </w:tcPr>
          <w:p w14:paraId="44603185" w14:textId="77777777" w:rsidR="00861042" w:rsidRPr="006B6A51" w:rsidRDefault="00861042" w:rsidP="00C860D2">
            <w:pPr>
              <w:shd w:val="clear" w:color="auto" w:fill="FFFFFF"/>
              <w:spacing w:line="480" w:lineRule="auto"/>
              <w:jc w:val="both"/>
              <w:rPr>
                <w:rFonts w:ascii="Arial" w:hAnsi="Arial" w:cs="Arial"/>
              </w:rPr>
            </w:pPr>
            <w:r w:rsidRPr="006B6A51">
              <w:rPr>
                <w:rFonts w:ascii="Arial" w:hAnsi="Arial" w:cs="Arial"/>
              </w:rPr>
              <w:t>T4</w:t>
            </w:r>
          </w:p>
        </w:tc>
        <w:tc>
          <w:tcPr>
            <w:tcW w:w="2597" w:type="dxa"/>
            <w:shd w:val="clear" w:color="auto" w:fill="auto"/>
            <w:noWrap/>
            <w:hideMark/>
          </w:tcPr>
          <w:p w14:paraId="3958960E" w14:textId="77777777" w:rsidR="00861042" w:rsidRPr="006B6A51" w:rsidRDefault="00861042" w:rsidP="00C860D2">
            <w:pPr>
              <w:shd w:val="clear" w:color="auto" w:fill="FFFFFF"/>
              <w:spacing w:line="480" w:lineRule="auto"/>
              <w:rPr>
                <w:rFonts w:ascii="Arial" w:hAnsi="Arial" w:cs="Arial"/>
              </w:rPr>
            </w:pPr>
            <w:r w:rsidRPr="006B6A51">
              <w:rPr>
                <w:rFonts w:ascii="Arial" w:hAnsi="Arial" w:cs="Arial"/>
              </w:rPr>
              <w:t>28.1 ± 1.65b</w:t>
            </w:r>
          </w:p>
        </w:tc>
        <w:tc>
          <w:tcPr>
            <w:tcW w:w="1802" w:type="dxa"/>
            <w:shd w:val="clear" w:color="auto" w:fill="auto"/>
            <w:noWrap/>
            <w:hideMark/>
          </w:tcPr>
          <w:p w14:paraId="16816FA7" w14:textId="77777777" w:rsidR="00861042" w:rsidRPr="006B6A51" w:rsidRDefault="00861042" w:rsidP="00C860D2">
            <w:pPr>
              <w:shd w:val="clear" w:color="auto" w:fill="FFFFFF"/>
              <w:spacing w:line="480" w:lineRule="auto"/>
              <w:rPr>
                <w:rFonts w:ascii="Arial" w:hAnsi="Arial" w:cs="Arial"/>
              </w:rPr>
            </w:pPr>
            <w:r w:rsidRPr="006B6A51">
              <w:rPr>
                <w:rFonts w:ascii="Arial" w:hAnsi="Arial" w:cs="Arial"/>
              </w:rPr>
              <w:t>18.43 ± 1.2b</w:t>
            </w:r>
          </w:p>
        </w:tc>
        <w:tc>
          <w:tcPr>
            <w:tcW w:w="1798" w:type="dxa"/>
            <w:shd w:val="clear" w:color="auto" w:fill="auto"/>
            <w:noWrap/>
            <w:hideMark/>
          </w:tcPr>
          <w:p w14:paraId="7EA527F7" w14:textId="77777777" w:rsidR="00861042" w:rsidRPr="006B6A51" w:rsidRDefault="00861042" w:rsidP="00C860D2">
            <w:pPr>
              <w:shd w:val="clear" w:color="auto" w:fill="FFFFFF"/>
              <w:spacing w:line="480" w:lineRule="auto"/>
              <w:jc w:val="right"/>
              <w:rPr>
                <w:rFonts w:ascii="Arial" w:hAnsi="Arial" w:cs="Arial"/>
              </w:rPr>
            </w:pPr>
            <w:r w:rsidRPr="006B6A51">
              <w:rPr>
                <w:rFonts w:ascii="Arial" w:hAnsi="Arial" w:cs="Arial"/>
              </w:rPr>
              <w:t>7.3 ± 0.44c</w:t>
            </w:r>
          </w:p>
        </w:tc>
      </w:tr>
    </w:tbl>
    <w:p w14:paraId="5E3344C8" w14:textId="77777777" w:rsidR="00D00EEA" w:rsidRDefault="00D00EEA" w:rsidP="00861042">
      <w:pPr>
        <w:shd w:val="clear" w:color="auto" w:fill="FFFFFF"/>
        <w:autoSpaceDE w:val="0"/>
        <w:autoSpaceDN w:val="0"/>
        <w:adjustRightInd w:val="0"/>
        <w:jc w:val="both"/>
        <w:rPr>
          <w:rFonts w:ascii="Arial" w:hAnsi="Arial" w:cs="Arial"/>
        </w:rPr>
      </w:pPr>
    </w:p>
    <w:p w14:paraId="6FE28DE9" w14:textId="77777777" w:rsidR="00861042" w:rsidRPr="006B6A51" w:rsidRDefault="00861042" w:rsidP="00861042">
      <w:pPr>
        <w:shd w:val="clear" w:color="auto" w:fill="FFFFFF"/>
        <w:autoSpaceDE w:val="0"/>
        <w:autoSpaceDN w:val="0"/>
        <w:adjustRightInd w:val="0"/>
        <w:jc w:val="both"/>
        <w:rPr>
          <w:rFonts w:ascii="Arial" w:hAnsi="Arial" w:cs="Arial"/>
        </w:rPr>
      </w:pPr>
      <w:r w:rsidRPr="006B6A51">
        <w:rPr>
          <w:rFonts w:ascii="Arial" w:hAnsi="Arial" w:cs="Arial"/>
        </w:rPr>
        <w:t>The data suggests that treatments have a more pronounced impact on grain yield than on biomass, and environmental conditions (season) significantly influence overall productivity. The use of standard error values helps gauge the variability and reliability of these means, with overlapping values indicating less distinct differences among some treatment outcomes, particularly in grain yields across seasons.</w:t>
      </w:r>
    </w:p>
    <w:p w14:paraId="616B1B01" w14:textId="77777777" w:rsidR="00861042" w:rsidRPr="006B6A51" w:rsidRDefault="00861042" w:rsidP="00861042">
      <w:pPr>
        <w:shd w:val="clear" w:color="auto" w:fill="FFFFFF"/>
        <w:autoSpaceDE w:val="0"/>
        <w:autoSpaceDN w:val="0"/>
        <w:adjustRightInd w:val="0"/>
        <w:jc w:val="both"/>
        <w:rPr>
          <w:rFonts w:ascii="Arial" w:hAnsi="Arial" w:cs="Arial"/>
          <w:b/>
          <w:bCs/>
        </w:rPr>
      </w:pPr>
    </w:p>
    <w:p w14:paraId="64F7DCD6" w14:textId="77777777" w:rsidR="00861042" w:rsidRPr="00B070FE" w:rsidRDefault="00B070FE" w:rsidP="00861042">
      <w:pPr>
        <w:shd w:val="clear" w:color="auto" w:fill="FFFFFF"/>
        <w:autoSpaceDE w:val="0"/>
        <w:autoSpaceDN w:val="0"/>
        <w:adjustRightInd w:val="0"/>
        <w:jc w:val="both"/>
        <w:rPr>
          <w:rFonts w:ascii="Arial" w:hAnsi="Arial" w:cs="Arial"/>
          <w:b/>
          <w:bCs/>
          <w:u w:val="single"/>
        </w:rPr>
      </w:pPr>
      <w:bookmarkStart w:id="16" w:name="_Hlk175907755"/>
      <w:bookmarkStart w:id="17" w:name="_Hlk174213343"/>
      <w:r w:rsidRPr="00B070FE">
        <w:rPr>
          <w:rFonts w:ascii="Arial" w:eastAsia="DengXian" w:hAnsi="Arial" w:cs="Arial"/>
          <w:b/>
          <w:bCs/>
          <w:kern w:val="2"/>
          <w:u w:val="single"/>
          <w:lang w:eastAsia="zh-CN"/>
        </w:rPr>
        <w:t>3.</w:t>
      </w:r>
      <w:r w:rsidR="00861042" w:rsidRPr="00B070FE">
        <w:rPr>
          <w:rFonts w:ascii="Arial" w:hAnsi="Arial" w:cs="Arial"/>
          <w:b/>
          <w:bCs/>
          <w:kern w:val="2"/>
          <w:u w:val="single"/>
        </w:rPr>
        <w:t xml:space="preserve">6.1 </w:t>
      </w:r>
      <w:bookmarkEnd w:id="16"/>
      <w:r w:rsidR="00861042" w:rsidRPr="00B070FE">
        <w:rPr>
          <w:rFonts w:ascii="Arial" w:hAnsi="Arial" w:cs="Arial"/>
          <w:b/>
          <w:bCs/>
          <w:kern w:val="2"/>
          <w:u w:val="single"/>
        </w:rPr>
        <w:t xml:space="preserve">  </w:t>
      </w:r>
      <w:r w:rsidR="00861042" w:rsidRPr="00B070FE">
        <w:rPr>
          <w:rFonts w:ascii="Arial" w:hAnsi="Arial" w:cs="Arial"/>
          <w:b/>
          <w:bCs/>
          <w:u w:val="single"/>
        </w:rPr>
        <w:t>Effect of RHB application levels on total biomass (ton/ha)</w:t>
      </w:r>
    </w:p>
    <w:bookmarkEnd w:id="17"/>
    <w:p w14:paraId="13DFF807" w14:textId="56627178" w:rsidR="00861042" w:rsidRPr="006B6A51" w:rsidRDefault="00861042" w:rsidP="00861042">
      <w:pPr>
        <w:shd w:val="clear" w:color="auto" w:fill="FFFFFF"/>
        <w:autoSpaceDE w:val="0"/>
        <w:autoSpaceDN w:val="0"/>
        <w:adjustRightInd w:val="0"/>
        <w:jc w:val="both"/>
        <w:rPr>
          <w:rFonts w:ascii="Arial" w:hAnsi="Arial" w:cs="Arial"/>
        </w:rPr>
      </w:pPr>
      <w:r w:rsidRPr="006B6A51">
        <w:rPr>
          <w:rFonts w:ascii="Arial" w:hAnsi="Arial" w:cs="Arial"/>
        </w:rPr>
        <w:t xml:space="preserve">The total biomass yield varied significantly between the dry and wet seasons, with all treatments </w:t>
      </w:r>
      <w:r w:rsidR="0095742A">
        <w:rPr>
          <w:rFonts w:ascii="Arial" w:hAnsi="Arial" w:cs="Arial"/>
        </w:rPr>
        <w:t xml:space="preserve">             </w:t>
      </w:r>
      <w:proofErr w:type="gramStart"/>
      <w:r w:rsidR="0095742A">
        <w:rPr>
          <w:rFonts w:ascii="Arial" w:hAnsi="Arial" w:cs="Arial"/>
        </w:rPr>
        <w:t xml:space="preserve">   </w:t>
      </w:r>
      <w:r w:rsidRPr="006B6A51">
        <w:rPr>
          <w:rFonts w:ascii="Arial" w:hAnsi="Arial" w:cs="Arial"/>
        </w:rPr>
        <w:t>(</w:t>
      </w:r>
      <w:proofErr w:type="gramEnd"/>
      <w:r w:rsidRPr="006B6A51">
        <w:rPr>
          <w:rFonts w:ascii="Arial" w:hAnsi="Arial" w:cs="Arial"/>
        </w:rPr>
        <w:t>T1, T2, T3 and T4) producing higher biomass during the dry season compared to the wet season. The highest total biomass yield was observed in the dry season under Treatment T3 (45.67 tons/ha), while the lowest was seen in the wet season under Treatment T3 (26.37 tons/ha). This suggests that the treatments were more effective in promoting biomass accumulation under dry conditions. The significant difference between the two seasons could be attributed to environmental factors that favor biomass production in the dry season, possibly due to better nutrient availability or reduced disease pressure as shown in Figure 1</w:t>
      </w:r>
      <w:r w:rsidR="00632351">
        <w:rPr>
          <w:rFonts w:ascii="Arial" w:hAnsi="Arial" w:cs="Arial"/>
        </w:rPr>
        <w:t>2</w:t>
      </w:r>
      <w:r w:rsidRPr="006B6A51">
        <w:rPr>
          <w:rFonts w:ascii="Arial" w:hAnsi="Arial" w:cs="Arial"/>
        </w:rPr>
        <w:t>.</w:t>
      </w:r>
    </w:p>
    <w:p w14:paraId="123AE8CE" w14:textId="77777777" w:rsidR="00861042" w:rsidRPr="006B6A51" w:rsidRDefault="00861042" w:rsidP="00861042">
      <w:pPr>
        <w:shd w:val="clear" w:color="auto" w:fill="FFFFFF"/>
        <w:jc w:val="both"/>
        <w:rPr>
          <w:rFonts w:ascii="Arial" w:hAnsi="Arial" w:cs="Arial"/>
        </w:rPr>
      </w:pPr>
    </w:p>
    <w:p w14:paraId="7901EC84" w14:textId="77777777" w:rsidR="00861042" w:rsidRPr="006B6A51" w:rsidRDefault="00861042" w:rsidP="00861042">
      <w:pPr>
        <w:shd w:val="clear" w:color="auto" w:fill="FFFFFF"/>
        <w:jc w:val="center"/>
        <w:rPr>
          <w:rFonts w:ascii="Arial" w:hAnsi="Arial" w:cs="Arial"/>
        </w:rPr>
      </w:pPr>
      <w:r w:rsidRPr="006B6A51">
        <w:rPr>
          <w:rFonts w:ascii="Arial" w:eastAsia="Calibri" w:hAnsi="Arial" w:cs="Arial"/>
          <w:b/>
          <w:noProof/>
          <w:kern w:val="2"/>
        </w:rPr>
        <w:lastRenderedPageBreak/>
        <w:drawing>
          <wp:inline distT="0" distB="0" distL="0" distR="0" wp14:anchorId="796496D9" wp14:editId="22FC0D3A">
            <wp:extent cx="4523373" cy="2924175"/>
            <wp:effectExtent l="0" t="0" r="0" b="0"/>
            <wp:docPr id="20251389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27550" cy="2926875"/>
                    </a:xfrm>
                    <a:prstGeom prst="rect">
                      <a:avLst/>
                    </a:prstGeom>
                    <a:noFill/>
                    <a:ln>
                      <a:noFill/>
                    </a:ln>
                  </pic:spPr>
                </pic:pic>
              </a:graphicData>
            </a:graphic>
          </wp:inline>
        </w:drawing>
      </w:r>
    </w:p>
    <w:p w14:paraId="59DB814F" w14:textId="290F4452" w:rsidR="00861042" w:rsidRPr="00552333" w:rsidRDefault="00861042" w:rsidP="00861042">
      <w:pPr>
        <w:widowControl w:val="0"/>
        <w:shd w:val="clear" w:color="auto" w:fill="FFFFFF"/>
        <w:autoSpaceDE w:val="0"/>
        <w:autoSpaceDN w:val="0"/>
        <w:adjustRightInd w:val="0"/>
        <w:jc w:val="center"/>
        <w:rPr>
          <w:rFonts w:ascii="Arial" w:hAnsi="Arial" w:cs="Arial"/>
          <w:b/>
          <w:bCs/>
        </w:rPr>
      </w:pPr>
      <w:r w:rsidRPr="00552333">
        <w:rPr>
          <w:rFonts w:ascii="Arial" w:hAnsi="Arial" w:cs="Arial"/>
          <w:b/>
          <w:bCs/>
        </w:rPr>
        <w:t>Figure 1</w:t>
      </w:r>
      <w:r w:rsidR="00632351">
        <w:rPr>
          <w:rFonts w:ascii="Arial" w:hAnsi="Arial" w:cs="Arial"/>
          <w:b/>
          <w:bCs/>
        </w:rPr>
        <w:t>2</w:t>
      </w:r>
      <w:r w:rsidRPr="00552333">
        <w:rPr>
          <w:rFonts w:ascii="Arial" w:hAnsi="Arial" w:cs="Arial"/>
          <w:b/>
          <w:bCs/>
        </w:rPr>
        <w:t>: Total biomass across treatment and season</w:t>
      </w:r>
    </w:p>
    <w:p w14:paraId="54FC8931" w14:textId="77777777" w:rsidR="00861042" w:rsidRPr="006B6A51" w:rsidRDefault="00861042" w:rsidP="00861042">
      <w:pPr>
        <w:widowControl w:val="0"/>
        <w:shd w:val="clear" w:color="auto" w:fill="FFFFFF"/>
        <w:autoSpaceDE w:val="0"/>
        <w:autoSpaceDN w:val="0"/>
        <w:adjustRightInd w:val="0"/>
        <w:jc w:val="both"/>
        <w:rPr>
          <w:rFonts w:ascii="Arial" w:hAnsi="Arial" w:cs="Arial"/>
          <w:b/>
          <w:bCs/>
        </w:rPr>
      </w:pPr>
    </w:p>
    <w:p w14:paraId="7728004D" w14:textId="77777777" w:rsidR="00861042" w:rsidRPr="00B070FE" w:rsidRDefault="00B070FE" w:rsidP="00861042">
      <w:pPr>
        <w:shd w:val="clear" w:color="auto" w:fill="FFFFFF"/>
        <w:autoSpaceDE w:val="0"/>
        <w:autoSpaceDN w:val="0"/>
        <w:adjustRightInd w:val="0"/>
        <w:jc w:val="both"/>
        <w:rPr>
          <w:rFonts w:ascii="Arial" w:hAnsi="Arial" w:cs="Arial"/>
          <w:b/>
          <w:bCs/>
          <w:u w:val="single"/>
        </w:rPr>
      </w:pPr>
      <w:bookmarkStart w:id="18" w:name="_Hlk175907780"/>
      <w:r w:rsidRPr="00B070FE">
        <w:rPr>
          <w:rFonts w:ascii="Arial" w:hAnsi="Arial" w:cs="Arial"/>
          <w:b/>
          <w:bCs/>
          <w:u w:val="single"/>
        </w:rPr>
        <w:t>3.</w:t>
      </w:r>
      <w:r w:rsidR="00861042" w:rsidRPr="00B070FE">
        <w:rPr>
          <w:rFonts w:ascii="Arial" w:hAnsi="Arial" w:cs="Arial"/>
          <w:b/>
          <w:bCs/>
          <w:u w:val="single"/>
        </w:rPr>
        <w:t xml:space="preserve">6.2   </w:t>
      </w:r>
      <w:bookmarkEnd w:id="18"/>
      <w:r w:rsidR="00861042" w:rsidRPr="00B070FE">
        <w:rPr>
          <w:rFonts w:ascii="Arial" w:hAnsi="Arial" w:cs="Arial"/>
          <w:b/>
          <w:bCs/>
          <w:u w:val="single"/>
        </w:rPr>
        <w:t>Effect of RHB application levels on biomass (ton/ha)</w:t>
      </w:r>
    </w:p>
    <w:p w14:paraId="54A09291" w14:textId="66EC9A70" w:rsidR="00861042" w:rsidRPr="006B6A51" w:rsidRDefault="00861042" w:rsidP="00861042">
      <w:pPr>
        <w:shd w:val="clear" w:color="auto" w:fill="FFFFFF"/>
        <w:autoSpaceDE w:val="0"/>
        <w:autoSpaceDN w:val="0"/>
        <w:adjustRightInd w:val="0"/>
        <w:jc w:val="both"/>
        <w:rPr>
          <w:rFonts w:ascii="Arial" w:hAnsi="Arial" w:cs="Arial"/>
        </w:rPr>
      </w:pPr>
      <w:r w:rsidRPr="006B6A51">
        <w:rPr>
          <w:rFonts w:ascii="Arial" w:hAnsi="Arial" w:cs="Arial"/>
        </w:rPr>
        <w:t>Like total biomass, the biomass yields also showed a distinct difference between the dry and wet seasons. In the dry season, all treatments resulted in higher biomass yields, with the highest observed in Treatment T1 (35 tons/ha) and the lowest in Treatment T4 (30.63 tons/ha). During the wet season, biomass yields were consistently lower, with Treatment T1 producing the most (18.33 tons/ha) and Treatment T3 the least (16.8 tons/ha). The reduction in biomass during the wet season might be due to excessive moisture leading to unfavorable growing conditions, such as waterlogging, which can reduce root oxygen availability and nutrient uptake efficiency as shown in Figure 1</w:t>
      </w:r>
      <w:r w:rsidR="00632351">
        <w:rPr>
          <w:rFonts w:ascii="Arial" w:hAnsi="Arial" w:cs="Arial"/>
        </w:rPr>
        <w:t>3</w:t>
      </w:r>
    </w:p>
    <w:p w14:paraId="2F23A39C" w14:textId="77777777" w:rsidR="00861042" w:rsidRPr="006B6A51" w:rsidRDefault="00861042" w:rsidP="00861042">
      <w:pPr>
        <w:shd w:val="clear" w:color="auto" w:fill="FFFFFF"/>
        <w:jc w:val="both"/>
        <w:rPr>
          <w:rFonts w:ascii="Arial" w:hAnsi="Arial" w:cs="Arial"/>
        </w:rPr>
      </w:pPr>
    </w:p>
    <w:p w14:paraId="054876D6" w14:textId="77777777" w:rsidR="00861042" w:rsidRPr="006B6A51" w:rsidRDefault="00861042" w:rsidP="00861042">
      <w:pPr>
        <w:shd w:val="clear" w:color="auto" w:fill="FFFFFF"/>
        <w:jc w:val="center"/>
        <w:rPr>
          <w:rFonts w:ascii="Arial" w:hAnsi="Arial" w:cs="Arial"/>
        </w:rPr>
      </w:pPr>
      <w:r w:rsidRPr="006B6A51">
        <w:rPr>
          <w:rFonts w:ascii="Arial" w:eastAsia="Calibri" w:hAnsi="Arial" w:cs="Arial"/>
          <w:b/>
          <w:noProof/>
          <w:kern w:val="2"/>
        </w:rPr>
        <w:drawing>
          <wp:inline distT="0" distB="0" distL="0" distR="0" wp14:anchorId="3A94306E" wp14:editId="6212B4F0">
            <wp:extent cx="4610100" cy="3162300"/>
            <wp:effectExtent l="0" t="0" r="0" b="0"/>
            <wp:docPr id="16289790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0100" cy="3162300"/>
                    </a:xfrm>
                    <a:prstGeom prst="rect">
                      <a:avLst/>
                    </a:prstGeom>
                    <a:noFill/>
                    <a:ln>
                      <a:noFill/>
                    </a:ln>
                  </pic:spPr>
                </pic:pic>
              </a:graphicData>
            </a:graphic>
          </wp:inline>
        </w:drawing>
      </w:r>
    </w:p>
    <w:p w14:paraId="48039714" w14:textId="1D982A9A" w:rsidR="00861042" w:rsidRDefault="00861042" w:rsidP="00861042">
      <w:pPr>
        <w:shd w:val="clear" w:color="auto" w:fill="FFFFFF"/>
        <w:tabs>
          <w:tab w:val="left" w:pos="1778"/>
        </w:tabs>
        <w:jc w:val="center"/>
        <w:rPr>
          <w:rFonts w:ascii="Arial" w:hAnsi="Arial" w:cs="Arial"/>
          <w:b/>
          <w:bCs/>
        </w:rPr>
      </w:pPr>
      <w:r w:rsidRPr="00552333">
        <w:rPr>
          <w:rFonts w:ascii="Arial" w:hAnsi="Arial" w:cs="Arial"/>
          <w:b/>
          <w:bCs/>
        </w:rPr>
        <w:t>Figure 1</w:t>
      </w:r>
      <w:r w:rsidR="00632351">
        <w:rPr>
          <w:rFonts w:ascii="Arial" w:hAnsi="Arial" w:cs="Arial"/>
          <w:b/>
          <w:bCs/>
        </w:rPr>
        <w:t>3</w:t>
      </w:r>
      <w:r w:rsidRPr="00552333">
        <w:rPr>
          <w:rFonts w:ascii="Arial" w:hAnsi="Arial" w:cs="Arial"/>
          <w:b/>
          <w:bCs/>
        </w:rPr>
        <w:t>: Biomass across treatment and season</w:t>
      </w:r>
    </w:p>
    <w:p w14:paraId="4CC7C1F7" w14:textId="77777777" w:rsidR="00D00EEA" w:rsidRDefault="00D00EEA" w:rsidP="00861042">
      <w:pPr>
        <w:shd w:val="clear" w:color="auto" w:fill="FFFFFF"/>
        <w:tabs>
          <w:tab w:val="left" w:pos="1778"/>
        </w:tabs>
        <w:jc w:val="center"/>
        <w:rPr>
          <w:rFonts w:ascii="Arial" w:hAnsi="Arial" w:cs="Arial"/>
          <w:b/>
          <w:bCs/>
        </w:rPr>
      </w:pPr>
    </w:p>
    <w:p w14:paraId="2669098F" w14:textId="77777777" w:rsidR="00D00EEA" w:rsidRDefault="00D00EEA" w:rsidP="00861042">
      <w:pPr>
        <w:shd w:val="clear" w:color="auto" w:fill="FFFFFF"/>
        <w:tabs>
          <w:tab w:val="left" w:pos="1778"/>
        </w:tabs>
        <w:jc w:val="center"/>
        <w:rPr>
          <w:rFonts w:ascii="Arial" w:hAnsi="Arial" w:cs="Arial"/>
          <w:b/>
          <w:bCs/>
        </w:rPr>
      </w:pPr>
    </w:p>
    <w:p w14:paraId="26A06AD9" w14:textId="77777777" w:rsidR="00D00EEA" w:rsidRPr="00552333" w:rsidRDefault="00D00EEA" w:rsidP="00861042">
      <w:pPr>
        <w:shd w:val="clear" w:color="auto" w:fill="FFFFFF"/>
        <w:tabs>
          <w:tab w:val="left" w:pos="1778"/>
        </w:tabs>
        <w:jc w:val="center"/>
        <w:rPr>
          <w:rFonts w:ascii="Arial" w:hAnsi="Arial" w:cs="Arial"/>
          <w:b/>
          <w:kern w:val="2"/>
        </w:rPr>
      </w:pPr>
    </w:p>
    <w:p w14:paraId="732FCDA3" w14:textId="77777777" w:rsidR="00861042" w:rsidRPr="00B070FE" w:rsidRDefault="00B070FE" w:rsidP="00861042">
      <w:pPr>
        <w:shd w:val="clear" w:color="auto" w:fill="FFFFFF"/>
        <w:autoSpaceDE w:val="0"/>
        <w:autoSpaceDN w:val="0"/>
        <w:adjustRightInd w:val="0"/>
        <w:jc w:val="both"/>
        <w:rPr>
          <w:rFonts w:ascii="Arial" w:hAnsi="Arial" w:cs="Arial"/>
          <w:b/>
          <w:bCs/>
          <w:u w:val="single"/>
        </w:rPr>
      </w:pPr>
      <w:r w:rsidRPr="00B070FE">
        <w:rPr>
          <w:rFonts w:ascii="Arial" w:hAnsi="Arial" w:cs="Arial"/>
          <w:b/>
          <w:bCs/>
          <w:u w:val="single"/>
        </w:rPr>
        <w:lastRenderedPageBreak/>
        <w:t>3.</w:t>
      </w:r>
      <w:r w:rsidR="00861042" w:rsidRPr="00B070FE">
        <w:rPr>
          <w:rFonts w:ascii="Arial" w:hAnsi="Arial" w:cs="Arial"/>
          <w:b/>
          <w:bCs/>
          <w:u w:val="single"/>
        </w:rPr>
        <w:t>6.3   Effect of RHB application levels on grain (ton/ha)</w:t>
      </w:r>
    </w:p>
    <w:p w14:paraId="0BF0D902" w14:textId="769DFAD0" w:rsidR="00861042" w:rsidRPr="006B6A51" w:rsidRDefault="00861042" w:rsidP="00861042">
      <w:pPr>
        <w:widowControl w:val="0"/>
        <w:shd w:val="clear" w:color="auto" w:fill="FFFFFF"/>
        <w:autoSpaceDE w:val="0"/>
        <w:autoSpaceDN w:val="0"/>
        <w:adjustRightInd w:val="0"/>
        <w:jc w:val="both"/>
        <w:rPr>
          <w:rFonts w:ascii="Arial" w:hAnsi="Arial" w:cs="Arial"/>
        </w:rPr>
      </w:pPr>
      <w:r w:rsidRPr="006B6A51">
        <w:rPr>
          <w:rFonts w:ascii="Arial" w:hAnsi="Arial" w:cs="Arial"/>
        </w:rPr>
        <w:t>Grain yield presented a different trend compared to total biomass and biomass. Although there were variations in yields between the seasons, the differences were less pronounced. In the dry season, Treatment T3 had the highest grain yield (9.2 tons/ha), while Treatment T4 had the lowest (7.63 tons/ha). During the wet season, grain yield was still relatively high, with Treatment T3 again showing the highest yield (9.07 ton/ha), while Treatment T4 had the lowest (7.3 ton/ha). This suggests that grain yield was more resilient to seasonal changes compared to biomass yields. The consistent performance of Treatment T3 across both seasons indicates its potential effectiveness in stabilizing grain production regardless of seasonal variations. The relatively minor variations in grain yield across treatments and seasons highlight that, while total biomass and biomass are influenced by environmental conditions, grain yield may be determined more by genetic factors and specific treatment effects as shown in Figure 1</w:t>
      </w:r>
      <w:r w:rsidR="00632351">
        <w:rPr>
          <w:rFonts w:ascii="Arial" w:hAnsi="Arial" w:cs="Arial"/>
        </w:rPr>
        <w:t>4</w:t>
      </w:r>
      <w:r w:rsidRPr="006B6A51">
        <w:rPr>
          <w:rFonts w:ascii="Arial" w:hAnsi="Arial" w:cs="Arial"/>
        </w:rPr>
        <w:t>.</w:t>
      </w:r>
    </w:p>
    <w:p w14:paraId="31C1DFB2" w14:textId="77777777" w:rsidR="00861042" w:rsidRPr="006B6A51" w:rsidRDefault="00861042" w:rsidP="00861042">
      <w:pPr>
        <w:keepNext/>
        <w:shd w:val="clear" w:color="auto" w:fill="FFFFFF"/>
        <w:jc w:val="center"/>
        <w:rPr>
          <w:rFonts w:ascii="Arial" w:eastAsia="DengXian" w:hAnsi="Arial" w:cs="Arial"/>
          <w:kern w:val="2"/>
          <w:lang w:eastAsia="zh-CN"/>
        </w:rPr>
      </w:pPr>
      <w:r w:rsidRPr="006B6A51">
        <w:rPr>
          <w:rFonts w:ascii="Arial" w:eastAsia="Calibri" w:hAnsi="Arial" w:cs="Arial"/>
          <w:b/>
          <w:noProof/>
          <w:kern w:val="2"/>
        </w:rPr>
        <w:drawing>
          <wp:inline distT="0" distB="0" distL="0" distR="0" wp14:anchorId="02B4583F" wp14:editId="5BAA226E">
            <wp:extent cx="4775200" cy="3632200"/>
            <wp:effectExtent l="0" t="0" r="6350" b="6350"/>
            <wp:docPr id="191303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5200" cy="3632200"/>
                    </a:xfrm>
                    <a:prstGeom prst="rect">
                      <a:avLst/>
                    </a:prstGeom>
                    <a:noFill/>
                    <a:ln>
                      <a:noFill/>
                    </a:ln>
                  </pic:spPr>
                </pic:pic>
              </a:graphicData>
            </a:graphic>
          </wp:inline>
        </w:drawing>
      </w:r>
    </w:p>
    <w:p w14:paraId="75AF6B74" w14:textId="7090CE5B" w:rsidR="00861042" w:rsidRPr="00552333" w:rsidRDefault="00861042" w:rsidP="00861042">
      <w:pPr>
        <w:keepNext/>
        <w:shd w:val="clear" w:color="auto" w:fill="FFFFFF"/>
        <w:jc w:val="center"/>
        <w:rPr>
          <w:rFonts w:ascii="Arial" w:eastAsia="DengXian" w:hAnsi="Arial" w:cs="Arial"/>
          <w:b/>
          <w:kern w:val="2"/>
          <w:lang w:eastAsia="zh-CN"/>
        </w:rPr>
      </w:pPr>
      <w:bookmarkStart w:id="19" w:name="_Hlk175910824"/>
      <w:r w:rsidRPr="00552333">
        <w:rPr>
          <w:rFonts w:ascii="Arial" w:hAnsi="Arial" w:cs="Arial"/>
          <w:b/>
          <w:bCs/>
          <w:kern w:val="2"/>
        </w:rPr>
        <w:t>Figure 1</w:t>
      </w:r>
      <w:r w:rsidR="00632351">
        <w:rPr>
          <w:rFonts w:ascii="Arial" w:hAnsi="Arial" w:cs="Arial"/>
          <w:b/>
          <w:bCs/>
          <w:kern w:val="2"/>
        </w:rPr>
        <w:t>4</w:t>
      </w:r>
      <w:r w:rsidRPr="00552333">
        <w:rPr>
          <w:rFonts w:ascii="Arial" w:hAnsi="Arial" w:cs="Arial"/>
          <w:b/>
          <w:bCs/>
          <w:kern w:val="2"/>
        </w:rPr>
        <w:t>:</w:t>
      </w:r>
      <w:r w:rsidRPr="00552333">
        <w:rPr>
          <w:rFonts w:ascii="Arial" w:eastAsia="Calibri" w:hAnsi="Arial" w:cs="Arial"/>
          <w:b/>
          <w:bCs/>
          <w:kern w:val="2"/>
        </w:rPr>
        <w:t xml:space="preserve"> Grain across treatment and season</w:t>
      </w:r>
    </w:p>
    <w:bookmarkEnd w:id="19"/>
    <w:p w14:paraId="65BA3F65" w14:textId="77777777" w:rsidR="00861042" w:rsidRPr="006B6A51" w:rsidRDefault="00861042" w:rsidP="00861042">
      <w:pPr>
        <w:keepNext/>
        <w:shd w:val="clear" w:color="auto" w:fill="FFFFFF"/>
        <w:jc w:val="both"/>
        <w:rPr>
          <w:rFonts w:ascii="Arial" w:eastAsia="DengXian" w:hAnsi="Arial" w:cs="Arial"/>
          <w:kern w:val="2"/>
          <w:lang w:eastAsia="zh-CN"/>
        </w:rPr>
      </w:pPr>
    </w:p>
    <w:p w14:paraId="351EE214" w14:textId="33F6BE82" w:rsidR="00861042" w:rsidRPr="00196015" w:rsidRDefault="00154C99" w:rsidP="00861042">
      <w:pPr>
        <w:shd w:val="clear" w:color="auto" w:fill="FFFFFF"/>
        <w:jc w:val="both"/>
        <w:rPr>
          <w:rFonts w:ascii="Arial" w:hAnsi="Arial" w:cs="Arial"/>
          <w:b/>
          <w:bCs/>
          <w:kern w:val="2"/>
          <w:sz w:val="22"/>
        </w:rPr>
      </w:pPr>
      <w:r w:rsidRPr="00154C99">
        <w:rPr>
          <w:rFonts w:ascii="Arial" w:hAnsi="Arial" w:cs="Arial"/>
          <w:b/>
          <w:bCs/>
          <w:sz w:val="22"/>
          <w:highlight w:val="green"/>
        </w:rPr>
        <w:t>3.7 Irrigation</w:t>
      </w:r>
      <w:r w:rsidR="00861042" w:rsidRPr="00154C99">
        <w:rPr>
          <w:rFonts w:ascii="Arial" w:hAnsi="Arial" w:cs="Arial"/>
          <w:b/>
          <w:bCs/>
          <w:sz w:val="22"/>
          <w:highlight w:val="green"/>
        </w:rPr>
        <w:t xml:space="preserve"> water and precipitation estimation</w:t>
      </w:r>
    </w:p>
    <w:p w14:paraId="7CD3F1AD" w14:textId="77777777" w:rsidR="00861042" w:rsidRPr="006B6A51" w:rsidRDefault="00861042" w:rsidP="00552333">
      <w:pPr>
        <w:keepNext/>
        <w:shd w:val="clear" w:color="auto" w:fill="FFFFFF"/>
        <w:spacing w:after="240"/>
        <w:jc w:val="both"/>
        <w:rPr>
          <w:rFonts w:ascii="Arial" w:eastAsia="DengXian" w:hAnsi="Arial" w:cs="Arial"/>
          <w:bCs/>
          <w:kern w:val="2"/>
          <w:lang w:eastAsia="zh-CN"/>
        </w:rPr>
      </w:pPr>
      <w:r w:rsidRPr="006B6A51">
        <w:rPr>
          <w:rFonts w:ascii="Arial" w:eastAsia="DengXian" w:hAnsi="Arial" w:cs="Arial"/>
          <w:bCs/>
          <w:kern w:val="2"/>
          <w:lang w:eastAsia="zh-CN"/>
        </w:rPr>
        <w:t xml:space="preserve">Irrigation water amounts for alternating wetting and drying (AWD) during the dry and wet seasons were 1152.2 mm and 998.2 mm, respectively. Effective precipitation for these seasons was 543.6 mm in the dry season and 327.7mm during the wet season, indicating that the rainfall in the wet season is approximately 39.8% less than that in the dry season. This difference is due to variations caused by climate change.  </w:t>
      </w:r>
    </w:p>
    <w:p w14:paraId="69EB86EF" w14:textId="77777777" w:rsidR="00861042" w:rsidRPr="00196015" w:rsidRDefault="00861042" w:rsidP="00861042">
      <w:pPr>
        <w:keepNext/>
        <w:shd w:val="clear" w:color="auto" w:fill="FFFFFF"/>
        <w:jc w:val="both"/>
        <w:rPr>
          <w:rFonts w:ascii="Arial" w:eastAsia="DengXian" w:hAnsi="Arial" w:cs="Arial"/>
          <w:b/>
          <w:kern w:val="2"/>
          <w:sz w:val="22"/>
          <w:lang w:eastAsia="zh-CN"/>
        </w:rPr>
      </w:pPr>
      <w:r w:rsidRPr="00196015">
        <w:rPr>
          <w:rFonts w:ascii="Arial" w:eastAsia="DengXian" w:hAnsi="Arial" w:cs="Arial"/>
          <w:b/>
          <w:kern w:val="2"/>
          <w:sz w:val="22"/>
          <w:lang w:eastAsia="zh-CN"/>
        </w:rPr>
        <w:t>3.</w:t>
      </w:r>
      <w:r w:rsidR="00B070FE">
        <w:rPr>
          <w:rFonts w:ascii="Arial" w:eastAsia="DengXian" w:hAnsi="Arial" w:cs="Arial"/>
          <w:b/>
          <w:kern w:val="2"/>
          <w:sz w:val="22"/>
          <w:lang w:eastAsia="zh-CN"/>
        </w:rPr>
        <w:t>8</w:t>
      </w:r>
      <w:r w:rsidRPr="00196015">
        <w:rPr>
          <w:rFonts w:ascii="Arial" w:eastAsia="DengXian" w:hAnsi="Arial" w:cs="Arial"/>
          <w:b/>
          <w:kern w:val="2"/>
          <w:sz w:val="22"/>
          <w:lang w:eastAsia="zh-CN"/>
        </w:rPr>
        <w:t xml:space="preserve">   Water productivity</w:t>
      </w:r>
    </w:p>
    <w:p w14:paraId="0BA4803B" w14:textId="77777777" w:rsidR="00861042" w:rsidRPr="00196015" w:rsidRDefault="00861042" w:rsidP="00861042">
      <w:pPr>
        <w:shd w:val="clear" w:color="auto" w:fill="FFFFFF"/>
        <w:jc w:val="both"/>
        <w:rPr>
          <w:rFonts w:ascii="Arial" w:eastAsia="DengXian" w:hAnsi="Arial" w:cs="Arial"/>
          <w:b/>
          <w:bCs/>
          <w:kern w:val="2"/>
          <w:u w:val="single"/>
          <w:lang w:eastAsia="zh-CN"/>
        </w:rPr>
      </w:pPr>
      <w:bookmarkStart w:id="20" w:name="_Hlk175762365"/>
      <w:bookmarkStart w:id="21" w:name="_Hlk175907836"/>
      <w:r w:rsidRPr="00196015">
        <w:rPr>
          <w:rFonts w:ascii="Arial" w:eastAsia="DengXian" w:hAnsi="Arial" w:cs="Arial"/>
          <w:b/>
          <w:bCs/>
          <w:kern w:val="2"/>
          <w:u w:val="single"/>
          <w:lang w:eastAsia="zh-CN"/>
        </w:rPr>
        <w:t>3.</w:t>
      </w:r>
      <w:r w:rsidR="00B070FE">
        <w:rPr>
          <w:rFonts w:ascii="Arial" w:eastAsia="DengXian" w:hAnsi="Arial" w:cs="Arial"/>
          <w:b/>
          <w:bCs/>
          <w:kern w:val="2"/>
          <w:u w:val="single"/>
          <w:lang w:eastAsia="zh-CN"/>
        </w:rPr>
        <w:t>8</w:t>
      </w:r>
      <w:r w:rsidRPr="00196015">
        <w:rPr>
          <w:rFonts w:ascii="Arial" w:eastAsia="DengXian" w:hAnsi="Arial" w:cs="Arial"/>
          <w:b/>
          <w:bCs/>
          <w:kern w:val="2"/>
          <w:u w:val="single"/>
          <w:lang w:eastAsia="zh-CN"/>
        </w:rPr>
        <w:t>.</w:t>
      </w:r>
      <w:bookmarkEnd w:id="20"/>
      <w:r w:rsidRPr="00196015">
        <w:rPr>
          <w:rFonts w:ascii="Arial" w:eastAsia="DengXian" w:hAnsi="Arial" w:cs="Arial"/>
          <w:b/>
          <w:bCs/>
          <w:kern w:val="2"/>
          <w:u w:val="single"/>
          <w:lang w:eastAsia="zh-CN"/>
        </w:rPr>
        <w:t>1</w:t>
      </w:r>
      <w:bookmarkEnd w:id="21"/>
      <w:r w:rsidRPr="00196015">
        <w:rPr>
          <w:rFonts w:ascii="Arial" w:eastAsia="DengXian" w:hAnsi="Arial" w:cs="Arial"/>
          <w:b/>
          <w:bCs/>
          <w:kern w:val="2"/>
          <w:u w:val="single"/>
          <w:lang w:eastAsia="zh-CN"/>
        </w:rPr>
        <w:tab/>
        <w:t>Physical crop water productivity</w:t>
      </w:r>
    </w:p>
    <w:p w14:paraId="40D7FF25" w14:textId="265AD301" w:rsidR="00861042" w:rsidRPr="006B6A51" w:rsidRDefault="00861042" w:rsidP="006033C6">
      <w:pPr>
        <w:shd w:val="clear" w:color="auto" w:fill="FFFFFF"/>
        <w:spacing w:after="240"/>
        <w:jc w:val="both"/>
        <w:rPr>
          <w:rFonts w:ascii="Arial" w:eastAsia="DengXian" w:hAnsi="Arial" w:cs="Arial"/>
          <w:kern w:val="2"/>
          <w:lang w:eastAsia="zh-CN"/>
        </w:rPr>
      </w:pPr>
      <w:r w:rsidRPr="006B6A51">
        <w:rPr>
          <w:rFonts w:ascii="Arial" w:eastAsia="DengXian" w:hAnsi="Arial" w:cs="Arial"/>
          <w:kern w:val="2"/>
          <w:lang w:eastAsia="zh-CN"/>
        </w:rPr>
        <w:t>Water productivity in the dry season ranges from 0.66 kg/m</w:t>
      </w:r>
      <w:r w:rsidRPr="006B6A51">
        <w:rPr>
          <w:rFonts w:ascii="Arial" w:eastAsia="DengXian" w:hAnsi="Arial" w:cs="Arial"/>
          <w:kern w:val="2"/>
          <w:vertAlign w:val="superscript"/>
          <w:lang w:eastAsia="zh-CN"/>
        </w:rPr>
        <w:t>3</w:t>
      </w:r>
      <w:r w:rsidRPr="006B6A51">
        <w:rPr>
          <w:rFonts w:ascii="Arial" w:eastAsia="DengXian" w:hAnsi="Arial" w:cs="Arial"/>
          <w:kern w:val="2"/>
          <w:lang w:eastAsia="zh-CN"/>
        </w:rPr>
        <w:t xml:space="preserve"> to 0.80 kg/m</w:t>
      </w:r>
      <w:r w:rsidRPr="006B6A51">
        <w:rPr>
          <w:rFonts w:ascii="Arial" w:eastAsia="DengXian" w:hAnsi="Arial" w:cs="Arial"/>
          <w:kern w:val="2"/>
          <w:vertAlign w:val="superscript"/>
          <w:lang w:eastAsia="zh-CN"/>
        </w:rPr>
        <w:t>3</w:t>
      </w:r>
      <w:r w:rsidRPr="006B6A51">
        <w:rPr>
          <w:rFonts w:ascii="Arial" w:eastAsia="DengXian" w:hAnsi="Arial" w:cs="Arial"/>
          <w:kern w:val="2"/>
          <w:lang w:eastAsia="zh-CN"/>
        </w:rPr>
        <w:t>. Treatment with an application rate of 10 tons/ha of rice husk biochar (T3) has the highest water productivity (0.80 kg/</w:t>
      </w:r>
      <w:bookmarkStart w:id="22" w:name="_Hlk174119980"/>
      <w:r w:rsidRPr="006B6A51">
        <w:rPr>
          <w:rFonts w:ascii="Arial" w:eastAsia="DengXian" w:hAnsi="Arial" w:cs="Arial"/>
          <w:kern w:val="2"/>
          <w:lang w:eastAsia="zh-CN"/>
        </w:rPr>
        <w:t>m</w:t>
      </w:r>
      <w:r w:rsidRPr="006B6A51">
        <w:rPr>
          <w:rFonts w:ascii="Arial" w:eastAsia="DengXian" w:hAnsi="Arial" w:cs="Arial"/>
          <w:kern w:val="2"/>
          <w:vertAlign w:val="superscript"/>
          <w:lang w:eastAsia="zh-CN"/>
        </w:rPr>
        <w:t>3</w:t>
      </w:r>
      <w:bookmarkEnd w:id="22"/>
      <w:r w:rsidRPr="006B6A51">
        <w:rPr>
          <w:rFonts w:ascii="Arial" w:eastAsia="DengXian" w:hAnsi="Arial" w:cs="Arial"/>
          <w:kern w:val="2"/>
          <w:lang w:eastAsia="zh-CN"/>
        </w:rPr>
        <w:t xml:space="preserve">), followed by T1 </w:t>
      </w:r>
      <w:bookmarkStart w:id="23" w:name="_Hlk174120285"/>
      <w:r w:rsidRPr="006B6A51">
        <w:rPr>
          <w:rFonts w:ascii="Arial" w:eastAsia="DengXian" w:hAnsi="Arial" w:cs="Arial"/>
          <w:kern w:val="2"/>
          <w:lang w:eastAsia="zh-CN"/>
        </w:rPr>
        <w:t>(0.74 kg/m</w:t>
      </w:r>
      <w:r w:rsidRPr="006B6A51">
        <w:rPr>
          <w:rFonts w:ascii="Arial" w:eastAsia="DengXian" w:hAnsi="Arial" w:cs="Arial"/>
          <w:kern w:val="2"/>
          <w:vertAlign w:val="superscript"/>
          <w:lang w:eastAsia="zh-CN"/>
        </w:rPr>
        <w:t>3</w:t>
      </w:r>
      <w:r w:rsidRPr="006B6A51">
        <w:rPr>
          <w:rFonts w:ascii="Arial" w:eastAsia="DengXian" w:hAnsi="Arial" w:cs="Arial"/>
          <w:kern w:val="2"/>
          <w:lang w:eastAsia="zh-CN"/>
        </w:rPr>
        <w:t>)</w:t>
      </w:r>
      <w:bookmarkEnd w:id="23"/>
      <w:r w:rsidRPr="006B6A51">
        <w:rPr>
          <w:rFonts w:ascii="Arial" w:eastAsia="DengXian" w:hAnsi="Arial" w:cs="Arial"/>
          <w:kern w:val="2"/>
          <w:lang w:eastAsia="zh-CN"/>
        </w:rPr>
        <w:t>, T2 (0.72 kg/m</w:t>
      </w:r>
      <w:r w:rsidRPr="006B6A51">
        <w:rPr>
          <w:rFonts w:ascii="Arial" w:eastAsia="DengXian" w:hAnsi="Arial" w:cs="Arial"/>
          <w:kern w:val="2"/>
          <w:vertAlign w:val="superscript"/>
          <w:lang w:eastAsia="zh-CN"/>
        </w:rPr>
        <w:t>3</w:t>
      </w:r>
      <w:r w:rsidRPr="006B6A51">
        <w:rPr>
          <w:rFonts w:ascii="Arial" w:eastAsia="DengXian" w:hAnsi="Arial" w:cs="Arial"/>
          <w:kern w:val="2"/>
          <w:lang w:eastAsia="zh-CN"/>
        </w:rPr>
        <w:t>) and T4 (0.66 kg/m</w:t>
      </w:r>
      <w:r w:rsidRPr="006B6A51">
        <w:rPr>
          <w:rFonts w:ascii="Arial" w:eastAsia="DengXian" w:hAnsi="Arial" w:cs="Arial"/>
          <w:kern w:val="2"/>
          <w:vertAlign w:val="superscript"/>
          <w:lang w:eastAsia="zh-CN"/>
        </w:rPr>
        <w:t>3</w:t>
      </w:r>
      <w:r w:rsidRPr="006B6A51">
        <w:rPr>
          <w:rFonts w:ascii="Arial" w:eastAsia="DengXian" w:hAnsi="Arial" w:cs="Arial"/>
          <w:kern w:val="2"/>
          <w:lang w:eastAsia="zh-CN"/>
        </w:rPr>
        <w:t>). Also, the water productivity ranged from 0.73kg/m</w:t>
      </w:r>
      <w:r w:rsidRPr="006B6A51">
        <w:rPr>
          <w:rFonts w:ascii="Arial" w:eastAsia="DengXian" w:hAnsi="Arial" w:cs="Arial"/>
          <w:kern w:val="2"/>
          <w:vertAlign w:val="superscript"/>
          <w:lang w:eastAsia="zh-CN"/>
        </w:rPr>
        <w:t>3</w:t>
      </w:r>
      <w:r w:rsidRPr="006B6A51">
        <w:rPr>
          <w:rFonts w:ascii="Arial" w:eastAsia="DengXian" w:hAnsi="Arial" w:cs="Arial"/>
          <w:kern w:val="2"/>
          <w:lang w:eastAsia="zh-CN"/>
        </w:rPr>
        <w:t xml:space="preserve"> to 0.91kg/m</w:t>
      </w:r>
      <w:r w:rsidRPr="006B6A51">
        <w:rPr>
          <w:rFonts w:ascii="Arial" w:eastAsia="DengXian" w:hAnsi="Arial" w:cs="Arial"/>
          <w:kern w:val="2"/>
          <w:vertAlign w:val="superscript"/>
          <w:lang w:eastAsia="zh-CN"/>
        </w:rPr>
        <w:t>3</w:t>
      </w:r>
      <w:r w:rsidRPr="006B6A51">
        <w:rPr>
          <w:rFonts w:ascii="Arial" w:eastAsia="DengXian" w:hAnsi="Arial" w:cs="Arial"/>
          <w:kern w:val="2"/>
          <w:lang w:eastAsia="zh-CN"/>
        </w:rPr>
        <w:t xml:space="preserve"> throughout the wet season. Treatment 3 (0.91 kg/m</w:t>
      </w:r>
      <w:r w:rsidRPr="006B6A51">
        <w:rPr>
          <w:rFonts w:ascii="Arial" w:eastAsia="DengXian" w:hAnsi="Arial" w:cs="Arial"/>
          <w:kern w:val="2"/>
          <w:vertAlign w:val="superscript"/>
          <w:lang w:eastAsia="zh-CN"/>
        </w:rPr>
        <w:t>3</w:t>
      </w:r>
      <w:r w:rsidRPr="006B6A51">
        <w:rPr>
          <w:rFonts w:ascii="Arial" w:eastAsia="DengXian" w:hAnsi="Arial" w:cs="Arial"/>
          <w:kern w:val="2"/>
          <w:lang w:eastAsia="zh-CN"/>
        </w:rPr>
        <w:t>) and Treatment 4(0.73 kg/m</w:t>
      </w:r>
      <w:r w:rsidRPr="006B6A51">
        <w:rPr>
          <w:rFonts w:ascii="Arial" w:eastAsia="DengXian" w:hAnsi="Arial" w:cs="Arial"/>
          <w:kern w:val="2"/>
          <w:vertAlign w:val="superscript"/>
          <w:lang w:eastAsia="zh-CN"/>
        </w:rPr>
        <w:t>3</w:t>
      </w:r>
      <w:r w:rsidRPr="006B6A51">
        <w:rPr>
          <w:rFonts w:ascii="Arial" w:eastAsia="DengXian" w:hAnsi="Arial" w:cs="Arial"/>
          <w:kern w:val="2"/>
          <w:lang w:eastAsia="zh-CN"/>
        </w:rPr>
        <w:t>) exhibited the highest and lowest WP exhibited the highest and lowest WP during the wet season as seen in Figure 1</w:t>
      </w:r>
      <w:r w:rsidR="00632351">
        <w:rPr>
          <w:rFonts w:ascii="Arial" w:eastAsia="DengXian" w:hAnsi="Arial" w:cs="Arial"/>
          <w:kern w:val="2"/>
          <w:lang w:eastAsia="zh-CN"/>
        </w:rPr>
        <w:t>5</w:t>
      </w:r>
      <w:r w:rsidRPr="006B6A51">
        <w:rPr>
          <w:rFonts w:ascii="Arial" w:eastAsia="DengXian" w:hAnsi="Arial" w:cs="Arial"/>
          <w:kern w:val="2"/>
          <w:lang w:eastAsia="zh-CN"/>
        </w:rPr>
        <w:t xml:space="preserve">.   </w:t>
      </w:r>
    </w:p>
    <w:p w14:paraId="3964129F" w14:textId="65DBAB42" w:rsidR="00861042" w:rsidRPr="006B6A51" w:rsidRDefault="00861042" w:rsidP="00861042">
      <w:pPr>
        <w:shd w:val="clear" w:color="auto" w:fill="FFFFFF"/>
        <w:jc w:val="both"/>
        <w:rPr>
          <w:rFonts w:ascii="Arial" w:eastAsia="DengXian" w:hAnsi="Arial" w:cs="Arial"/>
          <w:kern w:val="2"/>
          <w:lang w:eastAsia="zh-CN"/>
        </w:rPr>
      </w:pPr>
      <w:r w:rsidRPr="006B6A51">
        <w:rPr>
          <w:rFonts w:ascii="Arial" w:eastAsia="DengXian" w:hAnsi="Arial" w:cs="Arial"/>
          <w:kern w:val="2"/>
          <w:lang w:eastAsia="zh-CN"/>
        </w:rPr>
        <w:t xml:space="preserve">This suggests that paddy yield increased the most </w:t>
      </w:r>
      <w:r w:rsidR="0095742A" w:rsidRPr="006B6A51">
        <w:rPr>
          <w:rFonts w:ascii="Arial" w:eastAsia="DengXian" w:hAnsi="Arial" w:cs="Arial"/>
          <w:kern w:val="2"/>
          <w:lang w:eastAsia="zh-CN"/>
        </w:rPr>
        <w:t>with</w:t>
      </w:r>
      <w:r w:rsidRPr="006B6A51">
        <w:rPr>
          <w:rFonts w:ascii="Arial" w:eastAsia="DengXian" w:hAnsi="Arial" w:cs="Arial"/>
          <w:kern w:val="2"/>
          <w:lang w:eastAsia="zh-CN"/>
        </w:rPr>
        <w:t xml:space="preserve"> 10 tons/ha rate of RHB with the same amount of water as the other treatments. At this rate of 10 tons/ha, there was a notable </w:t>
      </w:r>
      <w:r w:rsidRPr="006B6A51">
        <w:rPr>
          <w:rFonts w:ascii="Arial" w:eastAsia="DengXian" w:hAnsi="Arial" w:cs="Arial"/>
          <w:kern w:val="2"/>
          <w:lang w:eastAsia="zh-CN"/>
        </w:rPr>
        <w:lastRenderedPageBreak/>
        <w:t>improvement in yield and water productivity compared to the remaining treatments (T1, T2 and T4), which shows that RHB positively impacts the soil’s ability to retain water and nutrients, leading to more efficient water use and a higher yield in T3. The application of 5 tons/ha of RHB resulted in a slight yield reduction compared to the control (T1). The use of 5 tons/ha of RHB did not significantly enhance water use efficiency. For the application rate of 15 tons/ha (T4), there is a decrease in yield compared to T3, which suggests that there may be a threshold for the beneficial effect of RHB and beyond this, 10 tons/ha might not provide benefits or could potentially have negative effects on yield and water productivity as seen in Table .</w:t>
      </w:r>
      <w:r w:rsidR="00632351">
        <w:rPr>
          <w:rFonts w:ascii="Arial" w:eastAsia="DengXian" w:hAnsi="Arial" w:cs="Arial"/>
          <w:kern w:val="2"/>
          <w:lang w:eastAsia="zh-CN"/>
        </w:rPr>
        <w:t>5</w:t>
      </w:r>
      <w:r w:rsidRPr="006B6A51">
        <w:rPr>
          <w:rFonts w:ascii="Arial" w:eastAsia="DengXian" w:hAnsi="Arial" w:cs="Arial"/>
          <w:kern w:val="2"/>
          <w:lang w:eastAsia="zh-CN"/>
        </w:rPr>
        <w:t>.</w:t>
      </w:r>
    </w:p>
    <w:p w14:paraId="4F2B31FB" w14:textId="77777777" w:rsidR="00861042" w:rsidRPr="006B6A51" w:rsidRDefault="00861042" w:rsidP="00861042">
      <w:pPr>
        <w:shd w:val="clear" w:color="auto" w:fill="FFFFFF"/>
        <w:jc w:val="center"/>
        <w:rPr>
          <w:rFonts w:ascii="Arial" w:eastAsia="DengXian" w:hAnsi="Arial" w:cs="Arial"/>
          <w:kern w:val="2"/>
          <w:lang w:eastAsia="zh-CN"/>
        </w:rPr>
      </w:pPr>
      <w:r w:rsidRPr="006B6A51">
        <w:rPr>
          <w:rFonts w:ascii="Arial" w:eastAsia="Calibri" w:hAnsi="Arial" w:cs="Arial"/>
          <w:noProof/>
          <w:kern w:val="2"/>
        </w:rPr>
        <w:object w:dxaOrig="7201" w:dyaOrig="4810" w14:anchorId="28F7C2FC">
          <v:shape id="Chart 1" o:spid="_x0000_i1026" type="#_x0000_t75" style="width:5in;height:240.75pt;visibility:visible" o:ole="">
            <v:imagedata r:id="rId39" o:title=""/>
            <o:lock v:ext="edit" aspectratio="f"/>
          </v:shape>
          <o:OLEObject Type="Embed" ProgID="Excel.Sheet.8" ShapeID="Chart 1" DrawAspect="Content" ObjectID="_1804594869" r:id="rId40">
            <o:FieldCodes>\s</o:FieldCodes>
          </o:OLEObject>
        </w:object>
      </w:r>
    </w:p>
    <w:p w14:paraId="47294A51" w14:textId="42D359FB" w:rsidR="00861042" w:rsidRPr="00552333" w:rsidRDefault="00861042" w:rsidP="00861042">
      <w:pPr>
        <w:shd w:val="clear" w:color="auto" w:fill="FFFFFF"/>
        <w:jc w:val="center"/>
        <w:rPr>
          <w:rFonts w:ascii="Arial" w:eastAsia="DengXian" w:hAnsi="Arial" w:cs="Arial"/>
          <w:b/>
          <w:kern w:val="2"/>
          <w:lang w:eastAsia="zh-CN"/>
        </w:rPr>
      </w:pPr>
      <w:r w:rsidRPr="00552333">
        <w:rPr>
          <w:rFonts w:ascii="Arial" w:hAnsi="Arial" w:cs="Arial"/>
          <w:b/>
          <w:bCs/>
          <w:kern w:val="2"/>
        </w:rPr>
        <w:t>Figure 1</w:t>
      </w:r>
      <w:r w:rsidR="00632351">
        <w:rPr>
          <w:rFonts w:ascii="Arial" w:hAnsi="Arial" w:cs="Arial"/>
          <w:b/>
          <w:bCs/>
          <w:kern w:val="2"/>
        </w:rPr>
        <w:t>5</w:t>
      </w:r>
      <w:r w:rsidRPr="00552333">
        <w:rPr>
          <w:rFonts w:ascii="Arial" w:hAnsi="Arial" w:cs="Arial"/>
          <w:b/>
          <w:bCs/>
          <w:kern w:val="2"/>
        </w:rPr>
        <w:t>:</w:t>
      </w:r>
      <w:r w:rsidRPr="00552333">
        <w:rPr>
          <w:rFonts w:ascii="Arial" w:eastAsia="Calibri" w:hAnsi="Arial" w:cs="Arial"/>
          <w:b/>
          <w:bCs/>
          <w:kern w:val="2"/>
        </w:rPr>
        <w:t xml:space="preserve">   Water productivity across treatment and season</w:t>
      </w:r>
    </w:p>
    <w:p w14:paraId="1614E0FE" w14:textId="77777777" w:rsidR="00861042" w:rsidRPr="006B6A51" w:rsidRDefault="00861042" w:rsidP="00861042">
      <w:pPr>
        <w:shd w:val="clear" w:color="auto" w:fill="FFFFFF"/>
        <w:jc w:val="both"/>
        <w:rPr>
          <w:rFonts w:ascii="Arial" w:eastAsia="DengXian" w:hAnsi="Arial" w:cs="Arial"/>
          <w:kern w:val="2"/>
          <w:lang w:eastAsia="zh-CN"/>
        </w:rPr>
      </w:pPr>
    </w:p>
    <w:p w14:paraId="3A082267" w14:textId="6CDC0F83" w:rsidR="00861042" w:rsidRPr="00552333" w:rsidRDefault="00861042" w:rsidP="00552333">
      <w:pPr>
        <w:shd w:val="clear" w:color="auto" w:fill="FFFFFF"/>
        <w:autoSpaceDE w:val="0"/>
        <w:autoSpaceDN w:val="0"/>
        <w:adjustRightInd w:val="0"/>
        <w:rPr>
          <w:rFonts w:ascii="Arial" w:hAnsi="Arial" w:cs="Arial"/>
          <w:b/>
          <w:bCs/>
        </w:rPr>
      </w:pPr>
      <w:r w:rsidRPr="00552333">
        <w:rPr>
          <w:rFonts w:ascii="Arial" w:hAnsi="Arial" w:cs="Arial"/>
          <w:b/>
          <w:bCs/>
        </w:rPr>
        <w:t xml:space="preserve">Table </w:t>
      </w:r>
      <w:r w:rsidR="00632351">
        <w:rPr>
          <w:rFonts w:ascii="Arial" w:hAnsi="Arial" w:cs="Arial"/>
          <w:b/>
          <w:bCs/>
        </w:rPr>
        <w:t>5</w:t>
      </w:r>
      <w:r w:rsidRPr="00552333">
        <w:rPr>
          <w:rFonts w:ascii="Arial" w:hAnsi="Arial" w:cs="Arial"/>
          <w:b/>
          <w:bCs/>
        </w:rPr>
        <w:t>:   LSD means comparison across interaction of treatments and season for water productivity (Kg/m</w:t>
      </w:r>
      <w:r w:rsidRPr="00552333">
        <w:rPr>
          <w:rFonts w:ascii="Arial" w:hAnsi="Arial" w:cs="Arial"/>
          <w:b/>
          <w:bCs/>
          <w:vertAlign w:val="superscript"/>
        </w:rPr>
        <w:t>3</w:t>
      </w:r>
      <w:r w:rsidRPr="00552333">
        <w:rPr>
          <w:rFonts w:ascii="Arial" w:hAnsi="Arial" w:cs="Arial"/>
          <w:b/>
          <w:bCs/>
        </w:rPr>
        <w:t>)</w:t>
      </w:r>
    </w:p>
    <w:tbl>
      <w:tblPr>
        <w:tblW w:w="8928" w:type="dxa"/>
        <w:tblLook w:val="04A0" w:firstRow="1" w:lastRow="0" w:firstColumn="1" w:lastColumn="0" w:noHBand="0" w:noVBand="1"/>
      </w:tblPr>
      <w:tblGrid>
        <w:gridCol w:w="1800"/>
        <w:gridCol w:w="1818"/>
        <w:gridCol w:w="1908"/>
        <w:gridCol w:w="1512"/>
        <w:gridCol w:w="1890"/>
      </w:tblGrid>
      <w:tr w:rsidR="00861042" w:rsidRPr="006B6A51" w14:paraId="10264AB4" w14:textId="77777777" w:rsidTr="0095742A">
        <w:trPr>
          <w:cantSplit/>
          <w:trHeight w:val="330"/>
        </w:trPr>
        <w:tc>
          <w:tcPr>
            <w:tcW w:w="1800" w:type="dxa"/>
            <w:tcBorders>
              <w:top w:val="single" w:sz="4" w:space="0" w:color="auto"/>
              <w:left w:val="nil"/>
              <w:bottom w:val="nil"/>
              <w:right w:val="nil"/>
            </w:tcBorders>
            <w:shd w:val="clear" w:color="auto" w:fill="auto"/>
            <w:noWrap/>
            <w:vAlign w:val="bottom"/>
          </w:tcPr>
          <w:p w14:paraId="651C90BF" w14:textId="77777777" w:rsidR="00861042" w:rsidRPr="006B6A51" w:rsidRDefault="00861042" w:rsidP="0095742A">
            <w:pPr>
              <w:shd w:val="clear" w:color="auto" w:fill="FFFFFF"/>
              <w:spacing w:line="480" w:lineRule="auto"/>
              <w:jc w:val="both"/>
              <w:rPr>
                <w:rFonts w:ascii="Arial" w:hAnsi="Arial" w:cs="Arial"/>
                <w:b/>
                <w:bCs/>
                <w:lang w:eastAsia="zh-CN"/>
              </w:rPr>
            </w:pPr>
            <w:r w:rsidRPr="006B6A51">
              <w:rPr>
                <w:rFonts w:ascii="Arial" w:hAnsi="Arial" w:cs="Arial"/>
                <w:b/>
                <w:bCs/>
                <w:lang w:eastAsia="zh-CN"/>
              </w:rPr>
              <w:t>Season</w:t>
            </w:r>
          </w:p>
        </w:tc>
        <w:tc>
          <w:tcPr>
            <w:tcW w:w="7128" w:type="dxa"/>
            <w:gridSpan w:val="4"/>
            <w:tcBorders>
              <w:top w:val="single" w:sz="4" w:space="0" w:color="auto"/>
              <w:left w:val="nil"/>
              <w:bottom w:val="single" w:sz="4" w:space="0" w:color="auto"/>
              <w:right w:val="nil"/>
            </w:tcBorders>
            <w:shd w:val="clear" w:color="auto" w:fill="auto"/>
            <w:noWrap/>
            <w:vAlign w:val="bottom"/>
          </w:tcPr>
          <w:p w14:paraId="13E9EC98" w14:textId="77777777" w:rsidR="00861042" w:rsidRPr="006B6A51" w:rsidRDefault="00861042" w:rsidP="0095742A">
            <w:pPr>
              <w:shd w:val="clear" w:color="auto" w:fill="FFFFFF"/>
              <w:spacing w:line="480" w:lineRule="auto"/>
              <w:jc w:val="both"/>
              <w:rPr>
                <w:rFonts w:ascii="Arial" w:hAnsi="Arial" w:cs="Arial"/>
                <w:b/>
                <w:bCs/>
                <w:lang w:eastAsia="zh-CN"/>
              </w:rPr>
            </w:pPr>
            <w:r w:rsidRPr="006B6A51">
              <w:rPr>
                <w:rFonts w:ascii="Arial" w:hAnsi="Arial" w:cs="Arial"/>
                <w:b/>
                <w:bCs/>
                <w:lang w:eastAsia="zh-CN"/>
              </w:rPr>
              <w:t>Treatments</w:t>
            </w:r>
          </w:p>
        </w:tc>
      </w:tr>
      <w:tr w:rsidR="00861042" w:rsidRPr="006B6A51" w14:paraId="6D1D68F1" w14:textId="77777777" w:rsidTr="0095742A">
        <w:trPr>
          <w:cantSplit/>
          <w:trHeight w:val="60"/>
        </w:trPr>
        <w:tc>
          <w:tcPr>
            <w:tcW w:w="1800" w:type="dxa"/>
            <w:tcBorders>
              <w:top w:val="nil"/>
              <w:left w:val="nil"/>
              <w:bottom w:val="single" w:sz="4" w:space="0" w:color="auto"/>
              <w:right w:val="nil"/>
            </w:tcBorders>
            <w:shd w:val="clear" w:color="auto" w:fill="auto"/>
            <w:noWrap/>
            <w:vAlign w:val="bottom"/>
            <w:hideMark/>
          </w:tcPr>
          <w:p w14:paraId="280C99CF" w14:textId="77777777" w:rsidR="00861042" w:rsidRPr="006B6A51" w:rsidRDefault="00861042" w:rsidP="0095742A">
            <w:pPr>
              <w:shd w:val="clear" w:color="auto" w:fill="FFFFFF"/>
              <w:spacing w:line="480" w:lineRule="auto"/>
              <w:jc w:val="both"/>
              <w:rPr>
                <w:rFonts w:ascii="Arial" w:hAnsi="Arial" w:cs="Arial"/>
                <w:b/>
                <w:bCs/>
                <w:lang w:eastAsia="zh-CN"/>
              </w:rPr>
            </w:pPr>
          </w:p>
        </w:tc>
        <w:tc>
          <w:tcPr>
            <w:tcW w:w="1818" w:type="dxa"/>
            <w:tcBorders>
              <w:top w:val="single" w:sz="4" w:space="0" w:color="auto"/>
              <w:left w:val="nil"/>
              <w:bottom w:val="single" w:sz="4" w:space="0" w:color="auto"/>
              <w:right w:val="nil"/>
            </w:tcBorders>
            <w:shd w:val="clear" w:color="auto" w:fill="auto"/>
            <w:noWrap/>
            <w:vAlign w:val="bottom"/>
            <w:hideMark/>
          </w:tcPr>
          <w:p w14:paraId="06755971" w14:textId="77777777" w:rsidR="00861042" w:rsidRPr="006B6A51" w:rsidRDefault="00861042" w:rsidP="0095742A">
            <w:pPr>
              <w:shd w:val="clear" w:color="auto" w:fill="FFFFFF"/>
              <w:spacing w:line="480" w:lineRule="auto"/>
              <w:jc w:val="both"/>
              <w:rPr>
                <w:rFonts w:ascii="Arial" w:hAnsi="Arial" w:cs="Arial"/>
                <w:b/>
                <w:bCs/>
                <w:lang w:eastAsia="zh-CN"/>
              </w:rPr>
            </w:pPr>
            <w:r w:rsidRPr="006B6A51">
              <w:rPr>
                <w:rFonts w:ascii="Arial" w:hAnsi="Arial" w:cs="Arial"/>
                <w:b/>
                <w:bCs/>
                <w:lang w:eastAsia="zh-CN"/>
              </w:rPr>
              <w:t>T1</w:t>
            </w:r>
          </w:p>
        </w:tc>
        <w:tc>
          <w:tcPr>
            <w:tcW w:w="1908" w:type="dxa"/>
            <w:tcBorders>
              <w:top w:val="single" w:sz="4" w:space="0" w:color="auto"/>
              <w:left w:val="nil"/>
              <w:bottom w:val="single" w:sz="4" w:space="0" w:color="auto"/>
              <w:right w:val="nil"/>
            </w:tcBorders>
            <w:shd w:val="clear" w:color="auto" w:fill="auto"/>
            <w:noWrap/>
            <w:vAlign w:val="bottom"/>
            <w:hideMark/>
          </w:tcPr>
          <w:p w14:paraId="5EF50337" w14:textId="77777777" w:rsidR="00861042" w:rsidRPr="006B6A51" w:rsidRDefault="00861042" w:rsidP="0095742A">
            <w:pPr>
              <w:shd w:val="clear" w:color="auto" w:fill="FFFFFF"/>
              <w:spacing w:line="480" w:lineRule="auto"/>
              <w:jc w:val="both"/>
              <w:rPr>
                <w:rFonts w:ascii="Arial" w:hAnsi="Arial" w:cs="Arial"/>
                <w:b/>
                <w:bCs/>
                <w:lang w:eastAsia="zh-CN"/>
              </w:rPr>
            </w:pPr>
            <w:r w:rsidRPr="006B6A51">
              <w:rPr>
                <w:rFonts w:ascii="Arial" w:hAnsi="Arial" w:cs="Arial"/>
                <w:b/>
                <w:bCs/>
                <w:lang w:eastAsia="zh-CN"/>
              </w:rPr>
              <w:t>T2</w:t>
            </w:r>
          </w:p>
        </w:tc>
        <w:tc>
          <w:tcPr>
            <w:tcW w:w="1512" w:type="dxa"/>
            <w:tcBorders>
              <w:top w:val="single" w:sz="4" w:space="0" w:color="auto"/>
              <w:left w:val="nil"/>
              <w:bottom w:val="single" w:sz="4" w:space="0" w:color="auto"/>
              <w:right w:val="nil"/>
            </w:tcBorders>
            <w:shd w:val="clear" w:color="auto" w:fill="auto"/>
            <w:noWrap/>
            <w:vAlign w:val="bottom"/>
            <w:hideMark/>
          </w:tcPr>
          <w:p w14:paraId="78893389" w14:textId="77777777" w:rsidR="00861042" w:rsidRPr="006B6A51" w:rsidRDefault="00861042" w:rsidP="0095742A">
            <w:pPr>
              <w:shd w:val="clear" w:color="auto" w:fill="FFFFFF"/>
              <w:spacing w:line="480" w:lineRule="auto"/>
              <w:jc w:val="both"/>
              <w:rPr>
                <w:rFonts w:ascii="Arial" w:hAnsi="Arial" w:cs="Arial"/>
                <w:b/>
                <w:bCs/>
                <w:lang w:eastAsia="zh-CN"/>
              </w:rPr>
            </w:pPr>
            <w:r w:rsidRPr="006B6A51">
              <w:rPr>
                <w:rFonts w:ascii="Arial" w:hAnsi="Arial" w:cs="Arial"/>
                <w:b/>
                <w:bCs/>
                <w:lang w:eastAsia="zh-CN"/>
              </w:rPr>
              <w:t>T3</w:t>
            </w:r>
          </w:p>
        </w:tc>
        <w:tc>
          <w:tcPr>
            <w:tcW w:w="1890" w:type="dxa"/>
            <w:tcBorders>
              <w:top w:val="single" w:sz="4" w:space="0" w:color="auto"/>
              <w:left w:val="nil"/>
              <w:bottom w:val="single" w:sz="4" w:space="0" w:color="auto"/>
              <w:right w:val="nil"/>
            </w:tcBorders>
            <w:shd w:val="clear" w:color="auto" w:fill="auto"/>
            <w:noWrap/>
            <w:vAlign w:val="bottom"/>
            <w:hideMark/>
          </w:tcPr>
          <w:p w14:paraId="428B17D0" w14:textId="77777777" w:rsidR="00861042" w:rsidRPr="006B6A51" w:rsidRDefault="00861042" w:rsidP="0095742A">
            <w:pPr>
              <w:shd w:val="clear" w:color="auto" w:fill="FFFFFF"/>
              <w:spacing w:line="480" w:lineRule="auto"/>
              <w:jc w:val="right"/>
              <w:rPr>
                <w:rFonts w:ascii="Arial" w:hAnsi="Arial" w:cs="Arial"/>
                <w:b/>
                <w:bCs/>
                <w:lang w:eastAsia="zh-CN"/>
              </w:rPr>
            </w:pPr>
            <w:r w:rsidRPr="006B6A51">
              <w:rPr>
                <w:rFonts w:ascii="Arial" w:hAnsi="Arial" w:cs="Arial"/>
                <w:b/>
                <w:bCs/>
                <w:lang w:eastAsia="zh-CN"/>
              </w:rPr>
              <w:t>T4</w:t>
            </w:r>
          </w:p>
        </w:tc>
      </w:tr>
      <w:tr w:rsidR="00861042" w:rsidRPr="006B6A51" w14:paraId="2AC5B3EA" w14:textId="77777777" w:rsidTr="0095742A">
        <w:trPr>
          <w:cantSplit/>
          <w:trHeight w:val="60"/>
        </w:trPr>
        <w:tc>
          <w:tcPr>
            <w:tcW w:w="1800" w:type="dxa"/>
            <w:tcBorders>
              <w:top w:val="single" w:sz="4" w:space="0" w:color="auto"/>
              <w:left w:val="nil"/>
              <w:bottom w:val="nil"/>
              <w:right w:val="nil"/>
            </w:tcBorders>
            <w:shd w:val="clear" w:color="auto" w:fill="auto"/>
            <w:noWrap/>
            <w:vAlign w:val="bottom"/>
            <w:hideMark/>
          </w:tcPr>
          <w:p w14:paraId="1C4FD259" w14:textId="77777777" w:rsidR="00861042" w:rsidRPr="006B6A51" w:rsidRDefault="00861042" w:rsidP="0095742A">
            <w:pPr>
              <w:shd w:val="clear" w:color="auto" w:fill="FFFFFF"/>
              <w:spacing w:line="480" w:lineRule="auto"/>
              <w:jc w:val="both"/>
              <w:rPr>
                <w:rFonts w:ascii="Arial" w:hAnsi="Arial" w:cs="Arial"/>
                <w:lang w:eastAsia="zh-CN"/>
              </w:rPr>
            </w:pPr>
            <w:r w:rsidRPr="006B6A51">
              <w:rPr>
                <w:rFonts w:ascii="Arial" w:hAnsi="Arial" w:cs="Arial"/>
                <w:lang w:eastAsia="zh-CN"/>
              </w:rPr>
              <w:t>Wet</w:t>
            </w:r>
          </w:p>
        </w:tc>
        <w:tc>
          <w:tcPr>
            <w:tcW w:w="1818" w:type="dxa"/>
            <w:tcBorders>
              <w:top w:val="single" w:sz="4" w:space="0" w:color="auto"/>
              <w:left w:val="nil"/>
              <w:bottom w:val="nil"/>
              <w:right w:val="nil"/>
            </w:tcBorders>
            <w:shd w:val="clear" w:color="auto" w:fill="auto"/>
            <w:noWrap/>
            <w:vAlign w:val="bottom"/>
            <w:hideMark/>
          </w:tcPr>
          <w:p w14:paraId="3D457048" w14:textId="77777777" w:rsidR="00861042" w:rsidRPr="006B6A51" w:rsidRDefault="00861042" w:rsidP="0095742A">
            <w:pPr>
              <w:shd w:val="clear" w:color="auto" w:fill="FFFFFF"/>
              <w:spacing w:line="480" w:lineRule="auto"/>
              <w:jc w:val="both"/>
              <w:rPr>
                <w:rFonts w:ascii="Arial" w:hAnsi="Arial" w:cs="Arial"/>
                <w:lang w:eastAsia="zh-CN"/>
              </w:rPr>
            </w:pPr>
            <w:r w:rsidRPr="006B6A51">
              <w:rPr>
                <w:rFonts w:ascii="Arial" w:hAnsi="Arial" w:cs="Arial"/>
                <w:lang w:eastAsia="zh-CN"/>
              </w:rPr>
              <w:t>0.82±0.06ab</w:t>
            </w:r>
          </w:p>
        </w:tc>
        <w:tc>
          <w:tcPr>
            <w:tcW w:w="1908" w:type="dxa"/>
            <w:tcBorders>
              <w:top w:val="single" w:sz="4" w:space="0" w:color="auto"/>
              <w:left w:val="nil"/>
              <w:bottom w:val="nil"/>
              <w:right w:val="nil"/>
            </w:tcBorders>
            <w:shd w:val="clear" w:color="auto" w:fill="auto"/>
            <w:noWrap/>
            <w:vAlign w:val="bottom"/>
            <w:hideMark/>
          </w:tcPr>
          <w:p w14:paraId="2BF14CBB" w14:textId="77777777" w:rsidR="00861042" w:rsidRPr="006B6A51" w:rsidRDefault="00861042" w:rsidP="0095742A">
            <w:pPr>
              <w:shd w:val="clear" w:color="auto" w:fill="FFFFFF"/>
              <w:spacing w:line="480" w:lineRule="auto"/>
              <w:jc w:val="both"/>
              <w:rPr>
                <w:rFonts w:ascii="Arial" w:hAnsi="Arial" w:cs="Arial"/>
                <w:lang w:eastAsia="zh-CN"/>
              </w:rPr>
            </w:pPr>
            <w:r w:rsidRPr="006B6A51">
              <w:rPr>
                <w:rFonts w:ascii="Arial" w:hAnsi="Arial" w:cs="Arial"/>
                <w:lang w:eastAsia="zh-CN"/>
              </w:rPr>
              <w:t>0.81±0.02ab</w:t>
            </w:r>
          </w:p>
        </w:tc>
        <w:tc>
          <w:tcPr>
            <w:tcW w:w="1512" w:type="dxa"/>
            <w:tcBorders>
              <w:top w:val="single" w:sz="4" w:space="0" w:color="auto"/>
              <w:left w:val="nil"/>
              <w:bottom w:val="nil"/>
              <w:right w:val="nil"/>
            </w:tcBorders>
            <w:shd w:val="clear" w:color="auto" w:fill="auto"/>
            <w:noWrap/>
            <w:vAlign w:val="bottom"/>
            <w:hideMark/>
          </w:tcPr>
          <w:p w14:paraId="63195BDA" w14:textId="77777777" w:rsidR="00861042" w:rsidRPr="006B6A51" w:rsidRDefault="00861042" w:rsidP="0095742A">
            <w:pPr>
              <w:shd w:val="clear" w:color="auto" w:fill="FFFFFF"/>
              <w:spacing w:line="480" w:lineRule="auto"/>
              <w:jc w:val="both"/>
              <w:rPr>
                <w:rFonts w:ascii="Arial" w:hAnsi="Arial" w:cs="Arial"/>
                <w:lang w:eastAsia="zh-CN"/>
              </w:rPr>
            </w:pPr>
            <w:r w:rsidRPr="006B6A51">
              <w:rPr>
                <w:rFonts w:ascii="Arial" w:hAnsi="Arial" w:cs="Arial"/>
                <w:lang w:eastAsia="zh-CN"/>
              </w:rPr>
              <w:t>0.91±0.02b</w:t>
            </w:r>
          </w:p>
        </w:tc>
        <w:tc>
          <w:tcPr>
            <w:tcW w:w="1890" w:type="dxa"/>
            <w:tcBorders>
              <w:top w:val="single" w:sz="4" w:space="0" w:color="auto"/>
              <w:left w:val="nil"/>
              <w:bottom w:val="nil"/>
              <w:right w:val="nil"/>
            </w:tcBorders>
            <w:shd w:val="clear" w:color="auto" w:fill="auto"/>
            <w:noWrap/>
            <w:vAlign w:val="bottom"/>
            <w:hideMark/>
          </w:tcPr>
          <w:p w14:paraId="5EE5A3B1" w14:textId="77777777" w:rsidR="00861042" w:rsidRPr="006B6A51" w:rsidRDefault="00861042" w:rsidP="0095742A">
            <w:pPr>
              <w:shd w:val="clear" w:color="auto" w:fill="FFFFFF"/>
              <w:spacing w:line="480" w:lineRule="auto"/>
              <w:jc w:val="right"/>
              <w:rPr>
                <w:rFonts w:ascii="Arial" w:hAnsi="Arial" w:cs="Arial"/>
                <w:lang w:eastAsia="zh-CN"/>
              </w:rPr>
            </w:pPr>
            <w:r w:rsidRPr="006B6A51">
              <w:rPr>
                <w:rFonts w:ascii="Arial" w:hAnsi="Arial" w:cs="Arial"/>
                <w:lang w:eastAsia="zh-CN"/>
              </w:rPr>
              <w:t>0.73±0.04a</w:t>
            </w:r>
          </w:p>
        </w:tc>
      </w:tr>
      <w:tr w:rsidR="00861042" w:rsidRPr="006B6A51" w14:paraId="3C0C9647" w14:textId="77777777" w:rsidTr="0095742A">
        <w:trPr>
          <w:trHeight w:val="108"/>
        </w:trPr>
        <w:tc>
          <w:tcPr>
            <w:tcW w:w="1800" w:type="dxa"/>
            <w:tcBorders>
              <w:top w:val="nil"/>
              <w:left w:val="nil"/>
              <w:bottom w:val="single" w:sz="4" w:space="0" w:color="auto"/>
              <w:right w:val="nil"/>
            </w:tcBorders>
            <w:shd w:val="clear" w:color="auto" w:fill="auto"/>
            <w:noWrap/>
            <w:vAlign w:val="bottom"/>
            <w:hideMark/>
          </w:tcPr>
          <w:p w14:paraId="7D93E016" w14:textId="77777777" w:rsidR="00861042" w:rsidRPr="006B6A51" w:rsidRDefault="00861042" w:rsidP="0095742A">
            <w:pPr>
              <w:shd w:val="clear" w:color="auto" w:fill="FFFFFF"/>
              <w:spacing w:line="480" w:lineRule="auto"/>
              <w:jc w:val="both"/>
              <w:rPr>
                <w:rFonts w:ascii="Arial" w:hAnsi="Arial" w:cs="Arial"/>
                <w:lang w:eastAsia="zh-CN"/>
              </w:rPr>
            </w:pPr>
            <w:r w:rsidRPr="006B6A51">
              <w:rPr>
                <w:rFonts w:ascii="Arial" w:hAnsi="Arial" w:cs="Arial"/>
                <w:lang w:eastAsia="zh-CN"/>
              </w:rPr>
              <w:t>Dry</w:t>
            </w:r>
          </w:p>
        </w:tc>
        <w:tc>
          <w:tcPr>
            <w:tcW w:w="1818" w:type="dxa"/>
            <w:tcBorders>
              <w:top w:val="nil"/>
              <w:left w:val="nil"/>
              <w:bottom w:val="single" w:sz="4" w:space="0" w:color="auto"/>
              <w:right w:val="nil"/>
            </w:tcBorders>
            <w:shd w:val="clear" w:color="auto" w:fill="auto"/>
            <w:noWrap/>
            <w:vAlign w:val="bottom"/>
            <w:hideMark/>
          </w:tcPr>
          <w:p w14:paraId="2D08A228" w14:textId="77777777" w:rsidR="00861042" w:rsidRPr="006B6A51" w:rsidRDefault="00861042" w:rsidP="0095742A">
            <w:pPr>
              <w:shd w:val="clear" w:color="auto" w:fill="FFFFFF"/>
              <w:spacing w:line="480" w:lineRule="auto"/>
              <w:jc w:val="both"/>
              <w:rPr>
                <w:rFonts w:ascii="Arial" w:hAnsi="Arial" w:cs="Arial"/>
                <w:lang w:eastAsia="zh-CN"/>
              </w:rPr>
            </w:pPr>
            <w:r w:rsidRPr="006B6A51">
              <w:rPr>
                <w:rFonts w:ascii="Arial" w:hAnsi="Arial" w:cs="Arial"/>
                <w:lang w:eastAsia="zh-CN"/>
              </w:rPr>
              <w:t>0.74±0.04cd</w:t>
            </w:r>
          </w:p>
        </w:tc>
        <w:tc>
          <w:tcPr>
            <w:tcW w:w="1908" w:type="dxa"/>
            <w:tcBorders>
              <w:top w:val="nil"/>
              <w:left w:val="nil"/>
              <w:bottom w:val="single" w:sz="4" w:space="0" w:color="auto"/>
              <w:right w:val="nil"/>
            </w:tcBorders>
            <w:shd w:val="clear" w:color="auto" w:fill="auto"/>
            <w:noWrap/>
            <w:vAlign w:val="bottom"/>
            <w:hideMark/>
          </w:tcPr>
          <w:p w14:paraId="3F419D3E" w14:textId="77777777" w:rsidR="00861042" w:rsidRPr="006B6A51" w:rsidRDefault="00861042" w:rsidP="0095742A">
            <w:pPr>
              <w:shd w:val="clear" w:color="auto" w:fill="FFFFFF"/>
              <w:spacing w:line="480" w:lineRule="auto"/>
              <w:jc w:val="both"/>
              <w:rPr>
                <w:rFonts w:ascii="Arial" w:hAnsi="Arial" w:cs="Arial"/>
                <w:lang w:eastAsia="zh-CN"/>
              </w:rPr>
            </w:pPr>
            <w:r w:rsidRPr="006B6A51">
              <w:rPr>
                <w:rFonts w:ascii="Arial" w:hAnsi="Arial" w:cs="Arial"/>
                <w:lang w:eastAsia="zh-CN"/>
              </w:rPr>
              <w:t>0.71±0.01cd</w:t>
            </w:r>
          </w:p>
        </w:tc>
        <w:tc>
          <w:tcPr>
            <w:tcW w:w="1512" w:type="dxa"/>
            <w:tcBorders>
              <w:top w:val="nil"/>
              <w:left w:val="nil"/>
              <w:bottom w:val="single" w:sz="4" w:space="0" w:color="auto"/>
              <w:right w:val="nil"/>
            </w:tcBorders>
            <w:shd w:val="clear" w:color="auto" w:fill="auto"/>
            <w:noWrap/>
            <w:vAlign w:val="bottom"/>
            <w:hideMark/>
          </w:tcPr>
          <w:p w14:paraId="533A1CA7" w14:textId="77777777" w:rsidR="00861042" w:rsidRPr="006B6A51" w:rsidRDefault="00861042" w:rsidP="0095742A">
            <w:pPr>
              <w:shd w:val="clear" w:color="auto" w:fill="FFFFFF"/>
              <w:spacing w:line="480" w:lineRule="auto"/>
              <w:jc w:val="both"/>
              <w:rPr>
                <w:rFonts w:ascii="Arial" w:hAnsi="Arial" w:cs="Arial"/>
                <w:lang w:eastAsia="zh-CN"/>
              </w:rPr>
            </w:pPr>
            <w:r w:rsidRPr="006B6A51">
              <w:rPr>
                <w:rFonts w:ascii="Arial" w:hAnsi="Arial" w:cs="Arial"/>
                <w:lang w:eastAsia="zh-CN"/>
              </w:rPr>
              <w:t>0.80±0.03d</w:t>
            </w:r>
          </w:p>
        </w:tc>
        <w:tc>
          <w:tcPr>
            <w:tcW w:w="1890" w:type="dxa"/>
            <w:tcBorders>
              <w:top w:val="nil"/>
              <w:left w:val="nil"/>
              <w:bottom w:val="single" w:sz="4" w:space="0" w:color="auto"/>
              <w:right w:val="nil"/>
            </w:tcBorders>
            <w:shd w:val="clear" w:color="auto" w:fill="auto"/>
            <w:noWrap/>
            <w:vAlign w:val="bottom"/>
            <w:hideMark/>
          </w:tcPr>
          <w:p w14:paraId="776A174B" w14:textId="77777777" w:rsidR="00861042" w:rsidRPr="006B6A51" w:rsidRDefault="00861042" w:rsidP="0095742A">
            <w:pPr>
              <w:shd w:val="clear" w:color="auto" w:fill="FFFFFF"/>
              <w:spacing w:line="480" w:lineRule="auto"/>
              <w:jc w:val="right"/>
              <w:rPr>
                <w:rFonts w:ascii="Arial" w:hAnsi="Arial" w:cs="Arial"/>
                <w:lang w:eastAsia="zh-CN"/>
              </w:rPr>
            </w:pPr>
            <w:r w:rsidRPr="006B6A51">
              <w:rPr>
                <w:rFonts w:ascii="Arial" w:hAnsi="Arial" w:cs="Arial"/>
                <w:lang w:eastAsia="zh-CN"/>
              </w:rPr>
              <w:t>0.66±0.03c</w:t>
            </w:r>
          </w:p>
        </w:tc>
      </w:tr>
    </w:tbl>
    <w:p w14:paraId="49EDE959" w14:textId="77777777" w:rsidR="00861042" w:rsidRPr="006B6A51" w:rsidRDefault="00861042" w:rsidP="00861042">
      <w:pPr>
        <w:widowControl w:val="0"/>
        <w:shd w:val="clear" w:color="auto" w:fill="FFFFFF"/>
        <w:autoSpaceDE w:val="0"/>
        <w:autoSpaceDN w:val="0"/>
        <w:adjustRightInd w:val="0"/>
        <w:jc w:val="both"/>
        <w:rPr>
          <w:rFonts w:ascii="Arial" w:hAnsi="Arial" w:cs="Arial"/>
        </w:rPr>
      </w:pPr>
    </w:p>
    <w:p w14:paraId="471DE714" w14:textId="77777777" w:rsidR="00861042" w:rsidRPr="00810FA8" w:rsidRDefault="00861042" w:rsidP="00861042">
      <w:pPr>
        <w:shd w:val="clear" w:color="auto" w:fill="FFFFFF"/>
        <w:jc w:val="both"/>
        <w:rPr>
          <w:rFonts w:ascii="Arial" w:eastAsia="DengXian" w:hAnsi="Arial" w:cs="Arial"/>
          <w:b/>
          <w:bCs/>
          <w:kern w:val="2"/>
          <w:u w:val="single"/>
          <w:lang w:eastAsia="zh-CN"/>
        </w:rPr>
      </w:pPr>
      <w:r w:rsidRPr="00810FA8">
        <w:rPr>
          <w:rFonts w:ascii="Arial" w:eastAsia="DengXian" w:hAnsi="Arial" w:cs="Arial"/>
          <w:b/>
          <w:bCs/>
          <w:kern w:val="2"/>
          <w:u w:val="single"/>
          <w:lang w:eastAsia="zh-CN"/>
        </w:rPr>
        <w:t>3.</w:t>
      </w:r>
      <w:r w:rsidR="00B070FE" w:rsidRPr="00810FA8">
        <w:rPr>
          <w:rFonts w:ascii="Arial" w:eastAsia="DengXian" w:hAnsi="Arial" w:cs="Arial"/>
          <w:b/>
          <w:bCs/>
          <w:kern w:val="2"/>
          <w:u w:val="single"/>
          <w:lang w:eastAsia="zh-CN"/>
        </w:rPr>
        <w:t>8</w:t>
      </w:r>
      <w:r w:rsidRPr="00810FA8">
        <w:rPr>
          <w:rFonts w:ascii="Arial" w:eastAsia="DengXian" w:hAnsi="Arial" w:cs="Arial"/>
          <w:b/>
          <w:bCs/>
          <w:kern w:val="2"/>
          <w:u w:val="single"/>
          <w:lang w:eastAsia="zh-CN"/>
        </w:rPr>
        <w:t xml:space="preserve">.2   Economic water productivity (EWP) </w:t>
      </w:r>
    </w:p>
    <w:p w14:paraId="6136CBBF" w14:textId="77777777" w:rsidR="00861042" w:rsidRPr="006B6A51" w:rsidRDefault="00861042" w:rsidP="006033C6">
      <w:pPr>
        <w:shd w:val="clear" w:color="auto" w:fill="FFFFFF"/>
        <w:spacing w:after="240"/>
        <w:jc w:val="both"/>
        <w:rPr>
          <w:rFonts w:ascii="Arial" w:eastAsia="DengXian" w:hAnsi="Arial" w:cs="Arial"/>
          <w:kern w:val="2"/>
          <w:lang w:eastAsia="zh-CN"/>
        </w:rPr>
      </w:pPr>
      <w:r w:rsidRPr="006B6A51">
        <w:rPr>
          <w:rFonts w:ascii="Arial" w:eastAsia="DengXian" w:hAnsi="Arial" w:cs="Arial"/>
          <w:kern w:val="2"/>
          <w:lang w:eastAsia="zh-CN"/>
        </w:rPr>
        <w:t xml:space="preserve">Application of 10 tons/ha of RHB (T3) gave the highest EWP during both the wet and dry seasons. The economic water productivity in the dry season was as high as 272.02 </w:t>
      </w:r>
      <w:proofErr w:type="spellStart"/>
      <w:r w:rsidRPr="006B6A51">
        <w:rPr>
          <w:rFonts w:ascii="Arial" w:eastAsia="DengXian" w:hAnsi="Arial" w:cs="Arial"/>
          <w:kern w:val="2"/>
          <w:lang w:eastAsia="zh-CN"/>
        </w:rPr>
        <w:t>Tsh</w:t>
      </w:r>
      <w:proofErr w:type="spellEnd"/>
      <w:r w:rsidRPr="006B6A51">
        <w:rPr>
          <w:rFonts w:ascii="Arial" w:eastAsia="DengXian" w:hAnsi="Arial" w:cs="Arial"/>
          <w:kern w:val="2"/>
          <w:lang w:eastAsia="zh-CN"/>
        </w:rPr>
        <w:t>/m³ (0.11</w:t>
      </w:r>
      <w:r w:rsidRPr="006B6A51">
        <w:rPr>
          <w:rFonts w:ascii="Arial" w:hAnsi="Arial" w:cs="Arial"/>
          <w:bCs/>
          <w:kern w:val="2"/>
        </w:rPr>
        <w:t xml:space="preserve"> US $/m</w:t>
      </w:r>
      <w:r w:rsidRPr="006B6A51">
        <w:rPr>
          <w:rFonts w:ascii="Arial" w:hAnsi="Arial" w:cs="Arial"/>
          <w:bCs/>
          <w:kern w:val="2"/>
          <w:vertAlign w:val="superscript"/>
        </w:rPr>
        <w:t>3</w:t>
      </w:r>
      <w:r w:rsidRPr="006B6A51">
        <w:rPr>
          <w:rFonts w:ascii="Arial" w:eastAsia="DengXian" w:hAnsi="Arial" w:cs="Arial"/>
          <w:kern w:val="2"/>
          <w:lang w:eastAsia="zh-CN"/>
        </w:rPr>
        <w:t xml:space="preserve">), while in the wet season it reached 306.97 </w:t>
      </w:r>
      <w:proofErr w:type="spellStart"/>
      <w:r w:rsidRPr="006B6A51">
        <w:rPr>
          <w:rFonts w:ascii="Arial" w:eastAsia="DengXian" w:hAnsi="Arial" w:cs="Arial"/>
          <w:kern w:val="2"/>
          <w:lang w:eastAsia="zh-CN"/>
        </w:rPr>
        <w:t>Tsh</w:t>
      </w:r>
      <w:proofErr w:type="spellEnd"/>
      <w:r w:rsidRPr="006B6A51">
        <w:rPr>
          <w:rFonts w:ascii="Arial" w:eastAsia="DengXian" w:hAnsi="Arial" w:cs="Arial"/>
          <w:kern w:val="2"/>
          <w:lang w:eastAsia="zh-CN"/>
        </w:rPr>
        <w:t>/m³ (0.12</w:t>
      </w:r>
      <w:r w:rsidRPr="006B6A51">
        <w:rPr>
          <w:rFonts w:ascii="Arial" w:hAnsi="Arial" w:cs="Arial"/>
          <w:bCs/>
          <w:kern w:val="2"/>
        </w:rPr>
        <w:t xml:space="preserve"> US $/m</w:t>
      </w:r>
      <w:r w:rsidRPr="006B6A51">
        <w:rPr>
          <w:rFonts w:ascii="Arial" w:hAnsi="Arial" w:cs="Arial"/>
          <w:bCs/>
          <w:kern w:val="2"/>
          <w:vertAlign w:val="superscript"/>
        </w:rPr>
        <w:t>3</w:t>
      </w:r>
      <w:r w:rsidRPr="006B6A51">
        <w:rPr>
          <w:rFonts w:ascii="Arial" w:eastAsia="DengXian" w:hAnsi="Arial" w:cs="Arial"/>
          <w:kern w:val="2"/>
          <w:lang w:eastAsia="zh-CN"/>
        </w:rPr>
        <w:t>). It proves that 10 tons/ha of RHB application will not only maximize the paddy yield but also give an economic return per unit of water used irrespective of the seasons.</w:t>
      </w:r>
    </w:p>
    <w:p w14:paraId="0E33444B" w14:textId="77777777" w:rsidR="00861042" w:rsidRDefault="00861042" w:rsidP="00861042">
      <w:pPr>
        <w:shd w:val="clear" w:color="auto" w:fill="FFFFFF"/>
        <w:jc w:val="both"/>
        <w:rPr>
          <w:rFonts w:ascii="Arial" w:eastAsia="DengXian" w:hAnsi="Arial" w:cs="Arial"/>
          <w:kern w:val="2"/>
          <w:lang w:eastAsia="zh-CN"/>
        </w:rPr>
      </w:pPr>
      <w:r w:rsidRPr="006B6A51">
        <w:rPr>
          <w:rFonts w:ascii="Arial" w:eastAsia="DengXian" w:hAnsi="Arial" w:cs="Arial"/>
          <w:kern w:val="2"/>
          <w:lang w:eastAsia="zh-CN"/>
        </w:rPr>
        <w:t xml:space="preserve">Also, T4 yielded the lowest value of economic water productivity in both the dry and wet season, with 166.13 </w:t>
      </w:r>
      <w:proofErr w:type="spellStart"/>
      <w:r w:rsidRPr="006B6A51">
        <w:rPr>
          <w:rFonts w:ascii="Arial" w:eastAsia="DengXian" w:hAnsi="Arial" w:cs="Arial"/>
          <w:kern w:val="2"/>
          <w:lang w:eastAsia="zh-CN"/>
        </w:rPr>
        <w:t>Tsh</w:t>
      </w:r>
      <w:proofErr w:type="spellEnd"/>
      <w:r w:rsidRPr="006B6A51">
        <w:rPr>
          <w:rFonts w:ascii="Arial" w:eastAsia="DengXian" w:hAnsi="Arial" w:cs="Arial"/>
          <w:kern w:val="2"/>
          <w:lang w:eastAsia="zh-CN"/>
        </w:rPr>
        <w:t>/m³ (0.06</w:t>
      </w:r>
      <w:r w:rsidRPr="006B6A51">
        <w:rPr>
          <w:rFonts w:ascii="Arial" w:hAnsi="Arial" w:cs="Arial"/>
          <w:bCs/>
          <w:kern w:val="2"/>
        </w:rPr>
        <w:t xml:space="preserve"> US $/m</w:t>
      </w:r>
      <w:r w:rsidRPr="006B6A51">
        <w:rPr>
          <w:rFonts w:ascii="Arial" w:hAnsi="Arial" w:cs="Arial"/>
          <w:bCs/>
          <w:kern w:val="2"/>
          <w:vertAlign w:val="superscript"/>
        </w:rPr>
        <w:t>3</w:t>
      </w:r>
      <w:r w:rsidRPr="006B6A51">
        <w:rPr>
          <w:rFonts w:ascii="Arial" w:eastAsia="DengXian" w:hAnsi="Arial" w:cs="Arial"/>
          <w:kern w:val="2"/>
          <w:lang w:eastAsia="zh-CN"/>
        </w:rPr>
        <w:t xml:space="preserve">) in the dry season and 170.73 </w:t>
      </w:r>
      <w:proofErr w:type="spellStart"/>
      <w:r w:rsidRPr="006B6A51">
        <w:rPr>
          <w:rFonts w:ascii="Arial" w:eastAsia="DengXian" w:hAnsi="Arial" w:cs="Arial"/>
          <w:kern w:val="2"/>
          <w:lang w:eastAsia="zh-CN"/>
        </w:rPr>
        <w:t>Tsh</w:t>
      </w:r>
      <w:proofErr w:type="spellEnd"/>
      <w:r w:rsidRPr="006B6A51">
        <w:rPr>
          <w:rFonts w:ascii="Arial" w:eastAsia="DengXian" w:hAnsi="Arial" w:cs="Arial"/>
          <w:kern w:val="2"/>
          <w:lang w:eastAsia="zh-CN"/>
        </w:rPr>
        <w:t>/m³ (0.07</w:t>
      </w:r>
      <w:r w:rsidRPr="006B6A51">
        <w:rPr>
          <w:rFonts w:ascii="Arial" w:hAnsi="Arial" w:cs="Arial"/>
          <w:bCs/>
          <w:kern w:val="2"/>
        </w:rPr>
        <w:t xml:space="preserve"> US $/m</w:t>
      </w:r>
      <w:r w:rsidRPr="006B6A51">
        <w:rPr>
          <w:rFonts w:ascii="Arial" w:hAnsi="Arial" w:cs="Arial"/>
          <w:bCs/>
          <w:kern w:val="2"/>
          <w:vertAlign w:val="superscript"/>
        </w:rPr>
        <w:t>3</w:t>
      </w:r>
      <w:r w:rsidRPr="006B6A51">
        <w:rPr>
          <w:rFonts w:ascii="Arial" w:eastAsia="DengXian" w:hAnsi="Arial" w:cs="Arial"/>
          <w:kern w:val="2"/>
          <w:lang w:eastAsia="zh-CN"/>
        </w:rPr>
        <w:t xml:space="preserve">) in the wet season. </w:t>
      </w:r>
      <w:proofErr w:type="spellStart"/>
      <w:r w:rsidRPr="006B6A51">
        <w:rPr>
          <w:rFonts w:ascii="Arial" w:eastAsia="DengXian" w:hAnsi="Arial" w:cs="Arial"/>
          <w:kern w:val="2"/>
          <w:lang w:eastAsia="zh-CN"/>
        </w:rPr>
        <w:t>Kadigi</w:t>
      </w:r>
      <w:proofErr w:type="spellEnd"/>
      <w:r w:rsidRPr="006B6A51">
        <w:rPr>
          <w:rFonts w:ascii="Arial" w:eastAsia="DengXian" w:hAnsi="Arial" w:cs="Arial"/>
          <w:kern w:val="2"/>
          <w:lang w:eastAsia="zh-CN"/>
        </w:rPr>
        <w:t xml:space="preserve"> </w:t>
      </w:r>
      <w:r w:rsidRPr="006B6A51">
        <w:rPr>
          <w:rFonts w:ascii="Arial" w:eastAsia="DengXian" w:hAnsi="Arial" w:cs="Arial"/>
          <w:i/>
          <w:kern w:val="2"/>
          <w:lang w:eastAsia="zh-CN"/>
        </w:rPr>
        <w:t>et al.</w:t>
      </w:r>
      <w:r w:rsidRPr="006B6A51">
        <w:rPr>
          <w:rFonts w:ascii="Arial" w:eastAsia="DengXian" w:hAnsi="Arial" w:cs="Arial"/>
          <w:kern w:val="2"/>
          <w:lang w:eastAsia="zh-CN"/>
        </w:rPr>
        <w:t xml:space="preserve"> (2003) conducted the same study on analyzing economic water productivity for paddy crops and the results of this study rely on the same range of economic water productivity of 18.21Tsh/m</w:t>
      </w:r>
      <w:r w:rsidRPr="006B6A51">
        <w:rPr>
          <w:rFonts w:ascii="Arial" w:eastAsia="DengXian" w:hAnsi="Arial" w:cs="Arial"/>
          <w:kern w:val="2"/>
          <w:vertAlign w:val="superscript"/>
          <w:lang w:eastAsia="zh-CN"/>
        </w:rPr>
        <w:t>3</w:t>
      </w:r>
      <w:r w:rsidRPr="006B6A51">
        <w:rPr>
          <w:rFonts w:ascii="Arial" w:eastAsia="DengXian" w:hAnsi="Arial" w:cs="Arial"/>
          <w:kern w:val="2"/>
          <w:lang w:eastAsia="zh-CN"/>
        </w:rPr>
        <w:t xml:space="preserve"> (0.02 US $/m</w:t>
      </w:r>
      <w:r w:rsidRPr="006B6A51">
        <w:rPr>
          <w:rFonts w:ascii="Arial" w:eastAsia="DengXian" w:hAnsi="Arial" w:cs="Arial"/>
          <w:kern w:val="2"/>
          <w:vertAlign w:val="superscript"/>
          <w:lang w:eastAsia="zh-CN"/>
        </w:rPr>
        <w:t>3</w:t>
      </w:r>
      <w:r w:rsidRPr="006B6A51">
        <w:rPr>
          <w:rFonts w:ascii="Arial" w:eastAsia="DengXian" w:hAnsi="Arial" w:cs="Arial"/>
          <w:kern w:val="2"/>
          <w:lang w:eastAsia="zh-CN"/>
        </w:rPr>
        <w:t>) with a production amount of 1600kg/ha at an average producer price of 156.25Tsh/kg (0.15 US $/m</w:t>
      </w:r>
      <w:r w:rsidRPr="006B6A51">
        <w:rPr>
          <w:rFonts w:ascii="Arial" w:eastAsia="DengXian" w:hAnsi="Arial" w:cs="Arial"/>
          <w:kern w:val="2"/>
          <w:vertAlign w:val="superscript"/>
          <w:lang w:eastAsia="zh-CN"/>
        </w:rPr>
        <w:t>3</w:t>
      </w:r>
      <w:r w:rsidRPr="006B6A51">
        <w:rPr>
          <w:rFonts w:ascii="Arial" w:eastAsia="DengXian" w:hAnsi="Arial" w:cs="Arial"/>
          <w:kern w:val="2"/>
          <w:lang w:eastAsia="zh-CN"/>
        </w:rPr>
        <w:t xml:space="preserve">). The treatment having the highest application rate of RHB, T4 had the lowest yield and economic water productivity. It therefore, seems that at a higher application rate, such as 15 tons/ha of RHB, there is a point of diminishing returns in yield and economic efficiency, which is economically unfavorable. All the data showed that 10 tons/ha </w:t>
      </w:r>
      <w:r w:rsidRPr="006B6A51">
        <w:rPr>
          <w:rFonts w:ascii="Arial" w:eastAsia="DengXian" w:hAnsi="Arial" w:cs="Arial"/>
          <w:kern w:val="2"/>
          <w:lang w:eastAsia="zh-CN"/>
        </w:rPr>
        <w:lastRenderedPageBreak/>
        <w:t>of RHB (T3), maximizes economic returns per unit of applied water in both the dry and wet seasons. Over-application reduces economic efficiency, hence being less beneficial than expected. The wet season in general showed an enhancement in the economic benefits of the application of RHB; however, the optimal level of application is still at 10 tons/ha. The dry season, though less economically productive overall, still shows the 10 tons/ha as the most efficient application rate.</w:t>
      </w:r>
    </w:p>
    <w:p w14:paraId="5FCFA5EB" w14:textId="77777777" w:rsidR="006033C6" w:rsidRPr="006B6A51" w:rsidRDefault="006033C6" w:rsidP="00861042">
      <w:pPr>
        <w:shd w:val="clear" w:color="auto" w:fill="FFFFFF"/>
        <w:jc w:val="both"/>
        <w:rPr>
          <w:rFonts w:ascii="Arial" w:eastAsia="DengXian" w:hAnsi="Arial" w:cs="Arial"/>
          <w:kern w:val="2"/>
          <w:lang w:eastAsia="zh-CN"/>
        </w:rPr>
      </w:pPr>
    </w:p>
    <w:p w14:paraId="43E71561" w14:textId="77777777" w:rsidR="00861042" w:rsidRPr="006B6A51" w:rsidRDefault="00861042" w:rsidP="00861042">
      <w:pPr>
        <w:shd w:val="clear" w:color="auto" w:fill="FFFFFF"/>
        <w:jc w:val="both"/>
        <w:rPr>
          <w:rFonts w:ascii="Arial" w:eastAsia="Calibri" w:hAnsi="Arial" w:cs="Arial"/>
          <w:kern w:val="2"/>
        </w:rPr>
      </w:pPr>
      <w:bookmarkStart w:id="24" w:name="_GoBack"/>
      <w:bookmarkEnd w:id="24"/>
      <w:r w:rsidRPr="006B6A51">
        <w:rPr>
          <w:rFonts w:ascii="Arial" w:eastAsia="Calibri" w:hAnsi="Arial" w:cs="Arial"/>
          <w:kern w:val="2"/>
        </w:rPr>
        <w:t xml:space="preserve">The WP results in this study are consistent with investigations conducted under SRI, such as Zhang </w:t>
      </w:r>
      <w:r w:rsidRPr="006B6A51">
        <w:rPr>
          <w:rFonts w:ascii="Arial" w:eastAsia="Calibri" w:hAnsi="Arial" w:cs="Arial"/>
          <w:i/>
          <w:kern w:val="2"/>
        </w:rPr>
        <w:t>et al.</w:t>
      </w:r>
      <w:r w:rsidRPr="006B6A51">
        <w:rPr>
          <w:rFonts w:ascii="Arial" w:eastAsia="Calibri" w:hAnsi="Arial" w:cs="Arial"/>
          <w:kern w:val="2"/>
        </w:rPr>
        <w:t xml:space="preserve"> (2012), who found WP in the 0.78-1.09 kg/m</w:t>
      </w:r>
      <w:r w:rsidRPr="006B6A51">
        <w:rPr>
          <w:rFonts w:ascii="Arial" w:eastAsia="Calibri" w:hAnsi="Arial" w:cs="Arial"/>
          <w:kern w:val="2"/>
          <w:vertAlign w:val="superscript"/>
        </w:rPr>
        <w:t>3</w:t>
      </w:r>
      <w:r w:rsidRPr="006B6A51">
        <w:rPr>
          <w:rFonts w:ascii="Arial" w:eastAsia="Calibri" w:hAnsi="Arial" w:cs="Arial"/>
          <w:kern w:val="2"/>
        </w:rPr>
        <w:t xml:space="preserve"> range. Also, </w:t>
      </w:r>
      <w:proofErr w:type="spellStart"/>
      <w:r w:rsidRPr="006B6A51">
        <w:rPr>
          <w:rFonts w:ascii="Arial" w:eastAsia="Calibri" w:hAnsi="Arial" w:cs="Arial"/>
          <w:kern w:val="2"/>
        </w:rPr>
        <w:t>Mboyerwa</w:t>
      </w:r>
      <w:proofErr w:type="spellEnd"/>
      <w:r w:rsidRPr="006B6A51">
        <w:rPr>
          <w:rFonts w:ascii="Arial" w:eastAsia="Calibri" w:hAnsi="Arial" w:cs="Arial"/>
          <w:kern w:val="2"/>
        </w:rPr>
        <w:t xml:space="preserve"> </w:t>
      </w:r>
      <w:r w:rsidRPr="006B6A51">
        <w:rPr>
          <w:rFonts w:ascii="Arial" w:eastAsia="Calibri" w:hAnsi="Arial" w:cs="Arial"/>
          <w:i/>
          <w:kern w:val="2"/>
        </w:rPr>
        <w:t>et al</w:t>
      </w:r>
      <w:r w:rsidRPr="006B6A51">
        <w:rPr>
          <w:rFonts w:ascii="Arial" w:eastAsia="Calibri" w:hAnsi="Arial" w:cs="Arial"/>
          <w:kern w:val="2"/>
        </w:rPr>
        <w:t xml:space="preserve">. </w:t>
      </w:r>
      <w:r w:rsidRPr="006B6A51">
        <w:rPr>
          <w:rFonts w:ascii="Arial" w:eastAsia="Calibri" w:hAnsi="Arial" w:cs="Arial"/>
          <w:kern w:val="2"/>
        </w:rPr>
        <w:fldChar w:fldCharType="begin" w:fldLock="1"/>
      </w:r>
      <w:r w:rsidRPr="006B6A51">
        <w:rPr>
          <w:rFonts w:ascii="Arial" w:eastAsia="Calibri" w:hAnsi="Arial" w:cs="Arial"/>
          <w:kern w:val="2"/>
        </w:rPr>
        <w:instrText>ADDIN CSL_CITATION {"citationItems":[{"id":"ITEM-1","itemData":{"DOI":"10.3390/agronomy11081629","ISSN":"20734395","abstract":"Rice production in Tanzania, with 67% of its territory considered semi-dry and having average annual rainfall of 300 mm, must be increased to feed an ever-growing population. Water for irrigation and low soil fertility are among the main challenges. One way to decrease water consumption in paddy fields is to change the irrigation regime for rice production, replacing continuous flooding with alternate wetting and drying. In order to assess the impact of different irrigation regimes and nitrogen fertilizer applications on growth, yield, and water productivity of rice, a greenhouse pot experiment with soil from lowland rice ecology was conducted at Sokoine University of Agriculture, Tanzania during the 2019 cropping season. The experiment was split-plot based on randomized complete block design with 12 treatments and 3 replications. Water regimes were the main factors comparing continuous flooding (CF) and alternate wetting and drying (AWD) with nitrogen fertilizer levels as the subfactor, comparing absolute control (no fertilizer) with 0 (P and K fertilizers), 60, 90, 120, and 150 kg Nha−1 . Alternate wetting and drying (AWD) significantly improved water productivity by 8.3% over CF (p &lt; 0.05). Water productivity (WP) ranged from 0.6 to 1.5 kg of rice per m3 of water. Average water use ranged from 36 to 82 L per season, and water saving was up to 34.3%. Alternate wetting and drying significantly improved yields (p &lt; 0.05) by 13.3%, and the yield ranged from 21.8 to 118.2 g pot−1 . The combination of AWD water management and 60 kg N ha−1 nitrogen fertilization application was found to be the optimal management, however there was no significant difference between 60 and 90 kg N ha−1, in which case 60 kg N ha−1 is recommended because it lowers costs and raises net income. Nitrogen levels significantly affected water productivity, water use, and number of irrigations. Nitrogen levels had significant effect (p &lt; 0.05) on plant height, number of tillers, flag leaf area, chlorophyll content, total tillers, number of productive tillers, panicle weight, panicle length, 1000-grain weight, straw yield, grain yield, and grain harvest index. The results showed that less water can be used to produce more crops under alternative wetting and drying irrigation practices. The results are important for water-scarce areas, providing useful information to policy makers, farmers, agricultural departments, and water management boards in devising future climate-smart adaptation…","author":[{"dropping-particle":"","family":"Mboyerwa","given":"Primitiva Andrea","non-dropping-particle":"","parse-names":false,"suffix":""},{"dropping-particle":"","family":"Kibret","given":"Kibebew","non-dropping-particle":"","parse-names":false,"suffix":""},{"dropping-particle":"","family":"Mtakwa","given":"Peter W.","non-dropping-particle":"","parse-names":false,"suffix":""},{"dropping-particle":"","family":"Aschalew","given":"Abebe","non-dropping-particle":"","parse-names":false,"suffix":""}],"container-title":"Agronomy","id":"ITEM-1","issue":"8","issued":{"date-parts":[["2021"]]},"page":"1-23","title":"Evaluation of growth, yield, and water productivity of paddy rice with water-saving irrigation and optimization of nitrogen fertilization","type":"article-journal","volume":"11"},"suppress-author":1,"uris":["http://www.mendeley.com/documents/?uuid=6105dca9-4dc4-462a-b12a-8755f8240e38"]}],"mendeley":{"formattedCitation":"(2021)","plainTextFormattedCitation":"(2021)","previouslyFormattedCitation":"(2021)"},"properties":{"noteIndex":0},"schema":"https://github.com/citation-style-language/schema/raw/master/csl-citation.json"}</w:instrText>
      </w:r>
      <w:r w:rsidRPr="006B6A51">
        <w:rPr>
          <w:rFonts w:ascii="Arial" w:eastAsia="Calibri" w:hAnsi="Arial" w:cs="Arial"/>
          <w:kern w:val="2"/>
        </w:rPr>
        <w:fldChar w:fldCharType="separate"/>
      </w:r>
      <w:r w:rsidRPr="006B6A51">
        <w:rPr>
          <w:rFonts w:ascii="Arial" w:eastAsia="Calibri" w:hAnsi="Arial" w:cs="Arial"/>
          <w:noProof/>
          <w:kern w:val="2"/>
        </w:rPr>
        <w:t>(2021)</w:t>
      </w:r>
      <w:r w:rsidRPr="006B6A51">
        <w:rPr>
          <w:rFonts w:ascii="Arial" w:eastAsia="Calibri" w:hAnsi="Arial" w:cs="Arial"/>
          <w:kern w:val="2"/>
        </w:rPr>
        <w:fldChar w:fldCharType="end"/>
      </w:r>
      <w:r w:rsidRPr="006B6A51">
        <w:rPr>
          <w:rFonts w:ascii="Arial" w:eastAsia="Calibri" w:hAnsi="Arial" w:cs="Arial"/>
          <w:kern w:val="2"/>
        </w:rPr>
        <w:t xml:space="preserve"> reveal that the WP of lowland rice ranged from 0.6 to 1.5 kg/m</w:t>
      </w:r>
      <w:r w:rsidRPr="006B6A51">
        <w:rPr>
          <w:rFonts w:ascii="Arial" w:eastAsia="Calibri" w:hAnsi="Arial" w:cs="Arial"/>
          <w:kern w:val="2"/>
          <w:vertAlign w:val="superscript"/>
        </w:rPr>
        <w:t>3</w:t>
      </w:r>
      <w:r w:rsidRPr="006B6A51">
        <w:rPr>
          <w:rFonts w:ascii="Arial" w:eastAsia="Calibri" w:hAnsi="Arial" w:cs="Arial"/>
          <w:kern w:val="2"/>
        </w:rPr>
        <w:t xml:space="preserve">, which is consistent with the WP of this study. In addition,  </w:t>
      </w:r>
      <w:proofErr w:type="spellStart"/>
      <w:r w:rsidRPr="006B6A51">
        <w:rPr>
          <w:rFonts w:ascii="Arial" w:eastAsia="Calibri" w:hAnsi="Arial" w:cs="Arial"/>
          <w:kern w:val="2"/>
        </w:rPr>
        <w:t>Asseru</w:t>
      </w:r>
      <w:proofErr w:type="spellEnd"/>
      <w:r w:rsidRPr="006B6A51">
        <w:rPr>
          <w:rFonts w:ascii="Arial" w:eastAsia="Calibri" w:hAnsi="Arial" w:cs="Arial"/>
          <w:i/>
          <w:kern w:val="2"/>
        </w:rPr>
        <w:t xml:space="preserve"> et al.</w:t>
      </w:r>
      <w:r w:rsidRPr="006B6A51">
        <w:rPr>
          <w:rFonts w:ascii="Arial" w:eastAsia="Calibri" w:hAnsi="Arial" w:cs="Arial"/>
          <w:kern w:val="2"/>
        </w:rPr>
        <w:t xml:space="preserve"> </w:t>
      </w:r>
      <w:r w:rsidRPr="006B6A51">
        <w:rPr>
          <w:rFonts w:ascii="Arial" w:eastAsia="Calibri" w:hAnsi="Arial" w:cs="Arial"/>
          <w:kern w:val="2"/>
        </w:rPr>
        <w:fldChar w:fldCharType="begin" w:fldLock="1"/>
      </w:r>
      <w:r w:rsidRPr="006B6A51">
        <w:rPr>
          <w:rFonts w:ascii="Arial" w:eastAsia="Calibri" w:hAnsi="Arial" w:cs="Arial"/>
          <w:kern w:val="2"/>
        </w:rPr>
        <w:instrText>ADDIN CSL_CITATION {"citationItems":[{"id":"ITEM-1","itemData":{"author":[{"dropping-particle":"","family":"Aseru","given":"G","non-dropping-particle":"","parse-names":false,"suffix":""},{"dropping-particle":"","family":"Tarimo","given":"P R","non-dropping-particle":"","parse-names":false,"suffix":""},{"dropping-particle":"","family":"Silungwe","given":"F R","non-dropping-particle":"","parse-names":false,"suffix":""},{"dropping-particle":"","family":"Mbungu","given":"W","non-dropping-particle":"","parse-names":false,"suffix":""}],"container-title":"Crdeepjournal.Org","id":"ITEM-1","issued":{"date-parts":[["2021"]]},"publisher":"Tanzania","title":"Effects of Integrating Deficit irrigation and Carbonate Foliar Fertilizers into the System of Rice Intensification on Growth and Yield: A Case study of Mkindo","type":"book"},"suppress-author":1,"uris":["http://www.mendeley.com/documents/?uuid=5b334cc2-039e-4116-9b15-d8a890126bd6"]}],"mendeley":{"formattedCitation":"(2021)","plainTextFormattedCitation":"(2021)","previouslyFormattedCitation":"(2021)"},"properties":{"noteIndex":0},"schema":"https://github.com/citation-style-language/schema/raw/master/csl-citation.json"}</w:instrText>
      </w:r>
      <w:r w:rsidRPr="006B6A51">
        <w:rPr>
          <w:rFonts w:ascii="Arial" w:eastAsia="Calibri" w:hAnsi="Arial" w:cs="Arial"/>
          <w:kern w:val="2"/>
        </w:rPr>
        <w:fldChar w:fldCharType="separate"/>
      </w:r>
      <w:r w:rsidRPr="006B6A51">
        <w:rPr>
          <w:rFonts w:ascii="Arial" w:eastAsia="Calibri" w:hAnsi="Arial" w:cs="Arial"/>
          <w:noProof/>
          <w:kern w:val="2"/>
        </w:rPr>
        <w:t>(2021)</w:t>
      </w:r>
      <w:r w:rsidRPr="006B6A51">
        <w:rPr>
          <w:rFonts w:ascii="Arial" w:eastAsia="Calibri" w:hAnsi="Arial" w:cs="Arial"/>
          <w:kern w:val="2"/>
        </w:rPr>
        <w:fldChar w:fldCharType="end"/>
      </w:r>
      <w:r w:rsidRPr="006B6A51">
        <w:rPr>
          <w:rFonts w:ascii="Arial" w:eastAsia="Calibri" w:hAnsi="Arial" w:cs="Arial"/>
          <w:kern w:val="2"/>
        </w:rPr>
        <w:t xml:space="preserve"> found the WP varied from 0.306 - 0.851 kg/m3 in a study conducted at </w:t>
      </w:r>
      <w:proofErr w:type="spellStart"/>
      <w:r w:rsidRPr="006B6A51">
        <w:rPr>
          <w:rFonts w:ascii="Arial" w:eastAsia="Calibri" w:hAnsi="Arial" w:cs="Arial"/>
          <w:kern w:val="2"/>
        </w:rPr>
        <w:t>Mkindo</w:t>
      </w:r>
      <w:proofErr w:type="spellEnd"/>
      <w:r w:rsidRPr="006B6A51">
        <w:rPr>
          <w:rFonts w:ascii="Arial" w:eastAsia="Calibri" w:hAnsi="Arial" w:cs="Arial"/>
          <w:kern w:val="2"/>
        </w:rPr>
        <w:t xml:space="preserve">. Another study done by Premalatha (2023) has also proven that the use of rice husk biochar promotes the performance of paddy output through increased soil fertility and retained moisture content. runoff caused by excessive rainfall during the dry season resulted in inefficiencies that may According to this study, the wet season has higher water productivity since it receives less rainfall than the dry season, which receives more rain. On the other hand, waterlogging has reduced overall water productivity.  This differed from the findings of </w:t>
      </w:r>
      <w:proofErr w:type="spellStart"/>
      <w:r w:rsidRPr="006B6A51">
        <w:rPr>
          <w:rFonts w:ascii="Arial" w:eastAsia="Calibri" w:hAnsi="Arial" w:cs="Arial"/>
          <w:kern w:val="2"/>
        </w:rPr>
        <w:t>Materu</w:t>
      </w:r>
      <w:proofErr w:type="spellEnd"/>
      <w:r w:rsidRPr="006B6A51">
        <w:rPr>
          <w:rFonts w:ascii="Arial" w:eastAsia="Calibri" w:hAnsi="Arial" w:cs="Arial"/>
          <w:kern w:val="2"/>
        </w:rPr>
        <w:t xml:space="preserve"> </w:t>
      </w:r>
      <w:r w:rsidRPr="006B6A51">
        <w:rPr>
          <w:rFonts w:ascii="Arial" w:eastAsia="Calibri" w:hAnsi="Arial" w:cs="Arial"/>
          <w:i/>
          <w:kern w:val="2"/>
        </w:rPr>
        <w:t>et al.</w:t>
      </w:r>
      <w:r w:rsidRPr="006B6A51">
        <w:rPr>
          <w:rFonts w:ascii="Arial" w:eastAsia="Calibri" w:hAnsi="Arial" w:cs="Arial"/>
          <w:kern w:val="2"/>
        </w:rPr>
        <w:t xml:space="preserve"> </w:t>
      </w:r>
      <w:r w:rsidRPr="006B6A51">
        <w:rPr>
          <w:rFonts w:ascii="Arial" w:eastAsia="Calibri" w:hAnsi="Arial" w:cs="Arial"/>
          <w:kern w:val="2"/>
        </w:rPr>
        <w:fldChar w:fldCharType="begin" w:fldLock="1"/>
      </w:r>
      <w:r w:rsidRPr="006B6A51">
        <w:rPr>
          <w:rFonts w:ascii="Arial" w:eastAsia="Calibri" w:hAnsi="Arial" w:cs="Arial"/>
          <w:kern w:val="2"/>
        </w:rPr>
        <w:instrText>ADDIN CSL_CITATION {"citationItems":[{"id":"ITEM-1","itemData":{"DOI":"10.3390/w10081018","ISSN":"20734441","abstract":"Rice production is important for global food security but given its large water footprint, efficient irrigation management strategies need to be developed. Expansion of rice growing area is larger than any other crop in Africa due to increasing demand for rice. Three rice irrigation management alternatives with the system of rice intensification (SRI) were field-evaluated against the conventional continuously flooded system (CF) in Tanzania. Production systems included: (1) CF (50 mm ponding depth for the entire season); (2) SRI (40 mm ponding for 3 days and no irrigation for next 5 days); (3) 80% SRI (80% of the SRI ponding); and (4) 50% SRI (50% of the SRI ponding). Experimental evaluation of the four systems was conducted for both wet and dry seasons. For the dry season, the SRI and 80% SRI produced higher yields of 9.68 tons/ha and 11.45 tons/ha and saved 26% and 35% of water, respectively compared to the CF (8.69 tons/ha). The yield advantage of the 80% SRI and SRI over the CF was less during the wet season with 6.01 tons/ha and 5.99 tons/ha of production, and water savings of 30% and 14%, respectively compared to the CF (5.64 tons/ha). The 50% SRI had lowest yield of all for both seasons, 7.48 tons/ha and 4.99 tons/ha for the dry and wet seasons, respectively. Statistically, the 80% SRI treatment outperformed all other treatments over the two seasons with an additional yield of 1.57 tons/ha and 33% (345 mm) water savings compared to the CF. Economic productivity of water (US$/ha-cm) over two seasons was highest for the 80% SRI ($20.27/ha-cm), while it was lowest for the CF ($12.89/ha-cm). Water saved by converting from the CF to the 80% SRI (1.98 million ha-cm) can support a 50% expansion in the current rice irrigated area in Tanzania. Even without irrigation expansion, the 80% SRI can increase rice production by 1.5 million tons annually while enhancing water availability for industrial and environmental uses (e.g., ecological preserves) and help achieve food security in Tanzania and the greater sub-Saharan Africa.","author":[{"dropping-particle":"","family":"Materu","given":"Stanslaus Terengia","non-dropping-particle":"","parse-names":false,"suffix":""},{"dropping-particle":"","family":"Shukla","given":"Sanjay","non-dropping-particle":"","parse-names":false,"suffix":""},{"dropping-particle":"","family":"Sishodia","given":"Rajendra P.","non-dropping-particle":"","parse-names":false,"suffix":""},{"dropping-particle":"","family":"Tarimo","given":"Andrew","non-dropping-particle":"","parse-names":false,"suffix":""},{"dropping-particle":"","family":"Tumbo","given":"Siza D.","non-dropping-particle":"","parse-names":false,"suffix":""}],"container-title":"Water (Switzerland)","id":"ITEM-1","issue":"8","issued":{"date-parts":[["2018"]]},"page":"1018","title":"Water use and rice productivity for irrigation management alternatives in Tanzania","type":"article-journal","volume":"10"},"suppress-author":1,"uris":["http://www.mendeley.com/documents/?uuid=6c3f6b8b-6199-4b30-bddc-2b82c1f81d44"]}],"mendeley":{"formattedCitation":"(2018)","plainTextFormattedCitation":"(2018)","previouslyFormattedCitation":"(2018)"},"properties":{"noteIndex":0},"schema":"https://github.com/citation-style-language/schema/raw/master/csl-citation.json"}</w:instrText>
      </w:r>
      <w:r w:rsidRPr="006B6A51">
        <w:rPr>
          <w:rFonts w:ascii="Arial" w:eastAsia="Calibri" w:hAnsi="Arial" w:cs="Arial"/>
          <w:kern w:val="2"/>
        </w:rPr>
        <w:fldChar w:fldCharType="separate"/>
      </w:r>
      <w:r w:rsidRPr="006B6A51">
        <w:rPr>
          <w:rFonts w:ascii="Arial" w:eastAsia="Calibri" w:hAnsi="Arial" w:cs="Arial"/>
          <w:noProof/>
          <w:kern w:val="2"/>
        </w:rPr>
        <w:t>(2018)</w:t>
      </w:r>
      <w:r w:rsidRPr="006B6A51">
        <w:rPr>
          <w:rFonts w:ascii="Arial" w:eastAsia="Calibri" w:hAnsi="Arial" w:cs="Arial"/>
          <w:kern w:val="2"/>
        </w:rPr>
        <w:fldChar w:fldCharType="end"/>
      </w:r>
      <w:r w:rsidRPr="006B6A51">
        <w:rPr>
          <w:rFonts w:ascii="Arial" w:eastAsia="Calibri" w:hAnsi="Arial" w:cs="Arial"/>
          <w:kern w:val="2"/>
        </w:rPr>
        <w:t xml:space="preserve"> and </w:t>
      </w:r>
      <w:proofErr w:type="spellStart"/>
      <w:r w:rsidRPr="006B6A51">
        <w:rPr>
          <w:rFonts w:ascii="Arial" w:eastAsia="Calibri" w:hAnsi="Arial" w:cs="Arial"/>
          <w:kern w:val="2"/>
        </w:rPr>
        <w:t>Aseru</w:t>
      </w:r>
      <w:proofErr w:type="spellEnd"/>
      <w:r w:rsidRPr="006B6A51">
        <w:rPr>
          <w:rFonts w:ascii="Arial" w:eastAsia="Calibri" w:hAnsi="Arial" w:cs="Arial"/>
          <w:kern w:val="2"/>
        </w:rPr>
        <w:t xml:space="preserve"> </w:t>
      </w:r>
      <w:r w:rsidRPr="006B6A51">
        <w:rPr>
          <w:rFonts w:ascii="Arial" w:eastAsia="Calibri" w:hAnsi="Arial" w:cs="Arial"/>
          <w:i/>
          <w:kern w:val="2"/>
        </w:rPr>
        <w:t>et al</w:t>
      </w:r>
      <w:r w:rsidRPr="006B6A51">
        <w:rPr>
          <w:rFonts w:ascii="Arial" w:eastAsia="Calibri" w:hAnsi="Arial" w:cs="Arial"/>
          <w:kern w:val="2"/>
        </w:rPr>
        <w:t>.</w:t>
      </w:r>
      <w:r w:rsidRPr="006B6A51">
        <w:rPr>
          <w:rFonts w:ascii="Arial" w:eastAsia="Calibri" w:hAnsi="Arial" w:cs="Arial"/>
          <w:kern w:val="2"/>
        </w:rPr>
        <w:fldChar w:fldCharType="begin" w:fldLock="1"/>
      </w:r>
      <w:r w:rsidRPr="006B6A51">
        <w:rPr>
          <w:rFonts w:ascii="Arial" w:eastAsia="Calibri" w:hAnsi="Arial" w:cs="Arial"/>
          <w:kern w:val="2"/>
        </w:rPr>
        <w:instrText>ADDIN CSL_CITATION {"citationItems":[{"id":"ITEM-1","itemData":{"author":[{"dropping-particle":"","family":"Aseru","given":"G","non-dropping-particle":"","parse-names":false,"suffix":""},{"dropping-particle":"","family":"Tarimo","given":"P R","non-dropping-particle":"","parse-names":false,"suffix":""},{"dropping-particle":"","family":"Silungwe","given":"F R","non-dropping-particle":"","parse-names":false,"suffix":""},{"dropping-particle":"","family":"Mbungu","given":"W","non-dropping-particle":"","parse-names":false,"suffix":""}],"container-title":"Crdeepjournal.Org","id":"ITEM-1","issued":{"date-parts":[["2021"]]},"publisher":"Tanzania","title":"Effects of Integrating Deficit irrigation and Carbonate Foliar Fertilizers into the System of Rice Intensification on Growth and Yield: A Case study of Mkindo","type":"book"},"suppress-author":1,"uris":["http://www.mendeley.com/documents/?uuid=5b334cc2-039e-4116-9b15-d8a890126bd6"]}],"mendeley":{"formattedCitation":"(2021)","plainTextFormattedCitation":"(2021)","previouslyFormattedCitation":"(2021)"},"properties":{"noteIndex":0},"schema":"https://github.com/citation-style-language/schema/raw/master/csl-citation.json"}</w:instrText>
      </w:r>
      <w:r w:rsidRPr="006B6A51">
        <w:rPr>
          <w:rFonts w:ascii="Arial" w:eastAsia="Calibri" w:hAnsi="Arial" w:cs="Arial"/>
          <w:kern w:val="2"/>
        </w:rPr>
        <w:fldChar w:fldCharType="separate"/>
      </w:r>
      <w:r w:rsidRPr="006B6A51">
        <w:rPr>
          <w:rFonts w:ascii="Arial" w:eastAsia="Calibri" w:hAnsi="Arial" w:cs="Arial"/>
          <w:noProof/>
          <w:kern w:val="2"/>
        </w:rPr>
        <w:t>(2021)</w:t>
      </w:r>
      <w:r w:rsidRPr="006B6A51">
        <w:rPr>
          <w:rFonts w:ascii="Arial" w:eastAsia="Calibri" w:hAnsi="Arial" w:cs="Arial"/>
          <w:kern w:val="2"/>
        </w:rPr>
        <w:fldChar w:fldCharType="end"/>
      </w:r>
      <w:r w:rsidRPr="006B6A51">
        <w:rPr>
          <w:rFonts w:ascii="Arial" w:eastAsia="Calibri" w:hAnsi="Arial" w:cs="Arial"/>
          <w:kern w:val="2"/>
        </w:rPr>
        <w:t>, who reported higher water productivity during the dry season.</w:t>
      </w:r>
    </w:p>
    <w:p w14:paraId="132BFE76" w14:textId="77777777" w:rsidR="00861042" w:rsidRPr="006B6A51" w:rsidRDefault="00861042" w:rsidP="00861042">
      <w:pPr>
        <w:shd w:val="clear" w:color="auto" w:fill="FFFFFF"/>
        <w:jc w:val="both"/>
        <w:rPr>
          <w:rFonts w:ascii="Arial" w:eastAsia="Calibri" w:hAnsi="Arial" w:cs="Arial"/>
          <w:kern w:val="2"/>
        </w:rPr>
      </w:pPr>
    </w:p>
    <w:p w14:paraId="19CDAEA4" w14:textId="77777777" w:rsidR="00D00EEA" w:rsidRDefault="00861042" w:rsidP="00D00EEA">
      <w:pPr>
        <w:shd w:val="clear" w:color="auto" w:fill="FFFFFF"/>
        <w:spacing w:after="240" w:line="276" w:lineRule="auto"/>
        <w:jc w:val="both"/>
        <w:rPr>
          <w:rFonts w:ascii="Arial" w:eastAsia="DengXian" w:hAnsi="Arial" w:cs="Arial"/>
          <w:kern w:val="2"/>
          <w:lang w:eastAsia="zh-CN"/>
        </w:rPr>
      </w:pPr>
      <w:r w:rsidRPr="006B6A51">
        <w:rPr>
          <w:rFonts w:ascii="Arial" w:eastAsia="DengXian" w:hAnsi="Arial" w:cs="Arial"/>
          <w:kern w:val="2"/>
          <w:lang w:eastAsia="zh-CN"/>
        </w:rPr>
        <w:t>Therefore, the results indicate that the optimal rate of RHB application for improving water productivity is 10 tons/ha (T3). This rate(T3) maximizes yield and water use efficiency, while higher rates (15 tons/ha) may lead to little yield reduction and water productivity compared to T3 due to absence of industrial fertilizer. This indicates that there is an optimal rate of RHB application for maximizing water use efficiency, beyond which the benefit could diminish or become negative. Lower or higher application rates of RHB (T2 and T4) did not perform as well as the 10-ton/ha rate.</w:t>
      </w:r>
    </w:p>
    <w:p w14:paraId="02B17EC8" w14:textId="77777777" w:rsidR="00861042" w:rsidRPr="00196015" w:rsidRDefault="00B070FE" w:rsidP="00D00EEA">
      <w:pPr>
        <w:shd w:val="clear" w:color="auto" w:fill="FFFFFF"/>
        <w:spacing w:line="276" w:lineRule="auto"/>
        <w:jc w:val="both"/>
        <w:rPr>
          <w:rFonts w:ascii="Arial" w:hAnsi="Arial" w:cs="Arial"/>
          <w:b/>
          <w:bCs/>
          <w:kern w:val="2"/>
          <w:sz w:val="22"/>
        </w:rPr>
      </w:pPr>
      <w:r>
        <w:rPr>
          <w:rFonts w:ascii="Arial" w:hAnsi="Arial" w:cs="Arial"/>
          <w:b/>
          <w:bCs/>
          <w:kern w:val="2"/>
          <w:sz w:val="22"/>
        </w:rPr>
        <w:t>5.0</w:t>
      </w:r>
      <w:r w:rsidR="00861042" w:rsidRPr="00196015">
        <w:rPr>
          <w:rFonts w:ascii="Arial" w:hAnsi="Arial" w:cs="Arial"/>
          <w:b/>
          <w:bCs/>
          <w:kern w:val="2"/>
          <w:sz w:val="22"/>
        </w:rPr>
        <w:t xml:space="preserve">   Conclusion and Recommendation</w:t>
      </w:r>
    </w:p>
    <w:p w14:paraId="7848965A" w14:textId="77777777" w:rsidR="00861042" w:rsidRPr="006B6A51" w:rsidRDefault="00861042" w:rsidP="00D00EEA">
      <w:pPr>
        <w:shd w:val="clear" w:color="auto" w:fill="FFFFFF"/>
        <w:spacing w:line="276" w:lineRule="auto"/>
        <w:jc w:val="both"/>
        <w:rPr>
          <w:rFonts w:ascii="Arial" w:hAnsi="Arial" w:cs="Arial"/>
          <w:kern w:val="2"/>
        </w:rPr>
      </w:pPr>
      <w:r w:rsidRPr="006B6A51">
        <w:rPr>
          <w:rFonts w:ascii="Arial" w:hAnsi="Arial" w:cs="Arial"/>
          <w:kern w:val="2"/>
        </w:rPr>
        <w:t>In conclusion, this study shows that biochar application has a substantial impact on improving growth parameters, water productivity and yield in irrigated rice fields. The application of rice husk biochar at variable rates caused differential responses in plant height, number of tillers, leaf count,</w:t>
      </w:r>
      <w:r w:rsidR="0095742A">
        <w:rPr>
          <w:rFonts w:ascii="Arial" w:hAnsi="Arial" w:cs="Arial"/>
          <w:kern w:val="2"/>
        </w:rPr>
        <w:t xml:space="preserve"> productive tillers, root depth</w:t>
      </w:r>
      <w:r w:rsidRPr="006B6A51">
        <w:rPr>
          <w:rFonts w:ascii="Arial" w:hAnsi="Arial" w:cs="Arial"/>
          <w:kern w:val="2"/>
        </w:rPr>
        <w:t xml:space="preserve"> and panicle length in both treatments and seasonal variation. The results indicated that the application of 10 tons/ha showed the best performance throughout, attaining maximum values for plant height, number of tillers and productive tillers. Besides, this ensured higher grain yield and total biomass particularly during the dry season. While the application of 15 tons/ha produced a deeper root system (T4), moderate application rates like T3 maximized panicle length and maintained the effectiveness of root depth across seasons. Grain yield and total biomass in T3 remained optimal across wet and dry seasons, hence underlining stability in the moderate application of biochar for consistent yield outcomes. Water productivity was also maximized at this rate, where T3 achieved 0.91 kg/m³ in the wet season and 0.80 kg/m³ in the dry season. Economic water productivity also followed the same trend with the highest in T3, which yielded 306.97 </w:t>
      </w:r>
      <w:proofErr w:type="spellStart"/>
      <w:r w:rsidRPr="006B6A51">
        <w:rPr>
          <w:rFonts w:ascii="Arial" w:hAnsi="Arial" w:cs="Arial"/>
          <w:kern w:val="2"/>
        </w:rPr>
        <w:t>Tsh</w:t>
      </w:r>
      <w:proofErr w:type="spellEnd"/>
      <w:r w:rsidRPr="006B6A51">
        <w:rPr>
          <w:rFonts w:ascii="Arial" w:hAnsi="Arial" w:cs="Arial"/>
          <w:kern w:val="2"/>
        </w:rPr>
        <w:t xml:space="preserve">/m³ (0.12 USD/m³) in the wet season and 272.02 </w:t>
      </w:r>
      <w:proofErr w:type="spellStart"/>
      <w:r w:rsidRPr="006B6A51">
        <w:rPr>
          <w:rFonts w:ascii="Arial" w:hAnsi="Arial" w:cs="Arial"/>
          <w:kern w:val="2"/>
        </w:rPr>
        <w:t>Tsh</w:t>
      </w:r>
      <w:proofErr w:type="spellEnd"/>
      <w:r w:rsidRPr="006B6A51">
        <w:rPr>
          <w:rFonts w:ascii="Arial" w:hAnsi="Arial" w:cs="Arial"/>
          <w:kern w:val="2"/>
        </w:rPr>
        <w:t xml:space="preserve">/m³ (0.11 USD/m³) during the dry season. These results imply that rice husk biochar applied at 10 tons/ha optimally enhances paddy yield, economic return, and water productivity. Excessive biochar application (15 tons/ha) was less efficient, showing diminishing returns beyond moderate application levels. </w:t>
      </w:r>
    </w:p>
    <w:p w14:paraId="13BCE89E" w14:textId="77777777" w:rsidR="00861042" w:rsidRPr="006B6A51" w:rsidRDefault="00861042" w:rsidP="00861042">
      <w:pPr>
        <w:shd w:val="clear" w:color="auto" w:fill="FFFFFF"/>
        <w:jc w:val="both"/>
        <w:rPr>
          <w:rFonts w:ascii="Arial" w:hAnsi="Arial" w:cs="Arial"/>
          <w:kern w:val="2"/>
        </w:rPr>
      </w:pPr>
    </w:p>
    <w:p w14:paraId="5134BADB" w14:textId="77777777" w:rsidR="00861042" w:rsidRPr="006B6A51" w:rsidRDefault="00861042" w:rsidP="00861042">
      <w:pPr>
        <w:rPr>
          <w:rFonts w:eastAsia="Calibri"/>
          <w:kern w:val="2"/>
          <w:highlight w:val="yellow"/>
        </w:rPr>
      </w:pPr>
      <w:bookmarkStart w:id="25" w:name="_Hlk183685723"/>
      <w:bookmarkStart w:id="26" w:name="_Hlk193540946"/>
      <w:bookmarkStart w:id="27" w:name="_Hlk180402183"/>
      <w:bookmarkStart w:id="28" w:name="_Hlk183680988"/>
      <w:r w:rsidRPr="006B6A51">
        <w:rPr>
          <w:rFonts w:eastAsia="Calibri"/>
          <w:kern w:val="2"/>
          <w:highlight w:val="yellow"/>
        </w:rPr>
        <w:t>Disclaimer (Artificial intelligence)</w:t>
      </w:r>
    </w:p>
    <w:bookmarkEnd w:id="25"/>
    <w:bookmarkEnd w:id="26"/>
    <w:bookmarkEnd w:id="27"/>
    <w:bookmarkEnd w:id="28"/>
    <w:p w14:paraId="5794899D" w14:textId="77777777" w:rsidR="00EB2086" w:rsidRPr="00EB2086" w:rsidRDefault="00EB2086" w:rsidP="00EB2086">
      <w:pPr>
        <w:pStyle w:val="ReferHead"/>
        <w:jc w:val="both"/>
        <w:rPr>
          <w:rFonts w:eastAsia="Calibri"/>
          <w:b w:val="0"/>
          <w:caps w:val="0"/>
          <w:kern w:val="2"/>
          <w:sz w:val="20"/>
        </w:rPr>
      </w:pPr>
      <w:r w:rsidRPr="00EB2086">
        <w:rPr>
          <w:rFonts w:eastAsia="Calibri"/>
          <w:b w:val="0"/>
          <w:caps w:val="0"/>
          <w:kern w:val="2"/>
          <w:sz w:val="20"/>
        </w:rPr>
        <w:t xml:space="preserve">Option 1: </w:t>
      </w:r>
    </w:p>
    <w:p w14:paraId="584EB8B6" w14:textId="787028A5" w:rsidR="00552333" w:rsidRDefault="00EB2086" w:rsidP="00EB2086">
      <w:pPr>
        <w:pStyle w:val="ReferHead"/>
        <w:spacing w:after="0"/>
        <w:jc w:val="both"/>
        <w:rPr>
          <w:rFonts w:ascii="Arial" w:hAnsi="Arial" w:cs="Arial"/>
        </w:rPr>
        <w:sectPr w:rsidR="00552333" w:rsidSect="00B63C02">
          <w:footerReference w:type="default" r:id="rId41"/>
          <w:type w:val="continuous"/>
          <w:pgSz w:w="11909" w:h="16834" w:code="9"/>
          <w:pgMar w:top="1440" w:right="1253" w:bottom="2016" w:left="2016" w:header="720" w:footer="1123" w:gutter="0"/>
          <w:lnNumType w:countBy="1" w:restart="continuous"/>
          <w:cols w:space="720"/>
          <w:docGrid w:linePitch="272"/>
        </w:sectPr>
      </w:pPr>
      <w:r w:rsidRPr="00EB2086">
        <w:rPr>
          <w:rFonts w:eastAsia="Calibri"/>
          <w:b w:val="0"/>
          <w:caps w:val="0"/>
          <w:kern w:val="2"/>
          <w:sz w:val="20"/>
        </w:rPr>
        <w:t>Author(s) hereby declare that NO generative AI technologies such as Large Language Models (</w:t>
      </w:r>
      <w:proofErr w:type="spellStart"/>
      <w:r w:rsidRPr="00EB2086">
        <w:rPr>
          <w:rFonts w:eastAsia="Calibri"/>
          <w:b w:val="0"/>
          <w:caps w:val="0"/>
          <w:kern w:val="2"/>
          <w:sz w:val="20"/>
        </w:rPr>
        <w:t>ChatGPT</w:t>
      </w:r>
      <w:proofErr w:type="spellEnd"/>
      <w:r w:rsidRPr="00EB2086">
        <w:rPr>
          <w:rFonts w:eastAsia="Calibri"/>
          <w:b w:val="0"/>
          <w:caps w:val="0"/>
          <w:kern w:val="2"/>
          <w:sz w:val="20"/>
        </w:rPr>
        <w:t>, COPILOT, etc.) and text-to-image generators have been used during the writing or editing of this manuscript.</w:t>
      </w:r>
    </w:p>
    <w:p w14:paraId="5F111600" w14:textId="3097A7D2" w:rsidR="00B01FCD" w:rsidRDefault="00B01FCD" w:rsidP="00441B6F">
      <w:pPr>
        <w:pStyle w:val="ReferHead"/>
        <w:spacing w:after="0"/>
        <w:jc w:val="both"/>
        <w:rPr>
          <w:rFonts w:ascii="Arial" w:hAnsi="Arial" w:cs="Arial"/>
        </w:rPr>
      </w:pPr>
      <w:r w:rsidRPr="00FB3A86">
        <w:rPr>
          <w:rFonts w:ascii="Arial" w:hAnsi="Arial" w:cs="Arial"/>
        </w:rPr>
        <w:lastRenderedPageBreak/>
        <w:t>References</w:t>
      </w:r>
    </w:p>
    <w:p w14:paraId="21049F7D" w14:textId="6568361C" w:rsidR="00154C99" w:rsidRPr="00154C99" w:rsidRDefault="00196015" w:rsidP="00154C99">
      <w:pPr>
        <w:widowControl w:val="0"/>
        <w:autoSpaceDE w:val="0"/>
        <w:autoSpaceDN w:val="0"/>
        <w:adjustRightInd w:val="0"/>
        <w:ind w:left="480" w:hanging="480"/>
        <w:rPr>
          <w:rFonts w:ascii="Arial" w:hAnsi="Arial" w:cs="Arial"/>
          <w:noProof/>
        </w:rPr>
      </w:pPr>
      <w:r w:rsidRPr="006B6A51">
        <w:rPr>
          <w:rFonts w:ascii="Arial" w:hAnsi="Arial" w:cs="Arial"/>
          <w:b/>
          <w:bCs/>
          <w:kern w:val="2"/>
        </w:rPr>
        <w:fldChar w:fldCharType="begin" w:fldLock="1"/>
      </w:r>
      <w:r w:rsidRPr="006B6A51">
        <w:rPr>
          <w:rFonts w:ascii="Arial" w:hAnsi="Arial" w:cs="Arial"/>
          <w:b/>
          <w:bCs/>
          <w:kern w:val="2"/>
        </w:rPr>
        <w:instrText xml:space="preserve">ADDIN Mendeley Bibliography CSL_BIBLIOGRAPHY </w:instrText>
      </w:r>
      <w:r w:rsidRPr="006B6A51">
        <w:rPr>
          <w:rFonts w:ascii="Arial" w:hAnsi="Arial" w:cs="Arial"/>
          <w:b/>
          <w:bCs/>
          <w:kern w:val="2"/>
        </w:rPr>
        <w:fldChar w:fldCharType="separate"/>
      </w:r>
      <w:r w:rsidR="00154C99" w:rsidRPr="00154C99">
        <w:rPr>
          <w:rFonts w:ascii="Arial" w:hAnsi="Arial" w:cs="Arial"/>
          <w:noProof/>
        </w:rPr>
        <w:t xml:space="preserve">Adebajo, S. O., Oluwatobi, F., Akintokun, P. O., Ojo, A. E., Akintokun, A. K., &amp; Gbodope, I. S. (2022). Impacts of rice-husk biochar on soil microbial biomass and agronomic performances of tomato (Solanum lycopersicum L.). </w:t>
      </w:r>
      <w:r w:rsidR="00154C99" w:rsidRPr="00154C99">
        <w:rPr>
          <w:rFonts w:ascii="Arial" w:hAnsi="Arial" w:cs="Arial"/>
          <w:i/>
          <w:iCs/>
          <w:noProof/>
        </w:rPr>
        <w:t>Scientific Reports</w:t>
      </w:r>
      <w:r w:rsidR="00154C99" w:rsidRPr="00154C99">
        <w:rPr>
          <w:rFonts w:ascii="Arial" w:hAnsi="Arial" w:cs="Arial"/>
          <w:noProof/>
        </w:rPr>
        <w:t xml:space="preserve">, </w:t>
      </w:r>
      <w:r w:rsidR="00154C99" w:rsidRPr="00154C99">
        <w:rPr>
          <w:rFonts w:ascii="Arial" w:hAnsi="Arial" w:cs="Arial"/>
          <w:i/>
          <w:iCs/>
          <w:noProof/>
        </w:rPr>
        <w:t>12</w:t>
      </w:r>
      <w:r w:rsidR="00154C99" w:rsidRPr="00154C99">
        <w:rPr>
          <w:rFonts w:ascii="Arial" w:hAnsi="Arial" w:cs="Arial"/>
          <w:noProof/>
        </w:rPr>
        <w:t>(1), 1787.</w:t>
      </w:r>
    </w:p>
    <w:p w14:paraId="4967490A" w14:textId="77777777" w:rsidR="00154C99" w:rsidRPr="00154C99" w:rsidRDefault="00154C99" w:rsidP="00154C99">
      <w:pPr>
        <w:widowControl w:val="0"/>
        <w:autoSpaceDE w:val="0"/>
        <w:autoSpaceDN w:val="0"/>
        <w:adjustRightInd w:val="0"/>
        <w:ind w:left="480" w:hanging="480"/>
        <w:rPr>
          <w:rFonts w:ascii="Arial" w:hAnsi="Arial" w:cs="Arial"/>
          <w:noProof/>
        </w:rPr>
      </w:pPr>
      <w:r w:rsidRPr="00154C99">
        <w:rPr>
          <w:rFonts w:ascii="Arial" w:hAnsi="Arial" w:cs="Arial"/>
          <w:noProof/>
        </w:rPr>
        <w:t xml:space="preserve">Alavaisha, E., Tumbo, M., Senyangwa, J., &amp; Mourice, S. (2022). Influence of Water Management Farming Practices on Soil Organic Carbon and Nutrients: A Case Study of Rice Farming in Kilombero Valley, Tanzania. </w:t>
      </w:r>
      <w:r w:rsidRPr="00154C99">
        <w:rPr>
          <w:rFonts w:ascii="Arial" w:hAnsi="Arial" w:cs="Arial"/>
          <w:i/>
          <w:iCs/>
          <w:noProof/>
        </w:rPr>
        <w:t>Agronomy</w:t>
      </w:r>
      <w:r w:rsidRPr="00154C99">
        <w:rPr>
          <w:rFonts w:ascii="Arial" w:hAnsi="Arial" w:cs="Arial"/>
          <w:noProof/>
        </w:rPr>
        <w:t xml:space="preserve">, </w:t>
      </w:r>
      <w:r w:rsidRPr="00154C99">
        <w:rPr>
          <w:rFonts w:ascii="Arial" w:hAnsi="Arial" w:cs="Arial"/>
          <w:i/>
          <w:iCs/>
          <w:noProof/>
        </w:rPr>
        <w:t>12</w:t>
      </w:r>
      <w:r w:rsidRPr="00154C99">
        <w:rPr>
          <w:rFonts w:ascii="Arial" w:hAnsi="Arial" w:cs="Arial"/>
          <w:noProof/>
        </w:rPr>
        <w:t>(5), 5. https://doi.org/10.3390/agronomy12051148</w:t>
      </w:r>
    </w:p>
    <w:p w14:paraId="1A69DB2D" w14:textId="77777777" w:rsidR="00154C99" w:rsidRPr="00154C99" w:rsidRDefault="00154C99" w:rsidP="00154C99">
      <w:pPr>
        <w:widowControl w:val="0"/>
        <w:autoSpaceDE w:val="0"/>
        <w:autoSpaceDN w:val="0"/>
        <w:adjustRightInd w:val="0"/>
        <w:ind w:left="480" w:hanging="480"/>
        <w:rPr>
          <w:rFonts w:ascii="Arial" w:hAnsi="Arial" w:cs="Arial"/>
          <w:noProof/>
        </w:rPr>
      </w:pPr>
      <w:r w:rsidRPr="00154C99">
        <w:rPr>
          <w:rFonts w:ascii="Arial" w:hAnsi="Arial" w:cs="Arial"/>
          <w:noProof/>
        </w:rPr>
        <w:t xml:space="preserve">Andreoni, A., Mushi, D., &amp; Therkildsen, O. (2021a). </w:t>
      </w:r>
      <w:r w:rsidRPr="00154C99">
        <w:rPr>
          <w:rFonts w:ascii="Arial" w:hAnsi="Arial" w:cs="Arial"/>
          <w:i/>
          <w:iCs/>
          <w:noProof/>
        </w:rPr>
        <w:t>Tanzania’s `rice bowl’: Production success</w:t>
      </w:r>
      <w:r w:rsidRPr="00154C99">
        <w:rPr>
          <w:rFonts w:ascii="Arial" w:hAnsi="Arial" w:cs="Arial"/>
          <w:noProof/>
        </w:rPr>
        <w:t>. scarcity persistence and rent seeking in the East African Community.</w:t>
      </w:r>
    </w:p>
    <w:p w14:paraId="6A0A1F51" w14:textId="77777777" w:rsidR="00154C99" w:rsidRPr="00154C99" w:rsidRDefault="00154C99" w:rsidP="00154C99">
      <w:pPr>
        <w:widowControl w:val="0"/>
        <w:autoSpaceDE w:val="0"/>
        <w:autoSpaceDN w:val="0"/>
        <w:adjustRightInd w:val="0"/>
        <w:ind w:left="480" w:hanging="480"/>
        <w:rPr>
          <w:rFonts w:ascii="Arial" w:hAnsi="Arial" w:cs="Arial"/>
          <w:noProof/>
        </w:rPr>
      </w:pPr>
      <w:r w:rsidRPr="00154C99">
        <w:rPr>
          <w:rFonts w:ascii="Arial" w:hAnsi="Arial" w:cs="Arial"/>
          <w:noProof/>
        </w:rPr>
        <w:t xml:space="preserve">Andreoni, A., Mushi, D., &amp; Therkildsen, O. (2021b). </w:t>
      </w:r>
      <w:r w:rsidRPr="00154C99">
        <w:rPr>
          <w:rFonts w:ascii="Arial" w:hAnsi="Arial" w:cs="Arial"/>
          <w:i/>
          <w:iCs/>
          <w:noProof/>
        </w:rPr>
        <w:t>Tanzania ’ s ‘ rice bowl ’: Production success , scarcity persistence and rent seeking in the East African Community</w:t>
      </w:r>
      <w:r w:rsidRPr="00154C99">
        <w:rPr>
          <w:rFonts w:ascii="Arial" w:hAnsi="Arial" w:cs="Arial"/>
          <w:noProof/>
        </w:rPr>
        <w:t>.</w:t>
      </w:r>
    </w:p>
    <w:p w14:paraId="21605BB1" w14:textId="77777777" w:rsidR="00154C99" w:rsidRPr="00154C99" w:rsidRDefault="00154C99" w:rsidP="00154C99">
      <w:pPr>
        <w:widowControl w:val="0"/>
        <w:autoSpaceDE w:val="0"/>
        <w:autoSpaceDN w:val="0"/>
        <w:adjustRightInd w:val="0"/>
        <w:ind w:left="480" w:hanging="480"/>
        <w:rPr>
          <w:rFonts w:ascii="Arial" w:hAnsi="Arial" w:cs="Arial"/>
          <w:noProof/>
        </w:rPr>
      </w:pPr>
      <w:r w:rsidRPr="00154C99">
        <w:rPr>
          <w:rFonts w:ascii="Arial" w:hAnsi="Arial" w:cs="Arial"/>
          <w:noProof/>
        </w:rPr>
        <w:t xml:space="preserve">Asadi, H., Ghorbani, M., Rezaei-Rashti, M., Abrishamkesh, S., Amirahmadi, E., Chengrong, C., &amp; Gorji, M. (2021). Application of rice husk biochar for achieving sustainable agriculture and environment. </w:t>
      </w:r>
      <w:r w:rsidRPr="00154C99">
        <w:rPr>
          <w:rFonts w:ascii="Arial" w:hAnsi="Arial" w:cs="Arial"/>
          <w:i/>
          <w:iCs/>
          <w:noProof/>
        </w:rPr>
        <w:t>Rice Science</w:t>
      </w:r>
      <w:r w:rsidRPr="00154C99">
        <w:rPr>
          <w:rFonts w:ascii="Arial" w:hAnsi="Arial" w:cs="Arial"/>
          <w:noProof/>
        </w:rPr>
        <w:t xml:space="preserve">, </w:t>
      </w:r>
      <w:r w:rsidRPr="00154C99">
        <w:rPr>
          <w:rFonts w:ascii="Arial" w:hAnsi="Arial" w:cs="Arial"/>
          <w:i/>
          <w:iCs/>
          <w:noProof/>
        </w:rPr>
        <w:t>28</w:t>
      </w:r>
      <w:r w:rsidRPr="00154C99">
        <w:rPr>
          <w:rFonts w:ascii="Arial" w:hAnsi="Arial" w:cs="Arial"/>
          <w:noProof/>
        </w:rPr>
        <w:t>(4), 325–343.</w:t>
      </w:r>
    </w:p>
    <w:p w14:paraId="08AA530C" w14:textId="77777777" w:rsidR="00154C99" w:rsidRPr="00154C99" w:rsidRDefault="00154C99" w:rsidP="00154C99">
      <w:pPr>
        <w:widowControl w:val="0"/>
        <w:autoSpaceDE w:val="0"/>
        <w:autoSpaceDN w:val="0"/>
        <w:adjustRightInd w:val="0"/>
        <w:ind w:left="480" w:hanging="480"/>
        <w:rPr>
          <w:rFonts w:ascii="Arial" w:hAnsi="Arial" w:cs="Arial"/>
          <w:noProof/>
        </w:rPr>
      </w:pPr>
      <w:r w:rsidRPr="00154C99">
        <w:rPr>
          <w:rFonts w:ascii="Arial" w:hAnsi="Arial" w:cs="Arial"/>
          <w:noProof/>
        </w:rPr>
        <w:t xml:space="preserve">Aseru, G., Tarimo, P. R., Silungwe, F. R., &amp; Mbungu, W. (2021). Effects of Integrating Deficit irrigation and Carbonate Foliar Fertilizers into the System of Rice Intensification on Growth and Yield: A Case study of Mkindo. In </w:t>
      </w:r>
      <w:r w:rsidRPr="00154C99">
        <w:rPr>
          <w:rFonts w:ascii="Arial" w:hAnsi="Arial" w:cs="Arial"/>
          <w:i/>
          <w:iCs/>
          <w:noProof/>
        </w:rPr>
        <w:t>Crdeepjournal.Org</w:t>
      </w:r>
      <w:r w:rsidRPr="00154C99">
        <w:rPr>
          <w:rFonts w:ascii="Arial" w:hAnsi="Arial" w:cs="Arial"/>
          <w:noProof/>
        </w:rPr>
        <w:t>. Tanzania. http://www.crdeepjournal.org/wp-content/uploads/2022/06/Vol-11-2-3-IJBAS.pdf</w:t>
      </w:r>
    </w:p>
    <w:p w14:paraId="09409A40" w14:textId="77777777" w:rsidR="00154C99" w:rsidRPr="00154C99" w:rsidRDefault="00154C99" w:rsidP="00154C99">
      <w:pPr>
        <w:widowControl w:val="0"/>
        <w:autoSpaceDE w:val="0"/>
        <w:autoSpaceDN w:val="0"/>
        <w:adjustRightInd w:val="0"/>
        <w:ind w:left="480" w:hanging="480"/>
        <w:rPr>
          <w:rFonts w:ascii="Arial" w:hAnsi="Arial" w:cs="Arial"/>
          <w:noProof/>
        </w:rPr>
      </w:pPr>
      <w:r w:rsidRPr="00154C99">
        <w:rPr>
          <w:rFonts w:ascii="Arial" w:hAnsi="Arial" w:cs="Arial"/>
          <w:noProof/>
        </w:rPr>
        <w:t xml:space="preserve">Busungu, C. (2023). Past, Present and Future Perspectives of Rice Production in Tanzania. </w:t>
      </w:r>
      <w:r w:rsidRPr="00154C99">
        <w:rPr>
          <w:rFonts w:ascii="Arial" w:hAnsi="Arial" w:cs="Arial"/>
          <w:i/>
          <w:iCs/>
          <w:noProof/>
        </w:rPr>
        <w:t>Agricultural Sciences</w:t>
      </w:r>
      <w:r w:rsidRPr="00154C99">
        <w:rPr>
          <w:rFonts w:ascii="Arial" w:hAnsi="Arial" w:cs="Arial"/>
          <w:noProof/>
        </w:rPr>
        <w:t xml:space="preserve">, </w:t>
      </w:r>
      <w:r w:rsidRPr="00154C99">
        <w:rPr>
          <w:rFonts w:ascii="Arial" w:hAnsi="Arial" w:cs="Arial"/>
          <w:i/>
          <w:iCs/>
          <w:noProof/>
        </w:rPr>
        <w:t>14</w:t>
      </w:r>
      <w:r w:rsidRPr="00154C99">
        <w:rPr>
          <w:rFonts w:ascii="Arial" w:hAnsi="Arial" w:cs="Arial"/>
          <w:noProof/>
        </w:rPr>
        <w:t>(08), 987–1006. https://doi.org/10.4236/as.2023.148066</w:t>
      </w:r>
    </w:p>
    <w:p w14:paraId="0E6A4725" w14:textId="77777777" w:rsidR="00154C99" w:rsidRPr="00154C99" w:rsidRDefault="00154C99" w:rsidP="00154C99">
      <w:pPr>
        <w:widowControl w:val="0"/>
        <w:autoSpaceDE w:val="0"/>
        <w:autoSpaceDN w:val="0"/>
        <w:adjustRightInd w:val="0"/>
        <w:ind w:left="480" w:hanging="480"/>
        <w:rPr>
          <w:rFonts w:ascii="Arial" w:hAnsi="Arial" w:cs="Arial"/>
          <w:noProof/>
        </w:rPr>
      </w:pPr>
      <w:r w:rsidRPr="00154C99">
        <w:rPr>
          <w:rFonts w:ascii="Arial" w:hAnsi="Arial" w:cs="Arial"/>
          <w:noProof/>
        </w:rPr>
        <w:t xml:space="preserve">Chen, X., Yang, S., Ding, J., Jiang, Z., &amp; Sun, X. (2021). Effects of biochar addition on rice growth and yield under water-saving irrigation. </w:t>
      </w:r>
      <w:r w:rsidRPr="00154C99">
        <w:rPr>
          <w:rFonts w:ascii="Arial" w:hAnsi="Arial" w:cs="Arial"/>
          <w:i/>
          <w:iCs/>
          <w:noProof/>
        </w:rPr>
        <w:t>Water</w:t>
      </w:r>
      <w:r w:rsidRPr="00154C99">
        <w:rPr>
          <w:rFonts w:ascii="Arial" w:hAnsi="Arial" w:cs="Arial"/>
          <w:noProof/>
        </w:rPr>
        <w:t xml:space="preserve">, </w:t>
      </w:r>
      <w:r w:rsidRPr="00154C99">
        <w:rPr>
          <w:rFonts w:ascii="Arial" w:hAnsi="Arial" w:cs="Arial"/>
          <w:i/>
          <w:iCs/>
          <w:noProof/>
        </w:rPr>
        <w:t>13</w:t>
      </w:r>
      <w:r w:rsidRPr="00154C99">
        <w:rPr>
          <w:rFonts w:ascii="Arial" w:hAnsi="Arial" w:cs="Arial"/>
          <w:noProof/>
        </w:rPr>
        <w:t>(2), 209.</w:t>
      </w:r>
    </w:p>
    <w:p w14:paraId="1E380B45" w14:textId="77777777" w:rsidR="00154C99" w:rsidRPr="00154C99" w:rsidRDefault="00154C99" w:rsidP="00154C99">
      <w:pPr>
        <w:widowControl w:val="0"/>
        <w:autoSpaceDE w:val="0"/>
        <w:autoSpaceDN w:val="0"/>
        <w:adjustRightInd w:val="0"/>
        <w:ind w:left="480" w:hanging="480"/>
        <w:rPr>
          <w:rFonts w:ascii="Arial" w:hAnsi="Arial" w:cs="Arial"/>
          <w:noProof/>
        </w:rPr>
      </w:pPr>
      <w:r w:rsidRPr="00154C99">
        <w:rPr>
          <w:rFonts w:ascii="Arial" w:hAnsi="Arial" w:cs="Arial"/>
          <w:noProof/>
        </w:rPr>
        <w:t xml:space="preserve">Formiga, M., &amp; Degreenia, J. (2023). Report Name : Grain and Feed Annual - Brazil - 2023. </w:t>
      </w:r>
      <w:r w:rsidRPr="00154C99">
        <w:rPr>
          <w:rFonts w:ascii="Arial" w:hAnsi="Arial" w:cs="Arial"/>
          <w:i/>
          <w:iCs/>
          <w:noProof/>
        </w:rPr>
        <w:t>Report</w:t>
      </w:r>
      <w:r w:rsidRPr="00154C99">
        <w:rPr>
          <w:rFonts w:ascii="Arial" w:hAnsi="Arial" w:cs="Arial"/>
          <w:noProof/>
        </w:rPr>
        <w:t xml:space="preserve">, </w:t>
      </w:r>
      <w:r w:rsidRPr="00154C99">
        <w:rPr>
          <w:rFonts w:ascii="Arial" w:hAnsi="Arial" w:cs="Arial"/>
          <w:i/>
          <w:iCs/>
          <w:noProof/>
        </w:rPr>
        <w:t>Grain and Feed in Brazil</w:t>
      </w:r>
      <w:r w:rsidRPr="00154C99">
        <w:rPr>
          <w:rFonts w:ascii="Arial" w:hAnsi="Arial" w:cs="Arial"/>
          <w:noProof/>
        </w:rPr>
        <w:t>, 39. https://apps.fas.usda.gov/newgainapi/api/Report/DownloadReportByFileName?fileName=Grain and Feed Annual_Brasilia_Brazil_BR2023-0008.pdf</w:t>
      </w:r>
    </w:p>
    <w:p w14:paraId="67150BB7" w14:textId="77777777" w:rsidR="00154C99" w:rsidRPr="00154C99" w:rsidRDefault="00154C99" w:rsidP="00154C99">
      <w:pPr>
        <w:widowControl w:val="0"/>
        <w:autoSpaceDE w:val="0"/>
        <w:autoSpaceDN w:val="0"/>
        <w:adjustRightInd w:val="0"/>
        <w:ind w:left="480" w:hanging="480"/>
        <w:rPr>
          <w:rFonts w:ascii="Arial" w:hAnsi="Arial" w:cs="Arial"/>
          <w:noProof/>
        </w:rPr>
      </w:pPr>
      <w:r w:rsidRPr="00154C99">
        <w:rPr>
          <w:rFonts w:ascii="Arial" w:hAnsi="Arial" w:cs="Arial"/>
          <w:noProof/>
        </w:rPr>
        <w:t xml:space="preserve">Francis, M. (2022). Adoption and Diffusion of New Rice Technologies in Tanzania: Prospects and Challenges. </w:t>
      </w:r>
      <w:r w:rsidRPr="00154C99">
        <w:rPr>
          <w:rFonts w:ascii="Arial" w:hAnsi="Arial" w:cs="Arial"/>
          <w:i/>
          <w:iCs/>
          <w:noProof/>
        </w:rPr>
        <w:t>Repository.Dl.Itc.U-Tokyo.Ac.Jp</w:t>
      </w:r>
      <w:r w:rsidRPr="00154C99">
        <w:rPr>
          <w:rFonts w:ascii="Arial" w:hAnsi="Arial" w:cs="Arial"/>
          <w:noProof/>
        </w:rPr>
        <w:t>. https://repository.dl.itc.u-tokyo.ac.jp/record/2006887/files/A38140.pdf</w:t>
      </w:r>
    </w:p>
    <w:p w14:paraId="2D6F476B" w14:textId="77777777" w:rsidR="00154C99" w:rsidRPr="00154C99" w:rsidRDefault="00154C99" w:rsidP="00154C99">
      <w:pPr>
        <w:widowControl w:val="0"/>
        <w:autoSpaceDE w:val="0"/>
        <w:autoSpaceDN w:val="0"/>
        <w:adjustRightInd w:val="0"/>
        <w:ind w:left="480" w:hanging="480"/>
        <w:rPr>
          <w:rFonts w:ascii="Arial" w:hAnsi="Arial" w:cs="Arial"/>
          <w:noProof/>
        </w:rPr>
      </w:pPr>
      <w:r w:rsidRPr="00154C99">
        <w:rPr>
          <w:rFonts w:ascii="Arial" w:hAnsi="Arial" w:cs="Arial"/>
          <w:noProof/>
        </w:rPr>
        <w:t xml:space="preserve">Gowele, G. E., Mahoo, H. F., &amp; Kahimba, F. C. (2020). Comparison of Silicon Status in Rice Grown Under the System of Rice Intensification and Flooding Regime in Mkindo Irrigation Scheme, Morogoro, Tanzania * 1. </w:t>
      </w:r>
      <w:r w:rsidRPr="00154C99">
        <w:rPr>
          <w:rFonts w:ascii="Arial" w:hAnsi="Arial" w:cs="Arial"/>
          <w:i/>
          <w:iCs/>
          <w:noProof/>
        </w:rPr>
        <w:t>Tanzania Journal of Agricultural Sciences</w:t>
      </w:r>
      <w:r w:rsidRPr="00154C99">
        <w:rPr>
          <w:rFonts w:ascii="Arial" w:hAnsi="Arial" w:cs="Arial"/>
          <w:noProof/>
        </w:rPr>
        <w:t xml:space="preserve">, </w:t>
      </w:r>
      <w:r w:rsidRPr="00154C99">
        <w:rPr>
          <w:rFonts w:ascii="Arial" w:hAnsi="Arial" w:cs="Arial"/>
          <w:i/>
          <w:iCs/>
          <w:noProof/>
        </w:rPr>
        <w:t>19</w:t>
      </w:r>
      <w:r w:rsidRPr="00154C99">
        <w:rPr>
          <w:rFonts w:ascii="Arial" w:hAnsi="Arial" w:cs="Arial"/>
          <w:noProof/>
        </w:rPr>
        <w:t>(2), 216–226.</w:t>
      </w:r>
    </w:p>
    <w:p w14:paraId="2113A8D8" w14:textId="77777777" w:rsidR="00154C99" w:rsidRPr="00154C99" w:rsidRDefault="00154C99" w:rsidP="00154C99">
      <w:pPr>
        <w:widowControl w:val="0"/>
        <w:autoSpaceDE w:val="0"/>
        <w:autoSpaceDN w:val="0"/>
        <w:adjustRightInd w:val="0"/>
        <w:ind w:left="480" w:hanging="480"/>
        <w:rPr>
          <w:rFonts w:ascii="Arial" w:hAnsi="Arial" w:cs="Arial"/>
          <w:noProof/>
        </w:rPr>
      </w:pPr>
      <w:r w:rsidRPr="00154C99">
        <w:rPr>
          <w:rFonts w:ascii="Arial" w:hAnsi="Arial" w:cs="Arial"/>
          <w:noProof/>
        </w:rPr>
        <w:t xml:space="preserve">Gowele, G. E., Mahoo, H. F., &amp; Kahimba, F. C. (2021). Silicon status in soil and its effect on growth and yield of rice under the system of rice intensification and continuous flooding in Mkindo Irrigation Scheme, Morogoro, Tanzania. </w:t>
      </w:r>
      <w:r w:rsidRPr="00154C99">
        <w:rPr>
          <w:rFonts w:ascii="Arial" w:hAnsi="Arial" w:cs="Arial"/>
          <w:i/>
          <w:iCs/>
          <w:noProof/>
        </w:rPr>
        <w:t>Tanzania Journal of Agricultural Sciences</w:t>
      </w:r>
      <w:r w:rsidRPr="00154C99">
        <w:rPr>
          <w:rFonts w:ascii="Arial" w:hAnsi="Arial" w:cs="Arial"/>
          <w:noProof/>
        </w:rPr>
        <w:t xml:space="preserve">, </w:t>
      </w:r>
      <w:r w:rsidRPr="00154C99">
        <w:rPr>
          <w:rFonts w:ascii="Arial" w:hAnsi="Arial" w:cs="Arial"/>
          <w:i/>
          <w:iCs/>
          <w:noProof/>
        </w:rPr>
        <w:t>20</w:t>
      </w:r>
      <w:r w:rsidRPr="00154C99">
        <w:rPr>
          <w:rFonts w:ascii="Arial" w:hAnsi="Arial" w:cs="Arial"/>
          <w:noProof/>
        </w:rPr>
        <w:t>(2), 237–244.</w:t>
      </w:r>
    </w:p>
    <w:p w14:paraId="0A411933" w14:textId="77777777" w:rsidR="00154C99" w:rsidRPr="00154C99" w:rsidRDefault="00154C99" w:rsidP="00154C99">
      <w:pPr>
        <w:widowControl w:val="0"/>
        <w:autoSpaceDE w:val="0"/>
        <w:autoSpaceDN w:val="0"/>
        <w:adjustRightInd w:val="0"/>
        <w:ind w:left="480" w:hanging="480"/>
        <w:rPr>
          <w:rFonts w:ascii="Arial" w:hAnsi="Arial" w:cs="Arial"/>
          <w:noProof/>
        </w:rPr>
      </w:pPr>
      <w:r w:rsidRPr="00154C99">
        <w:rPr>
          <w:rFonts w:ascii="Arial" w:hAnsi="Arial" w:cs="Arial"/>
          <w:noProof/>
        </w:rPr>
        <w:t xml:space="preserve">Hidayat, Rahmat, A., Nissa, R. C., Sukamto, Nuraini, L., Nurtanto, M., &amp; Ramadhani, W. S. (2023). Analysis of rice husk biochar characteristics under different pyrolysis temperature. </w:t>
      </w:r>
      <w:r w:rsidRPr="00154C99">
        <w:rPr>
          <w:rFonts w:ascii="Arial" w:hAnsi="Arial" w:cs="Arial"/>
          <w:i/>
          <w:iCs/>
          <w:noProof/>
        </w:rPr>
        <w:t>IOP Conference Series: Earth and Environmental Science</w:t>
      </w:r>
      <w:r w:rsidRPr="00154C99">
        <w:rPr>
          <w:rFonts w:ascii="Arial" w:hAnsi="Arial" w:cs="Arial"/>
          <w:noProof/>
        </w:rPr>
        <w:t xml:space="preserve">, </w:t>
      </w:r>
      <w:r w:rsidRPr="00154C99">
        <w:rPr>
          <w:rFonts w:ascii="Arial" w:hAnsi="Arial" w:cs="Arial"/>
          <w:i/>
          <w:iCs/>
          <w:noProof/>
        </w:rPr>
        <w:t>1201</w:t>
      </w:r>
      <w:r w:rsidRPr="00154C99">
        <w:rPr>
          <w:rFonts w:ascii="Arial" w:hAnsi="Arial" w:cs="Arial"/>
          <w:noProof/>
        </w:rPr>
        <w:t>(1). https://doi.org/10.1088/1755-1315/1201/1/012095</w:t>
      </w:r>
    </w:p>
    <w:p w14:paraId="7E706BE0" w14:textId="77777777" w:rsidR="00154C99" w:rsidRPr="00154C99" w:rsidRDefault="00154C99" w:rsidP="00154C99">
      <w:pPr>
        <w:widowControl w:val="0"/>
        <w:autoSpaceDE w:val="0"/>
        <w:autoSpaceDN w:val="0"/>
        <w:adjustRightInd w:val="0"/>
        <w:ind w:left="480" w:hanging="480"/>
        <w:rPr>
          <w:rFonts w:ascii="Arial" w:hAnsi="Arial" w:cs="Arial"/>
          <w:noProof/>
        </w:rPr>
      </w:pPr>
      <w:r w:rsidRPr="00154C99">
        <w:rPr>
          <w:rFonts w:ascii="Arial" w:hAnsi="Arial" w:cs="Arial"/>
          <w:noProof/>
        </w:rPr>
        <w:t xml:space="preserve">Huang, J., Zhu, C., Kong, Y., Cao, X., Zhu, L., Zhang, Y., Ning, Y., Tian, W., Zhang, H., &amp; Yu, Y. (2022). Biochar application alleviated rice salt stress via modifying soil properties and regulating soil bacterial abundance and community structure. </w:t>
      </w:r>
      <w:r w:rsidRPr="00154C99">
        <w:rPr>
          <w:rFonts w:ascii="Arial" w:hAnsi="Arial" w:cs="Arial"/>
          <w:i/>
          <w:iCs/>
          <w:noProof/>
        </w:rPr>
        <w:t>Agronomy</w:t>
      </w:r>
      <w:r w:rsidRPr="00154C99">
        <w:rPr>
          <w:rFonts w:ascii="Arial" w:hAnsi="Arial" w:cs="Arial"/>
          <w:noProof/>
        </w:rPr>
        <w:t xml:space="preserve">, </w:t>
      </w:r>
      <w:r w:rsidRPr="00154C99">
        <w:rPr>
          <w:rFonts w:ascii="Arial" w:hAnsi="Arial" w:cs="Arial"/>
          <w:i/>
          <w:iCs/>
          <w:noProof/>
        </w:rPr>
        <w:t>12</w:t>
      </w:r>
      <w:r w:rsidRPr="00154C99">
        <w:rPr>
          <w:rFonts w:ascii="Arial" w:hAnsi="Arial" w:cs="Arial"/>
          <w:noProof/>
        </w:rPr>
        <w:t>(2), 409.</w:t>
      </w:r>
    </w:p>
    <w:p w14:paraId="39E772FA" w14:textId="77777777" w:rsidR="00154C99" w:rsidRPr="00154C99" w:rsidRDefault="00154C99" w:rsidP="00154C99">
      <w:pPr>
        <w:widowControl w:val="0"/>
        <w:autoSpaceDE w:val="0"/>
        <w:autoSpaceDN w:val="0"/>
        <w:adjustRightInd w:val="0"/>
        <w:ind w:left="480" w:hanging="480"/>
        <w:rPr>
          <w:rFonts w:ascii="Arial" w:hAnsi="Arial" w:cs="Arial"/>
          <w:noProof/>
        </w:rPr>
      </w:pPr>
      <w:r w:rsidRPr="00154C99">
        <w:rPr>
          <w:rFonts w:ascii="Arial" w:hAnsi="Arial" w:cs="Arial"/>
          <w:noProof/>
        </w:rPr>
        <w:t xml:space="preserve">Kahimba, F. C., Kombe, E. E., &amp; Mahoo, H. F. (2014). The Potential of System of Rice Intensification (SRI) to Increase Rice  Water Productivity: a Case of Mkindo Irrigation Scheme in  Morogoro Region, Tanzania. </w:t>
      </w:r>
      <w:r w:rsidRPr="00154C99">
        <w:rPr>
          <w:rFonts w:ascii="Arial" w:hAnsi="Arial" w:cs="Arial"/>
          <w:i/>
          <w:iCs/>
          <w:noProof/>
        </w:rPr>
        <w:t>Tanzania Journal of Agricultural Sciences</w:t>
      </w:r>
      <w:r w:rsidRPr="00154C99">
        <w:rPr>
          <w:rFonts w:ascii="Arial" w:hAnsi="Arial" w:cs="Arial"/>
          <w:noProof/>
        </w:rPr>
        <w:t xml:space="preserve">, </w:t>
      </w:r>
      <w:r w:rsidRPr="00154C99">
        <w:rPr>
          <w:rFonts w:ascii="Arial" w:hAnsi="Arial" w:cs="Arial"/>
          <w:i/>
          <w:iCs/>
          <w:noProof/>
        </w:rPr>
        <w:t>12</w:t>
      </w:r>
      <w:r w:rsidRPr="00154C99">
        <w:rPr>
          <w:rFonts w:ascii="Arial" w:hAnsi="Arial" w:cs="Arial"/>
          <w:noProof/>
        </w:rPr>
        <w:t>(2), 10–19. http://www.ajol.info/index.php/tjags/article/viewFile/114268/103969</w:t>
      </w:r>
    </w:p>
    <w:p w14:paraId="7F32AB5F" w14:textId="77777777" w:rsidR="00154C99" w:rsidRPr="00154C99" w:rsidRDefault="00154C99" w:rsidP="00154C99">
      <w:pPr>
        <w:widowControl w:val="0"/>
        <w:autoSpaceDE w:val="0"/>
        <w:autoSpaceDN w:val="0"/>
        <w:adjustRightInd w:val="0"/>
        <w:ind w:left="480" w:hanging="480"/>
        <w:rPr>
          <w:rFonts w:ascii="Arial" w:hAnsi="Arial" w:cs="Arial"/>
          <w:noProof/>
        </w:rPr>
      </w:pPr>
      <w:r w:rsidRPr="00154C99">
        <w:rPr>
          <w:rFonts w:ascii="Arial" w:hAnsi="Arial" w:cs="Arial"/>
          <w:noProof/>
        </w:rPr>
        <w:t xml:space="preserve">Kulyakwave, P. D., Xu, S., Yu, W., &amp; Mwakyusa, J. G. (2022). Analysis of inputs variability on rice growth stages in Mbeya region. </w:t>
      </w:r>
      <w:r w:rsidRPr="00154C99">
        <w:rPr>
          <w:rFonts w:ascii="Arial" w:hAnsi="Arial" w:cs="Arial"/>
          <w:i/>
          <w:iCs/>
          <w:noProof/>
        </w:rPr>
        <w:t>African Journal of Agricultural Research</w:t>
      </w:r>
      <w:r w:rsidRPr="00154C99">
        <w:rPr>
          <w:rFonts w:ascii="Arial" w:hAnsi="Arial" w:cs="Arial"/>
          <w:noProof/>
        </w:rPr>
        <w:t xml:space="preserve">, </w:t>
      </w:r>
      <w:r w:rsidRPr="00154C99">
        <w:rPr>
          <w:rFonts w:ascii="Arial" w:hAnsi="Arial" w:cs="Arial"/>
          <w:i/>
          <w:iCs/>
          <w:noProof/>
        </w:rPr>
        <w:t>18</w:t>
      </w:r>
      <w:r w:rsidRPr="00154C99">
        <w:rPr>
          <w:rFonts w:ascii="Arial" w:hAnsi="Arial" w:cs="Arial"/>
          <w:noProof/>
        </w:rPr>
        <w:t>(9), 742–751.</w:t>
      </w:r>
    </w:p>
    <w:p w14:paraId="55E55173" w14:textId="77777777" w:rsidR="00154C99" w:rsidRPr="00154C99" w:rsidRDefault="00154C99" w:rsidP="00154C99">
      <w:pPr>
        <w:widowControl w:val="0"/>
        <w:autoSpaceDE w:val="0"/>
        <w:autoSpaceDN w:val="0"/>
        <w:adjustRightInd w:val="0"/>
        <w:ind w:left="480" w:hanging="480"/>
        <w:rPr>
          <w:rFonts w:ascii="Arial" w:hAnsi="Arial" w:cs="Arial"/>
          <w:noProof/>
        </w:rPr>
      </w:pPr>
      <w:r w:rsidRPr="00154C99">
        <w:rPr>
          <w:rFonts w:ascii="Arial" w:hAnsi="Arial" w:cs="Arial"/>
          <w:noProof/>
        </w:rPr>
        <w:t xml:space="preserve">Lai, C., Muon, R., Touch, V., Hin, S., Podwojewski, P., Ket, P., Jouquet, P., Degré, A., &amp; Ann, V. (2023). </w:t>
      </w:r>
      <w:r w:rsidRPr="00154C99">
        <w:rPr>
          <w:rFonts w:ascii="Arial" w:hAnsi="Arial" w:cs="Arial"/>
          <w:i/>
          <w:iCs/>
          <w:noProof/>
        </w:rPr>
        <w:t>Impact of Biochar from Rice Husk on Nutrient Distribution and Rice Growth and Yield: A Soil Column Experiment</w:t>
      </w:r>
      <w:r w:rsidRPr="00154C99">
        <w:rPr>
          <w:rFonts w:ascii="Arial" w:hAnsi="Arial" w:cs="Arial"/>
          <w:noProof/>
        </w:rPr>
        <w:t>. Journal of Soil Science and Plant Nutrition. https://doi.org/10.1007/s42729-023-01539-2</w:t>
      </w:r>
    </w:p>
    <w:p w14:paraId="59727F05" w14:textId="77777777" w:rsidR="00154C99" w:rsidRPr="00154C99" w:rsidRDefault="00154C99" w:rsidP="00154C99">
      <w:pPr>
        <w:widowControl w:val="0"/>
        <w:autoSpaceDE w:val="0"/>
        <w:autoSpaceDN w:val="0"/>
        <w:adjustRightInd w:val="0"/>
        <w:ind w:left="480" w:hanging="480"/>
        <w:rPr>
          <w:rFonts w:ascii="Arial" w:hAnsi="Arial" w:cs="Arial"/>
          <w:noProof/>
        </w:rPr>
      </w:pPr>
      <w:r w:rsidRPr="00154C99">
        <w:rPr>
          <w:rFonts w:ascii="Arial" w:hAnsi="Arial" w:cs="Arial"/>
          <w:noProof/>
        </w:rPr>
        <w:t xml:space="preserve">Li, Z., Zheng, Z., Li, H., Xu, D., Li, X., Xiang, L., &amp; Tu, S. (2023). Review on rice husk biochar as an adsorbent for soil and water remediation. </w:t>
      </w:r>
      <w:r w:rsidRPr="00154C99">
        <w:rPr>
          <w:rFonts w:ascii="Arial" w:hAnsi="Arial" w:cs="Arial"/>
          <w:i/>
          <w:iCs/>
          <w:noProof/>
        </w:rPr>
        <w:t>Plants</w:t>
      </w:r>
      <w:r w:rsidRPr="00154C99">
        <w:rPr>
          <w:rFonts w:ascii="Arial" w:hAnsi="Arial" w:cs="Arial"/>
          <w:noProof/>
        </w:rPr>
        <w:t xml:space="preserve">, </w:t>
      </w:r>
      <w:r w:rsidRPr="00154C99">
        <w:rPr>
          <w:rFonts w:ascii="Arial" w:hAnsi="Arial" w:cs="Arial"/>
          <w:i/>
          <w:iCs/>
          <w:noProof/>
        </w:rPr>
        <w:t>12</w:t>
      </w:r>
      <w:r w:rsidRPr="00154C99">
        <w:rPr>
          <w:rFonts w:ascii="Arial" w:hAnsi="Arial" w:cs="Arial"/>
          <w:noProof/>
        </w:rPr>
        <w:t>(7), 1524.</w:t>
      </w:r>
    </w:p>
    <w:p w14:paraId="187FBF48" w14:textId="77777777" w:rsidR="00154C99" w:rsidRPr="00154C99" w:rsidRDefault="00154C99" w:rsidP="00154C99">
      <w:pPr>
        <w:widowControl w:val="0"/>
        <w:autoSpaceDE w:val="0"/>
        <w:autoSpaceDN w:val="0"/>
        <w:adjustRightInd w:val="0"/>
        <w:ind w:left="480" w:hanging="480"/>
        <w:rPr>
          <w:rFonts w:ascii="Arial" w:hAnsi="Arial" w:cs="Arial"/>
          <w:noProof/>
        </w:rPr>
      </w:pPr>
      <w:r w:rsidRPr="00154C99">
        <w:rPr>
          <w:rFonts w:ascii="Arial" w:hAnsi="Arial" w:cs="Arial"/>
          <w:noProof/>
        </w:rPr>
        <w:t xml:space="preserve">Materu, S. T., Shukla, S., Sishodia, R. P., Tarimo, A., &amp; Tumbo, S. D. (2018). Water use and rice </w:t>
      </w:r>
      <w:r w:rsidRPr="00154C99">
        <w:rPr>
          <w:rFonts w:ascii="Arial" w:hAnsi="Arial" w:cs="Arial"/>
          <w:noProof/>
        </w:rPr>
        <w:lastRenderedPageBreak/>
        <w:t xml:space="preserve">productivity for irrigation management alternatives in Tanzania. </w:t>
      </w:r>
      <w:r w:rsidRPr="00154C99">
        <w:rPr>
          <w:rFonts w:ascii="Arial" w:hAnsi="Arial" w:cs="Arial"/>
          <w:i/>
          <w:iCs/>
          <w:noProof/>
        </w:rPr>
        <w:t>Water (Switzerland)</w:t>
      </w:r>
      <w:r w:rsidRPr="00154C99">
        <w:rPr>
          <w:rFonts w:ascii="Arial" w:hAnsi="Arial" w:cs="Arial"/>
          <w:noProof/>
        </w:rPr>
        <w:t xml:space="preserve">, </w:t>
      </w:r>
      <w:r w:rsidRPr="00154C99">
        <w:rPr>
          <w:rFonts w:ascii="Arial" w:hAnsi="Arial" w:cs="Arial"/>
          <w:i/>
          <w:iCs/>
          <w:noProof/>
        </w:rPr>
        <w:t>10</w:t>
      </w:r>
      <w:r w:rsidRPr="00154C99">
        <w:rPr>
          <w:rFonts w:ascii="Arial" w:hAnsi="Arial" w:cs="Arial"/>
          <w:noProof/>
        </w:rPr>
        <w:t>(8), 1018. https://doi.org/10.3390/w10081018</w:t>
      </w:r>
    </w:p>
    <w:p w14:paraId="77D9E62C" w14:textId="77777777" w:rsidR="00154C99" w:rsidRPr="00154C99" w:rsidRDefault="00154C99" w:rsidP="00154C99">
      <w:pPr>
        <w:widowControl w:val="0"/>
        <w:autoSpaceDE w:val="0"/>
        <w:autoSpaceDN w:val="0"/>
        <w:adjustRightInd w:val="0"/>
        <w:ind w:left="480" w:hanging="480"/>
        <w:rPr>
          <w:rFonts w:ascii="Arial" w:hAnsi="Arial" w:cs="Arial"/>
          <w:noProof/>
        </w:rPr>
      </w:pPr>
      <w:r w:rsidRPr="00154C99">
        <w:rPr>
          <w:rFonts w:ascii="Arial" w:hAnsi="Arial" w:cs="Arial"/>
          <w:noProof/>
        </w:rPr>
        <w:t xml:space="preserve">Mboyerwa, P. A., Kibret, K., Mtakwa, P. W., &amp; Aschalew, A. (2021). Evaluation of growth, yield, and water productivity of paddy rice with water-saving irrigation and optimization of nitrogen fertilization. </w:t>
      </w:r>
      <w:r w:rsidRPr="00154C99">
        <w:rPr>
          <w:rFonts w:ascii="Arial" w:hAnsi="Arial" w:cs="Arial"/>
          <w:i/>
          <w:iCs/>
          <w:noProof/>
        </w:rPr>
        <w:t>Agronomy</w:t>
      </w:r>
      <w:r w:rsidRPr="00154C99">
        <w:rPr>
          <w:rFonts w:ascii="Arial" w:hAnsi="Arial" w:cs="Arial"/>
          <w:noProof/>
        </w:rPr>
        <w:t xml:space="preserve">, </w:t>
      </w:r>
      <w:r w:rsidRPr="00154C99">
        <w:rPr>
          <w:rFonts w:ascii="Arial" w:hAnsi="Arial" w:cs="Arial"/>
          <w:i/>
          <w:iCs/>
          <w:noProof/>
        </w:rPr>
        <w:t>11</w:t>
      </w:r>
      <w:r w:rsidRPr="00154C99">
        <w:rPr>
          <w:rFonts w:ascii="Arial" w:hAnsi="Arial" w:cs="Arial"/>
          <w:noProof/>
        </w:rPr>
        <w:t>(8), 1–23. https://doi.org/10.3390/agronomy11081629</w:t>
      </w:r>
    </w:p>
    <w:p w14:paraId="7D602EF3" w14:textId="77777777" w:rsidR="00154C99" w:rsidRPr="00154C99" w:rsidRDefault="00154C99" w:rsidP="00154C99">
      <w:pPr>
        <w:widowControl w:val="0"/>
        <w:autoSpaceDE w:val="0"/>
        <w:autoSpaceDN w:val="0"/>
        <w:adjustRightInd w:val="0"/>
        <w:ind w:left="480" w:hanging="480"/>
        <w:rPr>
          <w:rFonts w:ascii="Arial" w:hAnsi="Arial" w:cs="Arial"/>
          <w:noProof/>
        </w:rPr>
      </w:pPr>
      <w:r w:rsidRPr="00154C99">
        <w:rPr>
          <w:rFonts w:ascii="Arial" w:hAnsi="Arial" w:cs="Arial"/>
          <w:noProof/>
        </w:rPr>
        <w:t xml:space="preserve">Msafiri, D. (2021). </w:t>
      </w:r>
      <w:r w:rsidRPr="00154C99">
        <w:rPr>
          <w:rFonts w:ascii="Arial" w:hAnsi="Arial" w:cs="Arial"/>
          <w:i/>
          <w:iCs/>
          <w:noProof/>
        </w:rPr>
        <w:t>Enhancing Competitiveness of Rice Industry in Tanzania</w:t>
      </w:r>
      <w:r w:rsidRPr="00154C99">
        <w:rPr>
          <w:rFonts w:ascii="Arial" w:hAnsi="Arial" w:cs="Arial"/>
          <w:noProof/>
        </w:rPr>
        <w:t>. REPOA. https://www.repoa.or.tz/wp-content/uploads/2021/08/13.-Rice-PB.pdf</w:t>
      </w:r>
    </w:p>
    <w:p w14:paraId="6DF621FA" w14:textId="77777777" w:rsidR="00154C99" w:rsidRPr="00154C99" w:rsidRDefault="00154C99" w:rsidP="00154C99">
      <w:pPr>
        <w:widowControl w:val="0"/>
        <w:autoSpaceDE w:val="0"/>
        <w:autoSpaceDN w:val="0"/>
        <w:adjustRightInd w:val="0"/>
        <w:ind w:left="480" w:hanging="480"/>
        <w:rPr>
          <w:rFonts w:ascii="Arial" w:hAnsi="Arial" w:cs="Arial"/>
          <w:noProof/>
        </w:rPr>
      </w:pPr>
      <w:r w:rsidRPr="00154C99">
        <w:rPr>
          <w:rFonts w:ascii="Arial" w:hAnsi="Arial" w:cs="Arial"/>
          <w:noProof/>
        </w:rPr>
        <w:t xml:space="preserve">Mtaki, B. (2019). United Republic of Tanzania Grain and Feed Annual- Tanzania Corn, Wheat and Rice Report. </w:t>
      </w:r>
      <w:r w:rsidRPr="00154C99">
        <w:rPr>
          <w:rFonts w:ascii="Arial" w:hAnsi="Arial" w:cs="Arial"/>
          <w:i/>
          <w:iCs/>
          <w:noProof/>
        </w:rPr>
        <w:t>Global Agriculture Information Network</w:t>
      </w:r>
      <w:r w:rsidRPr="00154C99">
        <w:rPr>
          <w:rFonts w:ascii="Arial" w:hAnsi="Arial" w:cs="Arial"/>
          <w:noProof/>
        </w:rPr>
        <w:t>, 1–11. https://apps.fas.usda.gov/newgainapi/api/report/downloadreportbyfilename?filename=Grain and Feed Annual_Dar es Salaam_Tanzania - United Republic of_4-9-2019.pdf-Accessed on 7 December 2020</w:t>
      </w:r>
    </w:p>
    <w:p w14:paraId="16825DD9" w14:textId="77777777" w:rsidR="00154C99" w:rsidRPr="00154C99" w:rsidRDefault="00154C99" w:rsidP="00154C99">
      <w:pPr>
        <w:widowControl w:val="0"/>
        <w:autoSpaceDE w:val="0"/>
        <w:autoSpaceDN w:val="0"/>
        <w:adjustRightInd w:val="0"/>
        <w:ind w:left="480" w:hanging="480"/>
        <w:rPr>
          <w:rFonts w:ascii="Arial" w:hAnsi="Arial" w:cs="Arial"/>
          <w:noProof/>
        </w:rPr>
      </w:pPr>
      <w:r w:rsidRPr="00154C99">
        <w:rPr>
          <w:rFonts w:ascii="Arial" w:hAnsi="Arial" w:cs="Arial"/>
          <w:noProof/>
        </w:rPr>
        <w:t xml:space="preserve">Mtaki, B., &amp; Snyder, M. (2023). </w:t>
      </w:r>
      <w:r w:rsidRPr="00154C99">
        <w:rPr>
          <w:rFonts w:ascii="Arial" w:hAnsi="Arial" w:cs="Arial"/>
          <w:i/>
          <w:iCs/>
          <w:noProof/>
        </w:rPr>
        <w:t>Grain and Feed Annual (pp. 1--21)</w:t>
      </w:r>
      <w:r w:rsidRPr="00154C99">
        <w:rPr>
          <w:rFonts w:ascii="Arial" w:hAnsi="Arial" w:cs="Arial"/>
          <w:noProof/>
        </w:rPr>
        <w:t>. United States Department of Agriculture. https://apps.fas.usda.gov/newgainapi/api/Report/DownloadReportByFileName?fileName=Grain</w:t>
      </w:r>
    </w:p>
    <w:p w14:paraId="22570236" w14:textId="47953B0F" w:rsidR="00154C99" w:rsidRPr="00154C99" w:rsidRDefault="00154C99" w:rsidP="00154C99">
      <w:pPr>
        <w:widowControl w:val="0"/>
        <w:autoSpaceDE w:val="0"/>
        <w:autoSpaceDN w:val="0"/>
        <w:adjustRightInd w:val="0"/>
        <w:ind w:left="480" w:hanging="480"/>
        <w:rPr>
          <w:rFonts w:ascii="Arial" w:hAnsi="Arial" w:cs="Arial"/>
          <w:noProof/>
        </w:rPr>
      </w:pPr>
      <w:r w:rsidRPr="00154C99">
        <w:rPr>
          <w:rFonts w:ascii="Arial" w:hAnsi="Arial" w:cs="Arial"/>
          <w:noProof/>
          <w:highlight w:val="green"/>
        </w:rPr>
        <w:t xml:space="preserve">Phadtare, P. and, Kalbande. (2022). Biochar Production Technologies from Agricultural Waste, Its Utilization in Agriculture and Current Global Biochar Market: A Comprehensive Review. </w:t>
      </w:r>
      <w:r w:rsidRPr="00154C99">
        <w:rPr>
          <w:rFonts w:ascii="Arial" w:hAnsi="Arial" w:cs="Arial"/>
          <w:i/>
          <w:iCs/>
          <w:noProof/>
          <w:highlight w:val="green"/>
        </w:rPr>
        <w:t>International Journal of Environment and Climate Change</w:t>
      </w:r>
      <w:r w:rsidRPr="00154C99">
        <w:rPr>
          <w:rFonts w:ascii="Arial" w:hAnsi="Arial" w:cs="Arial"/>
          <w:noProof/>
          <w:highlight w:val="green"/>
        </w:rPr>
        <w:t xml:space="preserve">, </w:t>
      </w:r>
      <w:r w:rsidRPr="00154C99">
        <w:rPr>
          <w:rFonts w:ascii="Arial" w:hAnsi="Arial" w:cs="Arial"/>
          <w:i/>
          <w:iCs/>
          <w:noProof/>
          <w:highlight w:val="green"/>
        </w:rPr>
        <w:t>12</w:t>
      </w:r>
      <w:r w:rsidRPr="00154C99">
        <w:rPr>
          <w:rFonts w:ascii="Arial" w:hAnsi="Arial" w:cs="Arial"/>
          <w:noProof/>
          <w:highlight w:val="green"/>
        </w:rPr>
        <w:t>(11), 1010–1031. https://doi.org/10.9734/ijecc/2022/v12i1131078</w:t>
      </w:r>
    </w:p>
    <w:p w14:paraId="7EFC83D1" w14:textId="77777777" w:rsidR="00154C99" w:rsidRPr="00154C99" w:rsidRDefault="00154C99" w:rsidP="00154C99">
      <w:pPr>
        <w:widowControl w:val="0"/>
        <w:autoSpaceDE w:val="0"/>
        <w:autoSpaceDN w:val="0"/>
        <w:adjustRightInd w:val="0"/>
        <w:ind w:left="480" w:hanging="480"/>
        <w:rPr>
          <w:rFonts w:ascii="Arial" w:hAnsi="Arial" w:cs="Arial"/>
          <w:noProof/>
        </w:rPr>
      </w:pPr>
      <w:r w:rsidRPr="00154C99">
        <w:rPr>
          <w:rFonts w:ascii="Arial" w:hAnsi="Arial" w:cs="Arial"/>
          <w:noProof/>
        </w:rPr>
        <w:t xml:space="preserve">Reuben, P., Katambara, Z., Kahimba, F. C., Mahoo, H. F., Mbungu, W. B., Mhenga, F., Nyarubamba, A., &amp; Maugo, M. (2016). Influence of transplanting age on paddy yield under the system of rice intensification. </w:t>
      </w:r>
      <w:r w:rsidRPr="00154C99">
        <w:rPr>
          <w:rFonts w:ascii="Arial" w:hAnsi="Arial" w:cs="Arial"/>
          <w:i/>
          <w:iCs/>
          <w:noProof/>
        </w:rPr>
        <w:t>Agricultural Sciences</w:t>
      </w:r>
      <w:r w:rsidRPr="00154C99">
        <w:rPr>
          <w:rFonts w:ascii="Arial" w:hAnsi="Arial" w:cs="Arial"/>
          <w:noProof/>
        </w:rPr>
        <w:t xml:space="preserve">, </w:t>
      </w:r>
      <w:r w:rsidRPr="00154C99">
        <w:rPr>
          <w:rFonts w:ascii="Arial" w:hAnsi="Arial" w:cs="Arial"/>
          <w:i/>
          <w:iCs/>
          <w:noProof/>
        </w:rPr>
        <w:t>7</w:t>
      </w:r>
      <w:r w:rsidRPr="00154C99">
        <w:rPr>
          <w:rFonts w:ascii="Arial" w:hAnsi="Arial" w:cs="Arial"/>
          <w:noProof/>
        </w:rPr>
        <w:t>(3), 154–163.</w:t>
      </w:r>
    </w:p>
    <w:p w14:paraId="3859DD97" w14:textId="77777777" w:rsidR="00154C99" w:rsidRPr="00154C99" w:rsidRDefault="00154C99" w:rsidP="00154C99">
      <w:pPr>
        <w:widowControl w:val="0"/>
        <w:autoSpaceDE w:val="0"/>
        <w:autoSpaceDN w:val="0"/>
        <w:adjustRightInd w:val="0"/>
        <w:ind w:left="480" w:hanging="480"/>
        <w:rPr>
          <w:rFonts w:ascii="Arial" w:hAnsi="Arial" w:cs="Arial"/>
          <w:noProof/>
        </w:rPr>
      </w:pPr>
      <w:r w:rsidRPr="00154C99">
        <w:rPr>
          <w:rFonts w:ascii="Arial" w:hAnsi="Arial" w:cs="Arial"/>
          <w:noProof/>
        </w:rPr>
        <w:t xml:space="preserve">Severo, F. F., da Silva, L. S., Costa Moscôso, J. S., Sarfaraz, Q., Rodrigues Júnior, L. F., Lopes, A. F., Marzari, L. B., &amp; Dal Molin, G. (2020). </w:t>
      </w:r>
      <w:r w:rsidRPr="00154C99">
        <w:rPr>
          <w:rFonts w:ascii="Arial" w:hAnsi="Arial" w:cs="Arial"/>
          <w:i/>
          <w:iCs/>
          <w:noProof/>
        </w:rPr>
        <w:t>Chemical and physical characterization of rice husk biochar and ashes and their iron adsorption capacity</w:t>
      </w:r>
      <w:r w:rsidRPr="00154C99">
        <w:rPr>
          <w:rFonts w:ascii="Arial" w:hAnsi="Arial" w:cs="Arial"/>
          <w:noProof/>
        </w:rPr>
        <w:t>. SN Applied Sciences. https://doi.org/10.1007/s42452-020-3088-2</w:t>
      </w:r>
    </w:p>
    <w:p w14:paraId="6A96BCA6" w14:textId="77777777" w:rsidR="00154C99" w:rsidRPr="00154C99" w:rsidRDefault="00154C99" w:rsidP="00154C99">
      <w:pPr>
        <w:widowControl w:val="0"/>
        <w:autoSpaceDE w:val="0"/>
        <w:autoSpaceDN w:val="0"/>
        <w:adjustRightInd w:val="0"/>
        <w:ind w:left="480" w:hanging="480"/>
        <w:rPr>
          <w:rFonts w:ascii="Arial" w:hAnsi="Arial" w:cs="Arial"/>
          <w:noProof/>
        </w:rPr>
      </w:pPr>
      <w:r w:rsidRPr="00154C99">
        <w:rPr>
          <w:rFonts w:ascii="Arial" w:hAnsi="Arial" w:cs="Arial"/>
          <w:noProof/>
        </w:rPr>
        <w:t xml:space="preserve">Singh, C., Tiwari, S., Gupta, V. K., &amp; Singh, J. S. (2018). The effect of rice husk biochar on soil nutrient status, microbial biomass and paddy productivity of nutrient poor agriculture soils. </w:t>
      </w:r>
      <w:r w:rsidRPr="00154C99">
        <w:rPr>
          <w:rFonts w:ascii="Arial" w:hAnsi="Arial" w:cs="Arial"/>
          <w:i/>
          <w:iCs/>
          <w:noProof/>
        </w:rPr>
        <w:t>Catena</w:t>
      </w:r>
      <w:r w:rsidRPr="00154C99">
        <w:rPr>
          <w:rFonts w:ascii="Arial" w:hAnsi="Arial" w:cs="Arial"/>
          <w:noProof/>
        </w:rPr>
        <w:t xml:space="preserve">, </w:t>
      </w:r>
      <w:r w:rsidRPr="00154C99">
        <w:rPr>
          <w:rFonts w:ascii="Arial" w:hAnsi="Arial" w:cs="Arial"/>
          <w:i/>
          <w:iCs/>
          <w:noProof/>
        </w:rPr>
        <w:t>171</w:t>
      </w:r>
      <w:r w:rsidRPr="00154C99">
        <w:rPr>
          <w:rFonts w:ascii="Arial" w:hAnsi="Arial" w:cs="Arial"/>
          <w:noProof/>
        </w:rPr>
        <w:t>, 485–493.</w:t>
      </w:r>
    </w:p>
    <w:p w14:paraId="33D0217E" w14:textId="77777777" w:rsidR="00154C99" w:rsidRPr="00154C99" w:rsidRDefault="00154C99" w:rsidP="00154C99">
      <w:pPr>
        <w:widowControl w:val="0"/>
        <w:autoSpaceDE w:val="0"/>
        <w:autoSpaceDN w:val="0"/>
        <w:adjustRightInd w:val="0"/>
        <w:ind w:left="480" w:hanging="480"/>
        <w:rPr>
          <w:rFonts w:ascii="Arial" w:hAnsi="Arial" w:cs="Arial"/>
          <w:noProof/>
        </w:rPr>
      </w:pPr>
      <w:r w:rsidRPr="00154C99">
        <w:rPr>
          <w:rFonts w:ascii="Arial" w:hAnsi="Arial" w:cs="Arial"/>
          <w:noProof/>
        </w:rPr>
        <w:t xml:space="preserve">Singh Karam, D., Nagabovanalli, P., Sundara Rajoo, K., Fauziah Ishak, C., Abdu, A., Rosli, Z., Melissa Muharam, F., &amp; Zulperi, D. (2022). An overview on the preparation of rice husk biochar, factors affecting its properties, and its agriculture application. </w:t>
      </w:r>
      <w:r w:rsidRPr="00154C99">
        <w:rPr>
          <w:rFonts w:ascii="Arial" w:hAnsi="Arial" w:cs="Arial"/>
          <w:i/>
          <w:iCs/>
          <w:noProof/>
        </w:rPr>
        <w:t>Journal of the Saudi Society of Agricultural Sciences</w:t>
      </w:r>
      <w:r w:rsidRPr="00154C99">
        <w:rPr>
          <w:rFonts w:ascii="Arial" w:hAnsi="Arial" w:cs="Arial"/>
          <w:noProof/>
        </w:rPr>
        <w:t xml:space="preserve">, </w:t>
      </w:r>
      <w:r w:rsidRPr="00154C99">
        <w:rPr>
          <w:rFonts w:ascii="Arial" w:hAnsi="Arial" w:cs="Arial"/>
          <w:i/>
          <w:iCs/>
          <w:noProof/>
        </w:rPr>
        <w:t>21</w:t>
      </w:r>
      <w:r w:rsidRPr="00154C99">
        <w:rPr>
          <w:rFonts w:ascii="Arial" w:hAnsi="Arial" w:cs="Arial"/>
          <w:noProof/>
        </w:rPr>
        <w:t>(3), 149–159. https://doi.org/10.1016/j.jssas.2021.07.005</w:t>
      </w:r>
    </w:p>
    <w:p w14:paraId="52A1BBE9" w14:textId="77777777" w:rsidR="00154C99" w:rsidRPr="00154C99" w:rsidRDefault="00154C99" w:rsidP="00154C99">
      <w:pPr>
        <w:widowControl w:val="0"/>
        <w:autoSpaceDE w:val="0"/>
        <w:autoSpaceDN w:val="0"/>
        <w:adjustRightInd w:val="0"/>
        <w:ind w:left="480" w:hanging="480"/>
        <w:rPr>
          <w:rFonts w:ascii="Arial" w:hAnsi="Arial" w:cs="Arial"/>
          <w:noProof/>
        </w:rPr>
      </w:pPr>
      <w:r w:rsidRPr="00154C99">
        <w:rPr>
          <w:rFonts w:ascii="Arial" w:hAnsi="Arial" w:cs="Arial"/>
          <w:noProof/>
        </w:rPr>
        <w:t xml:space="preserve">Tsai, C.-C., &amp; Chang, Y.-F. (2020). Effects of rice husk biochar on carbon release and nutrient availability in three cultivation age of greenhouse soils. </w:t>
      </w:r>
      <w:r w:rsidRPr="00154C99">
        <w:rPr>
          <w:rFonts w:ascii="Arial" w:hAnsi="Arial" w:cs="Arial"/>
          <w:i/>
          <w:iCs/>
          <w:noProof/>
        </w:rPr>
        <w:t>Agronomy</w:t>
      </w:r>
      <w:r w:rsidRPr="00154C99">
        <w:rPr>
          <w:rFonts w:ascii="Arial" w:hAnsi="Arial" w:cs="Arial"/>
          <w:noProof/>
        </w:rPr>
        <w:t xml:space="preserve">, </w:t>
      </w:r>
      <w:r w:rsidRPr="00154C99">
        <w:rPr>
          <w:rFonts w:ascii="Arial" w:hAnsi="Arial" w:cs="Arial"/>
          <w:i/>
          <w:iCs/>
          <w:noProof/>
        </w:rPr>
        <w:t>10</w:t>
      </w:r>
      <w:r w:rsidRPr="00154C99">
        <w:rPr>
          <w:rFonts w:ascii="Arial" w:hAnsi="Arial" w:cs="Arial"/>
          <w:noProof/>
        </w:rPr>
        <w:t>(7), 990.</w:t>
      </w:r>
    </w:p>
    <w:p w14:paraId="21B2AB05" w14:textId="77777777" w:rsidR="00154C99" w:rsidRPr="00154C99" w:rsidRDefault="00154C99" w:rsidP="00154C99">
      <w:pPr>
        <w:widowControl w:val="0"/>
        <w:autoSpaceDE w:val="0"/>
        <w:autoSpaceDN w:val="0"/>
        <w:adjustRightInd w:val="0"/>
        <w:ind w:left="480" w:hanging="480"/>
        <w:rPr>
          <w:rFonts w:ascii="Arial" w:hAnsi="Arial" w:cs="Arial"/>
          <w:noProof/>
        </w:rPr>
      </w:pPr>
      <w:r w:rsidRPr="00154C99">
        <w:rPr>
          <w:rFonts w:ascii="Arial" w:hAnsi="Arial" w:cs="Arial"/>
          <w:noProof/>
        </w:rPr>
        <w:t xml:space="preserve">URT. (2019). </w:t>
      </w:r>
      <w:r w:rsidRPr="00154C99">
        <w:rPr>
          <w:rFonts w:ascii="Arial" w:hAnsi="Arial" w:cs="Arial"/>
          <w:i/>
          <w:iCs/>
          <w:noProof/>
        </w:rPr>
        <w:t>National rice development strategy phase II (NRDS II) 2019-2030</w:t>
      </w:r>
      <w:r w:rsidRPr="00154C99">
        <w:rPr>
          <w:rFonts w:ascii="Arial" w:hAnsi="Arial" w:cs="Arial"/>
          <w:noProof/>
        </w:rPr>
        <w:t>.</w:t>
      </w:r>
    </w:p>
    <w:p w14:paraId="5E579C55" w14:textId="77777777" w:rsidR="00154C99" w:rsidRPr="00154C99" w:rsidRDefault="00154C99" w:rsidP="00154C99">
      <w:pPr>
        <w:widowControl w:val="0"/>
        <w:autoSpaceDE w:val="0"/>
        <w:autoSpaceDN w:val="0"/>
        <w:adjustRightInd w:val="0"/>
        <w:ind w:left="480" w:hanging="480"/>
        <w:rPr>
          <w:rFonts w:ascii="Arial" w:hAnsi="Arial" w:cs="Arial"/>
          <w:noProof/>
        </w:rPr>
      </w:pPr>
      <w:r w:rsidRPr="00154C99">
        <w:rPr>
          <w:rFonts w:ascii="Arial" w:hAnsi="Arial" w:cs="Arial"/>
          <w:noProof/>
        </w:rPr>
        <w:t xml:space="preserve">World Trade Organization. (2019). </w:t>
      </w:r>
      <w:r w:rsidRPr="00154C99">
        <w:rPr>
          <w:rFonts w:ascii="Arial" w:hAnsi="Arial" w:cs="Arial"/>
          <w:i/>
          <w:iCs/>
          <w:noProof/>
        </w:rPr>
        <w:t>Trade Policy Review Report by the Secretariat East African Community (EAC)</w:t>
      </w:r>
      <w:r w:rsidRPr="00154C99">
        <w:rPr>
          <w:rFonts w:ascii="Arial" w:hAnsi="Arial" w:cs="Arial"/>
          <w:noProof/>
        </w:rPr>
        <w:t xml:space="preserve">. </w:t>
      </w:r>
      <w:r w:rsidRPr="00154C99">
        <w:rPr>
          <w:rFonts w:ascii="Arial" w:hAnsi="Arial" w:cs="Arial"/>
          <w:i/>
          <w:iCs/>
          <w:noProof/>
        </w:rPr>
        <w:t>2019</w:t>
      </w:r>
      <w:r w:rsidRPr="00154C99">
        <w:rPr>
          <w:rFonts w:ascii="Arial" w:hAnsi="Arial" w:cs="Arial"/>
          <w:noProof/>
        </w:rPr>
        <w:t>(February).</w:t>
      </w:r>
    </w:p>
    <w:p w14:paraId="04DC764E" w14:textId="77777777" w:rsidR="00B01FCD" w:rsidRPr="00FB3A86" w:rsidRDefault="00196015" w:rsidP="00AE6C21">
      <w:pPr>
        <w:pStyle w:val="Body"/>
        <w:spacing w:after="0"/>
        <w:rPr>
          <w:rFonts w:ascii="Arial" w:hAnsi="Arial" w:cs="Arial"/>
          <w:b/>
        </w:rPr>
      </w:pPr>
      <w:r w:rsidRPr="006B6A51">
        <w:rPr>
          <w:rFonts w:ascii="Arial" w:hAnsi="Arial" w:cs="Arial"/>
          <w:b/>
          <w:bCs/>
          <w:kern w:val="2"/>
        </w:rPr>
        <w:fldChar w:fldCharType="end"/>
      </w:r>
    </w:p>
    <w:sectPr w:rsidR="00B01FCD" w:rsidRPr="00FB3A86" w:rsidSect="00B63C02">
      <w:pgSz w:w="11909" w:h="16834" w:code="9"/>
      <w:pgMar w:top="1440" w:right="1253" w:bottom="2016" w:left="2016" w:header="720" w:footer="1123" w:gutter="0"/>
      <w:lnNumType w:countBy="1"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2503A" w14:textId="77777777" w:rsidR="00294894" w:rsidRDefault="00294894" w:rsidP="00C37E61">
      <w:r>
        <w:separator/>
      </w:r>
    </w:p>
  </w:endnote>
  <w:endnote w:type="continuationSeparator" w:id="0">
    <w:p w14:paraId="0F902672" w14:textId="77777777" w:rsidR="00294894" w:rsidRDefault="0029489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8316F" w14:textId="77777777" w:rsidR="009E048A" w:rsidRDefault="009E048A">
    <w:pPr>
      <w:pStyle w:val="Footer"/>
      <w:rPr>
        <w:rFonts w:ascii="Arial" w:hAnsi="Arial" w:cs="Arial"/>
        <w:sz w:val="16"/>
      </w:rPr>
    </w:pPr>
  </w:p>
  <w:p w14:paraId="638D2FE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3A73ED83" w14:textId="77777777" w:rsidR="009E048A" w:rsidRDefault="009E048A">
    <w:pPr>
      <w:pStyle w:val="Footer"/>
      <w:rPr>
        <w:rFonts w:ascii="Arial" w:hAnsi="Arial" w:cs="Arial"/>
        <w:sz w:val="16"/>
      </w:rPr>
    </w:pPr>
  </w:p>
  <w:p w14:paraId="0C6B9BB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16CA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F0E4DB" w14:textId="77777777" w:rsidR="00294894" w:rsidRDefault="00294894" w:rsidP="00C37E61">
      <w:r>
        <w:separator/>
      </w:r>
    </w:p>
  </w:footnote>
  <w:footnote w:type="continuationSeparator" w:id="0">
    <w:p w14:paraId="246D21AE" w14:textId="77777777" w:rsidR="00294894" w:rsidRDefault="0029489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67CA5" w14:textId="77777777" w:rsidR="00296529" w:rsidRPr="00296529" w:rsidRDefault="00296529" w:rsidP="00296529">
    <w:pPr>
      <w:ind w:left="2160"/>
      <w:jc w:val="center"/>
      <w:rPr>
        <w:rFonts w:ascii="Times New Roman" w:eastAsia="Calibri" w:hAnsi="Times New Roman"/>
        <w:i/>
        <w:sz w:val="18"/>
        <w:szCs w:val="22"/>
      </w:rPr>
    </w:pPr>
  </w:p>
  <w:p w14:paraId="33C8A9E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42A9BD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1AA802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502E5E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B39CBC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34C0988"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cxMDM1MjEwMDQ0M7NU0lEKTi0uzszPAykwqgUAabzcBCwAAAA="/>
  </w:docVars>
  <w:rsids>
    <w:rsidRoot w:val="00AA6219"/>
    <w:rsid w:val="00000F8F"/>
    <w:rsid w:val="00030174"/>
    <w:rsid w:val="0004579C"/>
    <w:rsid w:val="00070526"/>
    <w:rsid w:val="000A47FA"/>
    <w:rsid w:val="000A65D3"/>
    <w:rsid w:val="000B1E33"/>
    <w:rsid w:val="000D689F"/>
    <w:rsid w:val="000E7B7B"/>
    <w:rsid w:val="000E7D62"/>
    <w:rsid w:val="000F098F"/>
    <w:rsid w:val="00103357"/>
    <w:rsid w:val="00106247"/>
    <w:rsid w:val="00123C9F"/>
    <w:rsid w:val="00126190"/>
    <w:rsid w:val="00130F17"/>
    <w:rsid w:val="001320BF"/>
    <w:rsid w:val="00154C99"/>
    <w:rsid w:val="00163BC4"/>
    <w:rsid w:val="00191062"/>
    <w:rsid w:val="00192B72"/>
    <w:rsid w:val="00196015"/>
    <w:rsid w:val="001A29D8"/>
    <w:rsid w:val="001A2C22"/>
    <w:rsid w:val="001A5CAA"/>
    <w:rsid w:val="001B0427"/>
    <w:rsid w:val="001B0B72"/>
    <w:rsid w:val="001D3A51"/>
    <w:rsid w:val="001E10D2"/>
    <w:rsid w:val="001E25B4"/>
    <w:rsid w:val="001E44FE"/>
    <w:rsid w:val="00200595"/>
    <w:rsid w:val="00204835"/>
    <w:rsid w:val="00231920"/>
    <w:rsid w:val="0023195C"/>
    <w:rsid w:val="0024282C"/>
    <w:rsid w:val="002460DC"/>
    <w:rsid w:val="00250985"/>
    <w:rsid w:val="002556F6"/>
    <w:rsid w:val="00281C28"/>
    <w:rsid w:val="00283105"/>
    <w:rsid w:val="00284C4C"/>
    <w:rsid w:val="00287E68"/>
    <w:rsid w:val="00294894"/>
    <w:rsid w:val="00296529"/>
    <w:rsid w:val="002B27FB"/>
    <w:rsid w:val="002B685A"/>
    <w:rsid w:val="002C57D2"/>
    <w:rsid w:val="002C585D"/>
    <w:rsid w:val="002E0D56"/>
    <w:rsid w:val="002F149D"/>
    <w:rsid w:val="00315186"/>
    <w:rsid w:val="0033343E"/>
    <w:rsid w:val="003512C2"/>
    <w:rsid w:val="00362A50"/>
    <w:rsid w:val="00371FB6"/>
    <w:rsid w:val="003763C1"/>
    <w:rsid w:val="00376BBE"/>
    <w:rsid w:val="003825BA"/>
    <w:rsid w:val="0039224F"/>
    <w:rsid w:val="003938A0"/>
    <w:rsid w:val="003A43A4"/>
    <w:rsid w:val="003A4B5D"/>
    <w:rsid w:val="003A7E18"/>
    <w:rsid w:val="003C4C86"/>
    <w:rsid w:val="003C6258"/>
    <w:rsid w:val="003E2904"/>
    <w:rsid w:val="00401927"/>
    <w:rsid w:val="004062CC"/>
    <w:rsid w:val="0041027F"/>
    <w:rsid w:val="00412475"/>
    <w:rsid w:val="00422862"/>
    <w:rsid w:val="00423789"/>
    <w:rsid w:val="00440F43"/>
    <w:rsid w:val="00441B6F"/>
    <w:rsid w:val="00446221"/>
    <w:rsid w:val="00450E62"/>
    <w:rsid w:val="004539DB"/>
    <w:rsid w:val="00471A80"/>
    <w:rsid w:val="004D305E"/>
    <w:rsid w:val="004D4277"/>
    <w:rsid w:val="00502516"/>
    <w:rsid w:val="00505F06"/>
    <w:rsid w:val="00506828"/>
    <w:rsid w:val="00521D7A"/>
    <w:rsid w:val="0053056E"/>
    <w:rsid w:val="00552333"/>
    <w:rsid w:val="00554FDA"/>
    <w:rsid w:val="005765CD"/>
    <w:rsid w:val="005A4F35"/>
    <w:rsid w:val="005C784C"/>
    <w:rsid w:val="005D17F6"/>
    <w:rsid w:val="005E5539"/>
    <w:rsid w:val="00602BF5"/>
    <w:rsid w:val="006033C6"/>
    <w:rsid w:val="00617FDD"/>
    <w:rsid w:val="00632351"/>
    <w:rsid w:val="00633614"/>
    <w:rsid w:val="00633F68"/>
    <w:rsid w:val="00636EB2"/>
    <w:rsid w:val="006375B8"/>
    <w:rsid w:val="006434DA"/>
    <w:rsid w:val="0066510A"/>
    <w:rsid w:val="00673F9F"/>
    <w:rsid w:val="006839E3"/>
    <w:rsid w:val="00686953"/>
    <w:rsid w:val="00687DEA"/>
    <w:rsid w:val="00687E67"/>
    <w:rsid w:val="006967F7"/>
    <w:rsid w:val="006A16D9"/>
    <w:rsid w:val="006A250C"/>
    <w:rsid w:val="006B21D3"/>
    <w:rsid w:val="006B57D0"/>
    <w:rsid w:val="006B62EF"/>
    <w:rsid w:val="006D30FF"/>
    <w:rsid w:val="006D6940"/>
    <w:rsid w:val="006E22FC"/>
    <w:rsid w:val="006F11EC"/>
    <w:rsid w:val="0070082C"/>
    <w:rsid w:val="00700FA7"/>
    <w:rsid w:val="007176B7"/>
    <w:rsid w:val="007369E6"/>
    <w:rsid w:val="00746E59"/>
    <w:rsid w:val="00754C9A"/>
    <w:rsid w:val="0075599A"/>
    <w:rsid w:val="00761D52"/>
    <w:rsid w:val="00767597"/>
    <w:rsid w:val="0077749E"/>
    <w:rsid w:val="00790ADA"/>
    <w:rsid w:val="007D2288"/>
    <w:rsid w:val="007E088F"/>
    <w:rsid w:val="007E4DCF"/>
    <w:rsid w:val="007F7B32"/>
    <w:rsid w:val="00804BC2"/>
    <w:rsid w:val="00810FA8"/>
    <w:rsid w:val="0081431A"/>
    <w:rsid w:val="00831825"/>
    <w:rsid w:val="0083216F"/>
    <w:rsid w:val="00857A0A"/>
    <w:rsid w:val="00860000"/>
    <w:rsid w:val="00861042"/>
    <w:rsid w:val="00863BD3"/>
    <w:rsid w:val="008641ED"/>
    <w:rsid w:val="00866D66"/>
    <w:rsid w:val="008671C6"/>
    <w:rsid w:val="00875803"/>
    <w:rsid w:val="008B459E"/>
    <w:rsid w:val="008E13AE"/>
    <w:rsid w:val="008E1506"/>
    <w:rsid w:val="008E710C"/>
    <w:rsid w:val="008F69D6"/>
    <w:rsid w:val="00902823"/>
    <w:rsid w:val="009126C1"/>
    <w:rsid w:val="00915CA6"/>
    <w:rsid w:val="00927834"/>
    <w:rsid w:val="00942B7C"/>
    <w:rsid w:val="009500A6"/>
    <w:rsid w:val="0095742A"/>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0541"/>
    <w:rsid w:val="00A347C0"/>
    <w:rsid w:val="00A51431"/>
    <w:rsid w:val="00A5355B"/>
    <w:rsid w:val="00A539AD"/>
    <w:rsid w:val="00A94063"/>
    <w:rsid w:val="00A94BCF"/>
    <w:rsid w:val="00AA6219"/>
    <w:rsid w:val="00AA74E0"/>
    <w:rsid w:val="00AB5DD3"/>
    <w:rsid w:val="00AB703F"/>
    <w:rsid w:val="00AC6BB8"/>
    <w:rsid w:val="00AE008F"/>
    <w:rsid w:val="00AE6C21"/>
    <w:rsid w:val="00B01FCD"/>
    <w:rsid w:val="00B070FE"/>
    <w:rsid w:val="00B14516"/>
    <w:rsid w:val="00B1776C"/>
    <w:rsid w:val="00B201AD"/>
    <w:rsid w:val="00B52583"/>
    <w:rsid w:val="00B52896"/>
    <w:rsid w:val="00B63C02"/>
    <w:rsid w:val="00B64EE3"/>
    <w:rsid w:val="00B95236"/>
    <w:rsid w:val="00B96BD9"/>
    <w:rsid w:val="00BA1B01"/>
    <w:rsid w:val="00BA2641"/>
    <w:rsid w:val="00BB37AA"/>
    <w:rsid w:val="00BC53A0"/>
    <w:rsid w:val="00BE62AD"/>
    <w:rsid w:val="00BF121F"/>
    <w:rsid w:val="00BF1F80"/>
    <w:rsid w:val="00C1269C"/>
    <w:rsid w:val="00C12907"/>
    <w:rsid w:val="00C166EF"/>
    <w:rsid w:val="00C17EB0"/>
    <w:rsid w:val="00C27F5F"/>
    <w:rsid w:val="00C30A0F"/>
    <w:rsid w:val="00C37E61"/>
    <w:rsid w:val="00C70F1B"/>
    <w:rsid w:val="00C71A47"/>
    <w:rsid w:val="00C7464C"/>
    <w:rsid w:val="00C85588"/>
    <w:rsid w:val="00C860D2"/>
    <w:rsid w:val="00CD6755"/>
    <w:rsid w:val="00CD6856"/>
    <w:rsid w:val="00CE0089"/>
    <w:rsid w:val="00CE793C"/>
    <w:rsid w:val="00CF193C"/>
    <w:rsid w:val="00CF4B66"/>
    <w:rsid w:val="00D00EEA"/>
    <w:rsid w:val="00D173F1"/>
    <w:rsid w:val="00D31D03"/>
    <w:rsid w:val="00D74CB0"/>
    <w:rsid w:val="00D80763"/>
    <w:rsid w:val="00D8295D"/>
    <w:rsid w:val="00DC2A65"/>
    <w:rsid w:val="00DE15F0"/>
    <w:rsid w:val="00DE5663"/>
    <w:rsid w:val="00DE65DD"/>
    <w:rsid w:val="00DE78AA"/>
    <w:rsid w:val="00E053D0"/>
    <w:rsid w:val="00E15994"/>
    <w:rsid w:val="00E3114E"/>
    <w:rsid w:val="00E31A70"/>
    <w:rsid w:val="00E35B02"/>
    <w:rsid w:val="00E66496"/>
    <w:rsid w:val="00E66B35"/>
    <w:rsid w:val="00E66E10"/>
    <w:rsid w:val="00E769F6"/>
    <w:rsid w:val="00E8407C"/>
    <w:rsid w:val="00E84F3C"/>
    <w:rsid w:val="00EA012C"/>
    <w:rsid w:val="00EA55A9"/>
    <w:rsid w:val="00EB2086"/>
    <w:rsid w:val="00EC6A55"/>
    <w:rsid w:val="00ED0288"/>
    <w:rsid w:val="00EE52CB"/>
    <w:rsid w:val="00EF581D"/>
    <w:rsid w:val="00EF7FD8"/>
    <w:rsid w:val="00F06F59"/>
    <w:rsid w:val="00F17988"/>
    <w:rsid w:val="00F30CE7"/>
    <w:rsid w:val="00F36CD5"/>
    <w:rsid w:val="00F469F0"/>
    <w:rsid w:val="00F53273"/>
    <w:rsid w:val="00F755E4"/>
    <w:rsid w:val="00F77D02"/>
    <w:rsid w:val="00F95DA4"/>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499880"/>
  <w15:docId w15:val="{C51C3B50-AE20-4F5E-818D-0F8963B89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857A0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857A0A"/>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oleObject" Target="embeddings/Microsoft_Excel_97-2003_Worksheet1.xls"/><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Microsoft_Excel_97-2003_Worksheet.xls"/><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5B7E7-74C4-4F26-BDBC-3709445A9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28</TotalTime>
  <Pages>20</Pages>
  <Words>16148</Words>
  <Characters>92044</Characters>
  <Application>Microsoft Office Word</Application>
  <DocSecurity>0</DocSecurity>
  <Lines>767</Lines>
  <Paragraphs>215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107977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18</cp:revision>
  <cp:lastPrinted>1999-07-06T11:00:00Z</cp:lastPrinted>
  <dcterms:created xsi:type="dcterms:W3CDTF">2025-03-25T15:02:00Z</dcterms:created>
  <dcterms:modified xsi:type="dcterms:W3CDTF">2025-03-27T10:04:00Z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88807cf2-a901-3cc4-9987-9794558c153d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