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A7" w:rsidRPr="00A6000E" w:rsidRDefault="009776A7" w:rsidP="00DA3F00">
      <w:pPr>
        <w:pStyle w:val="Title"/>
        <w:spacing w:after="0"/>
        <w:jc w:val="both"/>
        <w:rPr>
          <w:rFonts w:ascii="Arial" w:hAnsi="Arial" w:cs="Arial"/>
          <w:color w:val="000000" w:themeColor="text1"/>
        </w:rPr>
      </w:pPr>
    </w:p>
    <w:p w:rsidR="009776A7" w:rsidRPr="00A6000E" w:rsidRDefault="00DA3F00" w:rsidP="00DA3F00">
      <w:pPr>
        <w:pStyle w:val="Author"/>
        <w:spacing w:line="240" w:lineRule="auto"/>
        <w:ind w:left="360"/>
        <w:rPr>
          <w:rFonts w:ascii="Arial" w:hAnsi="Arial" w:cs="Arial"/>
          <w:bCs/>
          <w:iCs/>
          <w:color w:val="000000" w:themeColor="text1"/>
          <w:kern w:val="28"/>
          <w:sz w:val="36"/>
        </w:rPr>
      </w:pPr>
      <w:r w:rsidRPr="00A6000E">
        <w:rPr>
          <w:rFonts w:ascii="Arial" w:hAnsi="Arial" w:cs="Arial"/>
          <w:bCs/>
          <w:iCs/>
          <w:color w:val="000000" w:themeColor="text1"/>
          <w:kern w:val="28"/>
          <w:sz w:val="36"/>
        </w:rPr>
        <w:t>Heavy Metal Contamination in Soils near Waste Dumpsite in Ado-</w:t>
      </w:r>
      <w:proofErr w:type="spellStart"/>
      <w:r w:rsidRPr="00A6000E">
        <w:rPr>
          <w:rFonts w:ascii="Arial" w:hAnsi="Arial" w:cs="Arial"/>
          <w:bCs/>
          <w:iCs/>
          <w:color w:val="000000" w:themeColor="text1"/>
          <w:kern w:val="28"/>
          <w:sz w:val="36"/>
        </w:rPr>
        <w:t>Ekiti</w:t>
      </w:r>
      <w:proofErr w:type="spellEnd"/>
      <w:r w:rsidRPr="00A6000E">
        <w:rPr>
          <w:rFonts w:ascii="Arial" w:hAnsi="Arial" w:cs="Arial"/>
          <w:bCs/>
          <w:iCs/>
          <w:color w:val="000000" w:themeColor="text1"/>
          <w:kern w:val="28"/>
          <w:sz w:val="36"/>
        </w:rPr>
        <w:t xml:space="preserve">, Nigeria Using </w:t>
      </w:r>
      <w:proofErr w:type="spellStart"/>
      <w:r w:rsidRPr="00A6000E">
        <w:rPr>
          <w:rFonts w:ascii="Arial" w:hAnsi="Arial" w:cs="Arial"/>
          <w:bCs/>
          <w:iCs/>
          <w:color w:val="000000" w:themeColor="text1"/>
          <w:kern w:val="28"/>
          <w:sz w:val="36"/>
        </w:rPr>
        <w:t>Polllution</w:t>
      </w:r>
      <w:proofErr w:type="spellEnd"/>
      <w:r w:rsidRPr="00A6000E">
        <w:rPr>
          <w:rFonts w:ascii="Arial" w:hAnsi="Arial" w:cs="Arial"/>
          <w:bCs/>
          <w:iCs/>
          <w:color w:val="000000" w:themeColor="text1"/>
          <w:kern w:val="28"/>
          <w:sz w:val="36"/>
        </w:rPr>
        <w:t xml:space="preserve"> and Geo-Accumulation Indices</w:t>
      </w:r>
    </w:p>
    <w:p w:rsidR="009776A7" w:rsidRPr="00A6000E" w:rsidRDefault="009776A7" w:rsidP="00DA3F00">
      <w:pPr>
        <w:pStyle w:val="Author"/>
        <w:spacing w:line="240" w:lineRule="auto"/>
        <w:jc w:val="both"/>
        <w:rPr>
          <w:rFonts w:ascii="Arial" w:hAnsi="Arial" w:cs="Arial"/>
          <w:color w:val="000000" w:themeColor="text1"/>
          <w:sz w:val="36"/>
        </w:rPr>
      </w:pPr>
    </w:p>
    <w:p w:rsidR="009776A7" w:rsidRPr="00A6000E" w:rsidRDefault="009776A7" w:rsidP="00DA3F00">
      <w:pPr>
        <w:pStyle w:val="Copyright"/>
        <w:spacing w:after="0" w:line="240" w:lineRule="auto"/>
        <w:jc w:val="both"/>
        <w:rPr>
          <w:rFonts w:ascii="Arial" w:hAnsi="Arial" w:cs="Arial"/>
          <w:color w:val="000000" w:themeColor="text1"/>
        </w:rPr>
        <w:sectPr w:rsidR="009776A7" w:rsidRPr="00A6000E">
          <w:footerReference w:type="default" r:id="rId8"/>
          <w:headerReference w:type="first" r:id="rId9"/>
          <w:pgSz w:w="12240" w:h="15840" w:code="1"/>
          <w:pgMar w:top="1440" w:right="2016" w:bottom="2016" w:left="2016" w:header="720" w:footer="1296" w:gutter="0"/>
          <w:lnNumType w:countBy="1" w:restart="continuous"/>
          <w:cols w:space="720"/>
          <w:docGrid w:linePitch="272"/>
        </w:sectPr>
      </w:pPr>
    </w:p>
    <w:p w:rsidR="009776A7" w:rsidRPr="00A6000E" w:rsidRDefault="009776A7" w:rsidP="00DA3F00">
      <w:pPr>
        <w:pStyle w:val="AbstHead"/>
        <w:spacing w:after="0"/>
        <w:ind w:left="36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A6000E" w:rsidRPr="00A6000E">
        <w:tc>
          <w:tcPr>
            <w:tcW w:w="9576" w:type="dxa"/>
            <w:shd w:val="clear" w:color="auto" w:fill="F2F2F2"/>
          </w:tcPr>
          <w:p w:rsidR="009776A7" w:rsidRPr="00A6000E" w:rsidRDefault="00651B00" w:rsidP="00DA3F00">
            <w:pPr>
              <w:pStyle w:val="Body"/>
              <w:spacing w:after="0"/>
              <w:ind w:left="360"/>
              <w:rPr>
                <w:rFonts w:ascii="Arial" w:hAnsi="Arial" w:cs="Arial"/>
                <w:b/>
                <w:bCs/>
                <w:color w:val="000000" w:themeColor="text1"/>
                <w:sz w:val="22"/>
                <w:szCs w:val="22"/>
              </w:rPr>
            </w:pPr>
            <w:r w:rsidRPr="00A6000E">
              <w:rPr>
                <w:rFonts w:ascii="Arial" w:hAnsi="Arial" w:cs="Arial"/>
                <w:b/>
                <w:bCs/>
                <w:color w:val="000000" w:themeColor="text1"/>
                <w:sz w:val="22"/>
                <w:szCs w:val="22"/>
              </w:rPr>
              <w:t>ABSTRACT</w:t>
            </w:r>
          </w:p>
          <w:p w:rsidR="009776A7" w:rsidRPr="00A6000E" w:rsidRDefault="00651B00" w:rsidP="00DA3F00">
            <w:pPr>
              <w:pStyle w:val="Body"/>
              <w:spacing w:after="0"/>
              <w:ind w:left="360"/>
              <w:rPr>
                <w:rFonts w:ascii="Arial" w:hAnsi="Arial" w:cs="Arial"/>
                <w:bCs/>
                <w:color w:val="000000" w:themeColor="text1"/>
                <w:sz w:val="22"/>
                <w:szCs w:val="22"/>
              </w:rPr>
            </w:pPr>
            <w:r w:rsidRPr="00A6000E">
              <w:rPr>
                <w:rFonts w:ascii="Arial" w:hAnsi="Arial" w:cs="Arial"/>
                <w:b/>
                <w:bCs/>
                <w:color w:val="000000" w:themeColor="text1"/>
                <w:sz w:val="22"/>
                <w:szCs w:val="22"/>
              </w:rPr>
              <w:t>Aims</w:t>
            </w:r>
            <w:r w:rsidRPr="00A6000E">
              <w:rPr>
                <w:rFonts w:ascii="Arial" w:hAnsi="Arial" w:cs="Arial"/>
                <w:bCs/>
                <w:color w:val="000000" w:themeColor="text1"/>
                <w:sz w:val="22"/>
                <w:szCs w:val="22"/>
              </w:rPr>
              <w:t xml:space="preserve">: </w:t>
            </w:r>
            <w:r w:rsidRPr="00A6000E">
              <w:rPr>
                <w:rFonts w:ascii="Arial" w:hAnsi="Arial" w:cs="Arial"/>
                <w:bCs/>
                <w:color w:val="000000" w:themeColor="text1"/>
              </w:rPr>
              <w:t xml:space="preserve">This study assesses heavy metal contamination in soils near the </w:t>
            </w:r>
            <w:proofErr w:type="spellStart"/>
            <w:r w:rsidRPr="00A6000E">
              <w:rPr>
                <w:rFonts w:ascii="Arial" w:hAnsi="Arial" w:cs="Arial"/>
                <w:bCs/>
                <w:color w:val="000000" w:themeColor="text1"/>
              </w:rPr>
              <w:t>Ilokun</w:t>
            </w:r>
            <w:proofErr w:type="spellEnd"/>
            <w:r w:rsidRPr="00A6000E">
              <w:rPr>
                <w:rFonts w:ascii="Arial" w:hAnsi="Arial" w:cs="Arial"/>
                <w:bCs/>
                <w:color w:val="000000" w:themeColor="text1"/>
              </w:rPr>
              <w:t xml:space="preserve"> and </w:t>
            </w:r>
            <w:proofErr w:type="spellStart"/>
            <w:r w:rsidRPr="00A6000E">
              <w:rPr>
                <w:rFonts w:ascii="Arial" w:hAnsi="Arial" w:cs="Arial"/>
                <w:bCs/>
                <w:color w:val="000000" w:themeColor="text1"/>
              </w:rPr>
              <w:t>Emirin</w:t>
            </w:r>
            <w:proofErr w:type="spellEnd"/>
            <w:r w:rsidRPr="00A6000E">
              <w:rPr>
                <w:rFonts w:ascii="Arial" w:hAnsi="Arial" w:cs="Arial"/>
                <w:bCs/>
                <w:color w:val="000000" w:themeColor="text1"/>
              </w:rPr>
              <w:t xml:space="preserve"> dumpsites in Ado-</w:t>
            </w:r>
            <w:proofErr w:type="spellStart"/>
            <w:r w:rsidRPr="00A6000E">
              <w:rPr>
                <w:rFonts w:ascii="Arial" w:hAnsi="Arial" w:cs="Arial"/>
                <w:bCs/>
                <w:color w:val="000000" w:themeColor="text1"/>
              </w:rPr>
              <w:t>Ekiti</w:t>
            </w:r>
            <w:proofErr w:type="spellEnd"/>
            <w:r w:rsidRPr="00A6000E">
              <w:rPr>
                <w:rFonts w:ascii="Arial" w:hAnsi="Arial" w:cs="Arial"/>
                <w:bCs/>
                <w:color w:val="000000" w:themeColor="text1"/>
              </w:rPr>
              <w:t>, Nigeria, focusing on arsenic, chromium, manganese, nickel, and leads to understand the environmental risks posed by these sites</w:t>
            </w:r>
            <w:r w:rsidRPr="00A6000E">
              <w:rPr>
                <w:rFonts w:ascii="Arial" w:hAnsi="Arial" w:cs="Arial"/>
                <w:bCs/>
                <w:color w:val="000000" w:themeColor="text1"/>
                <w:sz w:val="22"/>
                <w:szCs w:val="22"/>
              </w:rPr>
              <w:t>.</w:t>
            </w:r>
          </w:p>
          <w:p w:rsidR="009776A7" w:rsidRPr="00A6000E" w:rsidRDefault="009776A7" w:rsidP="00DA3F00">
            <w:pPr>
              <w:pStyle w:val="Body"/>
              <w:spacing w:after="0"/>
              <w:rPr>
                <w:rFonts w:ascii="Arial" w:hAnsi="Arial" w:cs="Arial"/>
                <w:bCs/>
                <w:color w:val="000000" w:themeColor="text1"/>
                <w:sz w:val="22"/>
                <w:szCs w:val="22"/>
              </w:rPr>
            </w:pPr>
          </w:p>
          <w:p w:rsidR="009776A7" w:rsidRPr="00DA3F00" w:rsidRDefault="00651B00" w:rsidP="00DA3F00">
            <w:pPr>
              <w:ind w:left="360"/>
              <w:jc w:val="both"/>
              <w:rPr>
                <w:rFonts w:ascii="Arial" w:hAnsi="Arial" w:cs="Arial"/>
                <w:iCs/>
                <w:color w:val="000000" w:themeColor="text1"/>
              </w:rPr>
            </w:pPr>
            <w:r w:rsidRPr="00DA3F00">
              <w:rPr>
                <w:rFonts w:ascii="Arial" w:hAnsi="Arial" w:cs="Arial"/>
                <w:b/>
                <w:bCs/>
                <w:color w:val="000000" w:themeColor="text1"/>
                <w:sz w:val="22"/>
                <w:szCs w:val="22"/>
              </w:rPr>
              <w:t>Study Design:</w:t>
            </w:r>
            <w:r w:rsidRPr="00DA3F00">
              <w:rPr>
                <w:rFonts w:ascii="Arial" w:hAnsi="Arial" w:cs="Arial"/>
                <w:bCs/>
                <w:color w:val="000000" w:themeColor="text1"/>
                <w:sz w:val="22"/>
                <w:szCs w:val="22"/>
              </w:rPr>
              <w:t xml:space="preserve"> </w:t>
            </w:r>
            <w:r w:rsidRPr="00DA3F00">
              <w:rPr>
                <w:rFonts w:ascii="Arial" w:hAnsi="Arial" w:cs="Arial"/>
                <w:iCs/>
                <w:color w:val="000000" w:themeColor="text1"/>
              </w:rPr>
              <w:t>The study employed an observational, cross-sectional design to assess heavy metal contamination in soils around two dumpsites in Ado-</w:t>
            </w:r>
            <w:proofErr w:type="spellStart"/>
            <w:r w:rsidRPr="00DA3F00">
              <w:rPr>
                <w:rFonts w:ascii="Arial" w:hAnsi="Arial" w:cs="Arial"/>
                <w:iCs/>
                <w:color w:val="000000" w:themeColor="text1"/>
              </w:rPr>
              <w:t>Ekiti</w:t>
            </w:r>
            <w:proofErr w:type="spellEnd"/>
            <w:r w:rsidRPr="00DA3F00">
              <w:rPr>
                <w:rFonts w:ascii="Arial" w:hAnsi="Arial" w:cs="Arial"/>
                <w:iCs/>
                <w:color w:val="000000" w:themeColor="text1"/>
              </w:rPr>
              <w:t xml:space="preserve"> </w:t>
            </w:r>
            <w:r w:rsidRPr="00DA3F00">
              <w:rPr>
                <w:rFonts w:ascii="Times New Roman" w:hAnsi="Times New Roman"/>
                <w:iCs/>
                <w:color w:val="000000" w:themeColor="text1"/>
              </w:rPr>
              <w:t>(</w:t>
            </w:r>
            <w:proofErr w:type="spellStart"/>
            <w:r w:rsidRPr="00DA3F00">
              <w:rPr>
                <w:rFonts w:ascii="Times New Roman" w:hAnsi="Times New Roman"/>
                <w:iCs/>
                <w:color w:val="000000" w:themeColor="text1"/>
              </w:rPr>
              <w:t>Emirin</w:t>
            </w:r>
            <w:proofErr w:type="spellEnd"/>
            <w:r w:rsidRPr="00DA3F00">
              <w:rPr>
                <w:rFonts w:ascii="Times New Roman" w:hAnsi="Times New Roman"/>
                <w:iCs/>
                <w:color w:val="000000" w:themeColor="text1"/>
              </w:rPr>
              <w:t xml:space="preserve"> Community and </w:t>
            </w:r>
            <w:proofErr w:type="spellStart"/>
            <w:r w:rsidRPr="00DA3F00">
              <w:rPr>
                <w:rFonts w:ascii="Times New Roman" w:hAnsi="Times New Roman"/>
                <w:iCs/>
                <w:color w:val="000000" w:themeColor="text1"/>
              </w:rPr>
              <w:t>Ilokun</w:t>
            </w:r>
            <w:proofErr w:type="spellEnd"/>
            <w:r w:rsidRPr="00DA3F00">
              <w:rPr>
                <w:rFonts w:ascii="Times New Roman" w:hAnsi="Times New Roman"/>
                <w:iCs/>
                <w:color w:val="000000" w:themeColor="text1"/>
              </w:rPr>
              <w:t xml:space="preserve"> Community)</w:t>
            </w:r>
            <w:r w:rsidRPr="00DA3F00">
              <w:rPr>
                <w:rFonts w:ascii="Arial" w:hAnsi="Arial" w:cs="Arial"/>
                <w:iCs/>
                <w:color w:val="000000" w:themeColor="text1"/>
              </w:rPr>
              <w:t>, Nigeria. This design provided a snapshot of metal concentrations across multiple points within and around each dumpsite, allowing spatial distribution patterns to be analyzed.</w:t>
            </w:r>
          </w:p>
          <w:p w:rsidR="009776A7" w:rsidRPr="00A6000E" w:rsidRDefault="009776A7" w:rsidP="00DA3F00">
            <w:pPr>
              <w:pStyle w:val="Body"/>
              <w:spacing w:after="0"/>
              <w:rPr>
                <w:rFonts w:ascii="Arial" w:hAnsi="Arial" w:cs="Arial"/>
                <w:bCs/>
                <w:color w:val="000000" w:themeColor="text1"/>
                <w:sz w:val="22"/>
                <w:szCs w:val="22"/>
              </w:rPr>
            </w:pPr>
          </w:p>
          <w:p w:rsidR="009776A7" w:rsidRPr="00A6000E" w:rsidRDefault="00651B00" w:rsidP="00DA3F00">
            <w:pPr>
              <w:pStyle w:val="Body"/>
              <w:spacing w:after="0"/>
              <w:ind w:left="360"/>
              <w:rPr>
                <w:rFonts w:ascii="Arial" w:hAnsi="Arial" w:cs="Arial"/>
                <w:bCs/>
                <w:color w:val="000000" w:themeColor="text1"/>
              </w:rPr>
            </w:pPr>
            <w:r w:rsidRPr="00A6000E">
              <w:rPr>
                <w:rFonts w:ascii="Arial" w:hAnsi="Arial" w:cs="Arial"/>
                <w:b/>
                <w:bCs/>
                <w:color w:val="000000" w:themeColor="text1"/>
                <w:sz w:val="22"/>
                <w:szCs w:val="22"/>
              </w:rPr>
              <w:t xml:space="preserve">Place and Duration: </w:t>
            </w:r>
            <w:r w:rsidRPr="00A6000E">
              <w:rPr>
                <w:rFonts w:ascii="Arial" w:hAnsi="Arial" w:cs="Arial"/>
                <w:bCs/>
                <w:color w:val="000000" w:themeColor="text1"/>
              </w:rPr>
              <w:t>Soil samples were systematically collected from multiple zones at each dumpsite and a control sample was obtained from a distant residential area.</w:t>
            </w:r>
          </w:p>
          <w:p w:rsidR="009776A7" w:rsidRPr="00A6000E" w:rsidRDefault="00651B00" w:rsidP="00DA3F00">
            <w:pPr>
              <w:pStyle w:val="Body"/>
              <w:spacing w:after="0"/>
              <w:ind w:left="360"/>
              <w:rPr>
                <w:rFonts w:ascii="Arial" w:hAnsi="Arial" w:cs="Arial"/>
                <w:bCs/>
                <w:color w:val="000000" w:themeColor="text1"/>
                <w:sz w:val="22"/>
                <w:szCs w:val="22"/>
              </w:rPr>
            </w:pPr>
            <w:r w:rsidRPr="00A6000E">
              <w:rPr>
                <w:rFonts w:ascii="Arial" w:hAnsi="Arial" w:cs="Arial"/>
                <w:b/>
                <w:bCs/>
                <w:color w:val="000000" w:themeColor="text1"/>
                <w:sz w:val="22"/>
                <w:szCs w:val="22"/>
              </w:rPr>
              <w:t xml:space="preserve">Methodology: </w:t>
            </w:r>
            <w:r w:rsidRPr="00A6000E">
              <w:rPr>
                <w:rFonts w:ascii="Arial" w:hAnsi="Arial" w:cs="Arial"/>
                <w:bCs/>
                <w:color w:val="000000" w:themeColor="text1"/>
              </w:rPr>
              <w:t>Using Atomic Absorption Spectrophotometry, the concentrations of heavy metals were measured and statistically analyzed, with results showing significant differences across sites (p &lt; 0.05</w:t>
            </w:r>
            <w:r w:rsidRPr="00A6000E">
              <w:rPr>
                <w:rFonts w:ascii="Arial" w:hAnsi="Arial" w:cs="Arial"/>
                <w:bCs/>
                <w:color w:val="000000" w:themeColor="text1"/>
                <w:sz w:val="22"/>
                <w:szCs w:val="22"/>
              </w:rPr>
              <w:t>).</w:t>
            </w:r>
          </w:p>
          <w:p w:rsidR="009776A7" w:rsidRPr="00A6000E" w:rsidRDefault="00651B00" w:rsidP="00DA3F00">
            <w:pPr>
              <w:pStyle w:val="Body"/>
              <w:spacing w:after="0"/>
              <w:ind w:left="360"/>
              <w:rPr>
                <w:rFonts w:ascii="Arial" w:hAnsi="Arial" w:cs="Arial"/>
                <w:bCs/>
                <w:color w:val="000000" w:themeColor="text1"/>
                <w:sz w:val="22"/>
                <w:szCs w:val="22"/>
              </w:rPr>
            </w:pPr>
            <w:r w:rsidRPr="00A6000E">
              <w:rPr>
                <w:rFonts w:ascii="Arial" w:hAnsi="Arial" w:cs="Arial"/>
                <w:b/>
                <w:bCs/>
                <w:color w:val="000000" w:themeColor="text1"/>
                <w:sz w:val="22"/>
                <w:szCs w:val="22"/>
              </w:rPr>
              <w:t xml:space="preserve">Results: </w:t>
            </w:r>
            <w:proofErr w:type="spellStart"/>
            <w:r w:rsidRPr="00A6000E">
              <w:rPr>
                <w:rFonts w:ascii="Arial" w:hAnsi="Arial" w:cs="Arial"/>
                <w:bCs/>
                <w:color w:val="000000" w:themeColor="text1"/>
              </w:rPr>
              <w:t>Ilokun</w:t>
            </w:r>
            <w:proofErr w:type="spellEnd"/>
            <w:r w:rsidRPr="00A6000E">
              <w:rPr>
                <w:rFonts w:ascii="Arial" w:hAnsi="Arial" w:cs="Arial"/>
                <w:bCs/>
                <w:color w:val="000000" w:themeColor="text1"/>
              </w:rPr>
              <w:t xml:space="preserve"> soils exhibited the highest contamination levels, with mean concentrations of arsenic (0.1176 ppm), chromium (0.3682 ppm), manganese (0.4667 ppm), nickel (0.0609 ppm), and lead (0.3319 ppm), whereas </w:t>
            </w:r>
            <w:proofErr w:type="spellStart"/>
            <w:r w:rsidRPr="00A6000E">
              <w:rPr>
                <w:rFonts w:ascii="Arial" w:hAnsi="Arial" w:cs="Arial"/>
                <w:bCs/>
                <w:color w:val="000000" w:themeColor="text1"/>
                <w:highlight w:val="yellow"/>
              </w:rPr>
              <w:t>Emirin</w:t>
            </w:r>
            <w:proofErr w:type="spellEnd"/>
            <w:r w:rsidRPr="00A6000E">
              <w:rPr>
                <w:rFonts w:ascii="Arial" w:hAnsi="Arial" w:cs="Arial"/>
                <w:bCs/>
                <w:color w:val="000000" w:themeColor="text1"/>
                <w:highlight w:val="yellow"/>
              </w:rPr>
              <w:t xml:space="preserve"> displayed moderate contamination, with lower values</w:t>
            </w:r>
            <w:r w:rsidRPr="00A6000E">
              <w:rPr>
                <w:rFonts w:ascii="Arial" w:hAnsi="Arial" w:cs="Arial"/>
                <w:bCs/>
                <w:color w:val="000000" w:themeColor="text1"/>
              </w:rPr>
              <w:t xml:space="preserve"> than </w:t>
            </w:r>
            <w:proofErr w:type="spellStart"/>
            <w:r w:rsidRPr="00A6000E">
              <w:rPr>
                <w:rFonts w:ascii="Arial" w:hAnsi="Arial" w:cs="Arial"/>
                <w:bCs/>
                <w:color w:val="000000" w:themeColor="text1"/>
              </w:rPr>
              <w:t>Ilokun</w:t>
            </w:r>
            <w:proofErr w:type="spellEnd"/>
            <w:r w:rsidRPr="00A6000E">
              <w:rPr>
                <w:rFonts w:ascii="Arial" w:hAnsi="Arial" w:cs="Arial"/>
                <w:bCs/>
                <w:color w:val="000000" w:themeColor="text1"/>
              </w:rPr>
              <w:t xml:space="preserve"> yet still elevated compared to the control site. The Geo-Accumulation Index (</w:t>
            </w:r>
            <w:proofErr w:type="spellStart"/>
            <w:r w:rsidRPr="00A6000E">
              <w:rPr>
                <w:rFonts w:ascii="Arial" w:hAnsi="Arial" w:cs="Arial"/>
                <w:bCs/>
                <w:color w:val="000000" w:themeColor="text1"/>
              </w:rPr>
              <w:t>Igeo</w:t>
            </w:r>
            <w:proofErr w:type="spellEnd"/>
            <w:r w:rsidRPr="00A6000E">
              <w:rPr>
                <w:rFonts w:ascii="Arial" w:hAnsi="Arial" w:cs="Arial"/>
                <w:bCs/>
                <w:color w:val="000000" w:themeColor="text1"/>
              </w:rPr>
              <w:t xml:space="preserve">) indicated substantial contamination of chromium, manganese, and lead in both dumpsites, </w:t>
            </w:r>
            <w:r w:rsidRPr="00A6000E">
              <w:rPr>
                <w:rFonts w:ascii="Arial" w:hAnsi="Arial" w:cs="Arial"/>
                <w:bCs/>
                <w:color w:val="000000" w:themeColor="text1"/>
                <w:highlight w:val="yellow"/>
              </w:rPr>
              <w:t xml:space="preserve">with levels in </w:t>
            </w:r>
            <w:proofErr w:type="spellStart"/>
            <w:r w:rsidRPr="00A6000E">
              <w:rPr>
                <w:rFonts w:ascii="Arial" w:hAnsi="Arial" w:cs="Arial"/>
                <w:bCs/>
                <w:color w:val="000000" w:themeColor="text1"/>
                <w:highlight w:val="yellow"/>
              </w:rPr>
              <w:t>Ilokun</w:t>
            </w:r>
            <w:proofErr w:type="spellEnd"/>
            <w:r w:rsidRPr="00A6000E">
              <w:rPr>
                <w:rFonts w:ascii="Arial" w:hAnsi="Arial" w:cs="Arial"/>
                <w:bCs/>
                <w:color w:val="000000" w:themeColor="text1"/>
                <w:highlight w:val="yellow"/>
              </w:rPr>
              <w:t xml:space="preserve"> being particularly elevated</w:t>
            </w:r>
            <w:r w:rsidRPr="00A6000E">
              <w:rPr>
                <w:rFonts w:ascii="Arial" w:hAnsi="Arial" w:cs="Arial"/>
                <w:bCs/>
                <w:color w:val="000000" w:themeColor="text1"/>
              </w:rPr>
              <w:t>.</w:t>
            </w:r>
          </w:p>
          <w:p w:rsidR="009776A7" w:rsidRPr="00A6000E" w:rsidRDefault="00651B00" w:rsidP="00DA3F00">
            <w:pPr>
              <w:pStyle w:val="Body"/>
              <w:spacing w:after="0"/>
              <w:ind w:left="360"/>
              <w:rPr>
                <w:rFonts w:ascii="Arial" w:hAnsi="Arial" w:cs="Arial"/>
                <w:b/>
                <w:bCs/>
                <w:color w:val="000000" w:themeColor="text1"/>
                <w:sz w:val="22"/>
                <w:szCs w:val="22"/>
              </w:rPr>
            </w:pPr>
            <w:r w:rsidRPr="00A6000E">
              <w:rPr>
                <w:rFonts w:ascii="Arial" w:hAnsi="Arial" w:cs="Arial"/>
                <w:b/>
                <w:bCs/>
                <w:color w:val="000000" w:themeColor="text1"/>
                <w:sz w:val="22"/>
                <w:szCs w:val="22"/>
              </w:rPr>
              <w:t xml:space="preserve">Conclusion: </w:t>
            </w:r>
            <w:r w:rsidRPr="00A6000E">
              <w:rPr>
                <w:rFonts w:ascii="Arial" w:hAnsi="Arial" w:cs="Arial"/>
                <w:bCs/>
                <w:color w:val="000000" w:themeColor="text1"/>
              </w:rPr>
              <w:t>The Pollution Load Index (PLI) for both dumpsites remained below critical thresholds, suggesting low overall pollution; however, the data underline the need for continuous monitoring and targeted remediation to reduce potential health risks and ensure soil safety for surrounding communities.</w:t>
            </w:r>
          </w:p>
        </w:tc>
      </w:tr>
    </w:tbl>
    <w:p w:rsidR="009776A7" w:rsidRPr="00A6000E" w:rsidRDefault="009776A7" w:rsidP="00DA3F00">
      <w:pPr>
        <w:pStyle w:val="Body"/>
        <w:spacing w:after="0"/>
        <w:rPr>
          <w:rFonts w:ascii="Arial" w:hAnsi="Arial" w:cs="Arial"/>
          <w:i/>
          <w:color w:val="000000" w:themeColor="text1"/>
        </w:rPr>
      </w:pPr>
    </w:p>
    <w:p w:rsidR="009776A7" w:rsidRPr="00A6000E" w:rsidRDefault="00651B00" w:rsidP="00DA3F00">
      <w:pPr>
        <w:pStyle w:val="Body"/>
        <w:spacing w:after="0"/>
        <w:ind w:left="360"/>
        <w:jc w:val="left"/>
        <w:rPr>
          <w:rFonts w:ascii="Arial" w:hAnsi="Arial" w:cs="Arial"/>
          <w:i/>
          <w:color w:val="000000" w:themeColor="text1"/>
        </w:rPr>
      </w:pPr>
      <w:r w:rsidRPr="00A6000E">
        <w:rPr>
          <w:rFonts w:ascii="Arial" w:hAnsi="Arial" w:cs="Arial"/>
          <w:i/>
          <w:color w:val="000000" w:themeColor="text1"/>
        </w:rPr>
        <w:t xml:space="preserve">Keywords: </w:t>
      </w:r>
      <w:r w:rsidRPr="00A6000E">
        <w:rPr>
          <w:rFonts w:ascii="Arial" w:hAnsi="Arial" w:cs="Arial"/>
          <w:bCs/>
          <w:color w:val="000000" w:themeColor="text1"/>
        </w:rPr>
        <w:t>Heavy Metal, Contamination, Soil, Pollution Load Index, Geo-accumulation Index</w:t>
      </w:r>
      <w:r w:rsidRPr="00A6000E">
        <w:rPr>
          <w:rFonts w:ascii="Arial" w:hAnsi="Arial" w:cs="Arial"/>
          <w:i/>
          <w:color w:val="000000" w:themeColor="text1"/>
        </w:rPr>
        <w:t xml:space="preserve"> </w:t>
      </w:r>
    </w:p>
    <w:p w:rsidR="009776A7" w:rsidRPr="00A6000E" w:rsidRDefault="009776A7" w:rsidP="00DA3F00">
      <w:pPr>
        <w:pStyle w:val="Body"/>
        <w:spacing w:after="0"/>
        <w:rPr>
          <w:rFonts w:ascii="Arial" w:hAnsi="Arial" w:cs="Arial"/>
          <w:i/>
          <w:color w:val="000000" w:themeColor="text1"/>
        </w:rPr>
      </w:pPr>
    </w:p>
    <w:p w:rsidR="009776A7" w:rsidRPr="00A6000E" w:rsidRDefault="00651B00" w:rsidP="00DA3F00">
      <w:pPr>
        <w:pStyle w:val="AbstHead"/>
        <w:spacing w:after="0"/>
        <w:ind w:left="360"/>
        <w:jc w:val="both"/>
        <w:rPr>
          <w:rFonts w:ascii="Arial" w:hAnsi="Arial" w:cs="Arial"/>
          <w:color w:val="000000" w:themeColor="text1"/>
        </w:rPr>
      </w:pPr>
      <w:r w:rsidRPr="00A6000E">
        <w:rPr>
          <w:rFonts w:ascii="Arial" w:hAnsi="Arial" w:cs="Arial"/>
          <w:color w:val="000000" w:themeColor="text1"/>
        </w:rPr>
        <w:t>INTRODUCTION</w:t>
      </w: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 xml:space="preserve">The continuous increase in human-generated waste—whether from residential, industrial, or commercial activities—has escalated environmental pollution concerns globally, with developing nations like Nigeria facing significant challenges in managing waste effectively (Daniel et al., 2021; </w:t>
      </w:r>
      <w:proofErr w:type="spellStart"/>
      <w:r w:rsidRPr="00DA3F00">
        <w:rPr>
          <w:rFonts w:ascii="Arial" w:hAnsi="Arial" w:cs="Arial"/>
          <w:color w:val="000000" w:themeColor="text1"/>
        </w:rPr>
        <w:t>Nwosu</w:t>
      </w:r>
      <w:proofErr w:type="spellEnd"/>
      <w:r w:rsidRPr="00DA3F00">
        <w:rPr>
          <w:rFonts w:ascii="Arial" w:hAnsi="Arial" w:cs="Arial"/>
          <w:color w:val="000000" w:themeColor="text1"/>
        </w:rPr>
        <w:t xml:space="preserve"> et al., 2021). Waste is generally defined as any material that loses its usefulness due to damage, wear, or contamination, thereby requiring disposal (</w:t>
      </w:r>
      <w:proofErr w:type="spellStart"/>
      <w:r w:rsidRPr="00DA3F00">
        <w:rPr>
          <w:rFonts w:ascii="Arial" w:hAnsi="Arial" w:cs="Arial"/>
          <w:color w:val="000000" w:themeColor="text1"/>
        </w:rPr>
        <w:t>Nwosu</w:t>
      </w:r>
      <w:proofErr w:type="spellEnd"/>
      <w:r w:rsidRPr="00DA3F00">
        <w:rPr>
          <w:rFonts w:ascii="Arial" w:hAnsi="Arial" w:cs="Arial"/>
          <w:color w:val="000000" w:themeColor="text1"/>
        </w:rPr>
        <w:t xml:space="preserve"> et al., 2021). In many urban and rural areas of Nigeria, waste is disposed of indiscriminately in open dumpsites. This unregulated disposal practice frequently occurs in easily accessible locations without adequate containment or management systems, such as engineered liners or leachate collection systems (</w:t>
      </w:r>
      <w:proofErr w:type="spellStart"/>
      <w:r w:rsidRPr="00DA3F00">
        <w:rPr>
          <w:rFonts w:ascii="Arial" w:hAnsi="Arial" w:cs="Arial"/>
          <w:color w:val="000000" w:themeColor="text1"/>
        </w:rPr>
        <w:t>Igboama</w:t>
      </w:r>
      <w:proofErr w:type="spellEnd"/>
      <w:r w:rsidRPr="00DA3F00">
        <w:rPr>
          <w:rFonts w:ascii="Arial" w:hAnsi="Arial" w:cs="Arial"/>
          <w:color w:val="000000" w:themeColor="text1"/>
        </w:rPr>
        <w:t xml:space="preserve"> et al., 2022). Consequently, open dumpsites become sources of various environmental pollutants, including hazardous heavy metals, which can leach into the surrounding soil and contribute to severe soil contamination (</w:t>
      </w:r>
      <w:proofErr w:type="spellStart"/>
      <w:r w:rsidRPr="00DA3F00">
        <w:rPr>
          <w:rFonts w:ascii="Arial" w:hAnsi="Arial" w:cs="Arial"/>
          <w:color w:val="000000" w:themeColor="text1"/>
        </w:rPr>
        <w:t>Ojiego</w:t>
      </w:r>
      <w:proofErr w:type="spellEnd"/>
      <w:r w:rsidRPr="00DA3F00">
        <w:rPr>
          <w:rFonts w:ascii="Arial" w:hAnsi="Arial" w:cs="Arial"/>
          <w:color w:val="000000" w:themeColor="text1"/>
        </w:rPr>
        <w:t xml:space="preserve"> et al., 2022).</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Soil contamination with heavy metals near dumpsites has become a pressing issue, primarily due to the lack of proper waste management infrastructure in Nigerian dumpsites (</w:t>
      </w:r>
      <w:proofErr w:type="spellStart"/>
      <w:r w:rsidRPr="00DA3F00">
        <w:rPr>
          <w:rFonts w:ascii="Arial" w:hAnsi="Arial" w:cs="Arial"/>
          <w:color w:val="000000" w:themeColor="text1"/>
        </w:rPr>
        <w:t>Aliyu</w:t>
      </w:r>
      <w:proofErr w:type="spellEnd"/>
      <w:r w:rsidRPr="00DA3F00">
        <w:rPr>
          <w:rFonts w:ascii="Arial" w:hAnsi="Arial" w:cs="Arial"/>
          <w:color w:val="000000" w:themeColor="text1"/>
        </w:rPr>
        <w:t xml:space="preserve"> et al., 2020). Studies have shown that solid waste management in Nigeria is often characterized by inadequate collection and disposal facilities, as well as limited </w:t>
      </w:r>
      <w:r w:rsidRPr="00DA3F00">
        <w:rPr>
          <w:rFonts w:ascii="Arial" w:hAnsi="Arial" w:cs="Arial"/>
          <w:color w:val="000000" w:themeColor="text1"/>
        </w:rPr>
        <w:lastRenderedPageBreak/>
        <w:t>recycling options (</w:t>
      </w:r>
      <w:proofErr w:type="spellStart"/>
      <w:r w:rsidRPr="00DA3F00">
        <w:rPr>
          <w:rFonts w:ascii="Arial" w:hAnsi="Arial" w:cs="Arial"/>
          <w:color w:val="000000" w:themeColor="text1"/>
        </w:rPr>
        <w:t>Omang</w:t>
      </w:r>
      <w:proofErr w:type="spellEnd"/>
      <w:r w:rsidRPr="00DA3F00">
        <w:rPr>
          <w:rFonts w:ascii="Arial" w:hAnsi="Arial" w:cs="Arial"/>
          <w:color w:val="000000" w:themeColor="text1"/>
        </w:rPr>
        <w:t xml:space="preserve"> et al., 2021). This creates an environment where waste is left to decompose or is sometimes burned, releasing pollutants into the air and soil (</w:t>
      </w:r>
      <w:proofErr w:type="spellStart"/>
      <w:r w:rsidRPr="00DA3F00">
        <w:rPr>
          <w:rFonts w:ascii="Arial" w:hAnsi="Arial" w:cs="Arial"/>
          <w:color w:val="000000" w:themeColor="text1"/>
        </w:rPr>
        <w:t>Ogbaran</w:t>
      </w:r>
      <w:proofErr w:type="spellEnd"/>
      <w:r w:rsidRPr="00DA3F00">
        <w:rPr>
          <w:rFonts w:ascii="Arial" w:hAnsi="Arial" w:cs="Arial"/>
          <w:color w:val="000000" w:themeColor="text1"/>
        </w:rPr>
        <w:t xml:space="preserve"> and </w:t>
      </w:r>
      <w:proofErr w:type="spellStart"/>
      <w:r w:rsidRPr="00DA3F00">
        <w:rPr>
          <w:rFonts w:ascii="Arial" w:hAnsi="Arial" w:cs="Arial"/>
          <w:color w:val="000000" w:themeColor="text1"/>
        </w:rPr>
        <w:t>Uguru</w:t>
      </w:r>
      <w:proofErr w:type="spellEnd"/>
      <w:r w:rsidRPr="00DA3F00">
        <w:rPr>
          <w:rFonts w:ascii="Arial" w:hAnsi="Arial" w:cs="Arial"/>
          <w:color w:val="000000" w:themeColor="text1"/>
        </w:rPr>
        <w:t>, 2022). Such practices contribute to the buildup of heavy metals in the soil, which poses significant risks to environmental health and safety. These metals do not degrade and, over time, accumulate in soils, reaching toxic concentrations that may harm plant life, soil organisms, and potentially enter the food chain, impacting human and animal health (</w:t>
      </w:r>
      <w:proofErr w:type="spellStart"/>
      <w:r w:rsidRPr="00DA3F00">
        <w:rPr>
          <w:rFonts w:ascii="Arial" w:hAnsi="Arial" w:cs="Arial"/>
          <w:color w:val="000000" w:themeColor="text1"/>
        </w:rPr>
        <w:t>Adewale</w:t>
      </w:r>
      <w:proofErr w:type="spellEnd"/>
      <w:r w:rsidRPr="00DA3F00">
        <w:rPr>
          <w:rFonts w:ascii="Arial" w:hAnsi="Arial" w:cs="Arial"/>
          <w:color w:val="000000" w:themeColor="text1"/>
        </w:rPr>
        <w:t xml:space="preserve"> et al., 2019). Heavy metals, such as lead, nickel, chromium, and manganese, are common contaminants in soils near dumpsites. These metals often originate from waste materials like batteries, electronics, and other industrial refuse disposed of at these sites (</w:t>
      </w:r>
      <w:proofErr w:type="spellStart"/>
      <w:r w:rsidRPr="00DA3F00">
        <w:rPr>
          <w:rFonts w:ascii="Arial" w:hAnsi="Arial" w:cs="Arial"/>
          <w:color w:val="000000" w:themeColor="text1"/>
        </w:rPr>
        <w:t>Akter</w:t>
      </w:r>
      <w:proofErr w:type="spellEnd"/>
      <w:r w:rsidRPr="00DA3F00">
        <w:rPr>
          <w:rFonts w:ascii="Arial" w:hAnsi="Arial" w:cs="Arial"/>
          <w:color w:val="000000" w:themeColor="text1"/>
        </w:rPr>
        <w:t xml:space="preserve"> et al., 2019; </w:t>
      </w:r>
      <w:proofErr w:type="spellStart"/>
      <w:r w:rsidRPr="00DA3F00">
        <w:rPr>
          <w:rFonts w:ascii="Arial" w:hAnsi="Arial" w:cs="Arial"/>
          <w:color w:val="000000" w:themeColor="text1"/>
        </w:rPr>
        <w:t>Onwukeme</w:t>
      </w:r>
      <w:proofErr w:type="spellEnd"/>
      <w:r w:rsidRPr="00DA3F00">
        <w:rPr>
          <w:rFonts w:ascii="Arial" w:hAnsi="Arial" w:cs="Arial"/>
          <w:color w:val="000000" w:themeColor="text1"/>
        </w:rPr>
        <w:t xml:space="preserve"> and </w:t>
      </w:r>
      <w:proofErr w:type="spellStart"/>
      <w:r w:rsidRPr="00DA3F00">
        <w:rPr>
          <w:rFonts w:ascii="Arial" w:hAnsi="Arial" w:cs="Arial"/>
          <w:color w:val="000000" w:themeColor="text1"/>
        </w:rPr>
        <w:t>Eze</w:t>
      </w:r>
      <w:proofErr w:type="spellEnd"/>
      <w:r w:rsidRPr="00DA3F00">
        <w:rPr>
          <w:rFonts w:ascii="Arial" w:hAnsi="Arial" w:cs="Arial"/>
          <w:color w:val="000000" w:themeColor="text1"/>
        </w:rPr>
        <w:t>, 2021). Once introduced into the soil, these metals persist, affecting the soil's physical and chemical properties and hindering its ability to support vegetation (</w:t>
      </w:r>
      <w:proofErr w:type="spellStart"/>
      <w:r w:rsidRPr="00DA3F00">
        <w:rPr>
          <w:rFonts w:ascii="Arial" w:hAnsi="Arial" w:cs="Arial"/>
          <w:color w:val="000000" w:themeColor="text1"/>
        </w:rPr>
        <w:t>Ojiego</w:t>
      </w:r>
      <w:proofErr w:type="spellEnd"/>
      <w:r w:rsidRPr="00DA3F00">
        <w:rPr>
          <w:rFonts w:ascii="Arial" w:hAnsi="Arial" w:cs="Arial"/>
          <w:color w:val="000000" w:themeColor="text1"/>
        </w:rPr>
        <w:t xml:space="preserve"> et al., 2022). </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Heavy metal pollution in soil not only disrupts ecological systems but also poses direct risks to human health, particularly through exposure pathways such as ingestion, inhalation, or dermal contact with contaminated soil (</w:t>
      </w:r>
      <w:proofErr w:type="spellStart"/>
      <w:r w:rsidRPr="00DA3F00">
        <w:rPr>
          <w:rFonts w:ascii="Arial" w:hAnsi="Arial" w:cs="Arial"/>
          <w:color w:val="000000" w:themeColor="text1"/>
        </w:rPr>
        <w:t>Nyiramigisha</w:t>
      </w:r>
      <w:proofErr w:type="spellEnd"/>
      <w:r w:rsidRPr="00DA3F00">
        <w:rPr>
          <w:rFonts w:ascii="Arial" w:hAnsi="Arial" w:cs="Arial"/>
          <w:color w:val="000000" w:themeColor="text1"/>
        </w:rPr>
        <w:t xml:space="preserve"> and </w:t>
      </w:r>
      <w:proofErr w:type="spellStart"/>
      <w:r w:rsidRPr="00DA3F00">
        <w:rPr>
          <w:rFonts w:ascii="Arial" w:hAnsi="Arial" w:cs="Arial"/>
          <w:color w:val="000000" w:themeColor="text1"/>
        </w:rPr>
        <w:t>Sajidan</w:t>
      </w:r>
      <w:proofErr w:type="spellEnd"/>
      <w:r w:rsidRPr="00DA3F00">
        <w:rPr>
          <w:rFonts w:ascii="Arial" w:hAnsi="Arial" w:cs="Arial"/>
          <w:color w:val="000000" w:themeColor="text1"/>
        </w:rPr>
        <w:t>, 2021). Health effects from exposure to heavy metals can be severe, potentially leading to kidney and liver damage, neurological impairment, and increased risks of cancers, highlighting the urgency of addressing this environmental hazard (</w:t>
      </w:r>
      <w:proofErr w:type="spellStart"/>
      <w:r w:rsidRPr="00DA3F00">
        <w:rPr>
          <w:rFonts w:ascii="Arial" w:hAnsi="Arial" w:cs="Arial"/>
          <w:color w:val="000000" w:themeColor="text1"/>
        </w:rPr>
        <w:t>Elanga</w:t>
      </w:r>
      <w:proofErr w:type="spellEnd"/>
      <w:r w:rsidRPr="00DA3F00">
        <w:rPr>
          <w:rFonts w:ascii="Arial" w:hAnsi="Arial" w:cs="Arial"/>
          <w:color w:val="000000" w:themeColor="text1"/>
        </w:rPr>
        <w:t xml:space="preserve"> et al., 2022).</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In Nigeria, research on soil contamination has indicated that soil around dumpsites, although sometimes fertile, is often highly polluted with heavy metals (</w:t>
      </w:r>
      <w:proofErr w:type="spellStart"/>
      <w:r w:rsidRPr="00DA3F00">
        <w:rPr>
          <w:rFonts w:ascii="Arial" w:hAnsi="Arial" w:cs="Arial"/>
          <w:color w:val="000000" w:themeColor="text1"/>
        </w:rPr>
        <w:t>Onuh</w:t>
      </w:r>
      <w:proofErr w:type="spellEnd"/>
      <w:r w:rsidRPr="00DA3F00">
        <w:rPr>
          <w:rFonts w:ascii="Arial" w:hAnsi="Arial" w:cs="Arial"/>
          <w:color w:val="000000" w:themeColor="text1"/>
        </w:rPr>
        <w:t xml:space="preserve"> et al., 2021; </w:t>
      </w:r>
      <w:proofErr w:type="spellStart"/>
      <w:r w:rsidRPr="00DA3F00">
        <w:rPr>
          <w:rFonts w:ascii="Arial" w:hAnsi="Arial" w:cs="Arial"/>
          <w:color w:val="000000" w:themeColor="text1"/>
        </w:rPr>
        <w:t>Chukwuma</w:t>
      </w:r>
      <w:proofErr w:type="spellEnd"/>
      <w:r w:rsidRPr="00DA3F00">
        <w:rPr>
          <w:rFonts w:ascii="Arial" w:hAnsi="Arial" w:cs="Arial"/>
          <w:color w:val="000000" w:themeColor="text1"/>
        </w:rPr>
        <w:t>, 2022). Such findings underscore the paradox of soil in dumpsite regions: while potentially rich in organic material, it harbors concentrations of heavy metals that reduce its agricultural and ecological viability (</w:t>
      </w:r>
      <w:proofErr w:type="spellStart"/>
      <w:r w:rsidRPr="00DA3F00">
        <w:rPr>
          <w:rFonts w:ascii="Arial" w:hAnsi="Arial" w:cs="Arial"/>
          <w:color w:val="000000" w:themeColor="text1"/>
        </w:rPr>
        <w:t>Ojiego</w:t>
      </w:r>
      <w:proofErr w:type="spellEnd"/>
      <w:r w:rsidRPr="00DA3F00">
        <w:rPr>
          <w:rFonts w:ascii="Arial" w:hAnsi="Arial" w:cs="Arial"/>
          <w:color w:val="000000" w:themeColor="text1"/>
        </w:rPr>
        <w:t xml:space="preserve"> et al., 2022). The presence of these metals disrupts soil microbial communities, reduces plant growth, and increases health risks for communities that may use this soil for agriculture or other purposes. Moreover, heavy metals in soil can migrate into water sources through runoff, further extending the contamination problem and threatening drinking water safety (</w:t>
      </w:r>
      <w:proofErr w:type="spellStart"/>
      <w:r w:rsidRPr="00DA3F00">
        <w:rPr>
          <w:rFonts w:ascii="Arial" w:hAnsi="Arial" w:cs="Arial"/>
          <w:color w:val="000000" w:themeColor="text1"/>
        </w:rPr>
        <w:t>Karimian</w:t>
      </w:r>
      <w:proofErr w:type="spellEnd"/>
      <w:r w:rsidRPr="00DA3F00">
        <w:rPr>
          <w:rFonts w:ascii="Arial" w:hAnsi="Arial" w:cs="Arial"/>
          <w:color w:val="000000" w:themeColor="text1"/>
        </w:rPr>
        <w:t xml:space="preserve"> et al., 2021; </w:t>
      </w:r>
      <w:proofErr w:type="spellStart"/>
      <w:r w:rsidRPr="00DA3F00">
        <w:rPr>
          <w:rFonts w:ascii="Arial" w:hAnsi="Arial" w:cs="Arial"/>
          <w:color w:val="000000" w:themeColor="text1"/>
        </w:rPr>
        <w:t>Mavakala</w:t>
      </w:r>
      <w:proofErr w:type="spellEnd"/>
      <w:r w:rsidRPr="00DA3F00">
        <w:rPr>
          <w:rFonts w:ascii="Arial" w:hAnsi="Arial" w:cs="Arial"/>
          <w:color w:val="000000" w:themeColor="text1"/>
        </w:rPr>
        <w:t xml:space="preserve"> et al., 2022).</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 xml:space="preserve">Studies across Nigeria highlight a significant issue with heavy metal contamination in soils near waste dumpsites, presenting both environmental and health risks. For example, research by </w:t>
      </w:r>
      <w:proofErr w:type="spellStart"/>
      <w:r w:rsidRPr="00DA3F00">
        <w:rPr>
          <w:rFonts w:ascii="Arial" w:hAnsi="Arial" w:cs="Arial"/>
          <w:color w:val="000000" w:themeColor="text1"/>
        </w:rPr>
        <w:t>Ojiego</w:t>
      </w:r>
      <w:proofErr w:type="spellEnd"/>
      <w:r w:rsidRPr="00DA3F00">
        <w:rPr>
          <w:rFonts w:ascii="Arial" w:hAnsi="Arial" w:cs="Arial"/>
          <w:color w:val="000000" w:themeColor="text1"/>
        </w:rPr>
        <w:t xml:space="preserve"> et al. (2022) found that soils around the </w:t>
      </w:r>
      <w:proofErr w:type="spellStart"/>
      <w:r w:rsidRPr="00DA3F00">
        <w:rPr>
          <w:rFonts w:ascii="Arial" w:hAnsi="Arial" w:cs="Arial"/>
          <w:color w:val="000000" w:themeColor="text1"/>
        </w:rPr>
        <w:t>Kuje</w:t>
      </w:r>
      <w:proofErr w:type="spellEnd"/>
      <w:r w:rsidRPr="00DA3F00">
        <w:rPr>
          <w:rFonts w:ascii="Arial" w:hAnsi="Arial" w:cs="Arial"/>
          <w:color w:val="000000" w:themeColor="text1"/>
        </w:rPr>
        <w:t xml:space="preserve"> and </w:t>
      </w:r>
      <w:proofErr w:type="spellStart"/>
      <w:r w:rsidRPr="00DA3F00">
        <w:rPr>
          <w:rFonts w:ascii="Arial" w:hAnsi="Arial" w:cs="Arial"/>
          <w:color w:val="000000" w:themeColor="text1"/>
        </w:rPr>
        <w:t>Kwali</w:t>
      </w:r>
      <w:proofErr w:type="spellEnd"/>
      <w:r w:rsidRPr="00DA3F00">
        <w:rPr>
          <w:rFonts w:ascii="Arial" w:hAnsi="Arial" w:cs="Arial"/>
          <w:color w:val="000000" w:themeColor="text1"/>
        </w:rPr>
        <w:t xml:space="preserve"> dumpsites in Abuja contained high levels of heavy metals like nickel, chromium, lead, cadmium, and zinc—far exceeding national safety limits. These metals were not only abundant but also showed patterns of accumulation, which could worsen over time. Similarly, </w:t>
      </w:r>
      <w:proofErr w:type="spellStart"/>
      <w:r w:rsidRPr="00DA3F00">
        <w:rPr>
          <w:rFonts w:ascii="Arial" w:hAnsi="Arial" w:cs="Arial"/>
          <w:color w:val="000000" w:themeColor="text1"/>
        </w:rPr>
        <w:t>Issa</w:t>
      </w:r>
      <w:proofErr w:type="spellEnd"/>
      <w:r w:rsidRPr="00DA3F00">
        <w:rPr>
          <w:rFonts w:ascii="Arial" w:hAnsi="Arial" w:cs="Arial"/>
          <w:color w:val="000000" w:themeColor="text1"/>
        </w:rPr>
        <w:t xml:space="preserve"> et al. (2022) assessed soils around dumpsites in Warri and found that while pollution levels were still relatively low, they recommended preventive steps to keep contamination from escalating. In Rivers State, </w:t>
      </w:r>
      <w:proofErr w:type="spellStart"/>
      <w:r w:rsidRPr="00DA3F00">
        <w:rPr>
          <w:rFonts w:ascii="Arial" w:hAnsi="Arial" w:cs="Arial"/>
          <w:color w:val="000000" w:themeColor="text1"/>
        </w:rPr>
        <w:t>Afolabi</w:t>
      </w:r>
      <w:proofErr w:type="spellEnd"/>
      <w:r w:rsidRPr="00DA3F00">
        <w:rPr>
          <w:rFonts w:ascii="Arial" w:hAnsi="Arial" w:cs="Arial"/>
          <w:color w:val="000000" w:themeColor="text1"/>
        </w:rPr>
        <w:t xml:space="preserve"> et al. (2022) found particularly high levels of cadmium at an abandoned landfill, marking it as a significant ecological risk. </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 xml:space="preserve">Another study by </w:t>
      </w:r>
      <w:proofErr w:type="spellStart"/>
      <w:r w:rsidRPr="00DA3F00">
        <w:rPr>
          <w:rFonts w:ascii="Arial" w:hAnsi="Arial" w:cs="Arial"/>
          <w:color w:val="000000" w:themeColor="text1"/>
        </w:rPr>
        <w:t>Abiaziem</w:t>
      </w:r>
      <w:proofErr w:type="spellEnd"/>
      <w:r w:rsidRPr="00DA3F00">
        <w:rPr>
          <w:rFonts w:ascii="Arial" w:hAnsi="Arial" w:cs="Arial"/>
          <w:color w:val="000000" w:themeColor="text1"/>
        </w:rPr>
        <w:t xml:space="preserve"> et al. (2022) on an e-waste dumpsite in Ogun State showed concerning concentrations of cadmium, chromium, lead, arsenic, and zinc, which pose serious risks to local soil and water quality. Southeastern Nigeria is also affected; </w:t>
      </w:r>
      <w:proofErr w:type="spellStart"/>
      <w:r w:rsidRPr="00DA3F00">
        <w:rPr>
          <w:rFonts w:ascii="Arial" w:hAnsi="Arial" w:cs="Arial"/>
          <w:color w:val="000000" w:themeColor="text1"/>
        </w:rPr>
        <w:t>Onwukeme</w:t>
      </w:r>
      <w:proofErr w:type="spellEnd"/>
      <w:r w:rsidRPr="00DA3F00">
        <w:rPr>
          <w:rFonts w:ascii="Arial" w:hAnsi="Arial" w:cs="Arial"/>
          <w:color w:val="000000" w:themeColor="text1"/>
        </w:rPr>
        <w:t xml:space="preserve"> and </w:t>
      </w:r>
      <w:proofErr w:type="spellStart"/>
      <w:r w:rsidRPr="00DA3F00">
        <w:rPr>
          <w:rFonts w:ascii="Arial" w:hAnsi="Arial" w:cs="Arial"/>
          <w:color w:val="000000" w:themeColor="text1"/>
        </w:rPr>
        <w:t>Eze</w:t>
      </w:r>
      <w:proofErr w:type="spellEnd"/>
      <w:r w:rsidRPr="00DA3F00">
        <w:rPr>
          <w:rFonts w:ascii="Arial" w:hAnsi="Arial" w:cs="Arial"/>
          <w:color w:val="000000" w:themeColor="text1"/>
        </w:rPr>
        <w:t xml:space="preserve"> (2021) observed widespread metal contamination at several dumpsites, with levels that exceed both control sites and regulatory standards. In </w:t>
      </w:r>
      <w:proofErr w:type="spellStart"/>
      <w:r w:rsidRPr="00DA3F00">
        <w:rPr>
          <w:rFonts w:ascii="Arial" w:hAnsi="Arial" w:cs="Arial"/>
          <w:color w:val="000000" w:themeColor="text1"/>
        </w:rPr>
        <w:t>Ekiti</w:t>
      </w:r>
      <w:proofErr w:type="spellEnd"/>
      <w:r w:rsidRPr="00DA3F00">
        <w:rPr>
          <w:rFonts w:ascii="Arial" w:hAnsi="Arial" w:cs="Arial"/>
          <w:color w:val="000000" w:themeColor="text1"/>
        </w:rPr>
        <w:t xml:space="preserve"> State, research by </w:t>
      </w:r>
      <w:proofErr w:type="spellStart"/>
      <w:r w:rsidRPr="00DA3F00">
        <w:rPr>
          <w:rFonts w:ascii="Arial" w:hAnsi="Arial" w:cs="Arial"/>
          <w:color w:val="000000" w:themeColor="text1"/>
        </w:rPr>
        <w:t>Olubanjo</w:t>
      </w:r>
      <w:proofErr w:type="spellEnd"/>
      <w:r w:rsidRPr="00DA3F00">
        <w:rPr>
          <w:rFonts w:ascii="Arial" w:hAnsi="Arial" w:cs="Arial"/>
          <w:color w:val="000000" w:themeColor="text1"/>
        </w:rPr>
        <w:t xml:space="preserve"> and </w:t>
      </w:r>
      <w:proofErr w:type="spellStart"/>
      <w:r w:rsidRPr="00DA3F00">
        <w:rPr>
          <w:rFonts w:ascii="Arial" w:hAnsi="Arial" w:cs="Arial"/>
          <w:color w:val="000000" w:themeColor="text1"/>
        </w:rPr>
        <w:t>Olanrewaju</w:t>
      </w:r>
      <w:proofErr w:type="spellEnd"/>
      <w:r w:rsidRPr="00DA3F00">
        <w:rPr>
          <w:rFonts w:ascii="Arial" w:hAnsi="Arial" w:cs="Arial"/>
          <w:color w:val="000000" w:themeColor="text1"/>
        </w:rPr>
        <w:t xml:space="preserve"> (2019) found high concentrations of lead, zinc, and magnesium in soils near dumpsites in Ado-</w:t>
      </w:r>
      <w:proofErr w:type="spellStart"/>
      <w:r w:rsidRPr="00DA3F00">
        <w:rPr>
          <w:rFonts w:ascii="Arial" w:hAnsi="Arial" w:cs="Arial"/>
          <w:color w:val="000000" w:themeColor="text1"/>
        </w:rPr>
        <w:t>Ekiti</w:t>
      </w:r>
      <w:proofErr w:type="spellEnd"/>
      <w:r w:rsidRPr="00DA3F00">
        <w:rPr>
          <w:rFonts w:ascii="Arial" w:hAnsi="Arial" w:cs="Arial"/>
          <w:color w:val="000000" w:themeColor="text1"/>
        </w:rPr>
        <w:t>, raising concerns about the risk of these metals entering the ecosystem and even food sources if such soils are used for agriculture or composting. Together, these studies underscore a common theme: soil contamination from heavy metals is a widespread problem around dumpsites in Nigeria, requiring urgent monitoring and intervention to protect both the environment and public health.</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To evaluate and manage soil contamination, pollution and geo-accumulation indices provide a scientific basis for measuring heavy metal the concentrations and assessing ecological risk (</w:t>
      </w:r>
      <w:proofErr w:type="spellStart"/>
      <w:r w:rsidRPr="00DA3F00">
        <w:rPr>
          <w:rFonts w:ascii="Arial" w:hAnsi="Arial" w:cs="Arial"/>
          <w:color w:val="000000" w:themeColor="text1"/>
        </w:rPr>
        <w:t>Olagunju</w:t>
      </w:r>
      <w:proofErr w:type="spellEnd"/>
      <w:r w:rsidRPr="00DA3F00">
        <w:rPr>
          <w:rFonts w:ascii="Arial" w:hAnsi="Arial" w:cs="Arial"/>
          <w:color w:val="000000" w:themeColor="text1"/>
        </w:rPr>
        <w:t xml:space="preserve"> et al., 2020). These indices allow researchers to quantify the degree of pollution and help regulatory agencies establish guidelines for acceptable contamination thresholds in the environment. Pollution indices also support risk assessment, a critical step in determining the health impacts and necessary mitigation measures for affected regions (</w:t>
      </w:r>
      <w:proofErr w:type="spellStart"/>
      <w:r w:rsidRPr="00DA3F00">
        <w:rPr>
          <w:rFonts w:ascii="Arial" w:hAnsi="Arial" w:cs="Arial"/>
          <w:color w:val="000000" w:themeColor="text1"/>
        </w:rPr>
        <w:t>Olagunju</w:t>
      </w:r>
      <w:proofErr w:type="spellEnd"/>
      <w:r w:rsidRPr="00DA3F00">
        <w:rPr>
          <w:rFonts w:ascii="Arial" w:hAnsi="Arial" w:cs="Arial"/>
          <w:color w:val="000000" w:themeColor="text1"/>
        </w:rPr>
        <w:t xml:space="preserve"> et al., 2020). For Nigerian environmental authorities, such evaluations are essential in guiding policy and remediation efforts aimed at reducing soil contamination and its associated health </w:t>
      </w:r>
      <w:proofErr w:type="gramStart"/>
      <w:r w:rsidRPr="00DA3F00">
        <w:rPr>
          <w:rFonts w:ascii="Arial" w:hAnsi="Arial" w:cs="Arial"/>
          <w:color w:val="000000" w:themeColor="text1"/>
        </w:rPr>
        <w:t>risks(</w:t>
      </w:r>
      <w:proofErr w:type="spellStart"/>
      <w:proofErr w:type="gramEnd"/>
      <w:r w:rsidRPr="00DA3F00">
        <w:rPr>
          <w:rFonts w:ascii="Arial" w:hAnsi="Arial" w:cs="Arial"/>
          <w:color w:val="000000" w:themeColor="text1"/>
        </w:rPr>
        <w:t>Olubanjo</w:t>
      </w:r>
      <w:proofErr w:type="spellEnd"/>
      <w:r w:rsidRPr="00DA3F00">
        <w:rPr>
          <w:rFonts w:ascii="Arial" w:hAnsi="Arial" w:cs="Arial"/>
          <w:color w:val="000000" w:themeColor="text1"/>
        </w:rPr>
        <w:t xml:space="preserve"> and </w:t>
      </w:r>
      <w:proofErr w:type="spellStart"/>
      <w:r w:rsidRPr="00DA3F00">
        <w:rPr>
          <w:rFonts w:ascii="Arial" w:hAnsi="Arial" w:cs="Arial"/>
          <w:color w:val="000000" w:themeColor="text1"/>
        </w:rPr>
        <w:t>Olanrewaju</w:t>
      </w:r>
      <w:proofErr w:type="spellEnd"/>
      <w:r w:rsidRPr="00DA3F00">
        <w:rPr>
          <w:rFonts w:ascii="Arial" w:hAnsi="Arial" w:cs="Arial"/>
          <w:color w:val="000000" w:themeColor="text1"/>
        </w:rPr>
        <w:t xml:space="preserve">, 2019; </w:t>
      </w:r>
      <w:proofErr w:type="spellStart"/>
      <w:r w:rsidRPr="00DA3F00">
        <w:rPr>
          <w:rFonts w:ascii="Arial" w:hAnsi="Arial" w:cs="Arial"/>
          <w:color w:val="000000" w:themeColor="text1"/>
        </w:rPr>
        <w:t>Chukwuma</w:t>
      </w:r>
      <w:proofErr w:type="spellEnd"/>
      <w:r w:rsidRPr="00DA3F00">
        <w:rPr>
          <w:rFonts w:ascii="Arial" w:hAnsi="Arial" w:cs="Arial"/>
          <w:color w:val="000000" w:themeColor="text1"/>
        </w:rPr>
        <w:t>, 2022).</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 xml:space="preserve">This study focuses on the spatial assessment of heavy metal contamination in soils around a dumpsite in Ado </w:t>
      </w:r>
      <w:proofErr w:type="spellStart"/>
      <w:r w:rsidRPr="00DA3F00">
        <w:rPr>
          <w:rFonts w:ascii="Arial" w:hAnsi="Arial" w:cs="Arial"/>
          <w:color w:val="000000" w:themeColor="text1"/>
        </w:rPr>
        <w:t>Ekiti</w:t>
      </w:r>
      <w:proofErr w:type="spellEnd"/>
      <w:r w:rsidRPr="00DA3F00">
        <w:rPr>
          <w:rFonts w:ascii="Arial" w:hAnsi="Arial" w:cs="Arial"/>
          <w:color w:val="000000" w:themeColor="text1"/>
        </w:rPr>
        <w:t>, Nigeria, using pollution and geo-accumulation indices. By analyzing the concentration and distribution of specific heavy metals, this research aims to provide a clearer understanding of the contamination levels in the area. Such information is crucial for informing remediation strategies and protecting the health of the local population and ecosystem. Through this investigation, we aim to address an environmental issue of growing concern and contribute to the broader body of knowledge on soil contamination and management in Nigeria.</w:t>
      </w:r>
    </w:p>
    <w:p w:rsidR="009776A7" w:rsidRPr="00A6000E" w:rsidRDefault="009776A7" w:rsidP="00DA3F00">
      <w:pPr>
        <w:pStyle w:val="Body"/>
        <w:tabs>
          <w:tab w:val="left" w:pos="3099"/>
        </w:tabs>
        <w:spacing w:after="0"/>
        <w:ind w:left="3105"/>
        <w:rPr>
          <w:rFonts w:ascii="Arial" w:hAnsi="Arial" w:cs="Arial"/>
          <w:color w:val="000000" w:themeColor="text1"/>
        </w:rPr>
      </w:pPr>
    </w:p>
    <w:p w:rsidR="009776A7" w:rsidRPr="00A6000E" w:rsidRDefault="00651B00" w:rsidP="00DA3F00">
      <w:pPr>
        <w:pStyle w:val="AbstHead"/>
        <w:spacing w:after="0"/>
        <w:ind w:left="360"/>
        <w:jc w:val="both"/>
        <w:rPr>
          <w:rFonts w:ascii="Arial" w:hAnsi="Arial" w:cs="Arial"/>
          <w:color w:val="000000" w:themeColor="text1"/>
        </w:rPr>
      </w:pPr>
      <w:r w:rsidRPr="00A6000E">
        <w:rPr>
          <w:rFonts w:ascii="Arial" w:hAnsi="Arial" w:cs="Arial"/>
          <w:color w:val="000000" w:themeColor="text1"/>
        </w:rPr>
        <w:lastRenderedPageBreak/>
        <w:t>material and methods</w:t>
      </w:r>
    </w:p>
    <w:p w:rsidR="009776A7" w:rsidRPr="00DA3F00" w:rsidRDefault="00651B00" w:rsidP="00DA3F00">
      <w:pPr>
        <w:ind w:left="360"/>
        <w:jc w:val="both"/>
        <w:rPr>
          <w:rFonts w:ascii="Arial" w:hAnsi="Arial" w:cs="Arial"/>
          <w:iCs/>
          <w:color w:val="000000" w:themeColor="text1"/>
        </w:rPr>
      </w:pPr>
      <w:r w:rsidRPr="00DA3F00">
        <w:rPr>
          <w:rFonts w:ascii="Arial" w:hAnsi="Arial" w:cs="Arial"/>
          <w:b/>
          <w:bCs/>
          <w:i/>
          <w:color w:val="000000" w:themeColor="text1"/>
        </w:rPr>
        <w:t>Study Area</w:t>
      </w:r>
      <w:r w:rsidRPr="00DA3F00">
        <w:rPr>
          <w:rFonts w:ascii="Arial" w:hAnsi="Arial" w:cs="Arial"/>
          <w:b/>
          <w:bCs/>
          <w:iCs/>
          <w:color w:val="000000" w:themeColor="text1"/>
        </w:rPr>
        <w:t xml:space="preserve">: </w:t>
      </w:r>
      <w:r w:rsidRPr="00DA3F00">
        <w:rPr>
          <w:rFonts w:ascii="Arial" w:hAnsi="Arial" w:cs="Arial"/>
          <w:iCs/>
          <w:color w:val="000000" w:themeColor="text1"/>
        </w:rPr>
        <w:t>The study was conducted in Ado-</w:t>
      </w:r>
      <w:proofErr w:type="spellStart"/>
      <w:r w:rsidRPr="00DA3F00">
        <w:rPr>
          <w:rFonts w:ascii="Arial" w:hAnsi="Arial" w:cs="Arial"/>
          <w:iCs/>
          <w:color w:val="000000" w:themeColor="text1"/>
        </w:rPr>
        <w:t>Ekiti</w:t>
      </w:r>
      <w:proofErr w:type="spellEnd"/>
      <w:r w:rsidRPr="00DA3F00">
        <w:rPr>
          <w:rFonts w:ascii="Arial" w:hAnsi="Arial" w:cs="Arial"/>
          <w:iCs/>
          <w:color w:val="000000" w:themeColor="text1"/>
        </w:rPr>
        <w:t xml:space="preserve">, the capital of </w:t>
      </w:r>
      <w:proofErr w:type="spellStart"/>
      <w:r w:rsidRPr="00DA3F00">
        <w:rPr>
          <w:rFonts w:ascii="Arial" w:hAnsi="Arial" w:cs="Arial"/>
          <w:iCs/>
          <w:color w:val="000000" w:themeColor="text1"/>
        </w:rPr>
        <w:t>Ekiti</w:t>
      </w:r>
      <w:proofErr w:type="spellEnd"/>
      <w:r w:rsidRPr="00DA3F00">
        <w:rPr>
          <w:rFonts w:ascii="Arial" w:hAnsi="Arial" w:cs="Arial"/>
          <w:iCs/>
          <w:color w:val="000000" w:themeColor="text1"/>
        </w:rPr>
        <w:t xml:space="preserve"> State, Nigeria. Located within the North Western part of the Benin-</w:t>
      </w:r>
      <w:proofErr w:type="spellStart"/>
      <w:r w:rsidRPr="00DA3F00">
        <w:rPr>
          <w:rFonts w:ascii="Arial" w:hAnsi="Arial" w:cs="Arial"/>
          <w:iCs/>
          <w:color w:val="000000" w:themeColor="text1"/>
        </w:rPr>
        <w:t>Owena</w:t>
      </w:r>
      <w:proofErr w:type="spellEnd"/>
      <w:r w:rsidRPr="00DA3F00">
        <w:rPr>
          <w:rFonts w:ascii="Arial" w:hAnsi="Arial" w:cs="Arial"/>
          <w:iCs/>
          <w:color w:val="000000" w:themeColor="text1"/>
        </w:rPr>
        <w:t xml:space="preserve"> River Basin Development Area, Ado-</w:t>
      </w:r>
      <w:proofErr w:type="spellStart"/>
      <w:r w:rsidRPr="00DA3F00">
        <w:rPr>
          <w:rFonts w:ascii="Arial" w:hAnsi="Arial" w:cs="Arial"/>
          <w:iCs/>
          <w:color w:val="000000" w:themeColor="text1"/>
        </w:rPr>
        <w:t>Ekiti</w:t>
      </w:r>
      <w:proofErr w:type="spellEnd"/>
      <w:r w:rsidRPr="00DA3F00">
        <w:rPr>
          <w:rFonts w:ascii="Arial" w:hAnsi="Arial" w:cs="Arial"/>
          <w:iCs/>
          <w:color w:val="000000" w:themeColor="text1"/>
        </w:rPr>
        <w:t xml:space="preserve"> sits at an elevation of approximately 439 meters above sea level. The town lies between 7°37′23.84″ N latitude and 5°13′15.13″ E longitude and experiences a tropical climate, with a rainy season from April to October and a dry season from November to March. Average annual temperatures range around 27°C, with higher humidity during the wet season. Two major dumpsites, </w:t>
      </w:r>
      <w:proofErr w:type="spellStart"/>
      <w:r w:rsidRPr="00DA3F00">
        <w:rPr>
          <w:rFonts w:ascii="Arial" w:hAnsi="Arial" w:cs="Arial"/>
          <w:iCs/>
          <w:color w:val="000000" w:themeColor="text1"/>
        </w:rPr>
        <w:t>Ilokun</w:t>
      </w:r>
      <w:proofErr w:type="spellEnd"/>
      <w:r w:rsidRPr="00DA3F00">
        <w:rPr>
          <w:rFonts w:ascii="Arial" w:hAnsi="Arial" w:cs="Arial"/>
          <w:iCs/>
          <w:color w:val="000000" w:themeColor="text1"/>
        </w:rPr>
        <w:t xml:space="preserve"> and </w:t>
      </w:r>
      <w:proofErr w:type="spellStart"/>
      <w:r w:rsidRPr="00DA3F00">
        <w:rPr>
          <w:rFonts w:ascii="Arial" w:hAnsi="Arial" w:cs="Arial"/>
          <w:iCs/>
          <w:color w:val="000000" w:themeColor="text1"/>
        </w:rPr>
        <w:t>Emirin</w:t>
      </w:r>
      <w:proofErr w:type="spellEnd"/>
      <w:r w:rsidRPr="00DA3F00">
        <w:rPr>
          <w:rFonts w:ascii="Arial" w:hAnsi="Arial" w:cs="Arial"/>
          <w:iCs/>
          <w:color w:val="000000" w:themeColor="text1"/>
        </w:rPr>
        <w:t>, situated within the Ado-</w:t>
      </w:r>
      <w:proofErr w:type="spellStart"/>
      <w:r w:rsidRPr="00DA3F00">
        <w:rPr>
          <w:rFonts w:ascii="Arial" w:hAnsi="Arial" w:cs="Arial"/>
          <w:iCs/>
          <w:color w:val="000000" w:themeColor="text1"/>
        </w:rPr>
        <w:t>Ekiti</w:t>
      </w:r>
      <w:proofErr w:type="spellEnd"/>
      <w:r w:rsidRPr="00DA3F00">
        <w:rPr>
          <w:rFonts w:ascii="Arial" w:hAnsi="Arial" w:cs="Arial"/>
          <w:iCs/>
          <w:color w:val="000000" w:themeColor="text1"/>
        </w:rPr>
        <w:t xml:space="preserve"> metropolis, were selected for the study as they represent operational sites maintained by the </w:t>
      </w:r>
      <w:proofErr w:type="spellStart"/>
      <w:r w:rsidRPr="00DA3F00">
        <w:rPr>
          <w:rFonts w:ascii="Arial" w:hAnsi="Arial" w:cs="Arial"/>
          <w:iCs/>
          <w:color w:val="000000" w:themeColor="text1"/>
        </w:rPr>
        <w:t>Ekiti</w:t>
      </w:r>
      <w:proofErr w:type="spellEnd"/>
      <w:r w:rsidRPr="00DA3F00">
        <w:rPr>
          <w:rFonts w:ascii="Arial" w:hAnsi="Arial" w:cs="Arial"/>
          <w:iCs/>
          <w:color w:val="000000" w:themeColor="text1"/>
        </w:rPr>
        <w:t xml:space="preserve"> State Waste Management Authority (EK-WMA). The </w:t>
      </w:r>
      <w:proofErr w:type="spellStart"/>
      <w:r w:rsidRPr="00DA3F00">
        <w:rPr>
          <w:rFonts w:ascii="Arial" w:hAnsi="Arial" w:cs="Arial"/>
          <w:iCs/>
          <w:color w:val="000000" w:themeColor="text1"/>
        </w:rPr>
        <w:t>Ilokun</w:t>
      </w:r>
      <w:proofErr w:type="spellEnd"/>
      <w:r w:rsidRPr="00DA3F00">
        <w:rPr>
          <w:rFonts w:ascii="Arial" w:hAnsi="Arial" w:cs="Arial"/>
          <w:iCs/>
          <w:color w:val="000000" w:themeColor="text1"/>
        </w:rPr>
        <w:t xml:space="preserve"> dumpsite covers approximately 6.49 hectares, while the </w:t>
      </w:r>
      <w:proofErr w:type="spellStart"/>
      <w:r w:rsidRPr="00DA3F00">
        <w:rPr>
          <w:rFonts w:ascii="Arial" w:hAnsi="Arial" w:cs="Arial"/>
          <w:iCs/>
          <w:color w:val="000000" w:themeColor="text1"/>
        </w:rPr>
        <w:t>Emirin</w:t>
      </w:r>
      <w:proofErr w:type="spellEnd"/>
      <w:r w:rsidRPr="00DA3F00">
        <w:rPr>
          <w:rFonts w:ascii="Arial" w:hAnsi="Arial" w:cs="Arial"/>
          <w:iCs/>
          <w:color w:val="000000" w:themeColor="text1"/>
        </w:rPr>
        <w:t xml:space="preserve"> dumpsite spans 10.2 hectares, both facilitating long-term waste deposition and organic matter decomposition, potentially leading to soil and groundwater contamination in surrounding areas.</w:t>
      </w:r>
    </w:p>
    <w:p w:rsidR="009776A7" w:rsidRPr="00A6000E" w:rsidRDefault="009776A7" w:rsidP="00DA3F00">
      <w:pPr>
        <w:jc w:val="both"/>
        <w:rPr>
          <w:rFonts w:ascii="Arial" w:hAnsi="Arial" w:cs="Arial"/>
          <w:iCs/>
          <w:color w:val="000000" w:themeColor="text1"/>
        </w:rPr>
      </w:pPr>
    </w:p>
    <w:p w:rsidR="009776A7" w:rsidRPr="00DA3F00" w:rsidRDefault="00651B00" w:rsidP="00DA3F00">
      <w:pPr>
        <w:ind w:left="360"/>
        <w:jc w:val="both"/>
        <w:rPr>
          <w:rFonts w:ascii="Arial" w:hAnsi="Arial" w:cs="Arial"/>
          <w:iCs/>
          <w:color w:val="000000" w:themeColor="text1"/>
        </w:rPr>
      </w:pPr>
      <w:r w:rsidRPr="00A6000E">
        <w:rPr>
          <w:noProof/>
        </w:rPr>
        <w:drawing>
          <wp:inline distT="0" distB="0" distL="0" distR="0">
            <wp:extent cx="2743200" cy="2887133"/>
            <wp:effectExtent l="0" t="0" r="0" b="8890"/>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srcRect/>
                    <a:stretch/>
                  </pic:blipFill>
                  <pic:spPr>
                    <a:xfrm>
                      <a:off x="0" y="0"/>
                      <a:ext cx="2743200" cy="2887133"/>
                    </a:xfrm>
                    <a:prstGeom prst="rect">
                      <a:avLst/>
                    </a:prstGeom>
                  </pic:spPr>
                </pic:pic>
              </a:graphicData>
            </a:graphic>
          </wp:inline>
        </w:drawing>
      </w:r>
    </w:p>
    <w:p w:rsidR="009776A7" w:rsidRPr="00DA3F00" w:rsidRDefault="00651B00" w:rsidP="00DA3F00">
      <w:pPr>
        <w:ind w:left="360"/>
        <w:jc w:val="center"/>
        <w:rPr>
          <w:rFonts w:ascii="Arial" w:hAnsi="Arial" w:cs="Arial"/>
          <w:b/>
          <w:color w:val="000000" w:themeColor="text1"/>
        </w:rPr>
      </w:pPr>
      <w:r w:rsidRPr="00DA3F00">
        <w:rPr>
          <w:rFonts w:ascii="Arial" w:hAnsi="Arial" w:cs="Arial"/>
          <w:b/>
          <w:bCs/>
          <w:iCs/>
          <w:color w:val="000000" w:themeColor="text1"/>
        </w:rPr>
        <w:t xml:space="preserve">Figure 1: </w:t>
      </w:r>
      <w:r w:rsidRPr="00DA3F00">
        <w:rPr>
          <w:rFonts w:ascii="Arial" w:hAnsi="Arial" w:cs="Arial"/>
          <w:b/>
          <w:color w:val="000000" w:themeColor="text1"/>
        </w:rPr>
        <w:t>(A) Map of Nigeria/</w:t>
      </w:r>
      <w:proofErr w:type="spellStart"/>
      <w:r w:rsidRPr="00DA3F00">
        <w:rPr>
          <w:rFonts w:ascii="Arial" w:hAnsi="Arial" w:cs="Arial"/>
          <w:b/>
          <w:color w:val="000000" w:themeColor="text1"/>
        </w:rPr>
        <w:t>Ekiti</w:t>
      </w:r>
      <w:proofErr w:type="spellEnd"/>
      <w:r w:rsidRPr="00DA3F00">
        <w:rPr>
          <w:rFonts w:ascii="Arial" w:hAnsi="Arial" w:cs="Arial"/>
          <w:b/>
          <w:color w:val="000000" w:themeColor="text1"/>
        </w:rPr>
        <w:t xml:space="preserve"> State showing Ado-</w:t>
      </w:r>
      <w:proofErr w:type="spellStart"/>
      <w:r w:rsidRPr="00DA3F00">
        <w:rPr>
          <w:rFonts w:ascii="Arial" w:hAnsi="Arial" w:cs="Arial"/>
          <w:b/>
          <w:color w:val="000000" w:themeColor="text1"/>
        </w:rPr>
        <w:t>Ekiti</w:t>
      </w:r>
      <w:proofErr w:type="spellEnd"/>
      <w:r w:rsidRPr="00DA3F00">
        <w:rPr>
          <w:rFonts w:ascii="Arial" w:hAnsi="Arial" w:cs="Arial"/>
          <w:b/>
          <w:color w:val="000000" w:themeColor="text1"/>
        </w:rPr>
        <w:t xml:space="preserve">, the study area (B) Map of </w:t>
      </w:r>
      <w:proofErr w:type="spellStart"/>
      <w:r w:rsidRPr="00DA3F00">
        <w:rPr>
          <w:rFonts w:ascii="Arial" w:hAnsi="Arial" w:cs="Arial"/>
          <w:b/>
          <w:color w:val="000000" w:themeColor="text1"/>
        </w:rPr>
        <w:t>Ekiti</w:t>
      </w:r>
      <w:proofErr w:type="spellEnd"/>
      <w:r w:rsidRPr="00DA3F00">
        <w:rPr>
          <w:rFonts w:ascii="Arial" w:hAnsi="Arial" w:cs="Arial"/>
          <w:b/>
          <w:color w:val="000000" w:themeColor="text1"/>
        </w:rPr>
        <w:t xml:space="preserve"> State showing </w:t>
      </w:r>
      <w:proofErr w:type="spellStart"/>
      <w:r w:rsidRPr="00DA3F00">
        <w:rPr>
          <w:rFonts w:ascii="Arial" w:hAnsi="Arial" w:cs="Arial"/>
          <w:b/>
          <w:color w:val="000000" w:themeColor="text1"/>
        </w:rPr>
        <w:t>Ilokun</w:t>
      </w:r>
      <w:proofErr w:type="spellEnd"/>
      <w:r w:rsidRPr="00DA3F00">
        <w:rPr>
          <w:rFonts w:ascii="Arial" w:hAnsi="Arial" w:cs="Arial"/>
          <w:b/>
          <w:color w:val="000000" w:themeColor="text1"/>
        </w:rPr>
        <w:t xml:space="preserve"> community (C) </w:t>
      </w:r>
      <w:proofErr w:type="spellStart"/>
      <w:r w:rsidRPr="00DA3F00">
        <w:rPr>
          <w:rFonts w:ascii="Arial" w:hAnsi="Arial" w:cs="Arial"/>
          <w:b/>
          <w:color w:val="000000" w:themeColor="text1"/>
        </w:rPr>
        <w:t>Ilokun</w:t>
      </w:r>
      <w:proofErr w:type="spellEnd"/>
      <w:r w:rsidRPr="00DA3F00">
        <w:rPr>
          <w:rFonts w:ascii="Arial" w:hAnsi="Arial" w:cs="Arial"/>
          <w:b/>
          <w:color w:val="000000" w:themeColor="text1"/>
        </w:rPr>
        <w:t xml:space="preserve"> area showing the sampled waste dumpsite</w:t>
      </w:r>
    </w:p>
    <w:p w:rsidR="009776A7" w:rsidRPr="00DA3F00" w:rsidRDefault="00651B00" w:rsidP="00DA3F00">
      <w:pPr>
        <w:ind w:left="360"/>
        <w:jc w:val="both"/>
        <w:rPr>
          <w:rFonts w:ascii="Arial" w:hAnsi="Arial" w:cs="Arial"/>
          <w:b/>
          <w:bCs/>
          <w:i/>
          <w:color w:val="000000" w:themeColor="text1"/>
        </w:rPr>
      </w:pPr>
      <w:r w:rsidRPr="00A6000E">
        <w:rPr>
          <w:noProof/>
        </w:rPr>
        <w:drawing>
          <wp:inline distT="0" distB="0" distL="0" distR="0">
            <wp:extent cx="2743200" cy="2455545"/>
            <wp:effectExtent l="0" t="0" r="0" b="1905"/>
            <wp:docPr id="103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1" cstate="print"/>
                    <a:srcRect/>
                    <a:stretch/>
                  </pic:blipFill>
                  <pic:spPr>
                    <a:xfrm>
                      <a:off x="0" y="0"/>
                      <a:ext cx="2743200" cy="2455545"/>
                    </a:xfrm>
                    <a:prstGeom prst="rect">
                      <a:avLst/>
                    </a:prstGeom>
                  </pic:spPr>
                </pic:pic>
              </a:graphicData>
            </a:graphic>
          </wp:inline>
        </w:drawing>
      </w:r>
    </w:p>
    <w:p w:rsidR="009776A7" w:rsidRPr="00DA3F00" w:rsidRDefault="00651B00" w:rsidP="00DA3F00">
      <w:pPr>
        <w:spacing w:after="160"/>
        <w:ind w:left="360"/>
        <w:jc w:val="center"/>
        <w:rPr>
          <w:rFonts w:ascii="Arial" w:hAnsi="Arial" w:cs="Arial"/>
          <w:b/>
          <w:i/>
          <w:color w:val="000000" w:themeColor="text1"/>
        </w:rPr>
      </w:pPr>
      <w:r w:rsidRPr="00DA3F00">
        <w:rPr>
          <w:rFonts w:ascii="Arial" w:hAnsi="Arial" w:cs="Arial"/>
          <w:b/>
          <w:color w:val="000000" w:themeColor="text1"/>
        </w:rPr>
        <w:t>Figure 2: (A) Map of Nigeria/</w:t>
      </w:r>
      <w:proofErr w:type="spellStart"/>
      <w:r w:rsidRPr="00DA3F00">
        <w:rPr>
          <w:rFonts w:ascii="Arial" w:hAnsi="Arial" w:cs="Arial"/>
          <w:b/>
          <w:color w:val="000000" w:themeColor="text1"/>
        </w:rPr>
        <w:t>Ekiti</w:t>
      </w:r>
      <w:proofErr w:type="spellEnd"/>
      <w:r w:rsidRPr="00DA3F00">
        <w:rPr>
          <w:rFonts w:ascii="Arial" w:hAnsi="Arial" w:cs="Arial"/>
          <w:b/>
          <w:color w:val="000000" w:themeColor="text1"/>
        </w:rPr>
        <w:t xml:space="preserve"> State showing Ado-</w:t>
      </w:r>
      <w:proofErr w:type="spellStart"/>
      <w:r w:rsidRPr="00DA3F00">
        <w:rPr>
          <w:rFonts w:ascii="Arial" w:hAnsi="Arial" w:cs="Arial"/>
          <w:b/>
          <w:color w:val="000000" w:themeColor="text1"/>
        </w:rPr>
        <w:t>Ekiti</w:t>
      </w:r>
      <w:proofErr w:type="spellEnd"/>
      <w:r w:rsidRPr="00DA3F00">
        <w:rPr>
          <w:rFonts w:ascii="Arial" w:hAnsi="Arial" w:cs="Arial"/>
          <w:b/>
          <w:color w:val="000000" w:themeColor="text1"/>
        </w:rPr>
        <w:t xml:space="preserve">, the study area (B) Map of </w:t>
      </w:r>
      <w:proofErr w:type="spellStart"/>
      <w:r w:rsidRPr="00DA3F00">
        <w:rPr>
          <w:rFonts w:ascii="Arial" w:hAnsi="Arial" w:cs="Arial"/>
          <w:b/>
          <w:color w:val="000000" w:themeColor="text1"/>
        </w:rPr>
        <w:t>Ekiti</w:t>
      </w:r>
      <w:proofErr w:type="spellEnd"/>
      <w:r w:rsidRPr="00DA3F00">
        <w:rPr>
          <w:rFonts w:ascii="Arial" w:hAnsi="Arial" w:cs="Arial"/>
          <w:b/>
          <w:color w:val="000000" w:themeColor="text1"/>
        </w:rPr>
        <w:t xml:space="preserve"> State showing </w:t>
      </w:r>
      <w:proofErr w:type="spellStart"/>
      <w:r w:rsidRPr="00DA3F00">
        <w:rPr>
          <w:rFonts w:ascii="Arial" w:hAnsi="Arial" w:cs="Arial"/>
          <w:b/>
          <w:color w:val="000000" w:themeColor="text1"/>
        </w:rPr>
        <w:t>Emirin</w:t>
      </w:r>
      <w:proofErr w:type="spellEnd"/>
      <w:r w:rsidRPr="00DA3F00">
        <w:rPr>
          <w:rFonts w:ascii="Arial" w:hAnsi="Arial" w:cs="Arial"/>
          <w:b/>
          <w:color w:val="000000" w:themeColor="text1"/>
        </w:rPr>
        <w:t xml:space="preserve"> community (C) </w:t>
      </w:r>
      <w:proofErr w:type="spellStart"/>
      <w:r w:rsidRPr="00DA3F00">
        <w:rPr>
          <w:rFonts w:ascii="Arial" w:hAnsi="Arial" w:cs="Arial"/>
          <w:b/>
          <w:color w:val="000000" w:themeColor="text1"/>
        </w:rPr>
        <w:t>Emirin</w:t>
      </w:r>
      <w:proofErr w:type="spellEnd"/>
      <w:r w:rsidRPr="00DA3F00">
        <w:rPr>
          <w:rFonts w:ascii="Arial" w:hAnsi="Arial" w:cs="Arial"/>
          <w:b/>
          <w:color w:val="000000" w:themeColor="text1"/>
        </w:rPr>
        <w:t xml:space="preserve"> area showing the sampled waste dumpsite</w:t>
      </w:r>
    </w:p>
    <w:p w:rsidR="009776A7" w:rsidRPr="00DA3F00" w:rsidRDefault="00651B00" w:rsidP="00DA3F00">
      <w:pPr>
        <w:ind w:left="360"/>
        <w:jc w:val="both"/>
        <w:rPr>
          <w:rFonts w:ascii="Arial" w:hAnsi="Arial" w:cs="Arial"/>
          <w:iCs/>
          <w:color w:val="000000" w:themeColor="text1"/>
        </w:rPr>
      </w:pPr>
      <w:r w:rsidRPr="00DA3F00">
        <w:rPr>
          <w:rFonts w:ascii="Arial" w:hAnsi="Arial" w:cs="Arial"/>
          <w:b/>
          <w:bCs/>
          <w:i/>
          <w:color w:val="000000" w:themeColor="text1"/>
        </w:rPr>
        <w:t>Soil Sampling</w:t>
      </w:r>
      <w:r w:rsidRPr="00DA3F00">
        <w:rPr>
          <w:rFonts w:ascii="Arial" w:hAnsi="Arial" w:cs="Arial"/>
          <w:iCs/>
          <w:color w:val="000000" w:themeColor="text1"/>
        </w:rPr>
        <w:t xml:space="preserve">: This study employed a systematic random sampling technique to collect soil samples from designated intervals within and around the dumpsites at </w:t>
      </w:r>
      <w:proofErr w:type="spellStart"/>
      <w:r w:rsidRPr="00DA3F00">
        <w:rPr>
          <w:rFonts w:ascii="Arial" w:hAnsi="Arial" w:cs="Arial"/>
          <w:iCs/>
          <w:color w:val="000000" w:themeColor="text1"/>
        </w:rPr>
        <w:t>Ilokun</w:t>
      </w:r>
      <w:proofErr w:type="spellEnd"/>
      <w:r w:rsidRPr="00DA3F00">
        <w:rPr>
          <w:rFonts w:ascii="Arial" w:hAnsi="Arial" w:cs="Arial"/>
          <w:iCs/>
          <w:color w:val="000000" w:themeColor="text1"/>
        </w:rPr>
        <w:t xml:space="preserve"> and </w:t>
      </w:r>
      <w:proofErr w:type="spellStart"/>
      <w:r w:rsidRPr="00DA3F00">
        <w:rPr>
          <w:rFonts w:ascii="Arial" w:hAnsi="Arial" w:cs="Arial"/>
          <w:iCs/>
          <w:color w:val="000000" w:themeColor="text1"/>
        </w:rPr>
        <w:t>Emirin</w:t>
      </w:r>
      <w:proofErr w:type="spellEnd"/>
      <w:r w:rsidRPr="00DA3F00">
        <w:rPr>
          <w:rFonts w:ascii="Arial" w:hAnsi="Arial" w:cs="Arial"/>
          <w:iCs/>
          <w:color w:val="000000" w:themeColor="text1"/>
        </w:rPr>
        <w:t xml:space="preserve">. Each dumpsite was divided into three zones—Top-site, Dump-site, and Down-site—for comprehensive sampling. Control samples were collected from a residential area located at a considerable distance from each dumpsite (11.42 km from </w:t>
      </w:r>
      <w:proofErr w:type="spellStart"/>
      <w:r w:rsidRPr="00DA3F00">
        <w:rPr>
          <w:rFonts w:ascii="Arial" w:hAnsi="Arial" w:cs="Arial"/>
          <w:iCs/>
          <w:color w:val="000000" w:themeColor="text1"/>
        </w:rPr>
        <w:t>Emirin</w:t>
      </w:r>
      <w:proofErr w:type="spellEnd"/>
      <w:r w:rsidRPr="00DA3F00">
        <w:rPr>
          <w:rFonts w:ascii="Arial" w:hAnsi="Arial" w:cs="Arial"/>
          <w:iCs/>
          <w:color w:val="000000" w:themeColor="text1"/>
        </w:rPr>
        <w:t xml:space="preserve"> and 12.27 km from </w:t>
      </w:r>
      <w:proofErr w:type="spellStart"/>
      <w:r w:rsidRPr="00DA3F00">
        <w:rPr>
          <w:rFonts w:ascii="Arial" w:hAnsi="Arial" w:cs="Arial"/>
          <w:iCs/>
          <w:color w:val="000000" w:themeColor="text1"/>
        </w:rPr>
        <w:t>Ilokun</w:t>
      </w:r>
      <w:proofErr w:type="spellEnd"/>
      <w:r w:rsidRPr="00DA3F00">
        <w:rPr>
          <w:rFonts w:ascii="Arial" w:hAnsi="Arial" w:cs="Arial"/>
          <w:iCs/>
          <w:color w:val="000000" w:themeColor="text1"/>
        </w:rPr>
        <w:t>). Soil samples were collected from a depth of 30 cm to assess heavy metal contamination effectively. All samples were collected in July 2023, during the moderate rainy season, and were transported to the laboratory for analysis following strict preservation and labeling protocols to ensure sample integrity.</w:t>
      </w:r>
    </w:p>
    <w:p w:rsidR="009776A7" w:rsidRPr="00A6000E" w:rsidRDefault="009776A7" w:rsidP="00DA3F00">
      <w:pPr>
        <w:jc w:val="both"/>
        <w:rPr>
          <w:rFonts w:ascii="Arial" w:hAnsi="Arial" w:cs="Arial"/>
          <w:iCs/>
          <w:color w:val="000000" w:themeColor="text1"/>
        </w:rPr>
      </w:pPr>
    </w:p>
    <w:p w:rsidR="009776A7" w:rsidRPr="00DA3F00" w:rsidRDefault="00651B00" w:rsidP="00DA3F00">
      <w:pPr>
        <w:ind w:left="360"/>
        <w:jc w:val="both"/>
        <w:rPr>
          <w:rFonts w:ascii="Arial" w:hAnsi="Arial" w:cs="Arial"/>
          <w:iCs/>
          <w:color w:val="000000" w:themeColor="text1"/>
        </w:rPr>
      </w:pPr>
      <w:r w:rsidRPr="00DA3F00">
        <w:rPr>
          <w:rFonts w:ascii="Arial" w:hAnsi="Arial" w:cs="Arial"/>
          <w:b/>
          <w:bCs/>
          <w:i/>
          <w:color w:val="000000" w:themeColor="text1"/>
        </w:rPr>
        <w:lastRenderedPageBreak/>
        <w:t>Inclusion and Exclusion Criteria</w:t>
      </w:r>
      <w:r w:rsidRPr="00DA3F00">
        <w:rPr>
          <w:rFonts w:ascii="Arial" w:hAnsi="Arial" w:cs="Arial"/>
          <w:iCs/>
          <w:color w:val="000000" w:themeColor="text1"/>
        </w:rPr>
        <w:t xml:space="preserve">: Soil samples were taken only from the </w:t>
      </w:r>
      <w:proofErr w:type="spellStart"/>
      <w:r w:rsidRPr="00DA3F00">
        <w:rPr>
          <w:rFonts w:ascii="Arial" w:hAnsi="Arial" w:cs="Arial"/>
          <w:iCs/>
          <w:color w:val="000000" w:themeColor="text1"/>
        </w:rPr>
        <w:t>Ilokun</w:t>
      </w:r>
      <w:proofErr w:type="spellEnd"/>
      <w:r w:rsidRPr="00DA3F00">
        <w:rPr>
          <w:rFonts w:ascii="Arial" w:hAnsi="Arial" w:cs="Arial"/>
          <w:iCs/>
          <w:color w:val="000000" w:themeColor="text1"/>
        </w:rPr>
        <w:t xml:space="preserve"> and </w:t>
      </w:r>
      <w:proofErr w:type="spellStart"/>
      <w:r w:rsidRPr="00DA3F00">
        <w:rPr>
          <w:rFonts w:ascii="Arial" w:hAnsi="Arial" w:cs="Arial"/>
          <w:iCs/>
          <w:color w:val="000000" w:themeColor="text1"/>
        </w:rPr>
        <w:t>Emirin</w:t>
      </w:r>
      <w:proofErr w:type="spellEnd"/>
      <w:r w:rsidRPr="00DA3F00">
        <w:rPr>
          <w:rFonts w:ascii="Arial" w:hAnsi="Arial" w:cs="Arial"/>
          <w:iCs/>
          <w:color w:val="000000" w:themeColor="text1"/>
        </w:rPr>
        <w:t xml:space="preserve"> dumpsites and the surrounding residential areas in Ado-</w:t>
      </w:r>
      <w:proofErr w:type="spellStart"/>
      <w:r w:rsidRPr="00DA3F00">
        <w:rPr>
          <w:rFonts w:ascii="Arial" w:hAnsi="Arial" w:cs="Arial"/>
          <w:iCs/>
          <w:color w:val="000000" w:themeColor="text1"/>
        </w:rPr>
        <w:t>Ekiti</w:t>
      </w:r>
      <w:proofErr w:type="spellEnd"/>
      <w:r w:rsidRPr="00DA3F00">
        <w:rPr>
          <w:rFonts w:ascii="Arial" w:hAnsi="Arial" w:cs="Arial"/>
          <w:iCs/>
          <w:color w:val="000000" w:themeColor="text1"/>
        </w:rPr>
        <w:t>. Control samples from the Jerusalem community, which is distant from both dumpsites, were included to serve as a baseline for comparison. Samples from regions outside Ado-</w:t>
      </w:r>
      <w:proofErr w:type="spellStart"/>
      <w:r w:rsidRPr="00DA3F00">
        <w:rPr>
          <w:rFonts w:ascii="Arial" w:hAnsi="Arial" w:cs="Arial"/>
          <w:iCs/>
          <w:color w:val="000000" w:themeColor="text1"/>
        </w:rPr>
        <w:t>Ekiti</w:t>
      </w:r>
      <w:proofErr w:type="spellEnd"/>
      <w:r w:rsidRPr="00DA3F00">
        <w:rPr>
          <w:rFonts w:ascii="Arial" w:hAnsi="Arial" w:cs="Arial"/>
          <w:iCs/>
          <w:color w:val="000000" w:themeColor="text1"/>
        </w:rPr>
        <w:t>, as well as inactive or illegal dumpsites, were excluded to maintain consistency in assessing current heavy metal pollution levels from operational dumpsites.</w:t>
      </w:r>
    </w:p>
    <w:p w:rsidR="009776A7" w:rsidRPr="00A6000E" w:rsidRDefault="009776A7" w:rsidP="00DA3F00">
      <w:pPr>
        <w:jc w:val="both"/>
        <w:rPr>
          <w:rFonts w:ascii="Arial" w:hAnsi="Arial" w:cs="Arial"/>
          <w:iCs/>
          <w:color w:val="000000" w:themeColor="text1"/>
        </w:rPr>
      </w:pPr>
    </w:p>
    <w:p w:rsidR="009776A7" w:rsidRPr="00DA3F00" w:rsidRDefault="00651B00" w:rsidP="00DA3F00">
      <w:pPr>
        <w:ind w:left="360"/>
        <w:jc w:val="both"/>
        <w:rPr>
          <w:rFonts w:ascii="Arial" w:hAnsi="Arial" w:cs="Arial"/>
          <w:iCs/>
          <w:color w:val="000000" w:themeColor="text1"/>
        </w:rPr>
      </w:pPr>
      <w:r w:rsidRPr="00DA3F00">
        <w:rPr>
          <w:rFonts w:ascii="Arial" w:hAnsi="Arial" w:cs="Arial"/>
          <w:b/>
          <w:bCs/>
          <w:i/>
          <w:color w:val="000000" w:themeColor="text1"/>
        </w:rPr>
        <w:t>Soil Sample Digestion</w:t>
      </w:r>
      <w:r w:rsidRPr="00DA3F00">
        <w:rPr>
          <w:rFonts w:ascii="Arial" w:hAnsi="Arial" w:cs="Arial"/>
          <w:iCs/>
          <w:color w:val="000000" w:themeColor="text1"/>
        </w:rPr>
        <w:t xml:space="preserve">: Soil samples were prepared for heavy metal analysis by oven-drying at 50°C, followed by pulverization and sieving through a 2 mm mesh. A 1 g portion of each sample was moistened with distilled water and treated with 10 ml of aqua </w:t>
      </w:r>
      <w:proofErr w:type="spellStart"/>
      <w:r w:rsidRPr="00DA3F00">
        <w:rPr>
          <w:rFonts w:ascii="Arial" w:hAnsi="Arial" w:cs="Arial"/>
          <w:iCs/>
          <w:color w:val="000000" w:themeColor="text1"/>
        </w:rPr>
        <w:t>regia</w:t>
      </w:r>
      <w:proofErr w:type="spellEnd"/>
      <w:r w:rsidRPr="00DA3F00">
        <w:rPr>
          <w:rFonts w:ascii="Arial" w:hAnsi="Arial" w:cs="Arial"/>
          <w:iCs/>
          <w:color w:val="000000" w:themeColor="text1"/>
        </w:rPr>
        <w:t xml:space="preserve"> (HNO</w:t>
      </w:r>
      <w:r w:rsidRPr="00DA3F00">
        <w:rPr>
          <w:rFonts w:ascii="Times New Roman" w:hAnsi="Times New Roman" w:cs="Arial"/>
          <w:iCs/>
          <w:color w:val="000000" w:themeColor="text1"/>
        </w:rPr>
        <w:t>₃</w:t>
      </w:r>
      <w:proofErr w:type="gramStart"/>
      <w:r w:rsidRPr="00DA3F00">
        <w:rPr>
          <w:rFonts w:ascii="Arial" w:hAnsi="Arial" w:cs="Arial"/>
          <w:iCs/>
          <w:color w:val="000000" w:themeColor="text1"/>
        </w:rPr>
        <w:t>:</w:t>
      </w:r>
      <w:proofErr w:type="spellStart"/>
      <w:r w:rsidRPr="00DA3F00">
        <w:rPr>
          <w:rFonts w:ascii="Arial" w:hAnsi="Arial" w:cs="Arial"/>
          <w:iCs/>
          <w:color w:val="000000" w:themeColor="text1"/>
        </w:rPr>
        <w:t>HCl</w:t>
      </w:r>
      <w:proofErr w:type="spellEnd"/>
      <w:proofErr w:type="gramEnd"/>
      <w:r w:rsidRPr="00DA3F00">
        <w:rPr>
          <w:rFonts w:ascii="Arial" w:hAnsi="Arial" w:cs="Arial"/>
          <w:iCs/>
          <w:color w:val="000000" w:themeColor="text1"/>
        </w:rPr>
        <w:t xml:space="preserve"> in a 3:1 ratio). The mixture was heated at 160°C for 1 hour to near dryness, then cooled and filtered. The filtrate was diluted to 100 ml with distilled water in a conical flask and stored for analysis.</w:t>
      </w:r>
    </w:p>
    <w:p w:rsidR="009776A7" w:rsidRPr="00DA3F00" w:rsidRDefault="00651B00" w:rsidP="00DA3F00">
      <w:pPr>
        <w:ind w:left="360"/>
        <w:jc w:val="both"/>
        <w:rPr>
          <w:rFonts w:ascii="Arial" w:hAnsi="Arial" w:cs="Arial"/>
          <w:iCs/>
          <w:color w:val="000000" w:themeColor="text1"/>
        </w:rPr>
      </w:pPr>
      <w:r w:rsidRPr="00DA3F00">
        <w:rPr>
          <w:rFonts w:ascii="Arial" w:hAnsi="Arial" w:cs="Arial"/>
          <w:b/>
          <w:bCs/>
          <w:i/>
          <w:color w:val="000000" w:themeColor="text1"/>
        </w:rPr>
        <w:t>Sample Analysis</w:t>
      </w:r>
      <w:r w:rsidRPr="00DA3F00">
        <w:rPr>
          <w:rFonts w:ascii="Arial" w:hAnsi="Arial" w:cs="Arial"/>
          <w:iCs/>
          <w:color w:val="000000" w:themeColor="text1"/>
        </w:rPr>
        <w:t>: Heavy metal concentrations (</w:t>
      </w:r>
      <w:proofErr w:type="spellStart"/>
      <w:r w:rsidRPr="00DA3F00">
        <w:rPr>
          <w:rFonts w:ascii="Arial" w:hAnsi="Arial" w:cs="Arial"/>
          <w:iCs/>
          <w:color w:val="000000" w:themeColor="text1"/>
        </w:rPr>
        <w:t>Pb</w:t>
      </w:r>
      <w:proofErr w:type="spellEnd"/>
      <w:r w:rsidRPr="00DA3F00">
        <w:rPr>
          <w:rFonts w:ascii="Arial" w:hAnsi="Arial" w:cs="Arial"/>
          <w:iCs/>
          <w:color w:val="000000" w:themeColor="text1"/>
        </w:rPr>
        <w:t xml:space="preserve">, Ni, </w:t>
      </w:r>
      <w:proofErr w:type="spellStart"/>
      <w:r w:rsidRPr="00DA3F00">
        <w:rPr>
          <w:rFonts w:ascii="Arial" w:hAnsi="Arial" w:cs="Arial"/>
          <w:iCs/>
          <w:color w:val="000000" w:themeColor="text1"/>
        </w:rPr>
        <w:t>Mn</w:t>
      </w:r>
      <w:proofErr w:type="spellEnd"/>
      <w:r w:rsidRPr="00DA3F00">
        <w:rPr>
          <w:rFonts w:ascii="Arial" w:hAnsi="Arial" w:cs="Arial"/>
          <w:iCs/>
          <w:color w:val="000000" w:themeColor="text1"/>
        </w:rPr>
        <w:t xml:space="preserve">, Cr, and As) in the soil samples were determined using Atomic Absorption Spectrophotometry (Buck Scientific 211 VGP model), following standardized methods (APHA 20th Edition 3111B and 3111D, ASTM D3561 and D5198). Each sample was aspirated into an air-acetylene flame, with metal-specific wavelengths set for analysis (Cr 557.9 nm, Cu 324.7 nm, </w:t>
      </w:r>
      <w:proofErr w:type="spellStart"/>
      <w:r w:rsidRPr="00DA3F00">
        <w:rPr>
          <w:rFonts w:ascii="Arial" w:hAnsi="Arial" w:cs="Arial"/>
          <w:iCs/>
          <w:color w:val="000000" w:themeColor="text1"/>
        </w:rPr>
        <w:t>Pb</w:t>
      </w:r>
      <w:proofErr w:type="spellEnd"/>
      <w:r w:rsidRPr="00DA3F00">
        <w:rPr>
          <w:rFonts w:ascii="Arial" w:hAnsi="Arial" w:cs="Arial"/>
          <w:iCs/>
          <w:color w:val="000000" w:themeColor="text1"/>
        </w:rPr>
        <w:t xml:space="preserve"> 217.0 nm, </w:t>
      </w:r>
      <w:proofErr w:type="spellStart"/>
      <w:r w:rsidRPr="00DA3F00">
        <w:rPr>
          <w:rFonts w:ascii="Arial" w:hAnsi="Arial" w:cs="Arial"/>
          <w:iCs/>
          <w:color w:val="000000" w:themeColor="text1"/>
        </w:rPr>
        <w:t>Mn</w:t>
      </w:r>
      <w:proofErr w:type="spellEnd"/>
      <w:r w:rsidRPr="00DA3F00">
        <w:rPr>
          <w:rFonts w:ascii="Arial" w:hAnsi="Arial" w:cs="Arial"/>
          <w:iCs/>
          <w:color w:val="000000" w:themeColor="text1"/>
        </w:rPr>
        <w:t xml:space="preserve"> 279.5 nm, Ni 232.0 nm, and As 193.7 nm). Instrument calibration was performed using standard solutions, and triplicate measurements were conducted for each sample to ensure accuracy.</w:t>
      </w:r>
    </w:p>
    <w:p w:rsidR="009776A7" w:rsidRPr="00A6000E" w:rsidRDefault="009776A7" w:rsidP="00DA3F00">
      <w:pPr>
        <w:jc w:val="both"/>
        <w:rPr>
          <w:rFonts w:ascii="Arial" w:hAnsi="Arial" w:cs="Arial"/>
          <w:iCs/>
          <w:color w:val="000000" w:themeColor="text1"/>
        </w:rPr>
      </w:pPr>
    </w:p>
    <w:p w:rsidR="009776A7" w:rsidRPr="00DA3F00" w:rsidRDefault="00651B00" w:rsidP="00DA3F00">
      <w:pPr>
        <w:ind w:left="360"/>
        <w:jc w:val="both"/>
        <w:rPr>
          <w:rFonts w:ascii="Arial" w:hAnsi="Arial" w:cs="Arial"/>
          <w:iCs/>
          <w:color w:val="000000" w:themeColor="text1"/>
        </w:rPr>
      </w:pPr>
      <w:r w:rsidRPr="00DA3F00">
        <w:rPr>
          <w:rFonts w:ascii="Arial" w:hAnsi="Arial" w:cs="Arial"/>
          <w:b/>
          <w:bCs/>
          <w:i/>
          <w:color w:val="000000" w:themeColor="text1"/>
        </w:rPr>
        <w:t>Data Analysis</w:t>
      </w:r>
      <w:r w:rsidRPr="00DA3F00">
        <w:rPr>
          <w:rFonts w:ascii="Arial" w:hAnsi="Arial" w:cs="Arial"/>
          <w:iCs/>
          <w:color w:val="000000" w:themeColor="text1"/>
        </w:rPr>
        <w:t>: Statistical analyses were conducted using the R-Statistical tool. Descriptive statistics, including mean and standard deviation, were used to summarize the concentrations of heavy metals. Analysis of Variance (ANOVA) and Tukey’s post-hoc test (significance level of 0.05) was applied to assess differences in metal concentrations across sampling sites. Contamination indices, such as Contamination Factor (CF), Pollution Load Index (PLI), and Geo-Accumulation Index (</w:t>
      </w:r>
      <w:proofErr w:type="spellStart"/>
      <w:r w:rsidRPr="00DA3F00">
        <w:rPr>
          <w:rFonts w:ascii="Arial" w:hAnsi="Arial" w:cs="Arial"/>
          <w:iCs/>
          <w:color w:val="000000" w:themeColor="text1"/>
        </w:rPr>
        <w:t>Igeo</w:t>
      </w:r>
      <w:proofErr w:type="spellEnd"/>
      <w:r w:rsidRPr="00DA3F00">
        <w:rPr>
          <w:rFonts w:ascii="Arial" w:hAnsi="Arial" w:cs="Arial"/>
          <w:iCs/>
          <w:color w:val="000000" w:themeColor="text1"/>
        </w:rPr>
        <w:t>), were calculated to evaluate the extent of soil pollution and associated ecological risks</w:t>
      </w:r>
    </w:p>
    <w:p w:rsidR="009776A7" w:rsidRPr="00DA3F00" w:rsidRDefault="00651B00" w:rsidP="00DA3F00">
      <w:pPr>
        <w:ind w:left="360"/>
        <w:jc w:val="both"/>
        <w:rPr>
          <w:rFonts w:ascii="Arial" w:hAnsi="Arial" w:cs="Arial"/>
          <w:iCs/>
          <w:color w:val="000000" w:themeColor="text1"/>
        </w:rPr>
      </w:pPr>
      <m:oMathPara>
        <m:oMath>
          <m:r>
            <w:rPr>
              <w:rFonts w:ascii="Cambria Math" w:hAnsi="Cambria Math" w:cs="Arial"/>
              <w:color w:val="000000" w:themeColor="text1"/>
            </w:rPr>
            <m:t>CF</m:t>
          </m:r>
          <m:r>
            <w:rPr>
              <w:rFonts w:ascii="Cambria Math" w:hAnsi="Arial" w:cs="Arial"/>
              <w:color w:val="000000" w:themeColor="text1"/>
            </w:rPr>
            <m:t xml:space="preserve">= </m:t>
          </m:r>
          <m:f>
            <m:fPr>
              <m:ctrlPr>
                <w:rPr>
                  <w:rFonts w:ascii="Cambria Math" w:hAnsi="Arial" w:cs="Arial"/>
                  <w:i/>
                  <w:iCs/>
                  <w:color w:val="000000" w:themeColor="text1"/>
                </w:rPr>
              </m:ctrlPr>
            </m:fPr>
            <m:num>
              <m:sSub>
                <m:sSubPr>
                  <m:ctrlPr>
                    <w:rPr>
                      <w:rFonts w:ascii="Cambria Math" w:hAnsi="Arial" w:cs="Arial"/>
                      <w:i/>
                      <w:iCs/>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metal</m:t>
                  </m:r>
                </m:sub>
              </m:sSub>
            </m:num>
            <m:den>
              <m:sSub>
                <m:sSubPr>
                  <m:ctrlPr>
                    <w:rPr>
                      <w:rFonts w:ascii="Cambria Math" w:hAnsi="Arial" w:cs="Arial"/>
                      <w:i/>
                      <w:iCs/>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background</m:t>
                  </m:r>
                  <m:r>
                    <w:rPr>
                      <w:rFonts w:ascii="Cambria Math" w:hAnsi="Arial" w:cs="Arial"/>
                      <w:color w:val="000000" w:themeColor="text1"/>
                    </w:rPr>
                    <m:t xml:space="preserve"> </m:t>
                  </m:r>
                  <m:r>
                    <w:rPr>
                      <w:rFonts w:ascii="Cambria Math" w:hAnsi="Cambria Math" w:cs="Arial"/>
                      <w:color w:val="000000" w:themeColor="text1"/>
                    </w:rPr>
                    <m:t>value</m:t>
                  </m:r>
                </m:sub>
              </m:sSub>
            </m:den>
          </m:f>
          <m:r>
            <w:rPr>
              <w:rFonts w:ascii="Cambria Math" w:hAnsi="Arial" w:cs="Arial"/>
              <w:color w:val="000000" w:themeColor="text1"/>
            </w:rPr>
            <m:t xml:space="preserve">                              (1)</m:t>
          </m:r>
        </m:oMath>
      </m:oMathPara>
    </w:p>
    <w:p w:rsidR="009776A7" w:rsidRPr="00A6000E" w:rsidRDefault="009776A7" w:rsidP="00DA3F00">
      <w:pPr>
        <w:jc w:val="both"/>
        <w:rPr>
          <w:rFonts w:ascii="Arial" w:hAnsi="Arial" w:cs="Arial"/>
          <w:iCs/>
          <w:color w:val="000000" w:themeColor="text1"/>
        </w:rPr>
      </w:pPr>
    </w:p>
    <w:p w:rsidR="009776A7" w:rsidRPr="00DA3F00" w:rsidRDefault="00651B00" w:rsidP="00DA3F00">
      <w:pPr>
        <w:ind w:left="360"/>
        <w:jc w:val="both"/>
        <w:rPr>
          <w:rFonts w:ascii="Arial" w:hAnsi="Arial" w:cs="Arial"/>
          <w:iCs/>
          <w:color w:val="000000" w:themeColor="text1"/>
        </w:rPr>
      </w:pPr>
      <m:oMathPara>
        <m:oMath>
          <m:r>
            <w:rPr>
              <w:rFonts w:ascii="Cambria Math" w:hAnsi="Cambria Math" w:cs="Arial"/>
              <w:color w:val="000000" w:themeColor="text1"/>
            </w:rPr>
            <m:t>PLI</m:t>
          </m:r>
          <m:r>
            <w:rPr>
              <w:rFonts w:ascii="Cambria Math" w:hAnsi="Arial" w:cs="Arial"/>
              <w:color w:val="000000" w:themeColor="text1"/>
            </w:rPr>
            <m:t xml:space="preserve">= </m:t>
          </m:r>
          <m:sSup>
            <m:sSupPr>
              <m:ctrlPr>
                <w:rPr>
                  <w:rFonts w:ascii="Cambria Math" w:hAnsi="Arial" w:cs="Arial"/>
                  <w:i/>
                  <w:iCs/>
                  <w:color w:val="000000" w:themeColor="text1"/>
                </w:rPr>
              </m:ctrlPr>
            </m:sSupPr>
            <m:e>
              <m:d>
                <m:dPr>
                  <m:ctrlPr>
                    <w:rPr>
                      <w:rFonts w:ascii="Cambria Math" w:hAnsi="Arial" w:cs="Arial"/>
                      <w:i/>
                      <w:iCs/>
                      <w:color w:val="000000" w:themeColor="text1"/>
                    </w:rPr>
                  </m:ctrlPr>
                </m:dPr>
                <m:e>
                  <m:sSub>
                    <m:sSubPr>
                      <m:ctrlPr>
                        <w:rPr>
                          <w:rFonts w:ascii="Cambria Math" w:hAnsi="Arial" w:cs="Arial"/>
                          <w:i/>
                          <w:iCs/>
                          <w:color w:val="000000" w:themeColor="text1"/>
                        </w:rPr>
                      </m:ctrlPr>
                    </m:sSubPr>
                    <m:e>
                      <m:r>
                        <w:rPr>
                          <w:rFonts w:ascii="Cambria Math" w:hAnsi="Cambria Math" w:cs="Arial"/>
                          <w:color w:val="000000" w:themeColor="text1"/>
                        </w:rPr>
                        <m:t>CF</m:t>
                      </m:r>
                    </m:e>
                    <m:sub>
                      <m:r>
                        <w:rPr>
                          <w:rFonts w:ascii="Cambria Math" w:hAnsi="Arial" w:cs="Arial"/>
                          <w:color w:val="000000" w:themeColor="text1"/>
                        </w:rPr>
                        <m:t>1</m:t>
                      </m:r>
                    </m:sub>
                  </m:sSub>
                  <m:r>
                    <w:rPr>
                      <w:rFonts w:ascii="Cambria Math" w:hAnsi="Arial" w:cs="Arial"/>
                      <w:color w:val="000000" w:themeColor="text1"/>
                    </w:rPr>
                    <m:t>×</m:t>
                  </m:r>
                  <m:sSub>
                    <m:sSubPr>
                      <m:ctrlPr>
                        <w:rPr>
                          <w:rFonts w:ascii="Cambria Math" w:hAnsi="Arial" w:cs="Arial"/>
                          <w:i/>
                          <w:iCs/>
                          <w:color w:val="000000" w:themeColor="text1"/>
                        </w:rPr>
                      </m:ctrlPr>
                    </m:sSubPr>
                    <m:e>
                      <m:r>
                        <w:rPr>
                          <w:rFonts w:ascii="Cambria Math" w:hAnsi="Cambria Math" w:cs="Arial"/>
                          <w:color w:val="000000" w:themeColor="text1"/>
                        </w:rPr>
                        <m:t>CF</m:t>
                      </m:r>
                    </m:e>
                    <m:sub>
                      <m:r>
                        <w:rPr>
                          <w:rFonts w:ascii="Cambria Math" w:hAnsi="Arial" w:cs="Arial"/>
                          <w:color w:val="000000" w:themeColor="text1"/>
                        </w:rPr>
                        <m:t>2</m:t>
                      </m:r>
                    </m:sub>
                  </m:sSub>
                  <m:r>
                    <w:rPr>
                      <w:rFonts w:ascii="Cambria Math" w:hAnsi="Arial" w:cs="Arial"/>
                      <w:color w:val="000000" w:themeColor="text1"/>
                    </w:rPr>
                    <m:t>×</m:t>
                  </m:r>
                  <m:sSub>
                    <m:sSubPr>
                      <m:ctrlPr>
                        <w:rPr>
                          <w:rFonts w:ascii="Cambria Math" w:hAnsi="Arial" w:cs="Arial"/>
                          <w:i/>
                          <w:iCs/>
                          <w:color w:val="000000" w:themeColor="text1"/>
                        </w:rPr>
                      </m:ctrlPr>
                    </m:sSubPr>
                    <m:e>
                      <m:r>
                        <w:rPr>
                          <w:rFonts w:ascii="Cambria Math" w:hAnsi="Cambria Math" w:cs="Arial"/>
                          <w:color w:val="000000" w:themeColor="text1"/>
                        </w:rPr>
                        <m:t>CF</m:t>
                      </m:r>
                    </m:e>
                    <m:sub>
                      <m:r>
                        <w:rPr>
                          <w:rFonts w:ascii="Cambria Math" w:hAnsi="Arial" w:cs="Arial"/>
                          <w:color w:val="000000" w:themeColor="text1"/>
                        </w:rPr>
                        <m:t>3</m:t>
                      </m:r>
                    </m:sub>
                  </m:sSub>
                  <m:r>
                    <w:rPr>
                      <w:rFonts w:ascii="Cambria Math" w:hAnsi="Arial" w:cs="Arial"/>
                      <w:color w:val="000000" w:themeColor="text1"/>
                    </w:rPr>
                    <m:t>×…</m:t>
                  </m:r>
                  <m:sSub>
                    <m:sSubPr>
                      <m:ctrlPr>
                        <w:rPr>
                          <w:rFonts w:ascii="Cambria Math" w:hAnsi="Arial" w:cs="Arial"/>
                          <w:i/>
                          <w:iCs/>
                          <w:color w:val="000000" w:themeColor="text1"/>
                        </w:rPr>
                      </m:ctrlPr>
                    </m:sSubPr>
                    <m:e>
                      <m:r>
                        <w:rPr>
                          <w:rFonts w:ascii="Cambria Math" w:hAnsi="Cambria Math" w:cs="Arial"/>
                          <w:color w:val="000000" w:themeColor="text1"/>
                        </w:rPr>
                        <m:t>CF</m:t>
                      </m:r>
                    </m:e>
                    <m:sub>
                      <m:r>
                        <w:rPr>
                          <w:rFonts w:ascii="Cambria Math" w:hAnsi="Cambria Math" w:cs="Arial"/>
                          <w:color w:val="000000" w:themeColor="text1"/>
                        </w:rPr>
                        <m:t>n</m:t>
                      </m:r>
                    </m:sub>
                  </m:sSub>
                </m:e>
              </m:d>
            </m:e>
            <m:sup>
              <m:f>
                <m:fPr>
                  <m:type m:val="skw"/>
                  <m:ctrlPr>
                    <w:rPr>
                      <w:rFonts w:ascii="Cambria Math" w:hAnsi="Arial" w:cs="Arial"/>
                      <w:i/>
                      <w:iCs/>
                      <w:color w:val="000000" w:themeColor="text1"/>
                    </w:rPr>
                  </m:ctrlPr>
                </m:fPr>
                <m:num>
                  <m:r>
                    <w:rPr>
                      <w:rFonts w:ascii="Cambria Math" w:hAnsi="Arial" w:cs="Arial"/>
                      <w:color w:val="000000" w:themeColor="text1"/>
                    </w:rPr>
                    <m:t>1</m:t>
                  </m:r>
                </m:num>
                <m:den>
                  <m:r>
                    <w:rPr>
                      <w:rFonts w:ascii="Cambria Math" w:hAnsi="Cambria Math" w:cs="Arial"/>
                      <w:color w:val="000000" w:themeColor="text1"/>
                    </w:rPr>
                    <m:t>n</m:t>
                  </m:r>
                </m:den>
              </m:f>
            </m:sup>
          </m:sSup>
          <m:r>
            <w:rPr>
              <w:rFonts w:ascii="Cambria Math" w:hAnsi="Arial" w:cs="Arial"/>
              <w:color w:val="000000" w:themeColor="text1"/>
            </w:rPr>
            <m:t xml:space="preserve">   (2)</m:t>
          </m:r>
        </m:oMath>
      </m:oMathPara>
    </w:p>
    <w:p w:rsidR="009776A7" w:rsidRPr="00A6000E" w:rsidRDefault="009776A7" w:rsidP="00DA3F00">
      <w:pPr>
        <w:jc w:val="both"/>
        <w:rPr>
          <w:rFonts w:ascii="Arial" w:hAnsi="Arial" w:cs="Arial"/>
          <w:iCs/>
          <w:color w:val="000000" w:themeColor="text1"/>
        </w:rPr>
      </w:pPr>
    </w:p>
    <w:p w:rsidR="009776A7" w:rsidRPr="00DA3F00" w:rsidRDefault="00651B00" w:rsidP="00DA3F00">
      <w:pPr>
        <w:ind w:left="360"/>
        <w:jc w:val="both"/>
        <w:rPr>
          <w:rFonts w:ascii="Arial" w:hAnsi="Arial" w:cs="Arial"/>
          <w:color w:val="000000" w:themeColor="text1"/>
        </w:rPr>
      </w:pPr>
      <m:oMathPara>
        <m:oMath>
          <m:r>
            <w:rPr>
              <w:rFonts w:ascii="Cambria Math" w:hAnsi="Cambria Math" w:cs="Arial"/>
              <w:color w:val="000000" w:themeColor="text1"/>
            </w:rPr>
            <m:t>lgeo</m:t>
          </m:r>
          <m:r>
            <w:rPr>
              <w:rFonts w:ascii="Cambria Math" w:hAnsi="Arial" w:cs="Arial"/>
              <w:color w:val="000000" w:themeColor="text1"/>
            </w:rPr>
            <m:t>=</m:t>
          </m:r>
          <m:sSub>
            <m:sSubPr>
              <m:ctrlPr>
                <w:rPr>
                  <w:rFonts w:ascii="Cambria Math" w:hAnsi="Arial" w:cs="Arial"/>
                  <w:i/>
                  <w:iCs/>
                  <w:color w:val="000000" w:themeColor="text1"/>
                </w:rPr>
              </m:ctrlPr>
            </m:sSubPr>
            <m:e>
              <m:r>
                <w:rPr>
                  <w:rFonts w:ascii="Cambria Math" w:hAnsi="Cambria Math" w:cs="Arial"/>
                  <w:color w:val="000000" w:themeColor="text1"/>
                </w:rPr>
                <m:t>log</m:t>
              </m:r>
            </m:e>
            <m:sub>
              <m:r>
                <w:rPr>
                  <w:rFonts w:ascii="Cambria Math" w:hAnsi="Arial" w:cs="Arial"/>
                  <w:color w:val="000000" w:themeColor="text1"/>
                </w:rPr>
                <m:t>2</m:t>
              </m:r>
            </m:sub>
          </m:sSub>
          <m:d>
            <m:dPr>
              <m:ctrlPr>
                <w:rPr>
                  <w:rFonts w:ascii="Cambria Math" w:hAnsi="Arial" w:cs="Arial"/>
                  <w:i/>
                  <w:iCs/>
                  <w:color w:val="000000" w:themeColor="text1"/>
                </w:rPr>
              </m:ctrlPr>
            </m:dPr>
            <m:e>
              <m:f>
                <m:fPr>
                  <m:ctrlPr>
                    <w:rPr>
                      <w:rFonts w:ascii="Cambria Math" w:hAnsi="Arial" w:cs="Arial"/>
                      <w:i/>
                      <w:iCs/>
                      <w:color w:val="000000" w:themeColor="text1"/>
                    </w:rPr>
                  </m:ctrlPr>
                </m:fPr>
                <m:num>
                  <m:sSub>
                    <m:sSubPr>
                      <m:ctrlPr>
                        <w:rPr>
                          <w:rFonts w:ascii="Cambria Math" w:hAnsi="Arial" w:cs="Arial"/>
                          <w:i/>
                          <w:iCs/>
                          <w:color w:val="000000" w:themeColor="text1"/>
                        </w:rPr>
                      </m:ctrlPr>
                    </m:sSubPr>
                    <m:e>
                      <m:r>
                        <w:rPr>
                          <w:rFonts w:ascii="Cambria Math" w:hAnsi="Cambria Math" w:cs="Arial"/>
                          <w:color w:val="000000" w:themeColor="text1"/>
                        </w:rPr>
                        <m:t>C</m:t>
                      </m:r>
                    </m:e>
                    <m:sub>
                      <m:r>
                        <w:rPr>
                          <w:rFonts w:ascii="Cambria Math" w:hAnsi="Cambria Math" w:cs="Arial"/>
                          <w:color w:val="000000" w:themeColor="text1"/>
                        </w:rPr>
                        <m:t>n</m:t>
                      </m:r>
                    </m:sub>
                  </m:sSub>
                </m:num>
                <m:den>
                  <m:r>
                    <w:rPr>
                      <w:rFonts w:ascii="Cambria Math" w:hAnsi="Arial" w:cs="Arial"/>
                      <w:color w:val="000000" w:themeColor="text1"/>
                    </w:rPr>
                    <m:t>1.5</m:t>
                  </m:r>
                  <m:sSub>
                    <m:sSubPr>
                      <m:ctrlPr>
                        <w:rPr>
                          <w:rFonts w:ascii="Cambria Math" w:hAnsi="Arial" w:cs="Arial"/>
                          <w:i/>
                          <w:iCs/>
                          <w:color w:val="000000" w:themeColor="text1"/>
                        </w:rPr>
                      </m:ctrlPr>
                    </m:sSubPr>
                    <m:e>
                      <m:r>
                        <w:rPr>
                          <w:rFonts w:ascii="Cambria Math" w:hAnsi="Cambria Math" w:cs="Arial"/>
                          <w:color w:val="000000" w:themeColor="text1"/>
                        </w:rPr>
                        <m:t>B</m:t>
                      </m:r>
                    </m:e>
                    <m:sub>
                      <m:r>
                        <w:rPr>
                          <w:rFonts w:ascii="Cambria Math" w:hAnsi="Cambria Math" w:cs="Arial"/>
                          <w:color w:val="000000" w:themeColor="text1"/>
                        </w:rPr>
                        <m:t>n</m:t>
                      </m:r>
                    </m:sub>
                  </m:sSub>
                </m:den>
              </m:f>
            </m:e>
          </m:d>
          <m:r>
            <w:rPr>
              <w:rFonts w:ascii="Cambria Math" w:hAnsi="Arial" w:cs="Arial"/>
              <w:color w:val="000000" w:themeColor="text1"/>
            </w:rPr>
            <m:t xml:space="preserve">                                 (3)</m:t>
          </m:r>
        </m:oMath>
      </m:oMathPara>
    </w:p>
    <w:p w:rsidR="009776A7" w:rsidRPr="00A6000E" w:rsidRDefault="009776A7" w:rsidP="00DA3F00">
      <w:pPr>
        <w:jc w:val="both"/>
        <w:rPr>
          <w:rFonts w:ascii="Arial" w:hAnsi="Arial" w:cs="Arial"/>
          <w:iCs/>
          <w:color w:val="000000" w:themeColor="text1"/>
        </w:rPr>
      </w:pPr>
    </w:p>
    <w:p w:rsidR="009776A7" w:rsidRDefault="00651B00" w:rsidP="00DA3F00">
      <w:pPr>
        <w:ind w:left="360"/>
        <w:jc w:val="both"/>
        <w:rPr>
          <w:rFonts w:ascii="Arial" w:hAnsi="Arial" w:cs="Arial"/>
          <w:b/>
          <w:bCs/>
          <w:color w:val="000000" w:themeColor="text1"/>
          <w:sz w:val="22"/>
          <w:szCs w:val="22"/>
        </w:rPr>
      </w:pPr>
      <w:r w:rsidRPr="00DA3F00">
        <w:rPr>
          <w:rFonts w:ascii="Arial" w:hAnsi="Arial" w:cs="Arial"/>
          <w:b/>
          <w:bCs/>
          <w:color w:val="000000" w:themeColor="text1"/>
          <w:sz w:val="22"/>
          <w:szCs w:val="22"/>
        </w:rPr>
        <w:t>RESULT AND DISCUSSION</w:t>
      </w:r>
      <w:r w:rsidR="00401410">
        <w:rPr>
          <w:rFonts w:ascii="Arial" w:hAnsi="Arial" w:cs="Arial"/>
          <w:b/>
          <w:bCs/>
          <w:color w:val="000000" w:themeColor="text1"/>
          <w:sz w:val="22"/>
          <w:szCs w:val="22"/>
        </w:rPr>
        <w:t xml:space="preserve">: </w:t>
      </w:r>
    </w:p>
    <w:p w:rsidR="00401410" w:rsidRPr="00DA3F00" w:rsidRDefault="00401410" w:rsidP="00DA3F00">
      <w:pPr>
        <w:ind w:left="360"/>
        <w:jc w:val="both"/>
        <w:rPr>
          <w:rFonts w:ascii="Arial" w:hAnsi="Arial" w:cs="Arial"/>
          <w:b/>
          <w:bCs/>
          <w:color w:val="000000" w:themeColor="text1"/>
          <w:sz w:val="22"/>
          <w:szCs w:val="22"/>
        </w:rPr>
      </w:pPr>
    </w:p>
    <w:p w:rsidR="00401410" w:rsidRPr="00401410" w:rsidRDefault="00651B00" w:rsidP="00DA3F00">
      <w:pPr>
        <w:ind w:left="360"/>
        <w:jc w:val="both"/>
        <w:rPr>
          <w:rFonts w:ascii="Arial" w:hAnsi="Arial" w:cs="Arial"/>
          <w:b/>
          <w:color w:val="000000" w:themeColor="text1"/>
        </w:rPr>
      </w:pPr>
      <w:r w:rsidRPr="00401410">
        <w:rPr>
          <w:rFonts w:ascii="Arial" w:hAnsi="Arial" w:cs="Arial"/>
          <w:b/>
          <w:i/>
          <w:color w:val="000000" w:themeColor="text1"/>
        </w:rPr>
        <w:t>Result</w:t>
      </w:r>
      <w:r w:rsidRPr="00401410">
        <w:rPr>
          <w:rFonts w:ascii="Arial" w:hAnsi="Arial" w:cs="Arial"/>
          <w:b/>
          <w:color w:val="000000" w:themeColor="text1"/>
        </w:rPr>
        <w:t xml:space="preserve">: </w:t>
      </w:r>
    </w:p>
    <w:p w:rsidR="009776A7" w:rsidRPr="00DA3F00" w:rsidRDefault="00651B00" w:rsidP="00DA3F00">
      <w:pPr>
        <w:ind w:left="360"/>
        <w:jc w:val="both"/>
        <w:rPr>
          <w:rFonts w:ascii="Arial" w:hAnsi="Arial" w:cs="Arial"/>
          <w:bCs/>
          <w:color w:val="000000" w:themeColor="text1"/>
        </w:rPr>
      </w:pPr>
      <w:r w:rsidRPr="00DA3F00">
        <w:rPr>
          <w:rFonts w:ascii="Arial" w:hAnsi="Arial" w:cs="Arial"/>
          <w:bCs/>
          <w:color w:val="000000" w:themeColor="text1"/>
        </w:rPr>
        <w:t xml:space="preserve">Table 1 showed the mean and standard deviation of the concentration of heavy metals from the </w:t>
      </w:r>
      <w:proofErr w:type="spellStart"/>
      <w:r w:rsidRPr="00DA3F00">
        <w:rPr>
          <w:rFonts w:ascii="Arial" w:hAnsi="Arial" w:cs="Arial"/>
          <w:bCs/>
          <w:color w:val="000000" w:themeColor="text1"/>
        </w:rPr>
        <w:t>locations.The</w:t>
      </w:r>
      <w:proofErr w:type="spellEnd"/>
      <w:r w:rsidRPr="00DA3F00">
        <w:rPr>
          <w:rFonts w:ascii="Arial" w:hAnsi="Arial" w:cs="Arial"/>
          <w:bCs/>
          <w:color w:val="000000" w:themeColor="text1"/>
        </w:rPr>
        <w:t xml:space="preserve"> analysis of soil samples from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and a control site revealed variations in heavy metal concentrations.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soil showed the highest mean concentrations across all measured metals, with arsenic (As) at 0.1176 ppm, chromium (Cr) at 0.3682 ppm, manganese (</w:t>
      </w:r>
      <w:proofErr w:type="spellStart"/>
      <w:r w:rsidRPr="00DA3F00">
        <w:rPr>
          <w:rFonts w:ascii="Arial" w:hAnsi="Arial" w:cs="Arial"/>
          <w:bCs/>
          <w:color w:val="000000" w:themeColor="text1"/>
        </w:rPr>
        <w:t>Mn</w:t>
      </w:r>
      <w:proofErr w:type="spellEnd"/>
      <w:r w:rsidRPr="00DA3F00">
        <w:rPr>
          <w:rFonts w:ascii="Arial" w:hAnsi="Arial" w:cs="Arial"/>
          <w:bCs/>
          <w:color w:val="000000" w:themeColor="text1"/>
        </w:rPr>
        <w:t>) at 0.4667 ppm, nickel (Ni) at 0.0609 ppm, and lead (</w:t>
      </w:r>
      <w:proofErr w:type="spellStart"/>
      <w:r w:rsidRPr="00DA3F00">
        <w:rPr>
          <w:rFonts w:ascii="Arial" w:hAnsi="Arial" w:cs="Arial"/>
          <w:bCs/>
          <w:color w:val="000000" w:themeColor="text1"/>
        </w:rPr>
        <w:t>Pb</w:t>
      </w:r>
      <w:proofErr w:type="spellEnd"/>
      <w:r w:rsidRPr="00DA3F00">
        <w:rPr>
          <w:rFonts w:ascii="Arial" w:hAnsi="Arial" w:cs="Arial"/>
          <w:bCs/>
          <w:color w:val="000000" w:themeColor="text1"/>
        </w:rPr>
        <w:t xml:space="preserve">) at 0.3319 ppm.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soil had moderate levels, with lower mean values than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but still higher than the control. Control soil samples displayed the lowest metal concentrations, with mean </w:t>
      </w:r>
      <w:proofErr w:type="gramStart"/>
      <w:r w:rsidRPr="00DA3F00">
        <w:rPr>
          <w:rFonts w:ascii="Arial" w:hAnsi="Arial" w:cs="Arial"/>
          <w:bCs/>
          <w:color w:val="000000" w:themeColor="text1"/>
        </w:rPr>
        <w:t>As</w:t>
      </w:r>
      <w:proofErr w:type="gramEnd"/>
      <w:r w:rsidRPr="00DA3F00">
        <w:rPr>
          <w:rFonts w:ascii="Arial" w:hAnsi="Arial" w:cs="Arial"/>
          <w:bCs/>
          <w:color w:val="000000" w:themeColor="text1"/>
        </w:rPr>
        <w:t xml:space="preserve"> at 0.0305 ppm, Cr at 0.1128 ppm, </w:t>
      </w:r>
      <w:proofErr w:type="spellStart"/>
      <w:r w:rsidRPr="00DA3F00">
        <w:rPr>
          <w:rFonts w:ascii="Arial" w:hAnsi="Arial" w:cs="Arial"/>
          <w:bCs/>
          <w:color w:val="000000" w:themeColor="text1"/>
        </w:rPr>
        <w:t>Mn</w:t>
      </w:r>
      <w:proofErr w:type="spellEnd"/>
      <w:r w:rsidRPr="00DA3F00">
        <w:rPr>
          <w:rFonts w:ascii="Arial" w:hAnsi="Arial" w:cs="Arial"/>
          <w:bCs/>
          <w:color w:val="000000" w:themeColor="text1"/>
        </w:rPr>
        <w:t xml:space="preserve"> at 0.2035 ppm, Ni at 0.0125 ppm, and </w:t>
      </w:r>
      <w:proofErr w:type="spellStart"/>
      <w:r w:rsidRPr="00DA3F00">
        <w:rPr>
          <w:rFonts w:ascii="Arial" w:hAnsi="Arial" w:cs="Arial"/>
          <w:bCs/>
          <w:color w:val="000000" w:themeColor="text1"/>
        </w:rPr>
        <w:t>Pb</w:t>
      </w:r>
      <w:proofErr w:type="spellEnd"/>
      <w:r w:rsidRPr="00DA3F00">
        <w:rPr>
          <w:rFonts w:ascii="Arial" w:hAnsi="Arial" w:cs="Arial"/>
          <w:bCs/>
          <w:color w:val="000000" w:themeColor="text1"/>
        </w:rPr>
        <w:t xml:space="preserve"> at 0.107 ppm. These results suggested that soils near the dumpsites, particularly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are more heavily contaminated compared to the control site.</w:t>
      </w:r>
    </w:p>
    <w:p w:rsidR="009776A7" w:rsidRPr="00A6000E" w:rsidRDefault="009776A7" w:rsidP="00DA3F00">
      <w:pPr>
        <w:jc w:val="both"/>
        <w:rPr>
          <w:rFonts w:ascii="Arial" w:hAnsi="Arial" w:cs="Arial"/>
          <w:bCs/>
          <w:color w:val="000000" w:themeColor="text1"/>
        </w:rPr>
      </w:pPr>
    </w:p>
    <w:p w:rsidR="009776A7" w:rsidRPr="00DA3F00" w:rsidRDefault="00651B00" w:rsidP="00DA3F00">
      <w:pPr>
        <w:spacing w:line="480" w:lineRule="auto"/>
        <w:ind w:left="360"/>
        <w:jc w:val="both"/>
        <w:rPr>
          <w:rFonts w:ascii="Arial" w:hAnsi="Arial" w:cs="Arial"/>
          <w:b/>
          <w:color w:val="000000" w:themeColor="text1"/>
        </w:rPr>
      </w:pPr>
      <w:r w:rsidRPr="00DA3F00">
        <w:rPr>
          <w:rFonts w:ascii="Arial" w:hAnsi="Arial" w:cs="Arial"/>
          <w:b/>
          <w:color w:val="000000" w:themeColor="text1"/>
        </w:rPr>
        <w:t>Table 1</w:t>
      </w:r>
      <w:r w:rsidRPr="00DA3F00">
        <w:rPr>
          <w:rFonts w:ascii="Arial" w:hAnsi="Arial" w:cs="Arial"/>
          <w:bCs/>
          <w:color w:val="000000" w:themeColor="text1"/>
        </w:rPr>
        <w:t xml:space="preserve">: </w:t>
      </w:r>
      <w:proofErr w:type="spellStart"/>
      <w:r w:rsidRPr="00DA3F00">
        <w:rPr>
          <w:rFonts w:ascii="Arial" w:hAnsi="Arial" w:cs="Arial"/>
          <w:b/>
          <w:color w:val="000000" w:themeColor="text1"/>
        </w:rPr>
        <w:t>Mean±SD</w:t>
      </w:r>
      <w:proofErr w:type="spellEnd"/>
      <w:r w:rsidRPr="00DA3F00">
        <w:rPr>
          <w:rFonts w:ascii="Arial" w:hAnsi="Arial" w:cs="Arial"/>
          <w:b/>
          <w:color w:val="000000" w:themeColor="text1"/>
        </w:rPr>
        <w:t xml:space="preserve"> of Heavy Metals Concentration in Soil Samples obtained from the Sampled Sites</w:t>
      </w:r>
    </w:p>
    <w:tbl>
      <w:tblPr>
        <w:tblStyle w:val="TableGrid"/>
        <w:tblW w:w="0" w:type="auto"/>
        <w:tblLook w:val="04A0" w:firstRow="1" w:lastRow="0" w:firstColumn="1" w:lastColumn="0" w:noHBand="0" w:noVBand="1"/>
      </w:tblPr>
      <w:tblGrid>
        <w:gridCol w:w="1261"/>
        <w:gridCol w:w="2043"/>
        <w:gridCol w:w="2043"/>
        <w:gridCol w:w="2043"/>
      </w:tblGrid>
      <w:tr w:rsidR="00A6000E" w:rsidRPr="00A6000E">
        <w:tc>
          <w:tcPr>
            <w:tcW w:w="1077"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b/>
                <w:color w:val="000000" w:themeColor="text1"/>
              </w:rPr>
              <w:t>Metals</w:t>
            </w:r>
          </w:p>
        </w:tc>
        <w:tc>
          <w:tcPr>
            <w:tcW w:w="1077" w:type="dxa"/>
          </w:tcPr>
          <w:p w:rsidR="009776A7" w:rsidRPr="00DA3F00" w:rsidRDefault="00651B00" w:rsidP="00DA3F00">
            <w:pPr>
              <w:ind w:left="360"/>
              <w:jc w:val="center"/>
              <w:rPr>
                <w:rFonts w:ascii="Arial" w:hAnsi="Arial" w:cs="Arial"/>
                <w:b/>
                <w:color w:val="000000" w:themeColor="text1"/>
              </w:rPr>
            </w:pPr>
            <w:proofErr w:type="spellStart"/>
            <w:r w:rsidRPr="00DA3F00">
              <w:rPr>
                <w:rFonts w:ascii="Arial" w:hAnsi="Arial" w:cs="Arial"/>
                <w:b/>
                <w:color w:val="000000" w:themeColor="text1"/>
              </w:rPr>
              <w:t>Emirin</w:t>
            </w:r>
            <w:proofErr w:type="spellEnd"/>
          </w:p>
        </w:tc>
        <w:tc>
          <w:tcPr>
            <w:tcW w:w="1078" w:type="dxa"/>
          </w:tcPr>
          <w:p w:rsidR="009776A7" w:rsidRPr="00DA3F00" w:rsidRDefault="00651B00" w:rsidP="00DA3F00">
            <w:pPr>
              <w:ind w:left="360"/>
              <w:jc w:val="center"/>
              <w:rPr>
                <w:rFonts w:ascii="Arial" w:hAnsi="Arial" w:cs="Arial"/>
                <w:b/>
                <w:color w:val="000000" w:themeColor="text1"/>
              </w:rPr>
            </w:pPr>
            <w:proofErr w:type="spellStart"/>
            <w:r w:rsidRPr="00DA3F00">
              <w:rPr>
                <w:rFonts w:ascii="Arial" w:hAnsi="Arial" w:cs="Arial"/>
                <w:b/>
                <w:color w:val="000000" w:themeColor="text1"/>
              </w:rPr>
              <w:t>Ilokun</w:t>
            </w:r>
            <w:proofErr w:type="spellEnd"/>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b/>
                <w:color w:val="000000" w:themeColor="text1"/>
              </w:rPr>
              <w:t>Control site</w:t>
            </w:r>
          </w:p>
        </w:tc>
      </w:tr>
      <w:tr w:rsidR="00A6000E" w:rsidRPr="00A6000E">
        <w:tc>
          <w:tcPr>
            <w:tcW w:w="1077" w:type="dxa"/>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As (ppm)</w:t>
            </w:r>
          </w:p>
          <w:p w:rsidR="009776A7" w:rsidRPr="00DA3F00" w:rsidRDefault="00651B00" w:rsidP="00DA3F00">
            <w:pPr>
              <w:ind w:left="360"/>
              <w:jc w:val="center"/>
              <w:rPr>
                <w:rFonts w:ascii="Arial" w:hAnsi="Arial" w:cs="Arial"/>
                <w:b/>
                <w:color w:val="000000" w:themeColor="text1"/>
              </w:rPr>
            </w:pPr>
            <w:r w:rsidRPr="00DA3F00">
              <w:rPr>
                <w:rFonts w:ascii="Arial" w:hAnsi="Arial" w:cs="Arial"/>
                <w:b/>
                <w:bCs/>
                <w:color w:val="000000" w:themeColor="text1"/>
              </w:rPr>
              <w:t>M±SD</w:t>
            </w:r>
          </w:p>
        </w:tc>
        <w:tc>
          <w:tcPr>
            <w:tcW w:w="1077"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0.039±0.0183</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0.1176±0.0143</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0.0305±0.0025</w:t>
            </w:r>
          </w:p>
        </w:tc>
      </w:tr>
      <w:tr w:rsidR="00A6000E" w:rsidRPr="00A6000E">
        <w:tc>
          <w:tcPr>
            <w:tcW w:w="1077" w:type="dxa"/>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Cr (ppm)</w:t>
            </w:r>
          </w:p>
          <w:p w:rsidR="009776A7" w:rsidRPr="00DA3F00" w:rsidRDefault="00651B00" w:rsidP="00DA3F00">
            <w:pPr>
              <w:ind w:left="360"/>
              <w:jc w:val="center"/>
              <w:rPr>
                <w:rFonts w:ascii="Arial" w:hAnsi="Arial" w:cs="Arial"/>
                <w:b/>
                <w:color w:val="000000" w:themeColor="text1"/>
              </w:rPr>
            </w:pPr>
            <w:r w:rsidRPr="00DA3F00">
              <w:rPr>
                <w:rFonts w:ascii="Arial" w:hAnsi="Arial" w:cs="Arial"/>
                <w:b/>
                <w:bCs/>
                <w:color w:val="000000" w:themeColor="text1"/>
              </w:rPr>
              <w:t>M±SD</w:t>
            </w:r>
          </w:p>
        </w:tc>
        <w:tc>
          <w:tcPr>
            <w:tcW w:w="1077"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0.2319±0.0667</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0.3682±0.0172</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0.1128±0.0040</w:t>
            </w:r>
          </w:p>
        </w:tc>
      </w:tr>
      <w:tr w:rsidR="00A6000E" w:rsidRPr="00A6000E">
        <w:tc>
          <w:tcPr>
            <w:tcW w:w="1077" w:type="dxa"/>
          </w:tcPr>
          <w:p w:rsidR="009776A7" w:rsidRPr="00DA3F00" w:rsidRDefault="00651B00" w:rsidP="00DA3F00">
            <w:pPr>
              <w:ind w:left="360"/>
              <w:jc w:val="center"/>
              <w:rPr>
                <w:rFonts w:ascii="Arial" w:hAnsi="Arial" w:cs="Arial"/>
                <w:b/>
                <w:bCs/>
                <w:color w:val="000000" w:themeColor="text1"/>
              </w:rPr>
            </w:pPr>
            <w:proofErr w:type="spellStart"/>
            <w:r w:rsidRPr="00DA3F00">
              <w:rPr>
                <w:rFonts w:ascii="Arial" w:hAnsi="Arial" w:cs="Arial"/>
                <w:b/>
                <w:bCs/>
                <w:color w:val="000000" w:themeColor="text1"/>
              </w:rPr>
              <w:t>Mn</w:t>
            </w:r>
            <w:proofErr w:type="spellEnd"/>
            <w:r w:rsidRPr="00DA3F00">
              <w:rPr>
                <w:rFonts w:ascii="Arial" w:hAnsi="Arial" w:cs="Arial"/>
                <w:b/>
                <w:bCs/>
                <w:color w:val="000000" w:themeColor="text1"/>
              </w:rPr>
              <w:t xml:space="preserve"> (ppm)</w:t>
            </w:r>
          </w:p>
          <w:p w:rsidR="009776A7" w:rsidRPr="00DA3F00" w:rsidRDefault="00651B00" w:rsidP="00DA3F00">
            <w:pPr>
              <w:ind w:left="360"/>
              <w:jc w:val="center"/>
              <w:rPr>
                <w:rFonts w:ascii="Arial" w:hAnsi="Arial" w:cs="Arial"/>
                <w:b/>
                <w:color w:val="000000" w:themeColor="text1"/>
              </w:rPr>
            </w:pPr>
            <w:r w:rsidRPr="00DA3F00">
              <w:rPr>
                <w:rFonts w:ascii="Arial" w:hAnsi="Arial" w:cs="Arial"/>
                <w:b/>
                <w:bCs/>
                <w:color w:val="000000" w:themeColor="text1"/>
              </w:rPr>
              <w:t>M±SD</w:t>
            </w:r>
          </w:p>
        </w:tc>
        <w:tc>
          <w:tcPr>
            <w:tcW w:w="1077"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0.3253±0.0335</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0.4667±0.0372</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0.2035±0.0058</w:t>
            </w:r>
          </w:p>
        </w:tc>
      </w:tr>
      <w:tr w:rsidR="00A6000E" w:rsidRPr="00A6000E">
        <w:tc>
          <w:tcPr>
            <w:tcW w:w="1077" w:type="dxa"/>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Ni (ppm)</w:t>
            </w:r>
          </w:p>
          <w:p w:rsidR="009776A7" w:rsidRPr="00DA3F00" w:rsidRDefault="00651B00" w:rsidP="00DA3F00">
            <w:pPr>
              <w:ind w:left="360"/>
              <w:jc w:val="center"/>
              <w:rPr>
                <w:rFonts w:ascii="Arial" w:hAnsi="Arial" w:cs="Arial"/>
                <w:b/>
                <w:color w:val="000000" w:themeColor="text1"/>
              </w:rPr>
            </w:pPr>
            <w:r w:rsidRPr="00DA3F00">
              <w:rPr>
                <w:rFonts w:ascii="Arial" w:hAnsi="Arial" w:cs="Arial"/>
                <w:b/>
                <w:bCs/>
                <w:color w:val="000000" w:themeColor="text1"/>
              </w:rPr>
              <w:t>M±SD</w:t>
            </w:r>
          </w:p>
        </w:tc>
        <w:tc>
          <w:tcPr>
            <w:tcW w:w="1077"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0.0347±0.0165</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0.0609±0.0107</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0.0125±0.0030</w:t>
            </w:r>
          </w:p>
        </w:tc>
      </w:tr>
      <w:tr w:rsidR="00A6000E" w:rsidRPr="00A6000E">
        <w:tc>
          <w:tcPr>
            <w:tcW w:w="1077" w:type="dxa"/>
          </w:tcPr>
          <w:p w:rsidR="009776A7" w:rsidRPr="00DA3F00" w:rsidRDefault="00651B00" w:rsidP="00DA3F00">
            <w:pPr>
              <w:ind w:left="360"/>
              <w:jc w:val="center"/>
              <w:rPr>
                <w:rFonts w:ascii="Arial" w:hAnsi="Arial" w:cs="Arial"/>
                <w:b/>
                <w:bCs/>
                <w:color w:val="000000" w:themeColor="text1"/>
              </w:rPr>
            </w:pPr>
            <w:proofErr w:type="spellStart"/>
            <w:r w:rsidRPr="00DA3F00">
              <w:rPr>
                <w:rFonts w:ascii="Arial" w:hAnsi="Arial" w:cs="Arial"/>
                <w:b/>
                <w:bCs/>
                <w:color w:val="000000" w:themeColor="text1"/>
              </w:rPr>
              <w:t>Pb</w:t>
            </w:r>
            <w:proofErr w:type="spellEnd"/>
            <w:r w:rsidRPr="00DA3F00">
              <w:rPr>
                <w:rFonts w:ascii="Arial" w:hAnsi="Arial" w:cs="Arial"/>
                <w:b/>
                <w:bCs/>
                <w:color w:val="000000" w:themeColor="text1"/>
              </w:rPr>
              <w:t xml:space="preserve"> </w:t>
            </w:r>
            <w:r w:rsidRPr="00DA3F00">
              <w:rPr>
                <w:rFonts w:ascii="Arial" w:hAnsi="Arial" w:cs="Arial"/>
                <w:b/>
                <w:bCs/>
                <w:color w:val="000000" w:themeColor="text1"/>
              </w:rPr>
              <w:lastRenderedPageBreak/>
              <w:t>(ppm)</w:t>
            </w:r>
          </w:p>
          <w:p w:rsidR="009776A7" w:rsidRPr="00DA3F00" w:rsidRDefault="00651B00" w:rsidP="00DA3F00">
            <w:pPr>
              <w:ind w:left="360"/>
              <w:jc w:val="center"/>
              <w:rPr>
                <w:rFonts w:ascii="Arial" w:hAnsi="Arial" w:cs="Arial"/>
                <w:b/>
                <w:color w:val="000000" w:themeColor="text1"/>
              </w:rPr>
            </w:pPr>
            <w:r w:rsidRPr="00DA3F00">
              <w:rPr>
                <w:rFonts w:ascii="Arial" w:hAnsi="Arial" w:cs="Arial"/>
                <w:b/>
                <w:bCs/>
                <w:color w:val="000000" w:themeColor="text1"/>
              </w:rPr>
              <w:t>M±SD</w:t>
            </w:r>
          </w:p>
        </w:tc>
        <w:tc>
          <w:tcPr>
            <w:tcW w:w="1077"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lastRenderedPageBreak/>
              <w:t>0.1889±0.0593</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0.3319±0.0349</w:t>
            </w:r>
          </w:p>
        </w:tc>
        <w:tc>
          <w:tcPr>
            <w:tcW w:w="1078" w:type="dxa"/>
          </w:tcPr>
          <w:p w:rsidR="009776A7" w:rsidRPr="00DA3F00" w:rsidRDefault="00651B00" w:rsidP="00DA3F00">
            <w:pPr>
              <w:ind w:left="360"/>
              <w:jc w:val="center"/>
              <w:rPr>
                <w:rFonts w:ascii="Arial" w:hAnsi="Arial" w:cs="Arial"/>
                <w:b/>
                <w:color w:val="000000" w:themeColor="text1"/>
              </w:rPr>
            </w:pPr>
            <w:r w:rsidRPr="00DA3F00">
              <w:rPr>
                <w:rFonts w:ascii="Arial" w:hAnsi="Arial" w:cs="Arial"/>
                <w:color w:val="000000" w:themeColor="text1"/>
              </w:rPr>
              <w:t>0.107±0.0081</w:t>
            </w:r>
          </w:p>
        </w:tc>
      </w:tr>
    </w:tbl>
    <w:p w:rsidR="009776A7" w:rsidRPr="00A6000E" w:rsidRDefault="009776A7" w:rsidP="00DA3F00">
      <w:pPr>
        <w:jc w:val="both"/>
        <w:rPr>
          <w:rFonts w:ascii="Arial" w:hAnsi="Arial" w:cs="Arial"/>
          <w:bCs/>
          <w:color w:val="000000" w:themeColor="text1"/>
        </w:rPr>
      </w:pPr>
    </w:p>
    <w:p w:rsidR="009776A7" w:rsidRPr="00A6000E" w:rsidRDefault="009776A7" w:rsidP="00DA3F00">
      <w:pPr>
        <w:jc w:val="both"/>
        <w:rPr>
          <w:rFonts w:ascii="Arial" w:hAnsi="Arial" w:cs="Arial"/>
          <w:bCs/>
          <w:color w:val="000000" w:themeColor="text1"/>
        </w:rPr>
      </w:pPr>
    </w:p>
    <w:p w:rsidR="009776A7" w:rsidRPr="00DA3F00" w:rsidRDefault="00651B00" w:rsidP="00DA3F00">
      <w:pPr>
        <w:ind w:left="360"/>
        <w:jc w:val="both"/>
        <w:rPr>
          <w:rFonts w:ascii="Arial" w:hAnsi="Arial" w:cs="Arial"/>
          <w:bCs/>
          <w:color w:val="000000" w:themeColor="text1"/>
        </w:rPr>
      </w:pPr>
      <w:r w:rsidRPr="00DA3F00">
        <w:rPr>
          <w:rFonts w:ascii="Arial" w:hAnsi="Arial" w:cs="Arial"/>
          <w:bCs/>
          <w:color w:val="000000" w:themeColor="text1"/>
        </w:rPr>
        <w:t xml:space="preserve">Table 2 presented the ANOVA test results for soil samples from the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and control sites. The p-value for heavy metal concentrations across these sites is 0.001948, which is below the 0.05 significance level. This indicated a statistically significant difference in heavy metal concentrations between the sites. In other words, heavy metal levels in the soil at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differ significantly from those at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and the control site.</w:t>
      </w:r>
    </w:p>
    <w:p w:rsidR="009776A7" w:rsidRPr="00A6000E" w:rsidRDefault="009776A7" w:rsidP="00DA3F00">
      <w:pPr>
        <w:jc w:val="both"/>
        <w:rPr>
          <w:rFonts w:ascii="Arial" w:hAnsi="Arial" w:cs="Arial"/>
          <w:bCs/>
          <w:color w:val="000000" w:themeColor="text1"/>
        </w:rPr>
      </w:pPr>
    </w:p>
    <w:p w:rsidR="009776A7" w:rsidRPr="00A6000E" w:rsidRDefault="009776A7" w:rsidP="00DA3F00">
      <w:pPr>
        <w:jc w:val="both"/>
        <w:rPr>
          <w:rFonts w:ascii="Arial" w:hAnsi="Arial" w:cs="Arial"/>
          <w:bCs/>
          <w:color w:val="000000" w:themeColor="text1"/>
        </w:rPr>
      </w:pPr>
    </w:p>
    <w:p w:rsidR="009776A7" w:rsidRPr="00DA3F00" w:rsidRDefault="00651B00" w:rsidP="00DA3F00">
      <w:pPr>
        <w:spacing w:line="480" w:lineRule="auto"/>
        <w:ind w:left="360"/>
        <w:jc w:val="both"/>
        <w:rPr>
          <w:rFonts w:ascii="Arial" w:hAnsi="Arial" w:cs="Arial"/>
          <w:b/>
          <w:color w:val="000000" w:themeColor="text1"/>
        </w:rPr>
      </w:pPr>
      <w:r w:rsidRPr="00DA3F00">
        <w:rPr>
          <w:rFonts w:ascii="Arial" w:hAnsi="Arial" w:cs="Arial"/>
          <w:b/>
          <w:color w:val="000000" w:themeColor="text1"/>
        </w:rPr>
        <w:t xml:space="preserve">Table 2: ANOVA of Heavy Metals in Soil samples from </w:t>
      </w:r>
      <w:proofErr w:type="spellStart"/>
      <w:r w:rsidRPr="00DA3F00">
        <w:rPr>
          <w:rFonts w:ascii="Arial" w:hAnsi="Arial" w:cs="Arial"/>
          <w:b/>
          <w:color w:val="000000" w:themeColor="text1"/>
        </w:rPr>
        <w:t>Emirin</w:t>
      </w:r>
      <w:proofErr w:type="spellEnd"/>
      <w:r w:rsidRPr="00DA3F00">
        <w:rPr>
          <w:rFonts w:ascii="Arial" w:hAnsi="Arial" w:cs="Arial"/>
          <w:b/>
          <w:color w:val="000000" w:themeColor="text1"/>
        </w:rPr>
        <w:t xml:space="preserve">, </w:t>
      </w:r>
      <w:proofErr w:type="spellStart"/>
      <w:r w:rsidRPr="00DA3F00">
        <w:rPr>
          <w:rFonts w:ascii="Arial" w:hAnsi="Arial" w:cs="Arial"/>
          <w:b/>
          <w:color w:val="000000" w:themeColor="text1"/>
        </w:rPr>
        <w:t>Ilokun</w:t>
      </w:r>
      <w:proofErr w:type="spellEnd"/>
      <w:r w:rsidRPr="00DA3F00">
        <w:rPr>
          <w:rFonts w:ascii="Arial" w:hAnsi="Arial" w:cs="Arial"/>
          <w:b/>
          <w:color w:val="000000" w:themeColor="text1"/>
        </w:rPr>
        <w:t xml:space="preserve"> and Control Sites</w:t>
      </w:r>
    </w:p>
    <w:tbl>
      <w:tblPr>
        <w:tblStyle w:val="TableGrid"/>
        <w:tblW w:w="4315" w:type="dxa"/>
        <w:tblLook w:val="04A0" w:firstRow="1" w:lastRow="0" w:firstColumn="1" w:lastColumn="0" w:noHBand="0" w:noVBand="1"/>
      </w:tblPr>
      <w:tblGrid>
        <w:gridCol w:w="1518"/>
        <w:gridCol w:w="1494"/>
        <w:gridCol w:w="1494"/>
        <w:gridCol w:w="1494"/>
        <w:gridCol w:w="1494"/>
      </w:tblGrid>
      <w:tr w:rsidR="00A6000E" w:rsidRPr="00A6000E">
        <w:trPr>
          <w:trHeight w:val="300"/>
        </w:trPr>
        <w:tc>
          <w:tcPr>
            <w:tcW w:w="960"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Source of Variation</w:t>
            </w:r>
          </w:p>
        </w:tc>
        <w:tc>
          <w:tcPr>
            <w:tcW w:w="816"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Sites</w:t>
            </w:r>
          </w:p>
        </w:tc>
        <w:tc>
          <w:tcPr>
            <w:tcW w:w="829"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Heavy Metals</w:t>
            </w:r>
          </w:p>
        </w:tc>
        <w:tc>
          <w:tcPr>
            <w:tcW w:w="816"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Error</w:t>
            </w:r>
          </w:p>
        </w:tc>
        <w:tc>
          <w:tcPr>
            <w:tcW w:w="894"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Total</w:t>
            </w:r>
          </w:p>
        </w:tc>
      </w:tr>
      <w:tr w:rsidR="00A6000E" w:rsidRPr="00A6000E">
        <w:trPr>
          <w:trHeight w:val="300"/>
        </w:trPr>
        <w:tc>
          <w:tcPr>
            <w:tcW w:w="960"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SS</w:t>
            </w:r>
          </w:p>
        </w:tc>
        <w:tc>
          <w:tcPr>
            <w:tcW w:w="816"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0.07825</w:t>
            </w:r>
          </w:p>
        </w:tc>
        <w:tc>
          <w:tcPr>
            <w:tcW w:w="829"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0.185073</w:t>
            </w:r>
          </w:p>
        </w:tc>
        <w:tc>
          <w:tcPr>
            <w:tcW w:w="816"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0.020813</w:t>
            </w:r>
          </w:p>
        </w:tc>
        <w:tc>
          <w:tcPr>
            <w:tcW w:w="894"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0.284136</w:t>
            </w:r>
          </w:p>
        </w:tc>
      </w:tr>
      <w:tr w:rsidR="00A6000E" w:rsidRPr="00A6000E">
        <w:trPr>
          <w:trHeight w:val="300"/>
        </w:trPr>
        <w:tc>
          <w:tcPr>
            <w:tcW w:w="960" w:type="dxa"/>
            <w:noWrap/>
            <w:hideMark/>
          </w:tcPr>
          <w:p w:rsidR="009776A7" w:rsidRPr="00DA3F00" w:rsidRDefault="00651B00" w:rsidP="00DA3F00">
            <w:pPr>
              <w:ind w:left="360"/>
              <w:jc w:val="center"/>
              <w:rPr>
                <w:rFonts w:ascii="Arial" w:hAnsi="Arial" w:cs="Arial"/>
                <w:b/>
                <w:bCs/>
                <w:color w:val="000000" w:themeColor="text1"/>
              </w:rPr>
            </w:pPr>
            <w:proofErr w:type="spellStart"/>
            <w:r w:rsidRPr="00DA3F00">
              <w:rPr>
                <w:rFonts w:ascii="Arial" w:hAnsi="Arial" w:cs="Arial"/>
                <w:b/>
                <w:bCs/>
                <w:color w:val="000000" w:themeColor="text1"/>
              </w:rPr>
              <w:t>Df</w:t>
            </w:r>
            <w:proofErr w:type="spellEnd"/>
          </w:p>
        </w:tc>
        <w:tc>
          <w:tcPr>
            <w:tcW w:w="816"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2</w:t>
            </w:r>
          </w:p>
        </w:tc>
        <w:tc>
          <w:tcPr>
            <w:tcW w:w="829"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4</w:t>
            </w:r>
          </w:p>
        </w:tc>
        <w:tc>
          <w:tcPr>
            <w:tcW w:w="816"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8</w:t>
            </w:r>
          </w:p>
        </w:tc>
        <w:tc>
          <w:tcPr>
            <w:tcW w:w="894"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14</w:t>
            </w:r>
          </w:p>
        </w:tc>
      </w:tr>
      <w:tr w:rsidR="00A6000E" w:rsidRPr="00A6000E">
        <w:trPr>
          <w:trHeight w:val="300"/>
        </w:trPr>
        <w:tc>
          <w:tcPr>
            <w:tcW w:w="960"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MS</w:t>
            </w:r>
          </w:p>
        </w:tc>
        <w:tc>
          <w:tcPr>
            <w:tcW w:w="816"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0.039125</w:t>
            </w:r>
          </w:p>
        </w:tc>
        <w:tc>
          <w:tcPr>
            <w:tcW w:w="829"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0.046268</w:t>
            </w:r>
          </w:p>
        </w:tc>
        <w:tc>
          <w:tcPr>
            <w:tcW w:w="816"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0.002602</w:t>
            </w:r>
          </w:p>
        </w:tc>
        <w:tc>
          <w:tcPr>
            <w:tcW w:w="894" w:type="dxa"/>
            <w:noWrap/>
            <w:hideMark/>
          </w:tcPr>
          <w:p w:rsidR="009776A7" w:rsidRPr="00DA3F00" w:rsidRDefault="009776A7" w:rsidP="00DA3F00">
            <w:pPr>
              <w:ind w:left="360"/>
              <w:jc w:val="center"/>
              <w:rPr>
                <w:rFonts w:ascii="Arial" w:hAnsi="Arial" w:cs="Arial"/>
                <w:color w:val="000000" w:themeColor="text1"/>
              </w:rPr>
            </w:pPr>
          </w:p>
        </w:tc>
      </w:tr>
      <w:tr w:rsidR="00A6000E" w:rsidRPr="00A6000E">
        <w:trPr>
          <w:trHeight w:val="300"/>
        </w:trPr>
        <w:tc>
          <w:tcPr>
            <w:tcW w:w="960"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F</w:t>
            </w:r>
          </w:p>
        </w:tc>
        <w:tc>
          <w:tcPr>
            <w:tcW w:w="816"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15.03861</w:t>
            </w:r>
          </w:p>
        </w:tc>
        <w:tc>
          <w:tcPr>
            <w:tcW w:w="829"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17.78421</w:t>
            </w:r>
          </w:p>
        </w:tc>
        <w:tc>
          <w:tcPr>
            <w:tcW w:w="816" w:type="dxa"/>
            <w:noWrap/>
            <w:hideMark/>
          </w:tcPr>
          <w:p w:rsidR="009776A7" w:rsidRPr="00DA3F00" w:rsidRDefault="009776A7" w:rsidP="00DA3F00">
            <w:pPr>
              <w:ind w:left="360"/>
              <w:jc w:val="center"/>
              <w:rPr>
                <w:rFonts w:ascii="Arial" w:hAnsi="Arial" w:cs="Arial"/>
                <w:color w:val="000000" w:themeColor="text1"/>
              </w:rPr>
            </w:pPr>
          </w:p>
        </w:tc>
        <w:tc>
          <w:tcPr>
            <w:tcW w:w="894" w:type="dxa"/>
            <w:noWrap/>
            <w:hideMark/>
          </w:tcPr>
          <w:p w:rsidR="009776A7" w:rsidRPr="00DA3F00" w:rsidRDefault="009776A7" w:rsidP="00DA3F00">
            <w:pPr>
              <w:ind w:left="360"/>
              <w:jc w:val="center"/>
              <w:rPr>
                <w:rFonts w:ascii="Arial" w:hAnsi="Arial" w:cs="Arial"/>
                <w:color w:val="000000" w:themeColor="text1"/>
              </w:rPr>
            </w:pPr>
          </w:p>
        </w:tc>
      </w:tr>
      <w:tr w:rsidR="00A6000E" w:rsidRPr="00A6000E">
        <w:trPr>
          <w:trHeight w:val="300"/>
        </w:trPr>
        <w:tc>
          <w:tcPr>
            <w:tcW w:w="960"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P-value</w:t>
            </w:r>
          </w:p>
        </w:tc>
        <w:tc>
          <w:tcPr>
            <w:tcW w:w="816"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0.001948</w:t>
            </w:r>
          </w:p>
        </w:tc>
        <w:tc>
          <w:tcPr>
            <w:tcW w:w="829"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0.00048</w:t>
            </w:r>
          </w:p>
        </w:tc>
        <w:tc>
          <w:tcPr>
            <w:tcW w:w="816" w:type="dxa"/>
            <w:noWrap/>
            <w:hideMark/>
          </w:tcPr>
          <w:p w:rsidR="009776A7" w:rsidRPr="00DA3F00" w:rsidRDefault="009776A7" w:rsidP="00DA3F00">
            <w:pPr>
              <w:ind w:left="360"/>
              <w:jc w:val="center"/>
              <w:rPr>
                <w:rFonts w:ascii="Arial" w:hAnsi="Arial" w:cs="Arial"/>
                <w:color w:val="000000" w:themeColor="text1"/>
              </w:rPr>
            </w:pPr>
          </w:p>
        </w:tc>
        <w:tc>
          <w:tcPr>
            <w:tcW w:w="894" w:type="dxa"/>
            <w:noWrap/>
            <w:hideMark/>
          </w:tcPr>
          <w:p w:rsidR="009776A7" w:rsidRPr="00DA3F00" w:rsidRDefault="009776A7" w:rsidP="00DA3F00">
            <w:pPr>
              <w:ind w:left="360"/>
              <w:jc w:val="center"/>
              <w:rPr>
                <w:rFonts w:ascii="Arial" w:hAnsi="Arial" w:cs="Arial"/>
                <w:color w:val="000000" w:themeColor="text1"/>
              </w:rPr>
            </w:pPr>
          </w:p>
        </w:tc>
      </w:tr>
      <w:tr w:rsidR="00A6000E" w:rsidRPr="00A6000E">
        <w:trPr>
          <w:trHeight w:val="300"/>
        </w:trPr>
        <w:tc>
          <w:tcPr>
            <w:tcW w:w="960" w:type="dxa"/>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F Crit.</w:t>
            </w:r>
          </w:p>
        </w:tc>
        <w:tc>
          <w:tcPr>
            <w:tcW w:w="816"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4.45897</w:t>
            </w:r>
          </w:p>
        </w:tc>
        <w:tc>
          <w:tcPr>
            <w:tcW w:w="829" w:type="dxa"/>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3.837853</w:t>
            </w:r>
          </w:p>
        </w:tc>
        <w:tc>
          <w:tcPr>
            <w:tcW w:w="816" w:type="dxa"/>
            <w:noWrap/>
            <w:hideMark/>
          </w:tcPr>
          <w:p w:rsidR="009776A7" w:rsidRPr="00DA3F00" w:rsidRDefault="009776A7" w:rsidP="00DA3F00">
            <w:pPr>
              <w:ind w:left="360"/>
              <w:jc w:val="center"/>
              <w:rPr>
                <w:rFonts w:ascii="Arial" w:hAnsi="Arial" w:cs="Arial"/>
                <w:color w:val="000000" w:themeColor="text1"/>
              </w:rPr>
            </w:pPr>
          </w:p>
        </w:tc>
        <w:tc>
          <w:tcPr>
            <w:tcW w:w="894" w:type="dxa"/>
            <w:noWrap/>
            <w:hideMark/>
          </w:tcPr>
          <w:p w:rsidR="009776A7" w:rsidRPr="00DA3F00" w:rsidRDefault="009776A7" w:rsidP="00DA3F00">
            <w:pPr>
              <w:ind w:left="360"/>
              <w:jc w:val="center"/>
              <w:rPr>
                <w:rFonts w:ascii="Arial" w:hAnsi="Arial" w:cs="Arial"/>
                <w:color w:val="000000" w:themeColor="text1"/>
              </w:rPr>
            </w:pPr>
          </w:p>
        </w:tc>
      </w:tr>
    </w:tbl>
    <w:p w:rsidR="009776A7" w:rsidRPr="00A6000E" w:rsidRDefault="009776A7" w:rsidP="00DA3F00">
      <w:pPr>
        <w:jc w:val="both"/>
        <w:rPr>
          <w:rFonts w:ascii="Arial" w:hAnsi="Arial" w:cs="Arial"/>
          <w:bCs/>
          <w:color w:val="000000" w:themeColor="text1"/>
        </w:rPr>
      </w:pPr>
    </w:p>
    <w:p w:rsidR="009776A7" w:rsidRPr="00DA3F00" w:rsidRDefault="00651B00" w:rsidP="00DA3F00">
      <w:pPr>
        <w:ind w:left="360"/>
        <w:jc w:val="both"/>
        <w:rPr>
          <w:rFonts w:ascii="Arial" w:hAnsi="Arial" w:cs="Arial"/>
          <w:iCs/>
          <w:color w:val="000000" w:themeColor="text1"/>
        </w:rPr>
      </w:pPr>
      <w:r w:rsidRPr="00DA3F00">
        <w:rPr>
          <w:rFonts w:ascii="Arial" w:hAnsi="Arial" w:cs="Arial"/>
          <w:bCs/>
          <w:color w:val="000000" w:themeColor="text1"/>
        </w:rPr>
        <w:t xml:space="preserve">Table 3 showed the contamination levels of heavy metals in soils from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and a control site were assessed using the Geo-Accumulation Index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comparing the results to established background values for each metal. The findings for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reveal varied levels of contamination: arsenic (As) shows a slightly reduced concentration with an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of -0.94342, while chromium (Cr), manganese (</w:t>
      </w:r>
      <w:proofErr w:type="spellStart"/>
      <w:r w:rsidRPr="00DA3F00">
        <w:rPr>
          <w:rFonts w:ascii="Arial" w:hAnsi="Arial" w:cs="Arial"/>
          <w:bCs/>
          <w:color w:val="000000" w:themeColor="text1"/>
        </w:rPr>
        <w:t>Mn</w:t>
      </w:r>
      <w:proofErr w:type="spellEnd"/>
      <w:r w:rsidRPr="00DA3F00">
        <w:rPr>
          <w:rFonts w:ascii="Arial" w:hAnsi="Arial" w:cs="Arial"/>
          <w:bCs/>
          <w:color w:val="000000" w:themeColor="text1"/>
        </w:rPr>
        <w:t>), and lead (</w:t>
      </w:r>
      <w:proofErr w:type="spellStart"/>
      <w:r w:rsidRPr="00DA3F00">
        <w:rPr>
          <w:rFonts w:ascii="Arial" w:hAnsi="Arial" w:cs="Arial"/>
          <w:bCs/>
          <w:color w:val="000000" w:themeColor="text1"/>
        </w:rPr>
        <w:t>Pb</w:t>
      </w:r>
      <w:proofErr w:type="spellEnd"/>
      <w:r w:rsidRPr="00DA3F00">
        <w:rPr>
          <w:rFonts w:ascii="Arial" w:hAnsi="Arial" w:cs="Arial"/>
          <w:bCs/>
          <w:color w:val="000000" w:themeColor="text1"/>
        </w:rPr>
        <w:t xml:space="preserve">) have significantly elevated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values of 2.950468, 5.438736, and 3.420123, respectively, indicating a high degree of contamination. Nickel (Ni) in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showed a slight decrease with a negative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of -0.3046. These results suggested a pattern of heavy metal contamination in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particularly for chromium, manganese, and lead, which exceeded baseline levels and indicated a substantial environmental impact.</w:t>
      </w:r>
    </w:p>
    <w:p w:rsidR="009776A7" w:rsidRPr="00A6000E" w:rsidRDefault="009776A7" w:rsidP="00DA3F00">
      <w:pPr>
        <w:jc w:val="both"/>
        <w:rPr>
          <w:rFonts w:ascii="Arial" w:hAnsi="Arial" w:cs="Arial"/>
          <w:iCs/>
          <w:color w:val="000000" w:themeColor="text1"/>
        </w:rPr>
      </w:pPr>
    </w:p>
    <w:p w:rsidR="009776A7" w:rsidRPr="00DA3F00" w:rsidRDefault="00651B00" w:rsidP="00DA3F00">
      <w:pPr>
        <w:spacing w:before="240" w:line="480" w:lineRule="auto"/>
        <w:ind w:left="360"/>
        <w:jc w:val="both"/>
        <w:rPr>
          <w:rFonts w:ascii="Arial" w:hAnsi="Arial" w:cs="Arial"/>
          <w:b/>
          <w:color w:val="000000" w:themeColor="text1"/>
        </w:rPr>
      </w:pPr>
      <w:r w:rsidRPr="00DA3F00">
        <w:rPr>
          <w:rFonts w:ascii="Arial" w:hAnsi="Arial" w:cs="Arial"/>
          <w:b/>
          <w:color w:val="000000" w:themeColor="text1"/>
        </w:rPr>
        <w:t xml:space="preserve">Table 3: </w:t>
      </w:r>
      <w:r w:rsidRPr="00DA3F00">
        <w:rPr>
          <w:rFonts w:ascii="Arial" w:hAnsi="Arial" w:cs="Arial"/>
          <w:b/>
          <w:bCs/>
          <w:color w:val="000000" w:themeColor="text1"/>
        </w:rPr>
        <w:t>Geo-Accumulation Index of Heavy Metal Concentration in Soil of the Sampled Sites</w:t>
      </w:r>
    </w:p>
    <w:tbl>
      <w:tblPr>
        <w:tblStyle w:val="TableGrid"/>
        <w:tblW w:w="5000" w:type="pct"/>
        <w:tblLook w:val="04A0" w:firstRow="1" w:lastRow="0" w:firstColumn="1" w:lastColumn="0" w:noHBand="0" w:noVBand="1"/>
      </w:tblPr>
      <w:tblGrid>
        <w:gridCol w:w="2754"/>
        <w:gridCol w:w="2754"/>
        <w:gridCol w:w="2754"/>
        <w:gridCol w:w="2754"/>
      </w:tblGrid>
      <w:tr w:rsidR="00A6000E" w:rsidRPr="00A6000E">
        <w:trPr>
          <w:trHeight w:val="324"/>
        </w:trPr>
        <w:tc>
          <w:tcPr>
            <w:tcW w:w="1250" w:type="pct"/>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Sampled Sites</w:t>
            </w:r>
          </w:p>
        </w:tc>
        <w:tc>
          <w:tcPr>
            <w:tcW w:w="1250" w:type="pct"/>
            <w:noWrap/>
            <w:hideMark/>
          </w:tcPr>
          <w:p w:rsidR="009776A7" w:rsidRPr="00DA3F00" w:rsidRDefault="00651B00" w:rsidP="00DA3F00">
            <w:pPr>
              <w:ind w:left="360"/>
              <w:jc w:val="center"/>
              <w:rPr>
                <w:rFonts w:ascii="Arial" w:hAnsi="Arial" w:cs="Arial"/>
                <w:color w:val="000000" w:themeColor="text1"/>
              </w:rPr>
            </w:pPr>
            <w:proofErr w:type="spellStart"/>
            <w:r w:rsidRPr="00DA3F00">
              <w:rPr>
                <w:rFonts w:ascii="Arial" w:hAnsi="Arial" w:cs="Arial"/>
                <w:color w:val="000000" w:themeColor="text1"/>
              </w:rPr>
              <w:t>Emirin</w:t>
            </w:r>
            <w:proofErr w:type="spellEnd"/>
          </w:p>
        </w:tc>
        <w:tc>
          <w:tcPr>
            <w:tcW w:w="1250" w:type="pct"/>
            <w:noWrap/>
            <w:hideMark/>
          </w:tcPr>
          <w:p w:rsidR="009776A7" w:rsidRPr="00DA3F00" w:rsidRDefault="00651B00" w:rsidP="00DA3F00">
            <w:pPr>
              <w:ind w:left="360"/>
              <w:jc w:val="center"/>
              <w:rPr>
                <w:rFonts w:ascii="Arial" w:hAnsi="Arial" w:cs="Arial"/>
                <w:color w:val="000000" w:themeColor="text1"/>
              </w:rPr>
            </w:pPr>
            <w:proofErr w:type="spellStart"/>
            <w:r w:rsidRPr="00DA3F00">
              <w:rPr>
                <w:rFonts w:ascii="Arial" w:hAnsi="Arial" w:cs="Arial"/>
                <w:color w:val="000000" w:themeColor="text1"/>
              </w:rPr>
              <w:t>Ilokun</w:t>
            </w:r>
            <w:proofErr w:type="spellEnd"/>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Control</w:t>
            </w:r>
          </w:p>
        </w:tc>
      </w:tr>
      <w:tr w:rsidR="00A6000E" w:rsidRPr="00A6000E">
        <w:trPr>
          <w:trHeight w:val="324"/>
        </w:trPr>
        <w:tc>
          <w:tcPr>
            <w:tcW w:w="1250" w:type="pct"/>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As</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-0.9434</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0.64893</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-1.2981</w:t>
            </w:r>
          </w:p>
        </w:tc>
      </w:tr>
      <w:tr w:rsidR="00A6000E" w:rsidRPr="00A6000E">
        <w:trPr>
          <w:trHeight w:val="324"/>
        </w:trPr>
        <w:tc>
          <w:tcPr>
            <w:tcW w:w="1250" w:type="pct"/>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Cr</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2.95047</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3.61746</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1.91073</w:t>
            </w:r>
          </w:p>
        </w:tc>
      </w:tr>
      <w:tr w:rsidR="00A6000E" w:rsidRPr="00A6000E">
        <w:trPr>
          <w:trHeight w:val="324"/>
        </w:trPr>
        <w:tc>
          <w:tcPr>
            <w:tcW w:w="1250" w:type="pct"/>
            <w:noWrap/>
            <w:hideMark/>
          </w:tcPr>
          <w:p w:rsidR="009776A7" w:rsidRPr="00DA3F00" w:rsidRDefault="00651B00" w:rsidP="00DA3F00">
            <w:pPr>
              <w:ind w:left="360"/>
              <w:jc w:val="center"/>
              <w:rPr>
                <w:rFonts w:ascii="Arial" w:hAnsi="Arial" w:cs="Arial"/>
                <w:b/>
                <w:bCs/>
                <w:color w:val="000000" w:themeColor="text1"/>
              </w:rPr>
            </w:pPr>
            <w:proofErr w:type="spellStart"/>
            <w:r w:rsidRPr="00DA3F00">
              <w:rPr>
                <w:rFonts w:ascii="Arial" w:hAnsi="Arial" w:cs="Arial"/>
                <w:b/>
                <w:bCs/>
                <w:color w:val="000000" w:themeColor="text1"/>
              </w:rPr>
              <w:t>Mn</w:t>
            </w:r>
            <w:proofErr w:type="spellEnd"/>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5.43874</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5.95946</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4.76199</w:t>
            </w:r>
          </w:p>
        </w:tc>
      </w:tr>
      <w:tr w:rsidR="00A6000E" w:rsidRPr="00A6000E">
        <w:trPr>
          <w:trHeight w:val="324"/>
        </w:trPr>
        <w:tc>
          <w:tcPr>
            <w:tcW w:w="1250" w:type="pct"/>
            <w:noWrap/>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Ni</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-0.3046</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0.50691</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-1.7776</w:t>
            </w:r>
          </w:p>
        </w:tc>
      </w:tr>
      <w:tr w:rsidR="009776A7" w:rsidRPr="00A6000E">
        <w:trPr>
          <w:trHeight w:val="324"/>
        </w:trPr>
        <w:tc>
          <w:tcPr>
            <w:tcW w:w="1250" w:type="pct"/>
            <w:noWrap/>
            <w:hideMark/>
          </w:tcPr>
          <w:p w:rsidR="009776A7" w:rsidRPr="00DA3F00" w:rsidRDefault="00651B00" w:rsidP="00DA3F00">
            <w:pPr>
              <w:ind w:left="360"/>
              <w:jc w:val="center"/>
              <w:rPr>
                <w:rFonts w:ascii="Arial" w:hAnsi="Arial" w:cs="Arial"/>
                <w:b/>
                <w:bCs/>
                <w:color w:val="000000" w:themeColor="text1"/>
              </w:rPr>
            </w:pPr>
            <w:proofErr w:type="spellStart"/>
            <w:r w:rsidRPr="00DA3F00">
              <w:rPr>
                <w:rFonts w:ascii="Arial" w:hAnsi="Arial" w:cs="Arial"/>
                <w:b/>
                <w:bCs/>
                <w:color w:val="000000" w:themeColor="text1"/>
              </w:rPr>
              <w:t>Pb</w:t>
            </w:r>
            <w:proofErr w:type="spellEnd"/>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3.42012</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4.23325</w:t>
            </w:r>
          </w:p>
        </w:tc>
        <w:tc>
          <w:tcPr>
            <w:tcW w:w="1250"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2.60011</w:t>
            </w:r>
          </w:p>
        </w:tc>
      </w:tr>
    </w:tbl>
    <w:p w:rsidR="009776A7" w:rsidRPr="00A6000E" w:rsidRDefault="009776A7" w:rsidP="00DA3F00">
      <w:pPr>
        <w:jc w:val="both"/>
        <w:rPr>
          <w:rFonts w:ascii="Arial" w:hAnsi="Arial" w:cs="Arial"/>
          <w:iCs/>
          <w:color w:val="000000" w:themeColor="text1"/>
        </w:rPr>
      </w:pPr>
    </w:p>
    <w:p w:rsidR="009776A7" w:rsidRPr="00DA3F00" w:rsidRDefault="00651B00" w:rsidP="00DA3F00">
      <w:pPr>
        <w:ind w:left="360"/>
        <w:jc w:val="both"/>
        <w:rPr>
          <w:rFonts w:ascii="Arial" w:hAnsi="Arial" w:cs="Arial"/>
          <w:bCs/>
          <w:color w:val="000000" w:themeColor="text1"/>
        </w:rPr>
      </w:pPr>
      <w:r w:rsidRPr="00DA3F00">
        <w:rPr>
          <w:rFonts w:ascii="Arial" w:hAnsi="Arial" w:cs="Arial"/>
          <w:bCs/>
          <w:color w:val="000000" w:themeColor="text1"/>
        </w:rPr>
        <w:t xml:space="preserve">In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the Geo-Accumulation Index showed a slightly different contamination profile, with positive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values for all metals analyzed. Arsenic (As) had a mild increase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0.648926), while chromium (Cr), manganese (</w:t>
      </w:r>
      <w:proofErr w:type="spellStart"/>
      <w:r w:rsidRPr="00DA3F00">
        <w:rPr>
          <w:rFonts w:ascii="Arial" w:hAnsi="Arial" w:cs="Arial"/>
          <w:bCs/>
          <w:color w:val="000000" w:themeColor="text1"/>
        </w:rPr>
        <w:t>Mn</w:t>
      </w:r>
      <w:proofErr w:type="spellEnd"/>
      <w:r w:rsidRPr="00DA3F00">
        <w:rPr>
          <w:rFonts w:ascii="Arial" w:hAnsi="Arial" w:cs="Arial"/>
          <w:bCs/>
          <w:color w:val="000000" w:themeColor="text1"/>
        </w:rPr>
        <w:t>), and lead (</w:t>
      </w:r>
      <w:proofErr w:type="spellStart"/>
      <w:r w:rsidRPr="00DA3F00">
        <w:rPr>
          <w:rFonts w:ascii="Arial" w:hAnsi="Arial" w:cs="Arial"/>
          <w:bCs/>
          <w:color w:val="000000" w:themeColor="text1"/>
        </w:rPr>
        <w:t>Pb</w:t>
      </w:r>
      <w:proofErr w:type="spellEnd"/>
      <w:r w:rsidRPr="00DA3F00">
        <w:rPr>
          <w:rFonts w:ascii="Arial" w:hAnsi="Arial" w:cs="Arial"/>
          <w:bCs/>
          <w:color w:val="000000" w:themeColor="text1"/>
        </w:rPr>
        <w:t xml:space="preserve">) exhibited high levels of contamination, with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values of 3.617455, 5.959461, and 4.233249, respectively. Nickel (Ni) also showed a slight increase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0.506907), indicating contamination in the area. The control site, used as a baseline, showed mostly negative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values, especially for arsenic and nickel, indicating minimal contamination. Its </w:t>
      </w:r>
      <w:proofErr w:type="spellStart"/>
      <w:r w:rsidRPr="00DA3F00">
        <w:rPr>
          <w:rFonts w:ascii="Arial" w:hAnsi="Arial" w:cs="Arial"/>
          <w:bCs/>
          <w:color w:val="000000" w:themeColor="text1"/>
        </w:rPr>
        <w:t>Igeo</w:t>
      </w:r>
      <w:proofErr w:type="spellEnd"/>
      <w:r w:rsidRPr="00DA3F00">
        <w:rPr>
          <w:rFonts w:ascii="Arial" w:hAnsi="Arial" w:cs="Arial"/>
          <w:bCs/>
          <w:color w:val="000000" w:themeColor="text1"/>
        </w:rPr>
        <w:t xml:space="preserve"> values for chromium, manganese, and lead were much lower, highlighting the contamination in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and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Overall, both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and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soils showed elevated levels of chromium, manganese, and lead, with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displaying a higher degree of contamination, suggesting potential environmental risks in these areas and a need for targeted remediation.</w:t>
      </w:r>
    </w:p>
    <w:p w:rsidR="009776A7" w:rsidRPr="00A6000E" w:rsidRDefault="009776A7" w:rsidP="00DA3F00">
      <w:pPr>
        <w:jc w:val="both"/>
        <w:rPr>
          <w:rFonts w:ascii="Arial" w:hAnsi="Arial" w:cs="Arial"/>
          <w:bCs/>
          <w:color w:val="000000" w:themeColor="text1"/>
        </w:rPr>
      </w:pPr>
    </w:p>
    <w:p w:rsidR="009776A7" w:rsidRPr="00DA3F00" w:rsidRDefault="00651B00" w:rsidP="00DA3F00">
      <w:pPr>
        <w:ind w:left="360"/>
        <w:jc w:val="both"/>
        <w:rPr>
          <w:rFonts w:ascii="Arial" w:hAnsi="Arial" w:cs="Arial"/>
          <w:bCs/>
          <w:color w:val="000000" w:themeColor="text1"/>
        </w:rPr>
      </w:pPr>
      <w:r w:rsidRPr="00DA3F00">
        <w:rPr>
          <w:rFonts w:ascii="Arial" w:hAnsi="Arial" w:cs="Arial"/>
          <w:bCs/>
          <w:color w:val="000000" w:themeColor="text1"/>
        </w:rPr>
        <w:t xml:space="preserve">Table 4 showed the contamination factor and pollution load index of the heavy metals in the soil samples. In the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soil samples, Contamination Factor (CF) valued for heavy metals such as arsenic (As), chromium (Cr), manganese (</w:t>
      </w:r>
      <w:proofErr w:type="spellStart"/>
      <w:r w:rsidRPr="00DA3F00">
        <w:rPr>
          <w:rFonts w:ascii="Arial" w:hAnsi="Arial" w:cs="Arial"/>
          <w:bCs/>
          <w:color w:val="000000" w:themeColor="text1"/>
        </w:rPr>
        <w:t>Mn</w:t>
      </w:r>
      <w:proofErr w:type="spellEnd"/>
      <w:r w:rsidRPr="00DA3F00">
        <w:rPr>
          <w:rFonts w:ascii="Arial" w:hAnsi="Arial" w:cs="Arial"/>
          <w:bCs/>
          <w:color w:val="000000" w:themeColor="text1"/>
        </w:rPr>
        <w:t>), nickel (Ni), and lead (</w:t>
      </w:r>
      <w:proofErr w:type="spellStart"/>
      <w:r w:rsidRPr="00DA3F00">
        <w:rPr>
          <w:rFonts w:ascii="Arial" w:hAnsi="Arial" w:cs="Arial"/>
          <w:bCs/>
          <w:color w:val="000000" w:themeColor="text1"/>
        </w:rPr>
        <w:t>Pb</w:t>
      </w:r>
      <w:proofErr w:type="spellEnd"/>
      <w:r w:rsidRPr="00DA3F00">
        <w:rPr>
          <w:rFonts w:ascii="Arial" w:hAnsi="Arial" w:cs="Arial"/>
          <w:bCs/>
          <w:color w:val="000000" w:themeColor="text1"/>
        </w:rPr>
        <w:t xml:space="preserve">) indicate relatively low contamination. Chromium shows the highest CF among the metals, suggesting a slightly higher contamination level than the others, but overall, the CF values in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were modest, implying limited heavy metal presence. The Pollution Load Index (PLI) for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soil, at </w:t>
      </w:r>
      <w:r w:rsidRPr="00DA3F00">
        <w:rPr>
          <w:rFonts w:ascii="Arial" w:hAnsi="Arial" w:cs="Arial"/>
          <w:bCs/>
          <w:color w:val="000000" w:themeColor="text1"/>
        </w:rPr>
        <w:lastRenderedPageBreak/>
        <w:t>0.408896, is well below the threshold of 1.0, indicating that the overall pollution load remains low. This is a positive outcome, suggesting minimal environmental and health risks from heavy metals in this area.</w:t>
      </w:r>
    </w:p>
    <w:p w:rsidR="009776A7" w:rsidRPr="00A6000E" w:rsidRDefault="009776A7" w:rsidP="00DA3F00">
      <w:pPr>
        <w:tabs>
          <w:tab w:val="left" w:pos="1716"/>
        </w:tabs>
        <w:ind w:left="1710"/>
        <w:jc w:val="both"/>
        <w:rPr>
          <w:rFonts w:ascii="Arial" w:hAnsi="Arial" w:cs="Arial"/>
          <w:bCs/>
          <w:color w:val="000000" w:themeColor="text1"/>
        </w:rPr>
      </w:pPr>
    </w:p>
    <w:p w:rsidR="009776A7" w:rsidRPr="00DA3F00" w:rsidRDefault="00651B00" w:rsidP="00DA3F00">
      <w:pPr>
        <w:spacing w:line="480" w:lineRule="auto"/>
        <w:ind w:left="360"/>
        <w:jc w:val="both"/>
        <w:rPr>
          <w:rFonts w:ascii="Arial" w:hAnsi="Arial" w:cs="Arial"/>
          <w:b/>
          <w:bCs/>
          <w:color w:val="000000" w:themeColor="text1"/>
        </w:rPr>
      </w:pPr>
      <w:r w:rsidRPr="00DA3F00">
        <w:rPr>
          <w:rFonts w:ascii="Arial" w:hAnsi="Arial" w:cs="Arial"/>
          <w:b/>
          <w:color w:val="000000" w:themeColor="text1"/>
        </w:rPr>
        <w:t xml:space="preserve">Table 4: </w:t>
      </w:r>
      <w:r w:rsidRPr="00DA3F00">
        <w:rPr>
          <w:rFonts w:ascii="Arial" w:hAnsi="Arial" w:cs="Arial"/>
          <w:b/>
          <w:bCs/>
          <w:color w:val="000000" w:themeColor="text1"/>
        </w:rPr>
        <w:t>Contamination Factor and Pollution Load Index of Heavy Metals</w:t>
      </w:r>
    </w:p>
    <w:tbl>
      <w:tblPr>
        <w:tblStyle w:val="TableGrid"/>
        <w:tblW w:w="5000" w:type="pct"/>
        <w:tblLook w:val="04A0" w:firstRow="1" w:lastRow="0" w:firstColumn="1" w:lastColumn="0" w:noHBand="0" w:noVBand="1"/>
      </w:tblPr>
      <w:tblGrid>
        <w:gridCol w:w="2125"/>
        <w:gridCol w:w="2964"/>
        <w:gridCol w:w="2964"/>
        <w:gridCol w:w="2963"/>
      </w:tblGrid>
      <w:tr w:rsidR="00A6000E" w:rsidRPr="00A6000E">
        <w:trPr>
          <w:trHeight w:val="636"/>
        </w:trPr>
        <w:tc>
          <w:tcPr>
            <w:tcW w:w="964" w:type="pct"/>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Sampled Sites</w:t>
            </w:r>
          </w:p>
        </w:tc>
        <w:tc>
          <w:tcPr>
            <w:tcW w:w="1345" w:type="pct"/>
            <w:hideMark/>
          </w:tcPr>
          <w:p w:rsidR="009776A7" w:rsidRPr="00DA3F00" w:rsidRDefault="00651B00" w:rsidP="00DA3F00">
            <w:pPr>
              <w:ind w:left="360"/>
              <w:jc w:val="center"/>
              <w:rPr>
                <w:rFonts w:ascii="Arial" w:hAnsi="Arial" w:cs="Arial"/>
                <w:color w:val="000000" w:themeColor="text1"/>
              </w:rPr>
            </w:pPr>
            <w:proofErr w:type="spellStart"/>
            <w:r w:rsidRPr="00DA3F00">
              <w:rPr>
                <w:rFonts w:ascii="Arial" w:hAnsi="Arial" w:cs="Arial"/>
                <w:color w:val="000000" w:themeColor="text1"/>
              </w:rPr>
              <w:t>Emirin</w:t>
            </w:r>
            <w:proofErr w:type="spellEnd"/>
            <w:r w:rsidRPr="00DA3F00">
              <w:rPr>
                <w:rFonts w:ascii="Arial" w:hAnsi="Arial" w:cs="Arial"/>
                <w:color w:val="000000" w:themeColor="text1"/>
              </w:rPr>
              <w:t xml:space="preserve"> Soil</w:t>
            </w:r>
          </w:p>
        </w:tc>
        <w:tc>
          <w:tcPr>
            <w:tcW w:w="1345" w:type="pct"/>
            <w:hideMark/>
          </w:tcPr>
          <w:p w:rsidR="009776A7" w:rsidRPr="00DA3F00" w:rsidRDefault="00651B00" w:rsidP="00DA3F00">
            <w:pPr>
              <w:ind w:left="360"/>
              <w:jc w:val="center"/>
              <w:rPr>
                <w:rFonts w:ascii="Arial" w:hAnsi="Arial" w:cs="Arial"/>
                <w:color w:val="000000" w:themeColor="text1"/>
              </w:rPr>
            </w:pP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Soil</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Control Soil</w:t>
            </w:r>
          </w:p>
        </w:tc>
      </w:tr>
      <w:tr w:rsidR="00A6000E" w:rsidRPr="00A6000E">
        <w:trPr>
          <w:trHeight w:val="324"/>
        </w:trPr>
        <w:tc>
          <w:tcPr>
            <w:tcW w:w="964" w:type="pct"/>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CF (As)</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0.00195</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0.00588</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0.00153</w:t>
            </w:r>
          </w:p>
        </w:tc>
      </w:tr>
      <w:tr w:rsidR="00A6000E" w:rsidRPr="00A6000E">
        <w:trPr>
          <w:trHeight w:val="324"/>
        </w:trPr>
        <w:tc>
          <w:tcPr>
            <w:tcW w:w="964" w:type="pct"/>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CF (Cr)</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0.00464</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0.00736</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0.00226</w:t>
            </w:r>
          </w:p>
        </w:tc>
      </w:tr>
      <w:tr w:rsidR="00A6000E" w:rsidRPr="00A6000E">
        <w:trPr>
          <w:trHeight w:val="260"/>
        </w:trPr>
        <w:tc>
          <w:tcPr>
            <w:tcW w:w="964" w:type="pct"/>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CF (</w:t>
            </w:r>
            <w:proofErr w:type="spellStart"/>
            <w:r w:rsidRPr="00DA3F00">
              <w:rPr>
                <w:rFonts w:ascii="Arial" w:hAnsi="Arial" w:cs="Arial"/>
                <w:b/>
                <w:bCs/>
                <w:color w:val="000000" w:themeColor="text1"/>
              </w:rPr>
              <w:t>Mn</w:t>
            </w:r>
            <w:proofErr w:type="spellEnd"/>
            <w:r w:rsidRPr="00DA3F00">
              <w:rPr>
                <w:rFonts w:ascii="Arial" w:hAnsi="Arial" w:cs="Arial"/>
                <w:b/>
                <w:bCs/>
                <w:color w:val="000000" w:themeColor="text1"/>
              </w:rPr>
              <w:t>)</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0.00163</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0.00233</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0.00102</w:t>
            </w:r>
          </w:p>
        </w:tc>
      </w:tr>
      <w:tr w:rsidR="009776A7" w:rsidRPr="00A6000E">
        <w:trPr>
          <w:trHeight w:val="324"/>
        </w:trPr>
        <w:tc>
          <w:tcPr>
            <w:tcW w:w="964" w:type="pct"/>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CF (Ni)</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0.00099</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0.00174</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0.00036</w:t>
            </w:r>
          </w:p>
        </w:tc>
      </w:tr>
    </w:tbl>
    <w:p w:rsidR="009776A7" w:rsidRPr="00A6000E" w:rsidRDefault="009776A7" w:rsidP="00DA3F00">
      <w:pPr>
        <w:jc w:val="both"/>
        <w:rPr>
          <w:rFonts w:ascii="Arial" w:hAnsi="Arial" w:cs="Arial"/>
          <w:bCs/>
          <w:color w:val="000000" w:themeColor="text1"/>
        </w:rPr>
      </w:pPr>
    </w:p>
    <w:tbl>
      <w:tblPr>
        <w:tblStyle w:val="TableGrid"/>
        <w:tblW w:w="5000" w:type="pct"/>
        <w:tblLook w:val="04A0" w:firstRow="1" w:lastRow="0" w:firstColumn="1" w:lastColumn="0" w:noHBand="0" w:noVBand="1"/>
      </w:tblPr>
      <w:tblGrid>
        <w:gridCol w:w="2125"/>
        <w:gridCol w:w="2964"/>
        <w:gridCol w:w="2964"/>
        <w:gridCol w:w="2963"/>
      </w:tblGrid>
      <w:tr w:rsidR="00A6000E" w:rsidRPr="00A6000E">
        <w:trPr>
          <w:trHeight w:val="324"/>
        </w:trPr>
        <w:tc>
          <w:tcPr>
            <w:tcW w:w="964" w:type="pct"/>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 xml:space="preserve">CF </w:t>
            </w:r>
            <w:proofErr w:type="spellStart"/>
            <w:r w:rsidRPr="00DA3F00">
              <w:rPr>
                <w:rFonts w:ascii="Arial" w:hAnsi="Arial" w:cs="Arial"/>
                <w:b/>
                <w:bCs/>
                <w:color w:val="000000" w:themeColor="text1"/>
              </w:rPr>
              <w:t>Pb</w:t>
            </w:r>
            <w:proofErr w:type="spellEnd"/>
            <w:r w:rsidRPr="00DA3F00">
              <w:rPr>
                <w:rFonts w:ascii="Arial" w:hAnsi="Arial" w:cs="Arial"/>
                <w:b/>
                <w:bCs/>
                <w:color w:val="000000" w:themeColor="text1"/>
              </w:rPr>
              <w:t>)</w:t>
            </w:r>
          </w:p>
        </w:tc>
        <w:tc>
          <w:tcPr>
            <w:tcW w:w="1345"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0.00222</w:t>
            </w:r>
          </w:p>
        </w:tc>
        <w:tc>
          <w:tcPr>
            <w:tcW w:w="1345"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0.00391</w:t>
            </w:r>
          </w:p>
        </w:tc>
        <w:tc>
          <w:tcPr>
            <w:tcW w:w="1345" w:type="pct"/>
            <w:noWrap/>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0.00126</w:t>
            </w:r>
          </w:p>
        </w:tc>
      </w:tr>
      <w:tr w:rsidR="00A6000E" w:rsidRPr="00A6000E">
        <w:trPr>
          <w:trHeight w:val="324"/>
        </w:trPr>
        <w:tc>
          <w:tcPr>
            <w:tcW w:w="964" w:type="pct"/>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PLI</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0.4089</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0.46275</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0.36439</w:t>
            </w:r>
          </w:p>
        </w:tc>
      </w:tr>
      <w:tr w:rsidR="009776A7" w:rsidRPr="00A6000E">
        <w:trPr>
          <w:trHeight w:val="440"/>
        </w:trPr>
        <w:tc>
          <w:tcPr>
            <w:tcW w:w="964" w:type="pct"/>
            <w:hideMark/>
          </w:tcPr>
          <w:p w:rsidR="009776A7" w:rsidRPr="00DA3F00" w:rsidRDefault="00651B00" w:rsidP="00DA3F00">
            <w:pPr>
              <w:ind w:left="360"/>
              <w:jc w:val="center"/>
              <w:rPr>
                <w:rFonts w:ascii="Arial" w:hAnsi="Arial" w:cs="Arial"/>
                <w:b/>
                <w:bCs/>
                <w:color w:val="000000" w:themeColor="text1"/>
              </w:rPr>
            </w:pPr>
            <w:r w:rsidRPr="00DA3F00">
              <w:rPr>
                <w:rFonts w:ascii="Arial" w:hAnsi="Arial" w:cs="Arial"/>
                <w:b/>
                <w:bCs/>
                <w:color w:val="000000" w:themeColor="text1"/>
              </w:rPr>
              <w:t>Status</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Low contamination</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Low contamination</w:t>
            </w:r>
          </w:p>
        </w:tc>
        <w:tc>
          <w:tcPr>
            <w:tcW w:w="1345" w:type="pct"/>
            <w:hideMark/>
          </w:tcPr>
          <w:p w:rsidR="009776A7" w:rsidRPr="00DA3F00" w:rsidRDefault="00651B00" w:rsidP="00DA3F00">
            <w:pPr>
              <w:ind w:left="360"/>
              <w:jc w:val="center"/>
              <w:rPr>
                <w:rFonts w:ascii="Arial" w:hAnsi="Arial" w:cs="Arial"/>
                <w:color w:val="000000" w:themeColor="text1"/>
              </w:rPr>
            </w:pPr>
            <w:r w:rsidRPr="00DA3F00">
              <w:rPr>
                <w:rFonts w:ascii="Arial" w:hAnsi="Arial" w:cs="Arial"/>
                <w:color w:val="000000" w:themeColor="text1"/>
              </w:rPr>
              <w:t>Very Low contamination</w:t>
            </w:r>
          </w:p>
        </w:tc>
      </w:tr>
    </w:tbl>
    <w:p w:rsidR="009776A7" w:rsidRPr="00A6000E" w:rsidRDefault="009776A7" w:rsidP="00DA3F00">
      <w:pPr>
        <w:jc w:val="both"/>
        <w:rPr>
          <w:rFonts w:ascii="Arial" w:hAnsi="Arial" w:cs="Arial"/>
          <w:bCs/>
          <w:color w:val="000000" w:themeColor="text1"/>
        </w:rPr>
      </w:pPr>
    </w:p>
    <w:p w:rsidR="009776A7" w:rsidRPr="00DA3F00" w:rsidRDefault="00651B00" w:rsidP="00DA3F00">
      <w:pPr>
        <w:ind w:left="360"/>
        <w:jc w:val="both"/>
        <w:rPr>
          <w:rFonts w:ascii="Arial" w:hAnsi="Arial" w:cs="Arial"/>
          <w:bCs/>
          <w:color w:val="000000" w:themeColor="text1"/>
        </w:rPr>
      </w:pPr>
      <w:r w:rsidRPr="00DA3F00">
        <w:rPr>
          <w:rFonts w:ascii="Arial" w:hAnsi="Arial" w:cs="Arial"/>
          <w:bCs/>
          <w:color w:val="000000" w:themeColor="text1"/>
        </w:rPr>
        <w:t xml:space="preserve">Similarly,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soil samples showed low CF values across the tested metals, with chromium again having the highest CF value, but still within a low contamination range. The PLI for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calculated at 0.462748, also falls below the 1.0 threshold, reinforcing the finding of low overall pollution. The control site further supported these observations, with consistently low CF values for all metals and a PLI of 0.364387, affirming minimal contamination. Overall, the CF and PLI analyses suggest low levels of heavy metal contamination in both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and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soils. These findings are reassuring in terms of environmental and health implications, but continued monitoring and management will be essential to ensure the long-term safety and quality of the soils in the study area.</w:t>
      </w:r>
    </w:p>
    <w:p w:rsidR="009776A7" w:rsidRPr="00A6000E" w:rsidRDefault="009776A7" w:rsidP="00DA3F00">
      <w:pPr>
        <w:jc w:val="both"/>
        <w:rPr>
          <w:rFonts w:ascii="Arial" w:hAnsi="Arial" w:cs="Arial"/>
          <w:bCs/>
          <w:color w:val="000000" w:themeColor="text1"/>
        </w:rPr>
      </w:pPr>
    </w:p>
    <w:p w:rsidR="00401410" w:rsidRDefault="00651B00" w:rsidP="00DA3F00">
      <w:pPr>
        <w:ind w:left="360"/>
        <w:jc w:val="both"/>
        <w:rPr>
          <w:rFonts w:ascii="Arial" w:hAnsi="Arial" w:cs="Arial"/>
          <w:bCs/>
          <w:color w:val="000000" w:themeColor="text1"/>
        </w:rPr>
      </w:pPr>
      <w:r w:rsidRPr="00DA3F00">
        <w:rPr>
          <w:rFonts w:ascii="Arial" w:hAnsi="Arial" w:cs="Arial"/>
          <w:b/>
          <w:bCs/>
          <w:i/>
          <w:color w:val="000000" w:themeColor="text1"/>
        </w:rPr>
        <w:t>Discussion</w:t>
      </w:r>
      <w:r w:rsidRPr="00DA3F00">
        <w:rPr>
          <w:rFonts w:ascii="Arial" w:hAnsi="Arial" w:cs="Arial"/>
          <w:bCs/>
          <w:color w:val="000000" w:themeColor="text1"/>
        </w:rPr>
        <w:t xml:space="preserve">: </w:t>
      </w:r>
    </w:p>
    <w:p w:rsidR="009776A7" w:rsidRPr="00DA3F00" w:rsidRDefault="00651B00" w:rsidP="00DA3F00">
      <w:pPr>
        <w:ind w:left="360"/>
        <w:jc w:val="both"/>
        <w:rPr>
          <w:rFonts w:ascii="Arial" w:hAnsi="Arial" w:cs="Arial"/>
          <w:bCs/>
          <w:color w:val="000000" w:themeColor="text1"/>
        </w:rPr>
      </w:pPr>
      <w:r w:rsidRPr="00DA3F00">
        <w:rPr>
          <w:rFonts w:ascii="Arial" w:hAnsi="Arial" w:cs="Arial"/>
          <w:color w:val="000000" w:themeColor="text1"/>
        </w:rPr>
        <w:t xml:space="preserve">When comparing the levels of heavy metal contamination in the soil samples from </w:t>
      </w:r>
      <w:proofErr w:type="spellStart"/>
      <w:r w:rsidRPr="00DA3F00">
        <w:rPr>
          <w:rFonts w:ascii="Arial" w:hAnsi="Arial" w:cs="Arial"/>
          <w:color w:val="000000" w:themeColor="text1"/>
        </w:rPr>
        <w:t>Emirin</w:t>
      </w:r>
      <w:proofErr w:type="spellEnd"/>
      <w:r w:rsidRPr="00DA3F00">
        <w:rPr>
          <w:rFonts w:ascii="Arial" w:hAnsi="Arial" w:cs="Arial"/>
          <w:color w:val="000000" w:themeColor="text1"/>
        </w:rPr>
        <w:t xml:space="preserve"> and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it became evident that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soil exhibited higher concentrations of several heavy metals, indicating a greater degree of contamination. Notably, the concentration of arsenic (As) in the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soil is significantly higher at 0.1176 ppm compared to </w:t>
      </w:r>
      <w:proofErr w:type="spellStart"/>
      <w:r w:rsidRPr="00DA3F00">
        <w:rPr>
          <w:rFonts w:ascii="Arial" w:hAnsi="Arial" w:cs="Arial"/>
          <w:color w:val="000000" w:themeColor="text1"/>
        </w:rPr>
        <w:t>Emirin's</w:t>
      </w:r>
      <w:proofErr w:type="spellEnd"/>
      <w:r w:rsidRPr="00DA3F00">
        <w:rPr>
          <w:rFonts w:ascii="Arial" w:hAnsi="Arial" w:cs="Arial"/>
          <w:color w:val="000000" w:themeColor="text1"/>
        </w:rPr>
        <w:t xml:space="preserve"> 0.039 ppm, highlighting a more pronounced contamination of arsenic in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Additionally,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soil displayed a higher concentration of chromium (Cr) at 0.3682 ppm compared to </w:t>
      </w:r>
      <w:proofErr w:type="spellStart"/>
      <w:r w:rsidRPr="00DA3F00">
        <w:rPr>
          <w:rFonts w:ascii="Arial" w:hAnsi="Arial" w:cs="Arial"/>
          <w:color w:val="000000" w:themeColor="text1"/>
        </w:rPr>
        <w:t>Emirin's</w:t>
      </w:r>
      <w:proofErr w:type="spellEnd"/>
      <w:r w:rsidRPr="00DA3F00">
        <w:rPr>
          <w:rFonts w:ascii="Arial" w:hAnsi="Arial" w:cs="Arial"/>
          <w:color w:val="000000" w:themeColor="text1"/>
        </w:rPr>
        <w:t xml:space="preserve"> 0.2319 ppm, indicating a greater presence of chromium contamination. Manganese (</w:t>
      </w:r>
      <w:proofErr w:type="spellStart"/>
      <w:r w:rsidRPr="00DA3F00">
        <w:rPr>
          <w:rFonts w:ascii="Arial" w:hAnsi="Arial" w:cs="Arial"/>
          <w:color w:val="000000" w:themeColor="text1"/>
        </w:rPr>
        <w:t>Mn</w:t>
      </w:r>
      <w:proofErr w:type="spellEnd"/>
      <w:r w:rsidRPr="00DA3F00">
        <w:rPr>
          <w:rFonts w:ascii="Arial" w:hAnsi="Arial" w:cs="Arial"/>
          <w:color w:val="000000" w:themeColor="text1"/>
        </w:rPr>
        <w:t xml:space="preserve">) concentration in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soil is also elevated at 0.4667 ppm, surpassing </w:t>
      </w:r>
      <w:proofErr w:type="spellStart"/>
      <w:r w:rsidRPr="00DA3F00">
        <w:rPr>
          <w:rFonts w:ascii="Arial" w:hAnsi="Arial" w:cs="Arial"/>
          <w:color w:val="000000" w:themeColor="text1"/>
        </w:rPr>
        <w:t>Emirin's</w:t>
      </w:r>
      <w:proofErr w:type="spellEnd"/>
      <w:r w:rsidRPr="00DA3F00">
        <w:rPr>
          <w:rFonts w:ascii="Arial" w:hAnsi="Arial" w:cs="Arial"/>
          <w:color w:val="000000" w:themeColor="text1"/>
        </w:rPr>
        <w:t xml:space="preserve"> 0.3253 ppm, signifying a higher degree of manganese contamination. Furthermore, the concentrations of nickel (Ni) and lead (</w:t>
      </w:r>
      <w:proofErr w:type="spellStart"/>
      <w:r w:rsidRPr="00DA3F00">
        <w:rPr>
          <w:rFonts w:ascii="Arial" w:hAnsi="Arial" w:cs="Arial"/>
          <w:color w:val="000000" w:themeColor="text1"/>
        </w:rPr>
        <w:t>Pb</w:t>
      </w:r>
      <w:proofErr w:type="spellEnd"/>
      <w:r w:rsidRPr="00DA3F00">
        <w:rPr>
          <w:rFonts w:ascii="Arial" w:hAnsi="Arial" w:cs="Arial"/>
          <w:color w:val="000000" w:themeColor="text1"/>
        </w:rPr>
        <w:t xml:space="preserve">) in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soil, measured at 0.0609 ppm and 0.3319 ppm, respectively, are both higher than </w:t>
      </w:r>
      <w:proofErr w:type="spellStart"/>
      <w:r w:rsidRPr="00DA3F00">
        <w:rPr>
          <w:rFonts w:ascii="Arial" w:hAnsi="Arial" w:cs="Arial"/>
          <w:color w:val="000000" w:themeColor="text1"/>
        </w:rPr>
        <w:t>Emirin's</w:t>
      </w:r>
      <w:proofErr w:type="spellEnd"/>
      <w:r w:rsidRPr="00DA3F00">
        <w:rPr>
          <w:rFonts w:ascii="Arial" w:hAnsi="Arial" w:cs="Arial"/>
          <w:color w:val="000000" w:themeColor="text1"/>
        </w:rPr>
        <w:t xml:space="preserve"> concentrations at 0.0347 ppm and 0.1889 ppm, indicating a greater contamination of these metals in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soil. Therefore, based on these multiple heavy metal concentrations, it is evident that the soil sample from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is more contaminated than that from </w:t>
      </w:r>
      <w:proofErr w:type="spellStart"/>
      <w:r w:rsidRPr="00DA3F00">
        <w:rPr>
          <w:rFonts w:ascii="Arial" w:hAnsi="Arial" w:cs="Arial"/>
          <w:color w:val="000000" w:themeColor="text1"/>
        </w:rPr>
        <w:t>Emirin</w:t>
      </w:r>
      <w:proofErr w:type="spellEnd"/>
      <w:r w:rsidRPr="00DA3F00">
        <w:rPr>
          <w:rFonts w:ascii="Arial" w:hAnsi="Arial" w:cs="Arial"/>
          <w:color w:val="000000" w:themeColor="text1"/>
        </w:rPr>
        <w:t>.</w:t>
      </w:r>
    </w:p>
    <w:p w:rsidR="009776A7" w:rsidRPr="00DA3F00" w:rsidRDefault="00651B00" w:rsidP="00DA3F00">
      <w:pPr>
        <w:spacing w:before="240"/>
        <w:ind w:left="360"/>
        <w:jc w:val="both"/>
        <w:rPr>
          <w:rFonts w:ascii="Arial" w:hAnsi="Arial" w:cs="Arial"/>
          <w:bCs/>
          <w:color w:val="000000" w:themeColor="text1"/>
        </w:rPr>
      </w:pPr>
      <w:r w:rsidRPr="00DA3F00">
        <w:rPr>
          <w:rFonts w:ascii="Arial" w:hAnsi="Arial" w:cs="Arial"/>
          <w:bCs/>
          <w:color w:val="000000" w:themeColor="text1"/>
        </w:rPr>
        <w:t xml:space="preserve">The study found that Heavy Metal concentrations </w:t>
      </w:r>
      <w:r w:rsidRPr="00DA3F00">
        <w:rPr>
          <w:rFonts w:ascii="Arial" w:hAnsi="Arial" w:cs="Arial"/>
          <w:color w:val="000000" w:themeColor="text1"/>
        </w:rPr>
        <w:t xml:space="preserve">(As, Cr, </w:t>
      </w:r>
      <w:proofErr w:type="spellStart"/>
      <w:r w:rsidRPr="00DA3F00">
        <w:rPr>
          <w:rFonts w:ascii="Arial" w:hAnsi="Arial" w:cs="Arial"/>
          <w:color w:val="000000" w:themeColor="text1"/>
        </w:rPr>
        <w:t>Mn</w:t>
      </w:r>
      <w:proofErr w:type="spellEnd"/>
      <w:r w:rsidRPr="00DA3F00">
        <w:rPr>
          <w:rFonts w:ascii="Arial" w:hAnsi="Arial" w:cs="Arial"/>
          <w:color w:val="000000" w:themeColor="text1"/>
        </w:rPr>
        <w:t xml:space="preserve">, Ni and </w:t>
      </w:r>
      <w:proofErr w:type="spellStart"/>
      <w:r w:rsidRPr="00DA3F00">
        <w:rPr>
          <w:rFonts w:ascii="Arial" w:hAnsi="Arial" w:cs="Arial"/>
          <w:color w:val="000000" w:themeColor="text1"/>
        </w:rPr>
        <w:t>Pb</w:t>
      </w:r>
      <w:proofErr w:type="spellEnd"/>
      <w:r w:rsidRPr="00DA3F00">
        <w:rPr>
          <w:rFonts w:ascii="Arial" w:hAnsi="Arial" w:cs="Arial"/>
          <w:color w:val="000000" w:themeColor="text1"/>
        </w:rPr>
        <w:t xml:space="preserve">) </w:t>
      </w:r>
      <w:r w:rsidRPr="00DA3F00">
        <w:rPr>
          <w:rFonts w:ascii="Arial" w:hAnsi="Arial" w:cs="Arial"/>
          <w:bCs/>
          <w:color w:val="000000" w:themeColor="text1"/>
        </w:rPr>
        <w:t>were higher in the sampled locations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and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compared to the control site, and there were significant differences in Heavy Metal concentrations both among the Heavy Metals themselves and among the sampled locations. </w:t>
      </w:r>
      <w:proofErr w:type="spellStart"/>
      <w:r w:rsidRPr="00DA3F00">
        <w:rPr>
          <w:rFonts w:ascii="Arial" w:hAnsi="Arial" w:cs="Arial"/>
          <w:bCs/>
          <w:color w:val="000000" w:themeColor="text1"/>
        </w:rPr>
        <w:t>Ilokun</w:t>
      </w:r>
      <w:proofErr w:type="spellEnd"/>
      <w:r w:rsidRPr="00DA3F00">
        <w:rPr>
          <w:rFonts w:ascii="Arial" w:hAnsi="Arial" w:cs="Arial"/>
          <w:bCs/>
          <w:color w:val="000000" w:themeColor="text1"/>
        </w:rPr>
        <w:t xml:space="preserve"> had significantly higher Heavy Metal concentrations compared to </w:t>
      </w:r>
      <w:proofErr w:type="spellStart"/>
      <w:r w:rsidRPr="00DA3F00">
        <w:rPr>
          <w:rFonts w:ascii="Arial" w:hAnsi="Arial" w:cs="Arial"/>
          <w:bCs/>
          <w:color w:val="000000" w:themeColor="text1"/>
        </w:rPr>
        <w:t>Emirin</w:t>
      </w:r>
      <w:proofErr w:type="spellEnd"/>
      <w:r w:rsidRPr="00DA3F00">
        <w:rPr>
          <w:rFonts w:ascii="Arial" w:hAnsi="Arial" w:cs="Arial"/>
          <w:bCs/>
          <w:color w:val="000000" w:themeColor="text1"/>
        </w:rPr>
        <w:t xml:space="preserve"> and the control site, while </w:t>
      </w:r>
      <w:proofErr w:type="spellStart"/>
      <w:r w:rsidRPr="00DA3F00">
        <w:rPr>
          <w:rFonts w:ascii="Arial" w:hAnsi="Arial" w:cs="Arial"/>
          <w:bCs/>
          <w:color w:val="000000" w:themeColor="text1"/>
        </w:rPr>
        <w:t>Emirin's</w:t>
      </w:r>
      <w:proofErr w:type="spellEnd"/>
      <w:r w:rsidRPr="00DA3F00">
        <w:rPr>
          <w:rFonts w:ascii="Arial" w:hAnsi="Arial" w:cs="Arial"/>
          <w:bCs/>
          <w:color w:val="000000" w:themeColor="text1"/>
        </w:rPr>
        <w:t xml:space="preserve"> Heavy Metal concentrations were not significantly different from the control site. </w:t>
      </w:r>
      <w:r w:rsidRPr="00DA3F00">
        <w:rPr>
          <w:rFonts w:ascii="Arial" w:hAnsi="Arial" w:cs="Arial"/>
          <w:color w:val="000000" w:themeColor="text1"/>
          <w:shd w:val="clear" w:color="auto" w:fill="FFFFFF"/>
        </w:rPr>
        <w:t xml:space="preserve">Additionally, the Geo-Accumulation index suggested that the soil in </w:t>
      </w:r>
      <w:proofErr w:type="spellStart"/>
      <w:r w:rsidRPr="00DA3F00">
        <w:rPr>
          <w:rFonts w:ascii="Arial" w:hAnsi="Arial" w:cs="Arial"/>
          <w:color w:val="000000" w:themeColor="text1"/>
          <w:shd w:val="clear" w:color="auto" w:fill="FFFFFF"/>
        </w:rPr>
        <w:t>Emirin</w:t>
      </w:r>
      <w:proofErr w:type="spellEnd"/>
      <w:r w:rsidRPr="00DA3F00">
        <w:rPr>
          <w:rFonts w:ascii="Arial" w:hAnsi="Arial" w:cs="Arial"/>
          <w:color w:val="000000" w:themeColor="text1"/>
          <w:shd w:val="clear" w:color="auto" w:fill="FFFFFF"/>
        </w:rPr>
        <w:t xml:space="preserve"> and </w:t>
      </w:r>
      <w:proofErr w:type="spellStart"/>
      <w:r w:rsidRPr="00DA3F00">
        <w:rPr>
          <w:rFonts w:ascii="Arial" w:hAnsi="Arial" w:cs="Arial"/>
          <w:color w:val="000000" w:themeColor="text1"/>
          <w:shd w:val="clear" w:color="auto" w:fill="FFFFFF"/>
        </w:rPr>
        <w:t>Ilokun</w:t>
      </w:r>
      <w:proofErr w:type="spellEnd"/>
      <w:r w:rsidRPr="00DA3F00">
        <w:rPr>
          <w:rFonts w:ascii="Arial" w:hAnsi="Arial" w:cs="Arial"/>
          <w:color w:val="000000" w:themeColor="text1"/>
          <w:shd w:val="clear" w:color="auto" w:fill="FFFFFF"/>
        </w:rPr>
        <w:t xml:space="preserve"> is moderately contaminated, except for </w:t>
      </w:r>
      <w:proofErr w:type="gramStart"/>
      <w:r w:rsidRPr="00DA3F00">
        <w:rPr>
          <w:rFonts w:ascii="Arial" w:hAnsi="Arial" w:cs="Arial"/>
          <w:color w:val="000000" w:themeColor="text1"/>
          <w:shd w:val="clear" w:color="auto" w:fill="FFFFFF"/>
        </w:rPr>
        <w:t>As</w:t>
      </w:r>
      <w:proofErr w:type="gramEnd"/>
      <w:r w:rsidRPr="00DA3F00">
        <w:rPr>
          <w:rFonts w:ascii="Arial" w:hAnsi="Arial" w:cs="Arial"/>
          <w:color w:val="000000" w:themeColor="text1"/>
          <w:shd w:val="clear" w:color="auto" w:fill="FFFFFF"/>
        </w:rPr>
        <w:t xml:space="preserve"> and Ni. The contamination factor (CF) also indicated low contamination in both </w:t>
      </w:r>
      <w:proofErr w:type="spellStart"/>
      <w:r w:rsidRPr="00DA3F00">
        <w:rPr>
          <w:rFonts w:ascii="Arial" w:hAnsi="Arial" w:cs="Arial"/>
          <w:color w:val="000000" w:themeColor="text1"/>
          <w:shd w:val="clear" w:color="auto" w:fill="FFFFFF"/>
        </w:rPr>
        <w:t>Emirin</w:t>
      </w:r>
      <w:proofErr w:type="spellEnd"/>
      <w:r w:rsidRPr="00DA3F00">
        <w:rPr>
          <w:rFonts w:ascii="Arial" w:hAnsi="Arial" w:cs="Arial"/>
          <w:color w:val="000000" w:themeColor="text1"/>
          <w:shd w:val="clear" w:color="auto" w:fill="FFFFFF"/>
        </w:rPr>
        <w:t xml:space="preserve"> and </w:t>
      </w:r>
      <w:proofErr w:type="spellStart"/>
      <w:r w:rsidRPr="00DA3F00">
        <w:rPr>
          <w:rFonts w:ascii="Arial" w:hAnsi="Arial" w:cs="Arial"/>
          <w:color w:val="000000" w:themeColor="text1"/>
          <w:shd w:val="clear" w:color="auto" w:fill="FFFFFF"/>
        </w:rPr>
        <w:t>Ilokun</w:t>
      </w:r>
      <w:proofErr w:type="spellEnd"/>
      <w:r w:rsidRPr="00DA3F00">
        <w:rPr>
          <w:rFonts w:ascii="Arial" w:hAnsi="Arial" w:cs="Arial"/>
          <w:color w:val="000000" w:themeColor="text1"/>
          <w:shd w:val="clear" w:color="auto" w:fill="FFFFFF"/>
        </w:rPr>
        <w:t xml:space="preserve">, with CF values between 0.001 and 0.002 in </w:t>
      </w:r>
      <w:proofErr w:type="spellStart"/>
      <w:r w:rsidRPr="00DA3F00">
        <w:rPr>
          <w:rFonts w:ascii="Arial" w:hAnsi="Arial" w:cs="Arial"/>
          <w:color w:val="000000" w:themeColor="text1"/>
          <w:shd w:val="clear" w:color="auto" w:fill="FFFFFF"/>
        </w:rPr>
        <w:t>Emirin</w:t>
      </w:r>
      <w:proofErr w:type="spellEnd"/>
      <w:r w:rsidRPr="00DA3F00">
        <w:rPr>
          <w:rFonts w:ascii="Arial" w:hAnsi="Arial" w:cs="Arial"/>
          <w:color w:val="000000" w:themeColor="text1"/>
          <w:shd w:val="clear" w:color="auto" w:fill="FFFFFF"/>
        </w:rPr>
        <w:t xml:space="preserve"> and between 0.002 and 0.007 in </w:t>
      </w:r>
      <w:proofErr w:type="spellStart"/>
      <w:r w:rsidRPr="00DA3F00">
        <w:rPr>
          <w:rFonts w:ascii="Arial" w:hAnsi="Arial" w:cs="Arial"/>
          <w:color w:val="000000" w:themeColor="text1"/>
          <w:shd w:val="clear" w:color="auto" w:fill="FFFFFF"/>
        </w:rPr>
        <w:t>Ilokun</w:t>
      </w:r>
      <w:proofErr w:type="spellEnd"/>
      <w:r w:rsidRPr="00DA3F00">
        <w:rPr>
          <w:rFonts w:ascii="Arial" w:hAnsi="Arial" w:cs="Arial"/>
          <w:color w:val="000000" w:themeColor="text1"/>
          <w:shd w:val="clear" w:color="auto" w:fill="FFFFFF"/>
        </w:rPr>
        <w:t xml:space="preserve">. The control sites showed very low contamination with CF values between 0.0003 and 0.002. Overall, the Pollution Load Index (PLI) suggested that the sampled soil from </w:t>
      </w:r>
      <w:proofErr w:type="spellStart"/>
      <w:r w:rsidRPr="00DA3F00">
        <w:rPr>
          <w:rFonts w:ascii="Arial" w:hAnsi="Arial" w:cs="Arial"/>
          <w:color w:val="000000" w:themeColor="text1"/>
          <w:shd w:val="clear" w:color="auto" w:fill="FFFFFF"/>
        </w:rPr>
        <w:t>Emirin</w:t>
      </w:r>
      <w:proofErr w:type="spellEnd"/>
      <w:r w:rsidRPr="00DA3F00">
        <w:rPr>
          <w:rFonts w:ascii="Arial" w:hAnsi="Arial" w:cs="Arial"/>
          <w:color w:val="000000" w:themeColor="text1"/>
          <w:shd w:val="clear" w:color="auto" w:fill="FFFFFF"/>
        </w:rPr>
        <w:t xml:space="preserve"> and </w:t>
      </w:r>
      <w:proofErr w:type="spellStart"/>
      <w:r w:rsidRPr="00DA3F00">
        <w:rPr>
          <w:rFonts w:ascii="Arial" w:hAnsi="Arial" w:cs="Arial"/>
          <w:color w:val="000000" w:themeColor="text1"/>
          <w:shd w:val="clear" w:color="auto" w:fill="FFFFFF"/>
        </w:rPr>
        <w:t>Ilokun</w:t>
      </w:r>
      <w:proofErr w:type="spellEnd"/>
      <w:r w:rsidRPr="00DA3F00">
        <w:rPr>
          <w:rFonts w:ascii="Arial" w:hAnsi="Arial" w:cs="Arial"/>
          <w:color w:val="000000" w:themeColor="text1"/>
          <w:shd w:val="clear" w:color="auto" w:fill="FFFFFF"/>
        </w:rPr>
        <w:t xml:space="preserve"> have low contamination.</w:t>
      </w:r>
    </w:p>
    <w:p w:rsidR="009776A7" w:rsidRPr="00A6000E" w:rsidRDefault="009776A7" w:rsidP="00DA3F00">
      <w:pPr>
        <w:spacing w:before="240"/>
        <w:jc w:val="both"/>
        <w:rPr>
          <w:rFonts w:ascii="Arial" w:hAnsi="Arial" w:cs="Arial"/>
          <w:color w:val="000000" w:themeColor="text1"/>
          <w:shd w:val="clear" w:color="auto" w:fill="FFFFFF"/>
        </w:rPr>
      </w:pPr>
    </w:p>
    <w:p w:rsidR="009776A7" w:rsidRPr="00DA3F00" w:rsidRDefault="00651B00" w:rsidP="00DA3F00">
      <w:pPr>
        <w:ind w:left="360"/>
        <w:jc w:val="both"/>
        <w:rPr>
          <w:rFonts w:ascii="Arial" w:hAnsi="Arial" w:cs="Arial"/>
          <w:color w:val="000000" w:themeColor="text1"/>
          <w:shd w:val="clear" w:color="auto" w:fill="FFFFFF"/>
        </w:rPr>
      </w:pPr>
      <w:r w:rsidRPr="00DA3F00">
        <w:rPr>
          <w:rFonts w:ascii="Arial" w:hAnsi="Arial" w:cs="Arial"/>
          <w:color w:val="000000" w:themeColor="text1"/>
          <w:shd w:val="clear" w:color="auto" w:fill="FFFFFF"/>
        </w:rPr>
        <w:t xml:space="preserve">In support of the claim that heavy metal concentrations were higher at the dumpsites compared to non-dumpsites, several relevant references can be used. </w:t>
      </w:r>
      <w:proofErr w:type="spellStart"/>
      <w:r w:rsidRPr="00DA3F00">
        <w:rPr>
          <w:rFonts w:ascii="Arial" w:hAnsi="Arial" w:cs="Arial"/>
          <w:color w:val="000000" w:themeColor="text1"/>
          <w:shd w:val="clear" w:color="auto" w:fill="FFFFFF"/>
        </w:rPr>
        <w:t>Saheed</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w:t>
      </w:r>
      <w:r w:rsidRPr="00DA3F00">
        <w:rPr>
          <w:rFonts w:ascii="Arial" w:hAnsi="Arial" w:cs="Arial"/>
          <w:color w:val="000000" w:themeColor="text1"/>
          <w:shd w:val="clear" w:color="auto" w:fill="FFFFFF"/>
        </w:rPr>
        <w:t xml:space="preserve"> (2020) assessed heavy metal concentrations in soil and groundwater around refuse dumpsites in Nigeria and reported higher concentrations of Cd, </w:t>
      </w:r>
      <w:proofErr w:type="spellStart"/>
      <w:r w:rsidRPr="00DA3F00">
        <w:rPr>
          <w:rFonts w:ascii="Arial" w:hAnsi="Arial" w:cs="Arial"/>
          <w:color w:val="000000" w:themeColor="text1"/>
          <w:shd w:val="clear" w:color="auto" w:fill="FFFFFF"/>
        </w:rPr>
        <w:t>Pb</w:t>
      </w:r>
      <w:proofErr w:type="spellEnd"/>
      <w:r w:rsidRPr="00DA3F00">
        <w:rPr>
          <w:rFonts w:ascii="Arial" w:hAnsi="Arial" w:cs="Arial"/>
          <w:color w:val="000000" w:themeColor="text1"/>
          <w:shd w:val="clear" w:color="auto" w:fill="FFFFFF"/>
        </w:rPr>
        <w:t xml:space="preserve">, Cr, </w:t>
      </w:r>
      <w:proofErr w:type="spellStart"/>
      <w:r w:rsidRPr="00DA3F00">
        <w:rPr>
          <w:rFonts w:ascii="Arial" w:hAnsi="Arial" w:cs="Arial"/>
          <w:color w:val="000000" w:themeColor="text1"/>
          <w:shd w:val="clear" w:color="auto" w:fill="FFFFFF"/>
        </w:rPr>
        <w:t>Mn</w:t>
      </w:r>
      <w:proofErr w:type="spellEnd"/>
      <w:r w:rsidRPr="00DA3F00">
        <w:rPr>
          <w:rFonts w:ascii="Arial" w:hAnsi="Arial" w:cs="Arial"/>
          <w:color w:val="000000" w:themeColor="text1"/>
          <w:shd w:val="clear" w:color="auto" w:fill="FFFFFF"/>
        </w:rPr>
        <w:t xml:space="preserve">, and Ni in the sampled locations. Orellana-Mendoza </w:t>
      </w:r>
      <w:r w:rsidRPr="00DA3F00">
        <w:rPr>
          <w:rFonts w:ascii="Arial" w:hAnsi="Arial" w:cs="Arial"/>
          <w:i/>
          <w:color w:val="000000" w:themeColor="text1"/>
          <w:shd w:val="clear" w:color="auto" w:fill="FFFFFF"/>
        </w:rPr>
        <w:t xml:space="preserve">et al. </w:t>
      </w:r>
      <w:r w:rsidRPr="00DA3F00">
        <w:rPr>
          <w:rFonts w:ascii="Arial" w:hAnsi="Arial" w:cs="Arial"/>
          <w:color w:val="000000" w:themeColor="text1"/>
          <w:shd w:val="clear" w:color="auto" w:fill="FFFFFF"/>
        </w:rPr>
        <w:t xml:space="preserve">(2022) identified significantly elevated levels of arsenic (As) and cadmium (Cd) contamination in agricultural soils near dumpsites, with Cd posing the greatest risk. In addition, Also, </w:t>
      </w:r>
      <w:proofErr w:type="spellStart"/>
      <w:r w:rsidRPr="00DA3F00">
        <w:rPr>
          <w:rFonts w:ascii="Arial" w:hAnsi="Arial" w:cs="Arial"/>
          <w:color w:val="000000" w:themeColor="text1"/>
          <w:shd w:val="clear" w:color="auto" w:fill="FFFFFF"/>
        </w:rPr>
        <w:t>Nyiramigisha</w:t>
      </w:r>
      <w:proofErr w:type="spellEnd"/>
      <w:r w:rsidRPr="00DA3F00">
        <w:rPr>
          <w:rFonts w:ascii="Arial" w:hAnsi="Arial" w:cs="Arial"/>
          <w:color w:val="000000" w:themeColor="text1"/>
          <w:shd w:val="clear" w:color="auto" w:fill="FFFFFF"/>
        </w:rPr>
        <w:t xml:space="preserve"> </w:t>
      </w:r>
      <w:r w:rsidRPr="00DA3F00">
        <w:rPr>
          <w:rFonts w:ascii="Arial" w:hAnsi="Arial" w:cs="Arial"/>
          <w:i/>
          <w:color w:val="000000" w:themeColor="text1"/>
          <w:shd w:val="clear" w:color="auto" w:fill="FFFFFF"/>
        </w:rPr>
        <w:t>et al.</w:t>
      </w:r>
      <w:r w:rsidRPr="00DA3F00">
        <w:rPr>
          <w:rFonts w:ascii="Arial" w:hAnsi="Arial" w:cs="Arial"/>
          <w:color w:val="000000" w:themeColor="text1"/>
          <w:shd w:val="clear" w:color="auto" w:fill="FFFFFF"/>
        </w:rPr>
        <w:t xml:space="preserve"> (2021) also investigated the harmful impacts of heavy metal contamination in the soil and crops grown around dumpsites and found that the soil, vegetables, and other food crops in the vicinity of dumpsites were contaminated with heavy metals. </w:t>
      </w:r>
      <w:proofErr w:type="spellStart"/>
      <w:r w:rsidRPr="00DA3F00">
        <w:rPr>
          <w:rFonts w:ascii="Arial" w:hAnsi="Arial" w:cs="Arial"/>
          <w:color w:val="000000" w:themeColor="text1"/>
          <w:shd w:val="clear" w:color="auto" w:fill="FFFFFF"/>
        </w:rPr>
        <w:t>Nyiramigisha</w:t>
      </w:r>
      <w:proofErr w:type="spellEnd"/>
      <w:r w:rsidRPr="00DA3F00">
        <w:rPr>
          <w:rFonts w:ascii="Arial" w:hAnsi="Arial" w:cs="Arial"/>
          <w:color w:val="000000" w:themeColor="text1"/>
          <w:shd w:val="clear" w:color="auto" w:fill="FFFFFF"/>
        </w:rPr>
        <w:t xml:space="preserve"> and </w:t>
      </w:r>
      <w:proofErr w:type="spellStart"/>
      <w:r w:rsidRPr="00DA3F00">
        <w:rPr>
          <w:rFonts w:ascii="Arial" w:hAnsi="Arial" w:cs="Arial"/>
          <w:color w:val="000000" w:themeColor="text1"/>
          <w:shd w:val="clear" w:color="auto" w:fill="FFFFFF"/>
        </w:rPr>
        <w:t>Sajidan</w:t>
      </w:r>
      <w:proofErr w:type="spellEnd"/>
      <w:r w:rsidRPr="00DA3F00">
        <w:rPr>
          <w:rFonts w:ascii="Arial" w:hAnsi="Arial" w:cs="Arial"/>
          <w:color w:val="000000" w:themeColor="text1"/>
          <w:shd w:val="clear" w:color="auto" w:fill="FFFFFF"/>
        </w:rPr>
        <w:t xml:space="preserve"> (2021) found higher metal levels in dumpsites compared to control sites, emphasizing the anthropogenic contribution to heavy metal pollution and urging against farming near </w:t>
      </w:r>
      <w:r w:rsidRPr="00DA3F00">
        <w:rPr>
          <w:rFonts w:ascii="Arial" w:hAnsi="Arial" w:cs="Arial"/>
          <w:color w:val="000000" w:themeColor="text1"/>
          <w:shd w:val="clear" w:color="auto" w:fill="FFFFFF"/>
        </w:rPr>
        <w:lastRenderedPageBreak/>
        <w:t xml:space="preserve">dumpsites. Liu </w:t>
      </w:r>
      <w:r w:rsidRPr="00DA3F00">
        <w:rPr>
          <w:rFonts w:ascii="Arial" w:hAnsi="Arial" w:cs="Arial"/>
          <w:i/>
          <w:color w:val="000000" w:themeColor="text1"/>
          <w:shd w:val="clear" w:color="auto" w:fill="FFFFFF"/>
        </w:rPr>
        <w:t>et al</w:t>
      </w:r>
      <w:r w:rsidRPr="00DA3F00">
        <w:rPr>
          <w:rFonts w:ascii="Arial" w:hAnsi="Arial" w:cs="Arial"/>
          <w:color w:val="000000" w:themeColor="text1"/>
          <w:shd w:val="clear" w:color="auto" w:fill="FFFFFF"/>
        </w:rPr>
        <w:t xml:space="preserve">. (2016) conducted a study on heavy metal concentrations in riparian soils along the Han River in China and found that the concentrations of several heavy metals, including Cr, </w:t>
      </w:r>
      <w:proofErr w:type="spellStart"/>
      <w:r w:rsidRPr="00DA3F00">
        <w:rPr>
          <w:rFonts w:ascii="Arial" w:hAnsi="Arial" w:cs="Arial"/>
          <w:color w:val="000000" w:themeColor="text1"/>
          <w:shd w:val="clear" w:color="auto" w:fill="FFFFFF"/>
        </w:rPr>
        <w:t>Mn</w:t>
      </w:r>
      <w:proofErr w:type="spellEnd"/>
      <w:r w:rsidRPr="00DA3F00">
        <w:rPr>
          <w:rFonts w:ascii="Arial" w:hAnsi="Arial" w:cs="Arial"/>
          <w:color w:val="000000" w:themeColor="text1"/>
          <w:shd w:val="clear" w:color="auto" w:fill="FFFFFF"/>
        </w:rPr>
        <w:t xml:space="preserve">, Ni, and </w:t>
      </w:r>
      <w:proofErr w:type="spellStart"/>
      <w:r w:rsidRPr="00DA3F00">
        <w:rPr>
          <w:rFonts w:ascii="Arial" w:hAnsi="Arial" w:cs="Arial"/>
          <w:color w:val="000000" w:themeColor="text1"/>
          <w:shd w:val="clear" w:color="auto" w:fill="FFFFFF"/>
        </w:rPr>
        <w:t>Pb</w:t>
      </w:r>
      <w:proofErr w:type="spellEnd"/>
      <w:r w:rsidRPr="00DA3F00">
        <w:rPr>
          <w:rFonts w:ascii="Arial" w:hAnsi="Arial" w:cs="Arial"/>
          <w:color w:val="000000" w:themeColor="text1"/>
          <w:shd w:val="clear" w:color="auto" w:fill="FFFFFF"/>
        </w:rPr>
        <w:t xml:space="preserve">, were higher in the sampled locations. </w:t>
      </w:r>
      <w:proofErr w:type="spellStart"/>
      <w:r w:rsidRPr="00DA3F00">
        <w:rPr>
          <w:rFonts w:ascii="Arial" w:hAnsi="Arial" w:cs="Arial"/>
          <w:color w:val="000000" w:themeColor="text1"/>
          <w:shd w:val="clear" w:color="auto" w:fill="FFFFFF"/>
        </w:rPr>
        <w:t>Alabi</w:t>
      </w:r>
      <w:proofErr w:type="spellEnd"/>
      <w:r w:rsidRPr="00DA3F00">
        <w:rPr>
          <w:rFonts w:ascii="Arial" w:hAnsi="Arial" w:cs="Arial"/>
          <w:i/>
          <w:color w:val="000000" w:themeColor="text1"/>
          <w:shd w:val="clear" w:color="auto" w:fill="FFFFFF"/>
        </w:rPr>
        <w:t xml:space="preserve"> et al. </w:t>
      </w:r>
      <w:r w:rsidRPr="00DA3F00">
        <w:rPr>
          <w:rFonts w:ascii="Arial" w:hAnsi="Arial" w:cs="Arial"/>
          <w:color w:val="000000" w:themeColor="text1"/>
          <w:shd w:val="clear" w:color="auto" w:fill="FFFFFF"/>
        </w:rPr>
        <w:t xml:space="preserve">(2019) investigated heavy metal concentrations in soils around an asphalt production and quarry site in Nigeria and found higher concentrations of Cr, </w:t>
      </w:r>
      <w:proofErr w:type="spellStart"/>
      <w:r w:rsidRPr="00DA3F00">
        <w:rPr>
          <w:rFonts w:ascii="Arial" w:hAnsi="Arial" w:cs="Arial"/>
          <w:color w:val="000000" w:themeColor="text1"/>
          <w:shd w:val="clear" w:color="auto" w:fill="FFFFFF"/>
        </w:rPr>
        <w:t>Mn</w:t>
      </w:r>
      <w:proofErr w:type="spellEnd"/>
      <w:r w:rsidRPr="00DA3F00">
        <w:rPr>
          <w:rFonts w:ascii="Arial" w:hAnsi="Arial" w:cs="Arial"/>
          <w:color w:val="000000" w:themeColor="text1"/>
          <w:shd w:val="clear" w:color="auto" w:fill="FFFFFF"/>
        </w:rPr>
        <w:t xml:space="preserve">, Ni, and </w:t>
      </w:r>
      <w:proofErr w:type="spellStart"/>
      <w:r w:rsidRPr="00DA3F00">
        <w:rPr>
          <w:rFonts w:ascii="Arial" w:hAnsi="Arial" w:cs="Arial"/>
          <w:color w:val="000000" w:themeColor="text1"/>
          <w:shd w:val="clear" w:color="auto" w:fill="FFFFFF"/>
        </w:rPr>
        <w:t>Pb</w:t>
      </w:r>
      <w:proofErr w:type="spellEnd"/>
      <w:r w:rsidRPr="00DA3F00">
        <w:rPr>
          <w:rFonts w:ascii="Arial" w:hAnsi="Arial" w:cs="Arial"/>
          <w:color w:val="000000" w:themeColor="text1"/>
          <w:shd w:val="clear" w:color="auto" w:fill="FFFFFF"/>
        </w:rPr>
        <w:t xml:space="preserve"> in the soil samples. </w:t>
      </w:r>
    </w:p>
    <w:p w:rsidR="009776A7" w:rsidRPr="00A6000E" w:rsidRDefault="009776A7" w:rsidP="00DA3F00">
      <w:pPr>
        <w:jc w:val="both"/>
        <w:rPr>
          <w:rFonts w:ascii="Arial" w:hAnsi="Arial" w:cs="Arial"/>
          <w:color w:val="000000" w:themeColor="text1"/>
          <w:shd w:val="clear" w:color="auto" w:fill="FFFFFF"/>
        </w:rPr>
      </w:pPr>
    </w:p>
    <w:p w:rsidR="009776A7" w:rsidRPr="00DA3F00" w:rsidRDefault="00651B00" w:rsidP="00DA3F00">
      <w:pPr>
        <w:ind w:left="360"/>
        <w:jc w:val="both"/>
        <w:rPr>
          <w:rFonts w:ascii="Arial" w:hAnsi="Arial" w:cs="Arial"/>
          <w:color w:val="000000" w:themeColor="text1"/>
          <w:shd w:val="clear" w:color="auto" w:fill="FFFFFF"/>
        </w:rPr>
      </w:pPr>
      <w:proofErr w:type="spellStart"/>
      <w:r w:rsidRPr="00DA3F00">
        <w:rPr>
          <w:rFonts w:ascii="Arial" w:hAnsi="Arial" w:cs="Arial"/>
          <w:color w:val="000000" w:themeColor="text1"/>
          <w:shd w:val="clear" w:color="auto" w:fill="FFFFFF"/>
        </w:rPr>
        <w:t>Afolabi</w:t>
      </w:r>
      <w:proofErr w:type="spellEnd"/>
      <w:r w:rsidRPr="00DA3F00">
        <w:rPr>
          <w:rFonts w:ascii="Arial" w:hAnsi="Arial" w:cs="Arial"/>
          <w:color w:val="000000" w:themeColor="text1"/>
          <w:shd w:val="clear" w:color="auto" w:fill="FFFFFF"/>
        </w:rPr>
        <w:t xml:space="preserve"> and </w:t>
      </w:r>
      <w:proofErr w:type="spellStart"/>
      <w:r w:rsidRPr="00DA3F00">
        <w:rPr>
          <w:rFonts w:ascii="Arial" w:hAnsi="Arial" w:cs="Arial"/>
          <w:color w:val="000000" w:themeColor="text1"/>
          <w:shd w:val="clear" w:color="auto" w:fill="FFFFFF"/>
        </w:rPr>
        <w:t>Eludoyin</w:t>
      </w:r>
      <w:proofErr w:type="spellEnd"/>
      <w:r w:rsidRPr="00DA3F00">
        <w:rPr>
          <w:rFonts w:ascii="Arial" w:hAnsi="Arial" w:cs="Arial"/>
          <w:color w:val="000000" w:themeColor="text1"/>
          <w:shd w:val="clear" w:color="auto" w:fill="FFFFFF"/>
        </w:rPr>
        <w:t xml:space="preserve"> (2021) also evaluated the contamination status of soil around abandoned and active dumpsites in Nigeria. Their findings revealed that the concentration of heavy metals in the soil was high, indicating contamination. This contamination posed ecological and health-related risks. Since groundwater can be affected by the contaminants present in the soil, it is reasonable to infer that well water around dumpsites can be contaminated by heavy metals. </w:t>
      </w:r>
      <w:proofErr w:type="spellStart"/>
      <w:r w:rsidRPr="00DA3F00">
        <w:rPr>
          <w:rFonts w:ascii="Arial" w:hAnsi="Arial" w:cs="Arial"/>
          <w:color w:val="000000" w:themeColor="text1"/>
          <w:shd w:val="clear" w:color="auto" w:fill="FFFFFF"/>
        </w:rPr>
        <w:t>Karimian</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w:t>
      </w:r>
      <w:r w:rsidRPr="00DA3F00">
        <w:rPr>
          <w:rFonts w:ascii="Arial" w:hAnsi="Arial" w:cs="Arial"/>
          <w:color w:val="000000" w:themeColor="text1"/>
          <w:shd w:val="clear" w:color="auto" w:fill="FFFFFF"/>
        </w:rPr>
        <w:t xml:space="preserve"> (2021) highlighted significant heavy metal pollution in Tehran landfill soil, particularly affecting children, and called for policy reevaluation. </w:t>
      </w:r>
      <w:proofErr w:type="spellStart"/>
      <w:r w:rsidRPr="00DA3F00">
        <w:rPr>
          <w:rFonts w:ascii="Arial" w:hAnsi="Arial" w:cs="Arial"/>
          <w:color w:val="000000" w:themeColor="text1"/>
          <w:shd w:val="clear" w:color="auto" w:fill="FFFFFF"/>
        </w:rPr>
        <w:t>Agbemafle</w:t>
      </w:r>
      <w:proofErr w:type="spellEnd"/>
      <w:r w:rsidRPr="00DA3F00">
        <w:rPr>
          <w:rFonts w:ascii="Arial" w:hAnsi="Arial" w:cs="Arial"/>
          <w:color w:val="000000" w:themeColor="text1"/>
          <w:shd w:val="clear" w:color="auto" w:fill="FFFFFF"/>
        </w:rPr>
        <w:t xml:space="preserve"> et </w:t>
      </w:r>
      <w:r w:rsidRPr="00DA3F00">
        <w:rPr>
          <w:rFonts w:ascii="Arial" w:hAnsi="Arial" w:cs="Arial"/>
          <w:i/>
          <w:color w:val="000000" w:themeColor="text1"/>
          <w:shd w:val="clear" w:color="auto" w:fill="FFFFFF"/>
        </w:rPr>
        <w:t>al.</w:t>
      </w:r>
      <w:r w:rsidRPr="00DA3F00">
        <w:rPr>
          <w:rFonts w:ascii="Arial" w:hAnsi="Arial" w:cs="Arial"/>
          <w:color w:val="000000" w:themeColor="text1"/>
          <w:shd w:val="clear" w:color="auto" w:fill="FFFFFF"/>
        </w:rPr>
        <w:t xml:space="preserve"> (2020) revealed that heavy metal concentrations in leachates and crops near dumpsites in Ghana exceeded acceptable levels, raising concerns about crop safety. Li </w:t>
      </w:r>
      <w:r w:rsidRPr="00DA3F00">
        <w:rPr>
          <w:rFonts w:ascii="Arial" w:hAnsi="Arial" w:cs="Arial"/>
          <w:i/>
          <w:color w:val="000000" w:themeColor="text1"/>
          <w:shd w:val="clear" w:color="auto" w:fill="FFFFFF"/>
        </w:rPr>
        <w:t xml:space="preserve">et al. </w:t>
      </w:r>
      <w:r w:rsidRPr="00DA3F00">
        <w:rPr>
          <w:rFonts w:ascii="Arial" w:hAnsi="Arial" w:cs="Arial"/>
          <w:color w:val="000000" w:themeColor="text1"/>
          <w:shd w:val="clear" w:color="auto" w:fill="FFFFFF"/>
        </w:rPr>
        <w:t xml:space="preserve">(2020) identified changing metal distributions and significant pollution levels, emphasizing the need for careful site selection and operation in building waste dumpsites. The results of the study </w:t>
      </w:r>
      <w:proofErr w:type="spellStart"/>
      <w:r w:rsidRPr="00DA3F00">
        <w:rPr>
          <w:rFonts w:ascii="Arial" w:hAnsi="Arial" w:cs="Arial"/>
          <w:color w:val="000000" w:themeColor="text1"/>
          <w:shd w:val="clear" w:color="auto" w:fill="FFFFFF"/>
        </w:rPr>
        <w:t>Adagunodo</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 </w:t>
      </w:r>
      <w:r w:rsidRPr="00DA3F00">
        <w:rPr>
          <w:rFonts w:ascii="Arial" w:hAnsi="Arial" w:cs="Arial"/>
          <w:color w:val="000000" w:themeColor="text1"/>
          <w:shd w:val="clear" w:color="auto" w:fill="FFFFFF"/>
        </w:rPr>
        <w:t xml:space="preserve">(2018) indicated that when heavy metal concentrations in studied samples were compared to WHO allowable limits at sampled locations, it was found that </w:t>
      </w:r>
      <w:proofErr w:type="spellStart"/>
      <w:r w:rsidRPr="00DA3F00">
        <w:rPr>
          <w:rFonts w:ascii="Arial" w:hAnsi="Arial" w:cs="Arial"/>
          <w:color w:val="000000" w:themeColor="text1"/>
          <w:shd w:val="clear" w:color="auto" w:fill="FFFFFF"/>
        </w:rPr>
        <w:t>Pb</w:t>
      </w:r>
      <w:proofErr w:type="spellEnd"/>
      <w:r w:rsidRPr="00DA3F00">
        <w:rPr>
          <w:rFonts w:ascii="Arial" w:hAnsi="Arial" w:cs="Arial"/>
          <w:color w:val="000000" w:themeColor="text1"/>
          <w:shd w:val="clear" w:color="auto" w:fill="FFFFFF"/>
        </w:rPr>
        <w:t>, Cr, and Cu levels were below the permissible limit, but Cd and Zn concentrations exceeded the permissible limit (</w:t>
      </w:r>
      <w:proofErr w:type="spellStart"/>
      <w:r w:rsidRPr="00DA3F00">
        <w:rPr>
          <w:rFonts w:ascii="Arial" w:hAnsi="Arial" w:cs="Arial"/>
          <w:color w:val="000000" w:themeColor="text1"/>
          <w:shd w:val="clear" w:color="auto" w:fill="FFFFFF"/>
        </w:rPr>
        <w:t>Adagunodo</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w:t>
      </w:r>
      <w:r w:rsidRPr="00DA3F00">
        <w:rPr>
          <w:rFonts w:ascii="Arial" w:hAnsi="Arial" w:cs="Arial"/>
          <w:color w:val="000000" w:themeColor="text1"/>
          <w:shd w:val="clear" w:color="auto" w:fill="FFFFFF"/>
        </w:rPr>
        <w:t xml:space="preserve"> 2018). </w:t>
      </w:r>
    </w:p>
    <w:p w:rsidR="009776A7" w:rsidRPr="00A6000E" w:rsidRDefault="009776A7" w:rsidP="00DA3F00">
      <w:pPr>
        <w:jc w:val="both"/>
        <w:rPr>
          <w:rFonts w:ascii="Arial" w:hAnsi="Arial" w:cs="Arial"/>
          <w:color w:val="000000" w:themeColor="text1"/>
          <w:shd w:val="clear" w:color="auto" w:fill="FFFFFF"/>
        </w:rPr>
      </w:pPr>
    </w:p>
    <w:p w:rsidR="009776A7" w:rsidRPr="00DA3F00" w:rsidRDefault="00651B00" w:rsidP="00DA3F00">
      <w:pPr>
        <w:ind w:left="360"/>
        <w:jc w:val="both"/>
        <w:rPr>
          <w:rFonts w:ascii="Arial" w:hAnsi="Arial" w:cs="Arial"/>
          <w:color w:val="000000" w:themeColor="text1"/>
          <w:shd w:val="clear" w:color="auto" w:fill="FFFFFF"/>
        </w:rPr>
      </w:pPr>
      <w:r w:rsidRPr="00DA3F00">
        <w:rPr>
          <w:rFonts w:ascii="Arial" w:hAnsi="Arial" w:cs="Arial"/>
          <w:color w:val="000000" w:themeColor="text1"/>
          <w:shd w:val="clear" w:color="auto" w:fill="FFFFFF"/>
        </w:rPr>
        <w:t xml:space="preserve">Furthermore, </w:t>
      </w:r>
      <w:proofErr w:type="spellStart"/>
      <w:r w:rsidRPr="00DA3F00">
        <w:rPr>
          <w:rFonts w:ascii="Arial" w:hAnsi="Arial" w:cs="Arial"/>
          <w:color w:val="000000" w:themeColor="text1"/>
          <w:shd w:val="clear" w:color="auto" w:fill="FFFFFF"/>
        </w:rPr>
        <w:t>Shafiqul</w:t>
      </w:r>
      <w:proofErr w:type="spellEnd"/>
      <w:r w:rsidRPr="00DA3F00">
        <w:rPr>
          <w:rFonts w:ascii="Arial" w:hAnsi="Arial" w:cs="Arial"/>
          <w:color w:val="000000" w:themeColor="text1"/>
          <w:shd w:val="clear" w:color="auto" w:fill="FFFFFF"/>
        </w:rPr>
        <w:t xml:space="preserve"> (2020) found higher heavy metal concentrations in dumpsite soil compared to non-dumpsite soil, though all remained within acceptable limits. </w:t>
      </w:r>
      <w:proofErr w:type="spellStart"/>
      <w:r w:rsidRPr="00DA3F00">
        <w:rPr>
          <w:rFonts w:ascii="Arial" w:hAnsi="Arial" w:cs="Arial"/>
          <w:color w:val="000000" w:themeColor="text1"/>
          <w:shd w:val="clear" w:color="auto" w:fill="FFFFFF"/>
        </w:rPr>
        <w:t>Ojiego</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 </w:t>
      </w:r>
      <w:r w:rsidRPr="00DA3F00">
        <w:rPr>
          <w:rFonts w:ascii="Arial" w:hAnsi="Arial" w:cs="Arial"/>
          <w:color w:val="000000" w:themeColor="text1"/>
          <w:shd w:val="clear" w:color="auto" w:fill="FFFFFF"/>
        </w:rPr>
        <w:t xml:space="preserve">(2022) identified pollution in Abuja's dumpsites, particularly in </w:t>
      </w:r>
      <w:proofErr w:type="spellStart"/>
      <w:r w:rsidRPr="00DA3F00">
        <w:rPr>
          <w:rFonts w:ascii="Arial" w:hAnsi="Arial" w:cs="Arial"/>
          <w:color w:val="000000" w:themeColor="text1"/>
          <w:shd w:val="clear" w:color="auto" w:fill="FFFFFF"/>
        </w:rPr>
        <w:t>Kuje</w:t>
      </w:r>
      <w:proofErr w:type="spellEnd"/>
      <w:r w:rsidRPr="00DA3F00">
        <w:rPr>
          <w:rFonts w:ascii="Arial" w:hAnsi="Arial" w:cs="Arial"/>
          <w:color w:val="000000" w:themeColor="text1"/>
          <w:shd w:val="clear" w:color="auto" w:fill="FFFFFF"/>
        </w:rPr>
        <w:t xml:space="preserve">, with positive relationships indicating soil metal buildup. </w:t>
      </w:r>
      <w:proofErr w:type="spellStart"/>
      <w:r w:rsidRPr="00DA3F00">
        <w:rPr>
          <w:rFonts w:ascii="Arial" w:hAnsi="Arial" w:cs="Arial"/>
          <w:color w:val="000000" w:themeColor="text1"/>
          <w:shd w:val="clear" w:color="auto" w:fill="FFFFFF"/>
        </w:rPr>
        <w:t>Issa</w:t>
      </w:r>
      <w:proofErr w:type="spellEnd"/>
      <w:r w:rsidRPr="00DA3F00">
        <w:rPr>
          <w:rFonts w:ascii="Arial" w:hAnsi="Arial" w:cs="Arial"/>
          <w:color w:val="000000" w:themeColor="text1"/>
          <w:shd w:val="clear" w:color="auto" w:fill="FFFFFF"/>
        </w:rPr>
        <w:t xml:space="preserve"> </w:t>
      </w:r>
      <w:r w:rsidRPr="00DA3F00">
        <w:rPr>
          <w:rFonts w:ascii="Arial" w:hAnsi="Arial" w:cs="Arial"/>
          <w:i/>
          <w:color w:val="000000" w:themeColor="text1"/>
          <w:shd w:val="clear" w:color="auto" w:fill="FFFFFF"/>
        </w:rPr>
        <w:t>et al.</w:t>
      </w:r>
      <w:r w:rsidRPr="00DA3F00">
        <w:rPr>
          <w:rFonts w:ascii="Arial" w:hAnsi="Arial" w:cs="Arial"/>
          <w:color w:val="000000" w:themeColor="text1"/>
          <w:shd w:val="clear" w:color="auto" w:fill="FFFFFF"/>
        </w:rPr>
        <w:t xml:space="preserve"> (2022) reported minimal heavy metal contamination around Warri's dumpsites, with Pollution Load Index (PLI) values below 1. </w:t>
      </w:r>
      <w:proofErr w:type="spellStart"/>
      <w:r w:rsidRPr="00DA3F00">
        <w:rPr>
          <w:rFonts w:ascii="Arial" w:hAnsi="Arial" w:cs="Arial"/>
          <w:color w:val="000000" w:themeColor="text1"/>
          <w:shd w:val="clear" w:color="auto" w:fill="FFFFFF"/>
        </w:rPr>
        <w:t>Onuh</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w:t>
      </w:r>
      <w:r w:rsidRPr="00DA3F00">
        <w:rPr>
          <w:rFonts w:ascii="Arial" w:hAnsi="Arial" w:cs="Arial"/>
          <w:color w:val="000000" w:themeColor="text1"/>
          <w:shd w:val="clear" w:color="auto" w:fill="FFFFFF"/>
        </w:rPr>
        <w:t xml:space="preserve"> (2021) discovered heavy metals in soil and vegetables near a Nigerian dumpsite, potentially affecting human health. </w:t>
      </w:r>
      <w:proofErr w:type="spellStart"/>
      <w:r w:rsidRPr="00DA3F00">
        <w:rPr>
          <w:rFonts w:ascii="Arial" w:hAnsi="Arial" w:cs="Arial"/>
          <w:color w:val="000000" w:themeColor="text1"/>
          <w:shd w:val="clear" w:color="auto" w:fill="FFFFFF"/>
        </w:rPr>
        <w:t>Onwukeme</w:t>
      </w:r>
      <w:proofErr w:type="spellEnd"/>
      <w:r w:rsidRPr="00DA3F00">
        <w:rPr>
          <w:rFonts w:ascii="Arial" w:hAnsi="Arial" w:cs="Arial"/>
          <w:color w:val="000000" w:themeColor="text1"/>
          <w:shd w:val="clear" w:color="auto" w:fill="FFFFFF"/>
        </w:rPr>
        <w:t xml:space="preserve"> and </w:t>
      </w:r>
      <w:proofErr w:type="spellStart"/>
      <w:r w:rsidRPr="00DA3F00">
        <w:rPr>
          <w:rFonts w:ascii="Arial" w:hAnsi="Arial" w:cs="Arial"/>
          <w:color w:val="000000" w:themeColor="text1"/>
          <w:shd w:val="clear" w:color="auto" w:fill="FFFFFF"/>
        </w:rPr>
        <w:t>Eze</w:t>
      </w:r>
      <w:proofErr w:type="spellEnd"/>
      <w:r w:rsidRPr="00DA3F00">
        <w:rPr>
          <w:rFonts w:ascii="Arial" w:hAnsi="Arial" w:cs="Arial"/>
          <w:color w:val="000000" w:themeColor="text1"/>
          <w:shd w:val="clear" w:color="auto" w:fill="FFFFFF"/>
        </w:rPr>
        <w:t xml:space="preserve"> (2021) revealed elevated heavy metal levels in dumpsite soils, suggesting multi-element contamination. </w:t>
      </w:r>
      <w:proofErr w:type="spellStart"/>
      <w:r w:rsidRPr="00DA3F00">
        <w:rPr>
          <w:rFonts w:ascii="Arial" w:hAnsi="Arial" w:cs="Arial"/>
          <w:color w:val="000000" w:themeColor="text1"/>
          <w:shd w:val="clear" w:color="auto" w:fill="FFFFFF"/>
        </w:rPr>
        <w:t>Obasi</w:t>
      </w:r>
      <w:proofErr w:type="spellEnd"/>
      <w:r w:rsidRPr="00DA3F00">
        <w:rPr>
          <w:rFonts w:ascii="Arial" w:hAnsi="Arial" w:cs="Arial"/>
          <w:color w:val="000000" w:themeColor="text1"/>
          <w:shd w:val="clear" w:color="auto" w:fill="FFFFFF"/>
        </w:rPr>
        <w:t xml:space="preserve"> and </w:t>
      </w:r>
      <w:proofErr w:type="spellStart"/>
      <w:r w:rsidRPr="00DA3F00">
        <w:rPr>
          <w:rFonts w:ascii="Arial" w:hAnsi="Arial" w:cs="Arial"/>
          <w:color w:val="000000" w:themeColor="text1"/>
          <w:shd w:val="clear" w:color="auto" w:fill="FFFFFF"/>
        </w:rPr>
        <w:t>Maduekwe</w:t>
      </w:r>
      <w:proofErr w:type="spellEnd"/>
      <w:r w:rsidRPr="00DA3F00">
        <w:rPr>
          <w:rFonts w:ascii="Arial" w:hAnsi="Arial" w:cs="Arial"/>
          <w:color w:val="000000" w:themeColor="text1"/>
          <w:shd w:val="clear" w:color="auto" w:fill="FFFFFF"/>
        </w:rPr>
        <w:t xml:space="preserve"> (2021) reported moderate contamination, particularly in copper (Cu) and lead (</w:t>
      </w:r>
      <w:proofErr w:type="spellStart"/>
      <w:r w:rsidRPr="00DA3F00">
        <w:rPr>
          <w:rFonts w:ascii="Arial" w:hAnsi="Arial" w:cs="Arial"/>
          <w:color w:val="000000" w:themeColor="text1"/>
          <w:shd w:val="clear" w:color="auto" w:fill="FFFFFF"/>
        </w:rPr>
        <w:t>Pb</w:t>
      </w:r>
      <w:proofErr w:type="spellEnd"/>
      <w:r w:rsidRPr="00DA3F00">
        <w:rPr>
          <w:rFonts w:ascii="Arial" w:hAnsi="Arial" w:cs="Arial"/>
          <w:color w:val="000000" w:themeColor="text1"/>
          <w:shd w:val="clear" w:color="auto" w:fill="FFFFFF"/>
        </w:rPr>
        <w:t xml:space="preserve">), near </w:t>
      </w:r>
      <w:proofErr w:type="spellStart"/>
      <w:r w:rsidRPr="00DA3F00">
        <w:rPr>
          <w:rFonts w:ascii="Arial" w:hAnsi="Arial" w:cs="Arial"/>
          <w:color w:val="000000" w:themeColor="text1"/>
          <w:shd w:val="clear" w:color="auto" w:fill="FFFFFF"/>
        </w:rPr>
        <w:t>Awotan</w:t>
      </w:r>
      <w:proofErr w:type="spellEnd"/>
      <w:r w:rsidRPr="00DA3F00">
        <w:rPr>
          <w:rFonts w:ascii="Arial" w:hAnsi="Arial" w:cs="Arial"/>
          <w:color w:val="000000" w:themeColor="text1"/>
          <w:shd w:val="clear" w:color="auto" w:fill="FFFFFF"/>
        </w:rPr>
        <w:t xml:space="preserve"> Ibadan dumpsites.  </w:t>
      </w:r>
      <w:proofErr w:type="spellStart"/>
      <w:r w:rsidRPr="00DA3F00">
        <w:rPr>
          <w:rFonts w:ascii="Arial" w:hAnsi="Arial" w:cs="Arial"/>
          <w:color w:val="000000" w:themeColor="text1"/>
          <w:shd w:val="clear" w:color="auto" w:fill="FFFFFF"/>
        </w:rPr>
        <w:t>Onyekachi</w:t>
      </w:r>
      <w:proofErr w:type="spellEnd"/>
      <w:r w:rsidRPr="00DA3F00">
        <w:rPr>
          <w:rFonts w:ascii="Arial" w:hAnsi="Arial" w:cs="Arial"/>
          <w:color w:val="000000" w:themeColor="text1"/>
          <w:shd w:val="clear" w:color="auto" w:fill="FFFFFF"/>
        </w:rPr>
        <w:t xml:space="preserve"> </w:t>
      </w:r>
      <w:r w:rsidRPr="00DA3F00">
        <w:rPr>
          <w:rFonts w:ascii="Arial" w:hAnsi="Arial" w:cs="Arial"/>
          <w:i/>
          <w:color w:val="000000" w:themeColor="text1"/>
          <w:shd w:val="clear" w:color="auto" w:fill="FFFFFF"/>
        </w:rPr>
        <w:t>et al.</w:t>
      </w:r>
      <w:r w:rsidRPr="00DA3F00">
        <w:rPr>
          <w:rFonts w:ascii="Arial" w:hAnsi="Arial" w:cs="Arial"/>
          <w:color w:val="000000" w:themeColor="text1"/>
          <w:shd w:val="clear" w:color="auto" w:fill="FFFFFF"/>
        </w:rPr>
        <w:t xml:space="preserve"> (2020) found elevated heavy metal concentrations in soil at </w:t>
      </w:r>
      <w:proofErr w:type="spellStart"/>
      <w:r w:rsidRPr="00DA3F00">
        <w:rPr>
          <w:rFonts w:ascii="Arial" w:hAnsi="Arial" w:cs="Arial"/>
          <w:color w:val="000000" w:themeColor="text1"/>
          <w:shd w:val="clear" w:color="auto" w:fill="FFFFFF"/>
        </w:rPr>
        <w:t>Amaenyi</w:t>
      </w:r>
      <w:proofErr w:type="spellEnd"/>
      <w:r w:rsidRPr="00DA3F00">
        <w:rPr>
          <w:rFonts w:ascii="Arial" w:hAnsi="Arial" w:cs="Arial"/>
          <w:color w:val="000000" w:themeColor="text1"/>
          <w:shd w:val="clear" w:color="auto" w:fill="FFFFFF"/>
        </w:rPr>
        <w:t xml:space="preserve"> Dumpsite in </w:t>
      </w:r>
      <w:proofErr w:type="spellStart"/>
      <w:r w:rsidRPr="00DA3F00">
        <w:rPr>
          <w:rFonts w:ascii="Arial" w:hAnsi="Arial" w:cs="Arial"/>
          <w:color w:val="000000" w:themeColor="text1"/>
          <w:shd w:val="clear" w:color="auto" w:fill="FFFFFF"/>
        </w:rPr>
        <w:t>Awka</w:t>
      </w:r>
      <w:proofErr w:type="spellEnd"/>
      <w:r w:rsidRPr="00DA3F00">
        <w:rPr>
          <w:rFonts w:ascii="Arial" w:hAnsi="Arial" w:cs="Arial"/>
          <w:color w:val="000000" w:themeColor="text1"/>
          <w:shd w:val="clear" w:color="auto" w:fill="FFFFFF"/>
        </w:rPr>
        <w:t xml:space="preserve">, emphasizing the need for improved waste management and remediation measures. </w:t>
      </w:r>
    </w:p>
    <w:p w:rsidR="009776A7" w:rsidRPr="00A6000E" w:rsidRDefault="009776A7" w:rsidP="00DA3F00">
      <w:pPr>
        <w:jc w:val="both"/>
        <w:rPr>
          <w:rFonts w:ascii="Arial" w:hAnsi="Arial" w:cs="Arial"/>
          <w:color w:val="000000" w:themeColor="text1"/>
          <w:shd w:val="clear" w:color="auto" w:fill="FFFFFF"/>
        </w:rPr>
      </w:pPr>
    </w:p>
    <w:p w:rsidR="009776A7" w:rsidRPr="00DA3F00" w:rsidRDefault="00651B00" w:rsidP="00DA3F00">
      <w:pPr>
        <w:ind w:left="360"/>
        <w:jc w:val="both"/>
        <w:rPr>
          <w:rFonts w:ascii="Arial" w:hAnsi="Arial" w:cs="Arial"/>
          <w:color w:val="000000" w:themeColor="text1"/>
          <w:shd w:val="clear" w:color="auto" w:fill="FFFFFF"/>
        </w:rPr>
      </w:pPr>
      <w:r w:rsidRPr="00DA3F00">
        <w:rPr>
          <w:rFonts w:ascii="Arial" w:hAnsi="Arial" w:cs="Arial"/>
          <w:color w:val="000000" w:themeColor="text1"/>
          <w:shd w:val="clear" w:color="auto" w:fill="FFFFFF"/>
        </w:rPr>
        <w:t xml:space="preserve">In addition, </w:t>
      </w:r>
      <w:proofErr w:type="spellStart"/>
      <w:r w:rsidRPr="00DA3F00">
        <w:rPr>
          <w:rFonts w:ascii="Arial" w:hAnsi="Arial" w:cs="Arial"/>
          <w:color w:val="000000" w:themeColor="text1"/>
          <w:shd w:val="clear" w:color="auto" w:fill="FFFFFF"/>
        </w:rPr>
        <w:t>Yerima</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 </w:t>
      </w:r>
      <w:r w:rsidRPr="00DA3F00">
        <w:rPr>
          <w:rFonts w:ascii="Arial" w:hAnsi="Arial" w:cs="Arial"/>
          <w:color w:val="000000" w:themeColor="text1"/>
          <w:shd w:val="clear" w:color="auto" w:fill="FFFFFF"/>
        </w:rPr>
        <w:t xml:space="preserve">(2020) utilized MP-AES to analyze soil samples, revealing moderate to severe pollution with zinc, lead, and cadmium in </w:t>
      </w:r>
      <w:proofErr w:type="spellStart"/>
      <w:r w:rsidRPr="00DA3F00">
        <w:rPr>
          <w:rFonts w:ascii="Arial" w:hAnsi="Arial" w:cs="Arial"/>
          <w:color w:val="000000" w:themeColor="text1"/>
          <w:shd w:val="clear" w:color="auto" w:fill="FFFFFF"/>
        </w:rPr>
        <w:t>Wukari</w:t>
      </w:r>
      <w:proofErr w:type="spellEnd"/>
      <w:r w:rsidRPr="00DA3F00">
        <w:rPr>
          <w:rFonts w:ascii="Arial" w:hAnsi="Arial" w:cs="Arial"/>
          <w:color w:val="000000" w:themeColor="text1"/>
          <w:shd w:val="clear" w:color="auto" w:fill="FFFFFF"/>
        </w:rPr>
        <w:t xml:space="preserve">, Nigeria. </w:t>
      </w:r>
      <w:proofErr w:type="spellStart"/>
      <w:r w:rsidRPr="00DA3F00">
        <w:rPr>
          <w:rFonts w:ascii="Arial" w:hAnsi="Arial" w:cs="Arial"/>
          <w:color w:val="000000" w:themeColor="text1"/>
          <w:shd w:val="clear" w:color="auto" w:fill="FFFFFF"/>
        </w:rPr>
        <w:t>Nnaji</w:t>
      </w:r>
      <w:proofErr w:type="spellEnd"/>
      <w:r w:rsidRPr="00DA3F00">
        <w:rPr>
          <w:rFonts w:ascii="Arial" w:hAnsi="Arial" w:cs="Arial"/>
          <w:color w:val="000000" w:themeColor="text1"/>
          <w:shd w:val="clear" w:color="auto" w:fill="FFFFFF"/>
        </w:rPr>
        <w:t xml:space="preserve"> and </w:t>
      </w:r>
      <w:proofErr w:type="spellStart"/>
      <w:r w:rsidRPr="00DA3F00">
        <w:rPr>
          <w:rFonts w:ascii="Arial" w:hAnsi="Arial" w:cs="Arial"/>
          <w:color w:val="000000" w:themeColor="text1"/>
          <w:shd w:val="clear" w:color="auto" w:fill="FFFFFF"/>
        </w:rPr>
        <w:t>Chukwu</w:t>
      </w:r>
      <w:proofErr w:type="spellEnd"/>
      <w:r w:rsidRPr="00DA3F00">
        <w:rPr>
          <w:rFonts w:ascii="Arial" w:hAnsi="Arial" w:cs="Arial"/>
          <w:color w:val="000000" w:themeColor="text1"/>
          <w:shd w:val="clear" w:color="auto" w:fill="FFFFFF"/>
        </w:rPr>
        <w:t xml:space="preserve"> (2020) found elevated heavy metal concentrations in </w:t>
      </w:r>
      <w:proofErr w:type="spellStart"/>
      <w:r w:rsidRPr="00DA3F00">
        <w:rPr>
          <w:rFonts w:ascii="Arial" w:hAnsi="Arial" w:cs="Arial"/>
          <w:color w:val="000000" w:themeColor="text1"/>
          <w:shd w:val="clear" w:color="auto" w:fill="FFFFFF"/>
        </w:rPr>
        <w:t>Umuahia</w:t>
      </w:r>
      <w:proofErr w:type="spellEnd"/>
      <w:r w:rsidRPr="00DA3F00">
        <w:rPr>
          <w:rFonts w:ascii="Arial" w:hAnsi="Arial" w:cs="Arial"/>
          <w:color w:val="000000" w:themeColor="text1"/>
          <w:shd w:val="clear" w:color="auto" w:fill="FFFFFF"/>
        </w:rPr>
        <w:t xml:space="preserve"> dumpsite soils, particularly for cadmium, with potential bioaccumulation risks. </w:t>
      </w:r>
      <w:proofErr w:type="spellStart"/>
      <w:r w:rsidRPr="00DA3F00">
        <w:rPr>
          <w:rFonts w:ascii="Arial" w:hAnsi="Arial" w:cs="Arial"/>
          <w:color w:val="000000" w:themeColor="text1"/>
          <w:shd w:val="clear" w:color="auto" w:fill="FFFFFF"/>
        </w:rPr>
        <w:t>Adetuga</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w:t>
      </w:r>
      <w:r w:rsidRPr="00DA3F00">
        <w:rPr>
          <w:rFonts w:ascii="Arial" w:hAnsi="Arial" w:cs="Arial"/>
          <w:color w:val="000000" w:themeColor="text1"/>
          <w:shd w:val="clear" w:color="auto" w:fill="FFFFFF"/>
        </w:rPr>
        <w:t xml:space="preserve"> (2020) assessed heavy metal levels in the Old Oyo National Park, noting moderate soil contamination and cadmium toxicity during the wet season. </w:t>
      </w:r>
      <w:proofErr w:type="spellStart"/>
      <w:r w:rsidRPr="00DA3F00">
        <w:rPr>
          <w:rFonts w:ascii="Arial" w:hAnsi="Arial" w:cs="Arial"/>
          <w:color w:val="000000" w:themeColor="text1"/>
          <w:shd w:val="clear" w:color="auto" w:fill="FFFFFF"/>
        </w:rPr>
        <w:t>Wunzani</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w:t>
      </w:r>
      <w:r w:rsidRPr="00DA3F00">
        <w:rPr>
          <w:rFonts w:ascii="Arial" w:hAnsi="Arial" w:cs="Arial"/>
          <w:color w:val="000000" w:themeColor="text1"/>
          <w:shd w:val="clear" w:color="auto" w:fill="FFFFFF"/>
        </w:rPr>
        <w:t xml:space="preserve"> (2020) observed higher heavy metal concentrations in Kaduna State's </w:t>
      </w:r>
      <w:proofErr w:type="spellStart"/>
      <w:r w:rsidRPr="00DA3F00">
        <w:rPr>
          <w:rFonts w:ascii="Arial" w:hAnsi="Arial" w:cs="Arial"/>
          <w:color w:val="000000" w:themeColor="text1"/>
          <w:shd w:val="clear" w:color="auto" w:fill="FFFFFF"/>
        </w:rPr>
        <w:t>Kafanchan</w:t>
      </w:r>
      <w:proofErr w:type="spellEnd"/>
      <w:r w:rsidRPr="00DA3F00">
        <w:rPr>
          <w:rFonts w:ascii="Arial" w:hAnsi="Arial" w:cs="Arial"/>
          <w:color w:val="000000" w:themeColor="text1"/>
          <w:shd w:val="clear" w:color="auto" w:fill="FFFFFF"/>
        </w:rPr>
        <w:t xml:space="preserve"> dumpsites, particularly for copper, lead, and zinc. </w:t>
      </w:r>
      <w:proofErr w:type="spellStart"/>
      <w:r w:rsidRPr="00DA3F00">
        <w:rPr>
          <w:rFonts w:ascii="Arial" w:hAnsi="Arial" w:cs="Arial"/>
          <w:color w:val="000000" w:themeColor="text1"/>
          <w:shd w:val="clear" w:color="auto" w:fill="FFFFFF"/>
        </w:rPr>
        <w:t>Ekere</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w:t>
      </w:r>
      <w:r w:rsidRPr="00DA3F00">
        <w:rPr>
          <w:rFonts w:ascii="Arial" w:hAnsi="Arial" w:cs="Arial"/>
          <w:color w:val="000000" w:themeColor="text1"/>
          <w:shd w:val="clear" w:color="auto" w:fill="FFFFFF"/>
        </w:rPr>
        <w:t xml:space="preserve"> (2020) highlighted elevated cadmium levels in soil and cereal plants near an open dumpsite in </w:t>
      </w:r>
      <w:proofErr w:type="spellStart"/>
      <w:r w:rsidRPr="00DA3F00">
        <w:rPr>
          <w:rFonts w:ascii="Arial" w:hAnsi="Arial" w:cs="Arial"/>
          <w:color w:val="000000" w:themeColor="text1"/>
          <w:shd w:val="clear" w:color="auto" w:fill="FFFFFF"/>
        </w:rPr>
        <w:t>Ugwuaji</w:t>
      </w:r>
      <w:proofErr w:type="spellEnd"/>
      <w:r w:rsidRPr="00DA3F00">
        <w:rPr>
          <w:rFonts w:ascii="Arial" w:hAnsi="Arial" w:cs="Arial"/>
          <w:color w:val="000000" w:themeColor="text1"/>
          <w:shd w:val="clear" w:color="auto" w:fill="FFFFFF"/>
        </w:rPr>
        <w:t xml:space="preserve">, Enugu, posing health risks. </w:t>
      </w:r>
      <w:proofErr w:type="spellStart"/>
      <w:r w:rsidRPr="00DA3F00">
        <w:rPr>
          <w:rFonts w:ascii="Arial" w:hAnsi="Arial" w:cs="Arial"/>
          <w:color w:val="000000" w:themeColor="text1"/>
          <w:shd w:val="clear" w:color="auto" w:fill="FFFFFF"/>
        </w:rPr>
        <w:t>Sharfaddeen</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 </w:t>
      </w:r>
      <w:r w:rsidRPr="00DA3F00">
        <w:rPr>
          <w:rFonts w:ascii="Arial" w:hAnsi="Arial" w:cs="Arial"/>
          <w:color w:val="000000" w:themeColor="text1"/>
          <w:shd w:val="clear" w:color="auto" w:fill="FFFFFF"/>
        </w:rPr>
        <w:t xml:space="preserve">(2020) reported heavy metal contamination in Kano dumpsite soils, with enrichment and geo-accumulation indices indicating varying pollution levels. Nasir and </w:t>
      </w:r>
      <w:proofErr w:type="spellStart"/>
      <w:r w:rsidRPr="00DA3F00">
        <w:rPr>
          <w:rFonts w:ascii="Arial" w:hAnsi="Arial" w:cs="Arial"/>
          <w:color w:val="000000" w:themeColor="text1"/>
          <w:shd w:val="clear" w:color="auto" w:fill="FFFFFF"/>
        </w:rPr>
        <w:t>Barkoma</w:t>
      </w:r>
      <w:proofErr w:type="spellEnd"/>
      <w:r w:rsidRPr="00DA3F00">
        <w:rPr>
          <w:rFonts w:ascii="Arial" w:hAnsi="Arial" w:cs="Arial"/>
          <w:color w:val="000000" w:themeColor="text1"/>
          <w:shd w:val="clear" w:color="auto" w:fill="FFFFFF"/>
        </w:rPr>
        <w:t xml:space="preserve"> (2020) found low nitrogen levels and heavy metal contamination in </w:t>
      </w:r>
      <w:proofErr w:type="spellStart"/>
      <w:r w:rsidRPr="00DA3F00">
        <w:rPr>
          <w:rFonts w:ascii="Arial" w:hAnsi="Arial" w:cs="Arial"/>
          <w:color w:val="000000" w:themeColor="text1"/>
          <w:shd w:val="clear" w:color="auto" w:fill="FFFFFF"/>
        </w:rPr>
        <w:t>Yobe</w:t>
      </w:r>
      <w:proofErr w:type="spellEnd"/>
      <w:r w:rsidRPr="00DA3F00">
        <w:rPr>
          <w:rFonts w:ascii="Arial" w:hAnsi="Arial" w:cs="Arial"/>
          <w:color w:val="000000" w:themeColor="text1"/>
          <w:shd w:val="clear" w:color="auto" w:fill="FFFFFF"/>
        </w:rPr>
        <w:t xml:space="preserve"> soils. Bashir </w:t>
      </w:r>
      <w:r w:rsidRPr="00DA3F00">
        <w:rPr>
          <w:rFonts w:ascii="Arial" w:hAnsi="Arial" w:cs="Arial"/>
          <w:i/>
          <w:color w:val="000000" w:themeColor="text1"/>
          <w:shd w:val="clear" w:color="auto" w:fill="FFFFFF"/>
        </w:rPr>
        <w:t>et al.</w:t>
      </w:r>
      <w:r w:rsidRPr="00DA3F00">
        <w:rPr>
          <w:rFonts w:ascii="Arial" w:hAnsi="Arial" w:cs="Arial"/>
          <w:color w:val="000000" w:themeColor="text1"/>
          <w:shd w:val="clear" w:color="auto" w:fill="FFFFFF"/>
        </w:rPr>
        <w:t xml:space="preserve"> (2019) detected high levels of chromium, cadmium, zinc,</w:t>
      </w:r>
      <w:r w:rsidRPr="00DA3F00">
        <w:rPr>
          <w:rFonts w:ascii="Times New Roman" w:hAnsi="Times New Roman"/>
          <w:color w:val="000000" w:themeColor="text1"/>
          <w:shd w:val="clear" w:color="auto" w:fill="FFFFFF"/>
        </w:rPr>
        <w:t xml:space="preserve"> </w:t>
      </w:r>
      <w:r w:rsidRPr="00DA3F00">
        <w:rPr>
          <w:rFonts w:ascii="Arial" w:hAnsi="Arial" w:cs="Arial"/>
          <w:color w:val="000000" w:themeColor="text1"/>
          <w:shd w:val="clear" w:color="auto" w:fill="FFFFFF"/>
        </w:rPr>
        <w:t xml:space="preserve">and other metals in </w:t>
      </w:r>
      <w:proofErr w:type="spellStart"/>
      <w:r w:rsidRPr="00DA3F00">
        <w:rPr>
          <w:rFonts w:ascii="Arial" w:hAnsi="Arial" w:cs="Arial"/>
          <w:color w:val="000000" w:themeColor="text1"/>
          <w:shd w:val="clear" w:color="auto" w:fill="FFFFFF"/>
        </w:rPr>
        <w:t>Gombe</w:t>
      </w:r>
      <w:proofErr w:type="spellEnd"/>
      <w:r w:rsidRPr="00DA3F00">
        <w:rPr>
          <w:rFonts w:ascii="Arial" w:hAnsi="Arial" w:cs="Arial"/>
          <w:color w:val="000000" w:themeColor="text1"/>
          <w:shd w:val="clear" w:color="auto" w:fill="FFFFFF"/>
        </w:rPr>
        <w:t xml:space="preserve"> dumpsite soils but concluded minimal health risks. </w:t>
      </w:r>
      <w:proofErr w:type="spellStart"/>
      <w:r w:rsidRPr="00DA3F00">
        <w:rPr>
          <w:rFonts w:ascii="Arial" w:hAnsi="Arial" w:cs="Arial"/>
          <w:color w:val="000000" w:themeColor="text1"/>
          <w:shd w:val="clear" w:color="auto" w:fill="FFFFFF"/>
        </w:rPr>
        <w:t>Jiya</w:t>
      </w:r>
      <w:proofErr w:type="spellEnd"/>
      <w:r w:rsidRPr="00DA3F00">
        <w:rPr>
          <w:rFonts w:ascii="Arial" w:hAnsi="Arial" w:cs="Arial"/>
          <w:color w:val="000000" w:themeColor="text1"/>
          <w:shd w:val="clear" w:color="auto" w:fill="FFFFFF"/>
        </w:rPr>
        <w:t xml:space="preserve"> </w:t>
      </w:r>
      <w:r w:rsidRPr="00DA3F00">
        <w:rPr>
          <w:rFonts w:ascii="Arial" w:hAnsi="Arial" w:cs="Arial"/>
          <w:i/>
          <w:color w:val="000000" w:themeColor="text1"/>
          <w:shd w:val="clear" w:color="auto" w:fill="FFFFFF"/>
        </w:rPr>
        <w:t>et al.</w:t>
      </w:r>
      <w:r w:rsidRPr="00DA3F00">
        <w:rPr>
          <w:rFonts w:ascii="Arial" w:hAnsi="Arial" w:cs="Arial"/>
          <w:color w:val="000000" w:themeColor="text1"/>
          <w:shd w:val="clear" w:color="auto" w:fill="FFFFFF"/>
        </w:rPr>
        <w:t xml:space="preserve"> (2019) revealed alarming chromium pollution at various dumpsites in </w:t>
      </w:r>
      <w:proofErr w:type="spellStart"/>
      <w:r w:rsidRPr="00DA3F00">
        <w:rPr>
          <w:rFonts w:ascii="Arial" w:hAnsi="Arial" w:cs="Arial"/>
          <w:color w:val="000000" w:themeColor="text1"/>
          <w:shd w:val="clear" w:color="auto" w:fill="FFFFFF"/>
        </w:rPr>
        <w:t>Kogi</w:t>
      </w:r>
      <w:proofErr w:type="spellEnd"/>
      <w:r w:rsidRPr="00DA3F00">
        <w:rPr>
          <w:rFonts w:ascii="Arial" w:hAnsi="Arial" w:cs="Arial"/>
          <w:color w:val="000000" w:themeColor="text1"/>
          <w:shd w:val="clear" w:color="auto" w:fill="FFFFFF"/>
        </w:rPr>
        <w:t xml:space="preserve">, </w:t>
      </w:r>
      <w:proofErr w:type="spellStart"/>
      <w:r w:rsidRPr="00DA3F00">
        <w:rPr>
          <w:rFonts w:ascii="Arial" w:hAnsi="Arial" w:cs="Arial"/>
          <w:color w:val="000000" w:themeColor="text1"/>
          <w:shd w:val="clear" w:color="auto" w:fill="FFFFFF"/>
        </w:rPr>
        <w:t>Nasarawa</w:t>
      </w:r>
      <w:proofErr w:type="spellEnd"/>
      <w:r w:rsidRPr="00DA3F00">
        <w:rPr>
          <w:rFonts w:ascii="Arial" w:hAnsi="Arial" w:cs="Arial"/>
          <w:color w:val="000000" w:themeColor="text1"/>
          <w:shd w:val="clear" w:color="auto" w:fill="FFFFFF"/>
        </w:rPr>
        <w:t xml:space="preserve">, and Niger States. </w:t>
      </w:r>
    </w:p>
    <w:p w:rsidR="009776A7" w:rsidRPr="00A6000E" w:rsidRDefault="009776A7" w:rsidP="00DA3F00">
      <w:pPr>
        <w:jc w:val="both"/>
        <w:rPr>
          <w:rFonts w:ascii="Arial" w:hAnsi="Arial" w:cs="Arial"/>
          <w:color w:val="000000" w:themeColor="text1"/>
          <w:shd w:val="clear" w:color="auto" w:fill="FFFFFF"/>
        </w:rPr>
      </w:pPr>
    </w:p>
    <w:p w:rsidR="009776A7" w:rsidRPr="00DA3F00" w:rsidRDefault="00651B00" w:rsidP="00DA3F00">
      <w:pPr>
        <w:ind w:left="360"/>
        <w:jc w:val="both"/>
        <w:rPr>
          <w:rFonts w:ascii="Arial" w:hAnsi="Arial" w:cs="Arial"/>
          <w:bCs/>
          <w:color w:val="000000" w:themeColor="text1"/>
        </w:rPr>
      </w:pPr>
      <w:r w:rsidRPr="00DA3F00">
        <w:rPr>
          <w:rFonts w:ascii="Arial" w:hAnsi="Arial" w:cs="Arial"/>
          <w:color w:val="000000" w:themeColor="text1"/>
          <w:shd w:val="clear" w:color="auto" w:fill="FFFFFF"/>
        </w:rPr>
        <w:t xml:space="preserve">Also, </w:t>
      </w:r>
      <w:proofErr w:type="spellStart"/>
      <w:r w:rsidRPr="00DA3F00">
        <w:rPr>
          <w:rFonts w:ascii="Arial" w:hAnsi="Arial" w:cs="Arial"/>
          <w:color w:val="000000" w:themeColor="text1"/>
          <w:shd w:val="clear" w:color="auto" w:fill="FFFFFF"/>
        </w:rPr>
        <w:t>Olowookere</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 </w:t>
      </w:r>
      <w:r w:rsidRPr="00DA3F00">
        <w:rPr>
          <w:rFonts w:ascii="Arial" w:hAnsi="Arial" w:cs="Arial"/>
          <w:color w:val="000000" w:themeColor="text1"/>
          <w:shd w:val="clear" w:color="auto" w:fill="FFFFFF"/>
        </w:rPr>
        <w:t xml:space="preserve">(2018) observed elevated heavy metal concentrations in </w:t>
      </w:r>
      <w:proofErr w:type="spellStart"/>
      <w:r w:rsidRPr="00DA3F00">
        <w:rPr>
          <w:rFonts w:ascii="Arial" w:hAnsi="Arial" w:cs="Arial"/>
          <w:color w:val="000000" w:themeColor="text1"/>
          <w:shd w:val="clear" w:color="auto" w:fill="FFFFFF"/>
        </w:rPr>
        <w:t>Gwagwalada</w:t>
      </w:r>
      <w:proofErr w:type="spellEnd"/>
      <w:r w:rsidRPr="00DA3F00">
        <w:rPr>
          <w:rFonts w:ascii="Arial" w:hAnsi="Arial" w:cs="Arial"/>
          <w:color w:val="000000" w:themeColor="text1"/>
          <w:shd w:val="clear" w:color="auto" w:fill="FFFFFF"/>
        </w:rPr>
        <w:t xml:space="preserve">, Abuja's dumpsite, remaining within specified limits. </w:t>
      </w:r>
      <w:proofErr w:type="spellStart"/>
      <w:r w:rsidRPr="00DA3F00">
        <w:rPr>
          <w:rFonts w:ascii="Arial" w:hAnsi="Arial" w:cs="Arial"/>
          <w:color w:val="000000" w:themeColor="text1"/>
          <w:shd w:val="clear" w:color="auto" w:fill="FFFFFF"/>
        </w:rPr>
        <w:t>Lala</w:t>
      </w:r>
      <w:proofErr w:type="spellEnd"/>
      <w:r w:rsidRPr="00DA3F00">
        <w:rPr>
          <w:rFonts w:ascii="Arial" w:hAnsi="Arial" w:cs="Arial"/>
          <w:color w:val="000000" w:themeColor="text1"/>
          <w:shd w:val="clear" w:color="auto" w:fill="FFFFFF"/>
        </w:rPr>
        <w:t xml:space="preserve"> </w:t>
      </w:r>
      <w:r w:rsidRPr="00DA3F00">
        <w:rPr>
          <w:rFonts w:ascii="Arial" w:hAnsi="Arial" w:cs="Arial"/>
          <w:i/>
          <w:color w:val="000000" w:themeColor="text1"/>
          <w:shd w:val="clear" w:color="auto" w:fill="FFFFFF"/>
        </w:rPr>
        <w:t>et al.</w:t>
      </w:r>
      <w:r w:rsidRPr="00DA3F00">
        <w:rPr>
          <w:rFonts w:ascii="Arial" w:hAnsi="Arial" w:cs="Arial"/>
          <w:color w:val="000000" w:themeColor="text1"/>
          <w:shd w:val="clear" w:color="auto" w:fill="FFFFFF"/>
        </w:rPr>
        <w:t xml:space="preserve"> (2022) assessed chromium, copper, lead, zinc, and manganese levels in </w:t>
      </w:r>
      <w:proofErr w:type="spellStart"/>
      <w:r w:rsidRPr="00DA3F00">
        <w:rPr>
          <w:rFonts w:ascii="Arial" w:hAnsi="Arial" w:cs="Arial"/>
          <w:color w:val="000000" w:themeColor="text1"/>
          <w:shd w:val="clear" w:color="auto" w:fill="FFFFFF"/>
        </w:rPr>
        <w:t>Afe-Babalola</w:t>
      </w:r>
      <w:proofErr w:type="spellEnd"/>
      <w:r w:rsidRPr="00DA3F00">
        <w:rPr>
          <w:rFonts w:ascii="Arial" w:hAnsi="Arial" w:cs="Arial"/>
          <w:color w:val="000000" w:themeColor="text1"/>
          <w:shd w:val="clear" w:color="auto" w:fill="FFFFFF"/>
        </w:rPr>
        <w:t xml:space="preserve"> University soils, finding moderate pollution and recommending regular monitoring of heavy metal sources. </w:t>
      </w:r>
      <w:proofErr w:type="spellStart"/>
      <w:r w:rsidRPr="00DA3F00">
        <w:rPr>
          <w:rFonts w:ascii="Arial" w:hAnsi="Arial" w:cs="Arial"/>
          <w:color w:val="000000" w:themeColor="text1"/>
          <w:shd w:val="clear" w:color="auto" w:fill="FFFFFF"/>
        </w:rPr>
        <w:t>Afolagboye</w:t>
      </w:r>
      <w:r w:rsidRPr="00DA3F00">
        <w:rPr>
          <w:rFonts w:ascii="Arial" w:hAnsi="Arial" w:cs="Arial"/>
          <w:i/>
          <w:color w:val="000000" w:themeColor="text1"/>
          <w:shd w:val="clear" w:color="auto" w:fill="FFFFFF"/>
        </w:rPr>
        <w:t>et</w:t>
      </w:r>
      <w:proofErr w:type="spellEnd"/>
      <w:r w:rsidRPr="00DA3F00">
        <w:rPr>
          <w:rFonts w:ascii="Arial" w:hAnsi="Arial" w:cs="Arial"/>
          <w:i/>
          <w:color w:val="000000" w:themeColor="text1"/>
          <w:shd w:val="clear" w:color="auto" w:fill="FFFFFF"/>
        </w:rPr>
        <w:t xml:space="preserve"> al.</w:t>
      </w:r>
      <w:r w:rsidRPr="00DA3F00">
        <w:rPr>
          <w:rFonts w:ascii="Arial" w:hAnsi="Arial" w:cs="Arial"/>
          <w:color w:val="000000" w:themeColor="text1"/>
          <w:shd w:val="clear" w:color="auto" w:fill="FFFFFF"/>
        </w:rPr>
        <w:t xml:space="preserve"> (2020) conducted a comprehensive analysis of heavy metals near a municipal dumpsite in </w:t>
      </w:r>
      <w:proofErr w:type="spellStart"/>
      <w:r w:rsidRPr="00DA3F00">
        <w:rPr>
          <w:rFonts w:ascii="Arial" w:hAnsi="Arial" w:cs="Arial"/>
          <w:color w:val="000000" w:themeColor="text1"/>
          <w:shd w:val="clear" w:color="auto" w:fill="FFFFFF"/>
        </w:rPr>
        <w:t>Omuooke-Ekiti</w:t>
      </w:r>
      <w:proofErr w:type="spellEnd"/>
      <w:r w:rsidRPr="00DA3F00">
        <w:rPr>
          <w:rFonts w:ascii="Arial" w:hAnsi="Arial" w:cs="Arial"/>
          <w:color w:val="000000" w:themeColor="text1"/>
          <w:shd w:val="clear" w:color="auto" w:fill="FFFFFF"/>
        </w:rPr>
        <w:t xml:space="preserve">, revealing elevated concentrations in topsoil, potential ecological risks, and correlations between heavy metals. </w:t>
      </w:r>
      <w:proofErr w:type="spellStart"/>
      <w:r w:rsidRPr="00DA3F00">
        <w:rPr>
          <w:rFonts w:ascii="Arial" w:hAnsi="Arial" w:cs="Arial"/>
          <w:color w:val="000000" w:themeColor="text1"/>
          <w:shd w:val="clear" w:color="auto" w:fill="FFFFFF"/>
        </w:rPr>
        <w:t>Olubanjo</w:t>
      </w:r>
      <w:proofErr w:type="spellEnd"/>
      <w:r w:rsidRPr="00DA3F00">
        <w:rPr>
          <w:rFonts w:ascii="Arial" w:hAnsi="Arial" w:cs="Arial"/>
          <w:color w:val="000000" w:themeColor="text1"/>
          <w:shd w:val="clear" w:color="auto" w:fill="FFFFFF"/>
        </w:rPr>
        <w:t xml:space="preserve"> and </w:t>
      </w:r>
      <w:proofErr w:type="spellStart"/>
      <w:r w:rsidRPr="00DA3F00">
        <w:rPr>
          <w:rFonts w:ascii="Arial" w:hAnsi="Arial" w:cs="Arial"/>
          <w:color w:val="000000" w:themeColor="text1"/>
          <w:shd w:val="clear" w:color="auto" w:fill="FFFFFF"/>
        </w:rPr>
        <w:t>Olanrewaju</w:t>
      </w:r>
      <w:proofErr w:type="spellEnd"/>
      <w:r w:rsidRPr="00DA3F00">
        <w:rPr>
          <w:rFonts w:ascii="Arial" w:hAnsi="Arial" w:cs="Arial"/>
          <w:color w:val="000000" w:themeColor="text1"/>
          <w:shd w:val="clear" w:color="auto" w:fill="FFFFFF"/>
        </w:rPr>
        <w:t xml:space="preserve"> (2019) investigated soil and water samples around illegal dumpsites in Ado </w:t>
      </w:r>
      <w:proofErr w:type="spellStart"/>
      <w:r w:rsidRPr="00DA3F00">
        <w:rPr>
          <w:rFonts w:ascii="Arial" w:hAnsi="Arial" w:cs="Arial"/>
          <w:color w:val="000000" w:themeColor="text1"/>
          <w:shd w:val="clear" w:color="auto" w:fill="FFFFFF"/>
        </w:rPr>
        <w:t>Ekiti</w:t>
      </w:r>
      <w:proofErr w:type="spellEnd"/>
      <w:r w:rsidRPr="00DA3F00">
        <w:rPr>
          <w:rFonts w:ascii="Arial" w:hAnsi="Arial" w:cs="Arial"/>
          <w:color w:val="000000" w:themeColor="text1"/>
          <w:shd w:val="clear" w:color="auto" w:fill="FFFFFF"/>
        </w:rPr>
        <w:t xml:space="preserve">, identifying lead as the predominant heavy metal and highlighting environmental risks due to proximity to wells and potential soil use for composting. </w:t>
      </w:r>
      <w:proofErr w:type="spellStart"/>
      <w:r w:rsidRPr="00DA3F00">
        <w:rPr>
          <w:rFonts w:ascii="Arial" w:hAnsi="Arial" w:cs="Arial"/>
          <w:color w:val="000000" w:themeColor="text1"/>
          <w:shd w:val="clear" w:color="auto" w:fill="FFFFFF"/>
        </w:rPr>
        <w:t>Ayeni</w:t>
      </w:r>
      <w:proofErr w:type="spellEnd"/>
      <w:r w:rsidRPr="00DA3F00">
        <w:rPr>
          <w:rFonts w:ascii="Arial" w:hAnsi="Arial" w:cs="Arial"/>
          <w:color w:val="000000" w:themeColor="text1"/>
          <w:shd w:val="clear" w:color="auto" w:fill="FFFFFF"/>
        </w:rPr>
        <w:t xml:space="preserve"> </w:t>
      </w:r>
      <w:r w:rsidRPr="00DA3F00">
        <w:rPr>
          <w:rFonts w:ascii="Arial" w:hAnsi="Arial" w:cs="Arial"/>
          <w:i/>
          <w:color w:val="000000" w:themeColor="text1"/>
          <w:shd w:val="clear" w:color="auto" w:fill="FFFFFF"/>
        </w:rPr>
        <w:t>et al.</w:t>
      </w:r>
      <w:r w:rsidRPr="00DA3F00">
        <w:rPr>
          <w:rFonts w:ascii="Arial" w:hAnsi="Arial" w:cs="Arial"/>
          <w:color w:val="000000" w:themeColor="text1"/>
          <w:shd w:val="clear" w:color="auto" w:fill="FFFFFF"/>
        </w:rPr>
        <w:t>, (2017) explored heavy metal accumulation in plants, invertebrates, and soil near a municipal dumpsite in Ado-</w:t>
      </w:r>
      <w:proofErr w:type="spellStart"/>
      <w:r w:rsidRPr="00DA3F00">
        <w:rPr>
          <w:rFonts w:ascii="Arial" w:hAnsi="Arial" w:cs="Arial"/>
          <w:color w:val="000000" w:themeColor="text1"/>
          <w:shd w:val="clear" w:color="auto" w:fill="FFFFFF"/>
        </w:rPr>
        <w:t>Ekiti</w:t>
      </w:r>
      <w:proofErr w:type="spellEnd"/>
      <w:r w:rsidRPr="00DA3F00">
        <w:rPr>
          <w:rFonts w:ascii="Arial" w:hAnsi="Arial" w:cs="Arial"/>
          <w:color w:val="000000" w:themeColor="text1"/>
          <w:shd w:val="clear" w:color="auto" w:fill="FFFFFF"/>
        </w:rPr>
        <w:t>, finding significant levels of copper, nickel, and cobalt, posing long-term health hazards, and recommending measures to prevent contamination. Collectively, these studies shed light on the presence of heavy metals in soil near waste dumpsites and their potential ecological and health implications</w:t>
      </w:r>
      <w:r w:rsidRPr="00DA3F00">
        <w:rPr>
          <w:rFonts w:ascii="Arial" w:hAnsi="Arial" w:cs="Arial"/>
          <w:bCs/>
          <w:color w:val="000000" w:themeColor="text1"/>
        </w:rPr>
        <w:t>.</w:t>
      </w:r>
    </w:p>
    <w:p w:rsidR="009776A7" w:rsidRPr="00A6000E" w:rsidRDefault="009776A7" w:rsidP="00DA3F00">
      <w:pPr>
        <w:jc w:val="both"/>
        <w:rPr>
          <w:rFonts w:ascii="Arial" w:hAnsi="Arial" w:cs="Arial"/>
          <w:color w:val="000000" w:themeColor="text1"/>
          <w:shd w:val="clear" w:color="auto" w:fill="FFFFFF"/>
        </w:rPr>
      </w:pPr>
    </w:p>
    <w:p w:rsidR="009776A7" w:rsidRPr="00DA3F00" w:rsidRDefault="00651B00" w:rsidP="00DA3F00">
      <w:pPr>
        <w:ind w:left="360"/>
        <w:jc w:val="both"/>
        <w:rPr>
          <w:rFonts w:ascii="Arial" w:hAnsi="Arial" w:cs="Arial"/>
          <w:color w:val="000000" w:themeColor="text1"/>
        </w:rPr>
      </w:pPr>
      <w:r w:rsidRPr="00DA3F00">
        <w:rPr>
          <w:rFonts w:ascii="Arial" w:hAnsi="Arial" w:cs="Arial"/>
          <w:b/>
          <w:bCs/>
          <w:color w:val="000000" w:themeColor="text1"/>
          <w:sz w:val="22"/>
          <w:szCs w:val="22"/>
        </w:rPr>
        <w:t>Conclusion</w:t>
      </w:r>
      <w:r w:rsidRPr="00DA3F00">
        <w:rPr>
          <w:rFonts w:ascii="Arial" w:hAnsi="Arial" w:cs="Arial"/>
          <w:bCs/>
          <w:i/>
          <w:color w:val="000000" w:themeColor="text1"/>
        </w:rPr>
        <w:t xml:space="preserve">: </w:t>
      </w:r>
      <w:r w:rsidRPr="00DA3F00">
        <w:rPr>
          <w:rFonts w:ascii="Arial" w:hAnsi="Arial" w:cs="Arial"/>
          <w:color w:val="000000" w:themeColor="text1"/>
        </w:rPr>
        <w:t xml:space="preserve">This study found higher concentrations of metals like chromium, manganese, and lead in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xml:space="preserve"> compared to </w:t>
      </w:r>
      <w:proofErr w:type="spellStart"/>
      <w:r w:rsidRPr="00DA3F00">
        <w:rPr>
          <w:rFonts w:ascii="Arial" w:hAnsi="Arial" w:cs="Arial"/>
          <w:color w:val="000000" w:themeColor="text1"/>
        </w:rPr>
        <w:t>Emirin</w:t>
      </w:r>
      <w:proofErr w:type="spellEnd"/>
      <w:r w:rsidRPr="00DA3F00">
        <w:rPr>
          <w:rFonts w:ascii="Arial" w:hAnsi="Arial" w:cs="Arial"/>
          <w:color w:val="000000" w:themeColor="text1"/>
        </w:rPr>
        <w:t xml:space="preserve">, with both sites showing elevated levels relative to the control site. Although all measured concentrations were within WHO/FAO permissible limits, the Geo-Accumulation Index and Pollution Load Index suggest moderate contamination, particularly in </w:t>
      </w:r>
      <w:proofErr w:type="spellStart"/>
      <w:r w:rsidRPr="00DA3F00">
        <w:rPr>
          <w:rFonts w:ascii="Arial" w:hAnsi="Arial" w:cs="Arial"/>
          <w:color w:val="000000" w:themeColor="text1"/>
        </w:rPr>
        <w:t>Ilokun</w:t>
      </w:r>
      <w:proofErr w:type="spellEnd"/>
      <w:r w:rsidRPr="00DA3F00">
        <w:rPr>
          <w:rFonts w:ascii="Arial" w:hAnsi="Arial" w:cs="Arial"/>
          <w:color w:val="000000" w:themeColor="text1"/>
        </w:rPr>
        <w:t>. These findings highlight the need for continued monitoring and environmental management around these dumpsites to prevent potential risks to soil health, local ecosystems, and human populations.</w:t>
      </w:r>
    </w:p>
    <w:p w:rsidR="009776A7" w:rsidRPr="00A6000E" w:rsidRDefault="009776A7" w:rsidP="00DA3F00">
      <w:pPr>
        <w:pStyle w:val="AcknHead"/>
        <w:spacing w:after="0"/>
        <w:jc w:val="both"/>
        <w:rPr>
          <w:rFonts w:ascii="Arial" w:hAnsi="Arial" w:cs="Arial"/>
          <w:color w:val="000000" w:themeColor="text1"/>
        </w:rPr>
      </w:pPr>
    </w:p>
    <w:p w:rsidR="009776A7" w:rsidRPr="00A6000E" w:rsidRDefault="009776A7" w:rsidP="00DA3F00">
      <w:pPr>
        <w:pStyle w:val="ReferHead"/>
        <w:spacing w:after="0"/>
        <w:jc w:val="both"/>
        <w:rPr>
          <w:rFonts w:ascii="Arial" w:hAnsi="Arial" w:cs="Arial"/>
          <w:b w:val="0"/>
          <w:caps w:val="0"/>
          <w:color w:val="000000" w:themeColor="text1"/>
          <w:sz w:val="20"/>
        </w:rPr>
      </w:pPr>
    </w:p>
    <w:p w:rsidR="009776A7" w:rsidRPr="00401410" w:rsidRDefault="00651B00" w:rsidP="00DA3F00">
      <w:pPr>
        <w:pStyle w:val="ReferHead"/>
        <w:spacing w:after="0"/>
        <w:ind w:left="360"/>
        <w:jc w:val="both"/>
        <w:rPr>
          <w:rFonts w:ascii="Arial" w:hAnsi="Arial" w:cs="Arial"/>
          <w:bCs/>
          <w:color w:val="000000" w:themeColor="text1"/>
        </w:rPr>
      </w:pPr>
      <w:r w:rsidRPr="00401410">
        <w:rPr>
          <w:rFonts w:ascii="Arial" w:hAnsi="Arial" w:cs="Arial"/>
          <w:bCs/>
          <w:color w:val="000000" w:themeColor="text1"/>
        </w:rPr>
        <w:t>Authors’ Contributions</w:t>
      </w:r>
    </w:p>
    <w:p w:rsidR="009776A7" w:rsidRPr="00401410" w:rsidRDefault="009776A7" w:rsidP="00DA3F00">
      <w:pPr>
        <w:pStyle w:val="ReferHead"/>
        <w:spacing w:after="0"/>
        <w:jc w:val="both"/>
        <w:rPr>
          <w:rFonts w:ascii="Arial" w:hAnsi="Arial" w:cs="Arial"/>
          <w:bCs/>
          <w:color w:val="000000" w:themeColor="text1"/>
        </w:rPr>
      </w:pPr>
    </w:p>
    <w:p w:rsidR="009776A7" w:rsidRPr="00401410" w:rsidRDefault="00651B00" w:rsidP="00DA3F00">
      <w:pPr>
        <w:pStyle w:val="ReferHead"/>
        <w:spacing w:after="0"/>
        <w:ind w:left="360"/>
        <w:jc w:val="both"/>
        <w:rPr>
          <w:rFonts w:ascii="Arial" w:hAnsi="Arial" w:cs="Arial"/>
          <w:b w:val="0"/>
          <w:caps w:val="0"/>
          <w:color w:val="000000" w:themeColor="text1"/>
          <w:sz w:val="20"/>
        </w:rPr>
      </w:pPr>
      <w:proofErr w:type="gramStart"/>
      <w:r w:rsidRPr="00401410">
        <w:rPr>
          <w:rFonts w:ascii="Arial" w:hAnsi="Arial" w:cs="Arial"/>
          <w:b w:val="0"/>
          <w:caps w:val="0"/>
          <w:color w:val="000000" w:themeColor="text1"/>
          <w:sz w:val="20"/>
        </w:rPr>
        <w:t>“ ‘Author</w:t>
      </w:r>
      <w:proofErr w:type="gramEnd"/>
      <w:r w:rsidRPr="00401410">
        <w:rPr>
          <w:rFonts w:ascii="Arial" w:hAnsi="Arial" w:cs="Arial"/>
          <w:b w:val="0"/>
          <w:caps w:val="0"/>
          <w:color w:val="000000" w:themeColor="text1"/>
          <w:sz w:val="20"/>
        </w:rPr>
        <w:t xml:space="preserve"> 1’ designed the study, performed the statistical analysis, wrote the protocol. ‘Author 2’ and ‘Author 3 managed the literature search. 'Author 4’ managed the analyses of the study. ‘Author 5’ and Author 6’ presented the results and discussed the findings. 'Author 7’ examined the sample collected. 'Author 8wrote </w:t>
      </w:r>
      <w:proofErr w:type="gramStart"/>
      <w:r w:rsidRPr="00401410">
        <w:rPr>
          <w:rFonts w:ascii="Arial" w:hAnsi="Arial" w:cs="Arial"/>
          <w:b w:val="0"/>
          <w:caps w:val="0"/>
          <w:color w:val="000000" w:themeColor="text1"/>
          <w:sz w:val="20"/>
        </w:rPr>
        <w:t>the  manuscript</w:t>
      </w:r>
      <w:proofErr w:type="gramEnd"/>
      <w:r w:rsidRPr="00401410">
        <w:rPr>
          <w:rFonts w:ascii="Arial" w:hAnsi="Arial" w:cs="Arial"/>
          <w:b w:val="0"/>
          <w:caps w:val="0"/>
          <w:color w:val="000000" w:themeColor="text1"/>
          <w:sz w:val="20"/>
        </w:rPr>
        <w:t>…… All authors read and approved the final manuscript.”</w:t>
      </w:r>
    </w:p>
    <w:p w:rsidR="009776A7" w:rsidRPr="00401410" w:rsidRDefault="009776A7" w:rsidP="00DA3F00">
      <w:pPr>
        <w:pStyle w:val="ReferHead"/>
        <w:spacing w:after="0"/>
        <w:jc w:val="both"/>
        <w:rPr>
          <w:rFonts w:ascii="Arial" w:hAnsi="Arial" w:cs="Arial"/>
          <w:b w:val="0"/>
          <w:caps w:val="0"/>
          <w:color w:val="000000" w:themeColor="text1"/>
          <w:sz w:val="20"/>
        </w:rPr>
      </w:pPr>
    </w:p>
    <w:p w:rsidR="009776A7" w:rsidRPr="00401410" w:rsidRDefault="009776A7" w:rsidP="00DA3F00">
      <w:pPr>
        <w:pStyle w:val="ReferHead"/>
        <w:spacing w:after="0"/>
        <w:jc w:val="both"/>
        <w:rPr>
          <w:rFonts w:ascii="Arial" w:hAnsi="Arial" w:cs="Arial"/>
          <w:b w:val="0"/>
          <w:caps w:val="0"/>
          <w:color w:val="000000" w:themeColor="text1"/>
          <w:sz w:val="20"/>
        </w:rPr>
      </w:pPr>
    </w:p>
    <w:p w:rsidR="009776A7" w:rsidRPr="00401410" w:rsidRDefault="00651B00" w:rsidP="00DA3F00">
      <w:pPr>
        <w:pStyle w:val="ReferHead"/>
        <w:spacing w:after="0"/>
        <w:ind w:left="360"/>
        <w:jc w:val="both"/>
        <w:rPr>
          <w:rFonts w:ascii="Arial" w:hAnsi="Arial" w:cs="Arial"/>
          <w:bCs/>
          <w:color w:val="000000" w:themeColor="text1"/>
        </w:rPr>
      </w:pPr>
      <w:r w:rsidRPr="00401410">
        <w:rPr>
          <w:rFonts w:ascii="Arial" w:hAnsi="Arial" w:cs="Arial"/>
          <w:bCs/>
          <w:color w:val="000000" w:themeColor="text1"/>
        </w:rPr>
        <w:t>Ethical approval (whereever applicable)</w:t>
      </w:r>
    </w:p>
    <w:p w:rsidR="009776A7" w:rsidRPr="00401410" w:rsidRDefault="009776A7" w:rsidP="00DA3F00">
      <w:pPr>
        <w:pStyle w:val="ReferHead"/>
        <w:spacing w:after="0"/>
        <w:jc w:val="both"/>
        <w:rPr>
          <w:rFonts w:ascii="Arial" w:hAnsi="Arial" w:cs="Arial"/>
          <w:bCs/>
          <w:color w:val="000000" w:themeColor="text1"/>
        </w:rPr>
      </w:pPr>
    </w:p>
    <w:p w:rsidR="009776A7" w:rsidRPr="00401410" w:rsidRDefault="00651B00" w:rsidP="00DA3F00">
      <w:pPr>
        <w:pStyle w:val="ReferHead"/>
        <w:spacing w:after="0"/>
        <w:ind w:left="360"/>
        <w:jc w:val="both"/>
        <w:rPr>
          <w:rFonts w:ascii="Arial" w:hAnsi="Arial" w:cs="Arial"/>
          <w:b w:val="0"/>
          <w:caps w:val="0"/>
          <w:color w:val="000000" w:themeColor="text1"/>
          <w:sz w:val="20"/>
        </w:rPr>
      </w:pPr>
      <w:r w:rsidRPr="00401410">
        <w:rPr>
          <w:rFonts w:ascii="Arial" w:hAnsi="Arial" w:cs="Arial"/>
          <w:b w:val="0"/>
          <w:caps w:val="0"/>
          <w:color w:val="000000" w:themeColor="text1"/>
          <w:sz w:val="20"/>
        </w:rPr>
        <w:t>“All authors hereby declare that all experiments have been examined and approved by the appropriate ethics committee and have therefore been performed in accordance with the ethical standards laid down in the 1964 Declaration of Helsinki.”</w:t>
      </w:r>
    </w:p>
    <w:p w:rsidR="00401410" w:rsidRPr="00401410" w:rsidRDefault="00401410" w:rsidP="00DA3F00">
      <w:pPr>
        <w:pStyle w:val="ReferHead"/>
        <w:spacing w:after="0"/>
        <w:ind w:left="360"/>
        <w:jc w:val="both"/>
        <w:rPr>
          <w:rFonts w:ascii="Arial" w:hAnsi="Arial" w:cs="Arial"/>
          <w:b w:val="0"/>
          <w:caps w:val="0"/>
          <w:color w:val="000000" w:themeColor="text1"/>
          <w:sz w:val="20"/>
        </w:rPr>
      </w:pPr>
    </w:p>
    <w:p w:rsidR="00401410" w:rsidRPr="00401410" w:rsidRDefault="00401410" w:rsidP="00401410">
      <w:pPr>
        <w:pStyle w:val="ReferHead"/>
        <w:ind w:left="360"/>
        <w:jc w:val="both"/>
        <w:rPr>
          <w:rFonts w:ascii="Arial" w:hAnsi="Arial" w:cs="Arial"/>
          <w:caps w:val="0"/>
          <w:color w:val="000000" w:themeColor="text1"/>
          <w:sz w:val="20"/>
        </w:rPr>
      </w:pPr>
      <w:r w:rsidRPr="00401410">
        <w:rPr>
          <w:rFonts w:ascii="Arial" w:hAnsi="Arial" w:cs="Arial"/>
          <w:caps w:val="0"/>
          <w:color w:val="000000" w:themeColor="text1"/>
          <w:sz w:val="20"/>
        </w:rPr>
        <w:t>Disclaimer (Artificial intelligence)</w:t>
      </w:r>
    </w:p>
    <w:p w:rsidR="00401410" w:rsidRPr="00401410" w:rsidRDefault="00401410" w:rsidP="00401410">
      <w:pPr>
        <w:pStyle w:val="ReferHead"/>
        <w:ind w:left="360"/>
        <w:jc w:val="both"/>
        <w:rPr>
          <w:rFonts w:ascii="Arial" w:hAnsi="Arial" w:cs="Arial"/>
          <w:b w:val="0"/>
          <w:caps w:val="0"/>
          <w:color w:val="000000" w:themeColor="text1"/>
          <w:sz w:val="20"/>
        </w:rPr>
      </w:pPr>
      <w:r w:rsidRPr="00401410">
        <w:rPr>
          <w:rFonts w:ascii="Arial" w:hAnsi="Arial" w:cs="Arial"/>
          <w:b w:val="0"/>
          <w:caps w:val="0"/>
          <w:color w:val="000000" w:themeColor="text1"/>
          <w:sz w:val="20"/>
        </w:rPr>
        <w:t xml:space="preserve">Option 1: </w:t>
      </w:r>
    </w:p>
    <w:p w:rsidR="00401410" w:rsidRPr="00401410" w:rsidRDefault="00401410" w:rsidP="00401410">
      <w:pPr>
        <w:pStyle w:val="ReferHead"/>
        <w:ind w:left="360"/>
        <w:jc w:val="both"/>
        <w:rPr>
          <w:rFonts w:ascii="Arial" w:hAnsi="Arial" w:cs="Arial"/>
          <w:b w:val="0"/>
          <w:caps w:val="0"/>
          <w:color w:val="000000" w:themeColor="text1"/>
          <w:sz w:val="20"/>
        </w:rPr>
      </w:pPr>
      <w:r w:rsidRPr="00401410">
        <w:rPr>
          <w:rFonts w:ascii="Arial" w:hAnsi="Arial" w:cs="Arial"/>
          <w:b w:val="0"/>
          <w:caps w:val="0"/>
          <w:color w:val="000000" w:themeColor="text1"/>
          <w:sz w:val="20"/>
        </w:rPr>
        <w:t>Author(s) hereby declare that NO generative AI technologies such as Large Language Models (</w:t>
      </w:r>
      <w:proofErr w:type="spellStart"/>
      <w:r w:rsidRPr="00401410">
        <w:rPr>
          <w:rFonts w:ascii="Arial" w:hAnsi="Arial" w:cs="Arial"/>
          <w:b w:val="0"/>
          <w:caps w:val="0"/>
          <w:color w:val="000000" w:themeColor="text1"/>
          <w:sz w:val="20"/>
        </w:rPr>
        <w:t>ChatGPT</w:t>
      </w:r>
      <w:proofErr w:type="spellEnd"/>
      <w:r w:rsidRPr="00401410">
        <w:rPr>
          <w:rFonts w:ascii="Arial" w:hAnsi="Arial" w:cs="Arial"/>
          <w:b w:val="0"/>
          <w:caps w:val="0"/>
          <w:color w:val="000000" w:themeColor="text1"/>
          <w:sz w:val="20"/>
        </w:rPr>
        <w:t xml:space="preserve">, COPILOT, etc.) and text-to-image generators have been used during the writing or editing of this manuscript. </w:t>
      </w:r>
    </w:p>
    <w:p w:rsidR="00401410" w:rsidRPr="00401410" w:rsidRDefault="00401410" w:rsidP="00401410">
      <w:pPr>
        <w:pStyle w:val="ReferHead"/>
        <w:ind w:left="360"/>
        <w:jc w:val="both"/>
        <w:rPr>
          <w:rFonts w:ascii="Arial" w:hAnsi="Arial" w:cs="Arial"/>
          <w:b w:val="0"/>
          <w:caps w:val="0"/>
          <w:color w:val="000000" w:themeColor="text1"/>
          <w:sz w:val="20"/>
        </w:rPr>
      </w:pPr>
      <w:r w:rsidRPr="00401410">
        <w:rPr>
          <w:rFonts w:ascii="Arial" w:hAnsi="Arial" w:cs="Arial"/>
          <w:b w:val="0"/>
          <w:caps w:val="0"/>
          <w:color w:val="000000" w:themeColor="text1"/>
          <w:sz w:val="20"/>
        </w:rPr>
        <w:t xml:space="preserve">Option 2: </w:t>
      </w:r>
    </w:p>
    <w:p w:rsidR="00401410" w:rsidRPr="00401410" w:rsidRDefault="00401410" w:rsidP="00401410">
      <w:pPr>
        <w:pStyle w:val="ReferHead"/>
        <w:ind w:left="360"/>
        <w:jc w:val="both"/>
        <w:rPr>
          <w:rFonts w:ascii="Arial" w:hAnsi="Arial" w:cs="Arial"/>
          <w:b w:val="0"/>
          <w:caps w:val="0"/>
          <w:color w:val="000000" w:themeColor="text1"/>
          <w:sz w:val="20"/>
        </w:rPr>
      </w:pPr>
      <w:r w:rsidRPr="00401410">
        <w:rPr>
          <w:rFonts w:ascii="Arial" w:hAnsi="Arial" w:cs="Arial"/>
          <w:b w:val="0"/>
          <w:caps w:val="0"/>
          <w:color w:val="000000" w:themeColor="text1"/>
          <w:sz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01410" w:rsidRPr="00401410" w:rsidRDefault="00401410" w:rsidP="00401410">
      <w:pPr>
        <w:pStyle w:val="ReferHead"/>
        <w:ind w:left="360"/>
        <w:jc w:val="both"/>
        <w:rPr>
          <w:rFonts w:ascii="Arial" w:hAnsi="Arial" w:cs="Arial"/>
          <w:b w:val="0"/>
          <w:caps w:val="0"/>
          <w:color w:val="000000" w:themeColor="text1"/>
          <w:sz w:val="20"/>
        </w:rPr>
      </w:pPr>
      <w:r w:rsidRPr="00401410">
        <w:rPr>
          <w:rFonts w:ascii="Arial" w:hAnsi="Arial" w:cs="Arial"/>
          <w:b w:val="0"/>
          <w:caps w:val="0"/>
          <w:color w:val="000000" w:themeColor="text1"/>
          <w:sz w:val="20"/>
        </w:rPr>
        <w:t>Details of the AI usage are given below:</w:t>
      </w:r>
    </w:p>
    <w:p w:rsidR="00401410" w:rsidRPr="00401410" w:rsidRDefault="00401410" w:rsidP="00401410">
      <w:pPr>
        <w:pStyle w:val="ReferHead"/>
        <w:ind w:left="360"/>
        <w:jc w:val="both"/>
        <w:rPr>
          <w:rFonts w:ascii="Arial" w:hAnsi="Arial" w:cs="Arial"/>
          <w:b w:val="0"/>
          <w:caps w:val="0"/>
          <w:color w:val="000000" w:themeColor="text1"/>
          <w:sz w:val="20"/>
        </w:rPr>
      </w:pPr>
      <w:r w:rsidRPr="00401410">
        <w:rPr>
          <w:rFonts w:ascii="Arial" w:hAnsi="Arial" w:cs="Arial"/>
          <w:b w:val="0"/>
          <w:caps w:val="0"/>
          <w:color w:val="000000" w:themeColor="text1"/>
          <w:sz w:val="20"/>
        </w:rPr>
        <w:t>1.</w:t>
      </w:r>
      <w:bookmarkStart w:id="0" w:name="_GoBack"/>
      <w:bookmarkEnd w:id="0"/>
    </w:p>
    <w:p w:rsidR="00401410" w:rsidRPr="00401410" w:rsidRDefault="00401410" w:rsidP="00401410">
      <w:pPr>
        <w:pStyle w:val="ReferHead"/>
        <w:ind w:left="360"/>
        <w:jc w:val="both"/>
        <w:rPr>
          <w:rFonts w:ascii="Arial" w:hAnsi="Arial" w:cs="Arial"/>
          <w:b w:val="0"/>
          <w:caps w:val="0"/>
          <w:color w:val="000000" w:themeColor="text1"/>
          <w:sz w:val="20"/>
        </w:rPr>
      </w:pPr>
      <w:r w:rsidRPr="00401410">
        <w:rPr>
          <w:rFonts w:ascii="Arial" w:hAnsi="Arial" w:cs="Arial"/>
          <w:b w:val="0"/>
          <w:caps w:val="0"/>
          <w:color w:val="000000" w:themeColor="text1"/>
          <w:sz w:val="20"/>
        </w:rPr>
        <w:t>2.</w:t>
      </w:r>
    </w:p>
    <w:p w:rsidR="00401410" w:rsidRPr="00401410" w:rsidRDefault="00401410" w:rsidP="00401410">
      <w:pPr>
        <w:pStyle w:val="ReferHead"/>
        <w:spacing w:after="0"/>
        <w:ind w:left="360"/>
        <w:jc w:val="both"/>
        <w:rPr>
          <w:rFonts w:ascii="Arial" w:hAnsi="Arial" w:cs="Arial"/>
          <w:b w:val="0"/>
          <w:caps w:val="0"/>
          <w:color w:val="000000" w:themeColor="text1"/>
          <w:sz w:val="20"/>
        </w:rPr>
      </w:pPr>
      <w:r w:rsidRPr="00401410">
        <w:rPr>
          <w:rFonts w:ascii="Arial" w:hAnsi="Arial" w:cs="Arial"/>
          <w:b w:val="0"/>
          <w:caps w:val="0"/>
          <w:color w:val="000000" w:themeColor="text1"/>
          <w:sz w:val="20"/>
        </w:rPr>
        <w:t>3.</w:t>
      </w:r>
    </w:p>
    <w:p w:rsidR="009776A7" w:rsidRPr="00A6000E" w:rsidRDefault="009776A7" w:rsidP="00DA3F00">
      <w:pPr>
        <w:pStyle w:val="ReferHead"/>
        <w:spacing w:after="0"/>
        <w:jc w:val="both"/>
        <w:rPr>
          <w:rFonts w:ascii="Arial" w:hAnsi="Arial" w:cs="Arial"/>
          <w:color w:val="000000" w:themeColor="text1"/>
        </w:rPr>
      </w:pPr>
    </w:p>
    <w:p w:rsidR="009776A7" w:rsidRPr="00A6000E" w:rsidRDefault="00651B00" w:rsidP="00DA3F00">
      <w:pPr>
        <w:pStyle w:val="ReferHead"/>
        <w:spacing w:after="0"/>
        <w:ind w:left="360"/>
        <w:jc w:val="both"/>
        <w:rPr>
          <w:rFonts w:ascii="Arial" w:hAnsi="Arial" w:cs="Arial"/>
          <w:color w:val="000000" w:themeColor="text1"/>
        </w:rPr>
      </w:pPr>
      <w:r w:rsidRPr="00A6000E">
        <w:rPr>
          <w:rFonts w:ascii="Arial" w:hAnsi="Arial" w:cs="Arial"/>
          <w:color w:val="000000" w:themeColor="text1"/>
        </w:rPr>
        <w:t>References</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Abiaziem</w:t>
      </w:r>
      <w:proofErr w:type="spellEnd"/>
      <w:r w:rsidRPr="00DA3F00">
        <w:rPr>
          <w:rFonts w:ascii="Arial" w:hAnsi="Arial" w:cs="Arial"/>
          <w:color w:val="000000" w:themeColor="text1"/>
        </w:rPr>
        <w:t xml:space="preserve">, V; </w:t>
      </w:r>
      <w:proofErr w:type="spellStart"/>
      <w:r w:rsidRPr="00DA3F00">
        <w:rPr>
          <w:rFonts w:ascii="Arial" w:hAnsi="Arial" w:cs="Arial"/>
          <w:color w:val="000000" w:themeColor="text1"/>
        </w:rPr>
        <w:t>Ojelade</w:t>
      </w:r>
      <w:proofErr w:type="spellEnd"/>
      <w:r w:rsidRPr="00DA3F00">
        <w:rPr>
          <w:rFonts w:ascii="Arial" w:hAnsi="Arial" w:cs="Arial"/>
          <w:color w:val="000000" w:themeColor="text1"/>
        </w:rPr>
        <w:t xml:space="preserve">, I. A; Peter, S (2022). Ecological and human health risk assessment of heavy metals contamination of soil in e-waste dumpsite in </w:t>
      </w:r>
      <w:proofErr w:type="spellStart"/>
      <w:r w:rsidRPr="00DA3F00">
        <w:rPr>
          <w:rFonts w:ascii="Arial" w:hAnsi="Arial" w:cs="Arial"/>
          <w:color w:val="000000" w:themeColor="text1"/>
        </w:rPr>
        <w:t>Atan</w:t>
      </w:r>
      <w:proofErr w:type="spellEnd"/>
      <w:r w:rsidRPr="00DA3F00">
        <w:rPr>
          <w:rFonts w:ascii="Arial" w:hAnsi="Arial" w:cs="Arial"/>
          <w:color w:val="000000" w:themeColor="text1"/>
        </w:rPr>
        <w:t xml:space="preserve">, Ogun State, Nigeria. </w:t>
      </w:r>
      <w:r w:rsidRPr="00DA3F00">
        <w:rPr>
          <w:rFonts w:ascii="Arial" w:hAnsi="Arial" w:cs="Arial"/>
          <w:i/>
          <w:iCs/>
          <w:color w:val="000000" w:themeColor="text1"/>
        </w:rPr>
        <w:t>International Journal of Environmental Chemistry and Ecotoxicology Research</w:t>
      </w:r>
      <w:r w:rsidRPr="00DA3F00">
        <w:rPr>
          <w:rFonts w:ascii="Arial" w:hAnsi="Arial" w:cs="Arial"/>
          <w:color w:val="000000" w:themeColor="text1"/>
        </w:rPr>
        <w:t>, 4(1), 1–14.Available at https://fpiwitedjournal.federalpolyilaro.edu.ng/administrator/docs/3386953.pdf</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Adagunodo</w:t>
      </w:r>
      <w:proofErr w:type="spellEnd"/>
      <w:r w:rsidRPr="00DA3F00">
        <w:rPr>
          <w:rFonts w:ascii="Arial" w:hAnsi="Arial" w:cs="Arial"/>
          <w:color w:val="000000" w:themeColor="text1"/>
        </w:rPr>
        <w:t xml:space="preserve">, T. A; </w:t>
      </w:r>
      <w:proofErr w:type="spellStart"/>
      <w:r w:rsidRPr="00DA3F00">
        <w:rPr>
          <w:rFonts w:ascii="Arial" w:hAnsi="Arial" w:cs="Arial"/>
          <w:color w:val="000000" w:themeColor="text1"/>
        </w:rPr>
        <w:t>Adabanija</w:t>
      </w:r>
      <w:proofErr w:type="spellEnd"/>
      <w:r w:rsidRPr="00DA3F00">
        <w:rPr>
          <w:rFonts w:ascii="Arial" w:hAnsi="Arial" w:cs="Arial"/>
          <w:color w:val="000000" w:themeColor="text1"/>
        </w:rPr>
        <w:t xml:space="preserve">, M. A; </w:t>
      </w:r>
      <w:proofErr w:type="spellStart"/>
      <w:r w:rsidRPr="00DA3F00">
        <w:rPr>
          <w:rFonts w:ascii="Arial" w:hAnsi="Arial" w:cs="Arial"/>
          <w:color w:val="000000" w:themeColor="text1"/>
        </w:rPr>
        <w:t>Adeniji</w:t>
      </w:r>
      <w:proofErr w:type="spellEnd"/>
      <w:r w:rsidRPr="00DA3F00">
        <w:rPr>
          <w:rFonts w:ascii="Arial" w:hAnsi="Arial" w:cs="Arial"/>
          <w:color w:val="000000" w:themeColor="text1"/>
        </w:rPr>
        <w:t xml:space="preserve">, A; </w:t>
      </w:r>
      <w:proofErr w:type="spellStart"/>
      <w:r w:rsidRPr="00DA3F00">
        <w:rPr>
          <w:rFonts w:ascii="Arial" w:hAnsi="Arial" w:cs="Arial"/>
          <w:color w:val="000000" w:themeColor="text1"/>
        </w:rPr>
        <w:t>Oladele</w:t>
      </w:r>
      <w:proofErr w:type="spellEnd"/>
      <w:r w:rsidRPr="00DA3F00">
        <w:rPr>
          <w:rFonts w:ascii="Arial" w:hAnsi="Arial" w:cs="Arial"/>
          <w:color w:val="000000" w:themeColor="text1"/>
        </w:rPr>
        <w:t xml:space="preserve">, S; </w:t>
      </w:r>
      <w:proofErr w:type="spellStart"/>
      <w:r w:rsidRPr="00DA3F00">
        <w:rPr>
          <w:rFonts w:ascii="Arial" w:hAnsi="Arial" w:cs="Arial"/>
          <w:color w:val="000000" w:themeColor="text1"/>
        </w:rPr>
        <w:t>Adetunji</w:t>
      </w:r>
      <w:proofErr w:type="spellEnd"/>
      <w:r w:rsidRPr="00DA3F00">
        <w:rPr>
          <w:rFonts w:ascii="Arial" w:hAnsi="Arial" w:cs="Arial"/>
          <w:color w:val="000000" w:themeColor="text1"/>
        </w:rPr>
        <w:t xml:space="preserve">, A (2018). Heavy metal concentrations and its possible human health risk in groundwater from abandoned and active dumpsites in Ibadan. </w:t>
      </w:r>
      <w:r w:rsidRPr="00DA3F00">
        <w:rPr>
          <w:rFonts w:ascii="Arial" w:hAnsi="Arial" w:cs="Arial"/>
          <w:i/>
          <w:iCs/>
          <w:color w:val="000000" w:themeColor="text1"/>
        </w:rPr>
        <w:t>Journal of Heavy Metals and Environment</w:t>
      </w:r>
      <w:r w:rsidRPr="00DA3F00">
        <w:rPr>
          <w:rFonts w:ascii="Arial" w:hAnsi="Arial" w:cs="Arial"/>
          <w:color w:val="000000" w:themeColor="text1"/>
        </w:rPr>
        <w:t>, 12, 45–58.</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Adewale</w:t>
      </w:r>
      <w:proofErr w:type="spellEnd"/>
      <w:r w:rsidRPr="00DA3F00">
        <w:rPr>
          <w:rFonts w:ascii="Arial" w:hAnsi="Arial" w:cs="Arial"/>
          <w:color w:val="000000" w:themeColor="text1"/>
        </w:rPr>
        <w:t xml:space="preserve">, B; </w:t>
      </w:r>
      <w:proofErr w:type="spellStart"/>
      <w:r w:rsidRPr="00DA3F00">
        <w:rPr>
          <w:rFonts w:ascii="Arial" w:hAnsi="Arial" w:cs="Arial"/>
          <w:color w:val="000000" w:themeColor="text1"/>
        </w:rPr>
        <w:t>Fasunwon</w:t>
      </w:r>
      <w:proofErr w:type="spellEnd"/>
      <w:r w:rsidRPr="00DA3F00">
        <w:rPr>
          <w:rFonts w:ascii="Arial" w:hAnsi="Arial" w:cs="Arial"/>
          <w:color w:val="000000" w:themeColor="text1"/>
        </w:rPr>
        <w:t xml:space="preserve">, O. O; </w:t>
      </w:r>
      <w:proofErr w:type="spellStart"/>
      <w:r w:rsidRPr="00DA3F00">
        <w:rPr>
          <w:rFonts w:ascii="Arial" w:hAnsi="Arial" w:cs="Arial"/>
          <w:color w:val="000000" w:themeColor="text1"/>
        </w:rPr>
        <w:t>Awodoyin</w:t>
      </w:r>
      <w:proofErr w:type="spellEnd"/>
      <w:r w:rsidRPr="00DA3F00">
        <w:rPr>
          <w:rFonts w:ascii="Arial" w:hAnsi="Arial" w:cs="Arial"/>
          <w:color w:val="000000" w:themeColor="text1"/>
        </w:rPr>
        <w:t xml:space="preserve">, R. O (2019). Assessment of heavy metal contamination in soil from a solid waste dumpsite in Ogun State, Nigeria. </w:t>
      </w:r>
      <w:r w:rsidRPr="00DA3F00">
        <w:rPr>
          <w:rFonts w:ascii="Arial" w:hAnsi="Arial" w:cs="Arial"/>
          <w:i/>
          <w:iCs/>
          <w:color w:val="000000" w:themeColor="text1"/>
        </w:rPr>
        <w:t>Environmental Monitoring and Assessment</w:t>
      </w:r>
      <w:r w:rsidRPr="00DA3F00">
        <w:rPr>
          <w:rFonts w:ascii="Arial" w:hAnsi="Arial" w:cs="Arial"/>
          <w:color w:val="000000" w:themeColor="text1"/>
        </w:rPr>
        <w:t>, 19(3), 200–209.</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Afolabi</w:t>
      </w:r>
      <w:proofErr w:type="spellEnd"/>
      <w:r w:rsidRPr="00DA3F00">
        <w:rPr>
          <w:rFonts w:ascii="Arial" w:hAnsi="Arial" w:cs="Arial"/>
          <w:color w:val="000000" w:themeColor="text1"/>
        </w:rPr>
        <w:t xml:space="preserve">, O; </w:t>
      </w:r>
      <w:proofErr w:type="spellStart"/>
      <w:r w:rsidRPr="00DA3F00">
        <w:rPr>
          <w:rFonts w:ascii="Arial" w:hAnsi="Arial" w:cs="Arial"/>
          <w:color w:val="000000" w:themeColor="text1"/>
        </w:rPr>
        <w:t>Eludoyin</w:t>
      </w:r>
      <w:proofErr w:type="spellEnd"/>
      <w:r w:rsidRPr="00DA3F00">
        <w:rPr>
          <w:rFonts w:ascii="Arial" w:hAnsi="Arial" w:cs="Arial"/>
          <w:color w:val="000000" w:themeColor="text1"/>
        </w:rPr>
        <w:t xml:space="preserve">, O (2021). Evaluation of heavy metals and contamination status of soil around abandoned and active Nigerian dumpsites. </w:t>
      </w:r>
      <w:r w:rsidRPr="00DA3F00">
        <w:rPr>
          <w:rFonts w:ascii="Arial" w:hAnsi="Arial" w:cs="Arial"/>
          <w:i/>
          <w:iCs/>
          <w:color w:val="000000" w:themeColor="text1"/>
        </w:rPr>
        <w:t>Journal of Geography, Environment and Earth Science International</w:t>
      </w:r>
      <w:r w:rsidRPr="00DA3F00">
        <w:rPr>
          <w:rFonts w:ascii="Arial" w:hAnsi="Arial" w:cs="Arial"/>
          <w:color w:val="000000" w:themeColor="text1"/>
        </w:rPr>
        <w:t>, 25(1), 1–11. DOI: https://doi.org/10.9734/jgeesi/2021/v25i1030310</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Afolabi</w:t>
      </w:r>
      <w:proofErr w:type="spellEnd"/>
      <w:r w:rsidRPr="00DA3F00">
        <w:rPr>
          <w:rFonts w:ascii="Arial" w:hAnsi="Arial" w:cs="Arial"/>
          <w:color w:val="000000" w:themeColor="text1"/>
        </w:rPr>
        <w:t xml:space="preserve">, O. O; </w:t>
      </w:r>
      <w:proofErr w:type="spellStart"/>
      <w:r w:rsidRPr="00DA3F00">
        <w:rPr>
          <w:rFonts w:ascii="Arial" w:hAnsi="Arial" w:cs="Arial"/>
          <w:color w:val="000000" w:themeColor="text1"/>
        </w:rPr>
        <w:t>Wali</w:t>
      </w:r>
      <w:proofErr w:type="spellEnd"/>
      <w:r w:rsidRPr="00DA3F00">
        <w:rPr>
          <w:rFonts w:ascii="Arial" w:hAnsi="Arial" w:cs="Arial"/>
          <w:color w:val="000000" w:themeColor="text1"/>
        </w:rPr>
        <w:t xml:space="preserve">, E; </w:t>
      </w:r>
      <w:proofErr w:type="spellStart"/>
      <w:r w:rsidRPr="00DA3F00">
        <w:rPr>
          <w:rFonts w:ascii="Arial" w:hAnsi="Arial" w:cs="Arial"/>
          <w:color w:val="000000" w:themeColor="text1"/>
        </w:rPr>
        <w:t>Ihunda</w:t>
      </w:r>
      <w:proofErr w:type="spellEnd"/>
      <w:r w:rsidRPr="00DA3F00">
        <w:rPr>
          <w:rFonts w:ascii="Arial" w:hAnsi="Arial" w:cs="Arial"/>
          <w:color w:val="000000" w:themeColor="text1"/>
        </w:rPr>
        <w:t xml:space="preserve">, E. C; </w:t>
      </w:r>
      <w:proofErr w:type="spellStart"/>
      <w:r w:rsidRPr="00DA3F00">
        <w:rPr>
          <w:rFonts w:ascii="Arial" w:hAnsi="Arial" w:cs="Arial"/>
          <w:color w:val="000000" w:themeColor="text1"/>
        </w:rPr>
        <w:t>Asomaku</w:t>
      </w:r>
      <w:proofErr w:type="spellEnd"/>
      <w:r w:rsidRPr="00DA3F00">
        <w:rPr>
          <w:rFonts w:ascii="Arial" w:hAnsi="Arial" w:cs="Arial"/>
          <w:color w:val="000000" w:themeColor="text1"/>
        </w:rPr>
        <w:t xml:space="preserve">, S. O (2022). Health and environmental risk assessment of toxic metals and metalloids burdened soil due to anthropogenic influence. </w:t>
      </w:r>
      <w:r w:rsidRPr="00DA3F00">
        <w:rPr>
          <w:rFonts w:ascii="Arial" w:hAnsi="Arial" w:cs="Arial"/>
          <w:i/>
          <w:iCs/>
          <w:color w:val="000000" w:themeColor="text1"/>
        </w:rPr>
        <w:t>Journal of Toxicology and Risk Assessment</w:t>
      </w:r>
      <w:r w:rsidRPr="00DA3F00">
        <w:rPr>
          <w:rFonts w:ascii="Arial" w:hAnsi="Arial" w:cs="Arial"/>
          <w:color w:val="000000" w:themeColor="text1"/>
        </w:rPr>
        <w:t>, 8(2), 1–12.</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Times New Roman" w:hAnsi="Times New Roman"/>
          <w:color w:val="000000" w:themeColor="text1"/>
        </w:rPr>
      </w:pPr>
      <w:proofErr w:type="spellStart"/>
      <w:r w:rsidRPr="00DA3F00">
        <w:rPr>
          <w:rFonts w:ascii="Arial" w:hAnsi="Arial" w:cs="Arial"/>
          <w:color w:val="000000" w:themeColor="text1"/>
        </w:rPr>
        <w:lastRenderedPageBreak/>
        <w:t>Afolagboye</w:t>
      </w:r>
      <w:proofErr w:type="spellEnd"/>
      <w:r w:rsidRPr="00DA3F00">
        <w:rPr>
          <w:rFonts w:ascii="Arial" w:hAnsi="Arial" w:cs="Arial"/>
          <w:color w:val="000000" w:themeColor="text1"/>
        </w:rPr>
        <w:t xml:space="preserve">, L. O; </w:t>
      </w:r>
      <w:proofErr w:type="spellStart"/>
      <w:r w:rsidRPr="00DA3F00">
        <w:rPr>
          <w:rFonts w:ascii="Arial" w:hAnsi="Arial" w:cs="Arial"/>
          <w:color w:val="000000" w:themeColor="text1"/>
        </w:rPr>
        <w:t>Ojo</w:t>
      </w:r>
      <w:proofErr w:type="spellEnd"/>
      <w:r w:rsidRPr="00DA3F00">
        <w:rPr>
          <w:rFonts w:ascii="Arial" w:hAnsi="Arial" w:cs="Arial"/>
          <w:color w:val="000000" w:themeColor="text1"/>
        </w:rPr>
        <w:t xml:space="preserve">, A. A; </w:t>
      </w:r>
      <w:proofErr w:type="spellStart"/>
      <w:r w:rsidRPr="00DA3F00">
        <w:rPr>
          <w:rFonts w:ascii="Arial" w:hAnsi="Arial" w:cs="Arial"/>
          <w:color w:val="000000" w:themeColor="text1"/>
        </w:rPr>
        <w:t>Talabi</w:t>
      </w:r>
      <w:proofErr w:type="spellEnd"/>
      <w:r w:rsidRPr="00DA3F00">
        <w:rPr>
          <w:rFonts w:ascii="Arial" w:hAnsi="Arial" w:cs="Arial"/>
          <w:color w:val="000000" w:themeColor="text1"/>
        </w:rPr>
        <w:t xml:space="preserve">, A. O (2020). Evaluation of soil contamination status around </w:t>
      </w:r>
      <w:proofErr w:type="spellStart"/>
      <w:r w:rsidRPr="00DA3F00">
        <w:rPr>
          <w:rFonts w:ascii="Arial" w:hAnsi="Arial" w:cs="Arial"/>
          <w:color w:val="000000" w:themeColor="text1"/>
        </w:rPr>
        <w:t>a</w:t>
      </w:r>
      <w:r w:rsidRPr="00DA3F00">
        <w:rPr>
          <w:rFonts w:ascii="Times New Roman" w:hAnsi="Times New Roman"/>
          <w:color w:val="000000" w:themeColor="text1"/>
        </w:rPr>
        <w:t>municipal</w:t>
      </w:r>
      <w:proofErr w:type="spellEnd"/>
      <w:r w:rsidRPr="00DA3F00">
        <w:rPr>
          <w:rFonts w:ascii="Times New Roman" w:hAnsi="Times New Roman"/>
          <w:color w:val="000000" w:themeColor="text1"/>
        </w:rPr>
        <w:t xml:space="preserve"> waste dumpsite using contamination indices, soil quality guidelines, and multivariate statistical analysis. </w:t>
      </w:r>
      <w:r w:rsidRPr="00DA3F00">
        <w:rPr>
          <w:rFonts w:ascii="Times New Roman" w:hAnsi="Times New Roman"/>
          <w:i/>
          <w:iCs/>
          <w:color w:val="000000" w:themeColor="text1"/>
        </w:rPr>
        <w:t>SN Applied Sciences</w:t>
      </w:r>
      <w:r w:rsidRPr="00DA3F00">
        <w:rPr>
          <w:rFonts w:ascii="Times New Roman" w:hAnsi="Times New Roman"/>
          <w:color w:val="000000" w:themeColor="text1"/>
        </w:rPr>
        <w:t>, 2, 1864.DOI:</w:t>
      </w:r>
    </w:p>
    <w:p w:rsidR="009776A7" w:rsidRPr="00DA3F00" w:rsidRDefault="00651B00" w:rsidP="00DA3F00">
      <w:pPr>
        <w:ind w:left="360"/>
        <w:jc w:val="both"/>
        <w:rPr>
          <w:rFonts w:ascii="Times New Roman" w:hAnsi="Times New Roman"/>
          <w:color w:val="000000" w:themeColor="text1"/>
        </w:rPr>
      </w:pPr>
      <w:proofErr w:type="spellStart"/>
      <w:r w:rsidRPr="00DA3F00">
        <w:rPr>
          <w:rFonts w:ascii="Times New Roman" w:hAnsi="Times New Roman"/>
          <w:color w:val="000000" w:themeColor="text1"/>
        </w:rPr>
        <w:t>Agbemafle</w:t>
      </w:r>
      <w:proofErr w:type="spellEnd"/>
      <w:r w:rsidRPr="00DA3F00">
        <w:rPr>
          <w:rFonts w:ascii="Times New Roman" w:hAnsi="Times New Roman"/>
          <w:color w:val="000000" w:themeColor="text1"/>
        </w:rPr>
        <w:t xml:space="preserve">, R; </w:t>
      </w:r>
      <w:proofErr w:type="spellStart"/>
      <w:r w:rsidRPr="00DA3F00">
        <w:rPr>
          <w:rFonts w:ascii="Times New Roman" w:hAnsi="Times New Roman"/>
          <w:color w:val="000000" w:themeColor="text1"/>
        </w:rPr>
        <w:t>Aggor-Woananu</w:t>
      </w:r>
      <w:proofErr w:type="spellEnd"/>
      <w:r w:rsidRPr="00DA3F00">
        <w:rPr>
          <w:rFonts w:ascii="Times New Roman" w:hAnsi="Times New Roman"/>
          <w:color w:val="000000" w:themeColor="text1"/>
        </w:rPr>
        <w:t xml:space="preserve">, S. E; </w:t>
      </w:r>
      <w:proofErr w:type="spellStart"/>
      <w:r w:rsidRPr="00DA3F00">
        <w:rPr>
          <w:rFonts w:ascii="Times New Roman" w:hAnsi="Times New Roman"/>
          <w:color w:val="000000" w:themeColor="text1"/>
        </w:rPr>
        <w:t>Akutey</w:t>
      </w:r>
      <w:proofErr w:type="spellEnd"/>
      <w:r w:rsidRPr="00DA3F00">
        <w:rPr>
          <w:rFonts w:ascii="Times New Roman" w:hAnsi="Times New Roman"/>
          <w:color w:val="000000" w:themeColor="text1"/>
        </w:rPr>
        <w:t xml:space="preserve">, O; </w:t>
      </w:r>
      <w:proofErr w:type="spellStart"/>
      <w:r w:rsidRPr="00DA3F00">
        <w:rPr>
          <w:rFonts w:ascii="Times New Roman" w:hAnsi="Times New Roman"/>
          <w:color w:val="000000" w:themeColor="text1"/>
        </w:rPr>
        <w:t>Bentum</w:t>
      </w:r>
      <w:proofErr w:type="spellEnd"/>
      <w:r w:rsidRPr="00DA3F00">
        <w:rPr>
          <w:rFonts w:ascii="Times New Roman" w:hAnsi="Times New Roman"/>
          <w:color w:val="000000" w:themeColor="text1"/>
        </w:rPr>
        <w:t xml:space="preserve">, J. K (2020). Heavy metal concentrations in leachates and crops grown around waste dumpsites in Sekondi-Takoradi in the Western Region of Ghana. </w:t>
      </w:r>
      <w:r w:rsidRPr="00DA3F00">
        <w:rPr>
          <w:rFonts w:ascii="Times New Roman" w:hAnsi="Times New Roman"/>
          <w:i/>
          <w:iCs/>
          <w:color w:val="000000" w:themeColor="text1"/>
        </w:rPr>
        <w:t>Research Journal of Environmental Toxicology</w:t>
      </w:r>
      <w:r w:rsidRPr="00DA3F00">
        <w:rPr>
          <w:rFonts w:ascii="Times New Roman" w:hAnsi="Times New Roman"/>
          <w:color w:val="000000" w:themeColor="text1"/>
        </w:rPr>
        <w:t>, 14(1), 16–25.</w:t>
      </w:r>
    </w:p>
    <w:p w:rsidR="009776A7" w:rsidRPr="00A6000E" w:rsidRDefault="009776A7" w:rsidP="00DA3F00">
      <w:pPr>
        <w:jc w:val="both"/>
        <w:rPr>
          <w:rFonts w:ascii="Times New Roman" w:hAnsi="Times New Roman"/>
          <w:color w:val="000000" w:themeColor="text1"/>
        </w:rPr>
      </w:pPr>
    </w:p>
    <w:p w:rsidR="009776A7" w:rsidRPr="00DA3F00" w:rsidRDefault="00651B00" w:rsidP="00DA3F00">
      <w:pPr>
        <w:ind w:left="360"/>
        <w:jc w:val="both"/>
        <w:rPr>
          <w:rFonts w:ascii="Times New Roman" w:hAnsi="Times New Roman"/>
          <w:color w:val="000000" w:themeColor="text1"/>
        </w:rPr>
      </w:pPr>
      <w:proofErr w:type="spellStart"/>
      <w:r w:rsidRPr="00DA3F00">
        <w:rPr>
          <w:rFonts w:ascii="Times New Roman" w:hAnsi="Times New Roman"/>
          <w:color w:val="000000" w:themeColor="text1"/>
        </w:rPr>
        <w:t>Alabi</w:t>
      </w:r>
      <w:proofErr w:type="spellEnd"/>
      <w:r w:rsidRPr="00DA3F00">
        <w:rPr>
          <w:rFonts w:ascii="Times New Roman" w:hAnsi="Times New Roman"/>
          <w:color w:val="000000" w:themeColor="text1"/>
        </w:rPr>
        <w:t xml:space="preserve">, A. A; Usman, O; Yusuf, M (2019). Heavy metal pollution index of soil around an asphalt production and quarry site in Nigeria. </w:t>
      </w:r>
      <w:r w:rsidRPr="00DA3F00">
        <w:rPr>
          <w:rFonts w:ascii="Times New Roman" w:hAnsi="Times New Roman"/>
          <w:i/>
          <w:iCs/>
          <w:color w:val="000000" w:themeColor="text1"/>
        </w:rPr>
        <w:t>Environmental Research and Public Health Journal</w:t>
      </w:r>
      <w:r w:rsidRPr="00DA3F00">
        <w:rPr>
          <w:rFonts w:ascii="Times New Roman" w:hAnsi="Times New Roman"/>
          <w:color w:val="000000" w:themeColor="text1"/>
        </w:rPr>
        <w:t>, 12(2), 48–58.</w:t>
      </w:r>
    </w:p>
    <w:p w:rsidR="009776A7" w:rsidRPr="00A6000E" w:rsidRDefault="009776A7" w:rsidP="00DA3F00">
      <w:pPr>
        <w:jc w:val="both"/>
        <w:rPr>
          <w:rFonts w:ascii="Times New Roman" w:hAnsi="Times New Roman"/>
          <w:color w:val="000000" w:themeColor="text1"/>
        </w:rPr>
      </w:pPr>
    </w:p>
    <w:p w:rsidR="009776A7" w:rsidRPr="00DA3F00" w:rsidRDefault="00651B00" w:rsidP="00DA3F00">
      <w:pPr>
        <w:ind w:left="360"/>
        <w:jc w:val="both"/>
        <w:rPr>
          <w:rFonts w:ascii="Times New Roman" w:hAnsi="Times New Roman"/>
          <w:color w:val="000000" w:themeColor="text1"/>
        </w:rPr>
      </w:pPr>
      <w:proofErr w:type="spellStart"/>
      <w:r w:rsidRPr="00DA3F00">
        <w:rPr>
          <w:rFonts w:ascii="Times New Roman" w:hAnsi="Times New Roman"/>
          <w:color w:val="000000" w:themeColor="text1"/>
        </w:rPr>
        <w:t>Aliyu</w:t>
      </w:r>
      <w:proofErr w:type="spellEnd"/>
      <w:r w:rsidRPr="00DA3F00">
        <w:rPr>
          <w:rFonts w:ascii="Times New Roman" w:hAnsi="Times New Roman"/>
          <w:color w:val="000000" w:themeColor="text1"/>
        </w:rPr>
        <w:t xml:space="preserve">, A; </w:t>
      </w:r>
      <w:proofErr w:type="spellStart"/>
      <w:r w:rsidRPr="00DA3F00">
        <w:rPr>
          <w:rFonts w:ascii="Times New Roman" w:hAnsi="Times New Roman"/>
          <w:color w:val="000000" w:themeColor="text1"/>
        </w:rPr>
        <w:t>Haruna</w:t>
      </w:r>
      <w:proofErr w:type="spellEnd"/>
      <w:r w:rsidRPr="00DA3F00">
        <w:rPr>
          <w:rFonts w:ascii="Times New Roman" w:hAnsi="Times New Roman"/>
          <w:color w:val="000000" w:themeColor="text1"/>
        </w:rPr>
        <w:t xml:space="preserve">, Y; Mohammed, S (2020). Impacts of urban solid waste on environmental health in Nigeria: A review. </w:t>
      </w:r>
      <w:r w:rsidRPr="00DA3F00">
        <w:rPr>
          <w:rFonts w:ascii="Times New Roman" w:hAnsi="Times New Roman"/>
          <w:i/>
          <w:iCs/>
          <w:color w:val="000000" w:themeColor="text1"/>
        </w:rPr>
        <w:t>International Journal of Environmental Health</w:t>
      </w:r>
      <w:r w:rsidRPr="00DA3F00">
        <w:rPr>
          <w:rFonts w:ascii="Times New Roman" w:hAnsi="Times New Roman"/>
          <w:color w:val="000000" w:themeColor="text1"/>
        </w:rPr>
        <w:t>, 15(3), 112–119.</w:t>
      </w:r>
    </w:p>
    <w:p w:rsidR="009776A7" w:rsidRPr="00A6000E" w:rsidRDefault="009776A7" w:rsidP="00DA3F00">
      <w:pPr>
        <w:jc w:val="both"/>
        <w:rPr>
          <w:rFonts w:ascii="Times New Roman" w:hAnsi="Times New Roman"/>
          <w:color w:val="000000" w:themeColor="text1"/>
        </w:rPr>
      </w:pPr>
    </w:p>
    <w:p w:rsidR="009776A7" w:rsidRPr="00DA3F00" w:rsidRDefault="00651B00" w:rsidP="00DA3F00">
      <w:pPr>
        <w:ind w:left="360"/>
        <w:jc w:val="both"/>
        <w:rPr>
          <w:rFonts w:ascii="Times New Roman" w:hAnsi="Times New Roman"/>
          <w:color w:val="000000" w:themeColor="text1"/>
        </w:rPr>
      </w:pPr>
      <w:proofErr w:type="spellStart"/>
      <w:r w:rsidRPr="00DA3F00">
        <w:rPr>
          <w:rFonts w:ascii="Times New Roman" w:hAnsi="Times New Roman"/>
          <w:color w:val="000000" w:themeColor="text1"/>
        </w:rPr>
        <w:t>Ayeni</w:t>
      </w:r>
      <w:proofErr w:type="spellEnd"/>
      <w:r w:rsidRPr="00DA3F00">
        <w:rPr>
          <w:rFonts w:ascii="Times New Roman" w:hAnsi="Times New Roman"/>
          <w:color w:val="000000" w:themeColor="text1"/>
        </w:rPr>
        <w:t xml:space="preserve">, K; </w:t>
      </w:r>
      <w:proofErr w:type="spellStart"/>
      <w:r w:rsidRPr="00DA3F00">
        <w:rPr>
          <w:rFonts w:ascii="Times New Roman" w:hAnsi="Times New Roman"/>
          <w:color w:val="000000" w:themeColor="text1"/>
        </w:rPr>
        <w:t>Ajayi</w:t>
      </w:r>
      <w:proofErr w:type="spellEnd"/>
      <w:r w:rsidRPr="00DA3F00">
        <w:rPr>
          <w:rFonts w:ascii="Times New Roman" w:hAnsi="Times New Roman"/>
          <w:color w:val="000000" w:themeColor="text1"/>
        </w:rPr>
        <w:t xml:space="preserve">, O; </w:t>
      </w:r>
      <w:proofErr w:type="spellStart"/>
      <w:r w:rsidRPr="00DA3F00">
        <w:rPr>
          <w:rFonts w:ascii="Times New Roman" w:hAnsi="Times New Roman"/>
          <w:color w:val="000000" w:themeColor="text1"/>
        </w:rPr>
        <w:t>Odeyemi</w:t>
      </w:r>
      <w:proofErr w:type="spellEnd"/>
      <w:r w:rsidRPr="00DA3F00">
        <w:rPr>
          <w:rFonts w:ascii="Times New Roman" w:hAnsi="Times New Roman"/>
          <w:color w:val="000000" w:themeColor="text1"/>
        </w:rPr>
        <w:t>, D (2017). Studies on heavy metal accumulation in plants, invertebrates, and soil in a public dumpsite in Ado-</w:t>
      </w:r>
      <w:proofErr w:type="spellStart"/>
      <w:r w:rsidRPr="00DA3F00">
        <w:rPr>
          <w:rFonts w:ascii="Times New Roman" w:hAnsi="Times New Roman"/>
          <w:color w:val="000000" w:themeColor="text1"/>
        </w:rPr>
        <w:t>Ekiti</w:t>
      </w:r>
      <w:proofErr w:type="spellEnd"/>
      <w:r w:rsidRPr="00DA3F00">
        <w:rPr>
          <w:rFonts w:ascii="Times New Roman" w:hAnsi="Times New Roman"/>
          <w:color w:val="000000" w:themeColor="text1"/>
        </w:rPr>
        <w:t xml:space="preserve">, </w:t>
      </w:r>
      <w:proofErr w:type="spellStart"/>
      <w:r w:rsidRPr="00DA3F00">
        <w:rPr>
          <w:rFonts w:ascii="Times New Roman" w:hAnsi="Times New Roman"/>
          <w:color w:val="000000" w:themeColor="text1"/>
        </w:rPr>
        <w:t>Ekiti</w:t>
      </w:r>
      <w:proofErr w:type="spellEnd"/>
      <w:r w:rsidRPr="00DA3F00">
        <w:rPr>
          <w:rFonts w:ascii="Times New Roman" w:hAnsi="Times New Roman"/>
          <w:color w:val="000000" w:themeColor="text1"/>
        </w:rPr>
        <w:t xml:space="preserve"> State. </w:t>
      </w:r>
      <w:r w:rsidRPr="00DA3F00">
        <w:rPr>
          <w:rFonts w:ascii="Times New Roman" w:hAnsi="Times New Roman"/>
          <w:i/>
          <w:iCs/>
          <w:color w:val="000000" w:themeColor="text1"/>
        </w:rPr>
        <w:t>International Journal of Sciences: Basic and Applied Research</w:t>
      </w:r>
      <w:r w:rsidRPr="00DA3F00">
        <w:rPr>
          <w:rFonts w:ascii="Times New Roman" w:hAnsi="Times New Roman"/>
          <w:color w:val="000000" w:themeColor="text1"/>
        </w:rPr>
        <w:t>, 36(2), 18–26.</w:t>
      </w:r>
    </w:p>
    <w:p w:rsidR="009776A7" w:rsidRPr="00A6000E" w:rsidRDefault="009776A7" w:rsidP="00DA3F00">
      <w:pPr>
        <w:jc w:val="both"/>
        <w:rPr>
          <w:rFonts w:ascii="Times New Roman" w:hAnsi="Times New Roman"/>
          <w:color w:val="000000" w:themeColor="text1"/>
        </w:rPr>
      </w:pPr>
    </w:p>
    <w:p w:rsidR="009776A7" w:rsidRPr="00DA3F00" w:rsidRDefault="00651B00" w:rsidP="00DA3F00">
      <w:pPr>
        <w:ind w:left="360"/>
        <w:jc w:val="both"/>
        <w:rPr>
          <w:rFonts w:ascii="Times New Roman" w:hAnsi="Times New Roman"/>
          <w:color w:val="000000" w:themeColor="text1"/>
        </w:rPr>
      </w:pPr>
      <w:proofErr w:type="spellStart"/>
      <w:r w:rsidRPr="00DA3F00">
        <w:rPr>
          <w:rFonts w:ascii="Times New Roman" w:hAnsi="Times New Roman"/>
          <w:color w:val="000000" w:themeColor="text1"/>
        </w:rPr>
        <w:t>Chukwuma</w:t>
      </w:r>
      <w:proofErr w:type="spellEnd"/>
      <w:r w:rsidRPr="00DA3F00">
        <w:rPr>
          <w:rFonts w:ascii="Times New Roman" w:hAnsi="Times New Roman"/>
          <w:color w:val="000000" w:themeColor="text1"/>
        </w:rPr>
        <w:t xml:space="preserve">, C (2022). Environmental </w:t>
      </w:r>
      <w:proofErr w:type="spellStart"/>
      <w:r w:rsidRPr="00DA3F00">
        <w:rPr>
          <w:rFonts w:ascii="Times New Roman" w:hAnsi="Times New Roman"/>
          <w:color w:val="000000" w:themeColor="text1"/>
        </w:rPr>
        <w:t>cadastre</w:t>
      </w:r>
      <w:proofErr w:type="spellEnd"/>
      <w:r w:rsidRPr="00DA3F00">
        <w:rPr>
          <w:rFonts w:ascii="Times New Roman" w:hAnsi="Times New Roman"/>
          <w:color w:val="000000" w:themeColor="text1"/>
        </w:rPr>
        <w:t xml:space="preserve"> of plant-soil interactions in the uptake and distribution of heavy metals or trace elements. </w:t>
      </w:r>
      <w:r w:rsidRPr="00DA3F00">
        <w:rPr>
          <w:rFonts w:ascii="Times New Roman" w:hAnsi="Times New Roman"/>
          <w:i/>
          <w:iCs/>
          <w:color w:val="000000" w:themeColor="text1"/>
        </w:rPr>
        <w:t>Advanced Journal of Environmental Science and Technology</w:t>
      </w:r>
      <w:r w:rsidRPr="00DA3F00">
        <w:rPr>
          <w:rFonts w:ascii="Times New Roman" w:hAnsi="Times New Roman"/>
          <w:color w:val="000000" w:themeColor="text1"/>
        </w:rPr>
        <w:t>, 7(1), 266–276.</w:t>
      </w:r>
    </w:p>
    <w:p w:rsidR="009776A7" w:rsidRPr="00A6000E" w:rsidRDefault="009776A7" w:rsidP="00DA3F00">
      <w:pPr>
        <w:jc w:val="both"/>
        <w:rPr>
          <w:rFonts w:ascii="Times New Roman" w:hAnsi="Times New Roman"/>
          <w:color w:val="000000" w:themeColor="text1"/>
        </w:rPr>
      </w:pPr>
    </w:p>
    <w:p w:rsidR="009776A7" w:rsidRPr="00DA3F00" w:rsidRDefault="00651B00" w:rsidP="00DA3F00">
      <w:pPr>
        <w:ind w:left="360"/>
        <w:jc w:val="both"/>
        <w:rPr>
          <w:rFonts w:ascii="Times New Roman" w:hAnsi="Times New Roman"/>
          <w:color w:val="000000" w:themeColor="text1"/>
        </w:rPr>
      </w:pPr>
      <w:r w:rsidRPr="00DA3F00">
        <w:rPr>
          <w:rFonts w:ascii="Times New Roman" w:hAnsi="Times New Roman"/>
          <w:color w:val="000000" w:themeColor="text1"/>
        </w:rPr>
        <w:t xml:space="preserve">Daniel, A. N; </w:t>
      </w:r>
      <w:proofErr w:type="spellStart"/>
      <w:r w:rsidRPr="00DA3F00">
        <w:rPr>
          <w:rFonts w:ascii="Times New Roman" w:hAnsi="Times New Roman"/>
          <w:color w:val="000000" w:themeColor="text1"/>
        </w:rPr>
        <w:t>Ekeleme</w:t>
      </w:r>
      <w:proofErr w:type="spellEnd"/>
      <w:r w:rsidRPr="00DA3F00">
        <w:rPr>
          <w:rFonts w:ascii="Times New Roman" w:hAnsi="Times New Roman"/>
          <w:color w:val="000000" w:themeColor="text1"/>
        </w:rPr>
        <w:t xml:space="preserve">, I. K; </w:t>
      </w:r>
      <w:proofErr w:type="spellStart"/>
      <w:r w:rsidRPr="00DA3F00">
        <w:rPr>
          <w:rFonts w:ascii="Times New Roman" w:hAnsi="Times New Roman"/>
          <w:color w:val="000000" w:themeColor="text1"/>
        </w:rPr>
        <w:t>Onuigbo</w:t>
      </w:r>
      <w:proofErr w:type="spellEnd"/>
      <w:r w:rsidRPr="00DA3F00">
        <w:rPr>
          <w:rFonts w:ascii="Times New Roman" w:hAnsi="Times New Roman"/>
          <w:color w:val="000000" w:themeColor="text1"/>
        </w:rPr>
        <w:t xml:space="preserve">, C. M (2021). Review on effect of dumpsite leachate to the environmental and public health implication. </w:t>
      </w:r>
      <w:r w:rsidRPr="00DA3F00">
        <w:rPr>
          <w:rFonts w:ascii="Times New Roman" w:hAnsi="Times New Roman"/>
          <w:i/>
          <w:iCs/>
          <w:color w:val="000000" w:themeColor="text1"/>
        </w:rPr>
        <w:t>GSC Advanced Research and Reviews</w:t>
      </w:r>
      <w:r w:rsidRPr="00DA3F00">
        <w:rPr>
          <w:rFonts w:ascii="Times New Roman" w:hAnsi="Times New Roman"/>
          <w:color w:val="000000" w:themeColor="text1"/>
        </w:rPr>
        <w:t>, 7(2), 51–60.</w:t>
      </w:r>
    </w:p>
    <w:p w:rsidR="009776A7" w:rsidRPr="00A6000E" w:rsidRDefault="009776A7" w:rsidP="00DA3F00">
      <w:pPr>
        <w:jc w:val="both"/>
        <w:rPr>
          <w:rFonts w:ascii="Times New Roman" w:hAnsi="Times New Roman"/>
          <w:color w:val="000000" w:themeColor="text1"/>
        </w:rPr>
      </w:pPr>
    </w:p>
    <w:p w:rsidR="009776A7" w:rsidRPr="00DA3F00" w:rsidRDefault="00651B00" w:rsidP="00DA3F00">
      <w:pPr>
        <w:ind w:left="360"/>
        <w:jc w:val="both"/>
        <w:rPr>
          <w:rFonts w:ascii="Times New Roman" w:hAnsi="Times New Roman"/>
          <w:color w:val="000000" w:themeColor="text1"/>
        </w:rPr>
      </w:pPr>
      <w:proofErr w:type="spellStart"/>
      <w:r w:rsidRPr="00DA3F00">
        <w:rPr>
          <w:rFonts w:ascii="Times New Roman" w:hAnsi="Times New Roman"/>
          <w:color w:val="000000" w:themeColor="text1"/>
        </w:rPr>
        <w:t>Ekere</w:t>
      </w:r>
      <w:proofErr w:type="spellEnd"/>
      <w:r w:rsidRPr="00DA3F00">
        <w:rPr>
          <w:rFonts w:ascii="Times New Roman" w:hAnsi="Times New Roman"/>
          <w:color w:val="000000" w:themeColor="text1"/>
        </w:rPr>
        <w:t xml:space="preserve">, N. R; </w:t>
      </w:r>
      <w:proofErr w:type="spellStart"/>
      <w:r w:rsidRPr="00DA3F00">
        <w:rPr>
          <w:rFonts w:ascii="Times New Roman" w:hAnsi="Times New Roman"/>
          <w:color w:val="000000" w:themeColor="text1"/>
        </w:rPr>
        <w:t>Ugbor</w:t>
      </w:r>
      <w:proofErr w:type="spellEnd"/>
      <w:r w:rsidRPr="00DA3F00">
        <w:rPr>
          <w:rFonts w:ascii="Times New Roman" w:hAnsi="Times New Roman"/>
          <w:color w:val="000000" w:themeColor="text1"/>
        </w:rPr>
        <w:t xml:space="preserve">, M. C; </w:t>
      </w:r>
      <w:proofErr w:type="spellStart"/>
      <w:r w:rsidRPr="00DA3F00">
        <w:rPr>
          <w:rFonts w:ascii="Times New Roman" w:hAnsi="Times New Roman"/>
          <w:color w:val="000000" w:themeColor="text1"/>
        </w:rPr>
        <w:t>Ihedioha</w:t>
      </w:r>
      <w:proofErr w:type="spellEnd"/>
      <w:r w:rsidRPr="00DA3F00">
        <w:rPr>
          <w:rFonts w:ascii="Times New Roman" w:hAnsi="Times New Roman"/>
          <w:color w:val="000000" w:themeColor="text1"/>
        </w:rPr>
        <w:t xml:space="preserve">, J. N; </w:t>
      </w:r>
      <w:proofErr w:type="spellStart"/>
      <w:r w:rsidRPr="00DA3F00">
        <w:rPr>
          <w:rFonts w:ascii="Times New Roman" w:hAnsi="Times New Roman"/>
          <w:color w:val="000000" w:themeColor="text1"/>
        </w:rPr>
        <w:t>Ukwueze</w:t>
      </w:r>
      <w:proofErr w:type="spellEnd"/>
      <w:r w:rsidRPr="00DA3F00">
        <w:rPr>
          <w:rFonts w:ascii="Times New Roman" w:hAnsi="Times New Roman"/>
          <w:color w:val="000000" w:themeColor="text1"/>
        </w:rPr>
        <w:t xml:space="preserve">, N. N; </w:t>
      </w:r>
      <w:proofErr w:type="spellStart"/>
      <w:r w:rsidRPr="00DA3F00">
        <w:rPr>
          <w:rFonts w:ascii="Times New Roman" w:hAnsi="Times New Roman"/>
          <w:color w:val="000000" w:themeColor="text1"/>
        </w:rPr>
        <w:t>Abugu</w:t>
      </w:r>
      <w:proofErr w:type="spellEnd"/>
      <w:r w:rsidRPr="00DA3F00">
        <w:rPr>
          <w:rFonts w:ascii="Times New Roman" w:hAnsi="Times New Roman"/>
          <w:color w:val="000000" w:themeColor="text1"/>
        </w:rPr>
        <w:t xml:space="preserve">, H. O (2020). Ecological and potential health risk assessment of heavy metals in soils and food crops grown in abandoned urban open waste dumpsite. </w:t>
      </w:r>
      <w:r w:rsidRPr="00DA3F00">
        <w:rPr>
          <w:rFonts w:ascii="Times New Roman" w:hAnsi="Times New Roman"/>
          <w:i/>
          <w:iCs/>
          <w:color w:val="000000" w:themeColor="text1"/>
        </w:rPr>
        <w:t>Journal of Environmental Health Science and Engineering</w:t>
      </w:r>
      <w:r w:rsidRPr="00DA3F00">
        <w:rPr>
          <w:rFonts w:ascii="Times New Roman" w:hAnsi="Times New Roman"/>
          <w:color w:val="000000" w:themeColor="text1"/>
        </w:rPr>
        <w:t>, 18, 711–721.</w:t>
      </w:r>
    </w:p>
    <w:p w:rsidR="009776A7" w:rsidRPr="00A6000E" w:rsidRDefault="009776A7" w:rsidP="00DA3F00">
      <w:pPr>
        <w:jc w:val="both"/>
        <w:rPr>
          <w:rFonts w:ascii="Times New Roman" w:hAnsi="Times New Roman"/>
          <w:color w:val="000000" w:themeColor="text1"/>
        </w:rPr>
      </w:pPr>
    </w:p>
    <w:p w:rsidR="009776A7" w:rsidRPr="00DA3F00" w:rsidRDefault="00651B00" w:rsidP="00DA3F00">
      <w:pPr>
        <w:ind w:left="360"/>
        <w:jc w:val="both"/>
        <w:rPr>
          <w:rFonts w:ascii="Times New Roman" w:hAnsi="Times New Roman"/>
          <w:color w:val="000000" w:themeColor="text1"/>
        </w:rPr>
      </w:pPr>
      <w:proofErr w:type="spellStart"/>
      <w:r w:rsidRPr="00DA3F00">
        <w:rPr>
          <w:rFonts w:ascii="Times New Roman" w:hAnsi="Times New Roman"/>
          <w:color w:val="000000" w:themeColor="text1"/>
        </w:rPr>
        <w:t>Elanga</w:t>
      </w:r>
      <w:proofErr w:type="spellEnd"/>
      <w:r w:rsidRPr="00DA3F00">
        <w:rPr>
          <w:rFonts w:ascii="Times New Roman" w:hAnsi="Times New Roman"/>
          <w:color w:val="000000" w:themeColor="text1"/>
        </w:rPr>
        <w:t xml:space="preserve">, D; Devi, K. D; Mishra, R (2022). Heavy metal toxicity problems in agriculture and mitigation strategies. </w:t>
      </w:r>
      <w:r w:rsidRPr="00DA3F00">
        <w:rPr>
          <w:rFonts w:ascii="Times New Roman" w:hAnsi="Times New Roman"/>
          <w:i/>
          <w:iCs/>
          <w:color w:val="000000" w:themeColor="text1"/>
        </w:rPr>
        <w:t>Journal of Agriculture and Food Research</w:t>
      </w:r>
      <w:r w:rsidRPr="00DA3F00">
        <w:rPr>
          <w:rFonts w:ascii="Times New Roman" w:hAnsi="Times New Roman"/>
          <w:color w:val="000000" w:themeColor="text1"/>
        </w:rPr>
        <w:t>, 10, e100374.</w:t>
      </w:r>
    </w:p>
    <w:p w:rsidR="009776A7" w:rsidRPr="00A6000E" w:rsidRDefault="009776A7" w:rsidP="00DA3F00">
      <w:pPr>
        <w:jc w:val="both"/>
        <w:rPr>
          <w:rFonts w:ascii="Times New Roman" w:hAnsi="Times New Roman"/>
          <w:color w:val="000000" w:themeColor="text1"/>
        </w:rPr>
      </w:pPr>
    </w:p>
    <w:p w:rsidR="009776A7" w:rsidRPr="00DA3F00" w:rsidRDefault="00651B00" w:rsidP="00DA3F00">
      <w:pPr>
        <w:ind w:left="360"/>
        <w:jc w:val="both"/>
        <w:rPr>
          <w:rFonts w:ascii="Times New Roman" w:hAnsi="Times New Roman"/>
          <w:color w:val="000000" w:themeColor="text1"/>
        </w:rPr>
      </w:pPr>
      <w:proofErr w:type="spellStart"/>
      <w:r w:rsidRPr="00DA3F00">
        <w:rPr>
          <w:rFonts w:ascii="Times New Roman" w:hAnsi="Times New Roman"/>
          <w:color w:val="000000" w:themeColor="text1"/>
        </w:rPr>
        <w:t>Igboama</w:t>
      </w:r>
      <w:proofErr w:type="spellEnd"/>
      <w:r w:rsidRPr="00DA3F00">
        <w:rPr>
          <w:rFonts w:ascii="Times New Roman" w:hAnsi="Times New Roman"/>
          <w:color w:val="000000" w:themeColor="text1"/>
        </w:rPr>
        <w:t xml:space="preserve">, W. N; Hammed, O. S; </w:t>
      </w:r>
      <w:proofErr w:type="spellStart"/>
      <w:r w:rsidRPr="00DA3F00">
        <w:rPr>
          <w:rFonts w:ascii="Times New Roman" w:hAnsi="Times New Roman"/>
          <w:color w:val="000000" w:themeColor="text1"/>
        </w:rPr>
        <w:t>Fatoba</w:t>
      </w:r>
      <w:proofErr w:type="spellEnd"/>
      <w:r w:rsidRPr="00DA3F00">
        <w:rPr>
          <w:rFonts w:ascii="Times New Roman" w:hAnsi="Times New Roman"/>
          <w:color w:val="000000" w:themeColor="text1"/>
        </w:rPr>
        <w:t xml:space="preserve">, J. O (2022). Environmental risk assessment of heavy metal concentrations in soils near dumpsites in Abuja, Nigeria. </w:t>
      </w:r>
      <w:r w:rsidRPr="00DA3F00">
        <w:rPr>
          <w:rFonts w:ascii="Times New Roman" w:hAnsi="Times New Roman"/>
          <w:i/>
          <w:iCs/>
          <w:color w:val="000000" w:themeColor="text1"/>
        </w:rPr>
        <w:t>Journal of Toxicology and Environmental Health</w:t>
      </w:r>
      <w:r w:rsidRPr="00DA3F00">
        <w:rPr>
          <w:rFonts w:ascii="Times New Roman" w:hAnsi="Times New Roman"/>
          <w:color w:val="000000" w:themeColor="text1"/>
        </w:rPr>
        <w:t>, 6(1), 42–52.</w:t>
      </w:r>
    </w:p>
    <w:p w:rsidR="009776A7" w:rsidRPr="00A6000E" w:rsidRDefault="009776A7" w:rsidP="00DA3F00">
      <w:pPr>
        <w:jc w:val="both"/>
        <w:rPr>
          <w:rFonts w:ascii="Times New Roman" w:hAnsi="Times New Roman"/>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Issa</w:t>
      </w:r>
      <w:proofErr w:type="spellEnd"/>
      <w:r w:rsidRPr="00DA3F00">
        <w:rPr>
          <w:rFonts w:ascii="Arial" w:hAnsi="Arial" w:cs="Arial"/>
          <w:color w:val="000000" w:themeColor="text1"/>
        </w:rPr>
        <w:t xml:space="preserve">, B. R; </w:t>
      </w:r>
      <w:proofErr w:type="spellStart"/>
      <w:r w:rsidRPr="00DA3F00">
        <w:rPr>
          <w:rFonts w:ascii="Arial" w:hAnsi="Arial" w:cs="Arial"/>
          <w:color w:val="000000" w:themeColor="text1"/>
        </w:rPr>
        <w:t>Birma</w:t>
      </w:r>
      <w:proofErr w:type="spellEnd"/>
      <w:r w:rsidRPr="00DA3F00">
        <w:rPr>
          <w:rFonts w:ascii="Arial" w:hAnsi="Arial" w:cs="Arial"/>
          <w:color w:val="000000" w:themeColor="text1"/>
        </w:rPr>
        <w:t>, G. J; Tawari-</w:t>
      </w:r>
      <w:proofErr w:type="spellStart"/>
      <w:r w:rsidRPr="00DA3F00">
        <w:rPr>
          <w:rFonts w:ascii="Arial" w:hAnsi="Arial" w:cs="Arial"/>
          <w:color w:val="000000" w:themeColor="text1"/>
        </w:rPr>
        <w:t>Fufeyin</w:t>
      </w:r>
      <w:proofErr w:type="spellEnd"/>
      <w:r w:rsidRPr="00DA3F00">
        <w:rPr>
          <w:rFonts w:ascii="Arial" w:hAnsi="Arial" w:cs="Arial"/>
          <w:color w:val="000000" w:themeColor="text1"/>
        </w:rPr>
        <w:t xml:space="preserve">, P (2022). Index model approach of heavy metals pollution assessment in soil quality of selected solid waste dumpsites in Warri and environs, Delta State, Nigeria. </w:t>
      </w:r>
      <w:r w:rsidRPr="00DA3F00">
        <w:rPr>
          <w:rFonts w:ascii="Arial" w:hAnsi="Arial" w:cs="Arial"/>
          <w:i/>
          <w:iCs/>
          <w:color w:val="000000" w:themeColor="text1"/>
        </w:rPr>
        <w:t>Direct Research Journal of Public Health and Environmental Technology</w:t>
      </w:r>
      <w:r w:rsidRPr="00DA3F00">
        <w:rPr>
          <w:rFonts w:ascii="Arial" w:hAnsi="Arial" w:cs="Arial"/>
          <w:color w:val="000000" w:themeColor="text1"/>
        </w:rPr>
        <w:t>, 7(1), 1–8.</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Jiya</w:t>
      </w:r>
      <w:proofErr w:type="spellEnd"/>
      <w:r w:rsidRPr="00DA3F00">
        <w:rPr>
          <w:rFonts w:ascii="Arial" w:hAnsi="Arial" w:cs="Arial"/>
          <w:color w:val="000000" w:themeColor="text1"/>
        </w:rPr>
        <w:t xml:space="preserve">, M. J; </w:t>
      </w:r>
      <w:proofErr w:type="spellStart"/>
      <w:r w:rsidRPr="00DA3F00">
        <w:rPr>
          <w:rFonts w:ascii="Arial" w:hAnsi="Arial" w:cs="Arial"/>
          <w:color w:val="000000" w:themeColor="text1"/>
        </w:rPr>
        <w:t>Bala</w:t>
      </w:r>
      <w:proofErr w:type="spellEnd"/>
      <w:r w:rsidRPr="00DA3F00">
        <w:rPr>
          <w:rFonts w:ascii="Arial" w:hAnsi="Arial" w:cs="Arial"/>
          <w:color w:val="000000" w:themeColor="text1"/>
        </w:rPr>
        <w:t xml:space="preserve">, J. D; Mustapha, H. I (2019). Heavy metals concentration in the dumpsite soil using geo-accumulation index and ecological risk assessment. </w:t>
      </w:r>
      <w:r w:rsidRPr="00DA3F00">
        <w:rPr>
          <w:rFonts w:ascii="Arial" w:hAnsi="Arial" w:cs="Arial"/>
          <w:i/>
          <w:iCs/>
          <w:color w:val="000000" w:themeColor="text1"/>
        </w:rPr>
        <w:t>Agricultural Engineering International: CIGR Journal</w:t>
      </w:r>
      <w:r w:rsidRPr="00DA3F00">
        <w:rPr>
          <w:rFonts w:ascii="Arial" w:hAnsi="Arial" w:cs="Arial"/>
          <w:color w:val="000000" w:themeColor="text1"/>
        </w:rPr>
        <w:t>, 21(3), 7–17.</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Karimian</w:t>
      </w:r>
      <w:proofErr w:type="spellEnd"/>
      <w:r w:rsidRPr="00DA3F00">
        <w:rPr>
          <w:rFonts w:ascii="Arial" w:hAnsi="Arial" w:cs="Arial"/>
          <w:color w:val="000000" w:themeColor="text1"/>
        </w:rPr>
        <w:t xml:space="preserve">, S; </w:t>
      </w:r>
      <w:proofErr w:type="spellStart"/>
      <w:r w:rsidRPr="00DA3F00">
        <w:rPr>
          <w:rFonts w:ascii="Arial" w:hAnsi="Arial" w:cs="Arial"/>
          <w:color w:val="000000" w:themeColor="text1"/>
        </w:rPr>
        <w:t>Shekoohiyan</w:t>
      </w:r>
      <w:proofErr w:type="spellEnd"/>
      <w:r w:rsidRPr="00DA3F00">
        <w:rPr>
          <w:rFonts w:ascii="Arial" w:hAnsi="Arial" w:cs="Arial"/>
          <w:color w:val="000000" w:themeColor="text1"/>
        </w:rPr>
        <w:t xml:space="preserve">, S; </w:t>
      </w:r>
      <w:proofErr w:type="spellStart"/>
      <w:r w:rsidRPr="00DA3F00">
        <w:rPr>
          <w:rFonts w:ascii="Arial" w:hAnsi="Arial" w:cs="Arial"/>
          <w:color w:val="000000" w:themeColor="text1"/>
        </w:rPr>
        <w:t>Moussavi</w:t>
      </w:r>
      <w:proofErr w:type="spellEnd"/>
      <w:r w:rsidRPr="00DA3F00">
        <w:rPr>
          <w:rFonts w:ascii="Arial" w:hAnsi="Arial" w:cs="Arial"/>
          <w:color w:val="000000" w:themeColor="text1"/>
        </w:rPr>
        <w:t xml:space="preserve">, G (2021). Health and ecological risk assessment and simulation of heavy metal-contaminated soil of Tehran landfill. </w:t>
      </w:r>
      <w:r w:rsidRPr="00DA3F00">
        <w:rPr>
          <w:rFonts w:ascii="Arial" w:hAnsi="Arial" w:cs="Arial"/>
          <w:i/>
          <w:iCs/>
          <w:color w:val="000000" w:themeColor="text1"/>
        </w:rPr>
        <w:t>Royal Society of Chemistry Advances</w:t>
      </w:r>
      <w:r w:rsidRPr="00DA3F00">
        <w:rPr>
          <w:rFonts w:ascii="Arial" w:hAnsi="Arial" w:cs="Arial"/>
          <w:color w:val="000000" w:themeColor="text1"/>
        </w:rPr>
        <w:t>, 11, 8080–8095.</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Lala</w:t>
      </w:r>
      <w:proofErr w:type="spellEnd"/>
      <w:r w:rsidRPr="00DA3F00">
        <w:rPr>
          <w:rFonts w:ascii="Arial" w:hAnsi="Arial" w:cs="Arial"/>
          <w:color w:val="000000" w:themeColor="text1"/>
        </w:rPr>
        <w:t xml:space="preserve">, M. A; </w:t>
      </w:r>
      <w:proofErr w:type="spellStart"/>
      <w:r w:rsidRPr="00DA3F00">
        <w:rPr>
          <w:rFonts w:ascii="Arial" w:hAnsi="Arial" w:cs="Arial"/>
          <w:color w:val="000000" w:themeColor="text1"/>
        </w:rPr>
        <w:t>Adesina</w:t>
      </w:r>
      <w:proofErr w:type="spellEnd"/>
      <w:r w:rsidRPr="00DA3F00">
        <w:rPr>
          <w:rFonts w:ascii="Arial" w:hAnsi="Arial" w:cs="Arial"/>
          <w:color w:val="000000" w:themeColor="text1"/>
        </w:rPr>
        <w:t xml:space="preserve">, O. A; </w:t>
      </w:r>
      <w:proofErr w:type="spellStart"/>
      <w:r w:rsidRPr="00DA3F00">
        <w:rPr>
          <w:rFonts w:ascii="Arial" w:hAnsi="Arial" w:cs="Arial"/>
          <w:color w:val="000000" w:themeColor="text1"/>
        </w:rPr>
        <w:t>Sonibare</w:t>
      </w:r>
      <w:proofErr w:type="spellEnd"/>
      <w:r w:rsidRPr="00DA3F00">
        <w:rPr>
          <w:rFonts w:ascii="Arial" w:hAnsi="Arial" w:cs="Arial"/>
          <w:color w:val="000000" w:themeColor="text1"/>
        </w:rPr>
        <w:t xml:space="preserve">, J. A (2022). Assessment of heavy metal pollution status in surface soil of a Nigerian university. </w:t>
      </w:r>
      <w:r w:rsidRPr="00DA3F00">
        <w:rPr>
          <w:rFonts w:ascii="Arial" w:hAnsi="Arial" w:cs="Arial"/>
          <w:i/>
          <w:iCs/>
          <w:color w:val="000000" w:themeColor="text1"/>
        </w:rPr>
        <w:t>Journal of the Nigerian Society of Physical Sciences</w:t>
      </w:r>
      <w:r w:rsidRPr="00DA3F00">
        <w:rPr>
          <w:rFonts w:ascii="Arial" w:hAnsi="Arial" w:cs="Arial"/>
          <w:color w:val="000000" w:themeColor="text1"/>
        </w:rPr>
        <w:t>, 4(887), 1–11.</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 xml:space="preserve">Li, X; Ning, S; Zhang, P; Yang, W (2020). Environmental pollution and health risks of heavy metals in the soil around a construction waste landfill. </w:t>
      </w:r>
      <w:r w:rsidRPr="00DA3F00">
        <w:rPr>
          <w:rFonts w:ascii="Arial" w:hAnsi="Arial" w:cs="Arial"/>
          <w:i/>
          <w:iCs/>
          <w:color w:val="000000" w:themeColor="text1"/>
        </w:rPr>
        <w:t xml:space="preserve">International Journal of Design and Nature and </w:t>
      </w:r>
      <w:proofErr w:type="spellStart"/>
      <w:r w:rsidRPr="00DA3F00">
        <w:rPr>
          <w:rFonts w:ascii="Arial" w:hAnsi="Arial" w:cs="Arial"/>
          <w:i/>
          <w:iCs/>
          <w:color w:val="000000" w:themeColor="text1"/>
        </w:rPr>
        <w:t>Ecodynamics</w:t>
      </w:r>
      <w:proofErr w:type="spellEnd"/>
      <w:r w:rsidRPr="00DA3F00">
        <w:rPr>
          <w:rFonts w:ascii="Arial" w:hAnsi="Arial" w:cs="Arial"/>
          <w:color w:val="000000" w:themeColor="text1"/>
        </w:rPr>
        <w:t>, 15(3), 393–399.</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 xml:space="preserve">Liu, J; Zhang, X; Wang, R (2016). Heavy metal concentrations in riparian soils along the Han River, China. </w:t>
      </w:r>
      <w:r w:rsidRPr="00DA3F00">
        <w:rPr>
          <w:rFonts w:ascii="Arial" w:hAnsi="Arial" w:cs="Arial"/>
          <w:i/>
          <w:iCs/>
          <w:color w:val="000000" w:themeColor="text1"/>
        </w:rPr>
        <w:t>Environmental Science and Pollution Research</w:t>
      </w:r>
      <w:r w:rsidRPr="00DA3F00">
        <w:rPr>
          <w:rFonts w:ascii="Arial" w:hAnsi="Arial" w:cs="Arial"/>
          <w:color w:val="000000" w:themeColor="text1"/>
        </w:rPr>
        <w:t>, 23, 7749–7758.</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Mavakala</w:t>
      </w:r>
      <w:proofErr w:type="spellEnd"/>
      <w:r w:rsidRPr="00DA3F00">
        <w:rPr>
          <w:rFonts w:ascii="Arial" w:hAnsi="Arial" w:cs="Arial"/>
          <w:color w:val="000000" w:themeColor="text1"/>
        </w:rPr>
        <w:t xml:space="preserve">, B. K; </w:t>
      </w:r>
      <w:proofErr w:type="spellStart"/>
      <w:r w:rsidRPr="00DA3F00">
        <w:rPr>
          <w:rFonts w:ascii="Arial" w:hAnsi="Arial" w:cs="Arial"/>
          <w:color w:val="000000" w:themeColor="text1"/>
        </w:rPr>
        <w:t>Sivalingam</w:t>
      </w:r>
      <w:proofErr w:type="spellEnd"/>
      <w:r w:rsidRPr="00DA3F00">
        <w:rPr>
          <w:rFonts w:ascii="Arial" w:hAnsi="Arial" w:cs="Arial"/>
          <w:color w:val="000000" w:themeColor="text1"/>
        </w:rPr>
        <w:t xml:space="preserve">, P; </w:t>
      </w:r>
      <w:proofErr w:type="spellStart"/>
      <w:r w:rsidRPr="00DA3F00">
        <w:rPr>
          <w:rFonts w:ascii="Arial" w:hAnsi="Arial" w:cs="Arial"/>
          <w:color w:val="000000" w:themeColor="text1"/>
        </w:rPr>
        <w:t>Poté</w:t>
      </w:r>
      <w:proofErr w:type="spellEnd"/>
      <w:r w:rsidRPr="00DA3F00">
        <w:rPr>
          <w:rFonts w:ascii="Arial" w:hAnsi="Arial" w:cs="Arial"/>
          <w:color w:val="000000" w:themeColor="text1"/>
        </w:rPr>
        <w:t>, J (2022). Evaluation of heavy metal content and potential ecological risks in soil samples from wild solid waste dumpsites in a developing country under tropical conditions. *Environmental Challenges, 7*, e100461.</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 xml:space="preserve">Nasir, M. U; </w:t>
      </w:r>
      <w:proofErr w:type="spellStart"/>
      <w:r w:rsidRPr="00DA3F00">
        <w:rPr>
          <w:rFonts w:ascii="Arial" w:hAnsi="Arial" w:cs="Arial"/>
          <w:color w:val="000000" w:themeColor="text1"/>
        </w:rPr>
        <w:t>Barkoma</w:t>
      </w:r>
      <w:proofErr w:type="spellEnd"/>
      <w:r w:rsidRPr="00DA3F00">
        <w:rPr>
          <w:rFonts w:ascii="Arial" w:hAnsi="Arial" w:cs="Arial"/>
          <w:color w:val="000000" w:themeColor="text1"/>
        </w:rPr>
        <w:t xml:space="preserve">, M. B (2020). Determination of heavy metal pollution in soil collected from the bank of River </w:t>
      </w:r>
      <w:proofErr w:type="spellStart"/>
      <w:r w:rsidRPr="00DA3F00">
        <w:rPr>
          <w:rFonts w:ascii="Arial" w:hAnsi="Arial" w:cs="Arial"/>
          <w:color w:val="000000" w:themeColor="text1"/>
        </w:rPr>
        <w:t>Yobe</w:t>
      </w:r>
      <w:proofErr w:type="spellEnd"/>
      <w:r w:rsidRPr="00DA3F00">
        <w:rPr>
          <w:rFonts w:ascii="Arial" w:hAnsi="Arial" w:cs="Arial"/>
          <w:color w:val="000000" w:themeColor="text1"/>
        </w:rPr>
        <w:t xml:space="preserve"> Nigeria. </w:t>
      </w:r>
      <w:r w:rsidRPr="00DA3F00">
        <w:rPr>
          <w:rFonts w:ascii="Arial" w:hAnsi="Arial" w:cs="Arial"/>
          <w:i/>
          <w:iCs/>
          <w:color w:val="000000" w:themeColor="text1"/>
        </w:rPr>
        <w:t>International Journal of Scientific and Research Publications</w:t>
      </w:r>
      <w:r w:rsidRPr="00DA3F00">
        <w:rPr>
          <w:rFonts w:ascii="Arial" w:hAnsi="Arial" w:cs="Arial"/>
          <w:color w:val="000000" w:themeColor="text1"/>
        </w:rPr>
        <w:t>, 10(5), 955–962.</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Nnaji</w:t>
      </w:r>
      <w:proofErr w:type="spellEnd"/>
      <w:r w:rsidRPr="00DA3F00">
        <w:rPr>
          <w:rFonts w:ascii="Arial" w:hAnsi="Arial" w:cs="Arial"/>
          <w:color w:val="000000" w:themeColor="text1"/>
        </w:rPr>
        <w:t xml:space="preserve">, J. C; </w:t>
      </w:r>
      <w:proofErr w:type="spellStart"/>
      <w:r w:rsidRPr="00DA3F00">
        <w:rPr>
          <w:rFonts w:ascii="Arial" w:hAnsi="Arial" w:cs="Arial"/>
          <w:color w:val="000000" w:themeColor="text1"/>
        </w:rPr>
        <w:t>Chukwu</w:t>
      </w:r>
      <w:proofErr w:type="spellEnd"/>
      <w:r w:rsidRPr="00DA3F00">
        <w:rPr>
          <w:rFonts w:ascii="Arial" w:hAnsi="Arial" w:cs="Arial"/>
          <w:color w:val="000000" w:themeColor="text1"/>
        </w:rPr>
        <w:t xml:space="preserve">, E (2020). Ecological risk assessment of heavy metals in soils from dumpsites within </w:t>
      </w:r>
      <w:proofErr w:type="spellStart"/>
      <w:r w:rsidRPr="00DA3F00">
        <w:rPr>
          <w:rFonts w:ascii="Arial" w:hAnsi="Arial" w:cs="Arial"/>
          <w:color w:val="000000" w:themeColor="text1"/>
        </w:rPr>
        <w:t>Umuahia</w:t>
      </w:r>
      <w:proofErr w:type="spellEnd"/>
      <w:r w:rsidRPr="00DA3F00">
        <w:rPr>
          <w:rFonts w:ascii="Arial" w:hAnsi="Arial" w:cs="Arial"/>
          <w:color w:val="000000" w:themeColor="text1"/>
        </w:rPr>
        <w:t xml:space="preserve">, Nigeria. </w:t>
      </w:r>
      <w:r w:rsidRPr="00DA3F00">
        <w:rPr>
          <w:rFonts w:ascii="Arial" w:hAnsi="Arial" w:cs="Arial"/>
          <w:i/>
          <w:iCs/>
          <w:color w:val="000000" w:themeColor="text1"/>
        </w:rPr>
        <w:t>Communication in Physical Sciences</w:t>
      </w:r>
      <w:r w:rsidRPr="00DA3F00">
        <w:rPr>
          <w:rFonts w:ascii="Arial" w:hAnsi="Arial" w:cs="Arial"/>
          <w:color w:val="000000" w:themeColor="text1"/>
        </w:rPr>
        <w:t>, 5(2), 124–135.</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lastRenderedPageBreak/>
        <w:t>Nwosu</w:t>
      </w:r>
      <w:proofErr w:type="spellEnd"/>
      <w:r w:rsidRPr="00DA3F00">
        <w:rPr>
          <w:rFonts w:ascii="Arial" w:hAnsi="Arial" w:cs="Arial"/>
          <w:color w:val="000000" w:themeColor="text1"/>
        </w:rPr>
        <w:t xml:space="preserve">, O. U; Orji, C. G; </w:t>
      </w:r>
      <w:proofErr w:type="spellStart"/>
      <w:r w:rsidRPr="00DA3F00">
        <w:rPr>
          <w:rFonts w:ascii="Arial" w:hAnsi="Arial" w:cs="Arial"/>
          <w:color w:val="000000" w:themeColor="text1"/>
        </w:rPr>
        <w:t>Awuchi</w:t>
      </w:r>
      <w:proofErr w:type="spellEnd"/>
      <w:r w:rsidRPr="00DA3F00">
        <w:rPr>
          <w:rFonts w:ascii="Arial" w:hAnsi="Arial" w:cs="Arial"/>
          <w:color w:val="000000" w:themeColor="text1"/>
        </w:rPr>
        <w:t xml:space="preserve">, C. G (2021). Evaluation of waste management practices at The Federal University of Technology, </w:t>
      </w:r>
      <w:proofErr w:type="spellStart"/>
      <w:r w:rsidRPr="00DA3F00">
        <w:rPr>
          <w:rFonts w:ascii="Arial" w:hAnsi="Arial" w:cs="Arial"/>
          <w:color w:val="000000" w:themeColor="text1"/>
        </w:rPr>
        <w:t>Owerri</w:t>
      </w:r>
      <w:proofErr w:type="spellEnd"/>
      <w:r w:rsidRPr="00DA3F00">
        <w:rPr>
          <w:rFonts w:ascii="Arial" w:hAnsi="Arial" w:cs="Arial"/>
          <w:color w:val="000000" w:themeColor="text1"/>
        </w:rPr>
        <w:t xml:space="preserve">, </w:t>
      </w:r>
      <w:proofErr w:type="gramStart"/>
      <w:r w:rsidRPr="00DA3F00">
        <w:rPr>
          <w:rFonts w:ascii="Arial" w:hAnsi="Arial" w:cs="Arial"/>
          <w:color w:val="000000" w:themeColor="text1"/>
        </w:rPr>
        <w:t>Imo</w:t>
      </w:r>
      <w:proofErr w:type="gramEnd"/>
      <w:r w:rsidRPr="00DA3F00">
        <w:rPr>
          <w:rFonts w:ascii="Arial" w:hAnsi="Arial" w:cs="Arial"/>
          <w:color w:val="000000" w:themeColor="text1"/>
        </w:rPr>
        <w:t xml:space="preserve"> State of Nigeria. </w:t>
      </w:r>
      <w:r w:rsidRPr="00DA3F00">
        <w:rPr>
          <w:rFonts w:ascii="Arial" w:hAnsi="Arial" w:cs="Arial"/>
          <w:i/>
          <w:iCs/>
          <w:color w:val="000000" w:themeColor="text1"/>
        </w:rPr>
        <w:t>International Journal of Advanced Academic Research</w:t>
      </w:r>
      <w:r w:rsidRPr="00DA3F00">
        <w:rPr>
          <w:rFonts w:ascii="Arial" w:hAnsi="Arial" w:cs="Arial"/>
          <w:color w:val="000000" w:themeColor="text1"/>
        </w:rPr>
        <w:t>, 7(3), 32–48.</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Nyiramigisha</w:t>
      </w:r>
      <w:proofErr w:type="spellEnd"/>
      <w:r w:rsidRPr="00DA3F00">
        <w:rPr>
          <w:rFonts w:ascii="Arial" w:hAnsi="Arial" w:cs="Arial"/>
          <w:color w:val="000000" w:themeColor="text1"/>
        </w:rPr>
        <w:t xml:space="preserve">, P; </w:t>
      </w:r>
      <w:proofErr w:type="spellStart"/>
      <w:r w:rsidRPr="00DA3F00">
        <w:rPr>
          <w:rFonts w:ascii="Arial" w:hAnsi="Arial" w:cs="Arial"/>
          <w:color w:val="000000" w:themeColor="text1"/>
        </w:rPr>
        <w:t>Sajidan</w:t>
      </w:r>
      <w:proofErr w:type="spellEnd"/>
      <w:r w:rsidRPr="00DA3F00">
        <w:rPr>
          <w:rFonts w:ascii="Arial" w:hAnsi="Arial" w:cs="Arial"/>
          <w:color w:val="000000" w:themeColor="text1"/>
        </w:rPr>
        <w:t xml:space="preserve">, K (2021). Assessment of heavy metals concentration in the soil and crops grown around dumpsites. </w:t>
      </w:r>
      <w:r w:rsidRPr="00DA3F00">
        <w:rPr>
          <w:rFonts w:ascii="Arial" w:hAnsi="Arial" w:cs="Arial"/>
          <w:i/>
          <w:iCs/>
          <w:color w:val="000000" w:themeColor="text1"/>
        </w:rPr>
        <w:t>East African Scholars Journal of Agricultural Life Sciences</w:t>
      </w:r>
      <w:r w:rsidRPr="00DA3F00">
        <w:rPr>
          <w:rFonts w:ascii="Arial" w:hAnsi="Arial" w:cs="Arial"/>
          <w:color w:val="000000" w:themeColor="text1"/>
        </w:rPr>
        <w:t>, 4(4), 82–88.</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Ojiego</w:t>
      </w:r>
      <w:proofErr w:type="spellEnd"/>
      <w:r w:rsidRPr="00DA3F00">
        <w:rPr>
          <w:rFonts w:ascii="Arial" w:hAnsi="Arial" w:cs="Arial"/>
          <w:color w:val="000000" w:themeColor="text1"/>
        </w:rPr>
        <w:t xml:space="preserve">, B. O; </w:t>
      </w:r>
      <w:proofErr w:type="spellStart"/>
      <w:proofErr w:type="gramStart"/>
      <w:r w:rsidRPr="00DA3F00">
        <w:rPr>
          <w:rFonts w:ascii="Arial" w:hAnsi="Arial" w:cs="Arial"/>
          <w:color w:val="000000" w:themeColor="text1"/>
        </w:rPr>
        <w:t>Ilo</w:t>
      </w:r>
      <w:proofErr w:type="spellEnd"/>
      <w:proofErr w:type="gramEnd"/>
      <w:r w:rsidRPr="00DA3F00">
        <w:rPr>
          <w:rFonts w:ascii="Arial" w:hAnsi="Arial" w:cs="Arial"/>
          <w:color w:val="000000" w:themeColor="text1"/>
        </w:rPr>
        <w:t xml:space="preserve">, O. P; </w:t>
      </w:r>
      <w:proofErr w:type="spellStart"/>
      <w:r w:rsidRPr="00DA3F00">
        <w:rPr>
          <w:rFonts w:ascii="Arial" w:hAnsi="Arial" w:cs="Arial"/>
          <w:color w:val="000000" w:themeColor="text1"/>
        </w:rPr>
        <w:t>Okolo</w:t>
      </w:r>
      <w:proofErr w:type="spellEnd"/>
      <w:r w:rsidRPr="00DA3F00">
        <w:rPr>
          <w:rFonts w:ascii="Arial" w:hAnsi="Arial" w:cs="Arial"/>
          <w:color w:val="000000" w:themeColor="text1"/>
        </w:rPr>
        <w:t xml:space="preserve">, J. C (2022). Concentrations of heavy metals in soil samples from dumpsites located at </w:t>
      </w:r>
      <w:proofErr w:type="spellStart"/>
      <w:r w:rsidRPr="00DA3F00">
        <w:rPr>
          <w:rFonts w:ascii="Arial" w:hAnsi="Arial" w:cs="Arial"/>
          <w:color w:val="000000" w:themeColor="text1"/>
        </w:rPr>
        <w:t>Kuje</w:t>
      </w:r>
      <w:proofErr w:type="spellEnd"/>
      <w:r w:rsidRPr="00DA3F00">
        <w:rPr>
          <w:rFonts w:ascii="Arial" w:hAnsi="Arial" w:cs="Arial"/>
          <w:color w:val="000000" w:themeColor="text1"/>
        </w:rPr>
        <w:t xml:space="preserve"> and </w:t>
      </w:r>
      <w:proofErr w:type="spellStart"/>
      <w:r w:rsidRPr="00DA3F00">
        <w:rPr>
          <w:rFonts w:ascii="Arial" w:hAnsi="Arial" w:cs="Arial"/>
          <w:color w:val="000000" w:themeColor="text1"/>
        </w:rPr>
        <w:t>Kwali</w:t>
      </w:r>
      <w:proofErr w:type="spellEnd"/>
      <w:r w:rsidRPr="00DA3F00">
        <w:rPr>
          <w:rFonts w:ascii="Arial" w:hAnsi="Arial" w:cs="Arial"/>
          <w:color w:val="000000" w:themeColor="text1"/>
        </w:rPr>
        <w:t xml:space="preserve"> area councils, Abuja, Nigeria. </w:t>
      </w:r>
      <w:r w:rsidRPr="00DA3F00">
        <w:rPr>
          <w:rFonts w:ascii="Arial" w:hAnsi="Arial" w:cs="Arial"/>
          <w:i/>
          <w:iCs/>
          <w:color w:val="000000" w:themeColor="text1"/>
        </w:rPr>
        <w:t>Journal of Materials and Environmental Sciences</w:t>
      </w:r>
      <w:r w:rsidRPr="00DA3F00">
        <w:rPr>
          <w:rFonts w:ascii="Arial" w:hAnsi="Arial" w:cs="Arial"/>
          <w:color w:val="000000" w:themeColor="text1"/>
        </w:rPr>
        <w:t>, 13(9), 1037–1046.</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Olagunju</w:t>
      </w:r>
      <w:proofErr w:type="spellEnd"/>
      <w:r w:rsidRPr="00DA3F00">
        <w:rPr>
          <w:rFonts w:ascii="Arial" w:hAnsi="Arial" w:cs="Arial"/>
          <w:color w:val="000000" w:themeColor="text1"/>
        </w:rPr>
        <w:t xml:space="preserve">, T. E; </w:t>
      </w:r>
      <w:proofErr w:type="spellStart"/>
      <w:r w:rsidRPr="00DA3F00">
        <w:rPr>
          <w:rFonts w:ascii="Arial" w:hAnsi="Arial" w:cs="Arial"/>
          <w:color w:val="000000" w:themeColor="text1"/>
        </w:rPr>
        <w:t>Akawu</w:t>
      </w:r>
      <w:proofErr w:type="spellEnd"/>
      <w:r w:rsidRPr="00DA3F00">
        <w:rPr>
          <w:rFonts w:ascii="Arial" w:hAnsi="Arial" w:cs="Arial"/>
          <w:color w:val="000000" w:themeColor="text1"/>
        </w:rPr>
        <w:t xml:space="preserve">, I. H; </w:t>
      </w:r>
      <w:proofErr w:type="spellStart"/>
      <w:r w:rsidRPr="00DA3F00">
        <w:rPr>
          <w:rFonts w:ascii="Arial" w:hAnsi="Arial" w:cs="Arial"/>
          <w:color w:val="000000" w:themeColor="text1"/>
        </w:rPr>
        <w:t>Ugokwe</w:t>
      </w:r>
      <w:proofErr w:type="spellEnd"/>
      <w:r w:rsidRPr="00DA3F00">
        <w:rPr>
          <w:rFonts w:ascii="Arial" w:hAnsi="Arial" w:cs="Arial"/>
          <w:color w:val="000000" w:themeColor="text1"/>
        </w:rPr>
        <w:t xml:space="preserve">, C. U (2020). Quantification and risk assessment of heavy metals in groundwater and soil of residential areas around </w:t>
      </w:r>
      <w:proofErr w:type="spellStart"/>
      <w:r w:rsidRPr="00DA3F00">
        <w:rPr>
          <w:rFonts w:ascii="Arial" w:hAnsi="Arial" w:cs="Arial"/>
          <w:color w:val="000000" w:themeColor="text1"/>
        </w:rPr>
        <w:t>Awotan</w:t>
      </w:r>
      <w:proofErr w:type="spellEnd"/>
      <w:r w:rsidRPr="00DA3F00">
        <w:rPr>
          <w:rFonts w:ascii="Arial" w:hAnsi="Arial" w:cs="Arial"/>
          <w:color w:val="000000" w:themeColor="text1"/>
        </w:rPr>
        <w:t xml:space="preserve"> landfill, Ibadan. </w:t>
      </w:r>
      <w:r w:rsidRPr="00DA3F00">
        <w:rPr>
          <w:rFonts w:ascii="Arial" w:hAnsi="Arial" w:cs="Arial"/>
          <w:i/>
          <w:iCs/>
          <w:color w:val="000000" w:themeColor="text1"/>
        </w:rPr>
        <w:t>Journal of Toxicology and Risk Assessment</w:t>
      </w:r>
      <w:r w:rsidRPr="00DA3F00">
        <w:rPr>
          <w:rFonts w:ascii="Arial" w:hAnsi="Arial" w:cs="Arial"/>
          <w:color w:val="000000" w:themeColor="text1"/>
        </w:rPr>
        <w:t>, 6, 33.</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Omang</w:t>
      </w:r>
      <w:proofErr w:type="spellEnd"/>
      <w:r w:rsidRPr="00DA3F00">
        <w:rPr>
          <w:rFonts w:ascii="Arial" w:hAnsi="Arial" w:cs="Arial"/>
          <w:color w:val="000000" w:themeColor="text1"/>
        </w:rPr>
        <w:t xml:space="preserve">, D. I; John, G. E; </w:t>
      </w:r>
      <w:proofErr w:type="spellStart"/>
      <w:r w:rsidRPr="00DA3F00">
        <w:rPr>
          <w:rFonts w:ascii="Arial" w:hAnsi="Arial" w:cs="Arial"/>
          <w:color w:val="000000" w:themeColor="text1"/>
        </w:rPr>
        <w:t>Bisong</w:t>
      </w:r>
      <w:proofErr w:type="spellEnd"/>
      <w:r w:rsidRPr="00DA3F00">
        <w:rPr>
          <w:rFonts w:ascii="Arial" w:hAnsi="Arial" w:cs="Arial"/>
          <w:color w:val="000000" w:themeColor="text1"/>
        </w:rPr>
        <w:t xml:space="preserve">, J. O (2021). Public health implication of solid waste generated by households in </w:t>
      </w:r>
      <w:proofErr w:type="spellStart"/>
      <w:r w:rsidRPr="00DA3F00">
        <w:rPr>
          <w:rFonts w:ascii="Arial" w:hAnsi="Arial" w:cs="Arial"/>
          <w:color w:val="000000" w:themeColor="text1"/>
        </w:rPr>
        <w:t>Bekwarra</w:t>
      </w:r>
      <w:proofErr w:type="spellEnd"/>
      <w:r w:rsidRPr="00DA3F00">
        <w:rPr>
          <w:rFonts w:ascii="Arial" w:hAnsi="Arial" w:cs="Arial"/>
          <w:color w:val="000000" w:themeColor="text1"/>
        </w:rPr>
        <w:t xml:space="preserve"> Local Government Area. </w:t>
      </w:r>
      <w:r w:rsidRPr="00DA3F00">
        <w:rPr>
          <w:rFonts w:ascii="Arial" w:hAnsi="Arial" w:cs="Arial"/>
          <w:i/>
          <w:iCs/>
          <w:color w:val="000000" w:themeColor="text1"/>
        </w:rPr>
        <w:t>Africa Health Sciences</w:t>
      </w:r>
      <w:r w:rsidRPr="00DA3F00">
        <w:rPr>
          <w:rFonts w:ascii="Arial" w:hAnsi="Arial" w:cs="Arial"/>
          <w:color w:val="000000" w:themeColor="text1"/>
        </w:rPr>
        <w:t>, 21(3), 1467–1473.</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Onuh</w:t>
      </w:r>
      <w:proofErr w:type="spellEnd"/>
      <w:r w:rsidRPr="00DA3F00">
        <w:rPr>
          <w:rFonts w:ascii="Arial" w:hAnsi="Arial" w:cs="Arial"/>
          <w:color w:val="000000" w:themeColor="text1"/>
        </w:rPr>
        <w:t xml:space="preserve">, E; James, I. U; </w:t>
      </w:r>
      <w:proofErr w:type="spellStart"/>
      <w:r w:rsidRPr="00DA3F00">
        <w:rPr>
          <w:rFonts w:ascii="Arial" w:hAnsi="Arial" w:cs="Arial"/>
          <w:color w:val="000000" w:themeColor="text1"/>
        </w:rPr>
        <w:t>Bulus</w:t>
      </w:r>
      <w:proofErr w:type="spellEnd"/>
      <w:r w:rsidRPr="00DA3F00">
        <w:rPr>
          <w:rFonts w:ascii="Arial" w:hAnsi="Arial" w:cs="Arial"/>
          <w:color w:val="000000" w:themeColor="text1"/>
        </w:rPr>
        <w:t xml:space="preserve">, M (2021). Assessment of heavy metals contamination in a farmland near a market dumpsite in Zaria, Nigeria. </w:t>
      </w:r>
      <w:proofErr w:type="spellStart"/>
      <w:r w:rsidRPr="00DA3F00">
        <w:rPr>
          <w:rFonts w:ascii="Arial" w:hAnsi="Arial" w:cs="Arial"/>
          <w:i/>
          <w:iCs/>
          <w:color w:val="000000" w:themeColor="text1"/>
        </w:rPr>
        <w:t>Dutse</w:t>
      </w:r>
      <w:proofErr w:type="spellEnd"/>
      <w:r w:rsidRPr="00DA3F00">
        <w:rPr>
          <w:rFonts w:ascii="Arial" w:hAnsi="Arial" w:cs="Arial"/>
          <w:i/>
          <w:iCs/>
          <w:color w:val="000000" w:themeColor="text1"/>
        </w:rPr>
        <w:t xml:space="preserve"> Journal of Pure and Applied Sciences</w:t>
      </w:r>
      <w:r w:rsidRPr="00DA3F00">
        <w:rPr>
          <w:rFonts w:ascii="Arial" w:hAnsi="Arial" w:cs="Arial"/>
          <w:color w:val="000000" w:themeColor="text1"/>
        </w:rPr>
        <w:t>, 7(1), 271–279.</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Onwukeme</w:t>
      </w:r>
      <w:proofErr w:type="spellEnd"/>
      <w:r w:rsidRPr="00DA3F00">
        <w:rPr>
          <w:rFonts w:ascii="Arial" w:hAnsi="Arial" w:cs="Arial"/>
          <w:color w:val="000000" w:themeColor="text1"/>
        </w:rPr>
        <w:t xml:space="preserve">, V. I; </w:t>
      </w:r>
      <w:proofErr w:type="spellStart"/>
      <w:r w:rsidRPr="00DA3F00">
        <w:rPr>
          <w:rFonts w:ascii="Arial" w:hAnsi="Arial" w:cs="Arial"/>
          <w:color w:val="000000" w:themeColor="text1"/>
        </w:rPr>
        <w:t>Eze</w:t>
      </w:r>
      <w:proofErr w:type="spellEnd"/>
      <w:r w:rsidRPr="00DA3F00">
        <w:rPr>
          <w:rFonts w:ascii="Arial" w:hAnsi="Arial" w:cs="Arial"/>
          <w:color w:val="000000" w:themeColor="text1"/>
        </w:rPr>
        <w:t xml:space="preserve">, V. C (2021). Identification of heavy metals source within selected active dumpsites in Southeastern Nigeria. </w:t>
      </w:r>
      <w:r w:rsidRPr="00DA3F00">
        <w:rPr>
          <w:rFonts w:ascii="Arial" w:hAnsi="Arial" w:cs="Arial"/>
          <w:i/>
          <w:iCs/>
          <w:color w:val="000000" w:themeColor="text1"/>
        </w:rPr>
        <w:t>Environmental Analysis, Health and Toxicology</w:t>
      </w:r>
      <w:r w:rsidRPr="00DA3F00">
        <w:rPr>
          <w:rFonts w:ascii="Arial" w:hAnsi="Arial" w:cs="Arial"/>
          <w:color w:val="000000" w:themeColor="text1"/>
        </w:rPr>
        <w:t>, 36(2), 1–18.</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r w:rsidRPr="00DA3F00">
        <w:rPr>
          <w:rFonts w:ascii="Arial" w:hAnsi="Arial" w:cs="Arial"/>
          <w:color w:val="000000" w:themeColor="text1"/>
        </w:rPr>
        <w:t xml:space="preserve">Orellana-Mendoza, E; Zamora, Y. M; Bastos, M. C (2022). Ecological risk assessment for heavy metals in agricultural soils surrounding dumps, </w:t>
      </w:r>
      <w:proofErr w:type="spellStart"/>
      <w:r w:rsidRPr="00DA3F00">
        <w:rPr>
          <w:rFonts w:ascii="Arial" w:hAnsi="Arial" w:cs="Arial"/>
          <w:color w:val="000000" w:themeColor="text1"/>
        </w:rPr>
        <w:t>Huancayo</w:t>
      </w:r>
      <w:proofErr w:type="spellEnd"/>
      <w:r w:rsidRPr="00DA3F00">
        <w:rPr>
          <w:rFonts w:ascii="Arial" w:hAnsi="Arial" w:cs="Arial"/>
          <w:color w:val="000000" w:themeColor="text1"/>
        </w:rPr>
        <w:t xml:space="preserve"> Province, Peru. </w:t>
      </w:r>
      <w:r w:rsidRPr="00DA3F00">
        <w:rPr>
          <w:rFonts w:ascii="Arial" w:hAnsi="Arial" w:cs="Arial"/>
          <w:i/>
          <w:iCs/>
          <w:color w:val="000000" w:themeColor="text1"/>
        </w:rPr>
        <w:t>Journal of Ecological Engineering</w:t>
      </w:r>
      <w:r w:rsidRPr="00DA3F00">
        <w:rPr>
          <w:rFonts w:ascii="Arial" w:hAnsi="Arial" w:cs="Arial"/>
          <w:color w:val="000000" w:themeColor="text1"/>
        </w:rPr>
        <w:t>, 23(6), 75–89.</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Saheed</w:t>
      </w:r>
      <w:proofErr w:type="spellEnd"/>
      <w:r w:rsidRPr="00DA3F00">
        <w:rPr>
          <w:rFonts w:ascii="Arial" w:hAnsi="Arial" w:cs="Arial"/>
          <w:color w:val="000000" w:themeColor="text1"/>
        </w:rPr>
        <w:t xml:space="preserve">, A; Yusuf, J; </w:t>
      </w:r>
      <w:proofErr w:type="spellStart"/>
      <w:r w:rsidRPr="00DA3F00">
        <w:rPr>
          <w:rFonts w:ascii="Arial" w:hAnsi="Arial" w:cs="Arial"/>
          <w:color w:val="000000" w:themeColor="text1"/>
        </w:rPr>
        <w:t>Emeka</w:t>
      </w:r>
      <w:proofErr w:type="spellEnd"/>
      <w:r w:rsidRPr="00DA3F00">
        <w:rPr>
          <w:rFonts w:ascii="Arial" w:hAnsi="Arial" w:cs="Arial"/>
          <w:color w:val="000000" w:themeColor="text1"/>
        </w:rPr>
        <w:t xml:space="preserve">, S (2020). Heavy metal concentrations in soil and groundwater around refuse dumpsites in Nigeria. </w:t>
      </w:r>
      <w:r w:rsidRPr="00DA3F00">
        <w:rPr>
          <w:rFonts w:ascii="Arial" w:hAnsi="Arial" w:cs="Arial"/>
          <w:i/>
          <w:iCs/>
          <w:color w:val="000000" w:themeColor="text1"/>
        </w:rPr>
        <w:t>Environmental Science and Health Journal</w:t>
      </w:r>
      <w:r w:rsidRPr="00DA3F00">
        <w:rPr>
          <w:rFonts w:ascii="Arial" w:hAnsi="Arial" w:cs="Arial"/>
          <w:color w:val="000000" w:themeColor="text1"/>
        </w:rPr>
        <w:t>, 8(4), 215–227.</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Shafiqul</w:t>
      </w:r>
      <w:proofErr w:type="spellEnd"/>
      <w:r w:rsidRPr="00DA3F00">
        <w:rPr>
          <w:rFonts w:ascii="Arial" w:hAnsi="Arial" w:cs="Arial"/>
          <w:color w:val="000000" w:themeColor="text1"/>
        </w:rPr>
        <w:t xml:space="preserve">, I (2020). Assessment of heavy metal contamination of soil in municipal open-air dumpsites of Dhaka City. </w:t>
      </w:r>
      <w:r w:rsidRPr="00DA3F00">
        <w:rPr>
          <w:rFonts w:ascii="Arial" w:hAnsi="Arial" w:cs="Arial"/>
          <w:i/>
          <w:iCs/>
          <w:color w:val="000000" w:themeColor="text1"/>
        </w:rPr>
        <w:t>Repository of SHER-E-BANGLA Agricultural University</w:t>
      </w:r>
      <w:r w:rsidRPr="00DA3F00">
        <w:rPr>
          <w:rFonts w:ascii="Arial" w:hAnsi="Arial" w:cs="Arial"/>
          <w:color w:val="000000" w:themeColor="text1"/>
        </w:rPr>
        <w:t>.</w:t>
      </w:r>
    </w:p>
    <w:p w:rsidR="009776A7" w:rsidRPr="00A6000E" w:rsidRDefault="009776A7" w:rsidP="00DA3F00">
      <w:pPr>
        <w:jc w:val="both"/>
        <w:rPr>
          <w:rFonts w:ascii="Arial" w:hAnsi="Arial" w:cs="Arial"/>
          <w:color w:val="000000" w:themeColor="text1"/>
        </w:rPr>
      </w:pPr>
    </w:p>
    <w:p w:rsidR="009776A7" w:rsidRPr="00DA3F00" w:rsidRDefault="00651B00" w:rsidP="00DA3F00">
      <w:pPr>
        <w:ind w:left="360"/>
        <w:jc w:val="both"/>
        <w:rPr>
          <w:rFonts w:ascii="Arial" w:hAnsi="Arial" w:cs="Arial"/>
          <w:color w:val="000000" w:themeColor="text1"/>
        </w:rPr>
      </w:pPr>
      <w:proofErr w:type="spellStart"/>
      <w:r w:rsidRPr="00DA3F00">
        <w:rPr>
          <w:rFonts w:ascii="Arial" w:hAnsi="Arial" w:cs="Arial"/>
          <w:color w:val="000000" w:themeColor="text1"/>
        </w:rPr>
        <w:t>Yerima</w:t>
      </w:r>
      <w:proofErr w:type="spellEnd"/>
      <w:r w:rsidRPr="00DA3F00">
        <w:rPr>
          <w:rFonts w:ascii="Arial" w:hAnsi="Arial" w:cs="Arial"/>
          <w:color w:val="000000" w:themeColor="text1"/>
        </w:rPr>
        <w:t xml:space="preserve">, E. A; </w:t>
      </w:r>
      <w:proofErr w:type="spellStart"/>
      <w:r w:rsidRPr="00DA3F00">
        <w:rPr>
          <w:rFonts w:ascii="Arial" w:hAnsi="Arial" w:cs="Arial"/>
          <w:color w:val="000000" w:themeColor="text1"/>
        </w:rPr>
        <w:t>Sha’Ato</w:t>
      </w:r>
      <w:proofErr w:type="spellEnd"/>
      <w:r w:rsidRPr="00DA3F00">
        <w:rPr>
          <w:rFonts w:ascii="Arial" w:hAnsi="Arial" w:cs="Arial"/>
          <w:color w:val="000000" w:themeColor="text1"/>
        </w:rPr>
        <w:t xml:space="preserve">, R (2020). Ecological risk assessment of mineral and heavy metals levels of soil around auto mechanic village </w:t>
      </w:r>
      <w:proofErr w:type="spellStart"/>
      <w:r w:rsidRPr="00DA3F00">
        <w:rPr>
          <w:rFonts w:ascii="Arial" w:hAnsi="Arial" w:cs="Arial"/>
          <w:color w:val="000000" w:themeColor="text1"/>
        </w:rPr>
        <w:t>Wukari</w:t>
      </w:r>
      <w:proofErr w:type="spellEnd"/>
      <w:r w:rsidRPr="00DA3F00">
        <w:rPr>
          <w:rFonts w:ascii="Arial" w:hAnsi="Arial" w:cs="Arial"/>
          <w:color w:val="000000" w:themeColor="text1"/>
        </w:rPr>
        <w:t xml:space="preserve">, Nigeria. </w:t>
      </w:r>
      <w:r w:rsidRPr="00DA3F00">
        <w:rPr>
          <w:rFonts w:ascii="Arial" w:hAnsi="Arial" w:cs="Arial"/>
          <w:i/>
          <w:iCs/>
          <w:color w:val="000000" w:themeColor="text1"/>
        </w:rPr>
        <w:t>Academic Journal of Chemistry</w:t>
      </w:r>
      <w:r w:rsidRPr="00DA3F00">
        <w:rPr>
          <w:rFonts w:ascii="Arial" w:hAnsi="Arial" w:cs="Arial"/>
          <w:color w:val="000000" w:themeColor="text1"/>
        </w:rPr>
        <w:t>, 5(7), 81–90.</w:t>
      </w:r>
    </w:p>
    <w:p w:rsidR="009776A7" w:rsidRPr="00A6000E" w:rsidRDefault="009776A7" w:rsidP="00DA3F00">
      <w:pPr>
        <w:jc w:val="both"/>
        <w:rPr>
          <w:rFonts w:ascii="Arial" w:hAnsi="Arial" w:cs="Arial"/>
          <w:color w:val="000000" w:themeColor="text1"/>
        </w:rPr>
      </w:pPr>
    </w:p>
    <w:p w:rsidR="009776A7" w:rsidRPr="00A6000E" w:rsidRDefault="009776A7" w:rsidP="00DA3F00">
      <w:pPr>
        <w:pStyle w:val="Appendix"/>
        <w:spacing w:after="0"/>
        <w:jc w:val="both"/>
        <w:rPr>
          <w:rFonts w:ascii="Arial" w:hAnsi="Arial" w:cs="Arial"/>
          <w:b w:val="0"/>
          <w:color w:val="000000" w:themeColor="text1"/>
        </w:rPr>
      </w:pPr>
    </w:p>
    <w:sectPr w:rsidR="009776A7" w:rsidRPr="00A6000E">
      <w:footerReference w:type="default" r:id="rId12"/>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A0" w:rsidRDefault="00CD31A0">
      <w:r>
        <w:separator/>
      </w:r>
    </w:p>
  </w:endnote>
  <w:endnote w:type="continuationSeparator" w:id="0">
    <w:p w:rsidR="00CD31A0" w:rsidRDefault="00CD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A7" w:rsidRDefault="00651B00">
    <w:pPr>
      <w:pStyle w:val="Footer"/>
    </w:pPr>
    <w:r>
      <w:t xml:space="preserve">* Tel.: +xx </w:t>
    </w:r>
    <w:proofErr w:type="spellStart"/>
    <w:r>
      <w:t>xx</w:t>
    </w:r>
    <w:proofErr w:type="spellEnd"/>
    <w:r>
      <w:t xml:space="preserve"> 265xxxxx; fax: +xx aa 462xxxxx.</w:t>
    </w:r>
  </w:p>
  <w:p w:rsidR="009776A7" w:rsidRDefault="00651B00">
    <w:pPr>
      <w:pStyle w:val="Footer"/>
    </w:pPr>
    <w:r>
      <w:t>E-mail address: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A7" w:rsidRDefault="00977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A0" w:rsidRDefault="00CD31A0">
      <w:r>
        <w:separator/>
      </w:r>
    </w:p>
  </w:footnote>
  <w:footnote w:type="continuationSeparator" w:id="0">
    <w:p w:rsidR="00CD31A0" w:rsidRDefault="00CD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A7" w:rsidRDefault="009776A7">
    <w:pPr>
      <w:ind w:left="2160"/>
      <w:jc w:val="center"/>
      <w:rPr>
        <w:rFonts w:ascii="Times New Roman" w:eastAsia="Calibri" w:hAnsi="Times New Roman"/>
        <w:i/>
        <w:sz w:val="18"/>
        <w:szCs w:val="22"/>
      </w:rPr>
    </w:pPr>
  </w:p>
  <w:p w:rsidR="009776A7" w:rsidRDefault="00651B00">
    <w:pPr>
      <w:ind w:left="4320"/>
      <w:rPr>
        <w:rFonts w:ascii="Times New Roman" w:eastAsia="Calibri" w:hAnsi="Times New Roman"/>
        <w:i/>
        <w:sz w:val="18"/>
        <w:szCs w:val="22"/>
      </w:rPr>
    </w:pPr>
    <w:r>
      <w:rPr>
        <w:rFonts w:ascii="Times New Roman" w:eastAsia="Calibri" w:hAnsi="Times New Roman"/>
        <w:i/>
        <w:sz w:val="18"/>
        <w:szCs w:val="22"/>
      </w:rPr>
      <w:t>.</w:t>
    </w:r>
  </w:p>
  <w:p w:rsidR="009776A7" w:rsidRDefault="00651B00">
    <w:pPr>
      <w:jc w:val="center"/>
      <w:rPr>
        <w:rFonts w:ascii="Times New Roman" w:eastAsia="Calibri" w:hAnsi="Times New Roman"/>
        <w:i/>
        <w:sz w:val="18"/>
        <w:szCs w:val="22"/>
      </w:rPr>
    </w:pPr>
    <w:r>
      <w:rPr>
        <w:rFonts w:ascii="Times New Roman" w:eastAsia="Calibri" w:hAnsi="Times New Roman"/>
        <w:i/>
        <w:sz w:val="18"/>
        <w:szCs w:val="22"/>
      </w:rPr>
      <w:t>.</w:t>
    </w:r>
  </w:p>
  <w:p w:rsidR="009776A7" w:rsidRDefault="00651B00">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9776A7" w:rsidRDefault="009776A7">
    <w:pPr>
      <w:jc w:val="center"/>
      <w:rPr>
        <w:rFonts w:ascii="Times New Roman" w:eastAsia="Calibri" w:hAnsi="Times New Roman"/>
        <w:i/>
        <w:sz w:val="18"/>
        <w:szCs w:val="22"/>
      </w:rPr>
    </w:pPr>
  </w:p>
  <w:p w:rsidR="009776A7" w:rsidRDefault="00651B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9776A7" w:rsidRDefault="00651B0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A1B04AE0"/>
    <w:lvl w:ilvl="0">
      <w:start w:val="1"/>
      <w:numFmt w:val="decimal"/>
      <w:lvlText w:val="%1."/>
      <w:lvlJc w:val="left"/>
      <w:pPr>
        <w:ind w:left="360" w:hanging="360"/>
      </w:pPr>
    </w:lvl>
  </w:abstractNum>
  <w:abstractNum w:abstractNumId="15"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368B7EE"/>
    <w:lvl w:ilvl="0">
      <w:start w:val="1"/>
      <w:numFmt w:val="decimal"/>
      <w:pStyle w:val="Reference"/>
      <w:lvlText w:val="%1."/>
      <w:lvlJc w:val="left"/>
      <w:pPr>
        <w:tabs>
          <w:tab w:val="left" w:pos="360"/>
        </w:tabs>
        <w:ind w:left="360" w:hanging="360"/>
      </w:pPr>
    </w:lvl>
  </w:abstractNum>
  <w:abstractNum w:abstractNumId="19" w15:restartNumberingAfterBreak="0">
    <w:nsid w:val="00000014"/>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singleLevel"/>
    <w:tmpl w:val="A1B04AE0"/>
    <w:lvl w:ilvl="0">
      <w:start w:val="1"/>
      <w:numFmt w:val="decimal"/>
      <w:lvlText w:val="%1."/>
      <w:lvlJc w:val="left"/>
      <w:pPr>
        <w:ind w:left="360" w:hanging="360"/>
      </w:pPr>
    </w:lvl>
  </w:abstractNum>
  <w:abstractNum w:abstractNumId="21" w15:restartNumberingAfterBreak="0">
    <w:nsid w:val="0000001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2" w15:restartNumberingAfterBreak="0">
    <w:nsid w:val="00000017"/>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3" w15:restartNumberingAfterBreak="0">
    <w:nsid w:val="00000018"/>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5" w15:restartNumberingAfterBreak="0">
    <w:nsid w:val="0000001A"/>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432F26F0"/>
    <w:multiLevelType w:val="singleLevel"/>
    <w:tmpl w:val="FFFFFFFF"/>
    <w:lvl w:ilvl="0">
      <w:start w:val="1"/>
      <w:numFmt w:val="decimal"/>
      <w:lvlText w:val="*"/>
      <w:lvlJc w:val="left"/>
    </w:lvl>
  </w:abstractNum>
  <w:abstractNum w:abstractNumId="29" w15:restartNumberingAfterBreak="0">
    <w:nsid w:val="5AA10D42"/>
    <w:multiLevelType w:val="hybridMultilevel"/>
    <w:tmpl w:val="0ED2E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425E9"/>
    <w:multiLevelType w:val="hybridMultilevel"/>
    <w:tmpl w:val="C32A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lvlOverride w:ilvl="0">
      <w:lvl w:ilvl="0">
        <w:start w:val="1"/>
        <w:numFmt w:val="bullet"/>
        <w:lvlText w:val=""/>
        <w:lvlJc w:val="left"/>
        <w:pPr>
          <w:ind w:left="360" w:hanging="360"/>
        </w:pPr>
        <w:rPr>
          <w:rFonts w:ascii="Symbol" w:hAnsi="Symbol" w:hint="default"/>
        </w:rPr>
      </w:lvl>
    </w:lvlOverride>
  </w:num>
  <w:num w:numId="3">
    <w:abstractNumId w:val="14"/>
  </w:num>
  <w:num w:numId="4">
    <w:abstractNumId w:val="22"/>
  </w:num>
  <w:num w:numId="5">
    <w:abstractNumId w:val="28"/>
    <w:lvlOverride w:ilvl="0">
      <w:lvl w:ilvl="0">
        <w:start w:val="1"/>
        <w:numFmt w:val="bullet"/>
        <w:lvlText w:val=""/>
        <w:lvlJc w:val="left"/>
        <w:pPr>
          <w:ind w:left="360" w:hanging="360"/>
        </w:pPr>
        <w:rPr>
          <w:rFonts w:ascii="Wingdings" w:hAnsi="Wingdings" w:hint="default"/>
          <w:sz w:val="16"/>
        </w:rPr>
      </w:lvl>
    </w:lvlOverride>
  </w:num>
  <w:num w:numId="6">
    <w:abstractNumId w:val="6"/>
  </w:num>
  <w:num w:numId="7">
    <w:abstractNumId w:val="5"/>
  </w:num>
  <w:num w:numId="8">
    <w:abstractNumId w:val="0"/>
  </w:num>
  <w:num w:numId="9">
    <w:abstractNumId w:val="11"/>
  </w:num>
  <w:num w:numId="10">
    <w:abstractNumId w:val="24"/>
  </w:num>
  <w:num w:numId="11">
    <w:abstractNumId w:val="1"/>
  </w:num>
  <w:num w:numId="12">
    <w:abstractNumId w:val="17"/>
  </w:num>
  <w:num w:numId="13">
    <w:abstractNumId w:val="2"/>
  </w:num>
  <w:num w:numId="14">
    <w:abstractNumId w:val="16"/>
  </w:num>
  <w:num w:numId="15">
    <w:abstractNumId w:val="7"/>
  </w:num>
  <w:num w:numId="16">
    <w:abstractNumId w:val="20"/>
  </w:num>
  <w:num w:numId="17">
    <w:abstractNumId w:val="4"/>
  </w:num>
  <w:num w:numId="18">
    <w:abstractNumId w:val="21"/>
  </w:num>
  <w:num w:numId="19">
    <w:abstractNumId w:val="13"/>
  </w:num>
  <w:num w:numId="20">
    <w:abstractNumId w:val="27"/>
  </w:num>
  <w:num w:numId="21">
    <w:abstractNumId w:val="10"/>
  </w:num>
  <w:num w:numId="22">
    <w:abstractNumId w:val="8"/>
  </w:num>
  <w:num w:numId="23">
    <w:abstractNumId w:val="12"/>
  </w:num>
  <w:num w:numId="24">
    <w:abstractNumId w:val="25"/>
  </w:num>
  <w:num w:numId="25">
    <w:abstractNumId w:val="3"/>
  </w:num>
  <w:num w:numId="26">
    <w:abstractNumId w:val="15"/>
  </w:num>
  <w:num w:numId="27">
    <w:abstractNumId w:val="19"/>
  </w:num>
  <w:num w:numId="28">
    <w:abstractNumId w:val="26"/>
  </w:num>
  <w:num w:numId="29">
    <w:abstractNumId w:val="23"/>
  </w:num>
  <w:num w:numId="30">
    <w:abstractNumId w:val="9"/>
  </w:num>
  <w:num w:numId="31">
    <w:abstractNumId w:val="2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UysDQ3MDKwMDcwMDVV0lEKTi0uzszPAykwqgUALqNhACwAAAA="/>
  </w:docVars>
  <w:rsids>
    <w:rsidRoot w:val="009776A7"/>
    <w:rsid w:val="00401410"/>
    <w:rsid w:val="00651B00"/>
    <w:rsid w:val="009776A7"/>
    <w:rsid w:val="00A6000E"/>
    <w:rsid w:val="00CD31A0"/>
    <w:rsid w:val="00DA3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A3F6D"/>
  <w15:docId w15:val="{3CF93341-A138-4A18-B896-0C76ACB0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uiPriority w:val="99"/>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rPr>
      <w:color w:val="605E5C"/>
      <w:shd w:val="clear" w:color="auto" w:fill="E1DFDD"/>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rPr>
      <w:rFonts w:ascii="Helvetica" w:hAnsi="Helvetica"/>
    </w:rPr>
  </w:style>
  <w:style w:type="character" w:styleId="FootnoteReference">
    <w:name w:val="footnote reference"/>
    <w:basedOn w:val="DefaultParagraphFont"/>
    <w:rPr>
      <w:vertAlign w:val="superscript"/>
    </w:rPr>
  </w:style>
  <w:style w:type="paragraph" w:styleId="ListParagraph">
    <w:name w:val="List Paragraph"/>
    <w:basedOn w:val="Normal"/>
    <w:uiPriority w:val="34"/>
    <w:qFormat/>
    <w:rsid w:val="00DA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AC56-B874-46A5-B0A3-09758130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4402</Words>
  <Characters>33415</Characters>
  <Application>Microsoft Office Word</Application>
  <DocSecurity>0</DocSecurity>
  <Lines>3037</Lines>
  <Paragraphs>2100</Paragraphs>
  <ScaleCrop>false</ScaleCrop>
  <Company>aaaa</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6</cp:revision>
  <cp:lastPrinted>1999-07-06T11:00:00Z</cp:lastPrinted>
  <dcterms:created xsi:type="dcterms:W3CDTF">2025-02-15T21:02:00Z</dcterms:created>
  <dcterms:modified xsi:type="dcterms:W3CDTF">2025-02-28T10:10:00Z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1436d53c08a84d52a16b8c2af5a2f48a</vt:lpwstr>
  </property>
</Properties>
</file>