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36C1" w14:textId="77777777" w:rsidR="00A415D3" w:rsidRDefault="00A415D3" w:rsidP="00441B6F">
      <w:pPr>
        <w:pStyle w:val="Author"/>
        <w:spacing w:line="240" w:lineRule="auto"/>
        <w:rPr>
          <w:rFonts w:ascii="Arial" w:hAnsi="Arial" w:cs="Arial"/>
          <w:bCs/>
          <w:iCs/>
          <w:kern w:val="28"/>
          <w:sz w:val="36"/>
        </w:rPr>
      </w:pPr>
      <w:bookmarkStart w:id="0" w:name="_Hlk193271500"/>
    </w:p>
    <w:p w14:paraId="67E55DD8" w14:textId="0FC5BFA6" w:rsidR="00163BC4" w:rsidRPr="00163BC4" w:rsidRDefault="00576C27" w:rsidP="00441B6F">
      <w:pPr>
        <w:pStyle w:val="Author"/>
        <w:spacing w:line="240" w:lineRule="auto"/>
        <w:rPr>
          <w:rFonts w:ascii="Arial" w:hAnsi="Arial" w:cs="Arial"/>
          <w:bCs/>
          <w:iCs/>
          <w:kern w:val="28"/>
          <w:sz w:val="36"/>
        </w:rPr>
      </w:pPr>
      <w:r w:rsidRPr="00576C27">
        <w:rPr>
          <w:rFonts w:ascii="Arial" w:hAnsi="Arial" w:cs="Arial"/>
          <w:bCs/>
          <w:iCs/>
          <w:kern w:val="28"/>
          <w:sz w:val="36"/>
        </w:rPr>
        <w:t xml:space="preserve">Understanding the Digital Generation: The Role of Perceived Ease of Use, Perceived Usefulness and Satisfaction in Users’ Acceptance Intention of the </w:t>
      </w:r>
      <w:proofErr w:type="spellStart"/>
      <w:r w:rsidRPr="00576C27">
        <w:rPr>
          <w:rFonts w:ascii="Arial" w:hAnsi="Arial" w:cs="Arial"/>
          <w:bCs/>
          <w:iCs/>
          <w:kern w:val="28"/>
          <w:sz w:val="36"/>
        </w:rPr>
        <w:t>Ruangguru</w:t>
      </w:r>
      <w:proofErr w:type="spellEnd"/>
      <w:r w:rsidRPr="00576C27">
        <w:rPr>
          <w:rFonts w:ascii="Arial" w:hAnsi="Arial" w:cs="Arial"/>
          <w:bCs/>
          <w:iCs/>
          <w:kern w:val="28"/>
          <w:sz w:val="36"/>
        </w:rPr>
        <w:t xml:space="preserve"> Application Among Generations Y, Z and Alpha</w:t>
      </w:r>
      <w:bookmarkEnd w:id="0"/>
    </w:p>
    <w:p w14:paraId="654E2160" w14:textId="77777777" w:rsidR="00A258C3" w:rsidRPr="00790ADA" w:rsidRDefault="00A258C3" w:rsidP="00441B6F">
      <w:pPr>
        <w:pStyle w:val="Author"/>
        <w:spacing w:line="240" w:lineRule="auto"/>
        <w:jc w:val="both"/>
        <w:rPr>
          <w:rFonts w:ascii="Arial" w:hAnsi="Arial" w:cs="Arial"/>
          <w:sz w:val="36"/>
        </w:rPr>
      </w:pPr>
    </w:p>
    <w:p w14:paraId="010EB427" w14:textId="77777777" w:rsidR="002C57D2" w:rsidRPr="00FB3A86" w:rsidRDefault="002C57D2" w:rsidP="00441B6F">
      <w:pPr>
        <w:pStyle w:val="Affiliation"/>
        <w:spacing w:after="0" w:line="240" w:lineRule="auto"/>
        <w:jc w:val="both"/>
        <w:rPr>
          <w:rFonts w:ascii="Arial" w:hAnsi="Arial" w:cs="Arial"/>
        </w:rPr>
      </w:pPr>
    </w:p>
    <w:p w14:paraId="2C21E7C7" w14:textId="77777777" w:rsidR="00B01FCD" w:rsidRPr="00FB3A86" w:rsidRDefault="007E17C1" w:rsidP="00441B6F">
      <w:pPr>
        <w:pStyle w:val="Copyright"/>
        <w:spacing w:after="0" w:line="240" w:lineRule="auto"/>
        <w:jc w:val="both"/>
        <w:rPr>
          <w:rFonts w:ascii="Arial" w:hAnsi="Arial" w:cs="Arial"/>
        </w:rPr>
        <w:sectPr w:rsidR="00B01FCD" w:rsidRPr="00FB3A86" w:rsidSect="0076456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42792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BC58C32" w14:textId="5B5D32E5" w:rsidR="00B01FCD" w:rsidRDefault="00B01FCD" w:rsidP="00B80F6B">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54A023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F75BEA" w:rsidRPr="00F75BEA" w14:paraId="6EC35ECD" w14:textId="77777777" w:rsidTr="001E44FE">
        <w:tc>
          <w:tcPr>
            <w:tcW w:w="9576" w:type="dxa"/>
            <w:shd w:val="clear" w:color="auto" w:fill="F2F2F2"/>
          </w:tcPr>
          <w:p w14:paraId="3E1CB7C9" w14:textId="016DEF3C" w:rsidR="00505F06" w:rsidRPr="00F75BEA" w:rsidRDefault="00AD7C14" w:rsidP="00576C27">
            <w:pPr>
              <w:jc w:val="both"/>
              <w:rPr>
                <w:rFonts w:ascii="Arial" w:eastAsia="Calibri" w:hAnsi="Arial" w:cs="Arial"/>
                <w:szCs w:val="22"/>
              </w:rPr>
            </w:pPr>
            <w:r w:rsidRPr="00AD7C14">
              <w:rPr>
                <w:rFonts w:ascii="Arial" w:eastAsia="Calibri" w:hAnsi="Arial" w:cs="Arial"/>
                <w:szCs w:val="22"/>
              </w:rPr>
              <w:t xml:space="preserve">The rapid advancement of digital technology has transformed consumer </w:t>
            </w:r>
            <w:proofErr w:type="spellStart"/>
            <w:r w:rsidRPr="00AD7C14">
              <w:rPr>
                <w:rFonts w:ascii="Arial" w:eastAsia="Calibri" w:hAnsi="Arial" w:cs="Arial"/>
                <w:szCs w:val="22"/>
              </w:rPr>
              <w:t>behaviour</w:t>
            </w:r>
            <w:proofErr w:type="spellEnd"/>
            <w:r w:rsidRPr="00AD7C14">
              <w:rPr>
                <w:rFonts w:ascii="Arial" w:eastAsia="Calibri" w:hAnsi="Arial" w:cs="Arial"/>
                <w:szCs w:val="22"/>
              </w:rPr>
              <w:t xml:space="preserve"> in the education sector, influencing how users engage with online learning platforms such as </w:t>
            </w:r>
            <w:proofErr w:type="spellStart"/>
            <w:r w:rsidRPr="00AD7C14">
              <w:rPr>
                <w:rFonts w:ascii="Arial" w:eastAsia="Calibri" w:hAnsi="Arial" w:cs="Arial"/>
                <w:szCs w:val="22"/>
              </w:rPr>
              <w:t>Ruangguru</w:t>
            </w:r>
            <w:proofErr w:type="spellEnd"/>
            <w:r w:rsidRPr="00AD7C14">
              <w:rPr>
                <w:rFonts w:ascii="Arial" w:eastAsia="Calibri" w:hAnsi="Arial" w:cs="Arial"/>
                <w:szCs w:val="22"/>
              </w:rPr>
              <w:t xml:space="preserve">. However, user acceptance of these platforms remains inconsistent, necessitating a deeper understanding of the factors driving adoption. This study examines the impact of </w:t>
            </w:r>
            <w:r w:rsidRPr="00D6248E">
              <w:rPr>
                <w:rFonts w:ascii="Arial" w:eastAsia="Calibri" w:hAnsi="Arial" w:cs="Arial"/>
                <w:szCs w:val="22"/>
                <w:highlight w:val="yellow"/>
              </w:rPr>
              <w:t>perceived ease of use and perceived usefulness</w:t>
            </w:r>
            <w:r w:rsidRPr="00AD7C14">
              <w:rPr>
                <w:rFonts w:ascii="Arial" w:eastAsia="Calibri" w:hAnsi="Arial" w:cs="Arial"/>
                <w:szCs w:val="22"/>
              </w:rPr>
              <w:t xml:space="preserve"> on acceptance intention while also exploring the role of satisfaction in shaping user engagement. Using an online survey, data were collected from 200 respondents who had previously used </w:t>
            </w:r>
            <w:proofErr w:type="spellStart"/>
            <w:r w:rsidRPr="00AD7C14">
              <w:rPr>
                <w:rFonts w:ascii="Arial" w:eastAsia="Calibri" w:hAnsi="Arial" w:cs="Arial"/>
                <w:szCs w:val="22"/>
              </w:rPr>
              <w:t>Ruangguru</w:t>
            </w:r>
            <w:proofErr w:type="spellEnd"/>
            <w:r w:rsidRPr="00AD7C14">
              <w:rPr>
                <w:rFonts w:ascii="Arial" w:eastAsia="Calibri" w:hAnsi="Arial" w:cs="Arial"/>
                <w:szCs w:val="22"/>
              </w:rPr>
              <w:t xml:space="preserve"> and analyzed </w:t>
            </w:r>
            <w:r w:rsidRPr="00D6248E">
              <w:rPr>
                <w:rFonts w:ascii="Arial" w:eastAsia="Calibri" w:hAnsi="Arial" w:cs="Arial"/>
                <w:szCs w:val="22"/>
                <w:highlight w:val="yellow"/>
              </w:rPr>
              <w:t>through PLS-SEM</w:t>
            </w:r>
            <w:r w:rsidR="00D6248E">
              <w:rPr>
                <w:rFonts w:ascii="Arial" w:eastAsia="Calibri" w:hAnsi="Arial" w:cs="Arial"/>
                <w:szCs w:val="22"/>
              </w:rPr>
              <w:t xml:space="preserve"> </w:t>
            </w:r>
            <w:r w:rsidRPr="00AD7C14">
              <w:rPr>
                <w:rFonts w:ascii="Arial" w:eastAsia="Calibri" w:hAnsi="Arial" w:cs="Arial"/>
                <w:szCs w:val="22"/>
              </w:rPr>
              <w:t xml:space="preserve">with </w:t>
            </w:r>
            <w:proofErr w:type="spellStart"/>
            <w:r w:rsidRPr="00AD7C14">
              <w:rPr>
                <w:rFonts w:ascii="Arial" w:eastAsia="Calibri" w:hAnsi="Arial" w:cs="Arial"/>
                <w:szCs w:val="22"/>
              </w:rPr>
              <w:t>SmartPLS</w:t>
            </w:r>
            <w:proofErr w:type="spellEnd"/>
            <w:r w:rsidRPr="00AD7C14">
              <w:rPr>
                <w:rFonts w:ascii="Arial" w:eastAsia="Calibri" w:hAnsi="Arial" w:cs="Arial"/>
                <w:szCs w:val="22"/>
              </w:rPr>
              <w:t xml:space="preserve"> 4 software. The findings reveal that while perceived ease of use does not directly influence acceptance intention, it significantly enhances perceived usefulness and satisfaction. Perceived usefulness, in turn, has a strong positive impact on both satisfaction and acceptance intention. These insights contribute to marketing literature on consumer adoption of digital services, particularly in the context of online learning. From a practical perspective, this study underscores the importance of feature innovation, service quality improvement, and user experience optimization to enhance consumer satisfaction, drive engagement, and strengthen brand loyalty in the competitive digital education market.</w:t>
            </w:r>
          </w:p>
        </w:tc>
      </w:tr>
    </w:tbl>
    <w:p w14:paraId="2950C4C0" w14:textId="5A8DB7BA" w:rsidR="00505F06" w:rsidRDefault="00A24E7E" w:rsidP="00FD7CC5">
      <w:pPr>
        <w:pStyle w:val="Body"/>
        <w:spacing w:before="240" w:after="0"/>
        <w:rPr>
          <w:rFonts w:ascii="Arial" w:hAnsi="Arial" w:cs="Arial"/>
          <w:i/>
        </w:rPr>
      </w:pPr>
      <w:r w:rsidRPr="002E2CDE">
        <w:rPr>
          <w:rFonts w:ascii="Arial" w:hAnsi="Arial" w:cs="Arial"/>
          <w:b/>
          <w:i/>
        </w:rPr>
        <w:t>Keywords:</w:t>
      </w:r>
      <w:r w:rsidRPr="00F75BEA">
        <w:rPr>
          <w:rFonts w:ascii="Arial" w:hAnsi="Arial" w:cs="Arial"/>
          <w:i/>
        </w:rPr>
        <w:t xml:space="preserve"> </w:t>
      </w:r>
      <w:r w:rsidR="00475FD6" w:rsidRPr="00210770">
        <w:rPr>
          <w:rFonts w:ascii="Arial" w:hAnsi="Arial" w:cs="Arial"/>
          <w:i/>
          <w:highlight w:val="yellow"/>
        </w:rPr>
        <w:t>Perceived Ease of Use, Perceived Usefulness</w:t>
      </w:r>
      <w:r w:rsidR="00475FD6" w:rsidRPr="00475FD6">
        <w:rPr>
          <w:rFonts w:ascii="Arial" w:hAnsi="Arial" w:cs="Arial"/>
          <w:i/>
        </w:rPr>
        <w:t xml:space="preserve">, Satisfaction Acceptance Intention, E-Learning, </w:t>
      </w:r>
      <w:proofErr w:type="spellStart"/>
      <w:r w:rsidR="00475FD6" w:rsidRPr="00475FD6">
        <w:rPr>
          <w:rFonts w:ascii="Arial" w:hAnsi="Arial" w:cs="Arial"/>
          <w:i/>
        </w:rPr>
        <w:t>Ruangguru</w:t>
      </w:r>
      <w:proofErr w:type="spellEnd"/>
    </w:p>
    <w:p w14:paraId="34D4D994" w14:textId="77777777" w:rsidR="00FD7CC5" w:rsidRPr="00A24E7E" w:rsidRDefault="00FD7CC5" w:rsidP="00441B6F">
      <w:pPr>
        <w:pStyle w:val="Body"/>
        <w:spacing w:after="0"/>
        <w:rPr>
          <w:rFonts w:ascii="Arial" w:hAnsi="Arial" w:cs="Arial"/>
          <w:i/>
        </w:rPr>
      </w:pPr>
    </w:p>
    <w:p w14:paraId="1A98C26F" w14:textId="4D7FA7F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167D724" w14:textId="77777777" w:rsidR="00790ADA" w:rsidRPr="00FB3A86" w:rsidRDefault="00790ADA" w:rsidP="00441B6F">
      <w:pPr>
        <w:pStyle w:val="AbstHead"/>
        <w:spacing w:after="0"/>
        <w:jc w:val="both"/>
        <w:rPr>
          <w:rFonts w:ascii="Arial" w:hAnsi="Arial" w:cs="Arial"/>
        </w:rPr>
      </w:pPr>
    </w:p>
    <w:p w14:paraId="0C7435E8" w14:textId="57217059" w:rsidR="00AD7C14" w:rsidRPr="00AD7C14" w:rsidRDefault="00D6248E" w:rsidP="00AD7C14">
      <w:pPr>
        <w:pStyle w:val="Body"/>
        <w:spacing w:after="120"/>
        <w:rPr>
          <w:rFonts w:ascii="Arial" w:hAnsi="Arial" w:cs="Arial"/>
        </w:rPr>
      </w:pPr>
      <w:r w:rsidRPr="00D6248E">
        <w:rPr>
          <w:rFonts w:ascii="Arial" w:hAnsi="Arial" w:cs="Arial"/>
        </w:rPr>
        <w:t>The rapid advancement of information and communication technology (ICT) has transformed education, accelerating the growth of e-learning due to increased internet accessibility (</w:t>
      </w:r>
      <w:proofErr w:type="spellStart"/>
      <w:r w:rsidRPr="00D6248E">
        <w:rPr>
          <w:rFonts w:ascii="Arial" w:hAnsi="Arial" w:cs="Arial"/>
        </w:rPr>
        <w:t>GoodStats</w:t>
      </w:r>
      <w:proofErr w:type="spellEnd"/>
      <w:r w:rsidRPr="00D6248E">
        <w:rPr>
          <w:rFonts w:ascii="Arial" w:hAnsi="Arial" w:cs="Arial"/>
        </w:rPr>
        <w:t>, 2024a). The shift began during the COVID-19 pandemic when face-to-face learning posed health risks, prompting institutions to adopt online formats (</w:t>
      </w:r>
      <w:proofErr w:type="spellStart"/>
      <w:r w:rsidRPr="00D6248E">
        <w:rPr>
          <w:rFonts w:ascii="Arial" w:hAnsi="Arial" w:cs="Arial"/>
        </w:rPr>
        <w:t>Maatuk</w:t>
      </w:r>
      <w:proofErr w:type="spellEnd"/>
      <w:r w:rsidRPr="00D6248E">
        <w:rPr>
          <w:rFonts w:ascii="Arial" w:hAnsi="Arial" w:cs="Arial"/>
        </w:rPr>
        <w:t xml:space="preserve"> et al., 2022). E-learning lowers costs, enhances learning efficiency, and overcomes geographical barriers (</w:t>
      </w:r>
      <w:proofErr w:type="spellStart"/>
      <w:r w:rsidRPr="00D6248E">
        <w:rPr>
          <w:rFonts w:ascii="Arial" w:hAnsi="Arial" w:cs="Arial"/>
        </w:rPr>
        <w:t>Aljawarneh</w:t>
      </w:r>
      <w:proofErr w:type="spellEnd"/>
      <w:r w:rsidRPr="00D6248E">
        <w:rPr>
          <w:rFonts w:ascii="Arial" w:hAnsi="Arial" w:cs="Arial"/>
        </w:rPr>
        <w:t>, 2020). It enables knowledge transfer through electronic media and telecommunication, allowing flexible learning anytime and anywhere (Nikou &amp; Maslov, 2021; Nguyen et al., 2020). Originating from distance education via mail, television, and radio, e-learning has evolved to provide personalized, asynchronous learning experiences (</w:t>
      </w:r>
      <w:proofErr w:type="spellStart"/>
      <w:r w:rsidRPr="00D6248E">
        <w:rPr>
          <w:rFonts w:ascii="Arial" w:hAnsi="Arial" w:cs="Arial"/>
        </w:rPr>
        <w:t>Salybekova</w:t>
      </w:r>
      <w:proofErr w:type="spellEnd"/>
      <w:r w:rsidRPr="00D6248E">
        <w:rPr>
          <w:rFonts w:ascii="Arial" w:hAnsi="Arial" w:cs="Arial"/>
        </w:rPr>
        <w:t xml:space="preserve"> et al., 2023; Han &amp; Sa, 2022). Unlike traditional "one-size-fits-all" methods, online learning offers specialized modules for independent study (Logan et al., 2021).</w:t>
      </w:r>
      <w:r w:rsidR="00AD7C14" w:rsidRPr="00AD7C14">
        <w:rPr>
          <w:rFonts w:ascii="Arial" w:hAnsi="Arial" w:cs="Arial"/>
        </w:rPr>
        <w:t xml:space="preserve">  </w:t>
      </w:r>
    </w:p>
    <w:p w14:paraId="661F6AE8" w14:textId="76D2C8FE" w:rsidR="00AD7C14" w:rsidRPr="00AD7C14" w:rsidRDefault="00D6248E" w:rsidP="00AD7C14">
      <w:pPr>
        <w:pStyle w:val="Body"/>
        <w:spacing w:after="120"/>
        <w:rPr>
          <w:rFonts w:ascii="Arial" w:hAnsi="Arial" w:cs="Arial"/>
        </w:rPr>
      </w:pPr>
      <w:r w:rsidRPr="00D6248E">
        <w:rPr>
          <w:rFonts w:ascii="Arial" w:hAnsi="Arial" w:cs="Arial"/>
        </w:rPr>
        <w:t xml:space="preserve">Despite its benefits, online learning faces challenges in implementing external regulations and learning orientation, requiring significant resources (Rasheed &amp; Wahid, 2021). E-learning systems must evolve with intelligent technologies to collect, process, and analyze </w:t>
      </w:r>
      <w:r w:rsidRPr="00D6248E">
        <w:rPr>
          <w:rFonts w:ascii="Arial" w:hAnsi="Arial" w:cs="Arial"/>
        </w:rPr>
        <w:lastRenderedPageBreak/>
        <w:t>large data volumes (Liu &amp; Yu, 2023). Educators must assess student engagement, as personalized learning reshapes interactions and aims to surpass traditional instruction (Bhardwaj et al., 2021; Han &amp; Sa, 2022). The rise of smartphones, immersive gaming, and advanced technology enhances learning accessibility and effectiveness (</w:t>
      </w:r>
      <w:proofErr w:type="spellStart"/>
      <w:r w:rsidRPr="00D6248E">
        <w:rPr>
          <w:rFonts w:ascii="Arial" w:hAnsi="Arial" w:cs="Arial"/>
        </w:rPr>
        <w:t>Stecuła</w:t>
      </w:r>
      <w:proofErr w:type="spellEnd"/>
      <w:r w:rsidRPr="00D6248E">
        <w:rPr>
          <w:rFonts w:ascii="Arial" w:hAnsi="Arial" w:cs="Arial"/>
        </w:rPr>
        <w:t xml:space="preserve"> &amp; </w:t>
      </w:r>
      <w:proofErr w:type="spellStart"/>
      <w:r w:rsidRPr="00D6248E">
        <w:rPr>
          <w:rFonts w:ascii="Arial" w:hAnsi="Arial" w:cs="Arial"/>
        </w:rPr>
        <w:t>Wolniak</w:t>
      </w:r>
      <w:proofErr w:type="spellEnd"/>
      <w:r w:rsidRPr="00D6248E">
        <w:rPr>
          <w:rFonts w:ascii="Arial" w:hAnsi="Arial" w:cs="Arial"/>
        </w:rPr>
        <w:t>, 2022). E-learning encompasses various forms like mobile, distance, and digital learning (</w:t>
      </w:r>
      <w:proofErr w:type="spellStart"/>
      <w:r w:rsidRPr="00D6248E">
        <w:rPr>
          <w:rFonts w:ascii="Arial" w:hAnsi="Arial" w:cs="Arial"/>
        </w:rPr>
        <w:t>Djeki</w:t>
      </w:r>
      <w:proofErr w:type="spellEnd"/>
      <w:r w:rsidRPr="00D6248E">
        <w:rPr>
          <w:rFonts w:ascii="Arial" w:hAnsi="Arial" w:cs="Arial"/>
        </w:rPr>
        <w:t xml:space="preserve"> et al., 2022), where engagement involves emotional and physical interactions, influencing task performance (Wu et al., 2022).</w:t>
      </w:r>
    </w:p>
    <w:p w14:paraId="677AC3CE" w14:textId="5A0B2A59" w:rsidR="00AD7C14" w:rsidRPr="00AD7C14" w:rsidRDefault="00D6248E" w:rsidP="00AD7C14">
      <w:pPr>
        <w:pStyle w:val="Body"/>
        <w:spacing w:after="120"/>
        <w:rPr>
          <w:rFonts w:ascii="Arial" w:hAnsi="Arial" w:cs="Arial"/>
        </w:rPr>
      </w:pPr>
      <w:r w:rsidRPr="00D6248E">
        <w:rPr>
          <w:rFonts w:ascii="Arial" w:hAnsi="Arial" w:cs="Arial"/>
        </w:rPr>
        <w:t>Despite its potential, internet usage for education in Indonesia remains low due to infrastructure limitations, low digital literacy, and negative perceptions of online learning (</w:t>
      </w:r>
      <w:proofErr w:type="spellStart"/>
      <w:r w:rsidRPr="00D6248E">
        <w:rPr>
          <w:rFonts w:ascii="Arial" w:hAnsi="Arial" w:cs="Arial"/>
        </w:rPr>
        <w:t>Databoks</w:t>
      </w:r>
      <w:proofErr w:type="spellEnd"/>
      <w:r w:rsidRPr="00D6248E">
        <w:rPr>
          <w:rFonts w:ascii="Arial" w:hAnsi="Arial" w:cs="Arial"/>
        </w:rPr>
        <w:t xml:space="preserve">, 2022a). The government and private sector have introduced platforms like PPDB, </w:t>
      </w:r>
      <w:proofErr w:type="spellStart"/>
      <w:r w:rsidRPr="00D6248E">
        <w:rPr>
          <w:rFonts w:ascii="Arial" w:hAnsi="Arial" w:cs="Arial"/>
        </w:rPr>
        <w:t>Rumah</w:t>
      </w:r>
      <w:proofErr w:type="spellEnd"/>
      <w:r w:rsidRPr="00D6248E">
        <w:rPr>
          <w:rFonts w:ascii="Arial" w:hAnsi="Arial" w:cs="Arial"/>
        </w:rPr>
        <w:t xml:space="preserve"> </w:t>
      </w:r>
      <w:proofErr w:type="spellStart"/>
      <w:r w:rsidRPr="00D6248E">
        <w:rPr>
          <w:rFonts w:ascii="Arial" w:hAnsi="Arial" w:cs="Arial"/>
        </w:rPr>
        <w:t>Belajar</w:t>
      </w:r>
      <w:proofErr w:type="spellEnd"/>
      <w:r w:rsidRPr="00D6248E">
        <w:rPr>
          <w:rFonts w:ascii="Arial" w:hAnsi="Arial" w:cs="Arial"/>
        </w:rPr>
        <w:t xml:space="preserve">, </w:t>
      </w:r>
      <w:proofErr w:type="spellStart"/>
      <w:r w:rsidRPr="00D6248E">
        <w:rPr>
          <w:rFonts w:ascii="Arial" w:hAnsi="Arial" w:cs="Arial"/>
        </w:rPr>
        <w:t>Ruangguru</w:t>
      </w:r>
      <w:proofErr w:type="spellEnd"/>
      <w:r w:rsidRPr="00D6248E">
        <w:rPr>
          <w:rFonts w:ascii="Arial" w:hAnsi="Arial" w:cs="Arial"/>
        </w:rPr>
        <w:t xml:space="preserve">, and </w:t>
      </w:r>
      <w:proofErr w:type="spellStart"/>
      <w:r w:rsidRPr="00D6248E">
        <w:rPr>
          <w:rFonts w:ascii="Arial" w:hAnsi="Arial" w:cs="Arial"/>
        </w:rPr>
        <w:t>Zenius</w:t>
      </w:r>
      <w:proofErr w:type="spellEnd"/>
      <w:r w:rsidRPr="00D6248E">
        <w:rPr>
          <w:rFonts w:ascii="Arial" w:hAnsi="Arial" w:cs="Arial"/>
        </w:rPr>
        <w:t xml:space="preserve"> to address these challenges. </w:t>
      </w:r>
      <w:proofErr w:type="spellStart"/>
      <w:r w:rsidRPr="00D6248E">
        <w:rPr>
          <w:rFonts w:ascii="Arial" w:hAnsi="Arial" w:cs="Arial"/>
        </w:rPr>
        <w:t>Ruangguru</w:t>
      </w:r>
      <w:proofErr w:type="spellEnd"/>
      <w:r w:rsidRPr="00D6248E">
        <w:rPr>
          <w:rFonts w:ascii="Arial" w:hAnsi="Arial" w:cs="Arial"/>
        </w:rPr>
        <w:t>, one of the fastest-growing platforms, led the market in 2022 with 32% of users, followed by Zenius with 25% (</w:t>
      </w:r>
      <w:proofErr w:type="spellStart"/>
      <w:r w:rsidRPr="00D6248E">
        <w:rPr>
          <w:rFonts w:ascii="Arial" w:hAnsi="Arial" w:cs="Arial"/>
        </w:rPr>
        <w:t>Databoks</w:t>
      </w:r>
      <w:proofErr w:type="spellEnd"/>
      <w:r w:rsidRPr="00D6248E">
        <w:rPr>
          <w:rFonts w:ascii="Arial" w:hAnsi="Arial" w:cs="Arial"/>
        </w:rPr>
        <w:t>, 2022b). Its popularity reflects a shift toward technology-driven learning. Programs like Clash of Champions (CoC) have further increased enthusiasm for education (</w:t>
      </w:r>
      <w:proofErr w:type="spellStart"/>
      <w:r w:rsidRPr="00D6248E">
        <w:rPr>
          <w:rFonts w:ascii="Arial" w:hAnsi="Arial" w:cs="Arial"/>
        </w:rPr>
        <w:t>GoodStats</w:t>
      </w:r>
      <w:proofErr w:type="spellEnd"/>
      <w:r w:rsidRPr="00D6248E">
        <w:rPr>
          <w:rFonts w:ascii="Arial" w:hAnsi="Arial" w:cs="Arial"/>
        </w:rPr>
        <w:t>, 2024</w:t>
      </w:r>
      <w:r w:rsidR="00611046">
        <w:rPr>
          <w:rFonts w:ascii="Arial" w:hAnsi="Arial" w:cs="Arial"/>
        </w:rPr>
        <w:t>b</w:t>
      </w:r>
      <w:r w:rsidRPr="00D6248E">
        <w:rPr>
          <w:rFonts w:ascii="Arial" w:hAnsi="Arial" w:cs="Arial"/>
        </w:rPr>
        <w:t xml:space="preserve">; CNN Indonesia, 2024). </w:t>
      </w:r>
      <w:proofErr w:type="spellStart"/>
      <w:r w:rsidRPr="00D6248E">
        <w:rPr>
          <w:rFonts w:ascii="Arial" w:hAnsi="Arial" w:cs="Arial"/>
        </w:rPr>
        <w:t>Ruangguru</w:t>
      </w:r>
      <w:proofErr w:type="spellEnd"/>
      <w:r w:rsidRPr="00D6248E">
        <w:rPr>
          <w:rFonts w:ascii="Arial" w:hAnsi="Arial" w:cs="Arial"/>
        </w:rPr>
        <w:t xml:space="preserve"> offers various services, including </w:t>
      </w:r>
      <w:proofErr w:type="spellStart"/>
      <w:r w:rsidRPr="00D6248E">
        <w:rPr>
          <w:rFonts w:ascii="Arial" w:hAnsi="Arial" w:cs="Arial"/>
        </w:rPr>
        <w:t>Ruangbelajar</w:t>
      </w:r>
      <w:proofErr w:type="spellEnd"/>
      <w:r w:rsidRPr="00D6248E">
        <w:rPr>
          <w:rFonts w:ascii="Arial" w:hAnsi="Arial" w:cs="Arial"/>
        </w:rPr>
        <w:t xml:space="preserve">, Brain Academy Online, and Skill Academy, catering to students from Generation Alpha, Z, and Y, who rely heavily on digital learning tools (Ruangguru.com, 2025; </w:t>
      </w:r>
      <w:proofErr w:type="spellStart"/>
      <w:r w:rsidRPr="00D6248E">
        <w:rPr>
          <w:rFonts w:ascii="Arial" w:hAnsi="Arial" w:cs="Arial"/>
        </w:rPr>
        <w:t>Höfrová</w:t>
      </w:r>
      <w:proofErr w:type="spellEnd"/>
      <w:r w:rsidRPr="00D6248E">
        <w:rPr>
          <w:rFonts w:ascii="Arial" w:hAnsi="Arial" w:cs="Arial"/>
        </w:rPr>
        <w:t xml:space="preserve"> et al., 2024). This study explores how </w:t>
      </w:r>
      <w:proofErr w:type="spellStart"/>
      <w:r w:rsidRPr="00D6248E">
        <w:rPr>
          <w:rFonts w:ascii="Arial" w:hAnsi="Arial" w:cs="Arial"/>
        </w:rPr>
        <w:t>Ruangguru</w:t>
      </w:r>
      <w:proofErr w:type="spellEnd"/>
      <w:r w:rsidRPr="00D6248E">
        <w:rPr>
          <w:rFonts w:ascii="Arial" w:hAnsi="Arial" w:cs="Arial"/>
        </w:rPr>
        <w:t xml:space="preserve"> can enhance education in the digital era.</w:t>
      </w:r>
    </w:p>
    <w:p w14:paraId="6BB696B7" w14:textId="2E0F5DB4" w:rsidR="00AD7C14" w:rsidRPr="00AD7C14" w:rsidRDefault="00AD7C14" w:rsidP="00AD7C14">
      <w:pPr>
        <w:pStyle w:val="Body"/>
        <w:spacing w:after="120"/>
        <w:rPr>
          <w:rFonts w:ascii="Arial" w:hAnsi="Arial" w:cs="Arial"/>
        </w:rPr>
      </w:pPr>
      <w:r w:rsidRPr="00AD7C14">
        <w:rPr>
          <w:rFonts w:ascii="Arial" w:hAnsi="Arial" w:cs="Arial"/>
        </w:rPr>
        <w:t>Satisfaction plays a crucial role in shaping consumers' intentions to adopt and continue using a technology. It refers to the extent to which users perceive their experience with a service as meeting or exceeding their expectations (</w:t>
      </w:r>
      <w:proofErr w:type="spellStart"/>
      <w:r w:rsidRPr="00AD7C14">
        <w:rPr>
          <w:rFonts w:ascii="Arial" w:hAnsi="Arial" w:cs="Arial"/>
        </w:rPr>
        <w:t>Yingqing</w:t>
      </w:r>
      <w:proofErr w:type="spellEnd"/>
      <w:r w:rsidRPr="00AD7C14">
        <w:rPr>
          <w:rFonts w:ascii="Arial" w:hAnsi="Arial" w:cs="Arial"/>
        </w:rPr>
        <w:t xml:space="preserve"> et al., 2024). In the context of e-learning as an information system within an educational environment, student satisfaction with e-learning quality is of great significance (</w:t>
      </w:r>
      <w:proofErr w:type="spellStart"/>
      <w:r w:rsidRPr="00AD7C14">
        <w:rPr>
          <w:rFonts w:ascii="Arial" w:hAnsi="Arial" w:cs="Arial"/>
        </w:rPr>
        <w:t>AlMulhem</w:t>
      </w:r>
      <w:proofErr w:type="spellEnd"/>
      <w:r w:rsidRPr="00AD7C14">
        <w:rPr>
          <w:rFonts w:ascii="Arial" w:hAnsi="Arial" w:cs="Arial"/>
        </w:rPr>
        <w:t xml:space="preserve">, 2020). According to </w:t>
      </w:r>
      <w:proofErr w:type="spellStart"/>
      <w:r w:rsidRPr="00AD7C14">
        <w:rPr>
          <w:rFonts w:ascii="Arial" w:hAnsi="Arial" w:cs="Arial"/>
        </w:rPr>
        <w:t>Zygiaris</w:t>
      </w:r>
      <w:proofErr w:type="spellEnd"/>
      <w:r w:rsidRPr="00AD7C14">
        <w:rPr>
          <w:rFonts w:ascii="Arial" w:hAnsi="Arial" w:cs="Arial"/>
        </w:rPr>
        <w:t xml:space="preserve"> et al. (2022), satisfaction is defined as the level of fulfilment expressed by individuals after receiving a service. Several studies have examined the relationship between satisfaction and acceptance intention in e-learning, with findings indicating that satisfaction has a positive and significant effect on acceptance intention (Bailey et al., 2021; </w:t>
      </w:r>
      <w:proofErr w:type="spellStart"/>
      <w:r w:rsidRPr="00AD7C14">
        <w:rPr>
          <w:rFonts w:ascii="Arial" w:hAnsi="Arial" w:cs="Arial"/>
        </w:rPr>
        <w:t>Puriwat</w:t>
      </w:r>
      <w:proofErr w:type="spellEnd"/>
      <w:r w:rsidRPr="00AD7C14">
        <w:rPr>
          <w:rFonts w:ascii="Arial" w:hAnsi="Arial" w:cs="Arial"/>
        </w:rPr>
        <w:t xml:space="preserve"> &amp; </w:t>
      </w:r>
      <w:proofErr w:type="spellStart"/>
      <w:r w:rsidRPr="00AD7C14">
        <w:rPr>
          <w:rFonts w:ascii="Arial" w:hAnsi="Arial" w:cs="Arial"/>
        </w:rPr>
        <w:t>Tripopsakul</w:t>
      </w:r>
      <w:proofErr w:type="spellEnd"/>
      <w:r w:rsidRPr="00AD7C14">
        <w:rPr>
          <w:rFonts w:ascii="Arial" w:hAnsi="Arial" w:cs="Arial"/>
        </w:rPr>
        <w:t xml:space="preserve">, 2021; Saqr et al., 2024; Wang et al., 2021; Zardari et al., 2021). However, this contradicts the findings of </w:t>
      </w:r>
      <w:proofErr w:type="spellStart"/>
      <w:r w:rsidRPr="00AD7C14">
        <w:rPr>
          <w:rFonts w:ascii="Arial" w:hAnsi="Arial" w:cs="Arial"/>
        </w:rPr>
        <w:t>Sae-tae</w:t>
      </w:r>
      <w:proofErr w:type="spellEnd"/>
      <w:r w:rsidRPr="00AD7C14">
        <w:rPr>
          <w:rFonts w:ascii="Arial" w:hAnsi="Arial" w:cs="Arial"/>
        </w:rPr>
        <w:t xml:space="preserve"> &amp; Wang (2024), who reported that satisfaction does not significantly influence acceptance intention.</w:t>
      </w:r>
    </w:p>
    <w:p w14:paraId="56C0E55D" w14:textId="77777777" w:rsidR="00AD7C14" w:rsidRPr="00AD7C14" w:rsidRDefault="00AD7C14" w:rsidP="00AD7C14">
      <w:pPr>
        <w:pStyle w:val="Body"/>
        <w:spacing w:after="120"/>
        <w:rPr>
          <w:rFonts w:ascii="Arial" w:hAnsi="Arial" w:cs="Arial"/>
        </w:rPr>
      </w:pPr>
      <w:r w:rsidRPr="00AD7C14">
        <w:rPr>
          <w:rFonts w:ascii="Arial" w:hAnsi="Arial" w:cs="Arial"/>
        </w:rPr>
        <w:t>Acceptance intention is the primary dependent variable in research based on the Technology Acceptance Model (TAM). It is defined as an individual's tendency to utilize information systems and educational technologies (</w:t>
      </w:r>
      <w:proofErr w:type="spellStart"/>
      <w:r w:rsidRPr="00AD7C14">
        <w:rPr>
          <w:rFonts w:ascii="Arial" w:hAnsi="Arial" w:cs="Arial"/>
        </w:rPr>
        <w:t>Alturki</w:t>
      </w:r>
      <w:proofErr w:type="spellEnd"/>
      <w:r w:rsidRPr="00AD7C14">
        <w:rPr>
          <w:rFonts w:ascii="Arial" w:hAnsi="Arial" w:cs="Arial"/>
        </w:rPr>
        <w:t xml:space="preserve"> &amp; </w:t>
      </w:r>
      <w:proofErr w:type="spellStart"/>
      <w:r w:rsidRPr="00AD7C14">
        <w:rPr>
          <w:rFonts w:ascii="Arial" w:hAnsi="Arial" w:cs="Arial"/>
        </w:rPr>
        <w:t>Aldraiweesh</w:t>
      </w:r>
      <w:proofErr w:type="spellEnd"/>
      <w:r w:rsidRPr="00AD7C14">
        <w:rPr>
          <w:rFonts w:ascii="Arial" w:hAnsi="Arial" w:cs="Arial"/>
        </w:rPr>
        <w:t>, 2021). The intention to use digital learning platforms is described as the likelihood that an individual will engage with such platforms (</w:t>
      </w:r>
      <w:proofErr w:type="spellStart"/>
      <w:r w:rsidRPr="00AD7C14">
        <w:rPr>
          <w:rFonts w:ascii="Arial" w:hAnsi="Arial" w:cs="Arial"/>
        </w:rPr>
        <w:t>Songkram</w:t>
      </w:r>
      <w:proofErr w:type="spellEnd"/>
      <w:r w:rsidRPr="00AD7C14">
        <w:rPr>
          <w:rFonts w:ascii="Arial" w:hAnsi="Arial" w:cs="Arial"/>
        </w:rPr>
        <w:t xml:space="preserve"> et al., 2023). According to </w:t>
      </w:r>
      <w:proofErr w:type="spellStart"/>
      <w:r w:rsidRPr="00AD7C14">
        <w:rPr>
          <w:rFonts w:ascii="Arial" w:hAnsi="Arial" w:cs="Arial"/>
        </w:rPr>
        <w:t>Shirahada</w:t>
      </w:r>
      <w:proofErr w:type="spellEnd"/>
      <w:r w:rsidRPr="00AD7C14">
        <w:rPr>
          <w:rFonts w:ascii="Arial" w:hAnsi="Arial" w:cs="Arial"/>
        </w:rPr>
        <w:t xml:space="preserve"> &amp; Zhang (2022), intention reflects the effort an individual invests in a particular behavior and is influenced by three key elements: subjective norms, attitudes, and perceived behavioral control. Moreover, intention is considered a crucial factor in determining whether users will actually adopt a technology (</w:t>
      </w:r>
      <w:proofErr w:type="spellStart"/>
      <w:r w:rsidRPr="00AD7C14">
        <w:rPr>
          <w:rFonts w:ascii="Arial" w:hAnsi="Arial" w:cs="Arial"/>
        </w:rPr>
        <w:t>Rizun</w:t>
      </w:r>
      <w:proofErr w:type="spellEnd"/>
      <w:r w:rsidRPr="00AD7C14">
        <w:rPr>
          <w:rFonts w:ascii="Arial" w:hAnsi="Arial" w:cs="Arial"/>
        </w:rPr>
        <w:t xml:space="preserve"> &amp; Strzelecki, 2020). While research often focuses on students’ intentions to adopt e-learning systems, faculty members also play an essential role in influencing adoption decisions (Kurdi et al., 2020).</w:t>
      </w:r>
    </w:p>
    <w:p w14:paraId="412BF66E" w14:textId="77777777" w:rsidR="00AD7C14" w:rsidRPr="00AD7C14" w:rsidRDefault="00AD7C14" w:rsidP="00AD7C14">
      <w:pPr>
        <w:pStyle w:val="Body"/>
        <w:spacing w:after="120"/>
        <w:rPr>
          <w:rFonts w:ascii="Arial" w:hAnsi="Arial" w:cs="Arial"/>
        </w:rPr>
      </w:pPr>
      <w:r w:rsidRPr="00AD7C14">
        <w:rPr>
          <w:rFonts w:ascii="Arial" w:hAnsi="Arial" w:cs="Arial"/>
        </w:rPr>
        <w:t xml:space="preserve">Perceived ease of use (PEOU) is a fundamental determinant of users' attitudes and </w:t>
      </w:r>
      <w:proofErr w:type="spellStart"/>
      <w:r w:rsidRPr="00AD7C14">
        <w:rPr>
          <w:rFonts w:ascii="Arial" w:hAnsi="Arial" w:cs="Arial"/>
        </w:rPr>
        <w:t>behavioural</w:t>
      </w:r>
      <w:proofErr w:type="spellEnd"/>
      <w:r w:rsidRPr="00AD7C14">
        <w:rPr>
          <w:rFonts w:ascii="Arial" w:hAnsi="Arial" w:cs="Arial"/>
        </w:rPr>
        <w:t xml:space="preserve"> intentions toward technology adoption (Chawla &amp; Joshi, 2023). It refers to the degree to which users perceive a system as easy to use compared to traditional methods of performing a task (Balakrishnan &amp; Dwivedi, 2024). In the context of e-learning, perceived ease of use pertains to how intuitive the platform is, how well users can understand its features, and how easily they can interact with available tools and resources (</w:t>
      </w:r>
      <w:proofErr w:type="spellStart"/>
      <w:r w:rsidRPr="00AD7C14">
        <w:rPr>
          <w:rFonts w:ascii="Arial" w:hAnsi="Arial" w:cs="Arial"/>
        </w:rPr>
        <w:t>Salybekova</w:t>
      </w:r>
      <w:proofErr w:type="spellEnd"/>
      <w:r w:rsidRPr="00AD7C14">
        <w:rPr>
          <w:rFonts w:ascii="Arial" w:hAnsi="Arial" w:cs="Arial"/>
        </w:rPr>
        <w:t xml:space="preserve"> et al., 2023). Enhancing perceived ease of use is a strategic approach to overcoming consumer resistance to </w:t>
      </w:r>
      <w:proofErr w:type="spellStart"/>
      <w:r w:rsidRPr="00AD7C14">
        <w:rPr>
          <w:rFonts w:ascii="Arial" w:hAnsi="Arial" w:cs="Arial"/>
        </w:rPr>
        <w:t>behavioural</w:t>
      </w:r>
      <w:proofErr w:type="spellEnd"/>
      <w:r w:rsidRPr="00AD7C14">
        <w:rPr>
          <w:rFonts w:ascii="Arial" w:hAnsi="Arial" w:cs="Arial"/>
        </w:rPr>
        <w:t xml:space="preserve"> change (Choe et al., 2021). It also reflects an </w:t>
      </w:r>
      <w:r w:rsidRPr="00AD7C14">
        <w:rPr>
          <w:rFonts w:ascii="Arial" w:hAnsi="Arial" w:cs="Arial"/>
        </w:rPr>
        <w:lastRenderedPageBreak/>
        <w:t>individual's confidence in how convenient and effortless a particular technology is to use (Yuan et al., 2021).</w:t>
      </w:r>
    </w:p>
    <w:p w14:paraId="4E99A50A" w14:textId="77777777" w:rsidR="00AD7C14" w:rsidRPr="00AD7C14" w:rsidRDefault="00AD7C14" w:rsidP="00AD7C14">
      <w:pPr>
        <w:pStyle w:val="Body"/>
        <w:spacing w:after="120"/>
        <w:rPr>
          <w:rFonts w:ascii="Arial" w:hAnsi="Arial" w:cs="Arial"/>
        </w:rPr>
      </w:pPr>
      <w:r w:rsidRPr="00AD7C14">
        <w:rPr>
          <w:rFonts w:ascii="Arial" w:hAnsi="Arial" w:cs="Arial"/>
        </w:rPr>
        <w:t xml:space="preserve">Equally important is perceived usefulness (PU), which, alongside perceived ease of use, influences users' </w:t>
      </w:r>
      <w:proofErr w:type="spellStart"/>
      <w:r w:rsidRPr="00AD7C14">
        <w:rPr>
          <w:rFonts w:ascii="Arial" w:hAnsi="Arial" w:cs="Arial"/>
        </w:rPr>
        <w:t>behavioural</w:t>
      </w:r>
      <w:proofErr w:type="spellEnd"/>
      <w:r w:rsidRPr="00AD7C14">
        <w:rPr>
          <w:rFonts w:ascii="Arial" w:hAnsi="Arial" w:cs="Arial"/>
        </w:rPr>
        <w:t xml:space="preserve"> intentions and ultimately determines actual technology adoption (Tiwari et al., 2021). Perceived usefulness is defined as the extent to which users believe that using a particular technology will enhance their performance (</w:t>
      </w:r>
      <w:proofErr w:type="spellStart"/>
      <w:r w:rsidRPr="00AD7C14">
        <w:rPr>
          <w:rFonts w:ascii="Arial" w:hAnsi="Arial" w:cs="Arial"/>
        </w:rPr>
        <w:t>Naruetharadhol</w:t>
      </w:r>
      <w:proofErr w:type="spellEnd"/>
      <w:r w:rsidRPr="00AD7C14">
        <w:rPr>
          <w:rFonts w:ascii="Arial" w:hAnsi="Arial" w:cs="Arial"/>
        </w:rPr>
        <w:t xml:space="preserve"> et al., 2021). In the realm of e-services, perceived usefulness is a critical factor affecting various online activities, including searching, shopping, booking, and digital transactions (Kim et al., 2022). Consequently, various strategies have been proposed to improve perceived usefulness. Users' perceptions of a technology's usefulness significantly impact their adoption decisions (Owusu et al., 2021). Although e-learning is considered an e-service provided by universities, students may perceive its usefulness differently from other e-services, given their unique educational needs and expectations (Kim et al., 2022).</w:t>
      </w:r>
    </w:p>
    <w:p w14:paraId="6454D4AB" w14:textId="2DEE5935" w:rsidR="001C6A08" w:rsidRDefault="009729A6" w:rsidP="00AD7C14">
      <w:pPr>
        <w:pStyle w:val="Body"/>
        <w:spacing w:after="120"/>
        <w:rPr>
          <w:rFonts w:ascii="Arial" w:hAnsi="Arial" w:cs="Arial"/>
        </w:rPr>
      </w:pPr>
      <w:r w:rsidRPr="009729A6">
        <w:rPr>
          <w:rFonts w:ascii="Arial" w:hAnsi="Arial" w:cs="Arial"/>
        </w:rPr>
        <w:t>Several studies have explored factors influencing satisfaction and acceptance intention in e-learning adoption. Satisfaction is often linked to perceived ease of use (</w:t>
      </w:r>
      <w:proofErr w:type="spellStart"/>
      <w:r w:rsidRPr="009729A6">
        <w:rPr>
          <w:rFonts w:ascii="Arial" w:hAnsi="Arial" w:cs="Arial"/>
        </w:rPr>
        <w:t>Akdim</w:t>
      </w:r>
      <w:proofErr w:type="spellEnd"/>
      <w:r w:rsidRPr="009729A6">
        <w:rPr>
          <w:rFonts w:ascii="Arial" w:hAnsi="Arial" w:cs="Arial"/>
        </w:rPr>
        <w:t xml:space="preserve"> et al., 2022; </w:t>
      </w:r>
      <w:proofErr w:type="spellStart"/>
      <w:r w:rsidRPr="009729A6">
        <w:rPr>
          <w:rFonts w:ascii="Arial" w:hAnsi="Arial" w:cs="Arial"/>
        </w:rPr>
        <w:t>Filieri</w:t>
      </w:r>
      <w:proofErr w:type="spellEnd"/>
      <w:r w:rsidRPr="009729A6">
        <w:rPr>
          <w:rFonts w:ascii="Arial" w:hAnsi="Arial" w:cs="Arial"/>
        </w:rPr>
        <w:t xml:space="preserve"> et al., 2021; Mishra et al., 2023; Sayaf et al., 2021) and perceived usefulness (Al-Adwan et al., 2021; Al-</w:t>
      </w:r>
      <w:proofErr w:type="spellStart"/>
      <w:r w:rsidRPr="009729A6">
        <w:rPr>
          <w:rFonts w:ascii="Arial" w:hAnsi="Arial" w:cs="Arial"/>
        </w:rPr>
        <w:t>Hattami</w:t>
      </w:r>
      <w:proofErr w:type="spellEnd"/>
      <w:r w:rsidRPr="009729A6">
        <w:rPr>
          <w:rFonts w:ascii="Arial" w:hAnsi="Arial" w:cs="Arial"/>
        </w:rPr>
        <w:t>, 2021; Chang &amp; Chen, 2020; Chen et al., 2021). However, some findings contradict this, as Li (2021) reported no significant impact of perceived ease of use on satisfaction, while Tena et al. (2024) found perceived usefulness to be insignificant. Given these inconsistencies, this study aims to further investigate these relationships using the TAM. By re-examining these variables, the research seeks to clarify their role in educational technology adoption.</w:t>
      </w:r>
    </w:p>
    <w:p w14:paraId="1C62E23A" w14:textId="77777777" w:rsidR="00790ADA" w:rsidRPr="00FB3A86" w:rsidRDefault="00790ADA" w:rsidP="00441B6F">
      <w:pPr>
        <w:pStyle w:val="Body"/>
        <w:spacing w:after="0"/>
        <w:rPr>
          <w:rFonts w:ascii="Arial" w:hAnsi="Arial" w:cs="Arial"/>
        </w:rPr>
      </w:pPr>
    </w:p>
    <w:p w14:paraId="188D7EA0" w14:textId="4BEE208E" w:rsidR="007F7B32" w:rsidRDefault="00902823" w:rsidP="00441B6F">
      <w:pPr>
        <w:pStyle w:val="AbstHead"/>
        <w:spacing w:after="0"/>
        <w:jc w:val="both"/>
        <w:rPr>
          <w:rFonts w:ascii="Arial" w:hAnsi="Arial" w:cs="Arial"/>
        </w:rPr>
      </w:pPr>
      <w:r>
        <w:rPr>
          <w:rFonts w:ascii="Arial" w:hAnsi="Arial" w:cs="Arial"/>
        </w:rPr>
        <w:t xml:space="preserve">2. </w:t>
      </w:r>
      <w:r w:rsidR="009638E9">
        <w:rPr>
          <w:rFonts w:ascii="Arial" w:hAnsi="Arial" w:cs="Arial"/>
        </w:rPr>
        <w:t>literature review</w:t>
      </w:r>
    </w:p>
    <w:p w14:paraId="0963CFD1" w14:textId="5AFDF54A" w:rsidR="009638E9" w:rsidRDefault="009638E9" w:rsidP="00441B6F">
      <w:pPr>
        <w:pStyle w:val="AbstHead"/>
        <w:spacing w:after="0"/>
        <w:jc w:val="both"/>
        <w:rPr>
          <w:rFonts w:ascii="Arial" w:hAnsi="Arial" w:cs="Arial"/>
        </w:rPr>
      </w:pPr>
    </w:p>
    <w:p w14:paraId="5BB7F445" w14:textId="5399DB08" w:rsidR="009638E9" w:rsidRDefault="009638E9" w:rsidP="0099644E">
      <w:pPr>
        <w:pStyle w:val="AbstHead"/>
        <w:spacing w:after="0"/>
        <w:rPr>
          <w:rFonts w:ascii="Arial" w:hAnsi="Arial" w:cs="Arial"/>
        </w:rPr>
      </w:pPr>
      <w:r>
        <w:rPr>
          <w:rFonts w:ascii="Arial" w:hAnsi="Arial" w:cs="Arial"/>
        </w:rPr>
        <w:t xml:space="preserve">2.1 </w:t>
      </w:r>
      <w:r w:rsidR="004B1D16">
        <w:rPr>
          <w:rFonts w:ascii="Arial" w:hAnsi="Arial" w:cs="Arial"/>
          <w:caps w:val="0"/>
        </w:rPr>
        <w:t xml:space="preserve">The </w:t>
      </w:r>
      <w:r w:rsidR="00656A31">
        <w:rPr>
          <w:rFonts w:ascii="Arial" w:hAnsi="Arial" w:cs="Arial"/>
          <w:caps w:val="0"/>
        </w:rPr>
        <w:t xml:space="preserve">Technology Acceptance Model (TAM) </w:t>
      </w:r>
      <w:r w:rsidR="004B1D16">
        <w:rPr>
          <w:rFonts w:ascii="Arial" w:hAnsi="Arial" w:cs="Arial"/>
          <w:caps w:val="0"/>
        </w:rPr>
        <w:t>Theory</w:t>
      </w:r>
    </w:p>
    <w:p w14:paraId="2AEEEC44" w14:textId="2F0DDC25" w:rsidR="009638E9" w:rsidRDefault="009638E9" w:rsidP="00441B6F">
      <w:pPr>
        <w:pStyle w:val="AbstHead"/>
        <w:spacing w:after="0"/>
        <w:jc w:val="both"/>
        <w:rPr>
          <w:rFonts w:ascii="Arial" w:hAnsi="Arial" w:cs="Arial"/>
        </w:rPr>
      </w:pPr>
    </w:p>
    <w:p w14:paraId="299BDC47" w14:textId="37AAF205" w:rsidR="00656A31" w:rsidRPr="00656A31" w:rsidRDefault="009729A6" w:rsidP="00AD7C14">
      <w:pPr>
        <w:pStyle w:val="Body"/>
        <w:rPr>
          <w:rFonts w:ascii="Arial" w:hAnsi="Arial" w:cs="Arial"/>
        </w:rPr>
      </w:pPr>
      <w:r w:rsidRPr="009729A6">
        <w:rPr>
          <w:rFonts w:ascii="Arial" w:hAnsi="Arial" w:cs="Arial"/>
        </w:rPr>
        <w:t>This study employs the Technology Acceptance Model (TAM), introduced by Davis (1986) as an adaptation of the Theory of Reasoned Action (TRA) by Fishbein and Ajzen (1975). TAM focuses on user acceptance of technology, emphasizing perceived usefulness and perceived ease of use (</w:t>
      </w:r>
      <w:proofErr w:type="spellStart"/>
      <w:r w:rsidRPr="009729A6">
        <w:rPr>
          <w:rFonts w:ascii="Arial" w:hAnsi="Arial" w:cs="Arial"/>
        </w:rPr>
        <w:t>Salybekova</w:t>
      </w:r>
      <w:proofErr w:type="spellEnd"/>
      <w:r w:rsidRPr="009729A6">
        <w:rPr>
          <w:rFonts w:ascii="Arial" w:hAnsi="Arial" w:cs="Arial"/>
        </w:rPr>
        <w:t xml:space="preserve"> et al., 2023). It has been widely applied to predict technology adoption in areas like mobile services, e-commerce, and healthcare (</w:t>
      </w:r>
      <w:proofErr w:type="spellStart"/>
      <w:r w:rsidRPr="009729A6">
        <w:rPr>
          <w:rFonts w:ascii="Arial" w:hAnsi="Arial" w:cs="Arial"/>
        </w:rPr>
        <w:t>Salybekova</w:t>
      </w:r>
      <w:proofErr w:type="spellEnd"/>
      <w:r w:rsidRPr="009729A6">
        <w:rPr>
          <w:rFonts w:ascii="Arial" w:hAnsi="Arial" w:cs="Arial"/>
        </w:rPr>
        <w:t xml:space="preserve"> et al., 2023). In e-learning research, TAM has successfully predicted adoption and engagement (</w:t>
      </w:r>
      <w:proofErr w:type="spellStart"/>
      <w:r w:rsidRPr="009729A6">
        <w:rPr>
          <w:rFonts w:ascii="Arial" w:hAnsi="Arial" w:cs="Arial"/>
        </w:rPr>
        <w:t>Mailizar</w:t>
      </w:r>
      <w:proofErr w:type="spellEnd"/>
      <w:r w:rsidRPr="009729A6">
        <w:rPr>
          <w:rFonts w:ascii="Arial" w:hAnsi="Arial" w:cs="Arial"/>
        </w:rPr>
        <w:t xml:space="preserve"> et al., 2021; Al-Adwan et al., 2021), though its impact on learning outcomes remains underexplored. By incorporating key variables, TAM provides a valuable framework for analyzing e-learning adoption (Han &amp; Sa, 2022; Nguyen et al., 2020; </w:t>
      </w:r>
      <w:proofErr w:type="spellStart"/>
      <w:r w:rsidRPr="009729A6">
        <w:rPr>
          <w:rFonts w:ascii="Arial" w:hAnsi="Arial" w:cs="Arial"/>
        </w:rPr>
        <w:t>Salybekova</w:t>
      </w:r>
      <w:proofErr w:type="spellEnd"/>
      <w:r w:rsidRPr="009729A6">
        <w:rPr>
          <w:rFonts w:ascii="Arial" w:hAnsi="Arial" w:cs="Arial"/>
        </w:rPr>
        <w:t xml:space="preserve"> et al., 2023).</w:t>
      </w:r>
    </w:p>
    <w:p w14:paraId="4A7CA99C" w14:textId="4B8E7F04" w:rsidR="009638E9" w:rsidRDefault="00A1586A" w:rsidP="0099644E">
      <w:pPr>
        <w:pStyle w:val="AbstHead"/>
        <w:spacing w:after="0"/>
        <w:rPr>
          <w:rFonts w:ascii="Arial" w:hAnsi="Arial" w:cs="Arial"/>
        </w:rPr>
      </w:pPr>
      <w:r>
        <w:rPr>
          <w:rFonts w:ascii="Arial" w:hAnsi="Arial" w:cs="Arial"/>
          <w:caps w:val="0"/>
        </w:rPr>
        <w:t>2.</w:t>
      </w:r>
      <w:r w:rsidR="00CC7420">
        <w:rPr>
          <w:rFonts w:ascii="Arial" w:hAnsi="Arial" w:cs="Arial"/>
          <w:caps w:val="0"/>
        </w:rPr>
        <w:t>2</w:t>
      </w:r>
      <w:r>
        <w:rPr>
          <w:rFonts w:ascii="Arial" w:hAnsi="Arial" w:cs="Arial"/>
          <w:caps w:val="0"/>
        </w:rPr>
        <w:t xml:space="preserve"> </w:t>
      </w:r>
      <w:r w:rsidR="00656A31" w:rsidRPr="00656A31">
        <w:rPr>
          <w:rFonts w:ascii="Arial" w:hAnsi="Arial" w:cs="Arial"/>
          <w:caps w:val="0"/>
        </w:rPr>
        <w:t xml:space="preserve">Perceived Ease of Use </w:t>
      </w:r>
      <w:r w:rsidR="00656A31">
        <w:rPr>
          <w:rFonts w:ascii="Arial" w:hAnsi="Arial" w:cs="Arial"/>
          <w:caps w:val="0"/>
        </w:rPr>
        <w:t>and</w:t>
      </w:r>
      <w:r w:rsidR="00656A31" w:rsidRPr="00656A31">
        <w:rPr>
          <w:rFonts w:ascii="Arial" w:hAnsi="Arial" w:cs="Arial"/>
          <w:caps w:val="0"/>
        </w:rPr>
        <w:t xml:space="preserve"> Perceived Usefulness</w:t>
      </w:r>
    </w:p>
    <w:p w14:paraId="0169B9BA" w14:textId="19449F6A" w:rsidR="009638E9" w:rsidRDefault="009638E9" w:rsidP="00441B6F">
      <w:pPr>
        <w:pStyle w:val="Body"/>
        <w:spacing w:after="0"/>
        <w:rPr>
          <w:rFonts w:ascii="Arial" w:hAnsi="Arial" w:cs="Arial"/>
        </w:rPr>
      </w:pPr>
    </w:p>
    <w:p w14:paraId="3BD7496D" w14:textId="59B95EBC" w:rsidR="00AD7C14" w:rsidRPr="00AD7C14" w:rsidRDefault="009729A6" w:rsidP="00AD7C14">
      <w:pPr>
        <w:pStyle w:val="Body"/>
        <w:rPr>
          <w:rFonts w:ascii="Arial" w:hAnsi="Arial" w:cs="Arial"/>
        </w:rPr>
      </w:pPr>
      <w:r w:rsidRPr="009729A6">
        <w:rPr>
          <w:rFonts w:ascii="Arial" w:hAnsi="Arial" w:cs="Arial"/>
        </w:rPr>
        <w:t>Studies have shown a strong positive relationship between perceived ease of use and perceived usefulness in e-learning adoption (</w:t>
      </w:r>
      <w:proofErr w:type="spellStart"/>
      <w:r w:rsidRPr="009729A6">
        <w:rPr>
          <w:rFonts w:ascii="Arial" w:hAnsi="Arial" w:cs="Arial"/>
        </w:rPr>
        <w:t>Gurban</w:t>
      </w:r>
      <w:proofErr w:type="spellEnd"/>
      <w:r w:rsidRPr="009729A6">
        <w:rPr>
          <w:rFonts w:ascii="Arial" w:hAnsi="Arial" w:cs="Arial"/>
        </w:rPr>
        <w:t xml:space="preserve"> &amp; </w:t>
      </w:r>
      <w:proofErr w:type="spellStart"/>
      <w:r w:rsidRPr="009729A6">
        <w:rPr>
          <w:rFonts w:ascii="Arial" w:hAnsi="Arial" w:cs="Arial"/>
        </w:rPr>
        <w:t>Almogren</w:t>
      </w:r>
      <w:proofErr w:type="spellEnd"/>
      <w:r w:rsidRPr="009729A6">
        <w:rPr>
          <w:rFonts w:ascii="Arial" w:hAnsi="Arial" w:cs="Arial"/>
        </w:rPr>
        <w:t xml:space="preserve">, 2022; He et al., 2023; </w:t>
      </w:r>
      <w:proofErr w:type="spellStart"/>
      <w:r w:rsidRPr="009729A6">
        <w:rPr>
          <w:rFonts w:ascii="Arial" w:hAnsi="Arial" w:cs="Arial"/>
        </w:rPr>
        <w:t>Humida</w:t>
      </w:r>
      <w:proofErr w:type="spellEnd"/>
      <w:r w:rsidRPr="009729A6">
        <w:rPr>
          <w:rFonts w:ascii="Arial" w:hAnsi="Arial" w:cs="Arial"/>
        </w:rPr>
        <w:t xml:space="preserve"> et al., 2022; Nikou &amp; Maslov, 2021; Zheng et al., 2023). User-friendly platforms with intuitive designs enhance students' confidence in using technology, leading to higher adoption rates (</w:t>
      </w:r>
      <w:proofErr w:type="spellStart"/>
      <w:r w:rsidRPr="009729A6">
        <w:rPr>
          <w:rFonts w:ascii="Arial" w:hAnsi="Arial" w:cs="Arial"/>
        </w:rPr>
        <w:t>Salybekova</w:t>
      </w:r>
      <w:proofErr w:type="spellEnd"/>
      <w:r w:rsidRPr="009729A6">
        <w:rPr>
          <w:rFonts w:ascii="Arial" w:hAnsi="Arial" w:cs="Arial"/>
        </w:rPr>
        <w:t xml:space="preserve"> et al., 2023; Kolade et al., 2022; Sayaf et al., 2021). Research confirms that perceived ease of use significantly influences perceived usefulness, as users tend to find easily navigable platforms more beneficial (Baji et al., 2022; He et al., 2023; Saleh et al., 2022). However, some studies, like </w:t>
      </w:r>
      <w:proofErr w:type="spellStart"/>
      <w:r w:rsidRPr="009729A6">
        <w:rPr>
          <w:rFonts w:ascii="Arial" w:hAnsi="Arial" w:cs="Arial"/>
        </w:rPr>
        <w:t>Sagnier</w:t>
      </w:r>
      <w:proofErr w:type="spellEnd"/>
      <w:r w:rsidRPr="009729A6">
        <w:rPr>
          <w:rFonts w:ascii="Arial" w:hAnsi="Arial" w:cs="Arial"/>
        </w:rPr>
        <w:t xml:space="preserve"> et al. (2020), challenge this link in virtual reality applications, suggesting ease of use may not always determine perceived usefulness. Nonetheless, in e-learning, ease of use remains a critical factor shaping user </w:t>
      </w:r>
      <w:r w:rsidRPr="009729A6">
        <w:rPr>
          <w:rFonts w:ascii="Arial" w:hAnsi="Arial" w:cs="Arial"/>
        </w:rPr>
        <w:lastRenderedPageBreak/>
        <w:t>perceptions, supporting the hypothesis that it enhances perceived usefulness.</w:t>
      </w:r>
      <w:r w:rsidR="00AD7C14" w:rsidRPr="00AD7C14">
        <w:rPr>
          <w:rFonts w:ascii="Arial" w:hAnsi="Arial" w:cs="Arial"/>
        </w:rPr>
        <w:t xml:space="preserve"> Based on this discussion, the following hypothesis is proposed:</w:t>
      </w:r>
    </w:p>
    <w:p w14:paraId="2090FF21" w14:textId="4D28A84C" w:rsidR="00656A31" w:rsidRPr="00656A31" w:rsidRDefault="00AD7C14" w:rsidP="00AD7C14">
      <w:pPr>
        <w:pStyle w:val="Body"/>
        <w:rPr>
          <w:rFonts w:ascii="Arial" w:hAnsi="Arial" w:cs="Arial"/>
        </w:rPr>
      </w:pPr>
      <w:r w:rsidRPr="00AD7C14">
        <w:rPr>
          <w:rFonts w:ascii="Arial" w:hAnsi="Arial" w:cs="Arial"/>
        </w:rPr>
        <w:t>H1: Perceived ease of use has a positive effect on perceived usefulness in e-learning.</w:t>
      </w:r>
    </w:p>
    <w:p w14:paraId="4F50BD71" w14:textId="60B4A496" w:rsidR="00CC7420" w:rsidRDefault="00CC7420" w:rsidP="0099644E">
      <w:pPr>
        <w:pStyle w:val="AbstHead"/>
        <w:spacing w:after="0"/>
        <w:rPr>
          <w:rFonts w:ascii="Arial" w:hAnsi="Arial" w:cs="Arial"/>
        </w:rPr>
      </w:pPr>
      <w:r>
        <w:rPr>
          <w:rFonts w:ascii="Arial" w:hAnsi="Arial" w:cs="Arial"/>
          <w:caps w:val="0"/>
        </w:rPr>
        <w:t xml:space="preserve">2.3 </w:t>
      </w:r>
      <w:r w:rsidR="00656A31" w:rsidRPr="00656A31">
        <w:rPr>
          <w:rFonts w:ascii="Arial" w:hAnsi="Arial" w:cs="Arial"/>
          <w:caps w:val="0"/>
        </w:rPr>
        <w:t xml:space="preserve">Perceived Ease of Use </w:t>
      </w:r>
      <w:r w:rsidR="00656A31">
        <w:rPr>
          <w:rFonts w:ascii="Arial" w:hAnsi="Arial" w:cs="Arial"/>
          <w:caps w:val="0"/>
        </w:rPr>
        <w:t>and</w:t>
      </w:r>
      <w:r w:rsidR="00656A31" w:rsidRPr="00656A31">
        <w:rPr>
          <w:rFonts w:ascii="Arial" w:hAnsi="Arial" w:cs="Arial"/>
          <w:caps w:val="0"/>
        </w:rPr>
        <w:t xml:space="preserve"> Satisfaction</w:t>
      </w:r>
    </w:p>
    <w:p w14:paraId="67806CCB" w14:textId="77777777" w:rsidR="00CC7420" w:rsidRDefault="00CC7420" w:rsidP="00CC7420">
      <w:pPr>
        <w:pStyle w:val="Body"/>
        <w:spacing w:after="0"/>
        <w:rPr>
          <w:rFonts w:ascii="Arial" w:hAnsi="Arial" w:cs="Arial"/>
        </w:rPr>
      </w:pPr>
    </w:p>
    <w:p w14:paraId="3069C742" w14:textId="5E5BE33A" w:rsidR="009729A6" w:rsidRDefault="009729A6" w:rsidP="009729A6">
      <w:pPr>
        <w:pStyle w:val="Body"/>
        <w:rPr>
          <w:rFonts w:ascii="Arial" w:hAnsi="Arial" w:cs="Arial"/>
        </w:rPr>
      </w:pPr>
      <w:r w:rsidRPr="009729A6">
        <w:rPr>
          <w:rFonts w:ascii="Arial" w:hAnsi="Arial" w:cs="Arial"/>
        </w:rPr>
        <w:t>Research consistently highlights a strong positive relationship between perceived ease of use and satisfaction in e-learning contexts (Chiang et al., 2019; Han &amp; Sa, 2022; Saqr et al., 2024; Sayaf et al., 2021). When students find e-learning platforms easy to navigate and beneficial to their academic performance, their satisfaction increases (</w:t>
      </w:r>
      <w:proofErr w:type="spellStart"/>
      <w:r w:rsidRPr="009729A6">
        <w:rPr>
          <w:rFonts w:ascii="Arial" w:hAnsi="Arial" w:cs="Arial"/>
        </w:rPr>
        <w:t>Gurban</w:t>
      </w:r>
      <w:proofErr w:type="spellEnd"/>
      <w:r w:rsidRPr="009729A6">
        <w:rPr>
          <w:rFonts w:ascii="Arial" w:hAnsi="Arial" w:cs="Arial"/>
        </w:rPr>
        <w:t xml:space="preserve"> &amp; </w:t>
      </w:r>
      <w:proofErr w:type="spellStart"/>
      <w:r w:rsidRPr="009729A6">
        <w:rPr>
          <w:rFonts w:ascii="Arial" w:hAnsi="Arial" w:cs="Arial"/>
        </w:rPr>
        <w:t>Almogren</w:t>
      </w:r>
      <w:proofErr w:type="spellEnd"/>
      <w:r w:rsidRPr="009729A6">
        <w:rPr>
          <w:rFonts w:ascii="Arial" w:hAnsi="Arial" w:cs="Arial"/>
        </w:rPr>
        <w:t xml:space="preserve">, 2022). Ease of use enhances user experience by reducing cognitive load, fostering self-directed learning, and supporting system acceptance (Tsai et al., 2021; Xu et al., 2022). </w:t>
      </w:r>
    </w:p>
    <w:p w14:paraId="2FCA9189" w14:textId="25C2775C" w:rsidR="00AD7C14" w:rsidRPr="00AD7C14" w:rsidRDefault="009729A6" w:rsidP="009729A6">
      <w:pPr>
        <w:pStyle w:val="Body"/>
        <w:rPr>
          <w:rFonts w:ascii="Arial" w:hAnsi="Arial" w:cs="Arial"/>
        </w:rPr>
      </w:pPr>
      <w:r w:rsidRPr="009729A6">
        <w:rPr>
          <w:rFonts w:ascii="Arial" w:hAnsi="Arial" w:cs="Arial"/>
        </w:rPr>
        <w:t>User satisfaction is a crucial predictor of system success and learning effectiveness (Al-</w:t>
      </w:r>
      <w:proofErr w:type="spellStart"/>
      <w:r w:rsidRPr="009729A6">
        <w:rPr>
          <w:rFonts w:ascii="Arial" w:hAnsi="Arial" w:cs="Arial"/>
        </w:rPr>
        <w:t>Fraihat</w:t>
      </w:r>
      <w:proofErr w:type="spellEnd"/>
      <w:r w:rsidRPr="009729A6">
        <w:rPr>
          <w:rFonts w:ascii="Arial" w:hAnsi="Arial" w:cs="Arial"/>
        </w:rPr>
        <w:t xml:space="preserve"> et al., 2020). Studies confirm that ease of use positively influences satisfaction, especially when platforms offer intuitive navigation and personalized learning experiences (Chiang et al., 2019; Han &amp; Sa, 2022; Sayaf et al., 2021). However, Li (2021) challenges this, suggesting that among EFL learners using Automated Writing Evaluation (AWE), satisfaction is more strongly influenced by perceived usefulness than ease of use. Despite such discrepancies, ease of use remains a significant factor in student satisfaction and sustainable e-learning adoption (Han &amp; Sa, 2022).</w:t>
      </w:r>
      <w:r w:rsidR="00AD7C14" w:rsidRPr="00AD7C14">
        <w:rPr>
          <w:rFonts w:ascii="Arial" w:hAnsi="Arial" w:cs="Arial"/>
        </w:rPr>
        <w:t xml:space="preserve"> Based on this discussion, the following hypothesis is proposed:</w:t>
      </w:r>
    </w:p>
    <w:p w14:paraId="03966CC1" w14:textId="093E08B1" w:rsidR="00CC7420" w:rsidRDefault="00AD7C14" w:rsidP="00AD7C14">
      <w:pPr>
        <w:pStyle w:val="Body"/>
        <w:spacing w:after="0"/>
        <w:rPr>
          <w:rFonts w:ascii="Arial" w:hAnsi="Arial" w:cs="Arial"/>
        </w:rPr>
      </w:pPr>
      <w:r w:rsidRPr="00AD7C14">
        <w:rPr>
          <w:rFonts w:ascii="Arial" w:hAnsi="Arial" w:cs="Arial"/>
        </w:rPr>
        <w:t>H2: Perceived ease of use has a positive effect on satisfaction in e-learning.</w:t>
      </w:r>
    </w:p>
    <w:p w14:paraId="28040F70" w14:textId="77777777" w:rsidR="00A1586A" w:rsidRDefault="00A1586A" w:rsidP="00441B6F">
      <w:pPr>
        <w:pStyle w:val="Body"/>
        <w:spacing w:after="0"/>
        <w:rPr>
          <w:rFonts w:ascii="Arial" w:hAnsi="Arial" w:cs="Arial"/>
        </w:rPr>
      </w:pPr>
    </w:p>
    <w:p w14:paraId="4C37821B" w14:textId="039110B6" w:rsidR="00CC7420" w:rsidRDefault="00CC7420" w:rsidP="0099644E">
      <w:pPr>
        <w:pStyle w:val="AbstHead"/>
        <w:spacing w:after="0"/>
        <w:rPr>
          <w:rFonts w:ascii="Arial" w:hAnsi="Arial" w:cs="Arial"/>
        </w:rPr>
      </w:pPr>
      <w:r>
        <w:rPr>
          <w:rFonts w:ascii="Arial" w:hAnsi="Arial" w:cs="Arial"/>
          <w:caps w:val="0"/>
        </w:rPr>
        <w:t xml:space="preserve">2.4 </w:t>
      </w:r>
      <w:r w:rsidR="00656A31" w:rsidRPr="00656A31">
        <w:rPr>
          <w:rFonts w:ascii="Arial" w:hAnsi="Arial" w:cs="Arial"/>
          <w:caps w:val="0"/>
        </w:rPr>
        <w:t xml:space="preserve">Perceived Usefulness </w:t>
      </w:r>
      <w:r w:rsidR="00656A31">
        <w:rPr>
          <w:rFonts w:ascii="Arial" w:hAnsi="Arial" w:cs="Arial"/>
          <w:caps w:val="0"/>
        </w:rPr>
        <w:t>and</w:t>
      </w:r>
      <w:r w:rsidR="00656A31" w:rsidRPr="00656A31">
        <w:rPr>
          <w:rFonts w:ascii="Arial" w:hAnsi="Arial" w:cs="Arial"/>
          <w:caps w:val="0"/>
        </w:rPr>
        <w:t xml:space="preserve"> Satisfaction</w:t>
      </w:r>
    </w:p>
    <w:p w14:paraId="088726C5" w14:textId="77777777" w:rsidR="00CC7420" w:rsidRDefault="00CC7420" w:rsidP="00CC7420">
      <w:pPr>
        <w:pStyle w:val="Body"/>
        <w:spacing w:after="0"/>
        <w:rPr>
          <w:rFonts w:ascii="Arial" w:hAnsi="Arial" w:cs="Arial"/>
        </w:rPr>
      </w:pPr>
    </w:p>
    <w:p w14:paraId="4F8FBD77" w14:textId="77777777" w:rsidR="009729A6" w:rsidRPr="009729A6" w:rsidRDefault="009729A6" w:rsidP="009729A6">
      <w:pPr>
        <w:pStyle w:val="Body"/>
        <w:rPr>
          <w:rFonts w:ascii="Arial" w:hAnsi="Arial" w:cs="Arial"/>
        </w:rPr>
      </w:pPr>
      <w:r w:rsidRPr="009729A6">
        <w:rPr>
          <w:rFonts w:ascii="Arial" w:hAnsi="Arial" w:cs="Arial"/>
        </w:rPr>
        <w:t>Several studies have demonstrated a positive relationship between perceived usefulness and satisfaction in digital learning (Al-</w:t>
      </w:r>
      <w:proofErr w:type="spellStart"/>
      <w:r w:rsidRPr="009729A6">
        <w:rPr>
          <w:rFonts w:ascii="Arial" w:hAnsi="Arial" w:cs="Arial"/>
        </w:rPr>
        <w:t>Fraihat</w:t>
      </w:r>
      <w:proofErr w:type="spellEnd"/>
      <w:r w:rsidRPr="009729A6">
        <w:rPr>
          <w:rFonts w:ascii="Arial" w:hAnsi="Arial" w:cs="Arial"/>
        </w:rPr>
        <w:t xml:space="preserve"> et al., 2020; </w:t>
      </w:r>
      <w:proofErr w:type="spellStart"/>
      <w:r w:rsidRPr="009729A6">
        <w:rPr>
          <w:rFonts w:ascii="Arial" w:hAnsi="Arial" w:cs="Arial"/>
        </w:rPr>
        <w:t>Almogren</w:t>
      </w:r>
      <w:proofErr w:type="spellEnd"/>
      <w:r w:rsidRPr="009729A6">
        <w:rPr>
          <w:rFonts w:ascii="Arial" w:hAnsi="Arial" w:cs="Arial"/>
        </w:rPr>
        <w:t xml:space="preserve">, 2022; Chang &amp; Chen, 2020; Saqr et al., 2024). Similar to perceived ease of use, perceived usefulness is a critical factor influencing satisfaction. It is defined as the extent to which users believe that using a system will enhance their performance or experience (Chiang et al., 2019). According to </w:t>
      </w:r>
      <w:proofErr w:type="spellStart"/>
      <w:r w:rsidRPr="009729A6">
        <w:rPr>
          <w:rFonts w:ascii="Arial" w:hAnsi="Arial" w:cs="Arial"/>
        </w:rPr>
        <w:t>Rizun</w:t>
      </w:r>
      <w:proofErr w:type="spellEnd"/>
      <w:r w:rsidRPr="009729A6">
        <w:rPr>
          <w:rFonts w:ascii="Arial" w:hAnsi="Arial" w:cs="Arial"/>
        </w:rPr>
        <w:t xml:space="preserve"> and Strzelecki (2020), the perceived usefulness of technology, particularly tools used for remote learning in higher education, is a key element in the Technology Acceptance Model (TAM). Al-Adwan et al. (2021) further emphasized that TAM integrates perceived usefulness and perceived ease of use as primary determinants of e-learning adoption behavior. Users generally feel satisfied with products or services that meet or exceed their expectations in terms of functionality, performance, and benefits (Mishra et al., 2023). In the context of online learning platforms, a high level of confirmation—defined as the alignment between initial expectations and post-usage experiences—is crucial for determining student satisfaction, especially when the experience surpasses their expectations (Wang et al., 2021). More broadly, satisfaction is an emotional assessment of the outcomes obtained, encompassing both subjective views of what is perceived as enjoyable or disruptive (Alzahrani &amp; Seth, 2021).</w:t>
      </w:r>
    </w:p>
    <w:p w14:paraId="59129E3B" w14:textId="1D0956E9" w:rsidR="00AD7C14" w:rsidRPr="00AD7C14" w:rsidRDefault="009729A6" w:rsidP="009729A6">
      <w:pPr>
        <w:pStyle w:val="Body"/>
        <w:rPr>
          <w:rFonts w:ascii="Arial" w:hAnsi="Arial" w:cs="Arial"/>
        </w:rPr>
      </w:pPr>
      <w:r w:rsidRPr="009729A6">
        <w:rPr>
          <w:rFonts w:ascii="Arial" w:hAnsi="Arial" w:cs="Arial"/>
        </w:rPr>
        <w:t>Research on e-learning systems by Al-</w:t>
      </w:r>
      <w:proofErr w:type="spellStart"/>
      <w:r w:rsidRPr="009729A6">
        <w:rPr>
          <w:rFonts w:ascii="Arial" w:hAnsi="Arial" w:cs="Arial"/>
        </w:rPr>
        <w:t>Fraihat</w:t>
      </w:r>
      <w:proofErr w:type="spellEnd"/>
      <w:r w:rsidRPr="009729A6">
        <w:rPr>
          <w:rFonts w:ascii="Arial" w:hAnsi="Arial" w:cs="Arial"/>
        </w:rPr>
        <w:t xml:space="preserve"> et al. (2020) highlights that superior technical quality, combined with compatibility with user needs, enhances satisfaction, encourages enthusiastic use, and strengthens perceptions of usefulness. Meanwhile, a study on users of educational platforms such as Blackboard found that perceived usefulness enhances satisfaction, fosters continued use, and contributes to a more effective learning experience, particularly during and after the COVID-19 pandemic (</w:t>
      </w:r>
      <w:proofErr w:type="spellStart"/>
      <w:r w:rsidRPr="009729A6">
        <w:rPr>
          <w:rFonts w:ascii="Arial" w:hAnsi="Arial" w:cs="Arial"/>
        </w:rPr>
        <w:t>Almogren</w:t>
      </w:r>
      <w:proofErr w:type="spellEnd"/>
      <w:r w:rsidRPr="009729A6">
        <w:rPr>
          <w:rFonts w:ascii="Arial" w:hAnsi="Arial" w:cs="Arial"/>
        </w:rPr>
        <w:t xml:space="preserve">, 2022). Saqr et al. (2024) reaffirmed the positive relationship between perceived usefulness and satisfaction, </w:t>
      </w:r>
      <w:r w:rsidRPr="009729A6">
        <w:rPr>
          <w:rFonts w:ascii="Arial" w:hAnsi="Arial" w:cs="Arial"/>
        </w:rPr>
        <w:lastRenderedPageBreak/>
        <w:t>emphasizing that higher perceived usefulness leads to greater satisfaction in e-learning environments. However, differing results were observed in a study by Tena et al. (2024) in the context of tourism services, where perceived usefulness did not significantly affect satisfaction. The study suggested that other factors, such as trust in the system, played a more critical role in determining user satisfaction. Despite such variations, perceived usefulness remains a significant predictor of satisfaction in e-learning (Al-</w:t>
      </w:r>
      <w:proofErr w:type="spellStart"/>
      <w:r w:rsidRPr="009729A6">
        <w:rPr>
          <w:rFonts w:ascii="Arial" w:hAnsi="Arial" w:cs="Arial"/>
        </w:rPr>
        <w:t>Hattami</w:t>
      </w:r>
      <w:proofErr w:type="spellEnd"/>
      <w:r w:rsidRPr="009729A6">
        <w:rPr>
          <w:rFonts w:ascii="Arial" w:hAnsi="Arial" w:cs="Arial"/>
        </w:rPr>
        <w:t>, 2021). Therefore, while perceived usefulness is essential for enhancing satisfaction, other elements, including perceived ease of use, should also be considered when evaluating e-learning systems.</w:t>
      </w:r>
      <w:r w:rsidR="00AD7C14" w:rsidRPr="00AD7C14">
        <w:rPr>
          <w:rFonts w:ascii="Arial" w:hAnsi="Arial" w:cs="Arial"/>
        </w:rPr>
        <w:t xml:space="preserve"> Based on this discussion, the following hypothesis is proposed:</w:t>
      </w:r>
    </w:p>
    <w:p w14:paraId="1E00C814" w14:textId="3A4D3146" w:rsidR="00CC7420" w:rsidRDefault="00AD7C14" w:rsidP="00AD7C14">
      <w:pPr>
        <w:pStyle w:val="Body"/>
        <w:spacing w:after="0"/>
        <w:rPr>
          <w:rFonts w:ascii="Arial" w:hAnsi="Arial" w:cs="Arial"/>
        </w:rPr>
      </w:pPr>
      <w:r w:rsidRPr="00AD7C14">
        <w:rPr>
          <w:rFonts w:ascii="Arial" w:hAnsi="Arial" w:cs="Arial"/>
        </w:rPr>
        <w:t>H3: Perceived usefulness has a positive effect on satisfaction in e-learning.</w:t>
      </w:r>
    </w:p>
    <w:p w14:paraId="464AE922" w14:textId="232ADDA0" w:rsidR="00CC7420" w:rsidRDefault="00CC7420" w:rsidP="00CC7420">
      <w:pPr>
        <w:pStyle w:val="Body"/>
        <w:spacing w:after="0"/>
        <w:rPr>
          <w:rFonts w:ascii="Arial" w:hAnsi="Arial" w:cs="Arial"/>
        </w:rPr>
      </w:pPr>
    </w:p>
    <w:p w14:paraId="325A5AEB" w14:textId="68D4ABFC" w:rsidR="00CC7420" w:rsidRDefault="00CC7420" w:rsidP="00CC7420">
      <w:pPr>
        <w:pStyle w:val="AbstHead"/>
        <w:spacing w:after="0"/>
        <w:jc w:val="both"/>
        <w:rPr>
          <w:rFonts w:ascii="Arial" w:hAnsi="Arial" w:cs="Arial"/>
        </w:rPr>
      </w:pPr>
      <w:r>
        <w:rPr>
          <w:rFonts w:ascii="Arial" w:hAnsi="Arial" w:cs="Arial"/>
          <w:caps w:val="0"/>
        </w:rPr>
        <w:t xml:space="preserve">2.5 </w:t>
      </w:r>
      <w:r w:rsidR="00656A31" w:rsidRPr="00656A31">
        <w:rPr>
          <w:rFonts w:ascii="Arial" w:hAnsi="Arial" w:cs="Arial"/>
          <w:caps w:val="0"/>
        </w:rPr>
        <w:t xml:space="preserve">Perceived Ease of Use </w:t>
      </w:r>
      <w:r w:rsidR="00656A31">
        <w:rPr>
          <w:rFonts w:ascii="Arial" w:hAnsi="Arial" w:cs="Arial"/>
          <w:caps w:val="0"/>
        </w:rPr>
        <w:t>and</w:t>
      </w:r>
      <w:r w:rsidR="00656A31" w:rsidRPr="00656A31">
        <w:rPr>
          <w:rFonts w:ascii="Arial" w:hAnsi="Arial" w:cs="Arial"/>
          <w:caps w:val="0"/>
        </w:rPr>
        <w:t xml:space="preserve"> Acceptance Intention</w:t>
      </w:r>
    </w:p>
    <w:p w14:paraId="4F5EA996" w14:textId="77777777" w:rsidR="00CC7420" w:rsidRDefault="00CC7420" w:rsidP="00CC7420">
      <w:pPr>
        <w:pStyle w:val="Body"/>
        <w:spacing w:after="0"/>
        <w:rPr>
          <w:rFonts w:ascii="Arial" w:hAnsi="Arial" w:cs="Arial"/>
        </w:rPr>
      </w:pPr>
    </w:p>
    <w:p w14:paraId="0BBE908F" w14:textId="77777777" w:rsidR="009729A6" w:rsidRPr="009729A6" w:rsidRDefault="009729A6" w:rsidP="009729A6">
      <w:pPr>
        <w:pStyle w:val="Body"/>
        <w:rPr>
          <w:rFonts w:ascii="Arial" w:hAnsi="Arial" w:cs="Arial"/>
        </w:rPr>
      </w:pPr>
      <w:r w:rsidRPr="009729A6">
        <w:rPr>
          <w:rFonts w:ascii="Arial" w:hAnsi="Arial" w:cs="Arial"/>
        </w:rPr>
        <w:t xml:space="preserve">Previous studies in the context of e-learning have demonstrated a strong relationship between perceived ease of use and acceptance intention (Han &amp; Sa, 2022; </w:t>
      </w:r>
      <w:proofErr w:type="spellStart"/>
      <w:r w:rsidRPr="009729A6">
        <w:rPr>
          <w:rFonts w:ascii="Arial" w:hAnsi="Arial" w:cs="Arial"/>
        </w:rPr>
        <w:t>Humida</w:t>
      </w:r>
      <w:proofErr w:type="spellEnd"/>
      <w:r w:rsidRPr="009729A6">
        <w:rPr>
          <w:rFonts w:ascii="Arial" w:hAnsi="Arial" w:cs="Arial"/>
        </w:rPr>
        <w:t xml:space="preserve"> et al., 2022; Zardari et al., 2021; Zheng et al., 2023). Perceived ease of use is a key factor influencing users’ attitudes and behavioral intentions toward systems like e-learning (</w:t>
      </w:r>
      <w:proofErr w:type="spellStart"/>
      <w:r w:rsidRPr="009729A6">
        <w:rPr>
          <w:rFonts w:ascii="Arial" w:hAnsi="Arial" w:cs="Arial"/>
        </w:rPr>
        <w:t>Weerathunga</w:t>
      </w:r>
      <w:proofErr w:type="spellEnd"/>
      <w:r w:rsidRPr="009729A6">
        <w:rPr>
          <w:rFonts w:ascii="Arial" w:hAnsi="Arial" w:cs="Arial"/>
        </w:rPr>
        <w:t xml:space="preserve"> et al., 2021). A positive perception of ease of use and system usefulness can strengthen user attitudes, ultimately increasing their intention to adopt the technology (Choe et al., 2021). Perceived ease of use refers to the extent to which an individual believes that using a system will be effortless (</w:t>
      </w:r>
      <w:proofErr w:type="spellStart"/>
      <w:r w:rsidRPr="009729A6">
        <w:rPr>
          <w:rFonts w:ascii="Arial" w:hAnsi="Arial" w:cs="Arial"/>
        </w:rPr>
        <w:t>Tawafakroof</w:t>
      </w:r>
      <w:proofErr w:type="spellEnd"/>
      <w:r w:rsidRPr="009729A6">
        <w:rPr>
          <w:rFonts w:ascii="Arial" w:hAnsi="Arial" w:cs="Arial"/>
        </w:rPr>
        <w:t xml:space="preserve"> et al., 2020). In the context of online education, it describes the extent to which students feel that an e-learning system is easily accessible without requiring significant effort (Al-Rahmi et al., 2021). A study by Baji et al. (2022) confirms that both perceived ease of use and perceived usefulness significantly impact students' intentions to use e-learning. Furthermore, the influence of perceived ease of use on perceived usefulness and the intention to use technology becomes stronger when users have a higher level of technological literacy (Chang &amp; Chen, 2021). Enhancing the perception of a technology’s ease of use positively affects its perceived usefulness and encourages broader adoption and utilization (</w:t>
      </w:r>
      <w:proofErr w:type="spellStart"/>
      <w:r w:rsidRPr="009729A6">
        <w:rPr>
          <w:rFonts w:ascii="Arial" w:hAnsi="Arial" w:cs="Arial"/>
        </w:rPr>
        <w:t>Tawafak</w:t>
      </w:r>
      <w:proofErr w:type="spellEnd"/>
      <w:r w:rsidRPr="009729A6">
        <w:rPr>
          <w:rFonts w:ascii="Arial" w:hAnsi="Arial" w:cs="Arial"/>
        </w:rPr>
        <w:t xml:space="preserve"> et al., 2023). Additionally, a curriculum design that aligns with students' needs can enhance the learning experience, ultimately leading students to prefer online learning (Lin et al., 2021).</w:t>
      </w:r>
    </w:p>
    <w:p w14:paraId="3DC073AF" w14:textId="5FE53971" w:rsidR="00AD7C14" w:rsidRPr="00AD7C14" w:rsidRDefault="009729A6" w:rsidP="009729A6">
      <w:pPr>
        <w:pStyle w:val="Body"/>
        <w:rPr>
          <w:rFonts w:ascii="Arial" w:hAnsi="Arial" w:cs="Arial"/>
        </w:rPr>
      </w:pPr>
      <w:r w:rsidRPr="009729A6">
        <w:rPr>
          <w:rFonts w:ascii="Arial" w:hAnsi="Arial" w:cs="Arial"/>
        </w:rPr>
        <w:t xml:space="preserve">The positive relationship between perceived ease of use and acceptance intention in e-learning has been extensively explored (Han &amp; Sa, 2022; </w:t>
      </w:r>
      <w:proofErr w:type="spellStart"/>
      <w:r w:rsidRPr="009729A6">
        <w:rPr>
          <w:rFonts w:ascii="Arial" w:hAnsi="Arial" w:cs="Arial"/>
        </w:rPr>
        <w:t>Humida</w:t>
      </w:r>
      <w:proofErr w:type="spellEnd"/>
      <w:r w:rsidRPr="009729A6">
        <w:rPr>
          <w:rFonts w:ascii="Arial" w:hAnsi="Arial" w:cs="Arial"/>
        </w:rPr>
        <w:t xml:space="preserve"> et al., 2022; Zardari et al., 2021). Han and Sa (2022) found that perceived ease of use enhances the usefulness and satisfaction of education, although acceptance intention is also influenced by external factors such as the urgency of adaptation during the COVID-19 pandemic. Similarly, Zardari et al. (2021) revealed that perceived ease of use significantly affects behavioral intention and users’ perceptions of e-learning portals, emphasizing that user-friendly design increases trust in system benefits and promotes technology adoption in higher education. Furthermore, </w:t>
      </w:r>
      <w:proofErr w:type="spellStart"/>
      <w:r w:rsidRPr="009729A6">
        <w:rPr>
          <w:rFonts w:ascii="Arial" w:hAnsi="Arial" w:cs="Arial"/>
        </w:rPr>
        <w:t>Humida</w:t>
      </w:r>
      <w:proofErr w:type="spellEnd"/>
      <w:r w:rsidRPr="009729A6">
        <w:rPr>
          <w:rFonts w:ascii="Arial" w:hAnsi="Arial" w:cs="Arial"/>
        </w:rPr>
        <w:t xml:space="preserve"> et al. (2022) stated that perceived ease of use in e-learning significantly enhances perceived usefulness and behavioral intention to adopt the system. Their findings highlight a positive relationship between perceived ease of use, perceived usefulness, and acceptance intention, underscoring the importance of positive experiences and supportive resources in encouraging technology adoption. Overall, a positive perception of ease of use strengthens perceived usefulness and enhances students' behavioral intentions to adopt e-learning technology. User-friendly system design, positive experiences, and supportive resources are key factors influencing the adoption of educational technology.</w:t>
      </w:r>
      <w:r w:rsidR="00AD7C14" w:rsidRPr="00AD7C14">
        <w:rPr>
          <w:rFonts w:ascii="Arial" w:hAnsi="Arial" w:cs="Arial"/>
        </w:rPr>
        <w:t xml:space="preserve"> Based on this discussion, the following hypothesis is proposed:</w:t>
      </w:r>
    </w:p>
    <w:p w14:paraId="1D527F37" w14:textId="1B22D6E5" w:rsidR="00CC7420" w:rsidRDefault="00AD7C14" w:rsidP="00AD7C14">
      <w:pPr>
        <w:pStyle w:val="Body"/>
        <w:spacing w:after="0"/>
        <w:rPr>
          <w:rFonts w:ascii="Arial" w:hAnsi="Arial" w:cs="Arial"/>
        </w:rPr>
      </w:pPr>
      <w:r w:rsidRPr="00AD7C14">
        <w:rPr>
          <w:rFonts w:ascii="Arial" w:hAnsi="Arial" w:cs="Arial"/>
        </w:rPr>
        <w:t>H4: Perceived ease of use has a positive effect on acceptance intention in e-learning.</w:t>
      </w:r>
    </w:p>
    <w:p w14:paraId="2E234C27" w14:textId="4F18DEF2" w:rsidR="00CC7420" w:rsidRDefault="00CC7420" w:rsidP="00CC7420">
      <w:pPr>
        <w:pStyle w:val="Body"/>
        <w:spacing w:after="0"/>
        <w:rPr>
          <w:rFonts w:ascii="Arial" w:hAnsi="Arial" w:cs="Arial"/>
        </w:rPr>
      </w:pPr>
    </w:p>
    <w:p w14:paraId="6890A2C9" w14:textId="51537294" w:rsidR="00CC7420" w:rsidRDefault="00CC7420" w:rsidP="0099644E">
      <w:pPr>
        <w:pStyle w:val="AbstHead"/>
        <w:spacing w:after="0"/>
        <w:rPr>
          <w:rFonts w:ascii="Arial" w:hAnsi="Arial" w:cs="Arial"/>
        </w:rPr>
      </w:pPr>
      <w:r>
        <w:rPr>
          <w:rFonts w:ascii="Arial" w:hAnsi="Arial" w:cs="Arial"/>
          <w:caps w:val="0"/>
        </w:rPr>
        <w:lastRenderedPageBreak/>
        <w:t xml:space="preserve">2.6 </w:t>
      </w:r>
      <w:r w:rsidR="008827C6" w:rsidRPr="008827C6">
        <w:rPr>
          <w:rFonts w:ascii="Arial" w:hAnsi="Arial" w:cs="Arial"/>
          <w:caps w:val="0"/>
        </w:rPr>
        <w:t xml:space="preserve">Perceived Usefulness </w:t>
      </w:r>
      <w:r w:rsidR="008827C6">
        <w:rPr>
          <w:rFonts w:ascii="Arial" w:hAnsi="Arial" w:cs="Arial"/>
          <w:caps w:val="0"/>
        </w:rPr>
        <w:t>and</w:t>
      </w:r>
      <w:r w:rsidR="008827C6" w:rsidRPr="008827C6">
        <w:rPr>
          <w:rFonts w:ascii="Arial" w:hAnsi="Arial" w:cs="Arial"/>
          <w:caps w:val="0"/>
        </w:rPr>
        <w:t xml:space="preserve"> Acceptance Intention</w:t>
      </w:r>
    </w:p>
    <w:p w14:paraId="0FC1F3D5" w14:textId="77777777" w:rsidR="00CC7420" w:rsidRDefault="00CC7420" w:rsidP="00CC7420">
      <w:pPr>
        <w:pStyle w:val="Body"/>
        <w:spacing w:after="0"/>
        <w:rPr>
          <w:rFonts w:ascii="Arial" w:hAnsi="Arial" w:cs="Arial"/>
        </w:rPr>
      </w:pPr>
    </w:p>
    <w:p w14:paraId="0568BCEE" w14:textId="27D0A3A1" w:rsidR="009729A6" w:rsidRPr="009729A6" w:rsidRDefault="009729A6" w:rsidP="009729A6">
      <w:pPr>
        <w:pStyle w:val="Body"/>
        <w:rPr>
          <w:rFonts w:ascii="Arial" w:hAnsi="Arial" w:cs="Arial"/>
        </w:rPr>
      </w:pPr>
      <w:r w:rsidRPr="009729A6">
        <w:rPr>
          <w:rFonts w:ascii="Arial" w:hAnsi="Arial" w:cs="Arial"/>
        </w:rPr>
        <w:t xml:space="preserve">The positive relationship between perceived usefulness and acceptance intention has been widely explored in e-learning research (Al-Maroof et al., 2020; </w:t>
      </w:r>
      <w:proofErr w:type="spellStart"/>
      <w:r w:rsidRPr="009729A6">
        <w:rPr>
          <w:rFonts w:ascii="Arial" w:hAnsi="Arial" w:cs="Arial"/>
        </w:rPr>
        <w:t>Tawafak</w:t>
      </w:r>
      <w:proofErr w:type="spellEnd"/>
      <w:r w:rsidRPr="009729A6">
        <w:rPr>
          <w:rFonts w:ascii="Arial" w:hAnsi="Arial" w:cs="Arial"/>
        </w:rPr>
        <w:t xml:space="preserve"> et al., 2023; T. Wang et al., 2021). Perceived usefulness refers to users’ expectations of the benefits a system provides (Liébana-Cabanillas et al., 2021) and is a central construct in the TAM (Al-</w:t>
      </w:r>
      <w:proofErr w:type="spellStart"/>
      <w:r w:rsidRPr="009729A6">
        <w:rPr>
          <w:rFonts w:ascii="Arial" w:hAnsi="Arial" w:cs="Arial"/>
        </w:rPr>
        <w:t>Qudah</w:t>
      </w:r>
      <w:proofErr w:type="spellEnd"/>
      <w:r w:rsidRPr="009729A6">
        <w:rPr>
          <w:rFonts w:ascii="Arial" w:hAnsi="Arial" w:cs="Arial"/>
        </w:rPr>
        <w:t xml:space="preserve"> et al., 2024). When students perceive an e-learning system as useful, they are more likely to adopt or continue using it (</w:t>
      </w:r>
      <w:proofErr w:type="spellStart"/>
      <w:r w:rsidRPr="009729A6">
        <w:rPr>
          <w:rFonts w:ascii="Arial" w:hAnsi="Arial" w:cs="Arial"/>
        </w:rPr>
        <w:t>Alkhawaja</w:t>
      </w:r>
      <w:proofErr w:type="spellEnd"/>
      <w:r w:rsidRPr="009729A6">
        <w:rPr>
          <w:rFonts w:ascii="Arial" w:hAnsi="Arial" w:cs="Arial"/>
        </w:rPr>
        <w:t xml:space="preserve"> et al., 2022). Additionally, attitudes toward mobile learning (M-learning) and perceived usefulness significantly impact students’ adoption intentions (</w:t>
      </w:r>
      <w:proofErr w:type="spellStart"/>
      <w:r w:rsidRPr="009729A6">
        <w:rPr>
          <w:rFonts w:ascii="Arial" w:hAnsi="Arial" w:cs="Arial"/>
        </w:rPr>
        <w:t>Qashou</w:t>
      </w:r>
      <w:proofErr w:type="spellEnd"/>
      <w:r w:rsidRPr="009729A6">
        <w:rPr>
          <w:rFonts w:ascii="Arial" w:hAnsi="Arial" w:cs="Arial"/>
        </w:rPr>
        <w:t>, 2021).</w:t>
      </w:r>
      <w:r>
        <w:rPr>
          <w:rFonts w:ascii="Arial" w:hAnsi="Arial" w:cs="Arial"/>
        </w:rPr>
        <w:t xml:space="preserve"> </w:t>
      </w:r>
      <w:r w:rsidRPr="009729A6">
        <w:rPr>
          <w:rFonts w:ascii="Arial" w:hAnsi="Arial" w:cs="Arial"/>
        </w:rPr>
        <w:t>Perceived usefulness often outweighs attitudes toward e-learning in determining usage intention (Liao et al., 2022). A user-friendly design and system effectiveness enhance technology adoption (</w:t>
      </w:r>
      <w:proofErr w:type="spellStart"/>
      <w:r w:rsidRPr="009729A6">
        <w:rPr>
          <w:rFonts w:ascii="Arial" w:hAnsi="Arial" w:cs="Arial"/>
        </w:rPr>
        <w:t>Almaiah</w:t>
      </w:r>
      <w:proofErr w:type="spellEnd"/>
      <w:r w:rsidRPr="009729A6">
        <w:rPr>
          <w:rFonts w:ascii="Arial" w:hAnsi="Arial" w:cs="Arial"/>
        </w:rPr>
        <w:t xml:space="preserve"> et al., 2022). Technologies perceived as convenient are used more frequently (Han &amp; Sa, 2022). Therefore, focusing on perceived usefulness is crucial for increasing acceptance and sustained engagement in e-learning environments.</w:t>
      </w:r>
    </w:p>
    <w:p w14:paraId="4A1A6667" w14:textId="77777777" w:rsidR="009729A6" w:rsidRPr="009729A6" w:rsidRDefault="009729A6" w:rsidP="009729A6">
      <w:pPr>
        <w:pStyle w:val="Body"/>
        <w:rPr>
          <w:rFonts w:ascii="Arial" w:hAnsi="Arial" w:cs="Arial"/>
        </w:rPr>
      </w:pPr>
      <w:r w:rsidRPr="009729A6">
        <w:rPr>
          <w:rFonts w:ascii="Arial" w:hAnsi="Arial" w:cs="Arial"/>
        </w:rPr>
        <w:t>Empirical research has consistently demonstrated a strong relationship between perceived usefulness and acceptance intention in e-learning (Al-Maroof et al., 2020; T. Wang et al., 2021). Users' confidence in a technology’s capabilities enhances their performance, leading to higher acceptance intention and adoption. Perceived usefulness has been found to have a greater impact than perceived ease of use in promoting continuous engagement, with a direct correlation to acceptance levels and sustainable usage among teachers and students (Al-Maroof et al., 2020). Findings from T. Wang et al. (2021) further suggest that students with a high perception of e-learning usefulness are more likely to continue using the platform.</w:t>
      </w:r>
    </w:p>
    <w:p w14:paraId="4632E096" w14:textId="6BE52BB1" w:rsidR="00AD7C14" w:rsidRPr="00AD7C14" w:rsidRDefault="009729A6" w:rsidP="00AD7C14">
      <w:pPr>
        <w:pStyle w:val="Body"/>
        <w:rPr>
          <w:rFonts w:ascii="Arial" w:hAnsi="Arial" w:cs="Arial"/>
        </w:rPr>
      </w:pPr>
      <w:r w:rsidRPr="009729A6">
        <w:rPr>
          <w:rFonts w:ascii="Arial" w:hAnsi="Arial" w:cs="Arial"/>
        </w:rPr>
        <w:t xml:space="preserve">However, contrasting results from </w:t>
      </w:r>
      <w:proofErr w:type="spellStart"/>
      <w:r w:rsidRPr="009729A6">
        <w:rPr>
          <w:rFonts w:ascii="Arial" w:hAnsi="Arial" w:cs="Arial"/>
        </w:rPr>
        <w:t>Mailizar</w:t>
      </w:r>
      <w:proofErr w:type="spellEnd"/>
      <w:r w:rsidRPr="009729A6">
        <w:rPr>
          <w:rFonts w:ascii="Arial" w:hAnsi="Arial" w:cs="Arial"/>
        </w:rPr>
        <w:t xml:space="preserve"> et al. (2021) indicate that during the COVID-19 pandemic, perceived usefulness did not significantly influence students’ behavioral intentions, highlighting a shift where other factors became more critical in technology adoption. Meanwhile, Al-Rahmi et al. (2021) found that students with a strong perception of usefulness were more likely to engage with social media for academic purposes. Overall, perceived usefulness remains a key determinant of technology acceptance and sustained use, particularly in e-learning and social media, as users are more inclined to continue utilizing technology that offers tangible benefits.</w:t>
      </w:r>
      <w:r>
        <w:rPr>
          <w:rFonts w:ascii="Arial" w:hAnsi="Arial" w:cs="Arial"/>
        </w:rPr>
        <w:t xml:space="preserve"> </w:t>
      </w:r>
      <w:r w:rsidR="00AD7C14" w:rsidRPr="00AD7C14">
        <w:rPr>
          <w:rFonts w:ascii="Arial" w:hAnsi="Arial" w:cs="Arial"/>
        </w:rPr>
        <w:t>Based on this discussion, the following hypothesis is proposed:</w:t>
      </w:r>
    </w:p>
    <w:p w14:paraId="2AB8984A" w14:textId="28DEA8F2" w:rsidR="00CC7420" w:rsidRDefault="00AD7C14" w:rsidP="00AD7C14">
      <w:pPr>
        <w:pStyle w:val="Body"/>
        <w:spacing w:after="0"/>
        <w:rPr>
          <w:rFonts w:ascii="Arial" w:hAnsi="Arial" w:cs="Arial"/>
        </w:rPr>
      </w:pPr>
      <w:r w:rsidRPr="00AD7C14">
        <w:rPr>
          <w:rFonts w:ascii="Arial" w:hAnsi="Arial" w:cs="Arial"/>
        </w:rPr>
        <w:t>H5: Perceived usefulness has a positive effect on acceptance intention in e-learning.</w:t>
      </w:r>
    </w:p>
    <w:p w14:paraId="1E0EBFD1" w14:textId="77777777" w:rsidR="00CC7420" w:rsidRDefault="00CC7420" w:rsidP="00CC7420">
      <w:pPr>
        <w:pStyle w:val="Body"/>
        <w:spacing w:after="0"/>
        <w:rPr>
          <w:rFonts w:ascii="Arial" w:hAnsi="Arial" w:cs="Arial"/>
        </w:rPr>
      </w:pPr>
    </w:p>
    <w:p w14:paraId="67980BAB" w14:textId="5D7108CD" w:rsidR="008479C1" w:rsidRDefault="008479C1" w:rsidP="0099644E">
      <w:pPr>
        <w:pStyle w:val="AbstHead"/>
        <w:spacing w:after="0"/>
        <w:rPr>
          <w:rFonts w:ascii="Arial" w:hAnsi="Arial" w:cs="Arial"/>
        </w:rPr>
      </w:pPr>
      <w:r>
        <w:rPr>
          <w:rFonts w:ascii="Arial" w:hAnsi="Arial" w:cs="Arial"/>
          <w:caps w:val="0"/>
        </w:rPr>
        <w:t xml:space="preserve">2.7 </w:t>
      </w:r>
      <w:r w:rsidR="008827C6" w:rsidRPr="008827C6">
        <w:rPr>
          <w:rFonts w:ascii="Arial" w:hAnsi="Arial" w:cs="Arial"/>
          <w:caps w:val="0"/>
        </w:rPr>
        <w:t xml:space="preserve">Satisfaction </w:t>
      </w:r>
      <w:r w:rsidR="008827C6">
        <w:rPr>
          <w:rFonts w:ascii="Arial" w:hAnsi="Arial" w:cs="Arial"/>
          <w:caps w:val="0"/>
        </w:rPr>
        <w:t>and</w:t>
      </w:r>
      <w:r w:rsidR="008827C6" w:rsidRPr="008827C6">
        <w:rPr>
          <w:rFonts w:ascii="Arial" w:hAnsi="Arial" w:cs="Arial"/>
          <w:caps w:val="0"/>
        </w:rPr>
        <w:t xml:space="preserve"> Acceptance Intention</w:t>
      </w:r>
    </w:p>
    <w:p w14:paraId="4F049F79" w14:textId="77777777" w:rsidR="008479C1" w:rsidRDefault="008479C1" w:rsidP="008479C1">
      <w:pPr>
        <w:pStyle w:val="Body"/>
        <w:spacing w:after="0"/>
        <w:rPr>
          <w:rFonts w:ascii="Arial" w:hAnsi="Arial" w:cs="Arial"/>
        </w:rPr>
      </w:pPr>
    </w:p>
    <w:p w14:paraId="53FA0A48" w14:textId="77777777" w:rsidR="009729A6" w:rsidRPr="009729A6" w:rsidRDefault="009729A6" w:rsidP="009729A6">
      <w:pPr>
        <w:pStyle w:val="Body"/>
        <w:rPr>
          <w:rFonts w:ascii="Arial" w:hAnsi="Arial" w:cs="Arial"/>
        </w:rPr>
      </w:pPr>
      <w:r w:rsidRPr="009729A6">
        <w:rPr>
          <w:rFonts w:ascii="Arial" w:hAnsi="Arial" w:cs="Arial"/>
        </w:rPr>
        <w:t>Previous studies have emphasized the positive relationship between satisfaction and acceptance intention in e-learning (</w:t>
      </w:r>
      <w:proofErr w:type="spellStart"/>
      <w:r w:rsidRPr="009729A6">
        <w:rPr>
          <w:rFonts w:ascii="Arial" w:hAnsi="Arial" w:cs="Arial"/>
        </w:rPr>
        <w:t>Almogren</w:t>
      </w:r>
      <w:proofErr w:type="spellEnd"/>
      <w:r w:rsidRPr="009729A6">
        <w:rPr>
          <w:rFonts w:ascii="Arial" w:hAnsi="Arial" w:cs="Arial"/>
        </w:rPr>
        <w:t>, 2022; Han &amp; Sa, 2022; Li, 2021; Zardari et al., 2021). Measuring student satisfaction is crucial for ensuring the success of online education for institutions, instructors, and students (Mohammed et al., 2022). Satisfaction reflects the extent to which the collaboration between an information system and its users is successful (Hussein et al., 2021). Providing continuous value-added services enhances user comfort and effectiveness, leading to higher satisfaction (Liébana-Cabanillas et al., 2021). Emotional assessments of perceived outcomes also play a role, as satisfaction arises when expectations are met or exceeded, while dissatisfaction emerges when they are not (Alzahrani &amp; Seth, 2021; Huang, 2021).</w:t>
      </w:r>
    </w:p>
    <w:p w14:paraId="3A695E0C" w14:textId="77777777" w:rsidR="009729A6" w:rsidRPr="009729A6" w:rsidRDefault="009729A6" w:rsidP="009729A6">
      <w:pPr>
        <w:pStyle w:val="Body"/>
        <w:rPr>
          <w:rFonts w:ascii="Arial" w:hAnsi="Arial" w:cs="Arial"/>
        </w:rPr>
      </w:pPr>
    </w:p>
    <w:p w14:paraId="7749CFCB" w14:textId="77777777" w:rsidR="009729A6" w:rsidRPr="009729A6" w:rsidRDefault="009729A6" w:rsidP="009729A6">
      <w:pPr>
        <w:pStyle w:val="Body"/>
        <w:rPr>
          <w:rFonts w:ascii="Arial" w:hAnsi="Arial" w:cs="Arial"/>
        </w:rPr>
      </w:pPr>
      <w:r w:rsidRPr="009729A6">
        <w:rPr>
          <w:rFonts w:ascii="Arial" w:hAnsi="Arial" w:cs="Arial"/>
        </w:rPr>
        <w:lastRenderedPageBreak/>
        <w:t>Higher satisfaction levels encourage sustainable adoption of online learning by fostering positive learning habits (Lin et al., 2021). Satisfied users are more likely to continue using the system and recommend it to others (Hoang &amp; Le Tan, 2023). This aligns with the idea that customer satisfaction significantly impacts behavioral intentions (</w:t>
      </w:r>
      <w:proofErr w:type="spellStart"/>
      <w:r w:rsidRPr="009729A6">
        <w:rPr>
          <w:rFonts w:ascii="Arial" w:hAnsi="Arial" w:cs="Arial"/>
        </w:rPr>
        <w:t>Sharabati</w:t>
      </w:r>
      <w:proofErr w:type="spellEnd"/>
      <w:r w:rsidRPr="009729A6">
        <w:rPr>
          <w:rFonts w:ascii="Arial" w:hAnsi="Arial" w:cs="Arial"/>
        </w:rPr>
        <w:t xml:space="preserve"> et al., 2022). Based on the Technology Acceptance Model (TAM), users’ intention to adopt a system is influenced by their satisfaction with its quality and relevance (</w:t>
      </w:r>
      <w:proofErr w:type="spellStart"/>
      <w:r w:rsidRPr="009729A6">
        <w:rPr>
          <w:rFonts w:ascii="Arial" w:hAnsi="Arial" w:cs="Arial"/>
        </w:rPr>
        <w:t>Elhajjar</w:t>
      </w:r>
      <w:proofErr w:type="spellEnd"/>
      <w:r w:rsidRPr="009729A6">
        <w:rPr>
          <w:rFonts w:ascii="Arial" w:hAnsi="Arial" w:cs="Arial"/>
        </w:rPr>
        <w:t xml:space="preserve"> &amp; </w:t>
      </w:r>
      <w:proofErr w:type="spellStart"/>
      <w:r w:rsidRPr="009729A6">
        <w:rPr>
          <w:rFonts w:ascii="Arial" w:hAnsi="Arial" w:cs="Arial"/>
        </w:rPr>
        <w:t>Ouaida</w:t>
      </w:r>
      <w:proofErr w:type="spellEnd"/>
      <w:r w:rsidRPr="009729A6">
        <w:rPr>
          <w:rFonts w:ascii="Arial" w:hAnsi="Arial" w:cs="Arial"/>
        </w:rPr>
        <w:t>, 2020). Increasing student satisfaction is key to overcoming resistance to online learning (Han &amp; Sa, 2022).</w:t>
      </w:r>
    </w:p>
    <w:p w14:paraId="21B222C5" w14:textId="7A5FA32C" w:rsidR="00AD7C14" w:rsidRPr="00AD7C14" w:rsidRDefault="009729A6" w:rsidP="009729A6">
      <w:pPr>
        <w:pStyle w:val="Body"/>
        <w:rPr>
          <w:rFonts w:ascii="Arial" w:hAnsi="Arial" w:cs="Arial"/>
        </w:rPr>
      </w:pPr>
      <w:r w:rsidRPr="009729A6">
        <w:rPr>
          <w:rFonts w:ascii="Arial" w:hAnsi="Arial" w:cs="Arial"/>
        </w:rPr>
        <w:t>Several studies highlight satisfaction as a critical factor in e-learning acceptance (</w:t>
      </w:r>
      <w:proofErr w:type="spellStart"/>
      <w:r w:rsidRPr="009729A6">
        <w:rPr>
          <w:rFonts w:ascii="Arial" w:hAnsi="Arial" w:cs="Arial"/>
        </w:rPr>
        <w:t>Almogren</w:t>
      </w:r>
      <w:proofErr w:type="spellEnd"/>
      <w:r w:rsidRPr="009729A6">
        <w:rPr>
          <w:rFonts w:ascii="Arial" w:hAnsi="Arial" w:cs="Arial"/>
        </w:rPr>
        <w:t>, 2022; Han &amp; Sa, 2022; Zardari et al., 2021). Han and Sa (2022) suggest that educational providers should enhance satisfaction by improving content quality and user experience. Similarly, Silva et al. (2023) found that user satisfaction significantly supports acceptance intention in technology-based services, including e-learning. Satisfaction strengthens users’ intention to reuse the platform, reinforcing e-learning adoption.</w:t>
      </w:r>
      <w:r>
        <w:rPr>
          <w:rFonts w:ascii="Arial" w:hAnsi="Arial" w:cs="Arial"/>
        </w:rPr>
        <w:t xml:space="preserve"> </w:t>
      </w:r>
      <w:proofErr w:type="spellStart"/>
      <w:r w:rsidRPr="009729A6">
        <w:rPr>
          <w:rFonts w:ascii="Arial" w:hAnsi="Arial" w:cs="Arial"/>
        </w:rPr>
        <w:t>Almogren</w:t>
      </w:r>
      <w:proofErr w:type="spellEnd"/>
      <w:r w:rsidRPr="009729A6">
        <w:rPr>
          <w:rFonts w:ascii="Arial" w:hAnsi="Arial" w:cs="Arial"/>
        </w:rPr>
        <w:t xml:space="preserve"> (2022) also demonstrated that perceived benefits and ease of use enhance user satisfaction, which, in turn, strengthens behavioral intention. However, </w:t>
      </w:r>
      <w:proofErr w:type="spellStart"/>
      <w:r w:rsidRPr="009729A6">
        <w:rPr>
          <w:rFonts w:ascii="Arial" w:hAnsi="Arial" w:cs="Arial"/>
        </w:rPr>
        <w:t>Sae-tae</w:t>
      </w:r>
      <w:proofErr w:type="spellEnd"/>
      <w:r w:rsidRPr="009729A6">
        <w:rPr>
          <w:rFonts w:ascii="Arial" w:hAnsi="Arial" w:cs="Arial"/>
        </w:rPr>
        <w:t xml:space="preserve"> and Wang (2024) noted that satisfaction with free e-learning services may discourage users from switching to premium services.</w:t>
      </w:r>
      <w:r>
        <w:rPr>
          <w:rFonts w:ascii="Arial" w:hAnsi="Arial" w:cs="Arial"/>
        </w:rPr>
        <w:t xml:space="preserve"> </w:t>
      </w:r>
      <w:r w:rsidRPr="009729A6">
        <w:rPr>
          <w:rFonts w:ascii="Arial" w:hAnsi="Arial" w:cs="Arial"/>
        </w:rPr>
        <w:t>Ultimately, satisfaction is a key predictor of e-learning acceptance, influencing continued use and overall system effectiveness.</w:t>
      </w:r>
      <w:r w:rsidR="00AD7C14" w:rsidRPr="00AD7C14">
        <w:rPr>
          <w:rFonts w:ascii="Arial" w:hAnsi="Arial" w:cs="Arial"/>
        </w:rPr>
        <w:t xml:space="preserve"> Based on this discussion, the following hypothesis is proposed:</w:t>
      </w:r>
    </w:p>
    <w:p w14:paraId="6840E670" w14:textId="49ECA33A" w:rsidR="00790ADA" w:rsidRPr="00FB3A86" w:rsidRDefault="00AD7C14" w:rsidP="00AD7C14">
      <w:pPr>
        <w:pStyle w:val="Body"/>
        <w:rPr>
          <w:rFonts w:ascii="Arial" w:hAnsi="Arial" w:cs="Arial"/>
        </w:rPr>
      </w:pPr>
      <w:r w:rsidRPr="00AD7C14">
        <w:rPr>
          <w:rFonts w:ascii="Arial" w:hAnsi="Arial" w:cs="Arial"/>
        </w:rPr>
        <w:t>H6: Satisfaction has a positive effect on acceptance intention in e-learning.</w:t>
      </w:r>
      <w:r w:rsidR="00AA74E0" w:rsidRPr="00FB3A86">
        <w:rPr>
          <w:rFonts w:ascii="Arial" w:hAnsi="Arial" w:cs="Arial"/>
        </w:rPr>
        <w:t xml:space="preserve"> </w:t>
      </w:r>
    </w:p>
    <w:p w14:paraId="3D233688" w14:textId="7FDC9A7F" w:rsidR="0099644E"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945FF">
        <w:rPr>
          <w:rFonts w:ascii="Arial" w:hAnsi="Arial" w:cs="Arial"/>
        </w:rPr>
        <w:t>methodology</w:t>
      </w:r>
    </w:p>
    <w:p w14:paraId="3A575558" w14:textId="77777777" w:rsidR="00790ADA" w:rsidRPr="00FB3A86" w:rsidRDefault="00790ADA" w:rsidP="00441B6F">
      <w:pPr>
        <w:pStyle w:val="Head1"/>
        <w:spacing w:after="0"/>
        <w:jc w:val="both"/>
        <w:rPr>
          <w:rFonts w:ascii="Arial" w:hAnsi="Arial" w:cs="Arial"/>
        </w:rPr>
      </w:pPr>
    </w:p>
    <w:p w14:paraId="2F66569E" w14:textId="153A19C9" w:rsidR="00D945FF" w:rsidRDefault="00D945FF" w:rsidP="00D945FF">
      <w:pPr>
        <w:pStyle w:val="AbstHead"/>
        <w:spacing w:after="0"/>
        <w:rPr>
          <w:rFonts w:ascii="Arial" w:hAnsi="Arial" w:cs="Arial"/>
        </w:rPr>
      </w:pPr>
      <w:r>
        <w:rPr>
          <w:rFonts w:ascii="Arial" w:hAnsi="Arial" w:cs="Arial"/>
          <w:caps w:val="0"/>
        </w:rPr>
        <w:t>3.1 Measurement</w:t>
      </w:r>
    </w:p>
    <w:p w14:paraId="0415BDF9" w14:textId="77777777" w:rsidR="00D945FF" w:rsidRDefault="00D945FF" w:rsidP="00D945FF">
      <w:pPr>
        <w:pStyle w:val="Body"/>
        <w:spacing w:after="0"/>
        <w:rPr>
          <w:rFonts w:ascii="Arial" w:hAnsi="Arial" w:cs="Arial"/>
        </w:rPr>
      </w:pPr>
    </w:p>
    <w:p w14:paraId="637077E5" w14:textId="408B095F" w:rsidR="008827C6" w:rsidRPr="008827C6" w:rsidRDefault="009729A6" w:rsidP="008827C6">
      <w:pPr>
        <w:jc w:val="both"/>
        <w:rPr>
          <w:rFonts w:ascii="Arial" w:hAnsi="Arial" w:cs="Arial"/>
        </w:rPr>
      </w:pPr>
      <w:r w:rsidRPr="009729A6">
        <w:rPr>
          <w:rFonts w:ascii="Arial" w:hAnsi="Arial" w:cs="Arial"/>
        </w:rPr>
        <w:t xml:space="preserve">This study explores how perceived ease of use and perceived usefulness influence user satisfaction and acceptance intention toward the </w:t>
      </w:r>
      <w:proofErr w:type="spellStart"/>
      <w:r w:rsidRPr="009729A6">
        <w:rPr>
          <w:rFonts w:ascii="Arial" w:hAnsi="Arial" w:cs="Arial"/>
        </w:rPr>
        <w:t>Ruangguru</w:t>
      </w:r>
      <w:proofErr w:type="spellEnd"/>
      <w:r w:rsidRPr="009729A6">
        <w:rPr>
          <w:rFonts w:ascii="Arial" w:hAnsi="Arial" w:cs="Arial"/>
        </w:rPr>
        <w:t xml:space="preserve"> application. Using a causal relationship approach, it examines cause-and-effect linkages through hypothesis testing. Data were collected via an online questionnaire using a six-point Likert scale to minimize response bias (Yamashita, 2022). The study includes two independent variables (perceived ease of use and perceived usefulness), one mediating variable (satisfaction), and one dependent variable (acceptance intention). The six-point scale, offering nuanced response options, enhances result accuracy compared to traditional five-point scales by encouraging clearer distinctions in opinions.</w:t>
      </w:r>
    </w:p>
    <w:p w14:paraId="6FD4095E" w14:textId="25CD2FE5" w:rsidR="00D945FF" w:rsidRDefault="00D945FF" w:rsidP="00D945FF">
      <w:pPr>
        <w:pStyle w:val="Body"/>
        <w:spacing w:after="0"/>
        <w:rPr>
          <w:rFonts w:ascii="Arial" w:hAnsi="Arial" w:cs="Arial"/>
        </w:rPr>
      </w:pPr>
    </w:p>
    <w:p w14:paraId="3337B36E" w14:textId="33EB9525" w:rsidR="00D945FF" w:rsidRDefault="00D945FF" w:rsidP="00D945FF">
      <w:pPr>
        <w:pStyle w:val="AbstHead"/>
        <w:spacing w:after="0"/>
        <w:rPr>
          <w:rFonts w:ascii="Arial" w:hAnsi="Arial" w:cs="Arial"/>
        </w:rPr>
      </w:pPr>
      <w:r>
        <w:rPr>
          <w:rFonts w:ascii="Arial" w:hAnsi="Arial" w:cs="Arial"/>
          <w:caps w:val="0"/>
        </w:rPr>
        <w:t>3.2 Sampling and Data Collection</w:t>
      </w:r>
    </w:p>
    <w:p w14:paraId="7AEB61E4" w14:textId="77777777" w:rsidR="00D945FF" w:rsidRDefault="00D945FF" w:rsidP="00D945FF">
      <w:pPr>
        <w:pStyle w:val="Body"/>
        <w:spacing w:after="0"/>
        <w:rPr>
          <w:rFonts w:ascii="Arial" w:hAnsi="Arial" w:cs="Arial"/>
        </w:rPr>
      </w:pPr>
    </w:p>
    <w:p w14:paraId="40BF91A2" w14:textId="77777777" w:rsidR="009729A6" w:rsidRDefault="009729A6" w:rsidP="009729A6">
      <w:pPr>
        <w:pStyle w:val="Body"/>
        <w:rPr>
          <w:rFonts w:ascii="Arial" w:hAnsi="Arial" w:cs="Arial"/>
        </w:rPr>
      </w:pPr>
      <w:r w:rsidRPr="009729A6">
        <w:rPr>
          <w:rFonts w:ascii="Arial" w:hAnsi="Arial" w:cs="Arial"/>
        </w:rPr>
        <w:t xml:space="preserve">This study was conducted in Indonesia without geographical limitations, as data collection was carried out online. </w:t>
      </w:r>
      <w:proofErr w:type="spellStart"/>
      <w:r w:rsidRPr="009729A6">
        <w:rPr>
          <w:rFonts w:ascii="Arial" w:hAnsi="Arial" w:cs="Arial"/>
        </w:rPr>
        <w:t>Ruangguru</w:t>
      </w:r>
      <w:proofErr w:type="spellEnd"/>
      <w:r w:rsidRPr="009729A6">
        <w:rPr>
          <w:rFonts w:ascii="Arial" w:hAnsi="Arial" w:cs="Arial"/>
        </w:rPr>
        <w:t xml:space="preserve">, one of the most popular e-learning platforms in Indonesia, was selected as the research subject. According to a </w:t>
      </w:r>
      <w:proofErr w:type="spellStart"/>
      <w:r w:rsidRPr="009729A6">
        <w:rPr>
          <w:rFonts w:ascii="Arial" w:hAnsi="Arial" w:cs="Arial"/>
        </w:rPr>
        <w:t>Databoks</w:t>
      </w:r>
      <w:proofErr w:type="spellEnd"/>
      <w:r w:rsidRPr="009729A6">
        <w:rPr>
          <w:rFonts w:ascii="Arial" w:hAnsi="Arial" w:cs="Arial"/>
        </w:rPr>
        <w:t xml:space="preserve"> (2022) survey with 890 respondents, </w:t>
      </w:r>
      <w:proofErr w:type="spellStart"/>
      <w:r w:rsidRPr="009729A6">
        <w:rPr>
          <w:rFonts w:ascii="Arial" w:hAnsi="Arial" w:cs="Arial"/>
        </w:rPr>
        <w:t>Ruangguru</w:t>
      </w:r>
      <w:proofErr w:type="spellEnd"/>
      <w:r w:rsidRPr="009729A6">
        <w:rPr>
          <w:rFonts w:ascii="Arial" w:hAnsi="Arial" w:cs="Arial"/>
        </w:rPr>
        <w:t xml:space="preserve"> was the most widely recognized educational startup (98%), followed by </w:t>
      </w:r>
      <w:proofErr w:type="spellStart"/>
      <w:r w:rsidRPr="009729A6">
        <w:rPr>
          <w:rFonts w:ascii="Arial" w:hAnsi="Arial" w:cs="Arial"/>
        </w:rPr>
        <w:t>Zenius</w:t>
      </w:r>
      <w:proofErr w:type="spellEnd"/>
      <w:r w:rsidRPr="009729A6">
        <w:rPr>
          <w:rFonts w:ascii="Arial" w:hAnsi="Arial" w:cs="Arial"/>
        </w:rPr>
        <w:t xml:space="preserve"> (76%), </w:t>
      </w:r>
      <w:proofErr w:type="spellStart"/>
      <w:r w:rsidRPr="009729A6">
        <w:rPr>
          <w:rFonts w:ascii="Arial" w:hAnsi="Arial" w:cs="Arial"/>
        </w:rPr>
        <w:t>Akademi</w:t>
      </w:r>
      <w:proofErr w:type="spellEnd"/>
      <w:r w:rsidRPr="009729A6">
        <w:rPr>
          <w:rFonts w:ascii="Arial" w:hAnsi="Arial" w:cs="Arial"/>
        </w:rPr>
        <w:t xml:space="preserve"> (31%), </w:t>
      </w:r>
      <w:proofErr w:type="spellStart"/>
      <w:r w:rsidRPr="009729A6">
        <w:rPr>
          <w:rFonts w:ascii="Arial" w:hAnsi="Arial" w:cs="Arial"/>
        </w:rPr>
        <w:t>Pahamify</w:t>
      </w:r>
      <w:proofErr w:type="spellEnd"/>
      <w:r w:rsidRPr="009729A6">
        <w:rPr>
          <w:rFonts w:ascii="Arial" w:hAnsi="Arial" w:cs="Arial"/>
        </w:rPr>
        <w:t xml:space="preserve"> (29%), and </w:t>
      </w:r>
      <w:proofErr w:type="spellStart"/>
      <w:r w:rsidRPr="009729A6">
        <w:rPr>
          <w:rFonts w:ascii="Arial" w:hAnsi="Arial" w:cs="Arial"/>
        </w:rPr>
        <w:t>Cakap</w:t>
      </w:r>
      <w:proofErr w:type="spellEnd"/>
      <w:r w:rsidRPr="009729A6">
        <w:rPr>
          <w:rFonts w:ascii="Arial" w:hAnsi="Arial" w:cs="Arial"/>
        </w:rPr>
        <w:t xml:space="preserve"> (28%). Given </w:t>
      </w:r>
      <w:proofErr w:type="spellStart"/>
      <w:r w:rsidRPr="009729A6">
        <w:rPr>
          <w:rFonts w:ascii="Arial" w:hAnsi="Arial" w:cs="Arial"/>
        </w:rPr>
        <w:t>Ruangguru’s</w:t>
      </w:r>
      <w:proofErr w:type="spellEnd"/>
      <w:r w:rsidRPr="009729A6">
        <w:rPr>
          <w:rFonts w:ascii="Arial" w:hAnsi="Arial" w:cs="Arial"/>
        </w:rPr>
        <w:t xml:space="preserve"> prominence, Indonesia is an appropriate research location for studying educational startups.</w:t>
      </w:r>
    </w:p>
    <w:p w14:paraId="3CB08CB7" w14:textId="2BD26027" w:rsidR="00D945FF" w:rsidRDefault="009729A6" w:rsidP="009729A6">
      <w:pPr>
        <w:pStyle w:val="Body"/>
        <w:rPr>
          <w:rFonts w:ascii="Arial" w:hAnsi="Arial" w:cs="Arial"/>
        </w:rPr>
      </w:pPr>
      <w:r w:rsidRPr="009729A6">
        <w:rPr>
          <w:rFonts w:ascii="Arial" w:hAnsi="Arial" w:cs="Arial"/>
        </w:rPr>
        <w:t xml:space="preserve">The population consists of Indonesian individuals who have used or are currently using </w:t>
      </w:r>
      <w:proofErr w:type="spellStart"/>
      <w:r w:rsidRPr="009729A6">
        <w:rPr>
          <w:rFonts w:ascii="Arial" w:hAnsi="Arial" w:cs="Arial"/>
        </w:rPr>
        <w:t>Ruangguru</w:t>
      </w:r>
      <w:proofErr w:type="spellEnd"/>
      <w:r w:rsidRPr="009729A6">
        <w:rPr>
          <w:rFonts w:ascii="Arial" w:hAnsi="Arial" w:cs="Arial"/>
        </w:rPr>
        <w:t xml:space="preserve">. A convenience sampling technique was applied, allowing quick and efficient data collection. Respondents must be Indonesian citizens and </w:t>
      </w:r>
      <w:proofErr w:type="spellStart"/>
      <w:r w:rsidRPr="009729A6">
        <w:rPr>
          <w:rFonts w:ascii="Arial" w:hAnsi="Arial" w:cs="Arial"/>
        </w:rPr>
        <w:t>Ruangguru</w:t>
      </w:r>
      <w:proofErr w:type="spellEnd"/>
      <w:r w:rsidRPr="009729A6">
        <w:rPr>
          <w:rFonts w:ascii="Arial" w:hAnsi="Arial" w:cs="Arial"/>
        </w:rPr>
        <w:t xml:space="preserve"> </w:t>
      </w:r>
      <w:proofErr w:type="spellStart"/>
      <w:proofErr w:type="gramStart"/>
      <w:r w:rsidRPr="009729A6">
        <w:rPr>
          <w:rFonts w:ascii="Arial" w:hAnsi="Arial" w:cs="Arial"/>
        </w:rPr>
        <w:t>users.The</w:t>
      </w:r>
      <w:proofErr w:type="spellEnd"/>
      <w:proofErr w:type="gramEnd"/>
      <w:r w:rsidRPr="009729A6">
        <w:rPr>
          <w:rFonts w:ascii="Arial" w:hAnsi="Arial" w:cs="Arial"/>
        </w:rPr>
        <w:t xml:space="preserve"> sample size was determined following Hair et al. (2010), using the total number of indicators and latent variables multiplied by five (minimum) or ten (maximum). With 16 question indicators </w:t>
      </w:r>
      <w:r w:rsidRPr="009729A6">
        <w:rPr>
          <w:rFonts w:ascii="Arial" w:hAnsi="Arial" w:cs="Arial"/>
        </w:rPr>
        <w:lastRenderedPageBreak/>
        <w:t>and four latent variables, the target sample size ranges from 80 to 200 respondents (Hair et al., 2019), ensuring sufficient data for robust analysis.</w:t>
      </w:r>
    </w:p>
    <w:p w14:paraId="65D1742D" w14:textId="43C29B9A" w:rsidR="001066B7" w:rsidRDefault="001066B7" w:rsidP="001066B7">
      <w:pPr>
        <w:pStyle w:val="AbstHead"/>
        <w:spacing w:after="0"/>
        <w:rPr>
          <w:rFonts w:ascii="Arial" w:hAnsi="Arial" w:cs="Arial"/>
        </w:rPr>
      </w:pPr>
      <w:r>
        <w:rPr>
          <w:rFonts w:ascii="Arial" w:hAnsi="Arial" w:cs="Arial"/>
          <w:caps w:val="0"/>
        </w:rPr>
        <w:t>3.3 Data Analysis Techniques</w:t>
      </w:r>
    </w:p>
    <w:p w14:paraId="2F62BFA2" w14:textId="77777777" w:rsidR="001066B7" w:rsidRDefault="001066B7" w:rsidP="001066B7">
      <w:pPr>
        <w:pStyle w:val="Body"/>
        <w:spacing w:after="0"/>
        <w:rPr>
          <w:rFonts w:ascii="Arial" w:hAnsi="Arial" w:cs="Arial"/>
        </w:rPr>
      </w:pPr>
    </w:p>
    <w:p w14:paraId="6F0897A6" w14:textId="77777777" w:rsidR="009729A6" w:rsidRPr="009729A6" w:rsidRDefault="009729A6" w:rsidP="009729A6">
      <w:pPr>
        <w:pStyle w:val="Body"/>
        <w:rPr>
          <w:rFonts w:ascii="Arial" w:hAnsi="Arial" w:cs="Arial"/>
        </w:rPr>
      </w:pPr>
      <w:r w:rsidRPr="009729A6">
        <w:rPr>
          <w:rFonts w:ascii="Arial" w:hAnsi="Arial" w:cs="Arial"/>
        </w:rPr>
        <w:t>At the initial stage, a pilot test was conducted to ensure the reliability and validity of the research instrument. An online questionnaire was distributed to 43 respondents who met the research criteria. The pilot test aimed to confirm that the questionnaire was suitable for the primary research. Data collected from this phase were analyzed using SPSS software, confirming the validity and reliability of the measurement model.</w:t>
      </w:r>
    </w:p>
    <w:p w14:paraId="1D7C28AB" w14:textId="77777777" w:rsidR="009729A6" w:rsidRDefault="009729A6" w:rsidP="009729A6">
      <w:pPr>
        <w:pStyle w:val="Body"/>
        <w:rPr>
          <w:rFonts w:ascii="Arial" w:hAnsi="Arial" w:cs="Arial"/>
        </w:rPr>
      </w:pPr>
      <w:r w:rsidRPr="009729A6">
        <w:rPr>
          <w:rFonts w:ascii="Arial" w:hAnsi="Arial" w:cs="Arial"/>
        </w:rPr>
        <w:t>This study applies both descriptive and statistical analyses. Descriptive analysis systematically presents respondent characteristics, including gender, age, educational background, and e-learning platform usage. It also provides insights into key research variables: perceived ease of use, perceived usefulness, satisfaction, and acceptance intention.</w:t>
      </w:r>
      <w:r>
        <w:rPr>
          <w:rFonts w:ascii="Arial" w:hAnsi="Arial" w:cs="Arial"/>
        </w:rPr>
        <w:t xml:space="preserve"> </w:t>
      </w:r>
      <w:r w:rsidRPr="009729A6">
        <w:rPr>
          <w:rFonts w:ascii="Arial" w:hAnsi="Arial" w:cs="Arial"/>
        </w:rPr>
        <w:t xml:space="preserve">The study employs Partial Least Squares-Structural Equation Modeling (PLS-SEM) using </w:t>
      </w:r>
      <w:proofErr w:type="spellStart"/>
      <w:r w:rsidRPr="009729A6">
        <w:rPr>
          <w:rFonts w:ascii="Arial" w:hAnsi="Arial" w:cs="Arial"/>
        </w:rPr>
        <w:t>SmartPLS</w:t>
      </w:r>
      <w:proofErr w:type="spellEnd"/>
      <w:r w:rsidRPr="009729A6">
        <w:rPr>
          <w:rFonts w:ascii="Arial" w:hAnsi="Arial" w:cs="Arial"/>
        </w:rPr>
        <w:t xml:space="preserve"> 4 software to test hypotheses and analyze relationships between variables. PLS-SEM allows for the simultaneous examination of complex variable relationships through Structural Equation Modeling (SEM) (Dash &amp; Paul, 2021). </w:t>
      </w:r>
    </w:p>
    <w:p w14:paraId="3E9138A4" w14:textId="2895FF9E" w:rsidR="00311309" w:rsidRPr="00311309" w:rsidRDefault="009729A6" w:rsidP="009729A6">
      <w:pPr>
        <w:pStyle w:val="Body"/>
        <w:rPr>
          <w:rFonts w:ascii="Arial" w:hAnsi="Arial" w:cs="Arial"/>
        </w:rPr>
      </w:pPr>
      <w:r w:rsidRPr="009729A6">
        <w:rPr>
          <w:rFonts w:ascii="Arial" w:hAnsi="Arial" w:cs="Arial"/>
        </w:rPr>
        <w:t>The model assessment consists of: (1) the measurement model (outer model), evaluating the relationship between latent variables and their indicators, and (2) the structural model (inner model), assessing hypothesis relationships.</w:t>
      </w:r>
      <w:r>
        <w:rPr>
          <w:rFonts w:ascii="Arial" w:hAnsi="Arial" w:cs="Arial"/>
        </w:rPr>
        <w:t xml:space="preserve"> </w:t>
      </w:r>
      <w:r w:rsidRPr="009729A6">
        <w:rPr>
          <w:rFonts w:ascii="Arial" w:hAnsi="Arial" w:cs="Arial"/>
        </w:rPr>
        <w:t xml:space="preserve">Validity in the measurement model is tested through convergent and discriminant validity, ensuring factor loadings exceed 0.7 (Hair et al., 2021) and the average variance extracted (AVE) is above 0.5 (Yu et al., 2022). Discriminant validity is evaluated using the </w:t>
      </w:r>
      <w:proofErr w:type="spellStart"/>
      <w:r w:rsidRPr="009729A6">
        <w:rPr>
          <w:rFonts w:ascii="Arial" w:hAnsi="Arial" w:cs="Arial"/>
        </w:rPr>
        <w:t>Fornell-Larcker</w:t>
      </w:r>
      <w:proofErr w:type="spellEnd"/>
      <w:r w:rsidRPr="009729A6">
        <w:rPr>
          <w:rFonts w:ascii="Arial" w:hAnsi="Arial" w:cs="Arial"/>
        </w:rPr>
        <w:t xml:space="preserve"> criterion and </w:t>
      </w:r>
      <w:proofErr w:type="spellStart"/>
      <w:r w:rsidRPr="009729A6">
        <w:rPr>
          <w:rFonts w:ascii="Arial" w:hAnsi="Arial" w:cs="Arial"/>
        </w:rPr>
        <w:t>Heterotrait-Monotrait</w:t>
      </w:r>
      <w:proofErr w:type="spellEnd"/>
      <w:r w:rsidRPr="009729A6">
        <w:rPr>
          <w:rFonts w:ascii="Arial" w:hAnsi="Arial" w:cs="Arial"/>
        </w:rPr>
        <w:t xml:space="preserve"> (HTMT) ratio, with thresholds between 0.85 and 0.90. Reliability is assessed via Cronbach’s alpha and composite reliability, requiring a minimum of 0.6.</w:t>
      </w:r>
      <w:r>
        <w:rPr>
          <w:rFonts w:ascii="Arial" w:hAnsi="Arial" w:cs="Arial"/>
        </w:rPr>
        <w:t xml:space="preserve"> </w:t>
      </w:r>
      <w:r w:rsidRPr="009729A6">
        <w:rPr>
          <w:rFonts w:ascii="Arial" w:hAnsi="Arial" w:cs="Arial"/>
        </w:rPr>
        <w:t>The structural model includes collinearity testing, ensuring variance inflation factor (VIF) values remain below 5. R-square and Q-square values assess model fit, while path coefficient analysis determines hypothesis significance.</w:t>
      </w:r>
    </w:p>
    <w:p w14:paraId="7391EAA7" w14:textId="4262C02B" w:rsidR="00D945FF" w:rsidRDefault="00BC2945" w:rsidP="00D945FF">
      <w:pPr>
        <w:pStyle w:val="Head1"/>
        <w:spacing w:after="0"/>
        <w:jc w:val="both"/>
        <w:rPr>
          <w:rFonts w:ascii="Arial" w:hAnsi="Arial" w:cs="Arial"/>
        </w:rPr>
      </w:pPr>
      <w:r>
        <w:rPr>
          <w:rFonts w:ascii="Arial" w:hAnsi="Arial" w:cs="Arial"/>
        </w:rPr>
        <w:t>4</w:t>
      </w:r>
      <w:r w:rsidR="00D945FF">
        <w:rPr>
          <w:rFonts w:ascii="Arial" w:hAnsi="Arial" w:cs="Arial"/>
        </w:rPr>
        <w:t>. results and discussion</w:t>
      </w:r>
    </w:p>
    <w:p w14:paraId="4F40A0E0" w14:textId="77777777" w:rsidR="00D945FF" w:rsidRDefault="00D945FF" w:rsidP="00D945FF">
      <w:pPr>
        <w:pStyle w:val="Body"/>
        <w:spacing w:after="0"/>
        <w:rPr>
          <w:rFonts w:ascii="Arial" w:hAnsi="Arial" w:cs="Arial"/>
        </w:rPr>
      </w:pPr>
    </w:p>
    <w:p w14:paraId="264281FC" w14:textId="01388244" w:rsidR="00D945FF" w:rsidRDefault="00BC2945" w:rsidP="00BC2945">
      <w:pPr>
        <w:pStyle w:val="Body"/>
        <w:spacing w:after="0"/>
        <w:jc w:val="left"/>
        <w:rPr>
          <w:rFonts w:ascii="Arial" w:hAnsi="Arial" w:cs="Arial"/>
          <w:b/>
          <w:bCs/>
          <w:sz w:val="22"/>
          <w:szCs w:val="22"/>
        </w:rPr>
      </w:pPr>
      <w:r w:rsidRPr="00BC2945">
        <w:rPr>
          <w:rFonts w:ascii="Arial" w:hAnsi="Arial" w:cs="Arial"/>
          <w:b/>
          <w:bCs/>
          <w:sz w:val="22"/>
          <w:szCs w:val="22"/>
        </w:rPr>
        <w:t xml:space="preserve">4.1 </w:t>
      </w:r>
      <w:r w:rsidR="000D247C">
        <w:rPr>
          <w:rFonts w:ascii="Arial" w:hAnsi="Arial" w:cs="Arial"/>
          <w:b/>
          <w:bCs/>
          <w:sz w:val="22"/>
          <w:szCs w:val="22"/>
        </w:rPr>
        <w:t xml:space="preserve">Respondent </w:t>
      </w:r>
      <w:r w:rsidR="005756D2">
        <w:rPr>
          <w:rFonts w:ascii="Arial" w:hAnsi="Arial" w:cs="Arial"/>
          <w:b/>
          <w:bCs/>
          <w:sz w:val="22"/>
          <w:szCs w:val="22"/>
        </w:rPr>
        <w:t>C</w:t>
      </w:r>
      <w:r w:rsidR="005756D2" w:rsidRPr="005756D2">
        <w:rPr>
          <w:rFonts w:ascii="Arial" w:hAnsi="Arial" w:cs="Arial"/>
          <w:b/>
          <w:bCs/>
          <w:sz w:val="22"/>
          <w:szCs w:val="22"/>
        </w:rPr>
        <w:t>haracteristics</w:t>
      </w:r>
    </w:p>
    <w:p w14:paraId="58A87A96" w14:textId="77777777" w:rsidR="00BC2945" w:rsidRPr="00BC2945" w:rsidRDefault="00BC2945" w:rsidP="00BC2945">
      <w:pPr>
        <w:pStyle w:val="Body"/>
        <w:spacing w:after="0"/>
        <w:jc w:val="left"/>
        <w:rPr>
          <w:rFonts w:ascii="Arial" w:hAnsi="Arial" w:cs="Arial"/>
          <w:b/>
          <w:bCs/>
          <w:sz w:val="22"/>
          <w:szCs w:val="22"/>
        </w:rPr>
      </w:pPr>
    </w:p>
    <w:p w14:paraId="39C737DA" w14:textId="4A0C0F42" w:rsidR="000D247C" w:rsidRDefault="00311309" w:rsidP="00441B6F">
      <w:pPr>
        <w:pStyle w:val="Body"/>
        <w:spacing w:after="0"/>
        <w:rPr>
          <w:rFonts w:ascii="Arial" w:hAnsi="Arial" w:cs="Arial"/>
        </w:rPr>
      </w:pPr>
      <w:r w:rsidRPr="00311309">
        <w:rPr>
          <w:rFonts w:ascii="Arial" w:hAnsi="Arial" w:cs="Arial"/>
        </w:rPr>
        <w:t>This section presents the results of data analysis, categorized based on respondent profiles, including factors such as gender, age range, highest level of education, and the e-learning platform used.</w:t>
      </w:r>
      <w:r>
        <w:rPr>
          <w:rFonts w:ascii="Arial" w:hAnsi="Arial" w:cs="Arial"/>
        </w:rPr>
        <w:t xml:space="preserve"> </w:t>
      </w:r>
      <w:r w:rsidR="00860886" w:rsidRPr="00860886">
        <w:rPr>
          <w:rFonts w:ascii="Arial" w:hAnsi="Arial" w:cs="Arial"/>
        </w:rPr>
        <w:t>The respondents' profiles are summarized in Table 1.</w:t>
      </w:r>
    </w:p>
    <w:p w14:paraId="663A9272" w14:textId="77777777" w:rsidR="00790ADA" w:rsidRDefault="00790ADA" w:rsidP="00441B6F">
      <w:pPr>
        <w:pStyle w:val="Body"/>
        <w:spacing w:after="0"/>
        <w:rPr>
          <w:rFonts w:ascii="Arial" w:hAnsi="Arial" w:cs="Arial"/>
        </w:rPr>
      </w:pPr>
    </w:p>
    <w:p w14:paraId="70110D68" w14:textId="3119B3FC"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0D247C">
        <w:rPr>
          <w:rFonts w:ascii="Arial" w:hAnsi="Arial"/>
          <w:b/>
        </w:rPr>
        <w:t>Respondents’ Profile</w:t>
      </w:r>
    </w:p>
    <w:p w14:paraId="593C417F" w14:textId="6483763A" w:rsidR="00863BD3" w:rsidRDefault="00863BD3" w:rsidP="00441B6F">
      <w:pPr>
        <w:tabs>
          <w:tab w:val="left" w:pos="1080"/>
        </w:tabs>
        <w:jc w:val="both"/>
        <w:rPr>
          <w:rFonts w:ascii="Arial" w:hAnsi="Arial"/>
          <w: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827"/>
        <w:gridCol w:w="2126"/>
        <w:gridCol w:w="1512"/>
      </w:tblGrid>
      <w:tr w:rsidR="000D247C" w:rsidRPr="008A5B31" w14:paraId="20A9F11E" w14:textId="77777777" w:rsidTr="008A5B31">
        <w:trPr>
          <w:jc w:val="center"/>
        </w:trPr>
        <w:tc>
          <w:tcPr>
            <w:tcW w:w="3827" w:type="dxa"/>
            <w:tcBorders>
              <w:right w:val="nil"/>
            </w:tcBorders>
          </w:tcPr>
          <w:p w14:paraId="57F191DE" w14:textId="2A9FEBB4"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Categories</w:t>
            </w:r>
          </w:p>
        </w:tc>
        <w:tc>
          <w:tcPr>
            <w:tcW w:w="2126" w:type="dxa"/>
            <w:tcBorders>
              <w:left w:val="nil"/>
              <w:right w:val="nil"/>
            </w:tcBorders>
          </w:tcPr>
          <w:p w14:paraId="6975CF88" w14:textId="7F4863C1"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Frequency</w:t>
            </w:r>
          </w:p>
        </w:tc>
        <w:tc>
          <w:tcPr>
            <w:tcW w:w="1512" w:type="dxa"/>
            <w:tcBorders>
              <w:left w:val="nil"/>
            </w:tcBorders>
          </w:tcPr>
          <w:p w14:paraId="67A78519" w14:textId="72595460"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w:t>
            </w:r>
          </w:p>
        </w:tc>
      </w:tr>
      <w:tr w:rsidR="000D247C" w:rsidRPr="008A5B31" w14:paraId="77FAFFCA" w14:textId="77777777" w:rsidTr="008A5B31">
        <w:trPr>
          <w:jc w:val="center"/>
        </w:trPr>
        <w:tc>
          <w:tcPr>
            <w:tcW w:w="3827" w:type="dxa"/>
            <w:tcBorders>
              <w:right w:val="nil"/>
            </w:tcBorders>
          </w:tcPr>
          <w:p w14:paraId="1ABAF96D" w14:textId="77777777"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Gender</w:t>
            </w:r>
          </w:p>
          <w:p w14:paraId="1E73E6BC" w14:textId="77777777" w:rsidR="000D247C" w:rsidRDefault="00311309" w:rsidP="000D247C">
            <w:pPr>
              <w:tabs>
                <w:tab w:val="left" w:pos="1080"/>
              </w:tabs>
              <w:jc w:val="both"/>
              <w:rPr>
                <w:rFonts w:ascii="Arial" w:hAnsi="Arial"/>
                <w:bCs/>
                <w:sz w:val="20"/>
                <w:szCs w:val="20"/>
              </w:rPr>
            </w:pPr>
            <w:r>
              <w:rPr>
                <w:rFonts w:ascii="Arial" w:hAnsi="Arial"/>
                <w:bCs/>
                <w:sz w:val="20"/>
                <w:szCs w:val="20"/>
              </w:rPr>
              <w:t>Male</w:t>
            </w:r>
          </w:p>
          <w:p w14:paraId="3293C7FE" w14:textId="175392C8" w:rsidR="00311309" w:rsidRPr="00311309" w:rsidRDefault="00311309" w:rsidP="000D247C">
            <w:pPr>
              <w:tabs>
                <w:tab w:val="left" w:pos="1080"/>
              </w:tabs>
              <w:jc w:val="both"/>
              <w:rPr>
                <w:rFonts w:ascii="Arial" w:hAnsi="Arial"/>
                <w:sz w:val="20"/>
                <w:szCs w:val="20"/>
              </w:rPr>
            </w:pPr>
            <w:r w:rsidRPr="00311309">
              <w:rPr>
                <w:rFonts w:ascii="Arial" w:hAnsi="Arial"/>
                <w:sz w:val="20"/>
                <w:szCs w:val="20"/>
              </w:rPr>
              <w:t>Female</w:t>
            </w:r>
          </w:p>
        </w:tc>
        <w:tc>
          <w:tcPr>
            <w:tcW w:w="2126" w:type="dxa"/>
            <w:tcBorders>
              <w:left w:val="nil"/>
              <w:right w:val="nil"/>
            </w:tcBorders>
          </w:tcPr>
          <w:p w14:paraId="067B019A" w14:textId="77777777" w:rsidR="008A5B31" w:rsidRDefault="008A5B31" w:rsidP="008A5B31">
            <w:pPr>
              <w:tabs>
                <w:tab w:val="left" w:pos="1080"/>
              </w:tabs>
              <w:jc w:val="both"/>
              <w:rPr>
                <w:rFonts w:ascii="Arial" w:hAnsi="Arial"/>
                <w:bCs/>
                <w:sz w:val="20"/>
                <w:szCs w:val="20"/>
              </w:rPr>
            </w:pPr>
          </w:p>
          <w:p w14:paraId="61C8E61C" w14:textId="77777777" w:rsidR="00311309" w:rsidRDefault="00311309" w:rsidP="008A5B31">
            <w:pPr>
              <w:tabs>
                <w:tab w:val="left" w:pos="1080"/>
              </w:tabs>
              <w:jc w:val="both"/>
              <w:rPr>
                <w:rFonts w:ascii="Arial" w:hAnsi="Arial"/>
                <w:bCs/>
                <w:sz w:val="20"/>
                <w:szCs w:val="20"/>
              </w:rPr>
            </w:pPr>
            <w:r>
              <w:rPr>
                <w:rFonts w:ascii="Arial" w:hAnsi="Arial"/>
                <w:bCs/>
                <w:sz w:val="20"/>
                <w:szCs w:val="20"/>
              </w:rPr>
              <w:t>24</w:t>
            </w:r>
          </w:p>
          <w:p w14:paraId="6A6C28AC" w14:textId="71E7E1DC" w:rsidR="00311309" w:rsidRPr="008A5B31" w:rsidRDefault="00311309" w:rsidP="008A5B31">
            <w:pPr>
              <w:tabs>
                <w:tab w:val="left" w:pos="1080"/>
              </w:tabs>
              <w:jc w:val="both"/>
              <w:rPr>
                <w:rFonts w:ascii="Arial" w:hAnsi="Arial"/>
                <w:bCs/>
                <w:sz w:val="20"/>
                <w:szCs w:val="20"/>
              </w:rPr>
            </w:pPr>
            <w:r>
              <w:rPr>
                <w:rFonts w:ascii="Arial" w:hAnsi="Arial"/>
                <w:bCs/>
                <w:sz w:val="20"/>
                <w:szCs w:val="20"/>
              </w:rPr>
              <w:t>178</w:t>
            </w:r>
          </w:p>
        </w:tc>
        <w:tc>
          <w:tcPr>
            <w:tcW w:w="1512" w:type="dxa"/>
            <w:tcBorders>
              <w:left w:val="nil"/>
            </w:tcBorders>
          </w:tcPr>
          <w:p w14:paraId="4A93B776" w14:textId="77777777" w:rsidR="008A5B31" w:rsidRDefault="008A5B31" w:rsidP="008A5B31">
            <w:pPr>
              <w:tabs>
                <w:tab w:val="left" w:pos="1080"/>
              </w:tabs>
              <w:rPr>
                <w:rFonts w:ascii="Arial" w:hAnsi="Arial"/>
                <w:bCs/>
                <w:sz w:val="20"/>
                <w:szCs w:val="20"/>
              </w:rPr>
            </w:pPr>
          </w:p>
          <w:p w14:paraId="7DE935C4" w14:textId="77777777" w:rsidR="00311309" w:rsidRDefault="00311309" w:rsidP="008A5B31">
            <w:pPr>
              <w:tabs>
                <w:tab w:val="left" w:pos="1080"/>
              </w:tabs>
              <w:rPr>
                <w:rFonts w:ascii="Arial" w:hAnsi="Arial"/>
                <w:bCs/>
                <w:sz w:val="20"/>
                <w:szCs w:val="20"/>
              </w:rPr>
            </w:pPr>
            <w:r>
              <w:rPr>
                <w:rFonts w:ascii="Arial" w:hAnsi="Arial"/>
                <w:bCs/>
                <w:sz w:val="20"/>
                <w:szCs w:val="20"/>
              </w:rPr>
              <w:t>12.0</w:t>
            </w:r>
          </w:p>
          <w:p w14:paraId="526140AD" w14:textId="32F39F73" w:rsidR="00311309" w:rsidRPr="008A5B31" w:rsidRDefault="00311309" w:rsidP="008A5B31">
            <w:pPr>
              <w:tabs>
                <w:tab w:val="left" w:pos="1080"/>
              </w:tabs>
              <w:rPr>
                <w:rFonts w:ascii="Arial" w:hAnsi="Arial"/>
                <w:bCs/>
                <w:sz w:val="20"/>
                <w:szCs w:val="20"/>
              </w:rPr>
            </w:pPr>
            <w:r>
              <w:rPr>
                <w:rFonts w:ascii="Arial" w:hAnsi="Arial"/>
                <w:bCs/>
                <w:sz w:val="20"/>
                <w:szCs w:val="20"/>
              </w:rPr>
              <w:t>88.0</w:t>
            </w:r>
          </w:p>
        </w:tc>
      </w:tr>
      <w:tr w:rsidR="000D247C" w:rsidRPr="008A5B31" w14:paraId="3CB7E217" w14:textId="77777777" w:rsidTr="008A5B31">
        <w:trPr>
          <w:jc w:val="center"/>
        </w:trPr>
        <w:tc>
          <w:tcPr>
            <w:tcW w:w="3827" w:type="dxa"/>
            <w:tcBorders>
              <w:right w:val="nil"/>
            </w:tcBorders>
          </w:tcPr>
          <w:p w14:paraId="404950B0" w14:textId="30E0E397" w:rsidR="008A5B31" w:rsidRPr="008A5B31" w:rsidRDefault="008A5B31" w:rsidP="008A5B31">
            <w:pPr>
              <w:tabs>
                <w:tab w:val="left" w:pos="1080"/>
              </w:tabs>
              <w:jc w:val="both"/>
              <w:rPr>
                <w:rFonts w:ascii="Arial" w:hAnsi="Arial"/>
                <w:b/>
                <w:sz w:val="20"/>
                <w:szCs w:val="20"/>
              </w:rPr>
            </w:pPr>
            <w:r w:rsidRPr="008A5B31">
              <w:rPr>
                <w:rFonts w:ascii="Arial" w:hAnsi="Arial"/>
                <w:b/>
                <w:sz w:val="20"/>
                <w:szCs w:val="20"/>
              </w:rPr>
              <w:t>Age</w:t>
            </w:r>
          </w:p>
          <w:p w14:paraId="0988AB10" w14:textId="7C4F13A6"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 xml:space="preserve">&lt; 15 </w:t>
            </w:r>
            <w:r>
              <w:rPr>
                <w:rFonts w:ascii="Arial" w:hAnsi="Arial"/>
                <w:bCs/>
                <w:sz w:val="20"/>
                <w:szCs w:val="20"/>
              </w:rPr>
              <w:t>years</w:t>
            </w:r>
          </w:p>
          <w:p w14:paraId="5B172B79" w14:textId="3CC7346D"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 xml:space="preserve">16 - 28 </w:t>
            </w:r>
            <w:r>
              <w:rPr>
                <w:rFonts w:ascii="Arial" w:hAnsi="Arial"/>
                <w:bCs/>
                <w:sz w:val="20"/>
                <w:szCs w:val="20"/>
              </w:rPr>
              <w:t>years</w:t>
            </w:r>
          </w:p>
          <w:p w14:paraId="22EBB6AC" w14:textId="5E5B39E2"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 xml:space="preserve">29 - 47 </w:t>
            </w:r>
            <w:r>
              <w:rPr>
                <w:rFonts w:ascii="Arial" w:hAnsi="Arial"/>
                <w:bCs/>
                <w:sz w:val="20"/>
                <w:szCs w:val="20"/>
              </w:rPr>
              <w:t>years</w:t>
            </w:r>
          </w:p>
          <w:p w14:paraId="7333EB81" w14:textId="63A5C194" w:rsidR="000D247C" w:rsidRPr="008A5B31" w:rsidRDefault="00311309" w:rsidP="00311309">
            <w:pPr>
              <w:tabs>
                <w:tab w:val="left" w:pos="1080"/>
              </w:tabs>
              <w:jc w:val="both"/>
              <w:rPr>
                <w:rFonts w:ascii="Arial" w:hAnsi="Arial"/>
                <w:b/>
                <w:sz w:val="20"/>
                <w:szCs w:val="20"/>
              </w:rPr>
            </w:pPr>
            <w:r w:rsidRPr="00311309">
              <w:rPr>
                <w:rFonts w:ascii="Arial" w:hAnsi="Arial"/>
                <w:bCs/>
                <w:sz w:val="20"/>
                <w:szCs w:val="20"/>
              </w:rPr>
              <w:t xml:space="preserve">&gt; 48 </w:t>
            </w:r>
            <w:r>
              <w:rPr>
                <w:rFonts w:ascii="Arial" w:hAnsi="Arial"/>
                <w:bCs/>
                <w:sz w:val="20"/>
                <w:szCs w:val="20"/>
              </w:rPr>
              <w:t>years</w:t>
            </w:r>
          </w:p>
        </w:tc>
        <w:tc>
          <w:tcPr>
            <w:tcW w:w="2126" w:type="dxa"/>
            <w:tcBorders>
              <w:left w:val="nil"/>
              <w:right w:val="nil"/>
            </w:tcBorders>
          </w:tcPr>
          <w:p w14:paraId="11A9759D" w14:textId="77777777" w:rsidR="008A5B31" w:rsidRDefault="008A5B31" w:rsidP="00750A81">
            <w:pPr>
              <w:tabs>
                <w:tab w:val="left" w:pos="1080"/>
              </w:tabs>
              <w:jc w:val="both"/>
              <w:rPr>
                <w:rFonts w:ascii="Arial" w:hAnsi="Arial"/>
                <w:bCs/>
                <w:sz w:val="20"/>
                <w:szCs w:val="20"/>
              </w:rPr>
            </w:pPr>
          </w:p>
          <w:p w14:paraId="1E3698D7" w14:textId="77777777" w:rsidR="00311309" w:rsidRDefault="00311309" w:rsidP="00750A81">
            <w:pPr>
              <w:tabs>
                <w:tab w:val="left" w:pos="1080"/>
              </w:tabs>
              <w:jc w:val="both"/>
              <w:rPr>
                <w:rFonts w:ascii="Arial" w:hAnsi="Arial"/>
                <w:bCs/>
                <w:sz w:val="20"/>
                <w:szCs w:val="20"/>
              </w:rPr>
            </w:pPr>
            <w:r>
              <w:rPr>
                <w:rFonts w:ascii="Arial" w:hAnsi="Arial"/>
                <w:bCs/>
                <w:sz w:val="20"/>
                <w:szCs w:val="20"/>
              </w:rPr>
              <w:t>7</w:t>
            </w:r>
          </w:p>
          <w:p w14:paraId="5FFA752A" w14:textId="77777777" w:rsidR="00311309" w:rsidRDefault="00311309" w:rsidP="00750A81">
            <w:pPr>
              <w:tabs>
                <w:tab w:val="left" w:pos="1080"/>
              </w:tabs>
              <w:jc w:val="both"/>
              <w:rPr>
                <w:rFonts w:ascii="Arial" w:hAnsi="Arial"/>
                <w:bCs/>
                <w:sz w:val="20"/>
                <w:szCs w:val="20"/>
              </w:rPr>
            </w:pPr>
            <w:r>
              <w:rPr>
                <w:rFonts w:ascii="Arial" w:hAnsi="Arial"/>
                <w:bCs/>
                <w:sz w:val="20"/>
                <w:szCs w:val="20"/>
              </w:rPr>
              <w:t>182</w:t>
            </w:r>
          </w:p>
          <w:p w14:paraId="5528AF7E" w14:textId="77777777" w:rsidR="00311309" w:rsidRDefault="00311309" w:rsidP="00750A81">
            <w:pPr>
              <w:tabs>
                <w:tab w:val="left" w:pos="1080"/>
              </w:tabs>
              <w:jc w:val="both"/>
              <w:rPr>
                <w:rFonts w:ascii="Arial" w:hAnsi="Arial"/>
                <w:bCs/>
                <w:sz w:val="20"/>
                <w:szCs w:val="20"/>
              </w:rPr>
            </w:pPr>
            <w:r>
              <w:rPr>
                <w:rFonts w:ascii="Arial" w:hAnsi="Arial"/>
                <w:bCs/>
                <w:sz w:val="20"/>
                <w:szCs w:val="20"/>
              </w:rPr>
              <w:t>10</w:t>
            </w:r>
          </w:p>
          <w:p w14:paraId="29DEAF46" w14:textId="21BA1869" w:rsidR="00311309" w:rsidRPr="008A5B31" w:rsidRDefault="00311309" w:rsidP="00750A81">
            <w:pPr>
              <w:tabs>
                <w:tab w:val="left" w:pos="1080"/>
              </w:tabs>
              <w:jc w:val="both"/>
              <w:rPr>
                <w:rFonts w:ascii="Arial" w:hAnsi="Arial"/>
                <w:bCs/>
                <w:sz w:val="20"/>
                <w:szCs w:val="20"/>
              </w:rPr>
            </w:pPr>
            <w:r>
              <w:rPr>
                <w:rFonts w:ascii="Arial" w:hAnsi="Arial"/>
                <w:bCs/>
                <w:sz w:val="20"/>
                <w:szCs w:val="20"/>
              </w:rPr>
              <w:t>1</w:t>
            </w:r>
          </w:p>
        </w:tc>
        <w:tc>
          <w:tcPr>
            <w:tcW w:w="1512" w:type="dxa"/>
            <w:tcBorders>
              <w:left w:val="nil"/>
            </w:tcBorders>
          </w:tcPr>
          <w:p w14:paraId="3BE78F46" w14:textId="77777777" w:rsidR="008A5B31" w:rsidRDefault="008A5B31" w:rsidP="008A5B31">
            <w:pPr>
              <w:tabs>
                <w:tab w:val="left" w:pos="1080"/>
              </w:tabs>
              <w:jc w:val="both"/>
              <w:rPr>
                <w:rFonts w:ascii="Arial" w:hAnsi="Arial"/>
                <w:bCs/>
                <w:sz w:val="20"/>
                <w:szCs w:val="20"/>
              </w:rPr>
            </w:pPr>
          </w:p>
          <w:p w14:paraId="4CE8B51B" w14:textId="77777777" w:rsidR="00311309" w:rsidRDefault="00311309" w:rsidP="008A5B31">
            <w:pPr>
              <w:tabs>
                <w:tab w:val="left" w:pos="1080"/>
              </w:tabs>
              <w:jc w:val="both"/>
              <w:rPr>
                <w:rFonts w:ascii="Arial" w:hAnsi="Arial"/>
                <w:bCs/>
                <w:sz w:val="20"/>
                <w:szCs w:val="20"/>
              </w:rPr>
            </w:pPr>
            <w:r>
              <w:rPr>
                <w:rFonts w:ascii="Arial" w:hAnsi="Arial"/>
                <w:bCs/>
                <w:sz w:val="20"/>
                <w:szCs w:val="20"/>
              </w:rPr>
              <w:t>3.5</w:t>
            </w:r>
          </w:p>
          <w:p w14:paraId="668A3393" w14:textId="77777777" w:rsidR="00311309" w:rsidRDefault="00311309" w:rsidP="008A5B31">
            <w:pPr>
              <w:tabs>
                <w:tab w:val="left" w:pos="1080"/>
              </w:tabs>
              <w:jc w:val="both"/>
              <w:rPr>
                <w:rFonts w:ascii="Arial" w:hAnsi="Arial"/>
                <w:bCs/>
                <w:sz w:val="20"/>
                <w:szCs w:val="20"/>
              </w:rPr>
            </w:pPr>
            <w:r>
              <w:rPr>
                <w:rFonts w:ascii="Arial" w:hAnsi="Arial"/>
                <w:bCs/>
                <w:sz w:val="20"/>
                <w:szCs w:val="20"/>
              </w:rPr>
              <w:t>91.0</w:t>
            </w:r>
          </w:p>
          <w:p w14:paraId="52C3790D" w14:textId="77777777" w:rsidR="00311309" w:rsidRDefault="00311309" w:rsidP="008A5B31">
            <w:pPr>
              <w:tabs>
                <w:tab w:val="left" w:pos="1080"/>
              </w:tabs>
              <w:jc w:val="both"/>
              <w:rPr>
                <w:rFonts w:ascii="Arial" w:hAnsi="Arial"/>
                <w:bCs/>
                <w:sz w:val="20"/>
                <w:szCs w:val="20"/>
              </w:rPr>
            </w:pPr>
            <w:r>
              <w:rPr>
                <w:rFonts w:ascii="Arial" w:hAnsi="Arial"/>
                <w:bCs/>
                <w:sz w:val="20"/>
                <w:szCs w:val="20"/>
              </w:rPr>
              <w:t>5.0</w:t>
            </w:r>
          </w:p>
          <w:p w14:paraId="5EF6CA33" w14:textId="414856B2" w:rsidR="00311309" w:rsidRPr="008A5B31" w:rsidRDefault="00311309" w:rsidP="008A5B31">
            <w:pPr>
              <w:tabs>
                <w:tab w:val="left" w:pos="1080"/>
              </w:tabs>
              <w:jc w:val="both"/>
              <w:rPr>
                <w:rFonts w:ascii="Arial" w:hAnsi="Arial"/>
                <w:bCs/>
                <w:sz w:val="20"/>
                <w:szCs w:val="20"/>
              </w:rPr>
            </w:pPr>
            <w:r>
              <w:rPr>
                <w:rFonts w:ascii="Arial" w:hAnsi="Arial"/>
                <w:bCs/>
                <w:sz w:val="20"/>
                <w:szCs w:val="20"/>
              </w:rPr>
              <w:t>0.5</w:t>
            </w:r>
          </w:p>
        </w:tc>
      </w:tr>
      <w:tr w:rsidR="000D247C" w:rsidRPr="008A5B31" w14:paraId="50EBA6ED" w14:textId="77777777" w:rsidTr="008A5B31">
        <w:trPr>
          <w:jc w:val="center"/>
        </w:trPr>
        <w:tc>
          <w:tcPr>
            <w:tcW w:w="3827" w:type="dxa"/>
            <w:tcBorders>
              <w:right w:val="nil"/>
            </w:tcBorders>
          </w:tcPr>
          <w:p w14:paraId="2ECB7435" w14:textId="77777777" w:rsidR="008A5B31" w:rsidRPr="008A5B31" w:rsidRDefault="008A5B31" w:rsidP="008A5B31">
            <w:pPr>
              <w:tabs>
                <w:tab w:val="left" w:pos="1080"/>
              </w:tabs>
              <w:jc w:val="both"/>
              <w:rPr>
                <w:rFonts w:ascii="Arial" w:hAnsi="Arial"/>
                <w:b/>
                <w:sz w:val="20"/>
                <w:szCs w:val="20"/>
              </w:rPr>
            </w:pPr>
            <w:r w:rsidRPr="008A5B31">
              <w:rPr>
                <w:rFonts w:ascii="Arial" w:hAnsi="Arial"/>
                <w:b/>
                <w:sz w:val="20"/>
                <w:szCs w:val="20"/>
              </w:rPr>
              <w:t>Last education</w:t>
            </w:r>
          </w:p>
          <w:p w14:paraId="0CBE9836" w14:textId="77777777"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Junior High School or Equivalent</w:t>
            </w:r>
          </w:p>
          <w:p w14:paraId="06E20C63" w14:textId="77777777"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lastRenderedPageBreak/>
              <w:t>Senior High School or Equivalent</w:t>
            </w:r>
          </w:p>
          <w:p w14:paraId="2901F15B" w14:textId="1BC53299"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Diploma</w:t>
            </w:r>
          </w:p>
          <w:p w14:paraId="4A94FD29" w14:textId="37196617"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Bachelor's Degree</w:t>
            </w:r>
          </w:p>
          <w:p w14:paraId="756964D8" w14:textId="352D849C" w:rsidR="000D247C" w:rsidRPr="008A5B31" w:rsidRDefault="00311309" w:rsidP="00311309">
            <w:pPr>
              <w:tabs>
                <w:tab w:val="left" w:pos="1080"/>
              </w:tabs>
              <w:jc w:val="both"/>
              <w:rPr>
                <w:rFonts w:ascii="Arial" w:hAnsi="Arial"/>
                <w:b/>
                <w:sz w:val="20"/>
                <w:szCs w:val="20"/>
              </w:rPr>
            </w:pPr>
            <w:r w:rsidRPr="00311309">
              <w:rPr>
                <w:rFonts w:ascii="Arial" w:hAnsi="Arial"/>
                <w:bCs/>
                <w:sz w:val="20"/>
                <w:szCs w:val="20"/>
              </w:rPr>
              <w:t>Postgraduate (Master's/Doctoral)</w:t>
            </w:r>
          </w:p>
        </w:tc>
        <w:tc>
          <w:tcPr>
            <w:tcW w:w="2126" w:type="dxa"/>
            <w:tcBorders>
              <w:left w:val="nil"/>
              <w:right w:val="nil"/>
            </w:tcBorders>
          </w:tcPr>
          <w:p w14:paraId="0F506967" w14:textId="77777777" w:rsidR="00750A81" w:rsidRDefault="00750A81" w:rsidP="008A5B31">
            <w:pPr>
              <w:tabs>
                <w:tab w:val="left" w:pos="1080"/>
              </w:tabs>
              <w:jc w:val="both"/>
              <w:rPr>
                <w:rFonts w:ascii="Arial" w:hAnsi="Arial"/>
                <w:bCs/>
                <w:sz w:val="20"/>
                <w:szCs w:val="20"/>
              </w:rPr>
            </w:pPr>
          </w:p>
          <w:p w14:paraId="372E2426" w14:textId="77777777" w:rsidR="00311309" w:rsidRDefault="00311309" w:rsidP="008A5B31">
            <w:pPr>
              <w:tabs>
                <w:tab w:val="left" w:pos="1080"/>
              </w:tabs>
              <w:jc w:val="both"/>
              <w:rPr>
                <w:rFonts w:ascii="Arial" w:hAnsi="Arial"/>
                <w:bCs/>
                <w:sz w:val="20"/>
                <w:szCs w:val="20"/>
              </w:rPr>
            </w:pPr>
            <w:r>
              <w:rPr>
                <w:rFonts w:ascii="Arial" w:hAnsi="Arial"/>
                <w:bCs/>
                <w:sz w:val="20"/>
                <w:szCs w:val="20"/>
              </w:rPr>
              <w:t>8</w:t>
            </w:r>
          </w:p>
          <w:p w14:paraId="7BE10D56" w14:textId="77777777" w:rsidR="00311309" w:rsidRDefault="00311309" w:rsidP="008A5B31">
            <w:pPr>
              <w:tabs>
                <w:tab w:val="left" w:pos="1080"/>
              </w:tabs>
              <w:jc w:val="both"/>
              <w:rPr>
                <w:rFonts w:ascii="Arial" w:hAnsi="Arial"/>
                <w:bCs/>
                <w:sz w:val="20"/>
                <w:szCs w:val="20"/>
              </w:rPr>
            </w:pPr>
            <w:r>
              <w:rPr>
                <w:rFonts w:ascii="Arial" w:hAnsi="Arial"/>
                <w:bCs/>
                <w:sz w:val="20"/>
                <w:szCs w:val="20"/>
              </w:rPr>
              <w:lastRenderedPageBreak/>
              <w:t>110</w:t>
            </w:r>
          </w:p>
          <w:p w14:paraId="59FDA822" w14:textId="77777777" w:rsidR="00311309" w:rsidRDefault="00311309" w:rsidP="008A5B31">
            <w:pPr>
              <w:tabs>
                <w:tab w:val="left" w:pos="1080"/>
              </w:tabs>
              <w:jc w:val="both"/>
              <w:rPr>
                <w:rFonts w:ascii="Arial" w:hAnsi="Arial"/>
                <w:bCs/>
                <w:sz w:val="20"/>
                <w:szCs w:val="20"/>
              </w:rPr>
            </w:pPr>
            <w:r>
              <w:rPr>
                <w:rFonts w:ascii="Arial" w:hAnsi="Arial"/>
                <w:bCs/>
                <w:sz w:val="20"/>
                <w:szCs w:val="20"/>
              </w:rPr>
              <w:t>19</w:t>
            </w:r>
          </w:p>
          <w:p w14:paraId="4FBCBFED" w14:textId="77777777" w:rsidR="00311309" w:rsidRDefault="00311309" w:rsidP="008A5B31">
            <w:pPr>
              <w:tabs>
                <w:tab w:val="left" w:pos="1080"/>
              </w:tabs>
              <w:jc w:val="both"/>
              <w:rPr>
                <w:rFonts w:ascii="Arial" w:hAnsi="Arial"/>
                <w:bCs/>
                <w:sz w:val="20"/>
                <w:szCs w:val="20"/>
              </w:rPr>
            </w:pPr>
            <w:r>
              <w:rPr>
                <w:rFonts w:ascii="Arial" w:hAnsi="Arial"/>
                <w:bCs/>
                <w:sz w:val="20"/>
                <w:szCs w:val="20"/>
              </w:rPr>
              <w:t>61</w:t>
            </w:r>
          </w:p>
          <w:p w14:paraId="674EA029" w14:textId="1EA02A8B" w:rsidR="00311309" w:rsidRPr="008A5B31" w:rsidRDefault="00311309" w:rsidP="008A5B31">
            <w:pPr>
              <w:tabs>
                <w:tab w:val="left" w:pos="1080"/>
              </w:tabs>
              <w:jc w:val="both"/>
              <w:rPr>
                <w:rFonts w:ascii="Arial" w:hAnsi="Arial"/>
                <w:bCs/>
                <w:sz w:val="20"/>
                <w:szCs w:val="20"/>
              </w:rPr>
            </w:pPr>
            <w:r>
              <w:rPr>
                <w:rFonts w:ascii="Arial" w:hAnsi="Arial"/>
                <w:bCs/>
                <w:sz w:val="20"/>
                <w:szCs w:val="20"/>
              </w:rPr>
              <w:t>2</w:t>
            </w:r>
          </w:p>
        </w:tc>
        <w:tc>
          <w:tcPr>
            <w:tcW w:w="1512" w:type="dxa"/>
            <w:tcBorders>
              <w:left w:val="nil"/>
            </w:tcBorders>
          </w:tcPr>
          <w:p w14:paraId="13636DA8" w14:textId="77777777" w:rsidR="00750A81" w:rsidRDefault="00750A81" w:rsidP="008A5B31">
            <w:pPr>
              <w:tabs>
                <w:tab w:val="left" w:pos="1080"/>
              </w:tabs>
              <w:jc w:val="both"/>
              <w:rPr>
                <w:rFonts w:ascii="Arial" w:hAnsi="Arial"/>
                <w:bCs/>
                <w:sz w:val="20"/>
                <w:szCs w:val="20"/>
              </w:rPr>
            </w:pPr>
          </w:p>
          <w:p w14:paraId="4877F2ED" w14:textId="77777777" w:rsidR="00311309" w:rsidRDefault="00311309" w:rsidP="008A5B31">
            <w:pPr>
              <w:tabs>
                <w:tab w:val="left" w:pos="1080"/>
              </w:tabs>
              <w:jc w:val="both"/>
              <w:rPr>
                <w:rFonts w:ascii="Arial" w:hAnsi="Arial"/>
                <w:bCs/>
                <w:sz w:val="20"/>
                <w:szCs w:val="20"/>
              </w:rPr>
            </w:pPr>
            <w:r>
              <w:rPr>
                <w:rFonts w:ascii="Arial" w:hAnsi="Arial"/>
                <w:bCs/>
                <w:sz w:val="20"/>
                <w:szCs w:val="20"/>
              </w:rPr>
              <w:t>4.0</w:t>
            </w:r>
          </w:p>
          <w:p w14:paraId="27ACC27C" w14:textId="77777777" w:rsidR="00311309" w:rsidRDefault="00311309" w:rsidP="008A5B31">
            <w:pPr>
              <w:tabs>
                <w:tab w:val="left" w:pos="1080"/>
              </w:tabs>
              <w:jc w:val="both"/>
              <w:rPr>
                <w:rFonts w:ascii="Arial" w:hAnsi="Arial"/>
                <w:bCs/>
                <w:sz w:val="20"/>
                <w:szCs w:val="20"/>
              </w:rPr>
            </w:pPr>
            <w:r>
              <w:rPr>
                <w:rFonts w:ascii="Arial" w:hAnsi="Arial"/>
                <w:bCs/>
                <w:sz w:val="20"/>
                <w:szCs w:val="20"/>
              </w:rPr>
              <w:lastRenderedPageBreak/>
              <w:t>55.0</w:t>
            </w:r>
          </w:p>
          <w:p w14:paraId="53EBA742" w14:textId="77777777" w:rsidR="00311309" w:rsidRDefault="00311309" w:rsidP="008A5B31">
            <w:pPr>
              <w:tabs>
                <w:tab w:val="left" w:pos="1080"/>
              </w:tabs>
              <w:jc w:val="both"/>
              <w:rPr>
                <w:rFonts w:ascii="Arial" w:hAnsi="Arial"/>
                <w:bCs/>
                <w:sz w:val="20"/>
                <w:szCs w:val="20"/>
              </w:rPr>
            </w:pPr>
            <w:r>
              <w:rPr>
                <w:rFonts w:ascii="Arial" w:hAnsi="Arial"/>
                <w:bCs/>
                <w:sz w:val="20"/>
                <w:szCs w:val="20"/>
              </w:rPr>
              <w:t>9.5</w:t>
            </w:r>
          </w:p>
          <w:p w14:paraId="7E36B14A" w14:textId="77777777" w:rsidR="00311309" w:rsidRDefault="00311309" w:rsidP="008A5B31">
            <w:pPr>
              <w:tabs>
                <w:tab w:val="left" w:pos="1080"/>
              </w:tabs>
              <w:jc w:val="both"/>
              <w:rPr>
                <w:rFonts w:ascii="Arial" w:hAnsi="Arial"/>
                <w:bCs/>
                <w:sz w:val="20"/>
                <w:szCs w:val="20"/>
              </w:rPr>
            </w:pPr>
            <w:r>
              <w:rPr>
                <w:rFonts w:ascii="Arial" w:hAnsi="Arial"/>
                <w:bCs/>
                <w:sz w:val="20"/>
                <w:szCs w:val="20"/>
              </w:rPr>
              <w:t>30.5</w:t>
            </w:r>
          </w:p>
          <w:p w14:paraId="4E634219" w14:textId="7A1B249C" w:rsidR="00311309" w:rsidRPr="008A5B31" w:rsidRDefault="00311309" w:rsidP="008A5B31">
            <w:pPr>
              <w:tabs>
                <w:tab w:val="left" w:pos="1080"/>
              </w:tabs>
              <w:jc w:val="both"/>
              <w:rPr>
                <w:rFonts w:ascii="Arial" w:hAnsi="Arial"/>
                <w:bCs/>
                <w:sz w:val="20"/>
                <w:szCs w:val="20"/>
              </w:rPr>
            </w:pPr>
            <w:r>
              <w:rPr>
                <w:rFonts w:ascii="Arial" w:hAnsi="Arial"/>
                <w:bCs/>
                <w:sz w:val="20"/>
                <w:szCs w:val="20"/>
              </w:rPr>
              <w:t>1.0</w:t>
            </w:r>
          </w:p>
        </w:tc>
      </w:tr>
    </w:tbl>
    <w:p w14:paraId="1B446849" w14:textId="230E7447" w:rsidR="008A5B31" w:rsidRDefault="008A5B31" w:rsidP="008A5B31">
      <w:pPr>
        <w:pStyle w:val="BodyText3"/>
        <w:tabs>
          <w:tab w:val="left" w:pos="1080"/>
        </w:tabs>
        <w:spacing w:after="0"/>
        <w:jc w:val="both"/>
        <w:rPr>
          <w:rFonts w:ascii="Arial" w:hAnsi="Arial"/>
          <w:bCs/>
          <w:iCs/>
          <w:sz w:val="20"/>
          <w:szCs w:val="20"/>
        </w:rPr>
      </w:pPr>
      <w:r w:rsidRPr="008A5B31">
        <w:rPr>
          <w:rFonts w:ascii="Arial" w:hAnsi="Arial"/>
          <w:bCs/>
          <w:iCs/>
          <w:sz w:val="20"/>
          <w:szCs w:val="20"/>
        </w:rPr>
        <w:lastRenderedPageBreak/>
        <w:t>Source: Primary data (202</w:t>
      </w:r>
      <w:r w:rsidR="00CD62F6">
        <w:rPr>
          <w:rFonts w:ascii="Arial" w:hAnsi="Arial"/>
          <w:bCs/>
          <w:iCs/>
          <w:sz w:val="20"/>
          <w:szCs w:val="20"/>
        </w:rPr>
        <w:t>5</w:t>
      </w:r>
      <w:r w:rsidRPr="008A5B31">
        <w:rPr>
          <w:rFonts w:ascii="Arial" w:hAnsi="Arial"/>
          <w:bCs/>
          <w:iCs/>
          <w:sz w:val="20"/>
          <w:szCs w:val="20"/>
        </w:rPr>
        <w:t>)</w:t>
      </w:r>
      <w:r>
        <w:rPr>
          <w:rFonts w:ascii="Arial" w:hAnsi="Arial"/>
          <w:bCs/>
          <w:iCs/>
          <w:sz w:val="20"/>
          <w:szCs w:val="20"/>
        </w:rPr>
        <w:t>.</w:t>
      </w:r>
    </w:p>
    <w:p w14:paraId="228E54B4" w14:textId="269AB260" w:rsidR="008A5B31" w:rsidRDefault="008A5B31" w:rsidP="008A5B31">
      <w:pPr>
        <w:pStyle w:val="BodyText3"/>
        <w:tabs>
          <w:tab w:val="left" w:pos="1080"/>
        </w:tabs>
        <w:spacing w:after="0"/>
        <w:jc w:val="both"/>
        <w:rPr>
          <w:rFonts w:ascii="Arial" w:hAnsi="Arial"/>
          <w:bCs/>
          <w:iCs/>
          <w:sz w:val="20"/>
          <w:szCs w:val="20"/>
        </w:rPr>
      </w:pPr>
    </w:p>
    <w:p w14:paraId="17B9D7E2" w14:textId="3A7CE18B" w:rsidR="008A5B31" w:rsidRPr="008A5B31" w:rsidRDefault="00AD7C14" w:rsidP="008A5B31">
      <w:pPr>
        <w:pStyle w:val="BodyText3"/>
        <w:tabs>
          <w:tab w:val="left" w:pos="1080"/>
        </w:tabs>
        <w:spacing w:after="0"/>
        <w:jc w:val="both"/>
        <w:rPr>
          <w:rFonts w:ascii="Arial" w:hAnsi="Arial"/>
          <w:bCs/>
          <w:iCs/>
          <w:sz w:val="20"/>
          <w:szCs w:val="20"/>
        </w:rPr>
      </w:pPr>
      <w:r w:rsidRPr="00AD7C14">
        <w:rPr>
          <w:rFonts w:ascii="Arial" w:hAnsi="Arial"/>
          <w:bCs/>
          <w:iCs/>
          <w:sz w:val="20"/>
          <w:szCs w:val="20"/>
        </w:rPr>
        <w:t xml:space="preserve">Table 1 indicates that the majority of respondents in this study are female. A total of 178 female respondents accounted for 88% of the sample, while 24 male respondents represented 12% of the total. These findings suggest that most </w:t>
      </w:r>
      <w:proofErr w:type="spellStart"/>
      <w:r w:rsidRPr="00AD7C14">
        <w:rPr>
          <w:rFonts w:ascii="Arial" w:hAnsi="Arial"/>
          <w:bCs/>
          <w:iCs/>
          <w:sz w:val="20"/>
          <w:szCs w:val="20"/>
        </w:rPr>
        <w:t>Ruangguru</w:t>
      </w:r>
      <w:proofErr w:type="spellEnd"/>
      <w:r w:rsidRPr="00AD7C14">
        <w:rPr>
          <w:rFonts w:ascii="Arial" w:hAnsi="Arial"/>
          <w:bCs/>
          <w:iCs/>
          <w:sz w:val="20"/>
          <w:szCs w:val="20"/>
        </w:rPr>
        <w:t xml:space="preserve"> users in this study are female. The results show that most respondents are aged 16-28 years, </w:t>
      </w:r>
      <w:proofErr w:type="spellStart"/>
      <w:r w:rsidRPr="00AD7C14">
        <w:rPr>
          <w:rFonts w:ascii="Arial" w:hAnsi="Arial"/>
          <w:bCs/>
          <w:iCs/>
          <w:sz w:val="20"/>
          <w:szCs w:val="20"/>
        </w:rPr>
        <w:t>totalling</w:t>
      </w:r>
      <w:proofErr w:type="spellEnd"/>
      <w:r w:rsidRPr="00AD7C14">
        <w:rPr>
          <w:rFonts w:ascii="Arial" w:hAnsi="Arial"/>
          <w:bCs/>
          <w:iCs/>
          <w:sz w:val="20"/>
          <w:szCs w:val="20"/>
        </w:rPr>
        <w:t xml:space="preserve"> 182 individuals or 91% of the sample. The majority of respondents in this study have a senior high school education or equivalent. Out of 200 respondents, 110 (55%) have completed senior high school.</w:t>
      </w:r>
    </w:p>
    <w:p w14:paraId="225B79EC" w14:textId="34BB47E3" w:rsidR="000D247C" w:rsidRDefault="000D247C" w:rsidP="00441B6F">
      <w:pPr>
        <w:tabs>
          <w:tab w:val="left" w:pos="1080"/>
        </w:tabs>
        <w:jc w:val="both"/>
        <w:rPr>
          <w:rFonts w:ascii="Arial" w:hAnsi="Arial"/>
          <w:b/>
        </w:rPr>
      </w:pPr>
    </w:p>
    <w:p w14:paraId="60F6D2D8" w14:textId="4C9AE487" w:rsidR="008F7BAC" w:rsidRDefault="008F7BAC" w:rsidP="008F7BAC">
      <w:pPr>
        <w:pStyle w:val="Body"/>
        <w:spacing w:after="0"/>
        <w:jc w:val="left"/>
        <w:rPr>
          <w:rFonts w:ascii="Arial" w:hAnsi="Arial" w:cs="Arial"/>
          <w:b/>
          <w:bCs/>
          <w:sz w:val="22"/>
          <w:szCs w:val="22"/>
        </w:rPr>
      </w:pPr>
      <w:r w:rsidRPr="00BC2945">
        <w:rPr>
          <w:rFonts w:ascii="Arial" w:hAnsi="Arial" w:cs="Arial"/>
          <w:b/>
          <w:bCs/>
          <w:sz w:val="22"/>
          <w:szCs w:val="22"/>
        </w:rPr>
        <w:t>4.</w:t>
      </w:r>
      <w:r>
        <w:rPr>
          <w:rFonts w:ascii="Arial" w:hAnsi="Arial" w:cs="Arial"/>
          <w:b/>
          <w:bCs/>
          <w:sz w:val="22"/>
          <w:szCs w:val="22"/>
        </w:rPr>
        <w:t>2</w:t>
      </w:r>
      <w:r w:rsidRPr="00BC2945">
        <w:rPr>
          <w:rFonts w:ascii="Arial" w:hAnsi="Arial" w:cs="Arial"/>
          <w:b/>
          <w:bCs/>
          <w:sz w:val="22"/>
          <w:szCs w:val="22"/>
        </w:rPr>
        <w:t xml:space="preserve"> </w:t>
      </w:r>
      <w:r>
        <w:rPr>
          <w:rFonts w:ascii="Arial" w:hAnsi="Arial" w:cs="Arial"/>
          <w:b/>
          <w:bCs/>
          <w:sz w:val="22"/>
          <w:szCs w:val="22"/>
        </w:rPr>
        <w:t>Measurement Model (Outer Model)</w:t>
      </w:r>
    </w:p>
    <w:p w14:paraId="7803A3DF" w14:textId="77777777" w:rsidR="008F7BAC" w:rsidRPr="00BC2945" w:rsidRDefault="008F7BAC" w:rsidP="008F7BAC">
      <w:pPr>
        <w:pStyle w:val="Body"/>
        <w:spacing w:after="0"/>
        <w:jc w:val="left"/>
        <w:rPr>
          <w:rFonts w:ascii="Arial" w:hAnsi="Arial" w:cs="Arial"/>
          <w:b/>
          <w:bCs/>
          <w:sz w:val="22"/>
          <w:szCs w:val="22"/>
        </w:rPr>
      </w:pPr>
    </w:p>
    <w:p w14:paraId="3306F981" w14:textId="676452D0" w:rsidR="008F7BAC" w:rsidRDefault="005A6F29" w:rsidP="008F7BAC">
      <w:pPr>
        <w:pStyle w:val="Body"/>
        <w:spacing w:after="0"/>
        <w:rPr>
          <w:rFonts w:ascii="Arial" w:hAnsi="Arial" w:cs="Arial"/>
        </w:rPr>
      </w:pPr>
      <w:r w:rsidRPr="005A6F29">
        <w:rPr>
          <w:rFonts w:ascii="Arial" w:hAnsi="Arial" w:cs="Arial"/>
        </w:rPr>
        <w:t xml:space="preserve">The measurement model was evaluated for validity and reliability using </w:t>
      </w:r>
      <w:proofErr w:type="spellStart"/>
      <w:r w:rsidRPr="005A6F29">
        <w:rPr>
          <w:rFonts w:ascii="Arial" w:hAnsi="Arial" w:cs="Arial"/>
        </w:rPr>
        <w:t>SmartPLS</w:t>
      </w:r>
      <w:proofErr w:type="spellEnd"/>
      <w:r w:rsidRPr="005A6F29">
        <w:rPr>
          <w:rFonts w:ascii="Arial" w:hAnsi="Arial" w:cs="Arial"/>
        </w:rPr>
        <w:t xml:space="preserve"> and the PLS Algorithm. Convergent validity was assessed through outer loading values above 0.7 (Hair et al., 2021) and an average variance extracted (AVE) greater than 0.50 (Yu et al., 2022). Convergent validity ensures that indicators measuring the same construct are strongly correlated. Discriminant validity confirms that indicators within a construct are related but not significantly correlated with other constructs (Neuman, 2014). Reliability testing ensures measurement stability, with higher reliability indicating greater consistency (</w:t>
      </w:r>
      <w:proofErr w:type="spellStart"/>
      <w:r w:rsidRPr="005A6F29">
        <w:rPr>
          <w:rFonts w:ascii="Arial" w:hAnsi="Arial" w:cs="Arial"/>
        </w:rPr>
        <w:t>Sürücü</w:t>
      </w:r>
      <w:proofErr w:type="spellEnd"/>
      <w:r w:rsidRPr="005A6F29">
        <w:rPr>
          <w:rFonts w:ascii="Arial" w:hAnsi="Arial" w:cs="Arial"/>
        </w:rPr>
        <w:t xml:space="preserve"> &amp; </w:t>
      </w:r>
      <w:proofErr w:type="spellStart"/>
      <w:r w:rsidRPr="005A6F29">
        <w:rPr>
          <w:rFonts w:ascii="Arial" w:hAnsi="Arial" w:cs="Arial"/>
        </w:rPr>
        <w:t>Maslakçi</w:t>
      </w:r>
      <w:proofErr w:type="spellEnd"/>
      <w:r w:rsidRPr="005A6F29">
        <w:rPr>
          <w:rFonts w:ascii="Arial" w:hAnsi="Arial" w:cs="Arial"/>
        </w:rPr>
        <w:t>, 2020; Hair et al., 2019).</w:t>
      </w:r>
      <w:r>
        <w:rPr>
          <w:rFonts w:ascii="Arial" w:hAnsi="Arial" w:cs="Arial"/>
        </w:rPr>
        <w:t xml:space="preserve"> </w:t>
      </w:r>
      <w:r w:rsidR="00AD7C14" w:rsidRPr="00AD7C14">
        <w:rPr>
          <w:rFonts w:ascii="Arial" w:hAnsi="Arial" w:cs="Arial"/>
        </w:rPr>
        <w:t>The results of the convergent validity and reliability tests are presented in Table 2.</w:t>
      </w:r>
    </w:p>
    <w:p w14:paraId="1AB0626C" w14:textId="77777777" w:rsidR="00087018" w:rsidRDefault="00087018" w:rsidP="008F7BAC">
      <w:pPr>
        <w:pStyle w:val="Body"/>
        <w:spacing w:after="0"/>
        <w:rPr>
          <w:rFonts w:ascii="Arial" w:hAnsi="Arial" w:cs="Arial"/>
        </w:rPr>
      </w:pPr>
    </w:p>
    <w:p w14:paraId="4CBB99B9" w14:textId="51191CD2" w:rsidR="008F7BAC" w:rsidRDefault="008F7BAC" w:rsidP="008F7BAC">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Data Convergent Validity and Reliability</w:t>
      </w:r>
    </w:p>
    <w:p w14:paraId="0FC1AD0E" w14:textId="407074E4" w:rsidR="008A5B31" w:rsidRDefault="008A5B31" w:rsidP="00441B6F">
      <w:pPr>
        <w:tabs>
          <w:tab w:val="left" w:pos="1080"/>
        </w:tabs>
        <w:jc w:val="both"/>
        <w:rPr>
          <w:rFonts w:ascii="Arial" w:hAnsi="Arial"/>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518"/>
        <w:gridCol w:w="1134"/>
        <w:gridCol w:w="1418"/>
        <w:gridCol w:w="1134"/>
        <w:gridCol w:w="1134"/>
        <w:gridCol w:w="1086"/>
      </w:tblGrid>
      <w:tr w:rsidR="00682BD0" w14:paraId="057D7998" w14:textId="77777777" w:rsidTr="00682BD0">
        <w:tc>
          <w:tcPr>
            <w:tcW w:w="2518" w:type="dxa"/>
            <w:tcBorders>
              <w:right w:val="nil"/>
            </w:tcBorders>
          </w:tcPr>
          <w:p w14:paraId="7D65AA4C" w14:textId="27BDB81D" w:rsidR="008F7BAC" w:rsidRPr="00682BD0" w:rsidRDefault="008F7BAC" w:rsidP="00441B6F">
            <w:pPr>
              <w:tabs>
                <w:tab w:val="left" w:pos="1080"/>
              </w:tabs>
              <w:jc w:val="both"/>
              <w:rPr>
                <w:rFonts w:ascii="Arial" w:hAnsi="Arial"/>
                <w:b/>
              </w:rPr>
            </w:pPr>
            <w:r w:rsidRPr="00682BD0">
              <w:rPr>
                <w:rFonts w:ascii="Arial" w:hAnsi="Arial"/>
                <w:b/>
              </w:rPr>
              <w:t>Variables</w:t>
            </w:r>
          </w:p>
        </w:tc>
        <w:tc>
          <w:tcPr>
            <w:tcW w:w="1134" w:type="dxa"/>
            <w:tcBorders>
              <w:left w:val="nil"/>
              <w:right w:val="nil"/>
            </w:tcBorders>
          </w:tcPr>
          <w:p w14:paraId="40432297" w14:textId="4BE60F26" w:rsidR="008F7BAC" w:rsidRPr="00682BD0" w:rsidRDefault="008F7BAC" w:rsidP="00441B6F">
            <w:pPr>
              <w:tabs>
                <w:tab w:val="left" w:pos="1080"/>
              </w:tabs>
              <w:jc w:val="both"/>
              <w:rPr>
                <w:rFonts w:ascii="Arial" w:hAnsi="Arial"/>
                <w:b/>
              </w:rPr>
            </w:pPr>
            <w:r w:rsidRPr="00682BD0">
              <w:rPr>
                <w:rFonts w:ascii="Arial" w:hAnsi="Arial"/>
                <w:b/>
              </w:rPr>
              <w:t>Item</w:t>
            </w:r>
          </w:p>
        </w:tc>
        <w:tc>
          <w:tcPr>
            <w:tcW w:w="1418" w:type="dxa"/>
            <w:tcBorders>
              <w:left w:val="nil"/>
              <w:right w:val="nil"/>
            </w:tcBorders>
          </w:tcPr>
          <w:p w14:paraId="6A92D3CB" w14:textId="21F88F2B" w:rsidR="008F7BAC" w:rsidRPr="00682BD0" w:rsidRDefault="008F7BAC" w:rsidP="00441B6F">
            <w:pPr>
              <w:tabs>
                <w:tab w:val="left" w:pos="1080"/>
              </w:tabs>
              <w:jc w:val="both"/>
              <w:rPr>
                <w:rFonts w:ascii="Arial" w:hAnsi="Arial"/>
                <w:b/>
              </w:rPr>
            </w:pPr>
            <w:r w:rsidRPr="00682BD0">
              <w:rPr>
                <w:rFonts w:ascii="Arial" w:hAnsi="Arial"/>
                <w:b/>
              </w:rPr>
              <w:t>Loadings</w:t>
            </w:r>
          </w:p>
        </w:tc>
        <w:tc>
          <w:tcPr>
            <w:tcW w:w="1134" w:type="dxa"/>
            <w:tcBorders>
              <w:left w:val="nil"/>
              <w:right w:val="nil"/>
            </w:tcBorders>
          </w:tcPr>
          <w:p w14:paraId="1DD403E4" w14:textId="0B51C9DD" w:rsidR="008F7BAC" w:rsidRPr="00682BD0" w:rsidRDefault="008F7BAC" w:rsidP="00441B6F">
            <w:pPr>
              <w:tabs>
                <w:tab w:val="left" w:pos="1080"/>
              </w:tabs>
              <w:jc w:val="both"/>
              <w:rPr>
                <w:rFonts w:ascii="Arial" w:hAnsi="Arial"/>
                <w:b/>
              </w:rPr>
            </w:pPr>
            <w:r w:rsidRPr="00682BD0">
              <w:rPr>
                <w:rFonts w:ascii="Arial" w:hAnsi="Arial"/>
                <w:b/>
              </w:rPr>
              <w:t>CA</w:t>
            </w:r>
          </w:p>
        </w:tc>
        <w:tc>
          <w:tcPr>
            <w:tcW w:w="1134" w:type="dxa"/>
            <w:tcBorders>
              <w:left w:val="nil"/>
              <w:right w:val="nil"/>
            </w:tcBorders>
          </w:tcPr>
          <w:p w14:paraId="69A5FFF1" w14:textId="1BC2704E" w:rsidR="008F7BAC" w:rsidRPr="00682BD0" w:rsidRDefault="008F7BAC" w:rsidP="00441B6F">
            <w:pPr>
              <w:tabs>
                <w:tab w:val="left" w:pos="1080"/>
              </w:tabs>
              <w:jc w:val="both"/>
              <w:rPr>
                <w:rFonts w:ascii="Arial" w:hAnsi="Arial"/>
                <w:b/>
              </w:rPr>
            </w:pPr>
            <w:r w:rsidRPr="00682BD0">
              <w:rPr>
                <w:rFonts w:ascii="Arial" w:hAnsi="Arial"/>
                <w:b/>
              </w:rPr>
              <w:t>CR</w:t>
            </w:r>
          </w:p>
        </w:tc>
        <w:tc>
          <w:tcPr>
            <w:tcW w:w="1086" w:type="dxa"/>
            <w:tcBorders>
              <w:left w:val="nil"/>
            </w:tcBorders>
          </w:tcPr>
          <w:p w14:paraId="2058B0A5" w14:textId="1E5E417B" w:rsidR="008F7BAC" w:rsidRPr="00682BD0" w:rsidRDefault="008F7BAC" w:rsidP="00441B6F">
            <w:pPr>
              <w:tabs>
                <w:tab w:val="left" w:pos="1080"/>
              </w:tabs>
              <w:jc w:val="both"/>
              <w:rPr>
                <w:rFonts w:ascii="Arial" w:hAnsi="Arial"/>
                <w:b/>
              </w:rPr>
            </w:pPr>
            <w:r w:rsidRPr="00682BD0">
              <w:rPr>
                <w:rFonts w:ascii="Arial" w:hAnsi="Arial"/>
                <w:b/>
              </w:rPr>
              <w:t>AVE</w:t>
            </w:r>
          </w:p>
        </w:tc>
      </w:tr>
      <w:tr w:rsidR="00B050C1" w14:paraId="1492D746" w14:textId="77777777" w:rsidTr="00B050C1">
        <w:tc>
          <w:tcPr>
            <w:tcW w:w="2518" w:type="dxa"/>
            <w:tcBorders>
              <w:right w:val="nil"/>
            </w:tcBorders>
            <w:vAlign w:val="center"/>
          </w:tcPr>
          <w:p w14:paraId="39AE72EB" w14:textId="1C0BC982" w:rsidR="00B050C1" w:rsidRDefault="00B050C1" w:rsidP="00B050C1">
            <w:pPr>
              <w:tabs>
                <w:tab w:val="left" w:pos="1080"/>
              </w:tabs>
              <w:rPr>
                <w:rFonts w:ascii="Arial" w:hAnsi="Arial"/>
                <w:bCs/>
              </w:rPr>
            </w:pPr>
            <w:r>
              <w:rPr>
                <w:rFonts w:ascii="Arial" w:hAnsi="Arial"/>
                <w:bCs/>
              </w:rPr>
              <w:t>Acceptance Intention (AI)</w:t>
            </w:r>
          </w:p>
        </w:tc>
        <w:tc>
          <w:tcPr>
            <w:tcW w:w="1134" w:type="dxa"/>
            <w:tcBorders>
              <w:left w:val="nil"/>
              <w:right w:val="nil"/>
            </w:tcBorders>
          </w:tcPr>
          <w:p w14:paraId="68AB3F47" w14:textId="77777777" w:rsidR="00B050C1" w:rsidRPr="00B050C1" w:rsidRDefault="00B050C1" w:rsidP="00B050C1">
            <w:pPr>
              <w:tabs>
                <w:tab w:val="left" w:pos="1080"/>
              </w:tabs>
              <w:jc w:val="both"/>
              <w:rPr>
                <w:rFonts w:ascii="Arial" w:hAnsi="Arial"/>
                <w:bCs/>
              </w:rPr>
            </w:pPr>
            <w:r w:rsidRPr="00B050C1">
              <w:rPr>
                <w:rFonts w:ascii="Arial" w:hAnsi="Arial"/>
                <w:bCs/>
              </w:rPr>
              <w:t>AI.1</w:t>
            </w:r>
          </w:p>
          <w:p w14:paraId="0CA76EB9" w14:textId="77777777" w:rsidR="00B050C1" w:rsidRPr="00B050C1" w:rsidRDefault="00B050C1" w:rsidP="00B050C1">
            <w:pPr>
              <w:tabs>
                <w:tab w:val="left" w:pos="1080"/>
              </w:tabs>
              <w:jc w:val="both"/>
              <w:rPr>
                <w:rFonts w:ascii="Arial" w:hAnsi="Arial"/>
                <w:bCs/>
              </w:rPr>
            </w:pPr>
            <w:r w:rsidRPr="00B050C1">
              <w:rPr>
                <w:rFonts w:ascii="Arial" w:hAnsi="Arial"/>
                <w:bCs/>
              </w:rPr>
              <w:t>AI.2</w:t>
            </w:r>
          </w:p>
          <w:p w14:paraId="0E4F6037" w14:textId="77777777" w:rsidR="00B050C1" w:rsidRPr="00B050C1" w:rsidRDefault="00B050C1" w:rsidP="00B050C1">
            <w:pPr>
              <w:tabs>
                <w:tab w:val="left" w:pos="1080"/>
              </w:tabs>
              <w:jc w:val="both"/>
              <w:rPr>
                <w:rFonts w:ascii="Arial" w:hAnsi="Arial"/>
                <w:bCs/>
              </w:rPr>
            </w:pPr>
            <w:r w:rsidRPr="00B050C1">
              <w:rPr>
                <w:rFonts w:ascii="Arial" w:hAnsi="Arial"/>
                <w:bCs/>
              </w:rPr>
              <w:t>AI.3</w:t>
            </w:r>
          </w:p>
          <w:p w14:paraId="747B6BC6" w14:textId="162AC984" w:rsidR="00B050C1" w:rsidRDefault="00B050C1" w:rsidP="00B050C1">
            <w:pPr>
              <w:tabs>
                <w:tab w:val="left" w:pos="1080"/>
              </w:tabs>
              <w:jc w:val="both"/>
              <w:rPr>
                <w:rFonts w:ascii="Arial" w:hAnsi="Arial"/>
                <w:bCs/>
              </w:rPr>
            </w:pPr>
            <w:r w:rsidRPr="00B050C1">
              <w:rPr>
                <w:rFonts w:ascii="Arial" w:hAnsi="Arial"/>
                <w:bCs/>
              </w:rPr>
              <w:t>AI.4</w:t>
            </w:r>
          </w:p>
        </w:tc>
        <w:tc>
          <w:tcPr>
            <w:tcW w:w="1418" w:type="dxa"/>
            <w:tcBorders>
              <w:left w:val="nil"/>
              <w:right w:val="nil"/>
            </w:tcBorders>
          </w:tcPr>
          <w:p w14:paraId="7A60DC0B" w14:textId="77777777" w:rsidR="00B050C1" w:rsidRPr="00B050C1" w:rsidRDefault="00B050C1" w:rsidP="00B050C1">
            <w:pPr>
              <w:tabs>
                <w:tab w:val="left" w:pos="1080"/>
              </w:tabs>
              <w:jc w:val="center"/>
              <w:rPr>
                <w:rFonts w:ascii="Arial" w:hAnsi="Arial"/>
                <w:bCs/>
              </w:rPr>
            </w:pPr>
            <w:r w:rsidRPr="00B050C1">
              <w:rPr>
                <w:rFonts w:ascii="Arial" w:hAnsi="Arial"/>
                <w:bCs/>
              </w:rPr>
              <w:t>0,824</w:t>
            </w:r>
          </w:p>
          <w:p w14:paraId="70E68FA6" w14:textId="77777777" w:rsidR="00B050C1" w:rsidRPr="00B050C1" w:rsidRDefault="00B050C1" w:rsidP="00B050C1">
            <w:pPr>
              <w:tabs>
                <w:tab w:val="left" w:pos="1080"/>
              </w:tabs>
              <w:jc w:val="center"/>
              <w:rPr>
                <w:rFonts w:ascii="Arial" w:hAnsi="Arial"/>
                <w:bCs/>
              </w:rPr>
            </w:pPr>
            <w:r w:rsidRPr="00B050C1">
              <w:rPr>
                <w:rFonts w:ascii="Arial" w:hAnsi="Arial"/>
                <w:bCs/>
              </w:rPr>
              <w:t>0,797</w:t>
            </w:r>
          </w:p>
          <w:p w14:paraId="5821C4AC" w14:textId="77777777" w:rsidR="00B050C1" w:rsidRPr="00B050C1" w:rsidRDefault="00B050C1" w:rsidP="00B050C1">
            <w:pPr>
              <w:tabs>
                <w:tab w:val="left" w:pos="1080"/>
              </w:tabs>
              <w:jc w:val="center"/>
              <w:rPr>
                <w:rFonts w:ascii="Arial" w:hAnsi="Arial"/>
                <w:bCs/>
              </w:rPr>
            </w:pPr>
            <w:r w:rsidRPr="00B050C1">
              <w:rPr>
                <w:rFonts w:ascii="Arial" w:hAnsi="Arial"/>
                <w:bCs/>
              </w:rPr>
              <w:t>0,853</w:t>
            </w:r>
          </w:p>
          <w:p w14:paraId="3DE272EE" w14:textId="25D60DFE" w:rsidR="00B050C1" w:rsidRPr="00B050C1" w:rsidRDefault="00B050C1" w:rsidP="00B050C1">
            <w:pPr>
              <w:tabs>
                <w:tab w:val="left" w:pos="1080"/>
              </w:tabs>
              <w:jc w:val="center"/>
              <w:rPr>
                <w:rFonts w:ascii="Arial" w:hAnsi="Arial"/>
              </w:rPr>
            </w:pPr>
            <w:r w:rsidRPr="00B050C1">
              <w:rPr>
                <w:rFonts w:ascii="Arial" w:hAnsi="Arial"/>
                <w:bCs/>
              </w:rPr>
              <w:t>0,813</w:t>
            </w:r>
          </w:p>
        </w:tc>
        <w:tc>
          <w:tcPr>
            <w:tcW w:w="1134" w:type="dxa"/>
            <w:tcBorders>
              <w:left w:val="nil"/>
              <w:right w:val="nil"/>
            </w:tcBorders>
            <w:vAlign w:val="center"/>
          </w:tcPr>
          <w:p w14:paraId="335FF2CC" w14:textId="52480E85" w:rsidR="00B050C1" w:rsidRDefault="00B050C1" w:rsidP="00B050C1">
            <w:pPr>
              <w:tabs>
                <w:tab w:val="left" w:pos="1080"/>
              </w:tabs>
              <w:jc w:val="center"/>
              <w:rPr>
                <w:rFonts w:ascii="Arial" w:hAnsi="Arial"/>
                <w:bCs/>
              </w:rPr>
            </w:pPr>
            <w:r w:rsidRPr="00CD16EA">
              <w:t>0,840</w:t>
            </w:r>
          </w:p>
        </w:tc>
        <w:tc>
          <w:tcPr>
            <w:tcW w:w="1134" w:type="dxa"/>
            <w:tcBorders>
              <w:left w:val="nil"/>
              <w:right w:val="nil"/>
            </w:tcBorders>
            <w:vAlign w:val="center"/>
          </w:tcPr>
          <w:p w14:paraId="02F249E4" w14:textId="3161ECEB" w:rsidR="00B050C1" w:rsidRDefault="00B050C1" w:rsidP="00B050C1">
            <w:pPr>
              <w:tabs>
                <w:tab w:val="left" w:pos="1080"/>
              </w:tabs>
              <w:jc w:val="center"/>
              <w:rPr>
                <w:rFonts w:ascii="Arial" w:hAnsi="Arial"/>
                <w:bCs/>
              </w:rPr>
            </w:pPr>
            <w:r w:rsidRPr="00CD16EA">
              <w:t>0,893</w:t>
            </w:r>
          </w:p>
        </w:tc>
        <w:tc>
          <w:tcPr>
            <w:tcW w:w="1086" w:type="dxa"/>
            <w:tcBorders>
              <w:left w:val="nil"/>
            </w:tcBorders>
            <w:vAlign w:val="center"/>
          </w:tcPr>
          <w:p w14:paraId="240951C6" w14:textId="36772A54" w:rsidR="00B050C1" w:rsidRDefault="00B050C1" w:rsidP="00B050C1">
            <w:pPr>
              <w:tabs>
                <w:tab w:val="left" w:pos="1080"/>
              </w:tabs>
              <w:jc w:val="center"/>
              <w:rPr>
                <w:rFonts w:ascii="Arial" w:hAnsi="Arial"/>
                <w:bCs/>
              </w:rPr>
            </w:pPr>
            <w:r w:rsidRPr="00B050C1">
              <w:rPr>
                <w:rFonts w:ascii="Arial" w:hAnsi="Arial"/>
                <w:bCs/>
              </w:rPr>
              <w:t>0,676</w:t>
            </w:r>
          </w:p>
        </w:tc>
      </w:tr>
      <w:tr w:rsidR="00B050C1" w14:paraId="50D26B35" w14:textId="77777777" w:rsidTr="00B050C1">
        <w:tc>
          <w:tcPr>
            <w:tcW w:w="2518" w:type="dxa"/>
            <w:tcBorders>
              <w:right w:val="nil"/>
            </w:tcBorders>
            <w:vAlign w:val="center"/>
          </w:tcPr>
          <w:p w14:paraId="605967B4" w14:textId="0355E02F" w:rsidR="00B050C1" w:rsidRDefault="00B050C1" w:rsidP="00B050C1">
            <w:pPr>
              <w:tabs>
                <w:tab w:val="left" w:pos="1080"/>
              </w:tabs>
              <w:rPr>
                <w:rFonts w:ascii="Arial" w:hAnsi="Arial"/>
                <w:bCs/>
              </w:rPr>
            </w:pPr>
            <w:r>
              <w:rPr>
                <w:rFonts w:ascii="Arial" w:hAnsi="Arial"/>
                <w:bCs/>
              </w:rPr>
              <w:t>Perceived Ease of Use (PEOU)</w:t>
            </w:r>
          </w:p>
        </w:tc>
        <w:tc>
          <w:tcPr>
            <w:tcW w:w="1134" w:type="dxa"/>
            <w:tcBorders>
              <w:left w:val="nil"/>
              <w:right w:val="nil"/>
            </w:tcBorders>
          </w:tcPr>
          <w:p w14:paraId="3DA7DABE" w14:textId="77777777" w:rsidR="00B050C1" w:rsidRPr="00B050C1" w:rsidRDefault="00B050C1" w:rsidP="00B050C1">
            <w:pPr>
              <w:tabs>
                <w:tab w:val="left" w:pos="1080"/>
              </w:tabs>
              <w:jc w:val="both"/>
              <w:rPr>
                <w:rFonts w:ascii="Arial" w:hAnsi="Arial"/>
                <w:bCs/>
              </w:rPr>
            </w:pPr>
            <w:r w:rsidRPr="00B050C1">
              <w:rPr>
                <w:rFonts w:ascii="Arial" w:hAnsi="Arial"/>
                <w:bCs/>
              </w:rPr>
              <w:t>PEOU.1</w:t>
            </w:r>
          </w:p>
          <w:p w14:paraId="6B7F7F77" w14:textId="77777777" w:rsidR="00B050C1" w:rsidRPr="00B050C1" w:rsidRDefault="00B050C1" w:rsidP="00B050C1">
            <w:pPr>
              <w:tabs>
                <w:tab w:val="left" w:pos="1080"/>
              </w:tabs>
              <w:jc w:val="both"/>
              <w:rPr>
                <w:rFonts w:ascii="Arial" w:hAnsi="Arial"/>
                <w:bCs/>
              </w:rPr>
            </w:pPr>
            <w:r w:rsidRPr="00B050C1">
              <w:rPr>
                <w:rFonts w:ascii="Arial" w:hAnsi="Arial"/>
                <w:bCs/>
              </w:rPr>
              <w:t>PEOU.2</w:t>
            </w:r>
          </w:p>
          <w:p w14:paraId="1549ED45" w14:textId="77777777" w:rsidR="00B050C1" w:rsidRPr="00B050C1" w:rsidRDefault="00B050C1" w:rsidP="00B050C1">
            <w:pPr>
              <w:tabs>
                <w:tab w:val="left" w:pos="1080"/>
              </w:tabs>
              <w:jc w:val="both"/>
              <w:rPr>
                <w:rFonts w:ascii="Arial" w:hAnsi="Arial"/>
                <w:bCs/>
              </w:rPr>
            </w:pPr>
            <w:r w:rsidRPr="00B050C1">
              <w:rPr>
                <w:rFonts w:ascii="Arial" w:hAnsi="Arial"/>
                <w:bCs/>
              </w:rPr>
              <w:t>PEOU.3</w:t>
            </w:r>
          </w:p>
          <w:p w14:paraId="60EC44F9" w14:textId="50203F6A" w:rsidR="00B050C1" w:rsidRDefault="00B050C1" w:rsidP="00B050C1">
            <w:pPr>
              <w:tabs>
                <w:tab w:val="left" w:pos="1080"/>
              </w:tabs>
              <w:jc w:val="both"/>
              <w:rPr>
                <w:rFonts w:ascii="Arial" w:hAnsi="Arial"/>
                <w:bCs/>
              </w:rPr>
            </w:pPr>
            <w:r w:rsidRPr="00B050C1">
              <w:rPr>
                <w:rFonts w:ascii="Arial" w:hAnsi="Arial"/>
                <w:bCs/>
              </w:rPr>
              <w:t>PEOU.4</w:t>
            </w:r>
          </w:p>
        </w:tc>
        <w:tc>
          <w:tcPr>
            <w:tcW w:w="1418" w:type="dxa"/>
            <w:tcBorders>
              <w:left w:val="nil"/>
              <w:right w:val="nil"/>
            </w:tcBorders>
          </w:tcPr>
          <w:p w14:paraId="4537BE0F" w14:textId="77777777" w:rsidR="00B050C1" w:rsidRPr="00B050C1" w:rsidRDefault="00B050C1" w:rsidP="00B050C1">
            <w:pPr>
              <w:tabs>
                <w:tab w:val="left" w:pos="1080"/>
              </w:tabs>
              <w:jc w:val="center"/>
              <w:rPr>
                <w:rFonts w:ascii="Arial" w:hAnsi="Arial"/>
                <w:bCs/>
              </w:rPr>
            </w:pPr>
            <w:r w:rsidRPr="00B050C1">
              <w:rPr>
                <w:rFonts w:ascii="Arial" w:hAnsi="Arial"/>
                <w:bCs/>
              </w:rPr>
              <w:t>0,860</w:t>
            </w:r>
          </w:p>
          <w:p w14:paraId="0683322D" w14:textId="77777777" w:rsidR="00B050C1" w:rsidRPr="00B050C1" w:rsidRDefault="00B050C1" w:rsidP="00B050C1">
            <w:pPr>
              <w:tabs>
                <w:tab w:val="left" w:pos="1080"/>
              </w:tabs>
              <w:jc w:val="center"/>
              <w:rPr>
                <w:rFonts w:ascii="Arial" w:hAnsi="Arial"/>
                <w:bCs/>
              </w:rPr>
            </w:pPr>
            <w:r w:rsidRPr="00B050C1">
              <w:rPr>
                <w:rFonts w:ascii="Arial" w:hAnsi="Arial"/>
                <w:bCs/>
              </w:rPr>
              <w:t>0,929</w:t>
            </w:r>
          </w:p>
          <w:p w14:paraId="72288AF6" w14:textId="77777777" w:rsidR="00B050C1" w:rsidRPr="00B050C1" w:rsidRDefault="00B050C1" w:rsidP="00B050C1">
            <w:pPr>
              <w:tabs>
                <w:tab w:val="left" w:pos="1080"/>
              </w:tabs>
              <w:jc w:val="center"/>
              <w:rPr>
                <w:rFonts w:ascii="Arial" w:hAnsi="Arial"/>
                <w:bCs/>
              </w:rPr>
            </w:pPr>
            <w:r w:rsidRPr="00B050C1">
              <w:rPr>
                <w:rFonts w:ascii="Arial" w:hAnsi="Arial"/>
                <w:bCs/>
              </w:rPr>
              <w:t>0,906</w:t>
            </w:r>
          </w:p>
          <w:p w14:paraId="631EE377" w14:textId="1867FC6D" w:rsidR="00B050C1" w:rsidRDefault="00B050C1" w:rsidP="00B050C1">
            <w:pPr>
              <w:tabs>
                <w:tab w:val="left" w:pos="1080"/>
              </w:tabs>
              <w:jc w:val="center"/>
              <w:rPr>
                <w:rFonts w:ascii="Arial" w:hAnsi="Arial"/>
                <w:bCs/>
              </w:rPr>
            </w:pPr>
            <w:r w:rsidRPr="00B050C1">
              <w:rPr>
                <w:rFonts w:ascii="Arial" w:hAnsi="Arial"/>
                <w:bCs/>
              </w:rPr>
              <w:t>0,784</w:t>
            </w:r>
          </w:p>
        </w:tc>
        <w:tc>
          <w:tcPr>
            <w:tcW w:w="1134" w:type="dxa"/>
            <w:tcBorders>
              <w:left w:val="nil"/>
              <w:right w:val="nil"/>
            </w:tcBorders>
            <w:vAlign w:val="center"/>
          </w:tcPr>
          <w:p w14:paraId="3309325C" w14:textId="621156D3" w:rsidR="00B050C1" w:rsidRDefault="00B050C1" w:rsidP="00B050C1">
            <w:pPr>
              <w:tabs>
                <w:tab w:val="left" w:pos="1080"/>
              </w:tabs>
              <w:jc w:val="center"/>
              <w:rPr>
                <w:rFonts w:ascii="Arial" w:hAnsi="Arial"/>
                <w:bCs/>
              </w:rPr>
            </w:pPr>
            <w:r w:rsidRPr="00F36C4A">
              <w:t>0,840</w:t>
            </w:r>
          </w:p>
        </w:tc>
        <w:tc>
          <w:tcPr>
            <w:tcW w:w="1134" w:type="dxa"/>
            <w:tcBorders>
              <w:left w:val="nil"/>
              <w:right w:val="nil"/>
            </w:tcBorders>
            <w:vAlign w:val="center"/>
          </w:tcPr>
          <w:p w14:paraId="02DDBD01" w14:textId="4E3CB6F1" w:rsidR="00B050C1" w:rsidRDefault="00B050C1" w:rsidP="00B050C1">
            <w:pPr>
              <w:tabs>
                <w:tab w:val="left" w:pos="1080"/>
              </w:tabs>
              <w:jc w:val="center"/>
              <w:rPr>
                <w:rFonts w:ascii="Arial" w:hAnsi="Arial"/>
                <w:bCs/>
              </w:rPr>
            </w:pPr>
            <w:r w:rsidRPr="00F36C4A">
              <w:t>0,893</w:t>
            </w:r>
          </w:p>
        </w:tc>
        <w:tc>
          <w:tcPr>
            <w:tcW w:w="1086" w:type="dxa"/>
            <w:tcBorders>
              <w:left w:val="nil"/>
            </w:tcBorders>
            <w:vAlign w:val="center"/>
          </w:tcPr>
          <w:p w14:paraId="0FA89114" w14:textId="149FB14F" w:rsidR="00B050C1" w:rsidRDefault="00B050C1" w:rsidP="00B050C1">
            <w:pPr>
              <w:tabs>
                <w:tab w:val="left" w:pos="1080"/>
              </w:tabs>
              <w:jc w:val="center"/>
              <w:rPr>
                <w:rFonts w:ascii="Arial" w:hAnsi="Arial"/>
                <w:bCs/>
              </w:rPr>
            </w:pPr>
            <w:r w:rsidRPr="00B050C1">
              <w:rPr>
                <w:rFonts w:ascii="Arial" w:hAnsi="Arial"/>
                <w:bCs/>
              </w:rPr>
              <w:t>0,760</w:t>
            </w:r>
          </w:p>
        </w:tc>
      </w:tr>
      <w:tr w:rsidR="00B050C1" w14:paraId="29FE72A6" w14:textId="77777777" w:rsidTr="00B050C1">
        <w:tc>
          <w:tcPr>
            <w:tcW w:w="2518" w:type="dxa"/>
            <w:tcBorders>
              <w:right w:val="nil"/>
            </w:tcBorders>
            <w:vAlign w:val="center"/>
          </w:tcPr>
          <w:p w14:paraId="3367B0EA" w14:textId="11D4AC0F" w:rsidR="00B050C1" w:rsidRPr="003159B4" w:rsidRDefault="00B050C1" w:rsidP="00B050C1">
            <w:pPr>
              <w:rPr>
                <w:rFonts w:ascii="Arial" w:hAnsi="Arial"/>
              </w:rPr>
            </w:pPr>
            <w:r>
              <w:rPr>
                <w:rFonts w:ascii="Arial" w:hAnsi="Arial"/>
              </w:rPr>
              <w:t>Perceived Usefulness (PU)</w:t>
            </w:r>
          </w:p>
        </w:tc>
        <w:tc>
          <w:tcPr>
            <w:tcW w:w="1134" w:type="dxa"/>
            <w:tcBorders>
              <w:left w:val="nil"/>
              <w:right w:val="nil"/>
            </w:tcBorders>
          </w:tcPr>
          <w:p w14:paraId="590047DB" w14:textId="77777777" w:rsidR="00B050C1" w:rsidRPr="00B050C1" w:rsidRDefault="00B050C1" w:rsidP="00B050C1">
            <w:pPr>
              <w:tabs>
                <w:tab w:val="left" w:pos="1080"/>
              </w:tabs>
              <w:jc w:val="both"/>
              <w:rPr>
                <w:rFonts w:ascii="Arial" w:hAnsi="Arial"/>
                <w:bCs/>
              </w:rPr>
            </w:pPr>
            <w:r w:rsidRPr="00B050C1">
              <w:rPr>
                <w:rFonts w:ascii="Arial" w:hAnsi="Arial"/>
                <w:bCs/>
              </w:rPr>
              <w:t>PU.1</w:t>
            </w:r>
          </w:p>
          <w:p w14:paraId="7AD17A4A" w14:textId="77777777" w:rsidR="00B050C1" w:rsidRPr="00B050C1" w:rsidRDefault="00B050C1" w:rsidP="00B050C1">
            <w:pPr>
              <w:tabs>
                <w:tab w:val="left" w:pos="1080"/>
              </w:tabs>
              <w:jc w:val="both"/>
              <w:rPr>
                <w:rFonts w:ascii="Arial" w:hAnsi="Arial"/>
                <w:bCs/>
              </w:rPr>
            </w:pPr>
            <w:r w:rsidRPr="00B050C1">
              <w:rPr>
                <w:rFonts w:ascii="Arial" w:hAnsi="Arial"/>
                <w:bCs/>
              </w:rPr>
              <w:t>PU.2</w:t>
            </w:r>
          </w:p>
          <w:p w14:paraId="514D7200" w14:textId="77777777" w:rsidR="00B050C1" w:rsidRPr="00B050C1" w:rsidRDefault="00B050C1" w:rsidP="00B050C1">
            <w:pPr>
              <w:tabs>
                <w:tab w:val="left" w:pos="1080"/>
              </w:tabs>
              <w:jc w:val="both"/>
              <w:rPr>
                <w:rFonts w:ascii="Arial" w:hAnsi="Arial"/>
                <w:bCs/>
              </w:rPr>
            </w:pPr>
            <w:r w:rsidRPr="00B050C1">
              <w:rPr>
                <w:rFonts w:ascii="Arial" w:hAnsi="Arial"/>
                <w:bCs/>
              </w:rPr>
              <w:t>PU.3</w:t>
            </w:r>
          </w:p>
          <w:p w14:paraId="2BFAC0A0" w14:textId="231B536D" w:rsidR="00B050C1" w:rsidRDefault="00B050C1" w:rsidP="00B050C1">
            <w:pPr>
              <w:tabs>
                <w:tab w:val="left" w:pos="1080"/>
              </w:tabs>
              <w:jc w:val="both"/>
              <w:rPr>
                <w:rFonts w:ascii="Arial" w:hAnsi="Arial"/>
                <w:bCs/>
              </w:rPr>
            </w:pPr>
            <w:r w:rsidRPr="00B050C1">
              <w:rPr>
                <w:rFonts w:ascii="Arial" w:hAnsi="Arial"/>
                <w:bCs/>
              </w:rPr>
              <w:t>PU.4</w:t>
            </w:r>
          </w:p>
        </w:tc>
        <w:tc>
          <w:tcPr>
            <w:tcW w:w="1418" w:type="dxa"/>
            <w:tcBorders>
              <w:left w:val="nil"/>
              <w:right w:val="nil"/>
            </w:tcBorders>
          </w:tcPr>
          <w:p w14:paraId="37B48778" w14:textId="77777777" w:rsidR="00B050C1" w:rsidRPr="00B050C1" w:rsidRDefault="00B050C1" w:rsidP="00B050C1">
            <w:pPr>
              <w:tabs>
                <w:tab w:val="left" w:pos="1080"/>
              </w:tabs>
              <w:jc w:val="center"/>
              <w:rPr>
                <w:rFonts w:ascii="Arial" w:hAnsi="Arial"/>
                <w:bCs/>
              </w:rPr>
            </w:pPr>
            <w:r w:rsidRPr="00B050C1">
              <w:rPr>
                <w:rFonts w:ascii="Arial" w:hAnsi="Arial"/>
                <w:bCs/>
              </w:rPr>
              <w:t>0,869</w:t>
            </w:r>
          </w:p>
          <w:p w14:paraId="23BDE455" w14:textId="77777777" w:rsidR="00B050C1" w:rsidRPr="00B050C1" w:rsidRDefault="00B050C1" w:rsidP="00B050C1">
            <w:pPr>
              <w:tabs>
                <w:tab w:val="left" w:pos="1080"/>
              </w:tabs>
              <w:jc w:val="center"/>
              <w:rPr>
                <w:rFonts w:ascii="Arial" w:hAnsi="Arial"/>
                <w:bCs/>
              </w:rPr>
            </w:pPr>
            <w:r w:rsidRPr="00B050C1">
              <w:rPr>
                <w:rFonts w:ascii="Arial" w:hAnsi="Arial"/>
                <w:bCs/>
              </w:rPr>
              <w:t>0,880</w:t>
            </w:r>
          </w:p>
          <w:p w14:paraId="46ED4D45" w14:textId="77777777" w:rsidR="00B050C1" w:rsidRPr="00B050C1" w:rsidRDefault="00B050C1" w:rsidP="00B050C1">
            <w:pPr>
              <w:tabs>
                <w:tab w:val="left" w:pos="1080"/>
              </w:tabs>
              <w:jc w:val="center"/>
              <w:rPr>
                <w:rFonts w:ascii="Arial" w:hAnsi="Arial"/>
                <w:bCs/>
              </w:rPr>
            </w:pPr>
            <w:r w:rsidRPr="00B050C1">
              <w:rPr>
                <w:rFonts w:ascii="Arial" w:hAnsi="Arial"/>
                <w:bCs/>
              </w:rPr>
              <w:t>0,884</w:t>
            </w:r>
          </w:p>
          <w:p w14:paraId="4DBC75C4" w14:textId="18BA3958" w:rsidR="00B050C1" w:rsidRDefault="00B050C1" w:rsidP="00B050C1">
            <w:pPr>
              <w:tabs>
                <w:tab w:val="left" w:pos="1080"/>
              </w:tabs>
              <w:jc w:val="center"/>
              <w:rPr>
                <w:rFonts w:ascii="Arial" w:hAnsi="Arial"/>
                <w:bCs/>
              </w:rPr>
            </w:pPr>
            <w:r w:rsidRPr="00B050C1">
              <w:rPr>
                <w:rFonts w:ascii="Arial" w:hAnsi="Arial"/>
                <w:bCs/>
              </w:rPr>
              <w:t>0,858</w:t>
            </w:r>
          </w:p>
        </w:tc>
        <w:tc>
          <w:tcPr>
            <w:tcW w:w="1134" w:type="dxa"/>
            <w:tcBorders>
              <w:left w:val="nil"/>
              <w:right w:val="nil"/>
            </w:tcBorders>
            <w:vAlign w:val="center"/>
          </w:tcPr>
          <w:p w14:paraId="51FED085" w14:textId="17FBAEA5" w:rsidR="00B050C1" w:rsidRDefault="00B050C1" w:rsidP="00B050C1">
            <w:pPr>
              <w:tabs>
                <w:tab w:val="left" w:pos="1080"/>
              </w:tabs>
              <w:jc w:val="center"/>
              <w:rPr>
                <w:rFonts w:ascii="Arial" w:hAnsi="Arial"/>
                <w:bCs/>
              </w:rPr>
            </w:pPr>
            <w:r w:rsidRPr="007D67A6">
              <w:t>0,896</w:t>
            </w:r>
          </w:p>
        </w:tc>
        <w:tc>
          <w:tcPr>
            <w:tcW w:w="1134" w:type="dxa"/>
            <w:tcBorders>
              <w:left w:val="nil"/>
              <w:right w:val="nil"/>
            </w:tcBorders>
            <w:vAlign w:val="center"/>
          </w:tcPr>
          <w:p w14:paraId="379262DF" w14:textId="2D67B759" w:rsidR="00B050C1" w:rsidRDefault="00B050C1" w:rsidP="00B050C1">
            <w:pPr>
              <w:tabs>
                <w:tab w:val="left" w:pos="1080"/>
              </w:tabs>
              <w:jc w:val="center"/>
              <w:rPr>
                <w:rFonts w:ascii="Arial" w:hAnsi="Arial"/>
                <w:bCs/>
              </w:rPr>
            </w:pPr>
            <w:r w:rsidRPr="007D67A6">
              <w:t>0,927</w:t>
            </w:r>
          </w:p>
        </w:tc>
        <w:tc>
          <w:tcPr>
            <w:tcW w:w="1086" w:type="dxa"/>
            <w:tcBorders>
              <w:left w:val="nil"/>
            </w:tcBorders>
            <w:vAlign w:val="center"/>
          </w:tcPr>
          <w:p w14:paraId="05E7D5B7" w14:textId="4D61E08A" w:rsidR="00B050C1" w:rsidRDefault="00B050C1" w:rsidP="00B050C1">
            <w:pPr>
              <w:tabs>
                <w:tab w:val="left" w:pos="1080"/>
              </w:tabs>
              <w:jc w:val="center"/>
              <w:rPr>
                <w:rFonts w:ascii="Arial" w:hAnsi="Arial"/>
                <w:bCs/>
              </w:rPr>
            </w:pPr>
            <w:r w:rsidRPr="00B050C1">
              <w:rPr>
                <w:rFonts w:ascii="Arial" w:hAnsi="Arial"/>
                <w:bCs/>
              </w:rPr>
              <w:t>0,762</w:t>
            </w:r>
          </w:p>
        </w:tc>
      </w:tr>
      <w:tr w:rsidR="00B050C1" w14:paraId="0DA8B9A1" w14:textId="77777777" w:rsidTr="00B050C1">
        <w:tc>
          <w:tcPr>
            <w:tcW w:w="2518" w:type="dxa"/>
            <w:tcBorders>
              <w:right w:val="nil"/>
            </w:tcBorders>
            <w:vAlign w:val="center"/>
          </w:tcPr>
          <w:p w14:paraId="19AEB947" w14:textId="425FB128" w:rsidR="00B050C1" w:rsidRDefault="00B050C1" w:rsidP="00B050C1">
            <w:pPr>
              <w:tabs>
                <w:tab w:val="left" w:pos="1080"/>
              </w:tabs>
              <w:rPr>
                <w:rFonts w:ascii="Arial" w:hAnsi="Arial"/>
                <w:bCs/>
              </w:rPr>
            </w:pPr>
            <w:r>
              <w:rPr>
                <w:rFonts w:ascii="Arial" w:hAnsi="Arial"/>
                <w:bCs/>
              </w:rPr>
              <w:t>Satisfaction (SAT)</w:t>
            </w:r>
          </w:p>
        </w:tc>
        <w:tc>
          <w:tcPr>
            <w:tcW w:w="1134" w:type="dxa"/>
            <w:tcBorders>
              <w:left w:val="nil"/>
              <w:right w:val="nil"/>
            </w:tcBorders>
          </w:tcPr>
          <w:p w14:paraId="0B97C19B" w14:textId="77777777" w:rsidR="00B050C1" w:rsidRPr="00B050C1" w:rsidRDefault="00B050C1" w:rsidP="00B050C1">
            <w:pPr>
              <w:tabs>
                <w:tab w:val="left" w:pos="1080"/>
              </w:tabs>
              <w:jc w:val="both"/>
              <w:rPr>
                <w:rFonts w:ascii="Arial" w:hAnsi="Arial"/>
                <w:bCs/>
              </w:rPr>
            </w:pPr>
            <w:r w:rsidRPr="00B050C1">
              <w:rPr>
                <w:rFonts w:ascii="Arial" w:hAnsi="Arial"/>
                <w:bCs/>
              </w:rPr>
              <w:t>SAT.1</w:t>
            </w:r>
          </w:p>
          <w:p w14:paraId="57EB04A4" w14:textId="77777777" w:rsidR="00B050C1" w:rsidRPr="00B050C1" w:rsidRDefault="00B050C1" w:rsidP="00B050C1">
            <w:pPr>
              <w:tabs>
                <w:tab w:val="left" w:pos="1080"/>
              </w:tabs>
              <w:jc w:val="both"/>
              <w:rPr>
                <w:rFonts w:ascii="Arial" w:hAnsi="Arial"/>
                <w:bCs/>
              </w:rPr>
            </w:pPr>
            <w:r w:rsidRPr="00B050C1">
              <w:rPr>
                <w:rFonts w:ascii="Arial" w:hAnsi="Arial"/>
                <w:bCs/>
              </w:rPr>
              <w:t>SAT.2</w:t>
            </w:r>
          </w:p>
          <w:p w14:paraId="6E1DDD4B" w14:textId="77777777" w:rsidR="00B050C1" w:rsidRPr="00B050C1" w:rsidRDefault="00B050C1" w:rsidP="00B050C1">
            <w:pPr>
              <w:tabs>
                <w:tab w:val="left" w:pos="1080"/>
              </w:tabs>
              <w:jc w:val="both"/>
              <w:rPr>
                <w:rFonts w:ascii="Arial" w:hAnsi="Arial"/>
                <w:bCs/>
              </w:rPr>
            </w:pPr>
            <w:r w:rsidRPr="00B050C1">
              <w:rPr>
                <w:rFonts w:ascii="Arial" w:hAnsi="Arial"/>
                <w:bCs/>
              </w:rPr>
              <w:t>SAT.3</w:t>
            </w:r>
          </w:p>
          <w:p w14:paraId="5F069615" w14:textId="0ABF7EA9" w:rsidR="00B050C1" w:rsidRDefault="00B050C1" w:rsidP="00B050C1">
            <w:pPr>
              <w:tabs>
                <w:tab w:val="left" w:pos="1080"/>
              </w:tabs>
              <w:jc w:val="both"/>
              <w:rPr>
                <w:rFonts w:ascii="Arial" w:hAnsi="Arial"/>
                <w:bCs/>
              </w:rPr>
            </w:pPr>
            <w:r w:rsidRPr="00B050C1">
              <w:rPr>
                <w:rFonts w:ascii="Arial" w:hAnsi="Arial"/>
                <w:bCs/>
              </w:rPr>
              <w:t>SAT.4</w:t>
            </w:r>
          </w:p>
        </w:tc>
        <w:tc>
          <w:tcPr>
            <w:tcW w:w="1418" w:type="dxa"/>
            <w:tcBorders>
              <w:left w:val="nil"/>
              <w:right w:val="nil"/>
            </w:tcBorders>
          </w:tcPr>
          <w:p w14:paraId="200F19D6" w14:textId="77777777" w:rsidR="00B050C1" w:rsidRPr="00B050C1" w:rsidRDefault="00B050C1" w:rsidP="00B050C1">
            <w:pPr>
              <w:tabs>
                <w:tab w:val="left" w:pos="1080"/>
              </w:tabs>
              <w:jc w:val="center"/>
              <w:rPr>
                <w:rFonts w:ascii="Arial" w:hAnsi="Arial"/>
                <w:bCs/>
              </w:rPr>
            </w:pPr>
            <w:r w:rsidRPr="00B050C1">
              <w:rPr>
                <w:rFonts w:ascii="Arial" w:hAnsi="Arial"/>
                <w:bCs/>
              </w:rPr>
              <w:t>0,821</w:t>
            </w:r>
          </w:p>
          <w:p w14:paraId="7E5EE3CE" w14:textId="77777777" w:rsidR="00B050C1" w:rsidRPr="00B050C1" w:rsidRDefault="00B050C1" w:rsidP="00B050C1">
            <w:pPr>
              <w:tabs>
                <w:tab w:val="left" w:pos="1080"/>
              </w:tabs>
              <w:jc w:val="center"/>
              <w:rPr>
                <w:rFonts w:ascii="Arial" w:hAnsi="Arial"/>
                <w:bCs/>
              </w:rPr>
            </w:pPr>
            <w:r w:rsidRPr="00B050C1">
              <w:rPr>
                <w:rFonts w:ascii="Arial" w:hAnsi="Arial"/>
                <w:bCs/>
              </w:rPr>
              <w:t>0,907</w:t>
            </w:r>
          </w:p>
          <w:p w14:paraId="19565777" w14:textId="77777777" w:rsidR="00B050C1" w:rsidRPr="00B050C1" w:rsidRDefault="00B050C1" w:rsidP="00B050C1">
            <w:pPr>
              <w:tabs>
                <w:tab w:val="left" w:pos="1080"/>
              </w:tabs>
              <w:jc w:val="center"/>
              <w:rPr>
                <w:rFonts w:ascii="Arial" w:hAnsi="Arial"/>
                <w:bCs/>
              </w:rPr>
            </w:pPr>
            <w:r w:rsidRPr="00B050C1">
              <w:rPr>
                <w:rFonts w:ascii="Arial" w:hAnsi="Arial"/>
                <w:bCs/>
              </w:rPr>
              <w:t>0,901</w:t>
            </w:r>
          </w:p>
          <w:p w14:paraId="1AB893CD" w14:textId="20662D00" w:rsidR="00B050C1" w:rsidRDefault="00B050C1" w:rsidP="00B050C1">
            <w:pPr>
              <w:tabs>
                <w:tab w:val="left" w:pos="1080"/>
              </w:tabs>
              <w:jc w:val="center"/>
              <w:rPr>
                <w:rFonts w:ascii="Arial" w:hAnsi="Arial"/>
                <w:bCs/>
              </w:rPr>
            </w:pPr>
            <w:r w:rsidRPr="00B050C1">
              <w:rPr>
                <w:rFonts w:ascii="Arial" w:hAnsi="Arial"/>
                <w:bCs/>
              </w:rPr>
              <w:t>0,8381</w:t>
            </w:r>
          </w:p>
        </w:tc>
        <w:tc>
          <w:tcPr>
            <w:tcW w:w="1134" w:type="dxa"/>
            <w:tcBorders>
              <w:left w:val="nil"/>
              <w:right w:val="nil"/>
            </w:tcBorders>
            <w:vAlign w:val="center"/>
          </w:tcPr>
          <w:p w14:paraId="360ACFBA" w14:textId="3E62E89C" w:rsidR="00B050C1" w:rsidRDefault="00B050C1" w:rsidP="00B050C1">
            <w:pPr>
              <w:tabs>
                <w:tab w:val="left" w:pos="1080"/>
              </w:tabs>
              <w:jc w:val="center"/>
              <w:rPr>
                <w:rFonts w:ascii="Arial" w:hAnsi="Arial"/>
                <w:bCs/>
              </w:rPr>
            </w:pPr>
            <w:r w:rsidRPr="00665ED7">
              <w:t>0,889</w:t>
            </w:r>
          </w:p>
        </w:tc>
        <w:tc>
          <w:tcPr>
            <w:tcW w:w="1134" w:type="dxa"/>
            <w:tcBorders>
              <w:left w:val="nil"/>
              <w:right w:val="nil"/>
            </w:tcBorders>
            <w:vAlign w:val="center"/>
          </w:tcPr>
          <w:p w14:paraId="57CFEB82" w14:textId="73827313" w:rsidR="00B050C1" w:rsidRDefault="00B050C1" w:rsidP="00B050C1">
            <w:pPr>
              <w:tabs>
                <w:tab w:val="left" w:pos="1080"/>
              </w:tabs>
              <w:jc w:val="center"/>
              <w:rPr>
                <w:rFonts w:ascii="Arial" w:hAnsi="Arial"/>
                <w:bCs/>
              </w:rPr>
            </w:pPr>
            <w:r w:rsidRPr="00665ED7">
              <w:t>0,924</w:t>
            </w:r>
          </w:p>
        </w:tc>
        <w:tc>
          <w:tcPr>
            <w:tcW w:w="1086" w:type="dxa"/>
            <w:tcBorders>
              <w:left w:val="nil"/>
            </w:tcBorders>
            <w:vAlign w:val="center"/>
          </w:tcPr>
          <w:p w14:paraId="5E8ACB5E" w14:textId="3EEFFADB" w:rsidR="00B050C1" w:rsidRDefault="00B050C1" w:rsidP="00B050C1">
            <w:pPr>
              <w:tabs>
                <w:tab w:val="left" w:pos="1080"/>
              </w:tabs>
              <w:jc w:val="center"/>
              <w:rPr>
                <w:rFonts w:ascii="Arial" w:hAnsi="Arial"/>
                <w:bCs/>
              </w:rPr>
            </w:pPr>
            <w:r w:rsidRPr="00B050C1">
              <w:rPr>
                <w:rFonts w:ascii="Arial" w:hAnsi="Arial"/>
                <w:bCs/>
              </w:rPr>
              <w:t>0,752</w:t>
            </w:r>
          </w:p>
        </w:tc>
      </w:tr>
    </w:tbl>
    <w:p w14:paraId="641DB13A" w14:textId="1B7D0F24" w:rsidR="00126796" w:rsidRPr="00513B7E" w:rsidRDefault="00126796" w:rsidP="00126796">
      <w:pPr>
        <w:tabs>
          <w:tab w:val="left" w:pos="1080"/>
        </w:tabs>
        <w:jc w:val="both"/>
        <w:rPr>
          <w:rFonts w:ascii="Arial" w:hAnsi="Arial"/>
          <w:bCs/>
          <w:i/>
          <w:iCs/>
        </w:rPr>
      </w:pPr>
      <w:r w:rsidRPr="00513B7E">
        <w:rPr>
          <w:rFonts w:ascii="Arial" w:hAnsi="Arial"/>
          <w:bCs/>
          <w:i/>
          <w:iCs/>
        </w:rPr>
        <w:t>Source: Primary data (202</w:t>
      </w:r>
      <w:r w:rsidR="003159B4">
        <w:rPr>
          <w:rFonts w:ascii="Arial" w:hAnsi="Arial"/>
          <w:bCs/>
          <w:i/>
          <w:iCs/>
        </w:rPr>
        <w:t>5</w:t>
      </w:r>
      <w:r w:rsidRPr="00513B7E">
        <w:rPr>
          <w:rFonts w:ascii="Arial" w:hAnsi="Arial"/>
          <w:bCs/>
          <w:i/>
          <w:iCs/>
        </w:rPr>
        <w:t>)</w:t>
      </w:r>
    </w:p>
    <w:p w14:paraId="5454ACCA" w14:textId="37B133AE" w:rsidR="00126796" w:rsidRPr="00080C6F" w:rsidRDefault="00126796" w:rsidP="00126796">
      <w:pPr>
        <w:tabs>
          <w:tab w:val="left" w:pos="1080"/>
        </w:tabs>
        <w:spacing w:after="240"/>
        <w:jc w:val="both"/>
        <w:rPr>
          <w:rFonts w:ascii="Arial" w:hAnsi="Arial"/>
          <w:bCs/>
          <w:i/>
          <w:iCs/>
        </w:rPr>
      </w:pPr>
      <w:r w:rsidRPr="00080C6F">
        <w:rPr>
          <w:rFonts w:ascii="Arial" w:hAnsi="Arial"/>
          <w:bCs/>
          <w:i/>
          <w:iCs/>
        </w:rPr>
        <w:t>*Notes:</w:t>
      </w:r>
      <w:r w:rsidR="00B050C1">
        <w:rPr>
          <w:rFonts w:ascii="Arial" w:hAnsi="Arial"/>
          <w:bCs/>
          <w:i/>
          <w:iCs/>
        </w:rPr>
        <w:t xml:space="preserve"> </w:t>
      </w:r>
      <w:r w:rsidR="00B050C1" w:rsidRPr="00B050C1">
        <w:rPr>
          <w:rFonts w:ascii="Arial" w:hAnsi="Arial"/>
          <w:bCs/>
          <w:i/>
          <w:iCs/>
        </w:rPr>
        <w:t>Perceived Ease of Use</w:t>
      </w:r>
      <w:r w:rsidR="00B050C1">
        <w:rPr>
          <w:rFonts w:ascii="Arial" w:hAnsi="Arial"/>
          <w:bCs/>
          <w:i/>
          <w:iCs/>
        </w:rPr>
        <w:t xml:space="preserve"> (PEOU)</w:t>
      </w:r>
      <w:r w:rsidR="00B050C1" w:rsidRPr="00B050C1">
        <w:rPr>
          <w:rFonts w:ascii="Arial" w:hAnsi="Arial"/>
          <w:bCs/>
          <w:i/>
          <w:iCs/>
        </w:rPr>
        <w:t>;</w:t>
      </w:r>
      <w:r w:rsidR="00B050C1">
        <w:rPr>
          <w:rFonts w:ascii="Arial" w:hAnsi="Arial"/>
          <w:bCs/>
          <w:i/>
          <w:iCs/>
        </w:rPr>
        <w:t xml:space="preserve"> </w:t>
      </w:r>
      <w:r w:rsidR="00B050C1" w:rsidRPr="00B050C1">
        <w:rPr>
          <w:rFonts w:ascii="Arial" w:hAnsi="Arial"/>
          <w:bCs/>
          <w:i/>
          <w:iCs/>
        </w:rPr>
        <w:t>Perceived Usefulness</w:t>
      </w:r>
      <w:r w:rsidR="00B050C1">
        <w:rPr>
          <w:rFonts w:ascii="Arial" w:hAnsi="Arial"/>
          <w:bCs/>
          <w:i/>
          <w:iCs/>
        </w:rPr>
        <w:t xml:space="preserve"> (PU)</w:t>
      </w:r>
      <w:r w:rsidR="00B050C1" w:rsidRPr="00B050C1">
        <w:rPr>
          <w:rFonts w:ascii="Arial" w:hAnsi="Arial"/>
          <w:bCs/>
          <w:i/>
          <w:iCs/>
        </w:rPr>
        <w:t>;</w:t>
      </w:r>
      <w:r w:rsidR="00B050C1">
        <w:rPr>
          <w:rFonts w:ascii="Arial" w:hAnsi="Arial"/>
          <w:bCs/>
          <w:i/>
          <w:iCs/>
        </w:rPr>
        <w:t xml:space="preserve"> </w:t>
      </w:r>
      <w:proofErr w:type="spellStart"/>
      <w:r w:rsidR="00B050C1" w:rsidRPr="00B050C1">
        <w:rPr>
          <w:rFonts w:ascii="Arial" w:hAnsi="Arial"/>
          <w:bCs/>
          <w:i/>
          <w:iCs/>
        </w:rPr>
        <w:t>Satisfaciton</w:t>
      </w:r>
      <w:proofErr w:type="spellEnd"/>
      <w:r w:rsidR="00B050C1">
        <w:rPr>
          <w:rFonts w:ascii="Arial" w:hAnsi="Arial"/>
          <w:bCs/>
          <w:i/>
          <w:iCs/>
        </w:rPr>
        <w:t xml:space="preserve"> (SAT)</w:t>
      </w:r>
      <w:r w:rsidR="00B050C1" w:rsidRPr="00B050C1">
        <w:rPr>
          <w:rFonts w:ascii="Arial" w:hAnsi="Arial"/>
          <w:bCs/>
          <w:i/>
          <w:iCs/>
        </w:rPr>
        <w:t>;</w:t>
      </w:r>
      <w:r w:rsidR="00B050C1">
        <w:rPr>
          <w:rFonts w:ascii="Arial" w:hAnsi="Arial"/>
          <w:bCs/>
          <w:i/>
          <w:iCs/>
        </w:rPr>
        <w:t xml:space="preserve"> </w:t>
      </w:r>
      <w:r w:rsidR="00B050C1" w:rsidRPr="00B050C1">
        <w:rPr>
          <w:rFonts w:ascii="Arial" w:hAnsi="Arial"/>
          <w:bCs/>
          <w:i/>
          <w:iCs/>
        </w:rPr>
        <w:t>Acceptance Intention</w:t>
      </w:r>
      <w:r w:rsidR="00B050C1">
        <w:rPr>
          <w:rFonts w:ascii="Arial" w:hAnsi="Arial"/>
          <w:bCs/>
          <w:i/>
          <w:iCs/>
        </w:rPr>
        <w:t xml:space="preserve"> (AI)</w:t>
      </w:r>
      <w:r w:rsidR="00B050C1" w:rsidRPr="00B050C1">
        <w:rPr>
          <w:rFonts w:ascii="Arial" w:hAnsi="Arial"/>
          <w:bCs/>
          <w:i/>
          <w:iCs/>
        </w:rPr>
        <w:t>.</w:t>
      </w:r>
    </w:p>
    <w:p w14:paraId="7752D14A" w14:textId="77777777" w:rsidR="00614AF6" w:rsidRDefault="00614AF6" w:rsidP="00860886">
      <w:pPr>
        <w:pStyle w:val="Body"/>
        <w:rPr>
          <w:rFonts w:ascii="Arial" w:hAnsi="Arial"/>
          <w:bCs/>
        </w:rPr>
      </w:pPr>
      <w:r w:rsidRPr="00614AF6">
        <w:rPr>
          <w:rFonts w:ascii="Arial" w:hAnsi="Arial"/>
          <w:bCs/>
        </w:rPr>
        <w:t xml:space="preserve">Table 2 confirms that all variable items have outer loading values above 0.7 and AVE values exceeding 0.50 (Hair et al., 2019), validating the measurement model’s convergent validity. </w:t>
      </w:r>
      <w:r w:rsidRPr="00614AF6">
        <w:rPr>
          <w:rFonts w:ascii="Arial" w:hAnsi="Arial"/>
          <w:bCs/>
        </w:rPr>
        <w:lastRenderedPageBreak/>
        <w:t xml:space="preserve">Reliability tests further indicate that all variables meet reliability criteria, with Cronbach’s Alpha and Composite Reliability (CR) values exceeding 0.6 (Hair et al., 2021). Higher values suggest stronger internal consistency. For example, perceived ease of use shows values above 0.8, indicating excellent reliability. </w:t>
      </w:r>
    </w:p>
    <w:p w14:paraId="73746E15" w14:textId="4869D6A3" w:rsidR="009D3569" w:rsidRPr="000D6A9D" w:rsidRDefault="00614AF6" w:rsidP="00860886">
      <w:pPr>
        <w:pStyle w:val="Body"/>
        <w:rPr>
          <w:rFonts w:ascii="Arial" w:hAnsi="Arial" w:cs="Arial"/>
        </w:rPr>
      </w:pPr>
      <w:r>
        <w:rPr>
          <w:rFonts w:ascii="Arial" w:hAnsi="Arial"/>
          <w:bCs/>
        </w:rPr>
        <w:t xml:space="preserve">Next, </w:t>
      </w:r>
      <w:r w:rsidRPr="00614AF6">
        <w:rPr>
          <w:rFonts w:ascii="Arial" w:hAnsi="Arial"/>
          <w:bCs/>
        </w:rPr>
        <w:t>Discriminant validity</w:t>
      </w:r>
      <w:r>
        <w:rPr>
          <w:rFonts w:ascii="Arial" w:hAnsi="Arial"/>
          <w:bCs/>
        </w:rPr>
        <w:t xml:space="preserve"> </w:t>
      </w:r>
      <w:r w:rsidRPr="00614AF6">
        <w:rPr>
          <w:rFonts w:ascii="Arial" w:hAnsi="Arial"/>
          <w:bCs/>
        </w:rPr>
        <w:t>assessed using the Fornell-Larcker criterion and HTMT ratio, confirms acceptable validity, as AVE values exceed 0.50 (Yu et al., 2022).</w:t>
      </w:r>
      <w:r w:rsidR="00FE6CE2" w:rsidRPr="00FE6CE2">
        <w:rPr>
          <w:rFonts w:ascii="Arial" w:hAnsi="Arial"/>
          <w:bCs/>
        </w:rPr>
        <w:t xml:space="preserve"> The results of the Fornell-Larcker criterion are presented in Table 3.</w:t>
      </w:r>
    </w:p>
    <w:p w14:paraId="594FA383" w14:textId="50CCE4A0" w:rsidR="009D3569" w:rsidRDefault="009D3569" w:rsidP="009D3569">
      <w:pPr>
        <w:tabs>
          <w:tab w:val="left" w:pos="1080"/>
        </w:tabs>
        <w:jc w:val="both"/>
        <w:rPr>
          <w:rFonts w:ascii="Arial" w:hAnsi="Arial"/>
          <w:b/>
        </w:rPr>
      </w:pPr>
      <w:r>
        <w:rPr>
          <w:rFonts w:ascii="Arial" w:hAnsi="Arial"/>
          <w:b/>
        </w:rPr>
        <w:t>Table 3.</w:t>
      </w:r>
      <w:r w:rsidRPr="00DC3180">
        <w:rPr>
          <w:rFonts w:ascii="Arial" w:hAnsi="Arial"/>
          <w:b/>
        </w:rPr>
        <w:tab/>
      </w:r>
      <w:proofErr w:type="spellStart"/>
      <w:r w:rsidR="00513B7E">
        <w:rPr>
          <w:rFonts w:ascii="Arial" w:hAnsi="Arial"/>
          <w:b/>
        </w:rPr>
        <w:t>Disciminant</w:t>
      </w:r>
      <w:proofErr w:type="spellEnd"/>
      <w:r w:rsidR="00513B7E">
        <w:rPr>
          <w:rFonts w:ascii="Arial" w:hAnsi="Arial"/>
          <w:b/>
        </w:rPr>
        <w:t xml:space="preserve"> Validity: </w:t>
      </w:r>
      <w:proofErr w:type="spellStart"/>
      <w:r>
        <w:rPr>
          <w:rFonts w:ascii="Arial" w:hAnsi="Arial"/>
          <w:b/>
        </w:rPr>
        <w:t>Fornell-Larcker</w:t>
      </w:r>
      <w:proofErr w:type="spellEnd"/>
    </w:p>
    <w:p w14:paraId="5F40B187" w14:textId="77777777" w:rsidR="009D3569" w:rsidRDefault="009D3569" w:rsidP="009D3569">
      <w:pPr>
        <w:tabs>
          <w:tab w:val="left" w:pos="1080"/>
        </w:tabs>
        <w:jc w:val="both"/>
        <w:rPr>
          <w:rFonts w:ascii="Arial" w:hAnsi="Arial"/>
          <w:b/>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2323"/>
        <w:gridCol w:w="1490"/>
        <w:gridCol w:w="1633"/>
        <w:gridCol w:w="1489"/>
        <w:gridCol w:w="1489"/>
      </w:tblGrid>
      <w:tr w:rsidR="00FE6CE2" w14:paraId="7F15326B" w14:textId="77777777" w:rsidTr="00FE6CE2">
        <w:tc>
          <w:tcPr>
            <w:tcW w:w="2323" w:type="dxa"/>
            <w:tcBorders>
              <w:right w:val="nil"/>
            </w:tcBorders>
          </w:tcPr>
          <w:p w14:paraId="0E5F7234" w14:textId="4092A99E" w:rsidR="00FE6CE2" w:rsidRPr="00513B7E" w:rsidRDefault="00FE6CE2" w:rsidP="00FE6CE2">
            <w:pPr>
              <w:tabs>
                <w:tab w:val="left" w:pos="1080"/>
              </w:tabs>
              <w:jc w:val="both"/>
              <w:rPr>
                <w:rFonts w:ascii="Arial" w:hAnsi="Arial"/>
                <w:b/>
              </w:rPr>
            </w:pPr>
            <w:r w:rsidRPr="00513B7E">
              <w:rPr>
                <w:rFonts w:ascii="Arial" w:hAnsi="Arial"/>
                <w:b/>
              </w:rPr>
              <w:t>Variables</w:t>
            </w:r>
          </w:p>
        </w:tc>
        <w:tc>
          <w:tcPr>
            <w:tcW w:w="1490" w:type="dxa"/>
            <w:tcBorders>
              <w:left w:val="nil"/>
              <w:right w:val="nil"/>
            </w:tcBorders>
          </w:tcPr>
          <w:p w14:paraId="7EACDF39" w14:textId="5978B62D" w:rsidR="00FE6CE2" w:rsidRPr="00513B7E" w:rsidRDefault="00FE6CE2" w:rsidP="00FE6CE2">
            <w:pPr>
              <w:tabs>
                <w:tab w:val="left" w:pos="1080"/>
              </w:tabs>
              <w:jc w:val="both"/>
              <w:rPr>
                <w:rFonts w:ascii="Arial" w:hAnsi="Arial"/>
                <w:b/>
              </w:rPr>
            </w:pPr>
            <w:r w:rsidRPr="00D44949">
              <w:t>AI</w:t>
            </w:r>
          </w:p>
        </w:tc>
        <w:tc>
          <w:tcPr>
            <w:tcW w:w="1633" w:type="dxa"/>
            <w:tcBorders>
              <w:left w:val="nil"/>
              <w:right w:val="nil"/>
            </w:tcBorders>
          </w:tcPr>
          <w:p w14:paraId="48FC7F99" w14:textId="042EA6DC" w:rsidR="00FE6CE2" w:rsidRPr="00513B7E" w:rsidRDefault="00FE6CE2" w:rsidP="00FE6CE2">
            <w:pPr>
              <w:tabs>
                <w:tab w:val="left" w:pos="1080"/>
              </w:tabs>
              <w:jc w:val="both"/>
              <w:rPr>
                <w:rFonts w:ascii="Arial" w:hAnsi="Arial"/>
                <w:b/>
              </w:rPr>
            </w:pPr>
            <w:r w:rsidRPr="00D44949">
              <w:t>PEOU</w:t>
            </w:r>
          </w:p>
        </w:tc>
        <w:tc>
          <w:tcPr>
            <w:tcW w:w="1489" w:type="dxa"/>
            <w:tcBorders>
              <w:left w:val="nil"/>
              <w:right w:val="nil"/>
            </w:tcBorders>
          </w:tcPr>
          <w:p w14:paraId="19B7EE05" w14:textId="564EE3B3" w:rsidR="00FE6CE2" w:rsidRPr="00513B7E" w:rsidRDefault="00FE6CE2" w:rsidP="00FE6CE2">
            <w:pPr>
              <w:tabs>
                <w:tab w:val="left" w:pos="1080"/>
              </w:tabs>
              <w:jc w:val="both"/>
              <w:rPr>
                <w:rFonts w:ascii="Arial" w:hAnsi="Arial"/>
                <w:b/>
              </w:rPr>
            </w:pPr>
            <w:r w:rsidRPr="00D44949">
              <w:t>PU</w:t>
            </w:r>
          </w:p>
        </w:tc>
        <w:tc>
          <w:tcPr>
            <w:tcW w:w="1489" w:type="dxa"/>
            <w:tcBorders>
              <w:left w:val="nil"/>
              <w:right w:val="nil"/>
            </w:tcBorders>
          </w:tcPr>
          <w:p w14:paraId="5D9040CD" w14:textId="3AA3ED73" w:rsidR="00FE6CE2" w:rsidRPr="00513B7E" w:rsidRDefault="00FE6CE2" w:rsidP="00FE6CE2">
            <w:pPr>
              <w:tabs>
                <w:tab w:val="left" w:pos="1080"/>
              </w:tabs>
              <w:jc w:val="both"/>
              <w:rPr>
                <w:rFonts w:ascii="Arial" w:hAnsi="Arial"/>
                <w:b/>
              </w:rPr>
            </w:pPr>
            <w:r w:rsidRPr="00D44949">
              <w:t>SAT</w:t>
            </w:r>
          </w:p>
        </w:tc>
      </w:tr>
      <w:tr w:rsidR="00FE6CE2" w14:paraId="56FAFF8E" w14:textId="77777777" w:rsidTr="00FE6CE2">
        <w:tc>
          <w:tcPr>
            <w:tcW w:w="2323" w:type="dxa"/>
            <w:tcBorders>
              <w:top w:val="nil"/>
              <w:right w:val="nil"/>
            </w:tcBorders>
          </w:tcPr>
          <w:p w14:paraId="1907469F" w14:textId="77777777" w:rsidR="00FE6CE2" w:rsidRDefault="00FE6CE2" w:rsidP="00FE6CE2">
            <w:pPr>
              <w:tabs>
                <w:tab w:val="left" w:pos="1080"/>
              </w:tabs>
              <w:jc w:val="both"/>
            </w:pPr>
            <w:r>
              <w:t>AI</w:t>
            </w:r>
          </w:p>
          <w:p w14:paraId="472D129C" w14:textId="77777777" w:rsidR="00FE6CE2" w:rsidRDefault="00FE6CE2" w:rsidP="00FE6CE2">
            <w:pPr>
              <w:tabs>
                <w:tab w:val="left" w:pos="1080"/>
              </w:tabs>
              <w:jc w:val="both"/>
            </w:pPr>
            <w:r>
              <w:t>PEOU</w:t>
            </w:r>
          </w:p>
          <w:p w14:paraId="272FC423" w14:textId="77777777" w:rsidR="00FE6CE2" w:rsidRDefault="00FE6CE2" w:rsidP="00FE6CE2">
            <w:pPr>
              <w:tabs>
                <w:tab w:val="left" w:pos="1080"/>
              </w:tabs>
              <w:jc w:val="both"/>
            </w:pPr>
            <w:r>
              <w:t>PU</w:t>
            </w:r>
          </w:p>
          <w:p w14:paraId="6E6D54CC" w14:textId="6E8447E8" w:rsidR="00FE6CE2" w:rsidRPr="00513B7E" w:rsidRDefault="00FE6CE2" w:rsidP="00FE6CE2">
            <w:pPr>
              <w:tabs>
                <w:tab w:val="left" w:pos="1080"/>
              </w:tabs>
              <w:jc w:val="both"/>
              <w:rPr>
                <w:rFonts w:ascii="Arial" w:hAnsi="Arial"/>
                <w:b/>
              </w:rPr>
            </w:pPr>
            <w:r>
              <w:t>SAT</w:t>
            </w:r>
          </w:p>
        </w:tc>
        <w:tc>
          <w:tcPr>
            <w:tcW w:w="1490" w:type="dxa"/>
            <w:tcBorders>
              <w:top w:val="nil"/>
              <w:left w:val="nil"/>
              <w:right w:val="nil"/>
            </w:tcBorders>
          </w:tcPr>
          <w:p w14:paraId="0D4935B0" w14:textId="77777777" w:rsidR="00FE6CE2" w:rsidRPr="00FE6CE2" w:rsidRDefault="00FE6CE2" w:rsidP="00FE6CE2">
            <w:pPr>
              <w:tabs>
                <w:tab w:val="left" w:pos="1080"/>
              </w:tabs>
              <w:jc w:val="both"/>
              <w:rPr>
                <w:rFonts w:ascii="Arial" w:hAnsi="Arial"/>
                <w:bCs/>
              </w:rPr>
            </w:pPr>
            <w:r w:rsidRPr="00FE6CE2">
              <w:rPr>
                <w:rFonts w:ascii="Arial" w:hAnsi="Arial"/>
                <w:bCs/>
              </w:rPr>
              <w:t>0,822</w:t>
            </w:r>
          </w:p>
          <w:p w14:paraId="4C9D4FC4" w14:textId="77777777" w:rsidR="00FE6CE2" w:rsidRPr="00FE6CE2" w:rsidRDefault="00FE6CE2" w:rsidP="00FE6CE2">
            <w:pPr>
              <w:tabs>
                <w:tab w:val="left" w:pos="1080"/>
              </w:tabs>
              <w:jc w:val="both"/>
              <w:rPr>
                <w:rFonts w:ascii="Arial" w:hAnsi="Arial"/>
                <w:bCs/>
              </w:rPr>
            </w:pPr>
            <w:r w:rsidRPr="00FE6CE2">
              <w:rPr>
                <w:rFonts w:ascii="Arial" w:hAnsi="Arial"/>
                <w:bCs/>
              </w:rPr>
              <w:t>0,578</w:t>
            </w:r>
          </w:p>
          <w:p w14:paraId="4A0A0033" w14:textId="77777777" w:rsidR="00FE6CE2" w:rsidRPr="00FE6CE2" w:rsidRDefault="00FE6CE2" w:rsidP="00FE6CE2">
            <w:pPr>
              <w:tabs>
                <w:tab w:val="left" w:pos="1080"/>
              </w:tabs>
              <w:jc w:val="both"/>
              <w:rPr>
                <w:rFonts w:ascii="Arial" w:hAnsi="Arial"/>
                <w:bCs/>
              </w:rPr>
            </w:pPr>
            <w:r w:rsidRPr="00FE6CE2">
              <w:rPr>
                <w:rFonts w:ascii="Arial" w:hAnsi="Arial"/>
                <w:bCs/>
              </w:rPr>
              <w:t>0,607</w:t>
            </w:r>
          </w:p>
          <w:p w14:paraId="735B0E54" w14:textId="7CB670E0" w:rsidR="00FE6CE2" w:rsidRDefault="00FE6CE2" w:rsidP="00FE6CE2">
            <w:pPr>
              <w:tabs>
                <w:tab w:val="left" w:pos="1080"/>
              </w:tabs>
              <w:jc w:val="both"/>
              <w:rPr>
                <w:rFonts w:ascii="Arial" w:hAnsi="Arial"/>
                <w:bCs/>
              </w:rPr>
            </w:pPr>
            <w:r w:rsidRPr="00FE6CE2">
              <w:rPr>
                <w:rFonts w:ascii="Arial" w:hAnsi="Arial"/>
                <w:bCs/>
              </w:rPr>
              <w:t>0,664</w:t>
            </w:r>
          </w:p>
        </w:tc>
        <w:tc>
          <w:tcPr>
            <w:tcW w:w="1633" w:type="dxa"/>
            <w:tcBorders>
              <w:top w:val="nil"/>
              <w:left w:val="nil"/>
              <w:right w:val="nil"/>
            </w:tcBorders>
          </w:tcPr>
          <w:p w14:paraId="564D40C0" w14:textId="77777777" w:rsidR="00FE6CE2" w:rsidRDefault="00FE6CE2" w:rsidP="00FE6CE2">
            <w:pPr>
              <w:tabs>
                <w:tab w:val="left" w:pos="1080"/>
              </w:tabs>
              <w:jc w:val="both"/>
              <w:rPr>
                <w:rFonts w:ascii="Arial" w:hAnsi="Arial"/>
                <w:bCs/>
              </w:rPr>
            </w:pPr>
          </w:p>
          <w:p w14:paraId="44D81066" w14:textId="710B3716" w:rsidR="00FE6CE2" w:rsidRPr="00FE6CE2" w:rsidRDefault="00FE6CE2" w:rsidP="00FE6CE2">
            <w:pPr>
              <w:tabs>
                <w:tab w:val="left" w:pos="1080"/>
              </w:tabs>
              <w:jc w:val="both"/>
              <w:rPr>
                <w:rFonts w:ascii="Arial" w:hAnsi="Arial"/>
                <w:bCs/>
              </w:rPr>
            </w:pPr>
            <w:r w:rsidRPr="00FE6CE2">
              <w:rPr>
                <w:rFonts w:ascii="Arial" w:hAnsi="Arial"/>
                <w:bCs/>
              </w:rPr>
              <w:t>0,872</w:t>
            </w:r>
          </w:p>
          <w:p w14:paraId="2FF9E123" w14:textId="77777777" w:rsidR="00FE6CE2" w:rsidRPr="00FE6CE2" w:rsidRDefault="00FE6CE2" w:rsidP="00FE6CE2">
            <w:pPr>
              <w:tabs>
                <w:tab w:val="left" w:pos="1080"/>
              </w:tabs>
              <w:jc w:val="both"/>
              <w:rPr>
                <w:rFonts w:ascii="Arial" w:hAnsi="Arial"/>
                <w:bCs/>
              </w:rPr>
            </w:pPr>
            <w:r w:rsidRPr="00FE6CE2">
              <w:rPr>
                <w:rFonts w:ascii="Arial" w:hAnsi="Arial"/>
                <w:bCs/>
              </w:rPr>
              <w:t>0,775</w:t>
            </w:r>
          </w:p>
          <w:p w14:paraId="0741AAA0" w14:textId="203ECB84" w:rsidR="00FE6CE2" w:rsidRDefault="00FE6CE2" w:rsidP="00FE6CE2">
            <w:pPr>
              <w:tabs>
                <w:tab w:val="left" w:pos="1080"/>
              </w:tabs>
              <w:jc w:val="both"/>
              <w:rPr>
                <w:rFonts w:ascii="Arial" w:hAnsi="Arial"/>
                <w:bCs/>
              </w:rPr>
            </w:pPr>
            <w:r w:rsidRPr="00FE6CE2">
              <w:rPr>
                <w:rFonts w:ascii="Arial" w:hAnsi="Arial"/>
                <w:bCs/>
              </w:rPr>
              <w:t>0,745</w:t>
            </w:r>
          </w:p>
        </w:tc>
        <w:tc>
          <w:tcPr>
            <w:tcW w:w="1489" w:type="dxa"/>
            <w:tcBorders>
              <w:top w:val="nil"/>
              <w:left w:val="nil"/>
              <w:right w:val="nil"/>
            </w:tcBorders>
          </w:tcPr>
          <w:p w14:paraId="259482FD" w14:textId="77777777" w:rsidR="00FE6CE2" w:rsidRDefault="00FE6CE2" w:rsidP="00FE6CE2">
            <w:pPr>
              <w:tabs>
                <w:tab w:val="left" w:pos="1080"/>
              </w:tabs>
              <w:jc w:val="both"/>
              <w:rPr>
                <w:rFonts w:ascii="Arial" w:hAnsi="Arial"/>
                <w:bCs/>
              </w:rPr>
            </w:pPr>
          </w:p>
          <w:p w14:paraId="52F3352E" w14:textId="77777777" w:rsidR="00FE6CE2" w:rsidRDefault="00FE6CE2" w:rsidP="00FE6CE2">
            <w:pPr>
              <w:tabs>
                <w:tab w:val="left" w:pos="1080"/>
              </w:tabs>
              <w:jc w:val="both"/>
              <w:rPr>
                <w:rFonts w:ascii="Arial" w:hAnsi="Arial"/>
                <w:bCs/>
              </w:rPr>
            </w:pPr>
          </w:p>
          <w:p w14:paraId="1371646C" w14:textId="26101B47" w:rsidR="00FE6CE2" w:rsidRPr="00FE6CE2" w:rsidRDefault="00FE6CE2" w:rsidP="00FE6CE2">
            <w:pPr>
              <w:tabs>
                <w:tab w:val="left" w:pos="1080"/>
              </w:tabs>
              <w:jc w:val="both"/>
              <w:rPr>
                <w:rFonts w:ascii="Arial" w:hAnsi="Arial"/>
                <w:bCs/>
              </w:rPr>
            </w:pPr>
            <w:r w:rsidRPr="00FE6CE2">
              <w:rPr>
                <w:rFonts w:ascii="Arial" w:hAnsi="Arial"/>
                <w:bCs/>
              </w:rPr>
              <w:t>0,873</w:t>
            </w:r>
          </w:p>
          <w:p w14:paraId="7D3B6435" w14:textId="00263E48" w:rsidR="00FE6CE2" w:rsidRDefault="00FE6CE2" w:rsidP="00FE6CE2">
            <w:pPr>
              <w:tabs>
                <w:tab w:val="left" w:pos="1080"/>
              </w:tabs>
              <w:jc w:val="both"/>
              <w:rPr>
                <w:rFonts w:ascii="Arial" w:hAnsi="Arial"/>
                <w:bCs/>
              </w:rPr>
            </w:pPr>
            <w:r w:rsidRPr="00FE6CE2">
              <w:rPr>
                <w:rFonts w:ascii="Arial" w:hAnsi="Arial"/>
                <w:bCs/>
              </w:rPr>
              <w:t>0,721</w:t>
            </w:r>
          </w:p>
        </w:tc>
        <w:tc>
          <w:tcPr>
            <w:tcW w:w="1489" w:type="dxa"/>
            <w:tcBorders>
              <w:top w:val="nil"/>
              <w:left w:val="nil"/>
              <w:right w:val="nil"/>
            </w:tcBorders>
          </w:tcPr>
          <w:p w14:paraId="3763BA76" w14:textId="77777777" w:rsidR="00FE6CE2" w:rsidRDefault="00FE6CE2" w:rsidP="00F90C51">
            <w:pPr>
              <w:tabs>
                <w:tab w:val="left" w:pos="1080"/>
              </w:tabs>
              <w:jc w:val="both"/>
              <w:rPr>
                <w:rFonts w:ascii="Arial" w:hAnsi="Arial"/>
                <w:bCs/>
              </w:rPr>
            </w:pPr>
          </w:p>
          <w:p w14:paraId="5A73AF96" w14:textId="77777777" w:rsidR="00FE6CE2" w:rsidRDefault="00FE6CE2" w:rsidP="00F90C51">
            <w:pPr>
              <w:tabs>
                <w:tab w:val="left" w:pos="1080"/>
              </w:tabs>
              <w:jc w:val="both"/>
              <w:rPr>
                <w:rFonts w:ascii="Arial" w:hAnsi="Arial"/>
                <w:bCs/>
              </w:rPr>
            </w:pPr>
          </w:p>
          <w:p w14:paraId="0A121CF2" w14:textId="77777777" w:rsidR="00FE6CE2" w:rsidRDefault="00FE6CE2" w:rsidP="00F90C51">
            <w:pPr>
              <w:tabs>
                <w:tab w:val="left" w:pos="1080"/>
              </w:tabs>
              <w:jc w:val="both"/>
              <w:rPr>
                <w:rFonts w:ascii="Arial" w:hAnsi="Arial"/>
                <w:bCs/>
              </w:rPr>
            </w:pPr>
          </w:p>
          <w:p w14:paraId="2BAA243B" w14:textId="20482076" w:rsidR="00FE6CE2" w:rsidRDefault="00FE6CE2" w:rsidP="00F90C51">
            <w:pPr>
              <w:tabs>
                <w:tab w:val="left" w:pos="1080"/>
              </w:tabs>
              <w:jc w:val="both"/>
              <w:rPr>
                <w:rFonts w:ascii="Arial" w:hAnsi="Arial"/>
                <w:bCs/>
              </w:rPr>
            </w:pPr>
            <w:r w:rsidRPr="00FE6CE2">
              <w:rPr>
                <w:rFonts w:ascii="Arial" w:hAnsi="Arial"/>
                <w:bCs/>
              </w:rPr>
              <w:t>0,867</w:t>
            </w:r>
          </w:p>
        </w:tc>
      </w:tr>
    </w:tbl>
    <w:p w14:paraId="1B912656" w14:textId="77777777" w:rsidR="00FE6CE2" w:rsidRPr="00513B7E" w:rsidRDefault="00FE6CE2" w:rsidP="00FE6CE2">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2A786086" w14:textId="77777777" w:rsidR="00FE6CE2" w:rsidRPr="00080C6F" w:rsidRDefault="00FE6CE2" w:rsidP="00FE6CE2">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w:t>
      </w:r>
      <w:r w:rsidRPr="00B050C1">
        <w:rPr>
          <w:rFonts w:ascii="Arial" w:hAnsi="Arial"/>
          <w:bCs/>
          <w:i/>
          <w:iCs/>
        </w:rPr>
        <w:t>Perceived Ease of Use</w:t>
      </w:r>
      <w:r>
        <w:rPr>
          <w:rFonts w:ascii="Arial" w:hAnsi="Arial"/>
          <w:bCs/>
          <w:i/>
          <w:iCs/>
        </w:rPr>
        <w:t xml:space="preserve"> (PEOU)</w:t>
      </w:r>
      <w:r w:rsidRPr="00B050C1">
        <w:rPr>
          <w:rFonts w:ascii="Arial" w:hAnsi="Arial"/>
          <w:bCs/>
          <w:i/>
          <w:iCs/>
        </w:rPr>
        <w:t>;</w:t>
      </w:r>
      <w:r>
        <w:rPr>
          <w:rFonts w:ascii="Arial" w:hAnsi="Arial"/>
          <w:bCs/>
          <w:i/>
          <w:iCs/>
        </w:rPr>
        <w:t xml:space="preserve"> </w:t>
      </w:r>
      <w:r w:rsidRPr="00B050C1">
        <w:rPr>
          <w:rFonts w:ascii="Arial" w:hAnsi="Arial"/>
          <w:bCs/>
          <w:i/>
          <w:iCs/>
        </w:rPr>
        <w:t>Perceived Usefulness</w:t>
      </w:r>
      <w:r>
        <w:rPr>
          <w:rFonts w:ascii="Arial" w:hAnsi="Arial"/>
          <w:bCs/>
          <w:i/>
          <w:iCs/>
        </w:rPr>
        <w:t xml:space="preserve"> (PU)</w:t>
      </w:r>
      <w:r w:rsidRPr="00B050C1">
        <w:rPr>
          <w:rFonts w:ascii="Arial" w:hAnsi="Arial"/>
          <w:bCs/>
          <w:i/>
          <w:iCs/>
        </w:rPr>
        <w:t>;</w:t>
      </w:r>
      <w:r>
        <w:rPr>
          <w:rFonts w:ascii="Arial" w:hAnsi="Arial"/>
          <w:bCs/>
          <w:i/>
          <w:iCs/>
        </w:rPr>
        <w:t xml:space="preserve"> </w:t>
      </w:r>
      <w:proofErr w:type="spellStart"/>
      <w:r w:rsidRPr="00B050C1">
        <w:rPr>
          <w:rFonts w:ascii="Arial" w:hAnsi="Arial"/>
          <w:bCs/>
          <w:i/>
          <w:iCs/>
        </w:rPr>
        <w:t>Satisfaciton</w:t>
      </w:r>
      <w:proofErr w:type="spellEnd"/>
      <w:r>
        <w:rPr>
          <w:rFonts w:ascii="Arial" w:hAnsi="Arial"/>
          <w:bCs/>
          <w:i/>
          <w:iCs/>
        </w:rPr>
        <w:t xml:space="preserve"> (SAT)</w:t>
      </w:r>
      <w:r w:rsidRPr="00B050C1">
        <w:rPr>
          <w:rFonts w:ascii="Arial" w:hAnsi="Arial"/>
          <w:bCs/>
          <w:i/>
          <w:iCs/>
        </w:rPr>
        <w:t>;</w:t>
      </w:r>
      <w:r>
        <w:rPr>
          <w:rFonts w:ascii="Arial" w:hAnsi="Arial"/>
          <w:bCs/>
          <w:i/>
          <w:iCs/>
        </w:rPr>
        <w:t xml:space="preserve"> </w:t>
      </w:r>
      <w:r w:rsidRPr="00B050C1">
        <w:rPr>
          <w:rFonts w:ascii="Arial" w:hAnsi="Arial"/>
          <w:bCs/>
          <w:i/>
          <w:iCs/>
        </w:rPr>
        <w:t>Acceptance Intention</w:t>
      </w:r>
      <w:r>
        <w:rPr>
          <w:rFonts w:ascii="Arial" w:hAnsi="Arial"/>
          <w:bCs/>
          <w:i/>
          <w:iCs/>
        </w:rPr>
        <w:t xml:space="preserve"> (AI)</w:t>
      </w:r>
      <w:r w:rsidRPr="00B050C1">
        <w:rPr>
          <w:rFonts w:ascii="Arial" w:hAnsi="Arial"/>
          <w:bCs/>
          <w:i/>
          <w:iCs/>
        </w:rPr>
        <w:t>.</w:t>
      </w:r>
    </w:p>
    <w:p w14:paraId="0B23A13F" w14:textId="77777777" w:rsidR="00AD7C14" w:rsidRPr="00AD7C14" w:rsidRDefault="00AD7C14" w:rsidP="00AD7C14">
      <w:pPr>
        <w:tabs>
          <w:tab w:val="left" w:pos="1080"/>
        </w:tabs>
        <w:spacing w:after="240"/>
        <w:jc w:val="both"/>
        <w:rPr>
          <w:rFonts w:ascii="Arial" w:hAnsi="Arial"/>
          <w:bCs/>
        </w:rPr>
      </w:pPr>
      <w:r w:rsidRPr="00AD7C14">
        <w:rPr>
          <w:rFonts w:ascii="Arial" w:hAnsi="Arial"/>
          <w:bCs/>
        </w:rPr>
        <w:t xml:space="preserve">Table 3 presents the square root of the AVE values based on the Fornell-Larcker criterion. The analysis results indicate that the square root of the AVE for each variable is higher than its correlations with other variables, confirming that the measurement meets the criteria established by Fornell and Larcker (1981). For instance, the square root of the AVE for the perceived usefulness variable (0.873) is more significant than its correlation with the satisfaction variable (0.721), and a similar pattern is observed across all variables. These findings confirm that all variables in this study demonstrate acceptable discriminant validity. </w:t>
      </w:r>
    </w:p>
    <w:p w14:paraId="2B554602" w14:textId="63257FAF" w:rsidR="00860886" w:rsidRPr="00860886" w:rsidRDefault="00614AF6" w:rsidP="00AD7C14">
      <w:pPr>
        <w:tabs>
          <w:tab w:val="left" w:pos="1080"/>
        </w:tabs>
        <w:spacing w:after="240"/>
        <w:jc w:val="both"/>
        <w:rPr>
          <w:rFonts w:ascii="Arial" w:hAnsi="Arial"/>
          <w:bCs/>
        </w:rPr>
      </w:pPr>
      <w:r w:rsidRPr="00614AF6">
        <w:rPr>
          <w:rFonts w:ascii="Arial" w:hAnsi="Arial"/>
          <w:bCs/>
        </w:rPr>
        <w:t>The HTMT test was conducted to assess discriminant validity. The HTMT value for perceived usefulness relative to perceived ease of use was 0.866, while other variables remained below 0.85. According to Henseler et al. (2015), values exceeding 0.85 may indicate discriminant validity issues. This suggests that specific indicators within perceived usefulness contributed to the high HTMT value. To resolve this, PU1 was removed based on inter-item correlation analysis, improving discriminant validity. Eliminating this indicator reduced the HTMT value, ensuring the model met validity criteria. The revised HTMT results are presented in Table 4.</w:t>
      </w:r>
    </w:p>
    <w:p w14:paraId="52F346A0" w14:textId="2694B9A4" w:rsidR="00513B7E" w:rsidRDefault="00513B7E" w:rsidP="00513B7E">
      <w:pPr>
        <w:tabs>
          <w:tab w:val="left" w:pos="1080"/>
        </w:tabs>
        <w:jc w:val="both"/>
        <w:rPr>
          <w:rFonts w:ascii="Arial" w:hAnsi="Arial"/>
          <w:b/>
        </w:rPr>
      </w:pPr>
      <w:r>
        <w:rPr>
          <w:rFonts w:ascii="Arial" w:hAnsi="Arial"/>
          <w:b/>
        </w:rPr>
        <w:t>Table 4.</w:t>
      </w:r>
      <w:r w:rsidRPr="00DC3180">
        <w:rPr>
          <w:rFonts w:ascii="Arial" w:hAnsi="Arial"/>
          <w:b/>
        </w:rPr>
        <w:tab/>
      </w:r>
      <w:r>
        <w:rPr>
          <w:rFonts w:ascii="Arial" w:hAnsi="Arial"/>
          <w:b/>
        </w:rPr>
        <w:t xml:space="preserve">Validity </w:t>
      </w:r>
      <w:proofErr w:type="spellStart"/>
      <w:r>
        <w:rPr>
          <w:rFonts w:ascii="Arial" w:hAnsi="Arial"/>
          <w:b/>
        </w:rPr>
        <w:t>Disciminant</w:t>
      </w:r>
      <w:proofErr w:type="spellEnd"/>
      <w:r>
        <w:rPr>
          <w:rFonts w:ascii="Arial" w:hAnsi="Arial"/>
          <w:b/>
        </w:rPr>
        <w:t xml:space="preserve">: </w:t>
      </w:r>
      <w:proofErr w:type="spellStart"/>
      <w:r w:rsidR="009A5262">
        <w:rPr>
          <w:rFonts w:ascii="Arial" w:hAnsi="Arial"/>
          <w:b/>
        </w:rPr>
        <w:t>Crossloading</w:t>
      </w:r>
      <w:proofErr w:type="spellEnd"/>
      <w:r w:rsidR="009A5262">
        <w:rPr>
          <w:rFonts w:ascii="Arial" w:hAnsi="Arial"/>
          <w:b/>
        </w:rPr>
        <w:t xml:space="preserve"> Test</w:t>
      </w:r>
    </w:p>
    <w:p w14:paraId="48B1C6D7" w14:textId="77777777" w:rsidR="00DB607E" w:rsidRDefault="00DB607E" w:rsidP="00513B7E">
      <w:pPr>
        <w:tabs>
          <w:tab w:val="left" w:pos="1080"/>
        </w:tabs>
        <w:jc w:val="both"/>
        <w:rPr>
          <w:rFonts w:ascii="Arial" w:hAnsi="Arial"/>
          <w:b/>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2323"/>
        <w:gridCol w:w="1490"/>
        <w:gridCol w:w="1633"/>
        <w:gridCol w:w="1489"/>
        <w:gridCol w:w="1489"/>
      </w:tblGrid>
      <w:tr w:rsidR="00DB607E" w14:paraId="6D1CC05A" w14:textId="77777777" w:rsidTr="007A34AF">
        <w:tc>
          <w:tcPr>
            <w:tcW w:w="2323" w:type="dxa"/>
            <w:tcBorders>
              <w:right w:val="nil"/>
            </w:tcBorders>
          </w:tcPr>
          <w:p w14:paraId="12BE81C8" w14:textId="77777777" w:rsidR="00DB607E" w:rsidRPr="00513B7E" w:rsidRDefault="00DB607E" w:rsidP="007A34AF">
            <w:pPr>
              <w:tabs>
                <w:tab w:val="left" w:pos="1080"/>
              </w:tabs>
              <w:jc w:val="both"/>
              <w:rPr>
                <w:rFonts w:ascii="Arial" w:hAnsi="Arial"/>
                <w:b/>
              </w:rPr>
            </w:pPr>
            <w:r w:rsidRPr="00513B7E">
              <w:rPr>
                <w:rFonts w:ascii="Arial" w:hAnsi="Arial"/>
                <w:b/>
              </w:rPr>
              <w:t>Variables</w:t>
            </w:r>
          </w:p>
        </w:tc>
        <w:tc>
          <w:tcPr>
            <w:tcW w:w="1490" w:type="dxa"/>
            <w:tcBorders>
              <w:left w:val="nil"/>
              <w:right w:val="nil"/>
            </w:tcBorders>
          </w:tcPr>
          <w:p w14:paraId="3185829D" w14:textId="77777777" w:rsidR="00DB607E" w:rsidRPr="00513B7E" w:rsidRDefault="00DB607E" w:rsidP="007A34AF">
            <w:pPr>
              <w:tabs>
                <w:tab w:val="left" w:pos="1080"/>
              </w:tabs>
              <w:jc w:val="both"/>
              <w:rPr>
                <w:rFonts w:ascii="Arial" w:hAnsi="Arial"/>
                <w:b/>
              </w:rPr>
            </w:pPr>
            <w:r w:rsidRPr="00D44949">
              <w:t>AI</w:t>
            </w:r>
          </w:p>
        </w:tc>
        <w:tc>
          <w:tcPr>
            <w:tcW w:w="1633" w:type="dxa"/>
            <w:tcBorders>
              <w:left w:val="nil"/>
              <w:right w:val="nil"/>
            </w:tcBorders>
          </w:tcPr>
          <w:p w14:paraId="69F09A46" w14:textId="77777777" w:rsidR="00DB607E" w:rsidRPr="00513B7E" w:rsidRDefault="00DB607E" w:rsidP="007A34AF">
            <w:pPr>
              <w:tabs>
                <w:tab w:val="left" w:pos="1080"/>
              </w:tabs>
              <w:jc w:val="both"/>
              <w:rPr>
                <w:rFonts w:ascii="Arial" w:hAnsi="Arial"/>
                <w:b/>
              </w:rPr>
            </w:pPr>
            <w:r w:rsidRPr="00D44949">
              <w:t>PEOU</w:t>
            </w:r>
          </w:p>
        </w:tc>
        <w:tc>
          <w:tcPr>
            <w:tcW w:w="1489" w:type="dxa"/>
            <w:tcBorders>
              <w:left w:val="nil"/>
              <w:right w:val="nil"/>
            </w:tcBorders>
          </w:tcPr>
          <w:p w14:paraId="4E5B5615" w14:textId="77777777" w:rsidR="00DB607E" w:rsidRPr="00513B7E" w:rsidRDefault="00DB607E" w:rsidP="007A34AF">
            <w:pPr>
              <w:tabs>
                <w:tab w:val="left" w:pos="1080"/>
              </w:tabs>
              <w:jc w:val="both"/>
              <w:rPr>
                <w:rFonts w:ascii="Arial" w:hAnsi="Arial"/>
                <w:b/>
              </w:rPr>
            </w:pPr>
            <w:r w:rsidRPr="00D44949">
              <w:t>PU</w:t>
            </w:r>
          </w:p>
        </w:tc>
        <w:tc>
          <w:tcPr>
            <w:tcW w:w="1489" w:type="dxa"/>
            <w:tcBorders>
              <w:left w:val="nil"/>
              <w:right w:val="nil"/>
            </w:tcBorders>
          </w:tcPr>
          <w:p w14:paraId="210237A0" w14:textId="77777777" w:rsidR="00DB607E" w:rsidRPr="00513B7E" w:rsidRDefault="00DB607E" w:rsidP="007A34AF">
            <w:pPr>
              <w:tabs>
                <w:tab w:val="left" w:pos="1080"/>
              </w:tabs>
              <w:jc w:val="both"/>
              <w:rPr>
                <w:rFonts w:ascii="Arial" w:hAnsi="Arial"/>
                <w:b/>
              </w:rPr>
            </w:pPr>
            <w:r w:rsidRPr="00D44949">
              <w:t>SAT</w:t>
            </w:r>
          </w:p>
        </w:tc>
      </w:tr>
      <w:tr w:rsidR="00DB607E" w14:paraId="491F7C2E" w14:textId="77777777" w:rsidTr="007A34AF">
        <w:tc>
          <w:tcPr>
            <w:tcW w:w="2323" w:type="dxa"/>
            <w:tcBorders>
              <w:top w:val="nil"/>
              <w:right w:val="nil"/>
            </w:tcBorders>
          </w:tcPr>
          <w:p w14:paraId="030C24A0" w14:textId="77777777" w:rsidR="00DB607E" w:rsidRDefault="00DB607E" w:rsidP="007A34AF">
            <w:pPr>
              <w:tabs>
                <w:tab w:val="left" w:pos="1080"/>
              </w:tabs>
              <w:jc w:val="both"/>
            </w:pPr>
            <w:r>
              <w:t>AI</w:t>
            </w:r>
          </w:p>
          <w:p w14:paraId="03E5BF35" w14:textId="77777777" w:rsidR="00DB607E" w:rsidRDefault="00DB607E" w:rsidP="007A34AF">
            <w:pPr>
              <w:tabs>
                <w:tab w:val="left" w:pos="1080"/>
              </w:tabs>
              <w:jc w:val="both"/>
            </w:pPr>
            <w:r>
              <w:t>PEOU</w:t>
            </w:r>
          </w:p>
          <w:p w14:paraId="1FE506C3" w14:textId="77777777" w:rsidR="00DB607E" w:rsidRDefault="00DB607E" w:rsidP="007A34AF">
            <w:pPr>
              <w:tabs>
                <w:tab w:val="left" w:pos="1080"/>
              </w:tabs>
              <w:jc w:val="both"/>
            </w:pPr>
            <w:r>
              <w:t>PU</w:t>
            </w:r>
          </w:p>
          <w:p w14:paraId="30411B48" w14:textId="77777777" w:rsidR="00DB607E" w:rsidRPr="00513B7E" w:rsidRDefault="00DB607E" w:rsidP="007A34AF">
            <w:pPr>
              <w:tabs>
                <w:tab w:val="left" w:pos="1080"/>
              </w:tabs>
              <w:jc w:val="both"/>
              <w:rPr>
                <w:rFonts w:ascii="Arial" w:hAnsi="Arial"/>
                <w:b/>
              </w:rPr>
            </w:pPr>
            <w:r>
              <w:t>SAT</w:t>
            </w:r>
          </w:p>
        </w:tc>
        <w:tc>
          <w:tcPr>
            <w:tcW w:w="1490" w:type="dxa"/>
            <w:tcBorders>
              <w:top w:val="nil"/>
              <w:left w:val="nil"/>
              <w:right w:val="nil"/>
            </w:tcBorders>
          </w:tcPr>
          <w:p w14:paraId="27E585ED" w14:textId="77777777" w:rsidR="00DB607E" w:rsidRDefault="00DB607E" w:rsidP="00DB607E">
            <w:pPr>
              <w:tabs>
                <w:tab w:val="left" w:pos="1080"/>
              </w:tabs>
              <w:jc w:val="both"/>
              <w:rPr>
                <w:rFonts w:ascii="Arial" w:hAnsi="Arial"/>
                <w:bCs/>
              </w:rPr>
            </w:pPr>
          </w:p>
          <w:p w14:paraId="1AEAE3DF" w14:textId="03BDEACE" w:rsidR="00DB607E" w:rsidRPr="00DB607E" w:rsidRDefault="00DB607E" w:rsidP="00DB607E">
            <w:pPr>
              <w:tabs>
                <w:tab w:val="left" w:pos="1080"/>
              </w:tabs>
              <w:jc w:val="both"/>
              <w:rPr>
                <w:rFonts w:ascii="Arial" w:hAnsi="Arial"/>
                <w:bCs/>
              </w:rPr>
            </w:pPr>
            <w:r w:rsidRPr="00DB607E">
              <w:rPr>
                <w:rFonts w:ascii="Arial" w:hAnsi="Arial"/>
                <w:bCs/>
              </w:rPr>
              <w:t>0,662</w:t>
            </w:r>
          </w:p>
          <w:p w14:paraId="4034A380" w14:textId="77777777" w:rsidR="00DB607E" w:rsidRPr="00DB607E" w:rsidRDefault="00DB607E" w:rsidP="00DB607E">
            <w:pPr>
              <w:tabs>
                <w:tab w:val="left" w:pos="1080"/>
              </w:tabs>
              <w:jc w:val="both"/>
              <w:rPr>
                <w:rFonts w:ascii="Arial" w:hAnsi="Arial"/>
                <w:bCs/>
              </w:rPr>
            </w:pPr>
            <w:r w:rsidRPr="00DB607E">
              <w:rPr>
                <w:rFonts w:ascii="Arial" w:hAnsi="Arial"/>
                <w:bCs/>
              </w:rPr>
              <w:t>0,696</w:t>
            </w:r>
          </w:p>
          <w:p w14:paraId="077330AB" w14:textId="3E7135E6" w:rsidR="00DB607E" w:rsidRDefault="00DB607E" w:rsidP="00DB607E">
            <w:pPr>
              <w:tabs>
                <w:tab w:val="left" w:pos="1080"/>
              </w:tabs>
              <w:jc w:val="both"/>
              <w:rPr>
                <w:rFonts w:ascii="Arial" w:hAnsi="Arial"/>
                <w:bCs/>
              </w:rPr>
            </w:pPr>
            <w:r w:rsidRPr="00DB607E">
              <w:rPr>
                <w:rFonts w:ascii="Arial" w:hAnsi="Arial"/>
                <w:bCs/>
              </w:rPr>
              <w:t>0,766</w:t>
            </w:r>
          </w:p>
        </w:tc>
        <w:tc>
          <w:tcPr>
            <w:tcW w:w="1633" w:type="dxa"/>
            <w:tcBorders>
              <w:top w:val="nil"/>
              <w:left w:val="nil"/>
              <w:right w:val="nil"/>
            </w:tcBorders>
          </w:tcPr>
          <w:p w14:paraId="4ACD0D2A" w14:textId="77777777" w:rsidR="00DB607E" w:rsidRDefault="00DB607E" w:rsidP="00DB607E">
            <w:pPr>
              <w:tabs>
                <w:tab w:val="left" w:pos="1080"/>
              </w:tabs>
              <w:jc w:val="both"/>
              <w:rPr>
                <w:rFonts w:ascii="Arial" w:hAnsi="Arial"/>
                <w:bCs/>
              </w:rPr>
            </w:pPr>
          </w:p>
          <w:p w14:paraId="380081C2" w14:textId="77777777" w:rsidR="00DB607E" w:rsidRDefault="00DB607E" w:rsidP="00DB607E">
            <w:pPr>
              <w:tabs>
                <w:tab w:val="left" w:pos="1080"/>
              </w:tabs>
              <w:jc w:val="both"/>
              <w:rPr>
                <w:rFonts w:ascii="Arial" w:hAnsi="Arial"/>
                <w:bCs/>
              </w:rPr>
            </w:pPr>
          </w:p>
          <w:p w14:paraId="440D7FA0" w14:textId="130EC0A0" w:rsidR="00DB607E" w:rsidRPr="00DB607E" w:rsidRDefault="00DB607E" w:rsidP="00DB607E">
            <w:pPr>
              <w:tabs>
                <w:tab w:val="left" w:pos="1080"/>
              </w:tabs>
              <w:jc w:val="both"/>
              <w:rPr>
                <w:rFonts w:ascii="Arial" w:hAnsi="Arial"/>
                <w:bCs/>
              </w:rPr>
            </w:pPr>
            <w:r w:rsidRPr="00DB607E">
              <w:rPr>
                <w:rFonts w:ascii="Arial" w:hAnsi="Arial"/>
                <w:bCs/>
              </w:rPr>
              <w:t>0,834</w:t>
            </w:r>
          </w:p>
          <w:p w14:paraId="619ACF14" w14:textId="54E5F8B0" w:rsidR="00DB607E" w:rsidRDefault="00DB607E" w:rsidP="00DB607E">
            <w:pPr>
              <w:tabs>
                <w:tab w:val="left" w:pos="1080"/>
              </w:tabs>
              <w:jc w:val="both"/>
              <w:rPr>
                <w:rFonts w:ascii="Arial" w:hAnsi="Arial"/>
                <w:bCs/>
              </w:rPr>
            </w:pPr>
            <w:r w:rsidRPr="00DB607E">
              <w:rPr>
                <w:rFonts w:ascii="Arial" w:hAnsi="Arial"/>
                <w:bCs/>
              </w:rPr>
              <w:t>0,837</w:t>
            </w:r>
          </w:p>
        </w:tc>
        <w:tc>
          <w:tcPr>
            <w:tcW w:w="1489" w:type="dxa"/>
            <w:tcBorders>
              <w:top w:val="nil"/>
              <w:left w:val="nil"/>
              <w:right w:val="nil"/>
            </w:tcBorders>
          </w:tcPr>
          <w:p w14:paraId="6C090DAF" w14:textId="77777777" w:rsidR="00DB607E" w:rsidRDefault="00DB607E" w:rsidP="007A34AF">
            <w:pPr>
              <w:tabs>
                <w:tab w:val="left" w:pos="1080"/>
              </w:tabs>
              <w:jc w:val="both"/>
              <w:rPr>
                <w:rFonts w:ascii="Arial" w:hAnsi="Arial"/>
                <w:bCs/>
              </w:rPr>
            </w:pPr>
          </w:p>
          <w:p w14:paraId="4B3783EF" w14:textId="77777777" w:rsidR="00DB607E" w:rsidRDefault="00DB607E" w:rsidP="007A34AF">
            <w:pPr>
              <w:tabs>
                <w:tab w:val="left" w:pos="1080"/>
              </w:tabs>
              <w:jc w:val="both"/>
              <w:rPr>
                <w:rFonts w:ascii="Arial" w:hAnsi="Arial"/>
                <w:bCs/>
              </w:rPr>
            </w:pPr>
          </w:p>
          <w:p w14:paraId="690820D7" w14:textId="77777777" w:rsidR="00DB607E" w:rsidRDefault="00DB607E" w:rsidP="007A34AF">
            <w:pPr>
              <w:tabs>
                <w:tab w:val="left" w:pos="1080"/>
              </w:tabs>
              <w:jc w:val="both"/>
              <w:rPr>
                <w:rFonts w:ascii="Arial" w:hAnsi="Arial"/>
                <w:bCs/>
              </w:rPr>
            </w:pPr>
          </w:p>
          <w:p w14:paraId="3986757E" w14:textId="0DB80E45" w:rsidR="00DB607E" w:rsidRDefault="00DB607E" w:rsidP="007A34AF">
            <w:pPr>
              <w:tabs>
                <w:tab w:val="left" w:pos="1080"/>
              </w:tabs>
              <w:jc w:val="both"/>
              <w:rPr>
                <w:rFonts w:ascii="Arial" w:hAnsi="Arial"/>
                <w:bCs/>
              </w:rPr>
            </w:pPr>
            <w:r w:rsidRPr="00DB607E">
              <w:rPr>
                <w:rFonts w:ascii="Arial" w:hAnsi="Arial"/>
                <w:bCs/>
              </w:rPr>
              <w:t>0,806</w:t>
            </w:r>
          </w:p>
        </w:tc>
        <w:tc>
          <w:tcPr>
            <w:tcW w:w="1489" w:type="dxa"/>
            <w:tcBorders>
              <w:top w:val="nil"/>
              <w:left w:val="nil"/>
              <w:right w:val="nil"/>
            </w:tcBorders>
          </w:tcPr>
          <w:p w14:paraId="3F8AC11E" w14:textId="217919E1" w:rsidR="00DB607E" w:rsidRDefault="00DB607E" w:rsidP="007A34AF">
            <w:pPr>
              <w:tabs>
                <w:tab w:val="left" w:pos="1080"/>
              </w:tabs>
              <w:jc w:val="both"/>
              <w:rPr>
                <w:rFonts w:ascii="Arial" w:hAnsi="Arial"/>
                <w:bCs/>
              </w:rPr>
            </w:pPr>
          </w:p>
        </w:tc>
      </w:tr>
    </w:tbl>
    <w:p w14:paraId="6A8092C5" w14:textId="77777777" w:rsidR="00DB607E" w:rsidRPr="00513B7E" w:rsidRDefault="00DB607E" w:rsidP="00DB607E">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2374A9C0" w14:textId="618B87D3" w:rsidR="009A5262" w:rsidRPr="00080C6F" w:rsidRDefault="00DB607E" w:rsidP="00DB607E">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w:t>
      </w:r>
      <w:r w:rsidRPr="00B050C1">
        <w:rPr>
          <w:rFonts w:ascii="Arial" w:hAnsi="Arial"/>
          <w:bCs/>
          <w:i/>
          <w:iCs/>
        </w:rPr>
        <w:t>Perceived Ease of Use</w:t>
      </w:r>
      <w:r>
        <w:rPr>
          <w:rFonts w:ascii="Arial" w:hAnsi="Arial"/>
          <w:bCs/>
          <w:i/>
          <w:iCs/>
        </w:rPr>
        <w:t xml:space="preserve"> (PEOU)</w:t>
      </w:r>
      <w:r w:rsidRPr="00B050C1">
        <w:rPr>
          <w:rFonts w:ascii="Arial" w:hAnsi="Arial"/>
          <w:bCs/>
          <w:i/>
          <w:iCs/>
        </w:rPr>
        <w:t>;</w:t>
      </w:r>
      <w:r>
        <w:rPr>
          <w:rFonts w:ascii="Arial" w:hAnsi="Arial"/>
          <w:bCs/>
          <w:i/>
          <w:iCs/>
        </w:rPr>
        <w:t xml:space="preserve"> </w:t>
      </w:r>
      <w:r w:rsidRPr="00B050C1">
        <w:rPr>
          <w:rFonts w:ascii="Arial" w:hAnsi="Arial"/>
          <w:bCs/>
          <w:i/>
          <w:iCs/>
        </w:rPr>
        <w:t>Perceived Usefulness</w:t>
      </w:r>
      <w:r>
        <w:rPr>
          <w:rFonts w:ascii="Arial" w:hAnsi="Arial"/>
          <w:bCs/>
          <w:i/>
          <w:iCs/>
        </w:rPr>
        <w:t xml:space="preserve"> (PU)</w:t>
      </w:r>
      <w:r w:rsidRPr="00B050C1">
        <w:rPr>
          <w:rFonts w:ascii="Arial" w:hAnsi="Arial"/>
          <w:bCs/>
          <w:i/>
          <w:iCs/>
        </w:rPr>
        <w:t>;</w:t>
      </w:r>
      <w:r>
        <w:rPr>
          <w:rFonts w:ascii="Arial" w:hAnsi="Arial"/>
          <w:bCs/>
          <w:i/>
          <w:iCs/>
        </w:rPr>
        <w:t xml:space="preserve"> </w:t>
      </w:r>
      <w:proofErr w:type="spellStart"/>
      <w:r w:rsidRPr="00B050C1">
        <w:rPr>
          <w:rFonts w:ascii="Arial" w:hAnsi="Arial"/>
          <w:bCs/>
          <w:i/>
          <w:iCs/>
        </w:rPr>
        <w:t>Satisfaciton</w:t>
      </w:r>
      <w:proofErr w:type="spellEnd"/>
      <w:r>
        <w:rPr>
          <w:rFonts w:ascii="Arial" w:hAnsi="Arial"/>
          <w:bCs/>
          <w:i/>
          <w:iCs/>
        </w:rPr>
        <w:t xml:space="preserve"> (SAT)</w:t>
      </w:r>
      <w:r w:rsidRPr="00B050C1">
        <w:rPr>
          <w:rFonts w:ascii="Arial" w:hAnsi="Arial"/>
          <w:bCs/>
          <w:i/>
          <w:iCs/>
        </w:rPr>
        <w:t>;</w:t>
      </w:r>
      <w:r>
        <w:rPr>
          <w:rFonts w:ascii="Arial" w:hAnsi="Arial"/>
          <w:bCs/>
          <w:i/>
          <w:iCs/>
        </w:rPr>
        <w:t xml:space="preserve"> </w:t>
      </w:r>
      <w:r w:rsidRPr="00B050C1">
        <w:rPr>
          <w:rFonts w:ascii="Arial" w:hAnsi="Arial"/>
          <w:bCs/>
          <w:i/>
          <w:iCs/>
        </w:rPr>
        <w:t>Acceptance Intention</w:t>
      </w:r>
      <w:r>
        <w:rPr>
          <w:rFonts w:ascii="Arial" w:hAnsi="Arial"/>
          <w:bCs/>
          <w:i/>
          <w:iCs/>
        </w:rPr>
        <w:t xml:space="preserve"> (AI)</w:t>
      </w:r>
      <w:r w:rsidRPr="00B050C1">
        <w:rPr>
          <w:rFonts w:ascii="Arial" w:hAnsi="Arial"/>
          <w:bCs/>
          <w:i/>
          <w:iCs/>
        </w:rPr>
        <w:t>.</w:t>
      </w:r>
    </w:p>
    <w:p w14:paraId="40F4C583" w14:textId="70DD01E3" w:rsidR="008F7BAC" w:rsidRDefault="00DB607E" w:rsidP="00C91BEE">
      <w:pPr>
        <w:tabs>
          <w:tab w:val="left" w:pos="1080"/>
        </w:tabs>
        <w:spacing w:after="240"/>
        <w:jc w:val="both"/>
        <w:rPr>
          <w:rFonts w:ascii="Arial" w:hAnsi="Arial"/>
          <w:bCs/>
        </w:rPr>
      </w:pPr>
      <w:r w:rsidRPr="00DB607E">
        <w:rPr>
          <w:rFonts w:ascii="Arial" w:hAnsi="Arial"/>
          <w:bCs/>
        </w:rPr>
        <w:t>Based on Table 4, the revised HTMT test results indicate that all variables have HTMT values below 0.85, meeting the established criteria. Therefore, the test results are considered acceptable, and all variables in this study can be deemed valid in terms of discriminant validity.</w:t>
      </w:r>
    </w:p>
    <w:p w14:paraId="6E71E8AF" w14:textId="1D1B5596" w:rsidR="00C91BEE" w:rsidRDefault="00C91BEE" w:rsidP="00C91BEE">
      <w:pPr>
        <w:pStyle w:val="Body"/>
        <w:spacing w:after="0"/>
        <w:jc w:val="left"/>
        <w:rPr>
          <w:rFonts w:ascii="Arial" w:hAnsi="Arial" w:cs="Arial"/>
          <w:b/>
          <w:bCs/>
          <w:sz w:val="22"/>
          <w:szCs w:val="22"/>
        </w:rPr>
      </w:pPr>
      <w:r w:rsidRPr="00BC2945">
        <w:rPr>
          <w:rFonts w:ascii="Arial" w:hAnsi="Arial" w:cs="Arial"/>
          <w:b/>
          <w:bCs/>
          <w:sz w:val="22"/>
          <w:szCs w:val="22"/>
        </w:rPr>
        <w:lastRenderedPageBreak/>
        <w:t>4.</w:t>
      </w:r>
      <w:r>
        <w:rPr>
          <w:rFonts w:ascii="Arial" w:hAnsi="Arial" w:cs="Arial"/>
          <w:b/>
          <w:bCs/>
          <w:sz w:val="22"/>
          <w:szCs w:val="22"/>
        </w:rPr>
        <w:t>3</w:t>
      </w:r>
      <w:r w:rsidRPr="00BC2945">
        <w:rPr>
          <w:rFonts w:ascii="Arial" w:hAnsi="Arial" w:cs="Arial"/>
          <w:b/>
          <w:bCs/>
          <w:sz w:val="22"/>
          <w:szCs w:val="22"/>
        </w:rPr>
        <w:t xml:space="preserve"> </w:t>
      </w:r>
      <w:r>
        <w:rPr>
          <w:rFonts w:ascii="Arial" w:hAnsi="Arial" w:cs="Arial"/>
          <w:b/>
          <w:bCs/>
          <w:sz w:val="22"/>
          <w:szCs w:val="22"/>
        </w:rPr>
        <w:t>Structural Model (Inner Model)</w:t>
      </w:r>
    </w:p>
    <w:p w14:paraId="22F879D6" w14:textId="60A66285" w:rsidR="00C91BEE" w:rsidRPr="00BC2945" w:rsidRDefault="00C91BEE" w:rsidP="00C91BEE">
      <w:pPr>
        <w:pStyle w:val="Body"/>
        <w:spacing w:after="0"/>
        <w:jc w:val="left"/>
        <w:rPr>
          <w:rFonts w:ascii="Arial" w:hAnsi="Arial" w:cs="Arial"/>
          <w:b/>
          <w:bCs/>
          <w:sz w:val="22"/>
          <w:szCs w:val="22"/>
        </w:rPr>
      </w:pPr>
    </w:p>
    <w:p w14:paraId="5F2EA0AD" w14:textId="20A425DF" w:rsidR="000373A7" w:rsidRDefault="002D0953" w:rsidP="006E26AD">
      <w:pPr>
        <w:tabs>
          <w:tab w:val="left" w:pos="1080"/>
        </w:tabs>
        <w:spacing w:after="240"/>
        <w:jc w:val="both"/>
        <w:rPr>
          <w:rFonts w:ascii="Arial" w:hAnsi="Arial" w:cs="Arial"/>
        </w:rPr>
      </w:pPr>
      <w:r w:rsidRPr="002D0953">
        <w:rPr>
          <w:rFonts w:ascii="Arial" w:hAnsi="Arial" w:cs="Arial"/>
        </w:rPr>
        <w:t>The structural model assessment was conducted through collinearity testing, path coefficient analysis, determination coefficient (R-square</w:t>
      </w:r>
      <w:r w:rsidR="00614AF6">
        <w:rPr>
          <w:rFonts w:ascii="Arial" w:hAnsi="Arial" w:cs="Arial"/>
        </w:rPr>
        <w:t>)</w:t>
      </w:r>
      <w:r w:rsidRPr="002D0953">
        <w:rPr>
          <w:rFonts w:ascii="Arial" w:hAnsi="Arial" w:cs="Arial"/>
        </w:rPr>
        <w:t xml:space="preserve"> and Q-square analysis. The bootstrapping results for the structural model assessment are presented in Figure </w:t>
      </w:r>
      <w:r w:rsidR="00614AF6">
        <w:rPr>
          <w:rFonts w:ascii="Arial" w:hAnsi="Arial" w:cs="Arial"/>
        </w:rPr>
        <w:t>1</w:t>
      </w:r>
      <w:r>
        <w:rPr>
          <w:rFonts w:ascii="Arial" w:hAnsi="Arial" w:cs="Arial"/>
        </w:rPr>
        <w:t>.</w:t>
      </w:r>
      <w:r w:rsidR="00860886" w:rsidRPr="00860886">
        <w:rPr>
          <w:rFonts w:ascii="Arial" w:hAnsi="Arial" w:cs="Arial"/>
        </w:rPr>
        <w:t xml:space="preserve"> </w:t>
      </w:r>
    </w:p>
    <w:p w14:paraId="1E04E6D2" w14:textId="2A7B2CFE" w:rsidR="000373A7" w:rsidRDefault="002D0953" w:rsidP="006E26AD">
      <w:pPr>
        <w:tabs>
          <w:tab w:val="left" w:pos="1080"/>
        </w:tabs>
        <w:spacing w:after="240"/>
        <w:jc w:val="both"/>
        <w:rPr>
          <w:rFonts w:ascii="Arial" w:hAnsi="Arial" w:cs="Arial"/>
        </w:rPr>
      </w:pPr>
      <w:r w:rsidRPr="005E7F72">
        <w:rPr>
          <w:rFonts w:ascii="Times New Roman" w:eastAsiaTheme="minorEastAsia" w:hAnsi="Times New Roman"/>
          <w:noProof/>
          <w:sz w:val="24"/>
          <w:szCs w:val="24"/>
        </w:rPr>
        <w:drawing>
          <wp:inline distT="0" distB="0" distL="0" distR="0" wp14:anchorId="5279D999" wp14:editId="279DADCE">
            <wp:extent cx="5056304" cy="2664000"/>
            <wp:effectExtent l="0" t="0" r="0" b="3175"/>
            <wp:docPr id="1287702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02054" name="Picture 1287702054"/>
                    <pic:cNvPicPr/>
                  </pic:nvPicPr>
                  <pic:blipFill rotWithShape="1">
                    <a:blip r:embed="rId14">
                      <a:extLst>
                        <a:ext uri="{28A0092B-C50C-407E-A947-70E740481C1C}">
                          <a14:useLocalDpi xmlns:a14="http://schemas.microsoft.com/office/drawing/2010/main" val="0"/>
                        </a:ext>
                      </a:extLst>
                    </a:blip>
                    <a:srcRect l="20643" t="28080" r="20980" b="17246"/>
                    <a:stretch/>
                  </pic:blipFill>
                  <pic:spPr bwMode="auto">
                    <a:xfrm>
                      <a:off x="0" y="0"/>
                      <a:ext cx="5056304" cy="2664000"/>
                    </a:xfrm>
                    <a:prstGeom prst="rect">
                      <a:avLst/>
                    </a:prstGeom>
                    <a:ln>
                      <a:noFill/>
                    </a:ln>
                    <a:extLst>
                      <a:ext uri="{53640926-AAD7-44D8-BBD7-CCE9431645EC}">
                        <a14:shadowObscured xmlns:a14="http://schemas.microsoft.com/office/drawing/2010/main"/>
                      </a:ext>
                    </a:extLst>
                  </pic:spPr>
                </pic:pic>
              </a:graphicData>
            </a:graphic>
          </wp:inline>
        </w:drawing>
      </w:r>
    </w:p>
    <w:p w14:paraId="20D81AD5" w14:textId="1D2D5917" w:rsidR="000373A7" w:rsidRPr="008247A6" w:rsidRDefault="000373A7" w:rsidP="000373A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614AF6">
        <w:rPr>
          <w:rFonts w:ascii="Arial" w:hAnsi="Arial" w:cs="Arial"/>
          <w:b/>
          <w:bCs/>
          <w:szCs w:val="22"/>
        </w:rPr>
        <w:t>1</w:t>
      </w:r>
      <w:r>
        <w:rPr>
          <w:rFonts w:ascii="Arial" w:hAnsi="Arial" w:cs="Arial"/>
          <w:b/>
          <w:bCs/>
          <w:szCs w:val="22"/>
        </w:rPr>
        <w:t>.</w:t>
      </w:r>
      <w:r w:rsidRPr="008247A6">
        <w:rPr>
          <w:rFonts w:ascii="Arial" w:hAnsi="Arial" w:cs="Arial"/>
          <w:b/>
          <w:bCs/>
          <w:szCs w:val="22"/>
        </w:rPr>
        <w:t xml:space="preserve"> </w:t>
      </w:r>
      <w:proofErr w:type="spellStart"/>
      <w:r>
        <w:rPr>
          <w:rFonts w:ascii="Arial" w:hAnsi="Arial" w:cs="Arial"/>
          <w:b/>
          <w:bCs/>
          <w:szCs w:val="22"/>
        </w:rPr>
        <w:t>Bootsrapping</w:t>
      </w:r>
      <w:proofErr w:type="spellEnd"/>
      <w:r>
        <w:rPr>
          <w:rFonts w:ascii="Arial" w:hAnsi="Arial" w:cs="Arial"/>
          <w:b/>
          <w:bCs/>
          <w:szCs w:val="22"/>
        </w:rPr>
        <w:t xml:space="preserve"> result model</w:t>
      </w:r>
    </w:p>
    <w:p w14:paraId="56422162" w14:textId="3894F2D7" w:rsidR="000373A7" w:rsidRDefault="002A7BC0" w:rsidP="000373A7">
      <w:pPr>
        <w:ind w:left="360"/>
        <w:jc w:val="both"/>
        <w:rPr>
          <w:rFonts w:ascii="Arial" w:hAnsi="Arial" w:cs="Arial"/>
          <w:i/>
          <w:sz w:val="18"/>
        </w:rPr>
      </w:pPr>
      <w:r w:rsidRPr="002A7BC0">
        <w:rPr>
          <w:rFonts w:ascii="Arial" w:hAnsi="Arial" w:cs="Arial"/>
          <w:i/>
          <w:sz w:val="18"/>
        </w:rPr>
        <w:t xml:space="preserve">Research model diagram during the bootstrapping process in </w:t>
      </w:r>
      <w:proofErr w:type="spellStart"/>
      <w:r w:rsidRPr="002A7BC0">
        <w:rPr>
          <w:rFonts w:ascii="Arial" w:hAnsi="Arial" w:cs="Arial"/>
          <w:i/>
          <w:sz w:val="18"/>
        </w:rPr>
        <w:t>SmartPLS</w:t>
      </w:r>
      <w:proofErr w:type="spellEnd"/>
      <w:r w:rsidRPr="002A7BC0">
        <w:rPr>
          <w:rFonts w:ascii="Arial" w:hAnsi="Arial" w:cs="Arial"/>
          <w:i/>
          <w:sz w:val="18"/>
        </w:rPr>
        <w:t>. Data processing results,</w:t>
      </w:r>
      <w:r>
        <w:rPr>
          <w:rFonts w:ascii="Arial" w:hAnsi="Arial" w:cs="Arial"/>
          <w:i/>
          <w:sz w:val="18"/>
        </w:rPr>
        <w:t xml:space="preserve"> </w:t>
      </w:r>
      <w:r w:rsidRPr="002A7BC0">
        <w:rPr>
          <w:rFonts w:ascii="Arial" w:hAnsi="Arial" w:cs="Arial"/>
          <w:i/>
          <w:sz w:val="18"/>
        </w:rPr>
        <w:t>2025.</w:t>
      </w:r>
    </w:p>
    <w:p w14:paraId="4FCFFE8B" w14:textId="77777777" w:rsidR="002D0953" w:rsidRDefault="002D0953" w:rsidP="002D0953">
      <w:pPr>
        <w:tabs>
          <w:tab w:val="left" w:pos="1080"/>
        </w:tabs>
        <w:jc w:val="both"/>
        <w:rPr>
          <w:rFonts w:ascii="Arial" w:hAnsi="Arial" w:cs="Arial"/>
        </w:rPr>
      </w:pPr>
    </w:p>
    <w:p w14:paraId="45F9AB9F" w14:textId="613A1831" w:rsidR="00051FD0" w:rsidRDefault="002D0953" w:rsidP="006E26AD">
      <w:pPr>
        <w:tabs>
          <w:tab w:val="left" w:pos="1080"/>
        </w:tabs>
        <w:spacing w:after="240"/>
        <w:jc w:val="both"/>
        <w:rPr>
          <w:rFonts w:ascii="Arial" w:hAnsi="Arial" w:cs="Arial"/>
        </w:rPr>
      </w:pPr>
      <w:r w:rsidRPr="002D0953">
        <w:rPr>
          <w:rFonts w:ascii="Arial" w:hAnsi="Arial" w:cs="Arial"/>
        </w:rPr>
        <w:t>First, collinearity testing was conducted based on the variance inflation factor (VIF) values (Hair et al., 2021). The results of the collinearity test are presented in Table 5.</w:t>
      </w:r>
    </w:p>
    <w:p w14:paraId="1B5613BE" w14:textId="50192E5C" w:rsidR="002D0953" w:rsidRDefault="002D0953" w:rsidP="002D0953">
      <w:pPr>
        <w:tabs>
          <w:tab w:val="left" w:pos="1080"/>
        </w:tabs>
        <w:jc w:val="both"/>
        <w:rPr>
          <w:rFonts w:ascii="Arial" w:hAnsi="Arial"/>
          <w:b/>
        </w:rPr>
      </w:pPr>
      <w:r>
        <w:rPr>
          <w:rFonts w:ascii="Arial" w:hAnsi="Arial"/>
          <w:b/>
        </w:rPr>
        <w:t>Table 5.</w:t>
      </w:r>
      <w:r w:rsidRPr="00DC3180">
        <w:rPr>
          <w:rFonts w:ascii="Arial" w:hAnsi="Arial"/>
          <w:b/>
        </w:rPr>
        <w:tab/>
      </w:r>
      <w:r>
        <w:rPr>
          <w:rFonts w:ascii="Arial" w:hAnsi="Arial"/>
          <w:b/>
        </w:rPr>
        <w:t>Collinearity Test</w:t>
      </w:r>
    </w:p>
    <w:p w14:paraId="50401A78" w14:textId="77777777" w:rsidR="002D0953" w:rsidRDefault="002D0953" w:rsidP="002D0953">
      <w:pPr>
        <w:tabs>
          <w:tab w:val="left" w:pos="1080"/>
        </w:tabs>
        <w:jc w:val="both"/>
        <w:rPr>
          <w:rFonts w:ascii="Arial" w:hAnsi="Arial"/>
          <w:b/>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2323"/>
        <w:gridCol w:w="1490"/>
        <w:gridCol w:w="1633"/>
        <w:gridCol w:w="1489"/>
        <w:gridCol w:w="1489"/>
      </w:tblGrid>
      <w:tr w:rsidR="002D0953" w14:paraId="69F6BE1C" w14:textId="77777777" w:rsidTr="007A34AF">
        <w:tc>
          <w:tcPr>
            <w:tcW w:w="2323" w:type="dxa"/>
            <w:tcBorders>
              <w:right w:val="nil"/>
            </w:tcBorders>
          </w:tcPr>
          <w:p w14:paraId="46443B25" w14:textId="77777777" w:rsidR="002D0953" w:rsidRPr="00513B7E" w:rsidRDefault="002D0953" w:rsidP="007A34AF">
            <w:pPr>
              <w:tabs>
                <w:tab w:val="left" w:pos="1080"/>
              </w:tabs>
              <w:jc w:val="both"/>
              <w:rPr>
                <w:rFonts w:ascii="Arial" w:hAnsi="Arial"/>
                <w:b/>
              </w:rPr>
            </w:pPr>
            <w:r w:rsidRPr="00513B7E">
              <w:rPr>
                <w:rFonts w:ascii="Arial" w:hAnsi="Arial"/>
                <w:b/>
              </w:rPr>
              <w:t>Variables</w:t>
            </w:r>
          </w:p>
        </w:tc>
        <w:tc>
          <w:tcPr>
            <w:tcW w:w="1490" w:type="dxa"/>
            <w:tcBorders>
              <w:left w:val="nil"/>
              <w:right w:val="nil"/>
            </w:tcBorders>
          </w:tcPr>
          <w:p w14:paraId="429DD435" w14:textId="77777777" w:rsidR="002D0953" w:rsidRPr="00513B7E" w:rsidRDefault="002D0953" w:rsidP="007A34AF">
            <w:pPr>
              <w:tabs>
                <w:tab w:val="left" w:pos="1080"/>
              </w:tabs>
              <w:jc w:val="both"/>
              <w:rPr>
                <w:rFonts w:ascii="Arial" w:hAnsi="Arial"/>
                <w:b/>
              </w:rPr>
            </w:pPr>
            <w:r w:rsidRPr="00D44949">
              <w:t>AI</w:t>
            </w:r>
          </w:p>
        </w:tc>
        <w:tc>
          <w:tcPr>
            <w:tcW w:w="1633" w:type="dxa"/>
            <w:tcBorders>
              <w:left w:val="nil"/>
              <w:right w:val="nil"/>
            </w:tcBorders>
          </w:tcPr>
          <w:p w14:paraId="3BE2BFF5" w14:textId="77777777" w:rsidR="002D0953" w:rsidRPr="00513B7E" w:rsidRDefault="002D0953" w:rsidP="007A34AF">
            <w:pPr>
              <w:tabs>
                <w:tab w:val="left" w:pos="1080"/>
              </w:tabs>
              <w:jc w:val="both"/>
              <w:rPr>
                <w:rFonts w:ascii="Arial" w:hAnsi="Arial"/>
                <w:b/>
              </w:rPr>
            </w:pPr>
            <w:r w:rsidRPr="00D44949">
              <w:t>PEOU</w:t>
            </w:r>
          </w:p>
        </w:tc>
        <w:tc>
          <w:tcPr>
            <w:tcW w:w="1489" w:type="dxa"/>
            <w:tcBorders>
              <w:left w:val="nil"/>
              <w:right w:val="nil"/>
            </w:tcBorders>
          </w:tcPr>
          <w:p w14:paraId="04EAF785" w14:textId="77777777" w:rsidR="002D0953" w:rsidRPr="00513B7E" w:rsidRDefault="002D0953" w:rsidP="007A34AF">
            <w:pPr>
              <w:tabs>
                <w:tab w:val="left" w:pos="1080"/>
              </w:tabs>
              <w:jc w:val="both"/>
              <w:rPr>
                <w:rFonts w:ascii="Arial" w:hAnsi="Arial"/>
                <w:b/>
              </w:rPr>
            </w:pPr>
            <w:r w:rsidRPr="00D44949">
              <w:t>PU</w:t>
            </w:r>
          </w:p>
        </w:tc>
        <w:tc>
          <w:tcPr>
            <w:tcW w:w="1489" w:type="dxa"/>
            <w:tcBorders>
              <w:left w:val="nil"/>
              <w:right w:val="nil"/>
            </w:tcBorders>
          </w:tcPr>
          <w:p w14:paraId="452650CE" w14:textId="77777777" w:rsidR="002D0953" w:rsidRPr="00513B7E" w:rsidRDefault="002D0953" w:rsidP="007A34AF">
            <w:pPr>
              <w:tabs>
                <w:tab w:val="left" w:pos="1080"/>
              </w:tabs>
              <w:jc w:val="both"/>
              <w:rPr>
                <w:rFonts w:ascii="Arial" w:hAnsi="Arial"/>
                <w:b/>
              </w:rPr>
            </w:pPr>
            <w:r w:rsidRPr="00D44949">
              <w:t>SAT</w:t>
            </w:r>
          </w:p>
        </w:tc>
      </w:tr>
      <w:tr w:rsidR="002D0953" w14:paraId="00BFED95" w14:textId="77777777" w:rsidTr="007A34AF">
        <w:tc>
          <w:tcPr>
            <w:tcW w:w="2323" w:type="dxa"/>
            <w:tcBorders>
              <w:top w:val="nil"/>
              <w:right w:val="nil"/>
            </w:tcBorders>
          </w:tcPr>
          <w:p w14:paraId="39E818C1" w14:textId="77777777" w:rsidR="002D0953" w:rsidRDefault="002D0953" w:rsidP="007A34AF">
            <w:pPr>
              <w:tabs>
                <w:tab w:val="left" w:pos="1080"/>
              </w:tabs>
              <w:jc w:val="both"/>
            </w:pPr>
            <w:r>
              <w:t>AI</w:t>
            </w:r>
          </w:p>
          <w:p w14:paraId="180A8320" w14:textId="77777777" w:rsidR="002D0953" w:rsidRDefault="002D0953" w:rsidP="007A34AF">
            <w:pPr>
              <w:tabs>
                <w:tab w:val="left" w:pos="1080"/>
              </w:tabs>
              <w:jc w:val="both"/>
            </w:pPr>
            <w:r>
              <w:t>PEOU</w:t>
            </w:r>
          </w:p>
          <w:p w14:paraId="66552263" w14:textId="77777777" w:rsidR="002D0953" w:rsidRDefault="002D0953" w:rsidP="007A34AF">
            <w:pPr>
              <w:tabs>
                <w:tab w:val="left" w:pos="1080"/>
              </w:tabs>
              <w:jc w:val="both"/>
            </w:pPr>
            <w:r>
              <w:t>PU</w:t>
            </w:r>
          </w:p>
          <w:p w14:paraId="6B151FE8" w14:textId="77777777" w:rsidR="002D0953" w:rsidRPr="00513B7E" w:rsidRDefault="002D0953" w:rsidP="007A34AF">
            <w:pPr>
              <w:tabs>
                <w:tab w:val="left" w:pos="1080"/>
              </w:tabs>
              <w:jc w:val="both"/>
              <w:rPr>
                <w:rFonts w:ascii="Arial" w:hAnsi="Arial"/>
                <w:b/>
              </w:rPr>
            </w:pPr>
            <w:r>
              <w:t>SAT</w:t>
            </w:r>
          </w:p>
        </w:tc>
        <w:tc>
          <w:tcPr>
            <w:tcW w:w="1490" w:type="dxa"/>
            <w:tcBorders>
              <w:top w:val="nil"/>
              <w:left w:val="nil"/>
              <w:right w:val="nil"/>
            </w:tcBorders>
          </w:tcPr>
          <w:p w14:paraId="575C7CB7" w14:textId="77777777" w:rsidR="002D0953" w:rsidRDefault="002D0953" w:rsidP="002D0953">
            <w:pPr>
              <w:tabs>
                <w:tab w:val="left" w:pos="1080"/>
              </w:tabs>
              <w:jc w:val="both"/>
              <w:rPr>
                <w:rFonts w:ascii="Arial" w:hAnsi="Arial"/>
                <w:bCs/>
              </w:rPr>
            </w:pPr>
          </w:p>
          <w:p w14:paraId="36FFBFE8" w14:textId="6B70899F" w:rsidR="002D0953" w:rsidRPr="002D0953" w:rsidRDefault="002D0953" w:rsidP="002D0953">
            <w:pPr>
              <w:tabs>
                <w:tab w:val="left" w:pos="1080"/>
              </w:tabs>
              <w:jc w:val="both"/>
              <w:rPr>
                <w:rFonts w:ascii="Arial" w:hAnsi="Arial"/>
                <w:bCs/>
              </w:rPr>
            </w:pPr>
            <w:r w:rsidRPr="002D0953">
              <w:rPr>
                <w:rFonts w:ascii="Arial" w:hAnsi="Arial"/>
                <w:bCs/>
              </w:rPr>
              <w:t>3,061</w:t>
            </w:r>
          </w:p>
          <w:p w14:paraId="0C7205EB" w14:textId="77777777" w:rsidR="002D0953" w:rsidRPr="002D0953" w:rsidRDefault="002D0953" w:rsidP="002D0953">
            <w:pPr>
              <w:tabs>
                <w:tab w:val="left" w:pos="1080"/>
              </w:tabs>
              <w:jc w:val="both"/>
              <w:rPr>
                <w:rFonts w:ascii="Arial" w:hAnsi="Arial"/>
                <w:bCs/>
              </w:rPr>
            </w:pPr>
            <w:r w:rsidRPr="002D0953">
              <w:rPr>
                <w:rFonts w:ascii="Arial" w:hAnsi="Arial"/>
                <w:bCs/>
              </w:rPr>
              <w:t>2,838</w:t>
            </w:r>
          </w:p>
          <w:p w14:paraId="05D1C9A0" w14:textId="0D59CBA9" w:rsidR="002D0953" w:rsidRDefault="002D0953" w:rsidP="002D0953">
            <w:pPr>
              <w:tabs>
                <w:tab w:val="left" w:pos="1080"/>
              </w:tabs>
              <w:jc w:val="both"/>
              <w:rPr>
                <w:rFonts w:ascii="Arial" w:hAnsi="Arial"/>
                <w:bCs/>
              </w:rPr>
            </w:pPr>
            <w:r w:rsidRPr="002D0953">
              <w:rPr>
                <w:rFonts w:ascii="Arial" w:hAnsi="Arial"/>
                <w:bCs/>
              </w:rPr>
              <w:t>2,545</w:t>
            </w:r>
          </w:p>
        </w:tc>
        <w:tc>
          <w:tcPr>
            <w:tcW w:w="1633" w:type="dxa"/>
            <w:tcBorders>
              <w:top w:val="nil"/>
              <w:left w:val="nil"/>
              <w:right w:val="nil"/>
            </w:tcBorders>
          </w:tcPr>
          <w:p w14:paraId="6F4B4D7E" w14:textId="591D2D5B" w:rsidR="002D0953" w:rsidRDefault="002D0953" w:rsidP="007A34AF">
            <w:pPr>
              <w:tabs>
                <w:tab w:val="left" w:pos="1080"/>
              </w:tabs>
              <w:jc w:val="both"/>
              <w:rPr>
                <w:rFonts w:ascii="Arial" w:hAnsi="Arial"/>
                <w:bCs/>
              </w:rPr>
            </w:pPr>
          </w:p>
        </w:tc>
        <w:tc>
          <w:tcPr>
            <w:tcW w:w="1489" w:type="dxa"/>
            <w:tcBorders>
              <w:top w:val="nil"/>
              <w:left w:val="nil"/>
              <w:right w:val="nil"/>
            </w:tcBorders>
          </w:tcPr>
          <w:p w14:paraId="0EC9BFE7" w14:textId="77777777" w:rsidR="002D0953" w:rsidRDefault="002D0953" w:rsidP="007A34AF">
            <w:pPr>
              <w:tabs>
                <w:tab w:val="left" w:pos="1080"/>
              </w:tabs>
              <w:jc w:val="both"/>
              <w:rPr>
                <w:rFonts w:ascii="Arial" w:hAnsi="Arial"/>
                <w:bCs/>
              </w:rPr>
            </w:pPr>
          </w:p>
          <w:p w14:paraId="77E7C0E6" w14:textId="2026E271" w:rsidR="002D0953" w:rsidRDefault="002D0953" w:rsidP="007A34AF">
            <w:pPr>
              <w:tabs>
                <w:tab w:val="left" w:pos="1080"/>
              </w:tabs>
              <w:jc w:val="both"/>
              <w:rPr>
                <w:rFonts w:ascii="Arial" w:hAnsi="Arial"/>
                <w:bCs/>
              </w:rPr>
            </w:pPr>
            <w:r w:rsidRPr="002D0953">
              <w:rPr>
                <w:rFonts w:ascii="Arial" w:hAnsi="Arial"/>
                <w:bCs/>
              </w:rPr>
              <w:t>1,000</w:t>
            </w:r>
          </w:p>
        </w:tc>
        <w:tc>
          <w:tcPr>
            <w:tcW w:w="1489" w:type="dxa"/>
            <w:tcBorders>
              <w:top w:val="nil"/>
              <w:left w:val="nil"/>
              <w:right w:val="nil"/>
            </w:tcBorders>
          </w:tcPr>
          <w:p w14:paraId="293CD309" w14:textId="77777777" w:rsidR="002D0953" w:rsidRDefault="002D0953" w:rsidP="002D0953">
            <w:pPr>
              <w:tabs>
                <w:tab w:val="left" w:pos="1080"/>
              </w:tabs>
              <w:jc w:val="both"/>
              <w:rPr>
                <w:rFonts w:ascii="Arial" w:hAnsi="Arial"/>
                <w:bCs/>
              </w:rPr>
            </w:pPr>
          </w:p>
          <w:p w14:paraId="4E4916D1" w14:textId="4FC3E534" w:rsidR="002D0953" w:rsidRPr="002D0953" w:rsidRDefault="002D0953" w:rsidP="002D0953">
            <w:pPr>
              <w:tabs>
                <w:tab w:val="left" w:pos="1080"/>
              </w:tabs>
              <w:jc w:val="both"/>
              <w:rPr>
                <w:rFonts w:ascii="Arial" w:hAnsi="Arial"/>
                <w:bCs/>
              </w:rPr>
            </w:pPr>
            <w:r w:rsidRPr="002D0953">
              <w:rPr>
                <w:rFonts w:ascii="Arial" w:hAnsi="Arial"/>
                <w:bCs/>
              </w:rPr>
              <w:t>2,508</w:t>
            </w:r>
          </w:p>
          <w:p w14:paraId="10E01CDC" w14:textId="64FD3EBE" w:rsidR="002D0953" w:rsidRDefault="002D0953" w:rsidP="002D0953">
            <w:pPr>
              <w:tabs>
                <w:tab w:val="left" w:pos="1080"/>
              </w:tabs>
              <w:jc w:val="both"/>
              <w:rPr>
                <w:rFonts w:ascii="Arial" w:hAnsi="Arial"/>
                <w:bCs/>
              </w:rPr>
            </w:pPr>
            <w:r w:rsidRPr="002D0953">
              <w:rPr>
                <w:rFonts w:ascii="Arial" w:hAnsi="Arial"/>
                <w:bCs/>
              </w:rPr>
              <w:t>2,508</w:t>
            </w:r>
          </w:p>
        </w:tc>
      </w:tr>
    </w:tbl>
    <w:p w14:paraId="5E0A0F72" w14:textId="77777777" w:rsidR="002D0953" w:rsidRPr="00513B7E" w:rsidRDefault="002D0953" w:rsidP="002D0953">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42FF6999" w14:textId="77777777" w:rsidR="002D0953" w:rsidRPr="00080C6F" w:rsidRDefault="002D0953" w:rsidP="002D0953">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w:t>
      </w:r>
      <w:r w:rsidRPr="00B050C1">
        <w:rPr>
          <w:rFonts w:ascii="Arial" w:hAnsi="Arial"/>
          <w:bCs/>
          <w:i/>
          <w:iCs/>
        </w:rPr>
        <w:t>Perceived Ease of Use</w:t>
      </w:r>
      <w:r>
        <w:rPr>
          <w:rFonts w:ascii="Arial" w:hAnsi="Arial"/>
          <w:bCs/>
          <w:i/>
          <w:iCs/>
        </w:rPr>
        <w:t xml:space="preserve"> (PEOU)</w:t>
      </w:r>
      <w:r w:rsidRPr="00B050C1">
        <w:rPr>
          <w:rFonts w:ascii="Arial" w:hAnsi="Arial"/>
          <w:bCs/>
          <w:i/>
          <w:iCs/>
        </w:rPr>
        <w:t>;</w:t>
      </w:r>
      <w:r>
        <w:rPr>
          <w:rFonts w:ascii="Arial" w:hAnsi="Arial"/>
          <w:bCs/>
          <w:i/>
          <w:iCs/>
        </w:rPr>
        <w:t xml:space="preserve"> </w:t>
      </w:r>
      <w:r w:rsidRPr="00B050C1">
        <w:rPr>
          <w:rFonts w:ascii="Arial" w:hAnsi="Arial"/>
          <w:bCs/>
          <w:i/>
          <w:iCs/>
        </w:rPr>
        <w:t>Perceived Usefulness</w:t>
      </w:r>
      <w:r>
        <w:rPr>
          <w:rFonts w:ascii="Arial" w:hAnsi="Arial"/>
          <w:bCs/>
          <w:i/>
          <w:iCs/>
        </w:rPr>
        <w:t xml:space="preserve"> (PU)</w:t>
      </w:r>
      <w:r w:rsidRPr="00B050C1">
        <w:rPr>
          <w:rFonts w:ascii="Arial" w:hAnsi="Arial"/>
          <w:bCs/>
          <w:i/>
          <w:iCs/>
        </w:rPr>
        <w:t>;</w:t>
      </w:r>
      <w:r>
        <w:rPr>
          <w:rFonts w:ascii="Arial" w:hAnsi="Arial"/>
          <w:bCs/>
          <w:i/>
          <w:iCs/>
        </w:rPr>
        <w:t xml:space="preserve"> </w:t>
      </w:r>
      <w:proofErr w:type="spellStart"/>
      <w:r w:rsidRPr="00B050C1">
        <w:rPr>
          <w:rFonts w:ascii="Arial" w:hAnsi="Arial"/>
          <w:bCs/>
          <w:i/>
          <w:iCs/>
        </w:rPr>
        <w:t>Satisfaciton</w:t>
      </w:r>
      <w:proofErr w:type="spellEnd"/>
      <w:r>
        <w:rPr>
          <w:rFonts w:ascii="Arial" w:hAnsi="Arial"/>
          <w:bCs/>
          <w:i/>
          <w:iCs/>
        </w:rPr>
        <w:t xml:space="preserve"> (SAT)</w:t>
      </w:r>
      <w:r w:rsidRPr="00B050C1">
        <w:rPr>
          <w:rFonts w:ascii="Arial" w:hAnsi="Arial"/>
          <w:bCs/>
          <w:i/>
          <w:iCs/>
        </w:rPr>
        <w:t>;</w:t>
      </w:r>
      <w:r>
        <w:rPr>
          <w:rFonts w:ascii="Arial" w:hAnsi="Arial"/>
          <w:bCs/>
          <w:i/>
          <w:iCs/>
        </w:rPr>
        <w:t xml:space="preserve"> </w:t>
      </w:r>
      <w:r w:rsidRPr="00B050C1">
        <w:rPr>
          <w:rFonts w:ascii="Arial" w:hAnsi="Arial"/>
          <w:bCs/>
          <w:i/>
          <w:iCs/>
        </w:rPr>
        <w:t>Acceptance Intention</w:t>
      </w:r>
      <w:r>
        <w:rPr>
          <w:rFonts w:ascii="Arial" w:hAnsi="Arial"/>
          <w:bCs/>
          <w:i/>
          <w:iCs/>
        </w:rPr>
        <w:t xml:space="preserve"> (AI)</w:t>
      </w:r>
      <w:r w:rsidRPr="00B050C1">
        <w:rPr>
          <w:rFonts w:ascii="Arial" w:hAnsi="Arial"/>
          <w:bCs/>
          <w:i/>
          <w:iCs/>
        </w:rPr>
        <w:t>.</w:t>
      </w:r>
    </w:p>
    <w:p w14:paraId="2FD1440E" w14:textId="481214A3" w:rsidR="002D0953" w:rsidRDefault="00AD7C14" w:rsidP="006E26AD">
      <w:pPr>
        <w:tabs>
          <w:tab w:val="left" w:pos="1080"/>
        </w:tabs>
        <w:spacing w:after="240"/>
        <w:jc w:val="both"/>
        <w:rPr>
          <w:rFonts w:ascii="Arial" w:hAnsi="Arial"/>
          <w:bCs/>
        </w:rPr>
      </w:pPr>
      <w:r w:rsidRPr="00AD7C14">
        <w:rPr>
          <w:rFonts w:ascii="Arial" w:hAnsi="Arial"/>
          <w:bCs/>
        </w:rPr>
        <w:t>Table 5 presents the results of the collinearity test, indicating no significant multicollinearity issues in this study. It happens because the variance inflation factor (VIF) values for all variables remain below the threshold of 5 (VIF &lt; 5). In fact, all VIF values are well below 3, suggesting that multicollinearity is not a concern. For instance, the VIF for the relationship between satisfaction and acceptance intention is 2.545, while the VIF for perceived ease of use and satisfaction is 2.508. Based on these findings, there is no disruptive multicollinearity among the variables in this study.</w:t>
      </w:r>
    </w:p>
    <w:p w14:paraId="77DD3804" w14:textId="7B0074A5" w:rsidR="002D0953" w:rsidRDefault="002D0953" w:rsidP="006E26AD">
      <w:pPr>
        <w:tabs>
          <w:tab w:val="left" w:pos="1080"/>
        </w:tabs>
        <w:spacing w:after="240"/>
        <w:jc w:val="both"/>
        <w:rPr>
          <w:rFonts w:ascii="Arial" w:hAnsi="Arial" w:cs="Arial"/>
        </w:rPr>
      </w:pPr>
      <w:r w:rsidRPr="002D0953">
        <w:rPr>
          <w:rFonts w:ascii="Arial" w:hAnsi="Arial"/>
          <w:bCs/>
        </w:rPr>
        <w:lastRenderedPageBreak/>
        <w:t>Next, the coefficient of determination test and predictive relevance test are presented in Table 6.</w:t>
      </w:r>
    </w:p>
    <w:p w14:paraId="27A5FA06" w14:textId="185A0236" w:rsidR="00354E27" w:rsidRDefault="00354E27" w:rsidP="00354E27">
      <w:pPr>
        <w:tabs>
          <w:tab w:val="left" w:pos="1080"/>
        </w:tabs>
        <w:jc w:val="both"/>
        <w:rPr>
          <w:rFonts w:ascii="Arial" w:hAnsi="Arial"/>
          <w:b/>
        </w:rPr>
      </w:pPr>
      <w:r>
        <w:rPr>
          <w:rFonts w:ascii="Arial" w:hAnsi="Arial"/>
          <w:b/>
        </w:rPr>
        <w:t xml:space="preserve">Table </w:t>
      </w:r>
      <w:r w:rsidR="002D0953">
        <w:rPr>
          <w:rFonts w:ascii="Arial" w:hAnsi="Arial"/>
          <w:b/>
        </w:rPr>
        <w:t>6</w:t>
      </w:r>
      <w:r>
        <w:rPr>
          <w:rFonts w:ascii="Arial" w:hAnsi="Arial"/>
          <w:b/>
        </w:rPr>
        <w:t>.</w:t>
      </w:r>
      <w:r w:rsidRPr="00DC3180">
        <w:rPr>
          <w:rFonts w:ascii="Arial" w:hAnsi="Arial"/>
          <w:b/>
        </w:rPr>
        <w:tab/>
      </w:r>
      <w:r>
        <w:rPr>
          <w:rFonts w:ascii="Arial" w:hAnsi="Arial"/>
          <w:b/>
        </w:rPr>
        <w:t>R-Square and Q-Square Results</w:t>
      </w:r>
    </w:p>
    <w:p w14:paraId="59F9262B" w14:textId="77777777" w:rsidR="00FC0E15" w:rsidRDefault="00FC0E15" w:rsidP="00354E27">
      <w:pPr>
        <w:tabs>
          <w:tab w:val="left" w:pos="1080"/>
        </w:tabs>
        <w:jc w:val="both"/>
        <w:rPr>
          <w:rFonts w:ascii="Arial" w:hAnsi="Arial"/>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085"/>
        <w:gridCol w:w="1418"/>
        <w:gridCol w:w="2268"/>
        <w:gridCol w:w="1653"/>
      </w:tblGrid>
      <w:tr w:rsidR="00354E27" w14:paraId="5A65F75A" w14:textId="77777777" w:rsidTr="003B02B2">
        <w:tc>
          <w:tcPr>
            <w:tcW w:w="3085" w:type="dxa"/>
            <w:tcBorders>
              <w:right w:val="nil"/>
            </w:tcBorders>
          </w:tcPr>
          <w:p w14:paraId="53636026" w14:textId="5789242E" w:rsidR="00354E27" w:rsidRPr="003B02B2" w:rsidRDefault="003B02B2" w:rsidP="00354E27">
            <w:pPr>
              <w:tabs>
                <w:tab w:val="left" w:pos="1080"/>
              </w:tabs>
              <w:jc w:val="both"/>
              <w:rPr>
                <w:rFonts w:ascii="Arial" w:hAnsi="Arial"/>
                <w:b/>
              </w:rPr>
            </w:pPr>
            <w:r w:rsidRPr="003B02B2">
              <w:rPr>
                <w:rFonts w:ascii="Arial" w:hAnsi="Arial"/>
                <w:b/>
              </w:rPr>
              <w:t>Variables</w:t>
            </w:r>
          </w:p>
        </w:tc>
        <w:tc>
          <w:tcPr>
            <w:tcW w:w="1418" w:type="dxa"/>
            <w:tcBorders>
              <w:left w:val="nil"/>
              <w:right w:val="nil"/>
            </w:tcBorders>
          </w:tcPr>
          <w:p w14:paraId="266C6F2B" w14:textId="5BB064D4" w:rsidR="00354E27" w:rsidRPr="003B02B2" w:rsidRDefault="00354E27" w:rsidP="00354E27">
            <w:pPr>
              <w:tabs>
                <w:tab w:val="left" w:pos="1080"/>
              </w:tabs>
              <w:jc w:val="both"/>
              <w:rPr>
                <w:rFonts w:ascii="Arial" w:hAnsi="Arial"/>
                <w:b/>
              </w:rPr>
            </w:pPr>
            <w:r w:rsidRPr="003B02B2">
              <w:rPr>
                <w:rFonts w:ascii="Arial" w:hAnsi="Arial"/>
                <w:b/>
              </w:rPr>
              <w:t>R-square</w:t>
            </w:r>
          </w:p>
        </w:tc>
        <w:tc>
          <w:tcPr>
            <w:tcW w:w="2268" w:type="dxa"/>
            <w:tcBorders>
              <w:left w:val="nil"/>
              <w:right w:val="nil"/>
            </w:tcBorders>
          </w:tcPr>
          <w:p w14:paraId="28F18489" w14:textId="1ACF1BC1" w:rsidR="00354E27" w:rsidRPr="003B02B2" w:rsidRDefault="00354E27" w:rsidP="003B02B2">
            <w:pPr>
              <w:tabs>
                <w:tab w:val="left" w:pos="1080"/>
              </w:tabs>
              <w:jc w:val="both"/>
              <w:rPr>
                <w:rFonts w:ascii="Arial" w:hAnsi="Arial"/>
                <w:b/>
              </w:rPr>
            </w:pPr>
            <w:r w:rsidRPr="003B02B2">
              <w:rPr>
                <w:rFonts w:ascii="Arial" w:hAnsi="Arial"/>
                <w:b/>
              </w:rPr>
              <w:t>Adjusted R-square</w:t>
            </w:r>
          </w:p>
        </w:tc>
        <w:tc>
          <w:tcPr>
            <w:tcW w:w="1653" w:type="dxa"/>
            <w:tcBorders>
              <w:left w:val="nil"/>
            </w:tcBorders>
          </w:tcPr>
          <w:p w14:paraId="54765349" w14:textId="7726B375" w:rsidR="00354E27" w:rsidRPr="003B02B2" w:rsidRDefault="00354E27" w:rsidP="00354E27">
            <w:pPr>
              <w:tabs>
                <w:tab w:val="left" w:pos="1080"/>
              </w:tabs>
              <w:jc w:val="both"/>
              <w:rPr>
                <w:rFonts w:ascii="Arial" w:hAnsi="Arial"/>
                <w:b/>
              </w:rPr>
            </w:pPr>
            <w:r w:rsidRPr="003B02B2">
              <w:rPr>
                <w:rFonts w:ascii="Arial" w:hAnsi="Arial"/>
                <w:b/>
              </w:rPr>
              <w:t>Q-square</w:t>
            </w:r>
          </w:p>
        </w:tc>
      </w:tr>
      <w:tr w:rsidR="005809C9" w14:paraId="2EDD06CC" w14:textId="77777777" w:rsidTr="003B02B2">
        <w:tc>
          <w:tcPr>
            <w:tcW w:w="3085" w:type="dxa"/>
            <w:tcBorders>
              <w:top w:val="nil"/>
              <w:right w:val="nil"/>
            </w:tcBorders>
          </w:tcPr>
          <w:p w14:paraId="414CF3EC" w14:textId="77777777" w:rsidR="00256B74" w:rsidRPr="00256B74" w:rsidRDefault="00256B74" w:rsidP="00256B74">
            <w:pPr>
              <w:tabs>
                <w:tab w:val="left" w:pos="1080"/>
              </w:tabs>
              <w:jc w:val="both"/>
              <w:rPr>
                <w:rFonts w:ascii="Arial" w:hAnsi="Arial"/>
                <w:bCs/>
              </w:rPr>
            </w:pPr>
            <w:r w:rsidRPr="00256B74">
              <w:rPr>
                <w:rFonts w:ascii="Arial" w:hAnsi="Arial"/>
                <w:bCs/>
              </w:rPr>
              <w:t>Acceptance Intention</w:t>
            </w:r>
          </w:p>
          <w:p w14:paraId="40368026" w14:textId="77777777" w:rsidR="00256B74" w:rsidRPr="00256B74" w:rsidRDefault="00256B74" w:rsidP="00256B74">
            <w:pPr>
              <w:tabs>
                <w:tab w:val="left" w:pos="1080"/>
              </w:tabs>
              <w:jc w:val="both"/>
              <w:rPr>
                <w:rFonts w:ascii="Arial" w:hAnsi="Arial"/>
                <w:bCs/>
              </w:rPr>
            </w:pPr>
            <w:r w:rsidRPr="00256B74">
              <w:rPr>
                <w:rFonts w:ascii="Arial" w:hAnsi="Arial"/>
                <w:bCs/>
              </w:rPr>
              <w:t>Perceived Usefulness</w:t>
            </w:r>
          </w:p>
          <w:p w14:paraId="5BF9E06A" w14:textId="05DEFC5D" w:rsidR="005809C9" w:rsidRDefault="00256B74" w:rsidP="00256B74">
            <w:pPr>
              <w:tabs>
                <w:tab w:val="left" w:pos="1080"/>
              </w:tabs>
              <w:jc w:val="both"/>
              <w:rPr>
                <w:rFonts w:ascii="Arial" w:hAnsi="Arial"/>
                <w:bCs/>
              </w:rPr>
            </w:pPr>
            <w:r w:rsidRPr="00256B74">
              <w:rPr>
                <w:rFonts w:ascii="Arial" w:hAnsi="Arial"/>
                <w:bCs/>
              </w:rPr>
              <w:t>Satisfaction</w:t>
            </w:r>
          </w:p>
        </w:tc>
        <w:tc>
          <w:tcPr>
            <w:tcW w:w="1418" w:type="dxa"/>
            <w:tcBorders>
              <w:top w:val="nil"/>
              <w:left w:val="nil"/>
              <w:right w:val="nil"/>
            </w:tcBorders>
          </w:tcPr>
          <w:p w14:paraId="3B252CF4" w14:textId="77777777" w:rsidR="00256B74" w:rsidRPr="00256B74" w:rsidRDefault="00256B74" w:rsidP="00256B74">
            <w:pPr>
              <w:tabs>
                <w:tab w:val="left" w:pos="1080"/>
              </w:tabs>
              <w:jc w:val="both"/>
              <w:rPr>
                <w:rFonts w:ascii="Arial" w:hAnsi="Arial"/>
                <w:bCs/>
              </w:rPr>
            </w:pPr>
            <w:r w:rsidRPr="00256B74">
              <w:rPr>
                <w:rFonts w:ascii="Arial" w:hAnsi="Arial"/>
                <w:bCs/>
              </w:rPr>
              <w:t>0,476</w:t>
            </w:r>
          </w:p>
          <w:p w14:paraId="1C3A6369" w14:textId="77777777" w:rsidR="00256B74" w:rsidRPr="00256B74" w:rsidRDefault="00256B74" w:rsidP="00256B74">
            <w:pPr>
              <w:tabs>
                <w:tab w:val="left" w:pos="1080"/>
              </w:tabs>
              <w:jc w:val="both"/>
              <w:rPr>
                <w:rFonts w:ascii="Arial" w:hAnsi="Arial"/>
                <w:bCs/>
              </w:rPr>
            </w:pPr>
            <w:r w:rsidRPr="00256B74">
              <w:rPr>
                <w:rFonts w:ascii="Arial" w:hAnsi="Arial"/>
                <w:bCs/>
              </w:rPr>
              <w:t>0,601</w:t>
            </w:r>
          </w:p>
          <w:p w14:paraId="1C231874" w14:textId="07047F20" w:rsidR="005809C9" w:rsidRDefault="00256B74" w:rsidP="00256B74">
            <w:pPr>
              <w:tabs>
                <w:tab w:val="left" w:pos="1080"/>
              </w:tabs>
              <w:jc w:val="both"/>
              <w:rPr>
                <w:rFonts w:ascii="Arial" w:hAnsi="Arial"/>
                <w:bCs/>
              </w:rPr>
            </w:pPr>
            <w:r w:rsidRPr="00256B74">
              <w:rPr>
                <w:rFonts w:ascii="Arial" w:hAnsi="Arial"/>
                <w:bCs/>
              </w:rPr>
              <w:t>0,607</w:t>
            </w:r>
          </w:p>
        </w:tc>
        <w:tc>
          <w:tcPr>
            <w:tcW w:w="2268" w:type="dxa"/>
            <w:tcBorders>
              <w:top w:val="nil"/>
              <w:left w:val="nil"/>
              <w:right w:val="nil"/>
            </w:tcBorders>
          </w:tcPr>
          <w:p w14:paraId="0DD7EBAA" w14:textId="77777777" w:rsidR="00256B74" w:rsidRPr="00256B74" w:rsidRDefault="00256B74" w:rsidP="00256B74">
            <w:pPr>
              <w:tabs>
                <w:tab w:val="left" w:pos="1080"/>
              </w:tabs>
              <w:jc w:val="both"/>
              <w:rPr>
                <w:rFonts w:ascii="Arial" w:hAnsi="Arial"/>
                <w:bCs/>
              </w:rPr>
            </w:pPr>
            <w:r w:rsidRPr="00256B74">
              <w:rPr>
                <w:rFonts w:ascii="Arial" w:hAnsi="Arial"/>
                <w:bCs/>
              </w:rPr>
              <w:t>0,468</w:t>
            </w:r>
          </w:p>
          <w:p w14:paraId="2F789693" w14:textId="77777777" w:rsidR="00256B74" w:rsidRPr="00256B74" w:rsidRDefault="00256B74" w:rsidP="00256B74">
            <w:pPr>
              <w:tabs>
                <w:tab w:val="left" w:pos="1080"/>
              </w:tabs>
              <w:jc w:val="both"/>
              <w:rPr>
                <w:rFonts w:ascii="Arial" w:hAnsi="Arial"/>
                <w:bCs/>
              </w:rPr>
            </w:pPr>
            <w:r w:rsidRPr="00256B74">
              <w:rPr>
                <w:rFonts w:ascii="Arial" w:hAnsi="Arial"/>
                <w:bCs/>
              </w:rPr>
              <w:t>0,599</w:t>
            </w:r>
          </w:p>
          <w:p w14:paraId="096DDABC" w14:textId="75190B3E" w:rsidR="00256B74" w:rsidRPr="00256B74" w:rsidRDefault="00256B74" w:rsidP="00256B74">
            <w:pPr>
              <w:tabs>
                <w:tab w:val="left" w:pos="1080"/>
              </w:tabs>
              <w:jc w:val="both"/>
              <w:rPr>
                <w:rFonts w:ascii="Arial" w:hAnsi="Arial"/>
              </w:rPr>
            </w:pPr>
            <w:r w:rsidRPr="00256B74">
              <w:rPr>
                <w:rFonts w:ascii="Arial" w:hAnsi="Arial"/>
                <w:bCs/>
              </w:rPr>
              <w:t>0,603</w:t>
            </w:r>
          </w:p>
        </w:tc>
        <w:tc>
          <w:tcPr>
            <w:tcW w:w="1653" w:type="dxa"/>
            <w:tcBorders>
              <w:top w:val="nil"/>
              <w:left w:val="nil"/>
            </w:tcBorders>
          </w:tcPr>
          <w:p w14:paraId="35D667A2" w14:textId="77777777" w:rsidR="00256B74" w:rsidRPr="00256B74" w:rsidRDefault="00256B74" w:rsidP="00256B74">
            <w:pPr>
              <w:tabs>
                <w:tab w:val="left" w:pos="1080"/>
              </w:tabs>
              <w:jc w:val="both"/>
              <w:rPr>
                <w:rFonts w:ascii="Arial" w:hAnsi="Arial"/>
                <w:bCs/>
              </w:rPr>
            </w:pPr>
            <w:r w:rsidRPr="00256B74">
              <w:rPr>
                <w:rFonts w:ascii="Arial" w:hAnsi="Arial"/>
                <w:bCs/>
              </w:rPr>
              <w:t>0,328</w:t>
            </w:r>
          </w:p>
          <w:p w14:paraId="7D529521" w14:textId="77777777" w:rsidR="00256B74" w:rsidRPr="00256B74" w:rsidRDefault="00256B74" w:rsidP="00256B74">
            <w:pPr>
              <w:tabs>
                <w:tab w:val="left" w:pos="1080"/>
              </w:tabs>
              <w:jc w:val="both"/>
              <w:rPr>
                <w:rFonts w:ascii="Arial" w:hAnsi="Arial"/>
                <w:bCs/>
              </w:rPr>
            </w:pPr>
            <w:r w:rsidRPr="00256B74">
              <w:rPr>
                <w:rFonts w:ascii="Arial" w:hAnsi="Arial"/>
                <w:bCs/>
              </w:rPr>
              <w:t>0,605</w:t>
            </w:r>
          </w:p>
          <w:p w14:paraId="566D0170" w14:textId="643006AD" w:rsidR="005809C9" w:rsidRDefault="00256B74" w:rsidP="00256B74">
            <w:pPr>
              <w:tabs>
                <w:tab w:val="left" w:pos="1080"/>
              </w:tabs>
              <w:jc w:val="both"/>
              <w:rPr>
                <w:rFonts w:ascii="Arial" w:hAnsi="Arial"/>
                <w:bCs/>
              </w:rPr>
            </w:pPr>
            <w:r w:rsidRPr="00256B74">
              <w:rPr>
                <w:rFonts w:ascii="Arial" w:hAnsi="Arial"/>
                <w:bCs/>
              </w:rPr>
              <w:t>0,552</w:t>
            </w:r>
          </w:p>
        </w:tc>
      </w:tr>
    </w:tbl>
    <w:p w14:paraId="427952DD" w14:textId="77777777" w:rsidR="00051FD0" w:rsidRPr="00051FD0" w:rsidRDefault="00051FD0" w:rsidP="00051FD0">
      <w:pPr>
        <w:tabs>
          <w:tab w:val="left" w:pos="1080"/>
        </w:tabs>
        <w:jc w:val="both"/>
        <w:rPr>
          <w:rFonts w:ascii="Arial" w:hAnsi="Arial"/>
          <w:bCs/>
          <w:i/>
          <w:iCs/>
        </w:rPr>
      </w:pPr>
      <w:r w:rsidRPr="00051FD0">
        <w:rPr>
          <w:rFonts w:ascii="Arial" w:hAnsi="Arial"/>
          <w:bCs/>
          <w:i/>
          <w:iCs/>
        </w:rPr>
        <w:t>Source: Primary data (2025)</w:t>
      </w:r>
    </w:p>
    <w:p w14:paraId="768DD201" w14:textId="77777777" w:rsidR="00051FD0" w:rsidRPr="00354E27" w:rsidRDefault="00051FD0" w:rsidP="00051FD0">
      <w:pPr>
        <w:tabs>
          <w:tab w:val="left" w:pos="1080"/>
        </w:tabs>
        <w:jc w:val="both"/>
        <w:rPr>
          <w:rFonts w:ascii="Arial" w:hAnsi="Arial"/>
          <w:bCs/>
        </w:rPr>
      </w:pPr>
    </w:p>
    <w:p w14:paraId="44D9152C" w14:textId="54992FE7" w:rsidR="00860886" w:rsidRPr="005809C9" w:rsidRDefault="00614AF6" w:rsidP="00860886">
      <w:pPr>
        <w:tabs>
          <w:tab w:val="left" w:pos="1080"/>
        </w:tabs>
        <w:spacing w:after="240"/>
        <w:jc w:val="both"/>
        <w:rPr>
          <w:rFonts w:ascii="Arial" w:hAnsi="Arial"/>
          <w:bCs/>
        </w:rPr>
      </w:pPr>
      <w:r w:rsidRPr="00614AF6">
        <w:rPr>
          <w:rFonts w:ascii="Arial" w:hAnsi="Arial"/>
          <w:bCs/>
        </w:rPr>
        <w:t>Table 6 shows the R-square and Q-square results. The R-square test measures how well independent variables explain the dependent variable, with all values above 0.330, indicating a moderate level (Chin, 1998). The Q-square test evaluates predictive relevance, where values above 0 confirm the model’s validity. The results indicate that the model has strong predictive power and fits well with the data, ensuring its reliability for analyzing the relationships between the studied variables.</w:t>
      </w:r>
    </w:p>
    <w:p w14:paraId="3077816E" w14:textId="5556F261" w:rsidR="00FC0E15" w:rsidRDefault="00E82F40" w:rsidP="00860886">
      <w:pPr>
        <w:tabs>
          <w:tab w:val="left" w:pos="1080"/>
        </w:tabs>
        <w:spacing w:after="240"/>
        <w:jc w:val="both"/>
        <w:rPr>
          <w:rFonts w:ascii="Arial" w:hAnsi="Arial"/>
          <w:bCs/>
        </w:rPr>
      </w:pPr>
      <w:r>
        <w:rPr>
          <w:rFonts w:ascii="Arial" w:hAnsi="Arial"/>
          <w:bCs/>
        </w:rPr>
        <w:t>Finally, t</w:t>
      </w:r>
      <w:r w:rsidRPr="00E82F40">
        <w:rPr>
          <w:rFonts w:ascii="Arial" w:hAnsi="Arial"/>
          <w:bCs/>
        </w:rPr>
        <w:t>he path coefficient test was conducted to assess the direction of the hypotheses and evaluate the hypothesis testing results. The direction of the relationship is represented by the original sample value (β), with path coefficients ranging from -1 to +1. Hypotheses were tested using the T-statistic and P-value, where a hypothesis is supported if the T-statistic exceeds 1.96 (T-statistic &gt; 1.96) and considered statistically significant if the P-value is below 0.05 (P-value &lt; 0.05). Table 7</w:t>
      </w:r>
      <w:r>
        <w:rPr>
          <w:rFonts w:ascii="Arial" w:hAnsi="Arial"/>
          <w:bCs/>
        </w:rPr>
        <w:t xml:space="preserve"> </w:t>
      </w:r>
      <w:r w:rsidRPr="00E82F40">
        <w:rPr>
          <w:rFonts w:ascii="Arial" w:hAnsi="Arial"/>
          <w:bCs/>
        </w:rPr>
        <w:t>presents the results of the path coefficient analysis.</w:t>
      </w:r>
    </w:p>
    <w:p w14:paraId="35202BDE" w14:textId="4C3F7CBE" w:rsidR="00FC0E15" w:rsidRDefault="00FC0E15" w:rsidP="00FC0E15">
      <w:pPr>
        <w:tabs>
          <w:tab w:val="left" w:pos="1080"/>
        </w:tabs>
        <w:jc w:val="both"/>
        <w:rPr>
          <w:rFonts w:ascii="Arial" w:hAnsi="Arial"/>
          <w:b/>
        </w:rPr>
      </w:pPr>
      <w:r>
        <w:rPr>
          <w:rFonts w:ascii="Arial" w:hAnsi="Arial"/>
          <w:b/>
        </w:rPr>
        <w:t xml:space="preserve">Table </w:t>
      </w:r>
      <w:r w:rsidR="00E82F40">
        <w:rPr>
          <w:rFonts w:ascii="Arial" w:hAnsi="Arial"/>
          <w:b/>
        </w:rPr>
        <w:t>7</w:t>
      </w:r>
      <w:r>
        <w:rPr>
          <w:rFonts w:ascii="Arial" w:hAnsi="Arial"/>
          <w:b/>
        </w:rPr>
        <w:t>.</w:t>
      </w:r>
      <w:r w:rsidRPr="00DC3180">
        <w:rPr>
          <w:rFonts w:ascii="Arial" w:hAnsi="Arial"/>
          <w:b/>
        </w:rPr>
        <w:tab/>
      </w:r>
      <w:r>
        <w:rPr>
          <w:rFonts w:ascii="Arial" w:hAnsi="Arial"/>
          <w:b/>
        </w:rPr>
        <w:t>The Path Coefficient</w:t>
      </w:r>
    </w:p>
    <w:p w14:paraId="61281FF8" w14:textId="10494A54" w:rsidR="00FC0E15" w:rsidRDefault="00FC0E15" w:rsidP="00C91BEE">
      <w:pPr>
        <w:tabs>
          <w:tab w:val="left" w:pos="1080"/>
        </w:tabs>
        <w:jc w:val="both"/>
        <w:rPr>
          <w:rFonts w:ascii="Arial" w:hAnsi="Arial"/>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668"/>
        <w:gridCol w:w="1136"/>
        <w:gridCol w:w="1402"/>
        <w:gridCol w:w="1402"/>
        <w:gridCol w:w="1163"/>
        <w:gridCol w:w="1653"/>
      </w:tblGrid>
      <w:tr w:rsidR="00126796" w14:paraId="689079A1" w14:textId="77777777" w:rsidTr="00E82F40">
        <w:tc>
          <w:tcPr>
            <w:tcW w:w="2804" w:type="dxa"/>
            <w:gridSpan w:val="2"/>
            <w:tcBorders>
              <w:right w:val="nil"/>
            </w:tcBorders>
          </w:tcPr>
          <w:p w14:paraId="152BBAD4" w14:textId="2683D62D" w:rsidR="00126796" w:rsidRPr="00126796" w:rsidRDefault="00126796" w:rsidP="00C91BEE">
            <w:pPr>
              <w:tabs>
                <w:tab w:val="left" w:pos="1080"/>
              </w:tabs>
              <w:jc w:val="both"/>
              <w:rPr>
                <w:rFonts w:ascii="Arial" w:hAnsi="Arial"/>
                <w:b/>
              </w:rPr>
            </w:pPr>
            <w:r w:rsidRPr="00126796">
              <w:rPr>
                <w:rFonts w:ascii="Arial" w:hAnsi="Arial"/>
                <w:b/>
              </w:rPr>
              <w:t xml:space="preserve">Hypotheses </w:t>
            </w:r>
          </w:p>
        </w:tc>
        <w:tc>
          <w:tcPr>
            <w:tcW w:w="1402" w:type="dxa"/>
            <w:tcBorders>
              <w:left w:val="nil"/>
              <w:bottom w:val="single" w:sz="4" w:space="0" w:color="000000"/>
              <w:right w:val="nil"/>
            </w:tcBorders>
          </w:tcPr>
          <w:p w14:paraId="49AB1308" w14:textId="3DE51978" w:rsidR="00126796" w:rsidRPr="00126796" w:rsidRDefault="00126796" w:rsidP="00C91BEE">
            <w:pPr>
              <w:tabs>
                <w:tab w:val="left" w:pos="1080"/>
              </w:tabs>
              <w:jc w:val="both"/>
              <w:rPr>
                <w:rFonts w:ascii="Arial" w:hAnsi="Arial"/>
                <w:b/>
              </w:rPr>
            </w:pPr>
            <w:r w:rsidRPr="00126796">
              <w:rPr>
                <w:rFonts w:ascii="Arial" w:hAnsi="Arial"/>
                <w:b/>
              </w:rPr>
              <w:t>β</w:t>
            </w:r>
          </w:p>
        </w:tc>
        <w:tc>
          <w:tcPr>
            <w:tcW w:w="1402" w:type="dxa"/>
            <w:tcBorders>
              <w:left w:val="nil"/>
              <w:bottom w:val="single" w:sz="4" w:space="0" w:color="000000"/>
              <w:right w:val="nil"/>
            </w:tcBorders>
          </w:tcPr>
          <w:p w14:paraId="430606B4" w14:textId="3A023793" w:rsidR="00126796" w:rsidRPr="00126796" w:rsidRDefault="00126796" w:rsidP="00C91BEE">
            <w:pPr>
              <w:tabs>
                <w:tab w:val="left" w:pos="1080"/>
              </w:tabs>
              <w:jc w:val="both"/>
              <w:rPr>
                <w:rFonts w:ascii="Arial" w:hAnsi="Arial"/>
                <w:b/>
              </w:rPr>
            </w:pPr>
            <w:r w:rsidRPr="00126796">
              <w:rPr>
                <w:rFonts w:ascii="Arial" w:hAnsi="Arial"/>
                <w:b/>
              </w:rPr>
              <w:t>T value</w:t>
            </w:r>
          </w:p>
        </w:tc>
        <w:tc>
          <w:tcPr>
            <w:tcW w:w="1163" w:type="dxa"/>
            <w:tcBorders>
              <w:left w:val="nil"/>
              <w:bottom w:val="single" w:sz="4" w:space="0" w:color="000000"/>
              <w:right w:val="nil"/>
            </w:tcBorders>
          </w:tcPr>
          <w:p w14:paraId="593BF757" w14:textId="2A8E434D" w:rsidR="00126796" w:rsidRPr="00126796" w:rsidRDefault="00126796" w:rsidP="00C91BEE">
            <w:pPr>
              <w:tabs>
                <w:tab w:val="left" w:pos="1080"/>
              </w:tabs>
              <w:jc w:val="both"/>
              <w:rPr>
                <w:rFonts w:ascii="Arial" w:hAnsi="Arial"/>
                <w:b/>
              </w:rPr>
            </w:pPr>
            <w:r w:rsidRPr="00126796">
              <w:rPr>
                <w:rFonts w:ascii="Arial" w:hAnsi="Arial"/>
                <w:b/>
                <w:i/>
                <w:iCs/>
              </w:rPr>
              <w:t xml:space="preserve">P </w:t>
            </w:r>
            <w:r w:rsidRPr="00126796">
              <w:rPr>
                <w:rFonts w:ascii="Arial" w:hAnsi="Arial"/>
                <w:b/>
              </w:rPr>
              <w:t>Value</w:t>
            </w:r>
          </w:p>
        </w:tc>
        <w:tc>
          <w:tcPr>
            <w:tcW w:w="1653" w:type="dxa"/>
            <w:tcBorders>
              <w:left w:val="nil"/>
            </w:tcBorders>
          </w:tcPr>
          <w:p w14:paraId="6C8C972D" w14:textId="3AA7F552" w:rsidR="00126796" w:rsidRPr="00126796" w:rsidRDefault="00126796" w:rsidP="00C91BEE">
            <w:pPr>
              <w:tabs>
                <w:tab w:val="left" w:pos="1080"/>
              </w:tabs>
              <w:jc w:val="both"/>
              <w:rPr>
                <w:rFonts w:ascii="Arial" w:hAnsi="Arial"/>
                <w:b/>
              </w:rPr>
            </w:pPr>
            <w:r w:rsidRPr="00126796">
              <w:rPr>
                <w:rFonts w:ascii="Arial" w:hAnsi="Arial"/>
                <w:b/>
              </w:rPr>
              <w:t>Conclusion</w:t>
            </w:r>
          </w:p>
        </w:tc>
      </w:tr>
      <w:tr w:rsidR="00E82F40" w14:paraId="5209FB0C" w14:textId="77777777" w:rsidTr="00E82F40">
        <w:tc>
          <w:tcPr>
            <w:tcW w:w="1668" w:type="dxa"/>
            <w:tcBorders>
              <w:bottom w:val="nil"/>
              <w:right w:val="nil"/>
            </w:tcBorders>
          </w:tcPr>
          <w:p w14:paraId="0996FF11" w14:textId="07A3E204" w:rsidR="00E82F40" w:rsidRDefault="00E82F40" w:rsidP="00E82F40">
            <w:pPr>
              <w:tabs>
                <w:tab w:val="left" w:pos="1080"/>
              </w:tabs>
              <w:jc w:val="both"/>
              <w:rPr>
                <w:rFonts w:ascii="Arial" w:hAnsi="Arial"/>
                <w:bCs/>
              </w:rPr>
            </w:pPr>
            <w:r w:rsidRPr="0011013F">
              <w:t xml:space="preserve">PEOU </w:t>
            </w:r>
            <w:r w:rsidRPr="00E82F40">
              <w:sym w:font="Wingdings" w:char="F0E0"/>
            </w:r>
            <w:r>
              <w:t xml:space="preserve"> </w:t>
            </w:r>
            <w:r w:rsidRPr="0011013F">
              <w:t>PU</w:t>
            </w:r>
          </w:p>
        </w:tc>
        <w:tc>
          <w:tcPr>
            <w:tcW w:w="1136" w:type="dxa"/>
            <w:tcBorders>
              <w:left w:val="nil"/>
              <w:bottom w:val="nil"/>
              <w:right w:val="nil"/>
            </w:tcBorders>
          </w:tcPr>
          <w:p w14:paraId="00C3E009" w14:textId="2FAFAEED" w:rsidR="00E82F40" w:rsidRDefault="00E82F40" w:rsidP="00E82F40">
            <w:pPr>
              <w:tabs>
                <w:tab w:val="left" w:pos="1080"/>
              </w:tabs>
              <w:jc w:val="both"/>
              <w:rPr>
                <w:rFonts w:ascii="Arial" w:hAnsi="Arial"/>
                <w:bCs/>
              </w:rPr>
            </w:pPr>
            <w:r>
              <w:rPr>
                <w:rFonts w:ascii="Arial" w:hAnsi="Arial"/>
                <w:bCs/>
              </w:rPr>
              <w:t>H1</w:t>
            </w:r>
          </w:p>
        </w:tc>
        <w:tc>
          <w:tcPr>
            <w:tcW w:w="1402" w:type="dxa"/>
            <w:tcBorders>
              <w:left w:val="nil"/>
              <w:bottom w:val="nil"/>
              <w:right w:val="nil"/>
            </w:tcBorders>
          </w:tcPr>
          <w:p w14:paraId="757656DD" w14:textId="49F8FCB3" w:rsidR="00E82F40" w:rsidRDefault="00E82F40" w:rsidP="00E82F40">
            <w:pPr>
              <w:tabs>
                <w:tab w:val="left" w:pos="1080"/>
              </w:tabs>
              <w:jc w:val="both"/>
              <w:rPr>
                <w:rFonts w:ascii="Arial" w:hAnsi="Arial"/>
                <w:bCs/>
              </w:rPr>
            </w:pPr>
            <w:r w:rsidRPr="00A35880">
              <w:t>0,775</w:t>
            </w:r>
          </w:p>
        </w:tc>
        <w:tc>
          <w:tcPr>
            <w:tcW w:w="1402" w:type="dxa"/>
            <w:tcBorders>
              <w:left w:val="nil"/>
              <w:bottom w:val="nil"/>
              <w:right w:val="nil"/>
            </w:tcBorders>
          </w:tcPr>
          <w:p w14:paraId="57EF52D2" w14:textId="7A71ED15" w:rsidR="00E82F40" w:rsidRDefault="00E82F40" w:rsidP="00E82F40">
            <w:pPr>
              <w:tabs>
                <w:tab w:val="left" w:pos="1080"/>
              </w:tabs>
              <w:jc w:val="both"/>
              <w:rPr>
                <w:rFonts w:ascii="Arial" w:hAnsi="Arial"/>
                <w:bCs/>
              </w:rPr>
            </w:pPr>
            <w:r w:rsidRPr="009B055D">
              <w:t>16,173</w:t>
            </w:r>
          </w:p>
        </w:tc>
        <w:tc>
          <w:tcPr>
            <w:tcW w:w="1163" w:type="dxa"/>
            <w:tcBorders>
              <w:left w:val="nil"/>
              <w:bottom w:val="nil"/>
              <w:right w:val="nil"/>
            </w:tcBorders>
          </w:tcPr>
          <w:p w14:paraId="1349354F" w14:textId="1F8BCF72" w:rsidR="00E82F40" w:rsidRDefault="00E82F40" w:rsidP="00E82F40">
            <w:pPr>
              <w:tabs>
                <w:tab w:val="left" w:pos="1080"/>
              </w:tabs>
              <w:jc w:val="both"/>
              <w:rPr>
                <w:rFonts w:ascii="Arial" w:hAnsi="Arial"/>
                <w:bCs/>
              </w:rPr>
            </w:pPr>
            <w:r w:rsidRPr="00A727F6">
              <w:t>0,000</w:t>
            </w:r>
          </w:p>
        </w:tc>
        <w:tc>
          <w:tcPr>
            <w:tcW w:w="1653" w:type="dxa"/>
            <w:tcBorders>
              <w:left w:val="nil"/>
              <w:bottom w:val="nil"/>
            </w:tcBorders>
          </w:tcPr>
          <w:p w14:paraId="7A8EC434" w14:textId="575D5DF9" w:rsidR="00E82F40" w:rsidRDefault="00E82F40" w:rsidP="00E82F40">
            <w:pPr>
              <w:tabs>
                <w:tab w:val="left" w:pos="1080"/>
              </w:tabs>
              <w:rPr>
                <w:rFonts w:ascii="Arial" w:hAnsi="Arial"/>
                <w:bCs/>
              </w:rPr>
            </w:pPr>
            <w:r w:rsidRPr="00FC0E15">
              <w:rPr>
                <w:rFonts w:ascii="Arial" w:hAnsi="Arial"/>
                <w:bCs/>
              </w:rPr>
              <w:t>Supported</w:t>
            </w:r>
          </w:p>
        </w:tc>
      </w:tr>
      <w:tr w:rsidR="00E82F40" w14:paraId="3443A88E" w14:textId="77777777" w:rsidTr="00E82F40">
        <w:tc>
          <w:tcPr>
            <w:tcW w:w="1668" w:type="dxa"/>
            <w:tcBorders>
              <w:top w:val="nil"/>
              <w:bottom w:val="nil"/>
              <w:right w:val="nil"/>
            </w:tcBorders>
          </w:tcPr>
          <w:p w14:paraId="63F0D472" w14:textId="12A590CF" w:rsidR="00E82F40" w:rsidRDefault="00E82F40" w:rsidP="00E82F40">
            <w:pPr>
              <w:tabs>
                <w:tab w:val="left" w:pos="1080"/>
              </w:tabs>
              <w:jc w:val="both"/>
              <w:rPr>
                <w:rFonts w:ascii="Arial" w:hAnsi="Arial"/>
                <w:bCs/>
              </w:rPr>
            </w:pPr>
            <w:r w:rsidRPr="0011013F">
              <w:t xml:space="preserve">PEOU </w:t>
            </w:r>
            <w:r w:rsidRPr="00E82F40">
              <w:sym w:font="Wingdings" w:char="F0E0"/>
            </w:r>
            <w:r>
              <w:t xml:space="preserve"> </w:t>
            </w:r>
            <w:r w:rsidRPr="0011013F">
              <w:t>SAT</w:t>
            </w:r>
          </w:p>
        </w:tc>
        <w:tc>
          <w:tcPr>
            <w:tcW w:w="1136" w:type="dxa"/>
            <w:tcBorders>
              <w:top w:val="nil"/>
              <w:left w:val="nil"/>
              <w:bottom w:val="nil"/>
              <w:right w:val="nil"/>
            </w:tcBorders>
          </w:tcPr>
          <w:p w14:paraId="2913187F" w14:textId="1B3086D3" w:rsidR="00E82F40" w:rsidRDefault="00E82F40" w:rsidP="00E82F40">
            <w:pPr>
              <w:tabs>
                <w:tab w:val="left" w:pos="1080"/>
              </w:tabs>
              <w:jc w:val="both"/>
              <w:rPr>
                <w:rFonts w:ascii="Arial" w:hAnsi="Arial"/>
                <w:bCs/>
              </w:rPr>
            </w:pPr>
            <w:r>
              <w:rPr>
                <w:rFonts w:ascii="Arial" w:hAnsi="Arial"/>
                <w:bCs/>
              </w:rPr>
              <w:t>H2</w:t>
            </w:r>
          </w:p>
        </w:tc>
        <w:tc>
          <w:tcPr>
            <w:tcW w:w="1402" w:type="dxa"/>
            <w:tcBorders>
              <w:top w:val="nil"/>
              <w:left w:val="nil"/>
              <w:bottom w:val="nil"/>
              <w:right w:val="nil"/>
            </w:tcBorders>
          </w:tcPr>
          <w:p w14:paraId="5C9F7602" w14:textId="47CEA121" w:rsidR="00E82F40" w:rsidRDefault="00E82F40" w:rsidP="00E82F40">
            <w:pPr>
              <w:tabs>
                <w:tab w:val="left" w:pos="1080"/>
              </w:tabs>
              <w:jc w:val="both"/>
              <w:rPr>
                <w:rFonts w:ascii="Arial" w:hAnsi="Arial"/>
                <w:bCs/>
              </w:rPr>
            </w:pPr>
            <w:r w:rsidRPr="00A35880">
              <w:t>0,466</w:t>
            </w:r>
          </w:p>
        </w:tc>
        <w:tc>
          <w:tcPr>
            <w:tcW w:w="1402" w:type="dxa"/>
            <w:tcBorders>
              <w:top w:val="nil"/>
              <w:left w:val="nil"/>
              <w:bottom w:val="nil"/>
              <w:right w:val="nil"/>
            </w:tcBorders>
          </w:tcPr>
          <w:p w14:paraId="6C7F1B91" w14:textId="6939146F" w:rsidR="00E82F40" w:rsidRDefault="00E82F40" w:rsidP="00E82F40">
            <w:pPr>
              <w:tabs>
                <w:tab w:val="left" w:pos="1080"/>
              </w:tabs>
              <w:jc w:val="both"/>
              <w:rPr>
                <w:rFonts w:ascii="Arial" w:hAnsi="Arial"/>
                <w:bCs/>
              </w:rPr>
            </w:pPr>
            <w:r w:rsidRPr="009B055D">
              <w:t>5,759</w:t>
            </w:r>
          </w:p>
        </w:tc>
        <w:tc>
          <w:tcPr>
            <w:tcW w:w="1163" w:type="dxa"/>
            <w:tcBorders>
              <w:top w:val="nil"/>
              <w:left w:val="nil"/>
              <w:bottom w:val="nil"/>
              <w:right w:val="nil"/>
            </w:tcBorders>
          </w:tcPr>
          <w:p w14:paraId="635178A5" w14:textId="50A4E758" w:rsidR="00E82F40" w:rsidRDefault="00E82F40" w:rsidP="00E82F40">
            <w:pPr>
              <w:tabs>
                <w:tab w:val="left" w:pos="1080"/>
              </w:tabs>
              <w:jc w:val="both"/>
              <w:rPr>
                <w:rFonts w:ascii="Arial" w:hAnsi="Arial"/>
                <w:bCs/>
              </w:rPr>
            </w:pPr>
            <w:r w:rsidRPr="00A727F6">
              <w:t>0,000</w:t>
            </w:r>
          </w:p>
        </w:tc>
        <w:tc>
          <w:tcPr>
            <w:tcW w:w="1653" w:type="dxa"/>
            <w:tcBorders>
              <w:top w:val="nil"/>
              <w:left w:val="nil"/>
              <w:bottom w:val="nil"/>
            </w:tcBorders>
          </w:tcPr>
          <w:p w14:paraId="478E2C3B" w14:textId="60587E93" w:rsidR="00E82F40" w:rsidRDefault="00E82F40" w:rsidP="00E82F40">
            <w:pPr>
              <w:tabs>
                <w:tab w:val="left" w:pos="1080"/>
              </w:tabs>
              <w:rPr>
                <w:rFonts w:ascii="Arial" w:hAnsi="Arial"/>
                <w:bCs/>
              </w:rPr>
            </w:pPr>
            <w:r w:rsidRPr="0050643D">
              <w:rPr>
                <w:rFonts w:ascii="Arial" w:hAnsi="Arial"/>
                <w:bCs/>
              </w:rPr>
              <w:t>Supported</w:t>
            </w:r>
          </w:p>
        </w:tc>
      </w:tr>
      <w:tr w:rsidR="00E82F40" w14:paraId="114D760D" w14:textId="77777777" w:rsidTr="00E82F40">
        <w:tc>
          <w:tcPr>
            <w:tcW w:w="1668" w:type="dxa"/>
            <w:tcBorders>
              <w:top w:val="nil"/>
              <w:bottom w:val="nil"/>
              <w:right w:val="nil"/>
            </w:tcBorders>
          </w:tcPr>
          <w:p w14:paraId="3B399900" w14:textId="78E3F994" w:rsidR="00E82F40" w:rsidRDefault="00E82F40" w:rsidP="00E82F40">
            <w:pPr>
              <w:tabs>
                <w:tab w:val="left" w:pos="1080"/>
              </w:tabs>
              <w:jc w:val="both"/>
              <w:rPr>
                <w:rFonts w:ascii="Arial" w:hAnsi="Arial"/>
                <w:bCs/>
              </w:rPr>
            </w:pPr>
            <w:r w:rsidRPr="0011013F">
              <w:t xml:space="preserve">PU </w:t>
            </w:r>
            <w:r w:rsidRPr="00E82F40">
              <w:sym w:font="Wingdings" w:char="F0E0"/>
            </w:r>
            <w:r>
              <w:t xml:space="preserve"> </w:t>
            </w:r>
            <w:r w:rsidRPr="0011013F">
              <w:t>SAT</w:t>
            </w:r>
          </w:p>
        </w:tc>
        <w:tc>
          <w:tcPr>
            <w:tcW w:w="1136" w:type="dxa"/>
            <w:tcBorders>
              <w:top w:val="nil"/>
              <w:left w:val="nil"/>
              <w:bottom w:val="nil"/>
              <w:right w:val="nil"/>
            </w:tcBorders>
          </w:tcPr>
          <w:p w14:paraId="2BAF6ED7" w14:textId="3810901E" w:rsidR="00E82F40" w:rsidRDefault="00E82F40" w:rsidP="00E82F40">
            <w:pPr>
              <w:tabs>
                <w:tab w:val="left" w:pos="1080"/>
              </w:tabs>
              <w:jc w:val="both"/>
              <w:rPr>
                <w:rFonts w:ascii="Arial" w:hAnsi="Arial"/>
                <w:bCs/>
              </w:rPr>
            </w:pPr>
            <w:r>
              <w:rPr>
                <w:rFonts w:ascii="Arial" w:hAnsi="Arial"/>
                <w:bCs/>
              </w:rPr>
              <w:t>H3</w:t>
            </w:r>
          </w:p>
        </w:tc>
        <w:tc>
          <w:tcPr>
            <w:tcW w:w="1402" w:type="dxa"/>
            <w:tcBorders>
              <w:top w:val="nil"/>
              <w:left w:val="nil"/>
              <w:bottom w:val="nil"/>
              <w:right w:val="nil"/>
            </w:tcBorders>
          </w:tcPr>
          <w:p w14:paraId="043BFFC8" w14:textId="220CBC9F" w:rsidR="00E82F40" w:rsidRDefault="00E82F40" w:rsidP="00E82F40">
            <w:pPr>
              <w:tabs>
                <w:tab w:val="left" w:pos="1080"/>
              </w:tabs>
              <w:jc w:val="both"/>
              <w:rPr>
                <w:rFonts w:ascii="Arial" w:hAnsi="Arial"/>
                <w:bCs/>
              </w:rPr>
            </w:pPr>
            <w:r w:rsidRPr="00A35880">
              <w:t>0,360</w:t>
            </w:r>
          </w:p>
        </w:tc>
        <w:tc>
          <w:tcPr>
            <w:tcW w:w="1402" w:type="dxa"/>
            <w:tcBorders>
              <w:top w:val="nil"/>
              <w:left w:val="nil"/>
              <w:bottom w:val="nil"/>
              <w:right w:val="nil"/>
            </w:tcBorders>
          </w:tcPr>
          <w:p w14:paraId="0CD04EB0" w14:textId="07AB248C" w:rsidR="00E82F40" w:rsidRDefault="00E82F40" w:rsidP="00E82F40">
            <w:pPr>
              <w:tabs>
                <w:tab w:val="left" w:pos="1080"/>
              </w:tabs>
              <w:jc w:val="both"/>
              <w:rPr>
                <w:rFonts w:ascii="Arial" w:hAnsi="Arial"/>
                <w:bCs/>
              </w:rPr>
            </w:pPr>
            <w:r w:rsidRPr="009B055D">
              <w:t>4,782</w:t>
            </w:r>
          </w:p>
        </w:tc>
        <w:tc>
          <w:tcPr>
            <w:tcW w:w="1163" w:type="dxa"/>
            <w:tcBorders>
              <w:top w:val="nil"/>
              <w:left w:val="nil"/>
              <w:bottom w:val="nil"/>
              <w:right w:val="nil"/>
            </w:tcBorders>
          </w:tcPr>
          <w:p w14:paraId="2E675DCD" w14:textId="3B180E12" w:rsidR="00E82F40" w:rsidRDefault="00E82F40" w:rsidP="00E82F40">
            <w:pPr>
              <w:tabs>
                <w:tab w:val="left" w:pos="1080"/>
              </w:tabs>
              <w:jc w:val="both"/>
              <w:rPr>
                <w:rFonts w:ascii="Arial" w:hAnsi="Arial"/>
                <w:bCs/>
              </w:rPr>
            </w:pPr>
            <w:r w:rsidRPr="00A727F6">
              <w:t>0,000</w:t>
            </w:r>
          </w:p>
        </w:tc>
        <w:tc>
          <w:tcPr>
            <w:tcW w:w="1653" w:type="dxa"/>
            <w:tcBorders>
              <w:top w:val="nil"/>
              <w:left w:val="nil"/>
              <w:bottom w:val="nil"/>
            </w:tcBorders>
          </w:tcPr>
          <w:p w14:paraId="4E864D39" w14:textId="3DFCC750" w:rsidR="00E82F40" w:rsidRDefault="00E82F40" w:rsidP="00E82F40">
            <w:pPr>
              <w:tabs>
                <w:tab w:val="left" w:pos="1080"/>
              </w:tabs>
              <w:rPr>
                <w:rFonts w:ascii="Arial" w:hAnsi="Arial"/>
                <w:bCs/>
              </w:rPr>
            </w:pPr>
            <w:r w:rsidRPr="0050643D">
              <w:rPr>
                <w:rFonts w:ascii="Arial" w:hAnsi="Arial"/>
                <w:bCs/>
              </w:rPr>
              <w:t>Supported</w:t>
            </w:r>
          </w:p>
        </w:tc>
      </w:tr>
      <w:tr w:rsidR="00E82F40" w14:paraId="19287AB1" w14:textId="77777777" w:rsidTr="00E82F40">
        <w:tc>
          <w:tcPr>
            <w:tcW w:w="1668" w:type="dxa"/>
            <w:tcBorders>
              <w:top w:val="nil"/>
              <w:bottom w:val="nil"/>
              <w:right w:val="nil"/>
            </w:tcBorders>
          </w:tcPr>
          <w:p w14:paraId="0C70608B" w14:textId="6CCF85DE" w:rsidR="00E82F40" w:rsidRDefault="00E82F40" w:rsidP="00E82F40">
            <w:pPr>
              <w:tabs>
                <w:tab w:val="left" w:pos="1080"/>
              </w:tabs>
              <w:jc w:val="both"/>
              <w:rPr>
                <w:rFonts w:ascii="Arial" w:hAnsi="Arial"/>
                <w:bCs/>
              </w:rPr>
            </w:pPr>
            <w:r w:rsidRPr="0011013F">
              <w:t xml:space="preserve">PEOU </w:t>
            </w:r>
            <w:r w:rsidRPr="00E82F40">
              <w:sym w:font="Wingdings" w:char="F0E0"/>
            </w:r>
            <w:r>
              <w:t xml:space="preserve"> </w:t>
            </w:r>
            <w:r w:rsidRPr="0011013F">
              <w:t>AI</w:t>
            </w:r>
          </w:p>
        </w:tc>
        <w:tc>
          <w:tcPr>
            <w:tcW w:w="1136" w:type="dxa"/>
            <w:tcBorders>
              <w:top w:val="nil"/>
              <w:left w:val="nil"/>
              <w:bottom w:val="nil"/>
              <w:right w:val="nil"/>
            </w:tcBorders>
          </w:tcPr>
          <w:p w14:paraId="4E3477DB" w14:textId="04675862" w:rsidR="00E82F40" w:rsidRDefault="00E82F40" w:rsidP="00E82F40">
            <w:pPr>
              <w:tabs>
                <w:tab w:val="left" w:pos="1080"/>
              </w:tabs>
              <w:jc w:val="both"/>
              <w:rPr>
                <w:rFonts w:ascii="Arial" w:hAnsi="Arial"/>
                <w:bCs/>
              </w:rPr>
            </w:pPr>
            <w:r>
              <w:rPr>
                <w:rFonts w:ascii="Arial" w:hAnsi="Arial"/>
                <w:bCs/>
              </w:rPr>
              <w:t>H4</w:t>
            </w:r>
          </w:p>
        </w:tc>
        <w:tc>
          <w:tcPr>
            <w:tcW w:w="1402" w:type="dxa"/>
            <w:tcBorders>
              <w:top w:val="nil"/>
              <w:left w:val="nil"/>
              <w:bottom w:val="nil"/>
              <w:right w:val="nil"/>
            </w:tcBorders>
          </w:tcPr>
          <w:p w14:paraId="4DE6F1B6" w14:textId="4BBD4AFC" w:rsidR="00E82F40" w:rsidRPr="00F87DF9" w:rsidRDefault="00E82F40" w:rsidP="00E82F40">
            <w:pPr>
              <w:tabs>
                <w:tab w:val="left" w:pos="1080"/>
              </w:tabs>
              <w:jc w:val="both"/>
            </w:pPr>
            <w:r w:rsidRPr="00A35880">
              <w:t>0,059</w:t>
            </w:r>
          </w:p>
        </w:tc>
        <w:tc>
          <w:tcPr>
            <w:tcW w:w="1402" w:type="dxa"/>
            <w:tcBorders>
              <w:top w:val="nil"/>
              <w:left w:val="nil"/>
              <w:bottom w:val="nil"/>
              <w:right w:val="nil"/>
            </w:tcBorders>
          </w:tcPr>
          <w:p w14:paraId="2FD3B533" w14:textId="31FD64D4" w:rsidR="00E82F40" w:rsidRPr="008E7C18" w:rsidRDefault="00E82F40" w:rsidP="00E82F40">
            <w:pPr>
              <w:tabs>
                <w:tab w:val="left" w:pos="1080"/>
              </w:tabs>
              <w:jc w:val="both"/>
            </w:pPr>
            <w:r w:rsidRPr="009B055D">
              <w:t>0,559</w:t>
            </w:r>
          </w:p>
        </w:tc>
        <w:tc>
          <w:tcPr>
            <w:tcW w:w="1163" w:type="dxa"/>
            <w:tcBorders>
              <w:top w:val="nil"/>
              <w:left w:val="nil"/>
              <w:bottom w:val="nil"/>
              <w:right w:val="nil"/>
            </w:tcBorders>
          </w:tcPr>
          <w:p w14:paraId="67DB3673" w14:textId="550ABFB7" w:rsidR="00E82F40" w:rsidRPr="006E7003" w:rsidRDefault="00E82F40" w:rsidP="00E82F40">
            <w:pPr>
              <w:tabs>
                <w:tab w:val="left" w:pos="1080"/>
              </w:tabs>
              <w:jc w:val="both"/>
            </w:pPr>
            <w:r w:rsidRPr="00A727F6">
              <w:t>0,576</w:t>
            </w:r>
          </w:p>
        </w:tc>
        <w:tc>
          <w:tcPr>
            <w:tcW w:w="1653" w:type="dxa"/>
            <w:tcBorders>
              <w:top w:val="nil"/>
              <w:left w:val="nil"/>
              <w:bottom w:val="nil"/>
            </w:tcBorders>
          </w:tcPr>
          <w:p w14:paraId="5FC4BA35" w14:textId="378444B5" w:rsidR="00E82F40" w:rsidRPr="0050643D" w:rsidRDefault="00E82F40" w:rsidP="00E82F40">
            <w:pPr>
              <w:tabs>
                <w:tab w:val="left" w:pos="1080"/>
              </w:tabs>
              <w:rPr>
                <w:rFonts w:ascii="Arial" w:hAnsi="Arial"/>
                <w:bCs/>
              </w:rPr>
            </w:pPr>
            <w:r>
              <w:rPr>
                <w:rFonts w:ascii="Arial" w:hAnsi="Arial"/>
                <w:bCs/>
              </w:rPr>
              <w:t xml:space="preserve">Not </w:t>
            </w:r>
            <w:r w:rsidRPr="00E15EA1">
              <w:rPr>
                <w:rFonts w:ascii="Arial" w:hAnsi="Arial"/>
                <w:bCs/>
              </w:rPr>
              <w:t>Supported</w:t>
            </w:r>
          </w:p>
        </w:tc>
      </w:tr>
      <w:tr w:rsidR="00E82F40" w14:paraId="7E0E9973" w14:textId="77777777" w:rsidTr="00E82F40">
        <w:tc>
          <w:tcPr>
            <w:tcW w:w="1668" w:type="dxa"/>
            <w:tcBorders>
              <w:top w:val="nil"/>
              <w:bottom w:val="nil"/>
              <w:right w:val="nil"/>
            </w:tcBorders>
          </w:tcPr>
          <w:p w14:paraId="77566F97" w14:textId="15A56F08" w:rsidR="00E82F40" w:rsidRDefault="00E82F40" w:rsidP="00E82F40">
            <w:pPr>
              <w:tabs>
                <w:tab w:val="left" w:pos="1080"/>
              </w:tabs>
              <w:jc w:val="both"/>
              <w:rPr>
                <w:rFonts w:ascii="Arial" w:hAnsi="Arial"/>
                <w:bCs/>
              </w:rPr>
            </w:pPr>
            <w:r w:rsidRPr="0011013F">
              <w:t xml:space="preserve">PU </w:t>
            </w:r>
            <w:r w:rsidRPr="00E82F40">
              <w:sym w:font="Wingdings" w:char="F0E0"/>
            </w:r>
            <w:r>
              <w:t xml:space="preserve"> </w:t>
            </w:r>
            <w:r w:rsidRPr="0011013F">
              <w:t>AI</w:t>
            </w:r>
          </w:p>
        </w:tc>
        <w:tc>
          <w:tcPr>
            <w:tcW w:w="1136" w:type="dxa"/>
            <w:tcBorders>
              <w:top w:val="nil"/>
              <w:left w:val="nil"/>
              <w:bottom w:val="nil"/>
              <w:right w:val="nil"/>
            </w:tcBorders>
          </w:tcPr>
          <w:p w14:paraId="4A03F64E" w14:textId="1AA4A5BA" w:rsidR="00E82F40" w:rsidRDefault="00E82F40" w:rsidP="00E82F40">
            <w:pPr>
              <w:tabs>
                <w:tab w:val="left" w:pos="1080"/>
              </w:tabs>
              <w:jc w:val="both"/>
              <w:rPr>
                <w:rFonts w:ascii="Arial" w:hAnsi="Arial"/>
                <w:bCs/>
              </w:rPr>
            </w:pPr>
            <w:r>
              <w:rPr>
                <w:rFonts w:ascii="Arial" w:hAnsi="Arial"/>
                <w:bCs/>
              </w:rPr>
              <w:t>H5</w:t>
            </w:r>
          </w:p>
        </w:tc>
        <w:tc>
          <w:tcPr>
            <w:tcW w:w="1402" w:type="dxa"/>
            <w:tcBorders>
              <w:top w:val="nil"/>
              <w:left w:val="nil"/>
              <w:bottom w:val="nil"/>
              <w:right w:val="nil"/>
            </w:tcBorders>
          </w:tcPr>
          <w:p w14:paraId="150CF152" w14:textId="6DFF3FC5" w:rsidR="00E82F40" w:rsidRPr="00126796" w:rsidRDefault="00E82F40" w:rsidP="00E82F40">
            <w:pPr>
              <w:tabs>
                <w:tab w:val="left" w:pos="1080"/>
              </w:tabs>
              <w:jc w:val="both"/>
              <w:rPr>
                <w:rFonts w:ascii="Arial" w:hAnsi="Arial"/>
                <w:bCs/>
              </w:rPr>
            </w:pPr>
            <w:r w:rsidRPr="00A35880">
              <w:t>0,238</w:t>
            </w:r>
          </w:p>
        </w:tc>
        <w:tc>
          <w:tcPr>
            <w:tcW w:w="1402" w:type="dxa"/>
            <w:tcBorders>
              <w:top w:val="nil"/>
              <w:left w:val="nil"/>
              <w:bottom w:val="nil"/>
              <w:right w:val="nil"/>
            </w:tcBorders>
          </w:tcPr>
          <w:p w14:paraId="2C92883E" w14:textId="065FA719" w:rsidR="00E82F40" w:rsidRPr="00FC0E15" w:rsidRDefault="00E82F40" w:rsidP="00E82F40">
            <w:pPr>
              <w:tabs>
                <w:tab w:val="left" w:pos="1080"/>
              </w:tabs>
              <w:jc w:val="both"/>
              <w:rPr>
                <w:rFonts w:ascii="Arial" w:hAnsi="Arial"/>
                <w:bCs/>
              </w:rPr>
            </w:pPr>
            <w:r w:rsidRPr="009B055D">
              <w:t>2,635</w:t>
            </w:r>
          </w:p>
        </w:tc>
        <w:tc>
          <w:tcPr>
            <w:tcW w:w="1163" w:type="dxa"/>
            <w:tcBorders>
              <w:top w:val="nil"/>
              <w:left w:val="nil"/>
              <w:bottom w:val="nil"/>
              <w:right w:val="nil"/>
            </w:tcBorders>
          </w:tcPr>
          <w:p w14:paraId="0C8187DF" w14:textId="2BB37C61" w:rsidR="00E82F40" w:rsidRPr="0024095C" w:rsidRDefault="00E82F40" w:rsidP="00E82F40">
            <w:pPr>
              <w:tabs>
                <w:tab w:val="left" w:pos="1080"/>
              </w:tabs>
              <w:jc w:val="both"/>
              <w:rPr>
                <w:rFonts w:ascii="Arial" w:hAnsi="Arial"/>
                <w:bCs/>
              </w:rPr>
            </w:pPr>
            <w:r w:rsidRPr="00A727F6">
              <w:t>0,000</w:t>
            </w:r>
          </w:p>
        </w:tc>
        <w:tc>
          <w:tcPr>
            <w:tcW w:w="1653" w:type="dxa"/>
            <w:tcBorders>
              <w:top w:val="nil"/>
              <w:left w:val="nil"/>
              <w:bottom w:val="nil"/>
            </w:tcBorders>
          </w:tcPr>
          <w:p w14:paraId="60462537" w14:textId="56558F3D" w:rsidR="00E82F40" w:rsidRPr="0050643D" w:rsidRDefault="00E82F40" w:rsidP="00E82F40">
            <w:pPr>
              <w:tabs>
                <w:tab w:val="left" w:pos="1080"/>
              </w:tabs>
              <w:rPr>
                <w:rFonts w:ascii="Arial" w:hAnsi="Arial"/>
                <w:bCs/>
              </w:rPr>
            </w:pPr>
            <w:r w:rsidRPr="00E15EA1">
              <w:rPr>
                <w:rFonts w:ascii="Arial" w:hAnsi="Arial"/>
                <w:bCs/>
              </w:rPr>
              <w:t>Supported</w:t>
            </w:r>
          </w:p>
        </w:tc>
      </w:tr>
      <w:tr w:rsidR="00E82F40" w14:paraId="2FF611FC" w14:textId="77777777" w:rsidTr="00E82F40">
        <w:tc>
          <w:tcPr>
            <w:tcW w:w="1668" w:type="dxa"/>
            <w:tcBorders>
              <w:top w:val="nil"/>
              <w:bottom w:val="single" w:sz="4" w:space="0" w:color="auto"/>
              <w:right w:val="nil"/>
            </w:tcBorders>
          </w:tcPr>
          <w:p w14:paraId="6A14C5F1" w14:textId="447994C4" w:rsidR="00E82F40" w:rsidRDefault="00E82F40" w:rsidP="00E82F40">
            <w:pPr>
              <w:tabs>
                <w:tab w:val="left" w:pos="1080"/>
              </w:tabs>
              <w:jc w:val="both"/>
              <w:rPr>
                <w:rFonts w:ascii="Arial" w:hAnsi="Arial"/>
                <w:bCs/>
              </w:rPr>
            </w:pPr>
            <w:r w:rsidRPr="0011013F">
              <w:t>SAT</w:t>
            </w:r>
            <w:r>
              <w:t xml:space="preserve"> </w:t>
            </w:r>
            <w:r w:rsidRPr="00E82F40">
              <w:sym w:font="Wingdings" w:char="F0E0"/>
            </w:r>
            <w:r>
              <w:t xml:space="preserve"> </w:t>
            </w:r>
            <w:r w:rsidRPr="0011013F">
              <w:t>AI</w:t>
            </w:r>
          </w:p>
        </w:tc>
        <w:tc>
          <w:tcPr>
            <w:tcW w:w="1136" w:type="dxa"/>
            <w:tcBorders>
              <w:top w:val="nil"/>
              <w:left w:val="nil"/>
              <w:bottom w:val="single" w:sz="4" w:space="0" w:color="auto"/>
              <w:right w:val="nil"/>
            </w:tcBorders>
          </w:tcPr>
          <w:p w14:paraId="39FA91AE" w14:textId="1C7B75A7" w:rsidR="00E82F40" w:rsidRDefault="00E82F40" w:rsidP="00E82F40">
            <w:pPr>
              <w:tabs>
                <w:tab w:val="left" w:pos="1080"/>
              </w:tabs>
              <w:jc w:val="both"/>
              <w:rPr>
                <w:rFonts w:ascii="Arial" w:hAnsi="Arial"/>
                <w:bCs/>
              </w:rPr>
            </w:pPr>
            <w:r>
              <w:rPr>
                <w:rFonts w:ascii="Arial" w:hAnsi="Arial"/>
                <w:bCs/>
              </w:rPr>
              <w:t>H6</w:t>
            </w:r>
          </w:p>
        </w:tc>
        <w:tc>
          <w:tcPr>
            <w:tcW w:w="1402" w:type="dxa"/>
            <w:tcBorders>
              <w:top w:val="nil"/>
              <w:left w:val="nil"/>
              <w:bottom w:val="single" w:sz="4" w:space="0" w:color="auto"/>
              <w:right w:val="nil"/>
            </w:tcBorders>
          </w:tcPr>
          <w:p w14:paraId="5CB3A5F6" w14:textId="191261A5" w:rsidR="00E82F40" w:rsidRPr="00126796" w:rsidRDefault="00E82F40" w:rsidP="00E82F40">
            <w:pPr>
              <w:tabs>
                <w:tab w:val="left" w:pos="1080"/>
              </w:tabs>
              <w:jc w:val="both"/>
              <w:rPr>
                <w:rFonts w:ascii="Arial" w:hAnsi="Arial"/>
                <w:bCs/>
              </w:rPr>
            </w:pPr>
            <w:r w:rsidRPr="00A35880">
              <w:t>0,448</w:t>
            </w:r>
          </w:p>
        </w:tc>
        <w:tc>
          <w:tcPr>
            <w:tcW w:w="1402" w:type="dxa"/>
            <w:tcBorders>
              <w:top w:val="nil"/>
              <w:left w:val="nil"/>
              <w:bottom w:val="single" w:sz="4" w:space="0" w:color="auto"/>
              <w:right w:val="nil"/>
            </w:tcBorders>
          </w:tcPr>
          <w:p w14:paraId="72F2C1D4" w14:textId="1C246954" w:rsidR="00E82F40" w:rsidRPr="00FC0E15" w:rsidRDefault="00E82F40" w:rsidP="00E82F40">
            <w:pPr>
              <w:tabs>
                <w:tab w:val="left" w:pos="1080"/>
              </w:tabs>
              <w:jc w:val="both"/>
              <w:rPr>
                <w:rFonts w:ascii="Arial" w:hAnsi="Arial"/>
                <w:bCs/>
              </w:rPr>
            </w:pPr>
            <w:r w:rsidRPr="009B055D">
              <w:t>4,296</w:t>
            </w:r>
          </w:p>
        </w:tc>
        <w:tc>
          <w:tcPr>
            <w:tcW w:w="1163" w:type="dxa"/>
            <w:tcBorders>
              <w:top w:val="nil"/>
              <w:left w:val="nil"/>
              <w:bottom w:val="single" w:sz="4" w:space="0" w:color="auto"/>
              <w:right w:val="nil"/>
            </w:tcBorders>
          </w:tcPr>
          <w:p w14:paraId="6602DEB2" w14:textId="5B4702C6" w:rsidR="00E82F40" w:rsidRPr="0024095C" w:rsidRDefault="00E82F40" w:rsidP="00E82F40">
            <w:pPr>
              <w:tabs>
                <w:tab w:val="left" w:pos="1080"/>
              </w:tabs>
              <w:jc w:val="both"/>
              <w:rPr>
                <w:rFonts w:ascii="Arial" w:hAnsi="Arial"/>
                <w:bCs/>
              </w:rPr>
            </w:pPr>
            <w:r w:rsidRPr="00A727F6">
              <w:t>0,000</w:t>
            </w:r>
          </w:p>
        </w:tc>
        <w:tc>
          <w:tcPr>
            <w:tcW w:w="1653" w:type="dxa"/>
            <w:tcBorders>
              <w:top w:val="nil"/>
              <w:left w:val="nil"/>
              <w:bottom w:val="single" w:sz="4" w:space="0" w:color="auto"/>
            </w:tcBorders>
          </w:tcPr>
          <w:p w14:paraId="17263619" w14:textId="2B64EC6E" w:rsidR="00E82F40" w:rsidRPr="0050643D" w:rsidRDefault="00E82F40" w:rsidP="00E82F40">
            <w:pPr>
              <w:tabs>
                <w:tab w:val="left" w:pos="1080"/>
              </w:tabs>
              <w:rPr>
                <w:rFonts w:ascii="Arial" w:hAnsi="Arial"/>
                <w:bCs/>
              </w:rPr>
            </w:pPr>
            <w:r w:rsidRPr="00E15EA1">
              <w:rPr>
                <w:rFonts w:ascii="Arial" w:hAnsi="Arial"/>
                <w:bCs/>
              </w:rPr>
              <w:t>Supported</w:t>
            </w:r>
          </w:p>
        </w:tc>
      </w:tr>
    </w:tbl>
    <w:p w14:paraId="6BF3AB02" w14:textId="77777777" w:rsidR="00E82F40" w:rsidRPr="00513B7E" w:rsidRDefault="00E82F40" w:rsidP="00E82F40">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3A3454DE" w14:textId="2671E68D" w:rsidR="002B6D8F" w:rsidRPr="00E82F40" w:rsidRDefault="00E82F40" w:rsidP="00E82F40">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w:t>
      </w:r>
      <w:r w:rsidRPr="00B050C1">
        <w:rPr>
          <w:rFonts w:ascii="Arial" w:hAnsi="Arial"/>
          <w:bCs/>
          <w:i/>
          <w:iCs/>
        </w:rPr>
        <w:t>Perceived Ease of Use</w:t>
      </w:r>
      <w:r>
        <w:rPr>
          <w:rFonts w:ascii="Arial" w:hAnsi="Arial"/>
          <w:bCs/>
          <w:i/>
          <w:iCs/>
        </w:rPr>
        <w:t xml:space="preserve"> (PEOU)</w:t>
      </w:r>
      <w:r w:rsidRPr="00B050C1">
        <w:rPr>
          <w:rFonts w:ascii="Arial" w:hAnsi="Arial"/>
          <w:bCs/>
          <w:i/>
          <w:iCs/>
        </w:rPr>
        <w:t>;</w:t>
      </w:r>
      <w:r>
        <w:rPr>
          <w:rFonts w:ascii="Arial" w:hAnsi="Arial"/>
          <w:bCs/>
          <w:i/>
          <w:iCs/>
        </w:rPr>
        <w:t xml:space="preserve"> </w:t>
      </w:r>
      <w:r w:rsidRPr="00B050C1">
        <w:rPr>
          <w:rFonts w:ascii="Arial" w:hAnsi="Arial"/>
          <w:bCs/>
          <w:i/>
          <w:iCs/>
        </w:rPr>
        <w:t>Perceived Usefulness</w:t>
      </w:r>
      <w:r>
        <w:rPr>
          <w:rFonts w:ascii="Arial" w:hAnsi="Arial"/>
          <w:bCs/>
          <w:i/>
          <w:iCs/>
        </w:rPr>
        <w:t xml:space="preserve"> (PU)</w:t>
      </w:r>
      <w:r w:rsidRPr="00B050C1">
        <w:rPr>
          <w:rFonts w:ascii="Arial" w:hAnsi="Arial"/>
          <w:bCs/>
          <w:i/>
          <w:iCs/>
        </w:rPr>
        <w:t>;</w:t>
      </w:r>
      <w:r>
        <w:rPr>
          <w:rFonts w:ascii="Arial" w:hAnsi="Arial"/>
          <w:bCs/>
          <w:i/>
          <w:iCs/>
        </w:rPr>
        <w:t xml:space="preserve"> </w:t>
      </w:r>
      <w:proofErr w:type="spellStart"/>
      <w:r w:rsidRPr="00B050C1">
        <w:rPr>
          <w:rFonts w:ascii="Arial" w:hAnsi="Arial"/>
          <w:bCs/>
          <w:i/>
          <w:iCs/>
        </w:rPr>
        <w:t>Satisfaciton</w:t>
      </w:r>
      <w:proofErr w:type="spellEnd"/>
      <w:r>
        <w:rPr>
          <w:rFonts w:ascii="Arial" w:hAnsi="Arial"/>
          <w:bCs/>
          <w:i/>
          <w:iCs/>
        </w:rPr>
        <w:t xml:space="preserve"> (SAT)</w:t>
      </w:r>
      <w:r w:rsidRPr="00B050C1">
        <w:rPr>
          <w:rFonts w:ascii="Arial" w:hAnsi="Arial"/>
          <w:bCs/>
          <w:i/>
          <w:iCs/>
        </w:rPr>
        <w:t>;</w:t>
      </w:r>
      <w:r>
        <w:rPr>
          <w:rFonts w:ascii="Arial" w:hAnsi="Arial"/>
          <w:bCs/>
          <w:i/>
          <w:iCs/>
        </w:rPr>
        <w:t xml:space="preserve"> </w:t>
      </w:r>
      <w:r w:rsidRPr="00B050C1">
        <w:rPr>
          <w:rFonts w:ascii="Arial" w:hAnsi="Arial"/>
          <w:bCs/>
          <w:i/>
          <w:iCs/>
        </w:rPr>
        <w:t>Acceptance Intention</w:t>
      </w:r>
      <w:r>
        <w:rPr>
          <w:rFonts w:ascii="Arial" w:hAnsi="Arial"/>
          <w:bCs/>
          <w:i/>
          <w:iCs/>
        </w:rPr>
        <w:t xml:space="preserve"> (AI)</w:t>
      </w:r>
      <w:r w:rsidRPr="00B050C1">
        <w:rPr>
          <w:rFonts w:ascii="Arial" w:hAnsi="Arial"/>
          <w:bCs/>
          <w:i/>
          <w:iCs/>
        </w:rPr>
        <w:t>.</w:t>
      </w:r>
    </w:p>
    <w:p w14:paraId="42D327AC" w14:textId="6304953B" w:rsidR="00D24CD0" w:rsidRPr="002B6D8F" w:rsidRDefault="00E82F40" w:rsidP="00D24CD0">
      <w:pPr>
        <w:jc w:val="both"/>
        <w:rPr>
          <w:rFonts w:ascii="Arial" w:hAnsi="Arial" w:cs="Arial"/>
          <w:iCs/>
        </w:rPr>
      </w:pPr>
      <w:r w:rsidRPr="00E82F40">
        <w:rPr>
          <w:rFonts w:ascii="Arial" w:hAnsi="Arial" w:cs="Arial"/>
          <w:iCs/>
        </w:rPr>
        <w:t>Based on the hypothesis testing results presented in Table 7, all direct hypothesis relationships are accepted and significant, except for the direct relationship between perceived ease of use and acceptance intention (H4), which is not significant and therefore rejected. Additionally, all hypothesis relationships exhibit a positive direction, as indicated by β values greater than zero.</w:t>
      </w:r>
      <w:r w:rsidR="001B78E0" w:rsidRPr="001B78E0">
        <w:rPr>
          <w:rFonts w:ascii="Arial" w:hAnsi="Arial" w:cs="Arial"/>
          <w:iCs/>
        </w:rPr>
        <w:t xml:space="preserve"> Furthermore, the research model in this study is adapted from </w:t>
      </w:r>
      <w:r w:rsidRPr="00E82F40">
        <w:rPr>
          <w:rFonts w:ascii="Arial" w:hAnsi="Arial" w:cs="Arial"/>
          <w:iCs/>
        </w:rPr>
        <w:t>Han &amp; Sa (2022)</w:t>
      </w:r>
      <w:r w:rsidR="001B78E0" w:rsidRPr="001B78E0">
        <w:rPr>
          <w:rFonts w:ascii="Arial" w:hAnsi="Arial" w:cs="Arial"/>
          <w:iCs/>
        </w:rPr>
        <w:t>.</w:t>
      </w:r>
    </w:p>
    <w:p w14:paraId="78BA877D" w14:textId="77777777" w:rsidR="00C357B8" w:rsidRPr="00C357B8" w:rsidRDefault="00C357B8" w:rsidP="00C357B8">
      <w:pPr>
        <w:jc w:val="both"/>
        <w:rPr>
          <w:rFonts w:ascii="Arial" w:hAnsi="Arial" w:cs="Arial"/>
          <w:i/>
          <w:sz w:val="18"/>
        </w:rPr>
      </w:pPr>
    </w:p>
    <w:p w14:paraId="319CE964" w14:textId="2FECADE2" w:rsidR="00E053D0" w:rsidRDefault="00D24CD0" w:rsidP="00D24CD0">
      <w:pPr>
        <w:pStyle w:val="Body"/>
        <w:rPr>
          <w:rFonts w:ascii="Arial" w:hAnsi="Arial" w:cs="Arial"/>
          <w:b/>
          <w:bCs/>
          <w:u w:val="single"/>
        </w:rPr>
      </w:pPr>
      <w:r w:rsidRPr="00D24CD0">
        <w:rPr>
          <w:rFonts w:ascii="Arial" w:hAnsi="Arial" w:cs="Arial"/>
          <w:b/>
          <w:bCs/>
          <w:u w:val="single"/>
        </w:rPr>
        <w:t xml:space="preserve">4.3.1 Effect of </w:t>
      </w:r>
      <w:r w:rsidR="00A35C6B">
        <w:rPr>
          <w:rFonts w:ascii="Arial" w:hAnsi="Arial" w:cs="Arial"/>
          <w:b/>
          <w:bCs/>
          <w:u w:val="single"/>
        </w:rPr>
        <w:t>Ease of Use</w:t>
      </w:r>
      <w:r w:rsidR="008B1030">
        <w:rPr>
          <w:rFonts w:ascii="Arial" w:hAnsi="Arial" w:cs="Arial"/>
          <w:b/>
          <w:bCs/>
          <w:u w:val="single"/>
        </w:rPr>
        <w:t xml:space="preserve"> on </w:t>
      </w:r>
      <w:r w:rsidR="00A35C6B">
        <w:rPr>
          <w:rFonts w:ascii="Arial" w:hAnsi="Arial" w:cs="Arial"/>
          <w:b/>
          <w:bCs/>
          <w:u w:val="single"/>
        </w:rPr>
        <w:t>Perceived Usefulness</w:t>
      </w:r>
    </w:p>
    <w:p w14:paraId="04C4F70D" w14:textId="41E9B036" w:rsidR="00D24CD0" w:rsidRDefault="00AD7C14" w:rsidP="00AD7C14">
      <w:pPr>
        <w:pStyle w:val="Body"/>
        <w:rPr>
          <w:rFonts w:ascii="Arial" w:hAnsi="Arial" w:cs="Arial"/>
        </w:rPr>
      </w:pPr>
      <w:r w:rsidRPr="00AD7C14">
        <w:rPr>
          <w:rFonts w:ascii="Arial" w:hAnsi="Arial" w:cs="Arial"/>
        </w:rPr>
        <w:t xml:space="preserve">The findings of this study indicate that perceived ease of use has a positive and significant impact on perceived usefulness in the context of e-learning (T statistic = 16.173 &gt; 1.96 and P value 0.000 &lt; 0.05). Thus, H1 is supported. </w:t>
      </w:r>
      <w:r w:rsidR="00614AF6" w:rsidRPr="00614AF6">
        <w:rPr>
          <w:rFonts w:ascii="Arial" w:hAnsi="Arial" w:cs="Arial"/>
        </w:rPr>
        <w:t xml:space="preserve">The easier an e-learning platform is to use, the higher users perceive its benefits (He et al., 2023; Nikou &amp; Maslov, 2021). </w:t>
      </w:r>
      <w:r w:rsidR="00614AF6">
        <w:rPr>
          <w:rFonts w:ascii="Arial" w:hAnsi="Arial" w:cs="Arial"/>
        </w:rPr>
        <w:t>It</w:t>
      </w:r>
      <w:r w:rsidR="00614AF6" w:rsidRPr="00614AF6">
        <w:rPr>
          <w:rFonts w:ascii="Arial" w:hAnsi="Arial" w:cs="Arial"/>
        </w:rPr>
        <w:t xml:space="preserve"> aligns with Han and Sa (2022), who emphasize that perceived ease of use and usefulness are crucial in </w:t>
      </w:r>
      <w:r w:rsidR="00614AF6" w:rsidRPr="00614AF6">
        <w:rPr>
          <w:rFonts w:ascii="Arial" w:hAnsi="Arial" w:cs="Arial"/>
        </w:rPr>
        <w:lastRenderedPageBreak/>
        <w:t>shaping student interactions with online learning. Educational institutions can enhance these perceptions, leading to greater satisfaction and acceptance. According to TAM, these factors influence user behavior in e-learning (Al-Adwan et al., 2021), as ease of access and perceived benefits increase engagement. A seamless, intuitive platform fosters student adaptation and acceptance of digital learning (</w:t>
      </w:r>
      <w:proofErr w:type="spellStart"/>
      <w:r w:rsidR="00614AF6" w:rsidRPr="00614AF6">
        <w:rPr>
          <w:rFonts w:ascii="Arial" w:hAnsi="Arial" w:cs="Arial"/>
        </w:rPr>
        <w:t>Gurban</w:t>
      </w:r>
      <w:proofErr w:type="spellEnd"/>
      <w:r w:rsidR="00614AF6" w:rsidRPr="00614AF6">
        <w:rPr>
          <w:rFonts w:ascii="Arial" w:hAnsi="Arial" w:cs="Arial"/>
        </w:rPr>
        <w:t xml:space="preserve"> &amp; </w:t>
      </w:r>
      <w:proofErr w:type="spellStart"/>
      <w:r w:rsidR="00614AF6" w:rsidRPr="00614AF6">
        <w:rPr>
          <w:rFonts w:ascii="Arial" w:hAnsi="Arial" w:cs="Arial"/>
        </w:rPr>
        <w:t>Almogren</w:t>
      </w:r>
      <w:proofErr w:type="spellEnd"/>
      <w:r w:rsidR="00614AF6" w:rsidRPr="00614AF6">
        <w:rPr>
          <w:rFonts w:ascii="Arial" w:hAnsi="Arial" w:cs="Arial"/>
        </w:rPr>
        <w:t>, 2022).</w:t>
      </w:r>
      <w:r w:rsidR="00614AF6">
        <w:rPr>
          <w:rFonts w:ascii="Arial" w:hAnsi="Arial" w:cs="Arial"/>
        </w:rPr>
        <w:t xml:space="preserve"> </w:t>
      </w:r>
      <w:r w:rsidR="00614AF6" w:rsidRPr="00614AF6">
        <w:rPr>
          <w:rFonts w:ascii="Arial" w:hAnsi="Arial" w:cs="Arial"/>
        </w:rPr>
        <w:t xml:space="preserve">Perceived ease of use and usefulness are linked to respondent age. Most users (91%) are 16–28 years old, showing </w:t>
      </w:r>
      <w:proofErr w:type="spellStart"/>
      <w:r w:rsidR="00614AF6" w:rsidRPr="00614AF6">
        <w:rPr>
          <w:rFonts w:ascii="Arial" w:hAnsi="Arial" w:cs="Arial"/>
        </w:rPr>
        <w:t>Ruangguru</w:t>
      </w:r>
      <w:proofErr w:type="spellEnd"/>
      <w:r w:rsidR="00614AF6" w:rsidRPr="00614AF6">
        <w:rPr>
          <w:rFonts w:ascii="Arial" w:hAnsi="Arial" w:cs="Arial"/>
        </w:rPr>
        <w:t xml:space="preserve"> is popular among digitally literate youth. This group easily navigates the platform, leading to frequent use and stronger recognition of its benefits. The platform’s accessibility and seamless experience enhance their learning. Ultimately, ease of use boosts perceived usefulness, increasing user acceptance of </w:t>
      </w:r>
      <w:proofErr w:type="spellStart"/>
      <w:r w:rsidR="00614AF6" w:rsidRPr="00614AF6">
        <w:rPr>
          <w:rFonts w:ascii="Arial" w:hAnsi="Arial" w:cs="Arial"/>
        </w:rPr>
        <w:t>Ruangguru</w:t>
      </w:r>
      <w:proofErr w:type="spellEnd"/>
      <w:r w:rsidR="00614AF6" w:rsidRPr="00614AF6">
        <w:rPr>
          <w:rFonts w:ascii="Arial" w:hAnsi="Arial" w:cs="Arial"/>
        </w:rPr>
        <w:t xml:space="preserve"> as a preferred e-learning tool.</w:t>
      </w:r>
    </w:p>
    <w:p w14:paraId="0D8D39E8" w14:textId="76CC681D" w:rsidR="008B542B" w:rsidRDefault="008B542B" w:rsidP="008B542B">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2</w:t>
      </w:r>
      <w:r w:rsidRPr="00D24CD0">
        <w:rPr>
          <w:rFonts w:ascii="Arial" w:hAnsi="Arial" w:cs="Arial"/>
          <w:b/>
          <w:bCs/>
          <w:u w:val="single"/>
        </w:rPr>
        <w:t xml:space="preserve"> Effect of </w:t>
      </w:r>
      <w:r w:rsidR="00A35C6B">
        <w:rPr>
          <w:rFonts w:ascii="Arial" w:hAnsi="Arial" w:cs="Arial"/>
          <w:b/>
          <w:bCs/>
          <w:u w:val="single"/>
        </w:rPr>
        <w:t>Perceived Ease of Use</w:t>
      </w:r>
      <w:r w:rsidR="008B1030">
        <w:rPr>
          <w:rFonts w:ascii="Arial" w:hAnsi="Arial" w:cs="Arial"/>
          <w:b/>
          <w:bCs/>
          <w:u w:val="single"/>
        </w:rPr>
        <w:t xml:space="preserve"> on </w:t>
      </w:r>
      <w:r w:rsidR="00A35C6B">
        <w:rPr>
          <w:rFonts w:ascii="Arial" w:hAnsi="Arial" w:cs="Arial"/>
          <w:b/>
          <w:bCs/>
          <w:u w:val="single"/>
        </w:rPr>
        <w:t>Satisfaction</w:t>
      </w:r>
    </w:p>
    <w:p w14:paraId="6EF4004D" w14:textId="79066845" w:rsidR="008B542B" w:rsidRDefault="00AD7C14" w:rsidP="00AD7C14">
      <w:pPr>
        <w:pStyle w:val="Body"/>
        <w:rPr>
          <w:rFonts w:ascii="Arial" w:hAnsi="Arial" w:cs="Arial"/>
        </w:rPr>
      </w:pPr>
      <w:r w:rsidRPr="00AD7C14">
        <w:rPr>
          <w:rFonts w:ascii="Arial" w:hAnsi="Arial" w:cs="Arial"/>
        </w:rPr>
        <w:t xml:space="preserve">Perceived ease of use has a positive and significant impact on satisfaction in e-learning (T-statistic = 5.759 &gt; 1.96, P value = 0.000 &lt; 0.05), supporting H2. </w:t>
      </w:r>
      <w:r w:rsidR="00614AF6" w:rsidRPr="00614AF6">
        <w:rPr>
          <w:rFonts w:ascii="Arial" w:hAnsi="Arial" w:cs="Arial"/>
        </w:rPr>
        <w:t>A user-friendly platform enhances satisfaction by improving accessibility and reducing technical barriers, making learning smoother. Enhancing ease of use encourages technology adoption and minimizes resistance to digital learning (Choe et al., 2021). Studies confirm that accessible platforms help students focus on learning materials without distractions (Chiang et al., 2019; Xu et al., 2022). When users find a system intuitive, they engage more actively, stay motivated, and feel confident in exploring its features, leading to a more effective and enjoyable learning experience (Sayaf et al., 2021).</w:t>
      </w:r>
      <w:r w:rsidR="00614AF6">
        <w:rPr>
          <w:rFonts w:ascii="Arial" w:hAnsi="Arial" w:cs="Arial"/>
        </w:rPr>
        <w:t xml:space="preserve"> </w:t>
      </w:r>
      <w:r w:rsidR="00614AF6" w:rsidRPr="00614AF6">
        <w:rPr>
          <w:rFonts w:ascii="Arial" w:hAnsi="Arial" w:cs="Arial"/>
        </w:rPr>
        <w:t>According to the Technology Acceptance Model (TAM), perceived ease of use directly influences perceived usefulness, enhancing user satisfaction (Hoang &amp; Le Tan, 2023). An intuitive platform encourages technology adoption and supports digital learning sustainability. As students grow confident in using technology, they integrate it into their studies, fostering a more inclusive and adaptive digital learning environment.</w:t>
      </w:r>
    </w:p>
    <w:p w14:paraId="3C198A0F" w14:textId="3D7B1E46" w:rsidR="00421E72" w:rsidRDefault="00421E72" w:rsidP="00421E72">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3</w:t>
      </w:r>
      <w:r w:rsidRPr="00D24CD0">
        <w:rPr>
          <w:rFonts w:ascii="Arial" w:hAnsi="Arial" w:cs="Arial"/>
          <w:b/>
          <w:bCs/>
          <w:u w:val="single"/>
        </w:rPr>
        <w:t xml:space="preserve"> Effect of </w:t>
      </w:r>
      <w:r w:rsidR="002C40A3">
        <w:rPr>
          <w:rFonts w:ascii="Arial" w:hAnsi="Arial" w:cs="Arial"/>
          <w:b/>
          <w:bCs/>
          <w:u w:val="single"/>
        </w:rPr>
        <w:t>Perceived Usefulness on Satisfaction</w:t>
      </w:r>
    </w:p>
    <w:p w14:paraId="303C952E" w14:textId="7BF9B3E1" w:rsidR="00205E14" w:rsidRDefault="00AD7C14" w:rsidP="00AD7C14">
      <w:pPr>
        <w:pStyle w:val="Body"/>
        <w:rPr>
          <w:rFonts w:ascii="Arial" w:hAnsi="Arial" w:cs="Arial"/>
        </w:rPr>
      </w:pPr>
      <w:r w:rsidRPr="00AD7C14">
        <w:rPr>
          <w:rFonts w:ascii="Arial" w:hAnsi="Arial" w:cs="Arial"/>
        </w:rPr>
        <w:t xml:space="preserve">Perceived usefulness has a positive and significant impact on satisfaction, indicating that the higher users’ perception of a platform’s usefulness, the greater their level of satisfaction. (T-statistic = 4.782 &gt; 1.96, P value = 0.000 &lt; 0.05). Thus, H3 is supported. </w:t>
      </w:r>
      <w:r w:rsidR="00614AF6" w:rsidRPr="00614AF6">
        <w:rPr>
          <w:rFonts w:ascii="Arial" w:hAnsi="Arial" w:cs="Arial"/>
        </w:rPr>
        <w:t>Al-</w:t>
      </w:r>
      <w:proofErr w:type="spellStart"/>
      <w:r w:rsidR="00614AF6" w:rsidRPr="00614AF6">
        <w:rPr>
          <w:rFonts w:ascii="Arial" w:hAnsi="Arial" w:cs="Arial"/>
        </w:rPr>
        <w:t>Hattami</w:t>
      </w:r>
      <w:proofErr w:type="spellEnd"/>
      <w:r w:rsidR="00614AF6" w:rsidRPr="00614AF6">
        <w:rPr>
          <w:rFonts w:ascii="Arial" w:hAnsi="Arial" w:cs="Arial"/>
        </w:rPr>
        <w:t xml:space="preserve"> (2021) states that users assess a system based on its ability to help them achieve their goals. In e-learning, a platform that enhances understanding, learning efficiency, and resource access fosters satisfaction (Al-</w:t>
      </w:r>
      <w:proofErr w:type="spellStart"/>
      <w:r w:rsidR="00614AF6" w:rsidRPr="00614AF6">
        <w:rPr>
          <w:rFonts w:ascii="Arial" w:hAnsi="Arial" w:cs="Arial"/>
        </w:rPr>
        <w:t>Fraihat</w:t>
      </w:r>
      <w:proofErr w:type="spellEnd"/>
      <w:r w:rsidR="00614AF6" w:rsidRPr="00614AF6">
        <w:rPr>
          <w:rFonts w:ascii="Arial" w:hAnsi="Arial" w:cs="Arial"/>
        </w:rPr>
        <w:t xml:space="preserve"> et al., 2020; Chang &amp; Chen, 2020). Saqr et al. (2024) found that user satisfaction in digital learning depends on perceived usefulness, ease of navigation, and interactive features. The willingness to continue using an e-learning platform depends on how well it meets user expectations (Saqr et al., 2024). This aligns with the TAM, which highlights perceived usefulness and ease of use as key factors influencing technology adoption (Han &amp; Sa, 2022). When a system provides clear benefits and seamless access, satisfaction and engagement increase. Implementing intuitive and functional technology enhances learning experiences, encouraging long-term user adoption and improving digital education effectiveness.</w:t>
      </w:r>
      <w:r w:rsidR="00614AF6">
        <w:rPr>
          <w:rFonts w:ascii="Arial" w:hAnsi="Arial" w:cs="Arial"/>
        </w:rPr>
        <w:t xml:space="preserve"> </w:t>
      </w:r>
      <w:r w:rsidR="00614AF6" w:rsidRPr="00614AF6">
        <w:rPr>
          <w:rFonts w:ascii="Arial" w:hAnsi="Arial" w:cs="Arial"/>
        </w:rPr>
        <w:t xml:space="preserve">Most </w:t>
      </w:r>
      <w:proofErr w:type="spellStart"/>
      <w:r w:rsidR="00614AF6" w:rsidRPr="00614AF6">
        <w:rPr>
          <w:rFonts w:ascii="Arial" w:hAnsi="Arial" w:cs="Arial"/>
        </w:rPr>
        <w:t>Ruangguru</w:t>
      </w:r>
      <w:proofErr w:type="spellEnd"/>
      <w:r w:rsidR="00614AF6" w:rsidRPr="00614AF6">
        <w:rPr>
          <w:rFonts w:ascii="Arial" w:hAnsi="Arial" w:cs="Arial"/>
        </w:rPr>
        <w:t xml:space="preserve"> users </w:t>
      </w:r>
      <w:r w:rsidR="00614AF6">
        <w:rPr>
          <w:rFonts w:ascii="Arial" w:hAnsi="Arial" w:cs="Arial"/>
        </w:rPr>
        <w:t xml:space="preserve">in this study </w:t>
      </w:r>
      <w:r w:rsidR="00614AF6" w:rsidRPr="00614AF6">
        <w:rPr>
          <w:rFonts w:ascii="Arial" w:hAnsi="Arial" w:cs="Arial"/>
        </w:rPr>
        <w:t>have a high school education, influencing their perception of usefulness and satisfaction. If a platform provides relevant materials, simplifies complex concepts, and enhances academic performance, satisfaction increases. These learners value adaptive learning, AI, and mentorship, making perceived usefulness a key factor in their learning experience.</w:t>
      </w:r>
    </w:p>
    <w:p w14:paraId="7F8D9A07" w14:textId="7C3AC37D" w:rsidR="00205E14" w:rsidRDefault="00205E14" w:rsidP="00205E14">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4</w:t>
      </w:r>
      <w:r w:rsidRPr="00D24CD0">
        <w:rPr>
          <w:rFonts w:ascii="Arial" w:hAnsi="Arial" w:cs="Arial"/>
          <w:b/>
          <w:bCs/>
          <w:u w:val="single"/>
        </w:rPr>
        <w:t xml:space="preserve"> Effect of </w:t>
      </w:r>
      <w:r w:rsidR="002C40A3">
        <w:rPr>
          <w:rFonts w:ascii="Arial" w:hAnsi="Arial" w:cs="Arial"/>
          <w:b/>
          <w:bCs/>
          <w:u w:val="single"/>
        </w:rPr>
        <w:t>Perceived Ease of Use on Acceptance Intention</w:t>
      </w:r>
    </w:p>
    <w:p w14:paraId="0980FB9D" w14:textId="2A3415EF" w:rsidR="00AD7C14" w:rsidRPr="00AD7C14" w:rsidRDefault="00AD7C14" w:rsidP="00614AF6">
      <w:pPr>
        <w:pStyle w:val="Body"/>
        <w:rPr>
          <w:rFonts w:ascii="Arial" w:hAnsi="Arial" w:cs="Arial"/>
        </w:rPr>
      </w:pPr>
      <w:r w:rsidRPr="00AD7C14">
        <w:rPr>
          <w:rFonts w:ascii="Arial" w:hAnsi="Arial" w:cs="Arial"/>
        </w:rPr>
        <w:t xml:space="preserve">The findings of this study indicate that perceived ease of use does not have a direct influence on acceptance intention (T-statistic = 0.559 &gt; 1.96, P value = 0.576 &lt; 0.05), </w:t>
      </w:r>
      <w:r w:rsidRPr="00AD7C14">
        <w:rPr>
          <w:rFonts w:ascii="Arial" w:hAnsi="Arial" w:cs="Arial"/>
        </w:rPr>
        <w:lastRenderedPageBreak/>
        <w:t xml:space="preserve">indicating that H4 is not supported. </w:t>
      </w:r>
      <w:r w:rsidR="00614AF6" w:rsidRPr="00614AF6">
        <w:rPr>
          <w:rFonts w:ascii="Arial" w:hAnsi="Arial" w:cs="Arial"/>
        </w:rPr>
        <w:t xml:space="preserve">The study reveals that perceived ease of use does not directly influence acceptance intention (T-statistic = 0.559 &gt; 1.96, P value = 0.576 &lt; 0.05), meaning H4 is not supported. Users’ perception of ease does not necessarily increase their willingness to adopt technology, aligning with previous studies (Al-Adwan et al., 2023; </w:t>
      </w:r>
      <w:proofErr w:type="spellStart"/>
      <w:r w:rsidR="00614AF6" w:rsidRPr="00614AF6">
        <w:rPr>
          <w:rFonts w:ascii="Arial" w:hAnsi="Arial" w:cs="Arial"/>
        </w:rPr>
        <w:t>Alassafi</w:t>
      </w:r>
      <w:proofErr w:type="spellEnd"/>
      <w:r w:rsidR="00614AF6" w:rsidRPr="00614AF6">
        <w:rPr>
          <w:rFonts w:ascii="Arial" w:hAnsi="Arial" w:cs="Arial"/>
        </w:rPr>
        <w:t>, 2022). While ease of use enhances user experience, it is not the primary factor in adoption decisions. Users prioritize tangible benefits over usability—if a system is easy but lacks efficiency, long-term adoption is unlikely. Research by Han and Sa (2022) confirms that perceived ease of use influences perceived usefulness and satisfaction but does not directly drive acceptance. Similarly, Sprenger and Schwaninger (2023) argue that technological adoption depends more on perceived usefulness than ease of use. People embrace technology when they see clear benefits, such as improved productivity or efficiency, rather than just user-friendliness. These findings highlight that while ease of use is important, it must be complemented by real value to drive adoption in digital learning environments.</w:t>
      </w:r>
    </w:p>
    <w:p w14:paraId="026EE4C0" w14:textId="1B60533E" w:rsidR="0008461E" w:rsidRDefault="00C5196A" w:rsidP="00AD7C14">
      <w:pPr>
        <w:pStyle w:val="Body"/>
        <w:rPr>
          <w:rFonts w:ascii="Arial" w:hAnsi="Arial" w:cs="Arial"/>
        </w:rPr>
      </w:pPr>
      <w:proofErr w:type="spellStart"/>
      <w:r w:rsidRPr="00C5196A">
        <w:rPr>
          <w:rFonts w:ascii="Arial" w:hAnsi="Arial" w:cs="Arial"/>
        </w:rPr>
        <w:t>Alassafi</w:t>
      </w:r>
      <w:proofErr w:type="spellEnd"/>
      <w:r w:rsidRPr="00C5196A">
        <w:rPr>
          <w:rFonts w:ascii="Arial" w:hAnsi="Arial" w:cs="Arial"/>
        </w:rPr>
        <w:t xml:space="preserve"> (2022) found that perceived ease of use does not significantly impact e-learning adoption, with academic motivation and perceived usefulness playing a greater role. This suggests students prioritize benefits over usability. Similarly, Al-Adwan et al. (2023) noted that ease of use enhances enjoyment and usefulness but does not directly influence adoption. While usability matters, technology must provide clear benefits to drive acceptance. Developers should focus on value-driven features rather than just ease of use, ensuring functionality that enhances engagement and long-term adoption of e-learning platforms. This reinforces the idea that perceived usefulness and motivation outweigh usability in adoption decisions.</w:t>
      </w:r>
    </w:p>
    <w:p w14:paraId="782EA66F" w14:textId="606937EB" w:rsidR="0008461E" w:rsidRDefault="0008461E" w:rsidP="0008461E">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5</w:t>
      </w:r>
      <w:r w:rsidRPr="00D24CD0">
        <w:rPr>
          <w:rFonts w:ascii="Arial" w:hAnsi="Arial" w:cs="Arial"/>
          <w:b/>
          <w:bCs/>
          <w:u w:val="single"/>
        </w:rPr>
        <w:t xml:space="preserve"> Effect of </w:t>
      </w:r>
      <w:r w:rsidR="002C40A3">
        <w:rPr>
          <w:rFonts w:ascii="Arial" w:hAnsi="Arial" w:cs="Arial"/>
          <w:b/>
          <w:bCs/>
          <w:u w:val="single"/>
        </w:rPr>
        <w:t>Perceived Usefulness on Acceptance Intention</w:t>
      </w:r>
    </w:p>
    <w:p w14:paraId="0263FF38" w14:textId="77777777" w:rsidR="00C5196A" w:rsidRPr="00C5196A" w:rsidRDefault="00505E9D" w:rsidP="00C5196A">
      <w:pPr>
        <w:pStyle w:val="Body"/>
        <w:rPr>
          <w:rFonts w:ascii="Arial" w:hAnsi="Arial" w:cs="Arial"/>
        </w:rPr>
      </w:pPr>
      <w:r w:rsidRPr="00505E9D">
        <w:rPr>
          <w:rFonts w:ascii="Arial" w:hAnsi="Arial" w:cs="Arial"/>
        </w:rPr>
        <w:t xml:space="preserve">Perceived usefulness has a positive and significant effect on acceptance intention in the context of e-learning (T-statistic = 2.635 &gt; 1.96, P value = 0.000 &lt; 0.05). Thus, H5 is accepted. </w:t>
      </w:r>
      <w:r w:rsidR="00C5196A" w:rsidRPr="00C5196A">
        <w:rPr>
          <w:rFonts w:ascii="Arial" w:hAnsi="Arial" w:cs="Arial"/>
        </w:rPr>
        <w:t>The more users perceive an application as useful, the more likely they are to adopt it. High perceived usefulness enhances learning effectiveness and motivation, making it a key factor in user acceptance (</w:t>
      </w:r>
      <w:proofErr w:type="spellStart"/>
      <w:r w:rsidR="00C5196A" w:rsidRPr="00C5196A">
        <w:rPr>
          <w:rFonts w:ascii="Arial" w:hAnsi="Arial" w:cs="Arial"/>
        </w:rPr>
        <w:t>Alkhawaja</w:t>
      </w:r>
      <w:proofErr w:type="spellEnd"/>
      <w:r w:rsidR="00C5196A" w:rsidRPr="00C5196A">
        <w:rPr>
          <w:rFonts w:ascii="Arial" w:hAnsi="Arial" w:cs="Arial"/>
        </w:rPr>
        <w:t xml:space="preserve"> et al., 2022; To &amp; Trinh, 2021). In digital services like </w:t>
      </w:r>
      <w:proofErr w:type="spellStart"/>
      <w:r w:rsidR="00C5196A" w:rsidRPr="00C5196A">
        <w:rPr>
          <w:rFonts w:ascii="Arial" w:hAnsi="Arial" w:cs="Arial"/>
        </w:rPr>
        <w:t>Ruangguru</w:t>
      </w:r>
      <w:proofErr w:type="spellEnd"/>
      <w:r w:rsidR="00C5196A" w:rsidRPr="00C5196A">
        <w:rPr>
          <w:rFonts w:ascii="Arial" w:hAnsi="Arial" w:cs="Arial"/>
        </w:rPr>
        <w:t>, users evaluate a platform based on its ability to support learning goals. If a system effectively aids task completion and goal achievement, users are more inclined to adopt it (To &amp; Trinh, 2021).</w:t>
      </w:r>
    </w:p>
    <w:p w14:paraId="0C5E727D" w14:textId="083999A4" w:rsidR="007E6ADA" w:rsidRDefault="00C5196A" w:rsidP="00C5196A">
      <w:pPr>
        <w:pStyle w:val="Body"/>
        <w:rPr>
          <w:rFonts w:ascii="Arial" w:hAnsi="Arial" w:cs="Arial"/>
        </w:rPr>
      </w:pPr>
      <w:r w:rsidRPr="00C5196A">
        <w:rPr>
          <w:rFonts w:ascii="Arial" w:hAnsi="Arial" w:cs="Arial"/>
        </w:rPr>
        <w:t>As a core element of the Technology Acceptance Model (TAM), perceived usefulness also applies to telemedicine services (Kissi et al., 2020). Users' perception of both the benefits and usability of a system determines its adoption (</w:t>
      </w:r>
      <w:proofErr w:type="spellStart"/>
      <w:r w:rsidRPr="00C5196A">
        <w:rPr>
          <w:rFonts w:ascii="Arial" w:hAnsi="Arial" w:cs="Arial"/>
        </w:rPr>
        <w:t>Almaiah</w:t>
      </w:r>
      <w:proofErr w:type="spellEnd"/>
      <w:r w:rsidRPr="00C5196A">
        <w:rPr>
          <w:rFonts w:ascii="Arial" w:hAnsi="Arial" w:cs="Arial"/>
        </w:rPr>
        <w:t xml:space="preserve"> et al., 2022). When a digital tool is both beneficial and user-friendly, users are more motivated to engage with it. A strong belief in its usefulness reinforces adoption intention, further enhanced by an intuitive and efficient interface (Kissi et al., 2020). Ultimately, perceived usefulness plays a critical role in shaping user engagement and long-term commitment to digital learning platforms.</w:t>
      </w:r>
    </w:p>
    <w:p w14:paraId="16010DF0" w14:textId="60EF9A4B" w:rsidR="00915914" w:rsidRDefault="00915914" w:rsidP="00915914">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6</w:t>
      </w:r>
      <w:r w:rsidRPr="00D24CD0">
        <w:rPr>
          <w:rFonts w:ascii="Arial" w:hAnsi="Arial" w:cs="Arial"/>
          <w:b/>
          <w:bCs/>
          <w:u w:val="single"/>
        </w:rPr>
        <w:t xml:space="preserve"> Effect of </w:t>
      </w:r>
      <w:r w:rsidR="002C40A3">
        <w:rPr>
          <w:rFonts w:ascii="Arial" w:hAnsi="Arial" w:cs="Arial"/>
          <w:b/>
          <w:bCs/>
          <w:u w:val="single"/>
        </w:rPr>
        <w:t>Satisfaction on Acceptance Intention</w:t>
      </w:r>
    </w:p>
    <w:p w14:paraId="390E368E" w14:textId="61B04A4A" w:rsidR="00915914" w:rsidRPr="00C5196A" w:rsidRDefault="00505E9D" w:rsidP="00505E9D">
      <w:pPr>
        <w:pStyle w:val="Body"/>
      </w:pPr>
      <w:r>
        <w:t xml:space="preserve">The findings of this study indicate that satisfaction has a positive and significant impact on acceptance intention (T-statistic = 4.296 &gt; 1.96, P value = 0.000 &lt; 0.05); thus, H6 is accepted. </w:t>
      </w:r>
      <w:r w:rsidR="00C5196A" w:rsidRPr="00C5196A">
        <w:t>Higher user satisfaction increases the intention to adopt and integrate a system into daily activities, particularly in e-learning (</w:t>
      </w:r>
      <w:proofErr w:type="spellStart"/>
      <w:r w:rsidR="00C5196A" w:rsidRPr="00C5196A">
        <w:t>Kashive</w:t>
      </w:r>
      <w:proofErr w:type="spellEnd"/>
      <w:r w:rsidR="00C5196A" w:rsidRPr="00C5196A">
        <w:t xml:space="preserve"> et al., 2020; Lin et al., 2021; Mohammed et al., 2022). In digital learning, students’ satisfaction with information and communication technology (ICT) predicts their continued use of technology for learning (Sayaf et al., 2021). When technology offers a practical and satisfying learning experience, </w:t>
      </w:r>
      <w:r w:rsidR="00C5196A" w:rsidRPr="00C5196A">
        <w:lastRenderedPageBreak/>
        <w:t>students are more motivated to engage with it long-term. Additionally, acceptance intention is influenced not only by satisfaction but also by perceived ease of use and usefulness. If an e-learning system is easy to navigate and effective, users are more likely to adopt it.</w:t>
      </w:r>
      <w:r w:rsidR="00C5196A">
        <w:t xml:space="preserve"> </w:t>
      </w:r>
      <w:r w:rsidR="00C5196A" w:rsidRPr="00C5196A">
        <w:t>The T</w:t>
      </w:r>
      <w:r w:rsidR="00C5196A">
        <w:t>AM</w:t>
      </w:r>
      <w:r w:rsidR="00C5196A" w:rsidRPr="00C5196A">
        <w:t xml:space="preserve"> explains that users' acceptance of technology is influenced by perceived ease of use and usefulness (Han &amp; Sa, 2022). Educational institutions must design user-friendly and beneficial systems to enhance adoption. Optimizing features and service quality fosters engagement, satisfaction, and long-term acceptance in digital education.</w:t>
      </w:r>
    </w:p>
    <w:p w14:paraId="372F36D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956F287" w14:textId="77777777" w:rsidR="00790ADA" w:rsidRPr="00FB3A86" w:rsidRDefault="00790ADA" w:rsidP="00441B6F">
      <w:pPr>
        <w:pStyle w:val="ConcHead"/>
        <w:spacing w:after="0"/>
        <w:jc w:val="both"/>
        <w:rPr>
          <w:rFonts w:ascii="Arial" w:hAnsi="Arial" w:cs="Arial"/>
        </w:rPr>
      </w:pPr>
    </w:p>
    <w:p w14:paraId="3D6CAB98" w14:textId="505DAEC0" w:rsidR="00505E9D" w:rsidRPr="00505E9D" w:rsidRDefault="00C5196A" w:rsidP="00505E9D">
      <w:pPr>
        <w:pStyle w:val="Body"/>
        <w:rPr>
          <w:rFonts w:ascii="Arial" w:hAnsi="Arial" w:cs="Arial"/>
        </w:rPr>
      </w:pPr>
      <w:r w:rsidRPr="00C5196A">
        <w:rPr>
          <w:rFonts w:ascii="Arial" w:hAnsi="Arial" w:cs="Arial"/>
        </w:rPr>
        <w:t xml:space="preserve">This study provides insights into the key factors influencing acceptance intention in e-learning, focusing on the </w:t>
      </w:r>
      <w:proofErr w:type="spellStart"/>
      <w:r w:rsidRPr="00C5196A">
        <w:rPr>
          <w:rFonts w:ascii="Arial" w:hAnsi="Arial" w:cs="Arial"/>
        </w:rPr>
        <w:t>Ruangguru</w:t>
      </w:r>
      <w:proofErr w:type="spellEnd"/>
      <w:r w:rsidRPr="00C5196A">
        <w:rPr>
          <w:rFonts w:ascii="Arial" w:hAnsi="Arial" w:cs="Arial"/>
        </w:rPr>
        <w:t xml:space="preserve"> platform. Using data from 200 respondents, the research examines the relationships between perceived ease of use, perceived usefulness, and satisfaction in driving acceptance intention. The findings reveal that all three factors significantly contribute to acceptance intention, with satisfaction mediating the relationship between perceived ease of use and perceived usefulness. Additionally, perceived ease of use impacts perceived usefulness (T-statistic = 16.173, </w:t>
      </w:r>
      <w:r w:rsidRPr="00C5196A">
        <w:rPr>
          <w:rFonts w:ascii="Arial" w:hAnsi="Arial" w:cs="Arial"/>
          <w:i/>
          <w:iCs/>
        </w:rPr>
        <w:t>P</w:t>
      </w:r>
      <w:r>
        <w:rPr>
          <w:rFonts w:ascii="Arial" w:hAnsi="Arial" w:cs="Arial"/>
        </w:rPr>
        <w:t xml:space="preserve"> </w:t>
      </w:r>
      <w:r w:rsidRPr="00C5196A">
        <w:rPr>
          <w:rFonts w:ascii="Arial" w:hAnsi="Arial" w:cs="Arial"/>
        </w:rPr>
        <w:t xml:space="preserve">value = 0.000), aligning with He et al. (2023), who state that an intuitive platform enhances users’ perception of its benefits. This strengthens users’ intention to accept and engage with </w:t>
      </w:r>
      <w:proofErr w:type="spellStart"/>
      <w:r w:rsidRPr="00C5196A">
        <w:rPr>
          <w:rFonts w:ascii="Arial" w:hAnsi="Arial" w:cs="Arial"/>
        </w:rPr>
        <w:t>Ruangguru</w:t>
      </w:r>
      <w:proofErr w:type="spellEnd"/>
      <w:r w:rsidRPr="00C5196A">
        <w:rPr>
          <w:rFonts w:ascii="Arial" w:hAnsi="Arial" w:cs="Arial"/>
        </w:rPr>
        <w:t>. The study reinforces the Technology Acceptance Model (TAM) and its role in shaping user behavior toward digital learning. It also provides practical implications for optimizing technology adoption, particularly among Generations Y, Z, and Alpha, who exhibit distinct technological behaviors (</w:t>
      </w:r>
      <w:proofErr w:type="spellStart"/>
      <w:r w:rsidRPr="00C5196A">
        <w:rPr>
          <w:rFonts w:ascii="Arial" w:hAnsi="Arial" w:cs="Arial"/>
        </w:rPr>
        <w:t>Höfrová</w:t>
      </w:r>
      <w:proofErr w:type="spellEnd"/>
      <w:r w:rsidRPr="00C5196A">
        <w:rPr>
          <w:rFonts w:ascii="Arial" w:hAnsi="Arial" w:cs="Arial"/>
        </w:rPr>
        <w:t xml:space="preserve"> et al., 2024).</w:t>
      </w:r>
    </w:p>
    <w:p w14:paraId="0CFFACE1" w14:textId="244E5448" w:rsidR="00505E9D" w:rsidRPr="00505E9D" w:rsidRDefault="00C5196A" w:rsidP="00505E9D">
      <w:pPr>
        <w:pStyle w:val="Body"/>
        <w:rPr>
          <w:rFonts w:ascii="Arial" w:hAnsi="Arial" w:cs="Arial"/>
        </w:rPr>
      </w:pPr>
      <w:r w:rsidRPr="00C5196A">
        <w:rPr>
          <w:rFonts w:ascii="Arial" w:hAnsi="Arial" w:cs="Arial"/>
        </w:rPr>
        <w:t>This study benefits students, researchers, and e-learning providers. Students gain insights into factors influencing technology acceptance in digital learning, while researchers receive empirical evidence on the relationships between perceived ease of use, usefulness, and satisfaction. E-learning providers can use these findings to develop better marketing strategies and user-friendly systems. Platforms that are both accessible and beneficial enhance satisfaction and reinforce long-term adoption of e-learning services (</w:t>
      </w:r>
      <w:proofErr w:type="spellStart"/>
      <w:r w:rsidRPr="00C5196A">
        <w:rPr>
          <w:rFonts w:ascii="Arial" w:hAnsi="Arial" w:cs="Arial"/>
        </w:rPr>
        <w:t>Filieri</w:t>
      </w:r>
      <w:proofErr w:type="spellEnd"/>
      <w:r w:rsidRPr="00C5196A">
        <w:rPr>
          <w:rFonts w:ascii="Arial" w:hAnsi="Arial" w:cs="Arial"/>
        </w:rPr>
        <w:t xml:space="preserve"> et al., 2021; Han &amp; Sa, 2022; Sayaf et al., 2021).</w:t>
      </w:r>
    </w:p>
    <w:p w14:paraId="19447FFD" w14:textId="51FA38C0" w:rsidR="00505E9D" w:rsidRPr="00505E9D" w:rsidRDefault="00C5196A" w:rsidP="00505E9D">
      <w:pPr>
        <w:pStyle w:val="Body"/>
        <w:rPr>
          <w:rFonts w:ascii="Arial" w:hAnsi="Arial" w:cs="Arial"/>
        </w:rPr>
      </w:pPr>
      <w:r w:rsidRPr="00C5196A">
        <w:rPr>
          <w:rFonts w:ascii="Arial" w:hAnsi="Arial" w:cs="Arial"/>
        </w:rPr>
        <w:t>This study reveals that perceived ease of use does not directly increase acceptance intention; instead, its effect is mediated by user satisfaction. In contrast, perceived usefulness has a direct impact, as users are more likely to adopt e-learning if they perceive it as beneficial. Therefore, optimizing technological design should focus on enhancing perceived benefits rather than just improving navigation. The study also highlights a strong relationship between perceived ease of use and perceived usefulness (P-value = 16.173), suggesting that an intuitive system enhances users’ perceived benefits. These insights guide e-learning providers in designing intuitive, functional, and user-aligned platforms to foster sustainable adoption.</w:t>
      </w:r>
    </w:p>
    <w:p w14:paraId="1AEA1EC8" w14:textId="77777777" w:rsidR="00611046" w:rsidRPr="00611046" w:rsidRDefault="00611046" w:rsidP="00611046">
      <w:pPr>
        <w:pStyle w:val="Body"/>
        <w:rPr>
          <w:rFonts w:ascii="Arial" w:hAnsi="Arial" w:cs="Arial"/>
        </w:rPr>
      </w:pPr>
      <w:r w:rsidRPr="00611046">
        <w:rPr>
          <w:rFonts w:ascii="Arial" w:hAnsi="Arial" w:cs="Arial"/>
        </w:rPr>
        <w:t xml:space="preserve">This study has several limitations that should be considered for future research to enhance the understanding of e-learning contexts. First, the respondent age distribution is skewed, with 91% aged 16–28, limiting generalizability to older users. Second, the sample is predominantly female (88%), meaning findings mainly reflect female experiences. Third, 55% of respondents have a high school education, with fewer holding higher degrees, making the results more representative of high school users. Additionally, the study focuses only on </w:t>
      </w:r>
      <w:proofErr w:type="spellStart"/>
      <w:r w:rsidRPr="00611046">
        <w:rPr>
          <w:rFonts w:ascii="Arial" w:hAnsi="Arial" w:cs="Arial"/>
        </w:rPr>
        <w:t>Ruangguru</w:t>
      </w:r>
      <w:proofErr w:type="spellEnd"/>
      <w:r w:rsidRPr="00611046">
        <w:rPr>
          <w:rFonts w:ascii="Arial" w:hAnsi="Arial" w:cs="Arial"/>
        </w:rPr>
        <w:t xml:space="preserve">, limiting applicability to other platforms with different features and demographics. Lastly, the cross-sectional design captures user behavior at a single point, limiting insights into long-term e-learning adoption.  </w:t>
      </w:r>
    </w:p>
    <w:p w14:paraId="22ABA577" w14:textId="77777777" w:rsidR="00611046" w:rsidRPr="00611046" w:rsidRDefault="00611046" w:rsidP="00611046">
      <w:pPr>
        <w:pStyle w:val="Body"/>
        <w:rPr>
          <w:rFonts w:ascii="Arial" w:hAnsi="Arial" w:cs="Arial"/>
        </w:rPr>
      </w:pPr>
    </w:p>
    <w:p w14:paraId="36086310" w14:textId="2DF792A9" w:rsidR="00505E9D" w:rsidRPr="00505E9D" w:rsidRDefault="00611046" w:rsidP="00611046">
      <w:pPr>
        <w:pStyle w:val="Body"/>
        <w:rPr>
          <w:rFonts w:ascii="Arial" w:hAnsi="Arial" w:cs="Arial"/>
        </w:rPr>
      </w:pPr>
      <w:r w:rsidRPr="00611046">
        <w:rPr>
          <w:rFonts w:ascii="Arial" w:hAnsi="Arial" w:cs="Arial"/>
        </w:rPr>
        <w:lastRenderedPageBreak/>
        <w:t>As e-learning adoption evolves, further research is needed to understand user acceptance across different platforms. Future studies should compare multiple e-learning platforms to explore factors influencing perceived ease of use, usefulness, and satisfaction. Additionally, analyzing demographic factors such as gender, age, and education is crucial for identifying variations in acceptance. Since this study mainly included young female respondents, future research should include a more diverse sample to enhance representativeness.</w:t>
      </w:r>
    </w:p>
    <w:p w14:paraId="413E0775" w14:textId="1AB6C034" w:rsidR="00340B7D" w:rsidRPr="00340B7D" w:rsidRDefault="00611046" w:rsidP="00505E9D">
      <w:pPr>
        <w:pStyle w:val="Body"/>
        <w:rPr>
          <w:rFonts w:ascii="Arial" w:hAnsi="Arial" w:cs="Arial"/>
        </w:rPr>
      </w:pPr>
      <w:r w:rsidRPr="00611046">
        <w:rPr>
          <w:rFonts w:ascii="Arial" w:hAnsi="Arial" w:cs="Arial"/>
        </w:rPr>
        <w:t>A longitudinal approach is recommended to evaluate changes in perceived ease of use, usefulness, satisfaction, and acceptance over time. Future studies should explore key e-learning features such as virtual classrooms, exams, interactive tutoring, feedback, and certification. Understanding these features’ impact can help enhance user experience and support long-term e-learning adoption.</w:t>
      </w:r>
    </w:p>
    <w:p w14:paraId="4B74B9A0" w14:textId="77777777" w:rsidR="002D1BC4" w:rsidRPr="00210770" w:rsidRDefault="002D1BC4" w:rsidP="00210770">
      <w:pPr>
        <w:spacing w:line="276" w:lineRule="auto"/>
        <w:rPr>
          <w:rFonts w:ascii="Calibri" w:eastAsia="Calibri" w:hAnsi="Calibri"/>
          <w:b/>
          <w:bCs/>
          <w:kern w:val="2"/>
          <w:sz w:val="22"/>
          <w:szCs w:val="22"/>
          <w:highlight w:val="yellow"/>
        </w:rPr>
      </w:pPr>
      <w:bookmarkStart w:id="1" w:name="_Hlk180402183"/>
      <w:bookmarkStart w:id="2" w:name="_Hlk183680988"/>
      <w:r w:rsidRPr="00210770">
        <w:rPr>
          <w:rFonts w:ascii="Calibri" w:eastAsia="Calibri" w:hAnsi="Calibri"/>
          <w:b/>
          <w:bCs/>
          <w:kern w:val="2"/>
          <w:sz w:val="22"/>
          <w:szCs w:val="22"/>
          <w:highlight w:val="yellow"/>
        </w:rPr>
        <w:t>Disclaimer (Artificial intelligence)</w:t>
      </w:r>
    </w:p>
    <w:bookmarkEnd w:id="1"/>
    <w:bookmarkEnd w:id="2"/>
    <w:p w14:paraId="79436FEF" w14:textId="118C1FEA" w:rsidR="002D1BC4" w:rsidRPr="00725D62" w:rsidRDefault="00210770" w:rsidP="00725D62">
      <w:pPr>
        <w:pStyle w:val="ReferHead"/>
        <w:jc w:val="both"/>
        <w:rPr>
          <w:rFonts w:ascii="Arial" w:hAnsi="Arial" w:cs="Arial"/>
          <w:b w:val="0"/>
          <w:caps w:val="0"/>
          <w:sz w:val="20"/>
        </w:rPr>
      </w:pPr>
      <w:r w:rsidRPr="00210770">
        <w:rPr>
          <w:rFonts w:ascii="Calibri" w:eastAsia="Calibri" w:hAnsi="Calibri"/>
          <w:b w:val="0"/>
          <w:caps w:val="0"/>
          <w:kern w:val="2"/>
          <w:szCs w:val="22"/>
          <w:highlight w:val="yellow"/>
        </w:rPr>
        <w:t xml:space="preserve">Author(s) hereby declare that this is </w:t>
      </w:r>
      <w:proofErr w:type="spellStart"/>
      <w:proofErr w:type="gramStart"/>
      <w:r w:rsidRPr="00210770">
        <w:rPr>
          <w:rFonts w:ascii="Calibri" w:eastAsia="Calibri" w:hAnsi="Calibri"/>
          <w:b w:val="0"/>
          <w:caps w:val="0"/>
          <w:kern w:val="2"/>
          <w:szCs w:val="22"/>
          <w:highlight w:val="yellow"/>
        </w:rPr>
        <w:t>a</w:t>
      </w:r>
      <w:proofErr w:type="spellEnd"/>
      <w:proofErr w:type="gramEnd"/>
      <w:r w:rsidRPr="00210770">
        <w:rPr>
          <w:rFonts w:ascii="Calibri" w:eastAsia="Calibri" w:hAnsi="Calibri"/>
          <w:b w:val="0"/>
          <w:caps w:val="0"/>
          <w:kern w:val="2"/>
          <w:szCs w:val="22"/>
          <w:highlight w:val="yellow"/>
        </w:rPr>
        <w:t xml:space="preserve"> original paper that written by author. AI technologies is used to correct the citation writing.</w:t>
      </w:r>
    </w:p>
    <w:p w14:paraId="37A32D2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794482" w14:textId="2AFBE8AC" w:rsidR="00554272" w:rsidRPr="00554272" w:rsidRDefault="00554272" w:rsidP="00554272">
      <w:pPr>
        <w:pStyle w:val="Body"/>
        <w:numPr>
          <w:ilvl w:val="0"/>
          <w:numId w:val="34"/>
        </w:numPr>
        <w:spacing w:after="0"/>
        <w:ind w:left="426" w:hanging="426"/>
        <w:contextualSpacing/>
        <w:rPr>
          <w:highlight w:val="yellow"/>
        </w:rPr>
      </w:pPr>
      <w:bookmarkStart w:id="3" w:name="_Hlk193572207"/>
      <w:proofErr w:type="spellStart"/>
      <w:r w:rsidRPr="00554272">
        <w:rPr>
          <w:highlight w:val="yellow"/>
        </w:rPr>
        <w:t>Akdim</w:t>
      </w:r>
      <w:proofErr w:type="spellEnd"/>
      <w:r w:rsidRPr="00554272">
        <w:rPr>
          <w:highlight w:val="yellow"/>
        </w:rPr>
        <w:t xml:space="preserve">, K., </w:t>
      </w:r>
      <w:proofErr w:type="spellStart"/>
      <w:r w:rsidRPr="00554272">
        <w:rPr>
          <w:highlight w:val="yellow"/>
        </w:rPr>
        <w:t>Casaló</w:t>
      </w:r>
      <w:proofErr w:type="spellEnd"/>
      <w:r w:rsidRPr="00554272">
        <w:rPr>
          <w:highlight w:val="yellow"/>
        </w:rPr>
        <w:t xml:space="preserve">, L. V., &amp; Flavián, C. (2022). The role of utilitarian and hedonic aspects in the continuance intention to use social mobile apps. Journal of Retailing and Consumer Services, 66. </w:t>
      </w:r>
      <w:hyperlink r:id="rId15" w:history="1">
        <w:r w:rsidRPr="00554272">
          <w:rPr>
            <w:rStyle w:val="Hyperlink"/>
            <w:highlight w:val="yellow"/>
          </w:rPr>
          <w:t>https://doi.org/10.1016/j.jretconser.2021.102888</w:t>
        </w:r>
      </w:hyperlink>
      <w:r w:rsidRPr="00554272">
        <w:rPr>
          <w:highlight w:val="yellow"/>
        </w:rPr>
        <w:t xml:space="preserve"> </w:t>
      </w:r>
    </w:p>
    <w:p w14:paraId="41460F5C" w14:textId="751260C8"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Al Kurdi, B., </w:t>
      </w:r>
      <w:proofErr w:type="spellStart"/>
      <w:r w:rsidRPr="00554272">
        <w:rPr>
          <w:highlight w:val="yellow"/>
        </w:rPr>
        <w:t>Alshurideh</w:t>
      </w:r>
      <w:proofErr w:type="spellEnd"/>
      <w:r w:rsidRPr="00554272">
        <w:rPr>
          <w:highlight w:val="yellow"/>
        </w:rPr>
        <w:t>, M., Salloum, S. A., Obeidat, Z. M., &amp; Al-</w:t>
      </w:r>
      <w:proofErr w:type="spellStart"/>
      <w:r w:rsidRPr="00554272">
        <w:rPr>
          <w:highlight w:val="yellow"/>
        </w:rPr>
        <w:t>dweeri</w:t>
      </w:r>
      <w:proofErr w:type="spellEnd"/>
      <w:r w:rsidRPr="00554272">
        <w:rPr>
          <w:highlight w:val="yellow"/>
        </w:rPr>
        <w:t xml:space="preserve">, R. M. (2020). An Empirical Investigation into Examination of Factors Influencing University Students’ Behavior towards </w:t>
      </w:r>
      <w:proofErr w:type="spellStart"/>
      <w:r w:rsidRPr="00554272">
        <w:rPr>
          <w:highlight w:val="yellow"/>
        </w:rPr>
        <w:t>Elearning</w:t>
      </w:r>
      <w:proofErr w:type="spellEnd"/>
      <w:r w:rsidRPr="00554272">
        <w:rPr>
          <w:highlight w:val="yellow"/>
        </w:rPr>
        <w:t xml:space="preserve"> Acceptance Using SEM Approach. International Journal of Interactive Mobile Technologies (IJIM), 14(02), 19. </w:t>
      </w:r>
      <w:hyperlink r:id="rId16" w:history="1">
        <w:r w:rsidRPr="00554272">
          <w:rPr>
            <w:rStyle w:val="Hyperlink"/>
            <w:highlight w:val="yellow"/>
          </w:rPr>
          <w:t>https://doi.org/10.3991/ijim.v14i02.11115</w:t>
        </w:r>
      </w:hyperlink>
      <w:r w:rsidRPr="00554272">
        <w:rPr>
          <w:highlight w:val="yellow"/>
        </w:rPr>
        <w:t xml:space="preserve"> </w:t>
      </w:r>
    </w:p>
    <w:p w14:paraId="37C817FC" w14:textId="419DAE2E"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Al-Adwan, A. S., </w:t>
      </w:r>
      <w:proofErr w:type="spellStart"/>
      <w:r w:rsidRPr="00554272">
        <w:rPr>
          <w:highlight w:val="yellow"/>
        </w:rPr>
        <w:t>Albelbisi</w:t>
      </w:r>
      <w:proofErr w:type="spellEnd"/>
      <w:r w:rsidRPr="00554272">
        <w:rPr>
          <w:highlight w:val="yellow"/>
        </w:rPr>
        <w:t xml:space="preserve">, N. A., </w:t>
      </w:r>
      <w:proofErr w:type="spellStart"/>
      <w:r w:rsidRPr="00554272">
        <w:rPr>
          <w:highlight w:val="yellow"/>
        </w:rPr>
        <w:t>Hujran</w:t>
      </w:r>
      <w:proofErr w:type="spellEnd"/>
      <w:r w:rsidRPr="00554272">
        <w:rPr>
          <w:highlight w:val="yellow"/>
        </w:rPr>
        <w:t xml:space="preserve">, O., Al-Rahmi, W. M., &amp; </w:t>
      </w:r>
      <w:proofErr w:type="spellStart"/>
      <w:r w:rsidRPr="00554272">
        <w:rPr>
          <w:highlight w:val="yellow"/>
        </w:rPr>
        <w:t>Alkhalifah</w:t>
      </w:r>
      <w:proofErr w:type="spellEnd"/>
      <w:r w:rsidRPr="00554272">
        <w:rPr>
          <w:highlight w:val="yellow"/>
        </w:rPr>
        <w:t xml:space="preserve">, A. (2021). Developing a holistic success model for sustainable e-learning: A structural equation modeling approach. Sustainability (Switzerland), 13(16). </w:t>
      </w:r>
      <w:hyperlink r:id="rId17" w:history="1">
        <w:r w:rsidRPr="00554272">
          <w:rPr>
            <w:rStyle w:val="Hyperlink"/>
            <w:highlight w:val="yellow"/>
          </w:rPr>
          <w:t>https://doi.org/10.3390/su13169453</w:t>
        </w:r>
      </w:hyperlink>
      <w:r w:rsidRPr="00554272">
        <w:rPr>
          <w:highlight w:val="yellow"/>
        </w:rPr>
        <w:t xml:space="preserve"> </w:t>
      </w:r>
    </w:p>
    <w:p w14:paraId="124CF70A" w14:textId="4AA3BD48"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Al-Adwan, A. S., Li, N., Al-Adwan, A., Abbasi, G. A., </w:t>
      </w:r>
      <w:proofErr w:type="spellStart"/>
      <w:r w:rsidRPr="00554272">
        <w:rPr>
          <w:highlight w:val="yellow"/>
        </w:rPr>
        <w:t>Albelbisi</w:t>
      </w:r>
      <w:proofErr w:type="spellEnd"/>
      <w:r w:rsidRPr="00554272">
        <w:rPr>
          <w:highlight w:val="yellow"/>
        </w:rPr>
        <w:t xml:space="preserve">, N. A., &amp; Habibi, A. (2023). “Extending the Technology Acceptance Model (TAM) to Predict University Students’ Intentions to Use Metaverse-Based Learning Platforms”. Education and Information Technologies, 28(11), 15381–15413. </w:t>
      </w:r>
      <w:hyperlink r:id="rId18" w:history="1">
        <w:r w:rsidRPr="00554272">
          <w:rPr>
            <w:rStyle w:val="Hyperlink"/>
            <w:highlight w:val="yellow"/>
          </w:rPr>
          <w:t>https://doi.org/10.1007/s10639-023-11816-3</w:t>
        </w:r>
      </w:hyperlink>
      <w:r w:rsidRPr="00554272">
        <w:rPr>
          <w:highlight w:val="yellow"/>
        </w:rPr>
        <w:t xml:space="preserve"> </w:t>
      </w:r>
    </w:p>
    <w:p w14:paraId="2DAE01F7" w14:textId="159A9CB2"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Alassafi</w:t>
      </w:r>
      <w:proofErr w:type="spellEnd"/>
      <w:r w:rsidRPr="00554272">
        <w:rPr>
          <w:highlight w:val="yellow"/>
        </w:rPr>
        <w:t xml:space="preserve">, M. O. (2022). E-learning intention material using TAM: A case study. Materials Today: Proceedings, 61, 873–877. </w:t>
      </w:r>
      <w:hyperlink r:id="rId19" w:history="1">
        <w:r w:rsidRPr="00554272">
          <w:rPr>
            <w:rStyle w:val="Hyperlink"/>
            <w:highlight w:val="yellow"/>
          </w:rPr>
          <w:t>https://doi.org/10.1016/j.matpr.2021.09.457</w:t>
        </w:r>
      </w:hyperlink>
      <w:r w:rsidRPr="00554272">
        <w:rPr>
          <w:highlight w:val="yellow"/>
        </w:rPr>
        <w:t xml:space="preserve"> </w:t>
      </w:r>
    </w:p>
    <w:p w14:paraId="078E3793" w14:textId="5939DB1E"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Al-</w:t>
      </w:r>
      <w:proofErr w:type="spellStart"/>
      <w:r w:rsidRPr="00554272">
        <w:rPr>
          <w:highlight w:val="yellow"/>
        </w:rPr>
        <w:t>Fraihat</w:t>
      </w:r>
      <w:proofErr w:type="spellEnd"/>
      <w:r w:rsidRPr="00554272">
        <w:rPr>
          <w:highlight w:val="yellow"/>
        </w:rPr>
        <w:t xml:space="preserve">, D., Joy, M., </w:t>
      </w:r>
      <w:proofErr w:type="spellStart"/>
      <w:r w:rsidRPr="00554272">
        <w:rPr>
          <w:highlight w:val="yellow"/>
        </w:rPr>
        <w:t>Masa’deh</w:t>
      </w:r>
      <w:proofErr w:type="spellEnd"/>
      <w:r w:rsidRPr="00554272">
        <w:rPr>
          <w:highlight w:val="yellow"/>
        </w:rPr>
        <w:t xml:space="preserve">, R., &amp; Sinclair, J. (2020). Evaluating E-learning systems success: An empirical study. Computers in Human Behavior, 102, 67–86. </w:t>
      </w:r>
      <w:hyperlink r:id="rId20" w:history="1">
        <w:r w:rsidRPr="00554272">
          <w:rPr>
            <w:rStyle w:val="Hyperlink"/>
            <w:highlight w:val="yellow"/>
          </w:rPr>
          <w:t>https://doi.org/10.1016/j.chb.2019.08.004</w:t>
        </w:r>
      </w:hyperlink>
      <w:r w:rsidRPr="00554272">
        <w:rPr>
          <w:highlight w:val="yellow"/>
        </w:rPr>
        <w:t xml:space="preserve"> </w:t>
      </w:r>
    </w:p>
    <w:p w14:paraId="75F6C9E2" w14:textId="571A45BA"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Al-</w:t>
      </w:r>
      <w:proofErr w:type="spellStart"/>
      <w:r w:rsidRPr="00554272">
        <w:rPr>
          <w:highlight w:val="yellow"/>
        </w:rPr>
        <w:t>Hattami</w:t>
      </w:r>
      <w:proofErr w:type="spellEnd"/>
      <w:r w:rsidRPr="00554272">
        <w:rPr>
          <w:highlight w:val="yellow"/>
        </w:rPr>
        <w:t xml:space="preserve">, H. M. (2021). Determinants of intention to continue usage of online shopping under a pandemic: COVID-19. Cogent Business and Management, 8(1). </w:t>
      </w:r>
      <w:hyperlink r:id="rId21" w:history="1">
        <w:r w:rsidRPr="00554272">
          <w:rPr>
            <w:rStyle w:val="Hyperlink"/>
            <w:highlight w:val="yellow"/>
          </w:rPr>
          <w:t>https://doi.org/10.1080/23311975.2021.1936368</w:t>
        </w:r>
      </w:hyperlink>
      <w:r w:rsidRPr="00554272">
        <w:rPr>
          <w:highlight w:val="yellow"/>
        </w:rPr>
        <w:t xml:space="preserve"> </w:t>
      </w:r>
    </w:p>
    <w:p w14:paraId="17ABC7E2" w14:textId="59F20F12"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Aljawarneh</w:t>
      </w:r>
      <w:proofErr w:type="spellEnd"/>
      <w:r w:rsidRPr="00554272">
        <w:rPr>
          <w:highlight w:val="yellow"/>
        </w:rPr>
        <w:t xml:space="preserve">, S. A. (2020). Reviewing and exploring innovative ubiquitous learning tools in higher education. Journal of Computing in Higher Education, 32(1), 57–73. </w:t>
      </w:r>
      <w:hyperlink r:id="rId22" w:history="1">
        <w:r w:rsidRPr="00554272">
          <w:rPr>
            <w:rStyle w:val="Hyperlink"/>
            <w:highlight w:val="yellow"/>
          </w:rPr>
          <w:t>https://doi.org/10.1007/s12528-019-09207-0</w:t>
        </w:r>
      </w:hyperlink>
      <w:r w:rsidRPr="00554272">
        <w:rPr>
          <w:highlight w:val="yellow"/>
        </w:rPr>
        <w:t xml:space="preserve"> </w:t>
      </w:r>
    </w:p>
    <w:p w14:paraId="341FE86B" w14:textId="35DF2FEC"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Alkhawaja</w:t>
      </w:r>
      <w:proofErr w:type="spellEnd"/>
      <w:r w:rsidRPr="00554272">
        <w:rPr>
          <w:highlight w:val="yellow"/>
        </w:rPr>
        <w:t xml:space="preserve">, M. I., Halim, M. S. A., </w:t>
      </w:r>
      <w:proofErr w:type="spellStart"/>
      <w:r w:rsidRPr="00554272">
        <w:rPr>
          <w:highlight w:val="yellow"/>
        </w:rPr>
        <w:t>Abumandil</w:t>
      </w:r>
      <w:proofErr w:type="spellEnd"/>
      <w:r w:rsidRPr="00554272">
        <w:rPr>
          <w:highlight w:val="yellow"/>
        </w:rPr>
        <w:t xml:space="preserve">, M. S. S., &amp; Al-Adwan, A. S. (2022). System Quality and Student’s Acceptance of the E-learning System: The Serial Mediation of Perceived Usefulness and Intention to Use. Contemporary Educational Technology, 14(2). </w:t>
      </w:r>
      <w:hyperlink r:id="rId23" w:history="1">
        <w:r w:rsidRPr="00554272">
          <w:rPr>
            <w:rStyle w:val="Hyperlink"/>
            <w:highlight w:val="yellow"/>
          </w:rPr>
          <w:t>https://doi.org/10.30935/CEDTECH/11525</w:t>
        </w:r>
      </w:hyperlink>
      <w:r w:rsidRPr="00554272">
        <w:rPr>
          <w:highlight w:val="yellow"/>
        </w:rPr>
        <w:t xml:space="preserve"> </w:t>
      </w:r>
    </w:p>
    <w:p w14:paraId="47241701" w14:textId="57BD9C63"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Almaiah</w:t>
      </w:r>
      <w:proofErr w:type="spellEnd"/>
      <w:r w:rsidRPr="00554272">
        <w:rPr>
          <w:highlight w:val="yellow"/>
        </w:rPr>
        <w:t xml:space="preserve">, M. A., </w:t>
      </w:r>
      <w:proofErr w:type="spellStart"/>
      <w:r w:rsidRPr="00554272">
        <w:rPr>
          <w:highlight w:val="yellow"/>
        </w:rPr>
        <w:t>Alfaisal</w:t>
      </w:r>
      <w:proofErr w:type="spellEnd"/>
      <w:r w:rsidRPr="00554272">
        <w:rPr>
          <w:highlight w:val="yellow"/>
        </w:rPr>
        <w:t xml:space="preserve">, R., Salloum, S. A., Al-Otaibi, S., Al Sawafi, O. S., Al-Maroof, R. S., Lutfi, A., </w:t>
      </w:r>
      <w:proofErr w:type="spellStart"/>
      <w:r w:rsidRPr="00554272">
        <w:rPr>
          <w:highlight w:val="yellow"/>
        </w:rPr>
        <w:t>Alrawad</w:t>
      </w:r>
      <w:proofErr w:type="spellEnd"/>
      <w:r w:rsidRPr="00554272">
        <w:rPr>
          <w:highlight w:val="yellow"/>
        </w:rPr>
        <w:t xml:space="preserve">, M., </w:t>
      </w:r>
      <w:proofErr w:type="spellStart"/>
      <w:r w:rsidRPr="00554272">
        <w:rPr>
          <w:highlight w:val="yellow"/>
        </w:rPr>
        <w:t>Mulhem</w:t>
      </w:r>
      <w:proofErr w:type="spellEnd"/>
      <w:r w:rsidRPr="00554272">
        <w:rPr>
          <w:highlight w:val="yellow"/>
        </w:rPr>
        <w:t xml:space="preserve">, A. Al, &amp; Awad, A. B. (2022). Determinants </w:t>
      </w:r>
      <w:r w:rsidRPr="00554272">
        <w:rPr>
          <w:highlight w:val="yellow"/>
        </w:rPr>
        <w:lastRenderedPageBreak/>
        <w:t xml:space="preserve">Influencing the Continuous Intention to Use Digital Technologies in Higher Education. Electronics (Switzerland), 11(18). </w:t>
      </w:r>
      <w:hyperlink r:id="rId24" w:history="1">
        <w:r w:rsidRPr="00554272">
          <w:rPr>
            <w:rStyle w:val="Hyperlink"/>
            <w:highlight w:val="yellow"/>
          </w:rPr>
          <w:t>https://doi.org/10.3390/electronics11182827</w:t>
        </w:r>
      </w:hyperlink>
      <w:r w:rsidRPr="00554272">
        <w:rPr>
          <w:highlight w:val="yellow"/>
        </w:rPr>
        <w:t xml:space="preserve"> </w:t>
      </w:r>
    </w:p>
    <w:p w14:paraId="4E935BCD" w14:textId="3D913C7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Al-Maroof, R. S., Alhumaid, K., &amp; Salloum, S. (2020). The Continuous Intention to Use E-Learning, from Two Different Perspectives. </w:t>
      </w:r>
      <w:hyperlink r:id="rId25" w:history="1">
        <w:r w:rsidRPr="00554272">
          <w:rPr>
            <w:rStyle w:val="Hyperlink"/>
            <w:highlight w:val="yellow"/>
          </w:rPr>
          <w:t>https://doi.org/10.3390/educsci</w:t>
        </w:r>
      </w:hyperlink>
      <w:r w:rsidRPr="00554272">
        <w:rPr>
          <w:highlight w:val="yellow"/>
        </w:rPr>
        <w:t xml:space="preserve"> </w:t>
      </w:r>
    </w:p>
    <w:p w14:paraId="0635AA88" w14:textId="21B6D935"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Almogren</w:t>
      </w:r>
      <w:proofErr w:type="spellEnd"/>
      <w:r w:rsidRPr="00554272">
        <w:rPr>
          <w:highlight w:val="yellow"/>
        </w:rPr>
        <w:t xml:space="preserve">, A. S. (2022). Art education lecturers’ intention to continue using the blackboard during and after the COVID-19 pandemic: An empirical investigation into the UTAUT and TAM model. Frontiers in Psychology, 13. </w:t>
      </w:r>
      <w:hyperlink r:id="rId26" w:history="1">
        <w:r w:rsidRPr="00554272">
          <w:rPr>
            <w:rStyle w:val="Hyperlink"/>
            <w:highlight w:val="yellow"/>
          </w:rPr>
          <w:t>https://doi.org/10.3389/fpsyg.2022.944335</w:t>
        </w:r>
      </w:hyperlink>
      <w:r w:rsidRPr="00554272">
        <w:rPr>
          <w:highlight w:val="yellow"/>
        </w:rPr>
        <w:t xml:space="preserve"> </w:t>
      </w:r>
    </w:p>
    <w:p w14:paraId="53DBDBD4" w14:textId="4474A9BC"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AlMulhem</w:t>
      </w:r>
      <w:proofErr w:type="spellEnd"/>
      <w:r w:rsidRPr="00554272">
        <w:rPr>
          <w:highlight w:val="yellow"/>
        </w:rPr>
        <w:t xml:space="preserve">, A. (2020). Investigating the effects of quality factors and organizational factors on university students’ satisfaction of e-learning system quality. Cogent Education, 7(1). </w:t>
      </w:r>
      <w:hyperlink r:id="rId27" w:history="1">
        <w:r w:rsidRPr="00554272">
          <w:rPr>
            <w:rStyle w:val="Hyperlink"/>
            <w:highlight w:val="yellow"/>
          </w:rPr>
          <w:t>https://doi.org/10.1080/2331186X.2020.1787004</w:t>
        </w:r>
      </w:hyperlink>
      <w:r w:rsidRPr="00554272">
        <w:rPr>
          <w:highlight w:val="yellow"/>
        </w:rPr>
        <w:t xml:space="preserve"> </w:t>
      </w:r>
    </w:p>
    <w:p w14:paraId="348D253D" w14:textId="578EE798"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Al-</w:t>
      </w:r>
      <w:proofErr w:type="spellStart"/>
      <w:r w:rsidRPr="00554272">
        <w:rPr>
          <w:highlight w:val="yellow"/>
        </w:rPr>
        <w:t>Qudah</w:t>
      </w:r>
      <w:proofErr w:type="spellEnd"/>
      <w:r w:rsidRPr="00554272">
        <w:rPr>
          <w:highlight w:val="yellow"/>
        </w:rPr>
        <w:t>, A. A., Al-</w:t>
      </w:r>
      <w:proofErr w:type="spellStart"/>
      <w:r w:rsidRPr="00554272">
        <w:rPr>
          <w:highlight w:val="yellow"/>
        </w:rPr>
        <w:t>Okaily</w:t>
      </w:r>
      <w:proofErr w:type="spellEnd"/>
      <w:r w:rsidRPr="00554272">
        <w:rPr>
          <w:highlight w:val="yellow"/>
        </w:rPr>
        <w:t xml:space="preserve">, M., Alqudah, G., &amp; </w:t>
      </w:r>
      <w:proofErr w:type="spellStart"/>
      <w:r w:rsidRPr="00554272">
        <w:rPr>
          <w:highlight w:val="yellow"/>
        </w:rPr>
        <w:t>Ghazlat</w:t>
      </w:r>
      <w:proofErr w:type="spellEnd"/>
      <w:r w:rsidRPr="00554272">
        <w:rPr>
          <w:highlight w:val="yellow"/>
        </w:rPr>
        <w:t xml:space="preserve">, A. (2024). Mobile payment adoption in the time of the COVID-19 pandemic. Electronic Commerce Research, 24(1), 427–451. </w:t>
      </w:r>
      <w:hyperlink r:id="rId28" w:history="1">
        <w:r w:rsidRPr="00554272">
          <w:rPr>
            <w:rStyle w:val="Hyperlink"/>
            <w:highlight w:val="yellow"/>
          </w:rPr>
          <w:t>https://doi.org/10.1007/s10660-022-09577-1</w:t>
        </w:r>
      </w:hyperlink>
      <w:r w:rsidRPr="00554272">
        <w:rPr>
          <w:highlight w:val="yellow"/>
        </w:rPr>
        <w:t xml:space="preserve"> </w:t>
      </w:r>
    </w:p>
    <w:p w14:paraId="25DA6B1B" w14:textId="66CC6B6B"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Al-Rahmi, A. M., Shamsuddin, A., </w:t>
      </w:r>
      <w:proofErr w:type="spellStart"/>
      <w:r w:rsidRPr="00554272">
        <w:rPr>
          <w:highlight w:val="yellow"/>
        </w:rPr>
        <w:t>Alturki</w:t>
      </w:r>
      <w:proofErr w:type="spellEnd"/>
      <w:r w:rsidRPr="00554272">
        <w:rPr>
          <w:highlight w:val="yellow"/>
        </w:rPr>
        <w:t xml:space="preserve">, U., </w:t>
      </w:r>
      <w:proofErr w:type="spellStart"/>
      <w:r w:rsidRPr="00554272">
        <w:rPr>
          <w:highlight w:val="yellow"/>
        </w:rPr>
        <w:t>Aldraiweesh</w:t>
      </w:r>
      <w:proofErr w:type="spellEnd"/>
      <w:r w:rsidRPr="00554272">
        <w:rPr>
          <w:highlight w:val="yellow"/>
        </w:rPr>
        <w:t xml:space="preserve">, A., Yusof, F. M., Al-Rahmi, W. M., &amp; </w:t>
      </w:r>
      <w:proofErr w:type="spellStart"/>
      <w:r w:rsidRPr="00554272">
        <w:rPr>
          <w:highlight w:val="yellow"/>
        </w:rPr>
        <w:t>Aljeraiwi</w:t>
      </w:r>
      <w:proofErr w:type="spellEnd"/>
      <w:r w:rsidRPr="00554272">
        <w:rPr>
          <w:highlight w:val="yellow"/>
        </w:rPr>
        <w:t xml:space="preserve">, A. A. (2021). The Influence of Information System Success and Technology Acceptance Model on Social Media Factors in Education. Sustainability, 13(14), 7770. </w:t>
      </w:r>
      <w:hyperlink r:id="rId29" w:history="1">
        <w:r w:rsidRPr="00554272">
          <w:rPr>
            <w:rStyle w:val="Hyperlink"/>
            <w:highlight w:val="yellow"/>
          </w:rPr>
          <w:t>https://doi.org/10.3390/su13147770</w:t>
        </w:r>
      </w:hyperlink>
      <w:r w:rsidRPr="00554272">
        <w:rPr>
          <w:highlight w:val="yellow"/>
        </w:rPr>
        <w:t xml:space="preserve"> </w:t>
      </w:r>
    </w:p>
    <w:p w14:paraId="474BAB66" w14:textId="5011BAAF"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Alturki</w:t>
      </w:r>
      <w:proofErr w:type="spellEnd"/>
      <w:r w:rsidRPr="00554272">
        <w:rPr>
          <w:highlight w:val="yellow"/>
        </w:rPr>
        <w:t xml:space="preserve">, U., &amp; </w:t>
      </w:r>
      <w:proofErr w:type="spellStart"/>
      <w:r w:rsidRPr="00554272">
        <w:rPr>
          <w:highlight w:val="yellow"/>
        </w:rPr>
        <w:t>Aldraiweesh</w:t>
      </w:r>
      <w:proofErr w:type="spellEnd"/>
      <w:r w:rsidRPr="00554272">
        <w:rPr>
          <w:highlight w:val="yellow"/>
        </w:rPr>
        <w:t>, A. (2021). Application of learning management system (</w:t>
      </w:r>
      <w:proofErr w:type="spellStart"/>
      <w:r w:rsidRPr="00554272">
        <w:rPr>
          <w:highlight w:val="yellow"/>
        </w:rPr>
        <w:t>Lms</w:t>
      </w:r>
      <w:proofErr w:type="spellEnd"/>
      <w:r w:rsidRPr="00554272">
        <w:rPr>
          <w:highlight w:val="yellow"/>
        </w:rPr>
        <w:t xml:space="preserve">) during the covid-19 pandemic: A sustainable acceptance model of the expansion technology approach. Sustainability (Switzerland), 13(19). </w:t>
      </w:r>
      <w:hyperlink r:id="rId30" w:history="1">
        <w:r w:rsidRPr="00554272">
          <w:rPr>
            <w:rStyle w:val="Hyperlink"/>
            <w:highlight w:val="yellow"/>
          </w:rPr>
          <w:t>https://doi.org/10.3390/su131910991</w:t>
        </w:r>
      </w:hyperlink>
      <w:r w:rsidRPr="00554272">
        <w:rPr>
          <w:highlight w:val="yellow"/>
        </w:rPr>
        <w:t xml:space="preserve"> </w:t>
      </w:r>
    </w:p>
    <w:p w14:paraId="0BA91C0F" w14:textId="6140DD09"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Alzahrani, L., &amp; Seth, K. P. (2021). Factors influencing students’ satisfaction with continuous use of learning management systems during the COVID-19 pandemic: An empirical study. Education and Information Technologies, 26(6), 6787–6805. </w:t>
      </w:r>
      <w:hyperlink r:id="rId31" w:history="1">
        <w:r w:rsidRPr="00554272">
          <w:rPr>
            <w:rStyle w:val="Hyperlink"/>
            <w:highlight w:val="yellow"/>
          </w:rPr>
          <w:t>https://doi.org/10.1007/s10639-021-10492-5</w:t>
        </w:r>
      </w:hyperlink>
      <w:r w:rsidRPr="00554272">
        <w:rPr>
          <w:highlight w:val="yellow"/>
        </w:rPr>
        <w:t xml:space="preserve"> </w:t>
      </w:r>
    </w:p>
    <w:p w14:paraId="71A62E82" w14:textId="3007BFB6"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Baber, H. (2021). Modelling the acceptance of e-learning during the pandemic of COVID-19-A study of South Korea. The International Journal of Management Education, 19(2), 100503. </w:t>
      </w:r>
      <w:hyperlink r:id="rId32" w:history="1">
        <w:r w:rsidRPr="00554272">
          <w:rPr>
            <w:rStyle w:val="Hyperlink"/>
            <w:highlight w:val="yellow"/>
          </w:rPr>
          <w:t>https://doi.org/10.1016/j.ijme.2021.100503</w:t>
        </w:r>
      </w:hyperlink>
      <w:r w:rsidRPr="00554272">
        <w:rPr>
          <w:highlight w:val="yellow"/>
        </w:rPr>
        <w:t xml:space="preserve"> </w:t>
      </w:r>
    </w:p>
    <w:p w14:paraId="0F5320DF" w14:textId="28062828"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Bailey, D., </w:t>
      </w:r>
      <w:proofErr w:type="spellStart"/>
      <w:r w:rsidRPr="00554272">
        <w:rPr>
          <w:highlight w:val="yellow"/>
        </w:rPr>
        <w:t>Almusharraf</w:t>
      </w:r>
      <w:proofErr w:type="spellEnd"/>
      <w:r w:rsidRPr="00554272">
        <w:rPr>
          <w:highlight w:val="yellow"/>
        </w:rPr>
        <w:t xml:space="preserve">, N., &amp; Hatcher, R. (2021). Finding satisfaction: intrinsic motivation for synchronous and asynchronous communication in the online language learning context. Education and Information Technologies, 26(3), 2563–2583. </w:t>
      </w:r>
      <w:hyperlink r:id="rId33" w:history="1">
        <w:r w:rsidRPr="00554272">
          <w:rPr>
            <w:rStyle w:val="Hyperlink"/>
            <w:highlight w:val="yellow"/>
          </w:rPr>
          <w:t>https://doi.org/10.1007/s10639-020-10369-z</w:t>
        </w:r>
      </w:hyperlink>
      <w:r w:rsidRPr="00554272">
        <w:rPr>
          <w:highlight w:val="yellow"/>
        </w:rPr>
        <w:t xml:space="preserve"> </w:t>
      </w:r>
    </w:p>
    <w:p w14:paraId="0320D75E" w14:textId="5424125C"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Baji, F., Azadeh, F., </w:t>
      </w:r>
      <w:proofErr w:type="spellStart"/>
      <w:r w:rsidRPr="00554272">
        <w:rPr>
          <w:highlight w:val="yellow"/>
        </w:rPr>
        <w:t>Sabaghinejad</w:t>
      </w:r>
      <w:proofErr w:type="spellEnd"/>
      <w:r w:rsidRPr="00554272">
        <w:rPr>
          <w:highlight w:val="yellow"/>
        </w:rPr>
        <w:t xml:space="preserve">, Z., &amp; </w:t>
      </w:r>
      <w:proofErr w:type="spellStart"/>
      <w:r w:rsidRPr="00554272">
        <w:rPr>
          <w:highlight w:val="yellow"/>
        </w:rPr>
        <w:t>Zalpour</w:t>
      </w:r>
      <w:proofErr w:type="spellEnd"/>
      <w:r w:rsidRPr="00554272">
        <w:rPr>
          <w:highlight w:val="yellow"/>
        </w:rPr>
        <w:t xml:space="preserve">, A. (2022). Determinants of e-learning acceptance amongst Iranian postgraduate students. Journal of Global Education and Research, 6(2), 181–191. </w:t>
      </w:r>
      <w:hyperlink r:id="rId34" w:history="1">
        <w:r w:rsidRPr="00554272">
          <w:rPr>
            <w:rStyle w:val="Hyperlink"/>
            <w:highlight w:val="yellow"/>
          </w:rPr>
          <w:t>https://doi.org/10.5038/2577-509x.6.2.1089</w:t>
        </w:r>
      </w:hyperlink>
      <w:r w:rsidRPr="00554272">
        <w:rPr>
          <w:highlight w:val="yellow"/>
        </w:rPr>
        <w:t xml:space="preserve"> </w:t>
      </w:r>
    </w:p>
    <w:p w14:paraId="1DF2E826" w14:textId="13A3E6D3"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Balakrishnan, J., &amp; Dwivedi, Y. K. (2024). Conversational commerce: entering the next stage of AI-powered digital assistants. Annals of Operations Research, 333(2–3), 653–687. </w:t>
      </w:r>
      <w:hyperlink r:id="rId35" w:history="1">
        <w:r w:rsidRPr="00554272">
          <w:rPr>
            <w:rStyle w:val="Hyperlink"/>
            <w:highlight w:val="yellow"/>
          </w:rPr>
          <w:t>https://doi.org/10.1007/s10479-021-04049-5</w:t>
        </w:r>
      </w:hyperlink>
      <w:r w:rsidRPr="00554272">
        <w:rPr>
          <w:highlight w:val="yellow"/>
        </w:rPr>
        <w:t xml:space="preserve"> </w:t>
      </w:r>
    </w:p>
    <w:p w14:paraId="0AC0B9B9" w14:textId="5ECB261B"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Bhardwaj, P., Gupta, P. K., Panwar, H., Siddiqui, M. K., Morales-Menendez, R., &amp; Bhaik, A. (2021). Application of Deep Learning on Student Engagement in e-learning environments. Computers &amp; Electrical Engineering, 93, 107277. </w:t>
      </w:r>
      <w:hyperlink r:id="rId36" w:history="1">
        <w:r w:rsidRPr="00554272">
          <w:rPr>
            <w:rStyle w:val="Hyperlink"/>
            <w:highlight w:val="yellow"/>
          </w:rPr>
          <w:t>https://doi.org/10.1016/j.compeleceng.2021.107277</w:t>
        </w:r>
      </w:hyperlink>
      <w:r w:rsidRPr="00554272">
        <w:rPr>
          <w:highlight w:val="yellow"/>
        </w:rPr>
        <w:t xml:space="preserve"> </w:t>
      </w:r>
    </w:p>
    <w:p w14:paraId="1EA1B65E" w14:textId="57C36645"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Casteel, A., &amp; </w:t>
      </w:r>
      <w:proofErr w:type="spellStart"/>
      <w:r w:rsidRPr="00554272">
        <w:rPr>
          <w:highlight w:val="yellow"/>
        </w:rPr>
        <w:t>Bridier</w:t>
      </w:r>
      <w:proofErr w:type="spellEnd"/>
      <w:r w:rsidRPr="00554272">
        <w:rPr>
          <w:highlight w:val="yellow"/>
        </w:rPr>
        <w:t xml:space="preserve">, N. (2021). Describing Populations and Samples in Doctoral Student Research. International Journal of Doctoral Studies, 16, 339–362. </w:t>
      </w:r>
      <w:hyperlink r:id="rId37" w:history="1">
        <w:r w:rsidRPr="00554272">
          <w:rPr>
            <w:rStyle w:val="Hyperlink"/>
            <w:highlight w:val="yellow"/>
          </w:rPr>
          <w:t>https://doi.org/10.28945/4766</w:t>
        </w:r>
      </w:hyperlink>
      <w:r w:rsidRPr="00554272">
        <w:rPr>
          <w:highlight w:val="yellow"/>
        </w:rPr>
        <w:t xml:space="preserve"> </w:t>
      </w:r>
    </w:p>
    <w:p w14:paraId="3CDDE48D" w14:textId="076B9668"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Chang, I. H., &amp; Chen, R. S. (2020). The Impact of Perceived Usefulness on Satisfaction with Online Parenting Resources: The Mediating Effects of Liking and Online Interaction. Asia-Pacific Education Researcher, 29(4), 307–317. </w:t>
      </w:r>
      <w:hyperlink r:id="rId38" w:history="1">
        <w:r w:rsidRPr="00554272">
          <w:rPr>
            <w:rStyle w:val="Hyperlink"/>
            <w:highlight w:val="yellow"/>
          </w:rPr>
          <w:t>https://doi.org/10.1007/s40299-019-00484-y</w:t>
        </w:r>
      </w:hyperlink>
      <w:r w:rsidRPr="00554272">
        <w:rPr>
          <w:highlight w:val="yellow"/>
        </w:rPr>
        <w:t xml:space="preserve"> </w:t>
      </w:r>
    </w:p>
    <w:p w14:paraId="2795DC1A" w14:textId="555DDF66"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Chang, Y.-W., &amp; Chen, J. (2021). What motivates customers to shop in smart shops? The impacts of smart technology and technology readiness. Journal of Retailing and Consumer Services, 58, 102325. </w:t>
      </w:r>
      <w:hyperlink r:id="rId39" w:history="1">
        <w:r w:rsidRPr="00554272">
          <w:rPr>
            <w:rStyle w:val="Hyperlink"/>
            <w:highlight w:val="yellow"/>
          </w:rPr>
          <w:t>https://doi.org/10.1016/j.jretconser.2020.102325</w:t>
        </w:r>
      </w:hyperlink>
      <w:r w:rsidRPr="00554272">
        <w:rPr>
          <w:highlight w:val="yellow"/>
        </w:rPr>
        <w:t xml:space="preserve"> </w:t>
      </w:r>
    </w:p>
    <w:p w14:paraId="3B2993FB" w14:textId="4E13075D"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lastRenderedPageBreak/>
        <w:t xml:space="preserve">Chawla, D., &amp; Joshi, H. (2023). Role of Mediator in Examining the Influence of Antecedents of Mobile Wallet Adoption on Attitude and Intention. Global Business Review, 24(4), 609–625. </w:t>
      </w:r>
      <w:hyperlink r:id="rId40" w:history="1">
        <w:r w:rsidRPr="00554272">
          <w:rPr>
            <w:rStyle w:val="Hyperlink"/>
            <w:highlight w:val="yellow"/>
          </w:rPr>
          <w:t>https://doi.org/10.1177/0972150920924506</w:t>
        </w:r>
      </w:hyperlink>
      <w:r w:rsidRPr="00554272">
        <w:rPr>
          <w:highlight w:val="yellow"/>
        </w:rPr>
        <w:t xml:space="preserve"> </w:t>
      </w:r>
    </w:p>
    <w:p w14:paraId="451EE969" w14:textId="1F7817B9"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Chen, X., You, X., &amp; Chang, V. (2021). FinTech and commercial banks’ performance in China: A leap forward or survival of the fittest? Technological Forecasting and Social Change, 166. </w:t>
      </w:r>
      <w:hyperlink r:id="rId41" w:history="1">
        <w:r w:rsidRPr="00554272">
          <w:rPr>
            <w:rStyle w:val="Hyperlink"/>
            <w:highlight w:val="yellow"/>
          </w:rPr>
          <w:t>https://doi.org/10.1016/j.techfore.2021.120645</w:t>
        </w:r>
      </w:hyperlink>
      <w:r w:rsidRPr="00554272">
        <w:rPr>
          <w:highlight w:val="yellow"/>
        </w:rPr>
        <w:t xml:space="preserve"> </w:t>
      </w:r>
    </w:p>
    <w:p w14:paraId="4DED4A32" w14:textId="31F1A97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Cheung, G. W., Cooper-Thomas, H. D., Lau, R. S., &amp; Wang, L. C. (2024). Reporting reliability, convergent and discriminant validity with structural equation modeling: A review and best-practice recommendations. Asia Pacific Journal of Management, 41(2), 745–783. </w:t>
      </w:r>
      <w:hyperlink r:id="rId42" w:history="1">
        <w:r w:rsidRPr="00554272">
          <w:rPr>
            <w:rStyle w:val="Hyperlink"/>
            <w:highlight w:val="yellow"/>
          </w:rPr>
          <w:t>https://doi.org/10.1007/s10490-023-09871-y</w:t>
        </w:r>
      </w:hyperlink>
      <w:r w:rsidRPr="00554272">
        <w:rPr>
          <w:highlight w:val="yellow"/>
        </w:rPr>
        <w:t xml:space="preserve"> </w:t>
      </w:r>
    </w:p>
    <w:p w14:paraId="23442CF8" w14:textId="3CCF43F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Chiang, C.-Y., Boakye, K., &amp; Tang, X. (2019). The Investigation of E-Learning System Design Quality on Usage Intention. Journal of Computer Information Systems, 59(3), 256–265. </w:t>
      </w:r>
      <w:hyperlink r:id="rId43" w:history="1">
        <w:r w:rsidRPr="00554272">
          <w:rPr>
            <w:rStyle w:val="Hyperlink"/>
            <w:highlight w:val="yellow"/>
          </w:rPr>
          <w:t>https://doi.org/10.1080/08874417.2017.1342176</w:t>
        </w:r>
      </w:hyperlink>
      <w:r w:rsidRPr="00554272">
        <w:rPr>
          <w:highlight w:val="yellow"/>
        </w:rPr>
        <w:t xml:space="preserve"> </w:t>
      </w:r>
    </w:p>
    <w:p w14:paraId="097DE08B" w14:textId="1CAA88B4"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Chin, W. W. (1998). The partial least squares approach to structural equation modelling. (Vol. 295). </w:t>
      </w:r>
      <w:hyperlink r:id="rId44" w:history="1">
        <w:r w:rsidRPr="00554272">
          <w:rPr>
            <w:rStyle w:val="Hyperlink"/>
            <w:highlight w:val="yellow"/>
          </w:rPr>
          <w:t>https://doi.org/10.4324/9781410604385-10</w:t>
        </w:r>
      </w:hyperlink>
      <w:r w:rsidRPr="00554272">
        <w:rPr>
          <w:highlight w:val="yellow"/>
        </w:rPr>
        <w:t xml:space="preserve"> </w:t>
      </w:r>
    </w:p>
    <w:p w14:paraId="3D1BDBAF" w14:textId="019F3C82"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Choe, J. Y., Kim, J. J., &amp; Hwang, J. (2021). Innovative marketing strategies for the successful construction of drone food delivery services: Merging TAM with TPB. Journal of Travel &amp; Tourism Marketing, 38(1), 16–30. </w:t>
      </w:r>
      <w:hyperlink r:id="rId45" w:history="1">
        <w:r w:rsidRPr="00554272">
          <w:rPr>
            <w:rStyle w:val="Hyperlink"/>
            <w:highlight w:val="yellow"/>
          </w:rPr>
          <w:t>https://doi.org/10.1080/10548408.2020.1862023</w:t>
        </w:r>
      </w:hyperlink>
      <w:r w:rsidRPr="00554272">
        <w:rPr>
          <w:highlight w:val="yellow"/>
        </w:rPr>
        <w:t xml:space="preserve"> </w:t>
      </w:r>
    </w:p>
    <w:p w14:paraId="70C7A256" w14:textId="5864183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Chowdhury, S., Rodriguez-Espindola, O., Dey, P., &amp; </w:t>
      </w:r>
      <w:proofErr w:type="spellStart"/>
      <w:r w:rsidRPr="00554272">
        <w:rPr>
          <w:highlight w:val="yellow"/>
        </w:rPr>
        <w:t>Budhwar</w:t>
      </w:r>
      <w:proofErr w:type="spellEnd"/>
      <w:r w:rsidRPr="00554272">
        <w:rPr>
          <w:highlight w:val="yellow"/>
        </w:rPr>
        <w:t xml:space="preserve">, P. (2023). Blockchain technology adoption for managing risks in operations and supply chain management: evidence from the UK. Annals of Operations Research, 327(1), 539–574. </w:t>
      </w:r>
      <w:hyperlink r:id="rId46" w:history="1">
        <w:r w:rsidRPr="00554272">
          <w:rPr>
            <w:rStyle w:val="Hyperlink"/>
            <w:highlight w:val="yellow"/>
          </w:rPr>
          <w:t>https://doi.org/10.1007/s10479-021-04487-1</w:t>
        </w:r>
      </w:hyperlink>
      <w:r w:rsidRPr="00554272">
        <w:rPr>
          <w:highlight w:val="yellow"/>
        </w:rPr>
        <w:t xml:space="preserve"> </w:t>
      </w:r>
    </w:p>
    <w:p w14:paraId="35ABAE4F" w14:textId="44F7B26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CNN Indonesia. (2024). Apa Itu Acara Clash of Champions yang Viral di Media </w:t>
      </w:r>
      <w:proofErr w:type="spellStart"/>
      <w:r w:rsidRPr="00554272">
        <w:rPr>
          <w:highlight w:val="yellow"/>
        </w:rPr>
        <w:t>Sosial</w:t>
      </w:r>
      <w:proofErr w:type="spellEnd"/>
      <w:r w:rsidRPr="00554272">
        <w:rPr>
          <w:highlight w:val="yellow"/>
        </w:rPr>
        <w:t xml:space="preserve">? </w:t>
      </w:r>
      <w:hyperlink r:id="rId47" w:history="1">
        <w:r w:rsidRPr="00554272">
          <w:rPr>
            <w:rStyle w:val="Hyperlink"/>
            <w:highlight w:val="yellow"/>
          </w:rPr>
          <w:t>https://www.cnnindonesia.com/hiburan/20240702121307-220-1116603/apa-itu-acara-clash-of-champions-yang-viral-di-media-sosial</w:t>
        </w:r>
      </w:hyperlink>
      <w:r w:rsidRPr="00554272">
        <w:rPr>
          <w:highlight w:val="yellow"/>
        </w:rPr>
        <w:t xml:space="preserve"> </w:t>
      </w:r>
    </w:p>
    <w:p w14:paraId="164AEA4A" w14:textId="47953761"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Darda, Md. A., &amp; Bhuiyan, Md. A. H. (2022). A Structural Equation Model (SEM) for the socio-economic impacts of ecotourism development in Malaysia. PLOS ONE, 17(8), e0273294. </w:t>
      </w:r>
      <w:hyperlink r:id="rId48" w:history="1">
        <w:r w:rsidRPr="00554272">
          <w:rPr>
            <w:rStyle w:val="Hyperlink"/>
            <w:highlight w:val="yellow"/>
          </w:rPr>
          <w:t>https://doi.org/10.1371/journal.pone.0273294</w:t>
        </w:r>
      </w:hyperlink>
      <w:r w:rsidRPr="00554272">
        <w:rPr>
          <w:highlight w:val="yellow"/>
        </w:rPr>
        <w:t xml:space="preserve"> </w:t>
      </w:r>
    </w:p>
    <w:p w14:paraId="530AC756" w14:textId="1C2C75B4"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Dash, G., &amp; Paul, J. (2021). CB-SEM vs PLS-SEM methods for research in social sciences and technology forecasting. Technological Forecasting and Social Change, 173, 121092. </w:t>
      </w:r>
      <w:hyperlink r:id="rId49" w:history="1">
        <w:r w:rsidRPr="00554272">
          <w:rPr>
            <w:rStyle w:val="Hyperlink"/>
            <w:highlight w:val="yellow"/>
          </w:rPr>
          <w:t>https://doi.org/10.1016/j.techfore.2021.121092</w:t>
        </w:r>
      </w:hyperlink>
      <w:r w:rsidRPr="00554272">
        <w:rPr>
          <w:highlight w:val="yellow"/>
        </w:rPr>
        <w:t xml:space="preserve"> </w:t>
      </w:r>
    </w:p>
    <w:p w14:paraId="5F8E1FC2" w14:textId="78AF8135"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Databoks</w:t>
      </w:r>
      <w:proofErr w:type="spellEnd"/>
      <w:r w:rsidRPr="00554272">
        <w:rPr>
          <w:highlight w:val="yellow"/>
        </w:rPr>
        <w:t xml:space="preserve">. (2022a). </w:t>
      </w:r>
      <w:proofErr w:type="spellStart"/>
      <w:r w:rsidRPr="00554272">
        <w:rPr>
          <w:highlight w:val="yellow"/>
        </w:rPr>
        <w:t>Hanya</w:t>
      </w:r>
      <w:proofErr w:type="spellEnd"/>
      <w:r w:rsidRPr="00554272">
        <w:rPr>
          <w:highlight w:val="yellow"/>
        </w:rPr>
        <w:t xml:space="preserve"> </w:t>
      </w:r>
      <w:proofErr w:type="spellStart"/>
      <w:r w:rsidRPr="00554272">
        <w:rPr>
          <w:highlight w:val="yellow"/>
        </w:rPr>
        <w:t>Sedikit</w:t>
      </w:r>
      <w:proofErr w:type="spellEnd"/>
      <w:r w:rsidRPr="00554272">
        <w:rPr>
          <w:highlight w:val="yellow"/>
        </w:rPr>
        <w:t xml:space="preserve"> </w:t>
      </w:r>
      <w:proofErr w:type="spellStart"/>
      <w:r w:rsidRPr="00554272">
        <w:rPr>
          <w:highlight w:val="yellow"/>
        </w:rPr>
        <w:t>Warga</w:t>
      </w:r>
      <w:proofErr w:type="spellEnd"/>
      <w:r w:rsidRPr="00554272">
        <w:rPr>
          <w:highlight w:val="yellow"/>
        </w:rPr>
        <w:t xml:space="preserve"> RI yang </w:t>
      </w:r>
      <w:proofErr w:type="spellStart"/>
      <w:r w:rsidRPr="00554272">
        <w:rPr>
          <w:highlight w:val="yellow"/>
        </w:rPr>
        <w:t>Akses</w:t>
      </w:r>
      <w:proofErr w:type="spellEnd"/>
      <w:r w:rsidRPr="00554272">
        <w:rPr>
          <w:highlight w:val="yellow"/>
        </w:rPr>
        <w:t xml:space="preserve"> </w:t>
      </w:r>
      <w:proofErr w:type="spellStart"/>
      <w:r w:rsidRPr="00554272">
        <w:rPr>
          <w:highlight w:val="yellow"/>
        </w:rPr>
        <w:t>Layanan</w:t>
      </w:r>
      <w:proofErr w:type="spellEnd"/>
      <w:r w:rsidRPr="00554272">
        <w:rPr>
          <w:highlight w:val="yellow"/>
        </w:rPr>
        <w:t xml:space="preserve"> Pendidikan Online. </w:t>
      </w:r>
      <w:hyperlink r:id="rId50" w:history="1">
        <w:r w:rsidRPr="00554272">
          <w:rPr>
            <w:rStyle w:val="Hyperlink"/>
            <w:highlight w:val="yellow"/>
          </w:rPr>
          <w:t>https://databoks.katadata.co.id/pendidikan/statistik/20a591758c7f9dc/hanya-sedikit-warga-ri-yang-akses-layanan-pendidikan-online</w:t>
        </w:r>
      </w:hyperlink>
      <w:r w:rsidRPr="00554272">
        <w:rPr>
          <w:highlight w:val="yellow"/>
        </w:rPr>
        <w:t xml:space="preserve"> </w:t>
      </w:r>
    </w:p>
    <w:p w14:paraId="6A65366E" w14:textId="3D7AB55D"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Databoks</w:t>
      </w:r>
      <w:proofErr w:type="spellEnd"/>
      <w:r w:rsidRPr="00554272">
        <w:rPr>
          <w:highlight w:val="yellow"/>
        </w:rPr>
        <w:t xml:space="preserve">. (2022b). </w:t>
      </w:r>
      <w:proofErr w:type="spellStart"/>
      <w:r w:rsidRPr="00554272">
        <w:rPr>
          <w:highlight w:val="yellow"/>
        </w:rPr>
        <w:t>Survei</w:t>
      </w:r>
      <w:proofErr w:type="spellEnd"/>
      <w:r w:rsidRPr="00554272">
        <w:rPr>
          <w:highlight w:val="yellow"/>
        </w:rPr>
        <w:t xml:space="preserve">: </w:t>
      </w:r>
      <w:proofErr w:type="spellStart"/>
      <w:r w:rsidRPr="00554272">
        <w:rPr>
          <w:highlight w:val="yellow"/>
        </w:rPr>
        <w:t>Ruangguru</w:t>
      </w:r>
      <w:proofErr w:type="spellEnd"/>
      <w:r w:rsidRPr="00554272">
        <w:rPr>
          <w:highlight w:val="yellow"/>
        </w:rPr>
        <w:t xml:space="preserve"> Startup </w:t>
      </w:r>
      <w:proofErr w:type="spellStart"/>
      <w:r w:rsidRPr="00554272">
        <w:rPr>
          <w:highlight w:val="yellow"/>
        </w:rPr>
        <w:t>Edukasi</w:t>
      </w:r>
      <w:proofErr w:type="spellEnd"/>
      <w:r w:rsidRPr="00554272">
        <w:rPr>
          <w:highlight w:val="yellow"/>
        </w:rPr>
        <w:t xml:space="preserve"> Paling </w:t>
      </w:r>
      <w:proofErr w:type="spellStart"/>
      <w:r w:rsidRPr="00554272">
        <w:rPr>
          <w:highlight w:val="yellow"/>
        </w:rPr>
        <w:t>Populer</w:t>
      </w:r>
      <w:proofErr w:type="spellEnd"/>
      <w:r w:rsidRPr="00554272">
        <w:rPr>
          <w:highlight w:val="yellow"/>
        </w:rPr>
        <w:t xml:space="preserve"> di Indonesia. </w:t>
      </w:r>
      <w:hyperlink r:id="rId51" w:history="1">
        <w:r w:rsidRPr="00554272">
          <w:rPr>
            <w:rStyle w:val="Hyperlink"/>
            <w:highlight w:val="yellow"/>
          </w:rPr>
          <w:t>https://databoks.katadata.co.id/teknologi-telekomunikasi/statistik/22a18329c984093/survei-ruangguru-startup-edukasi-paling-populer-di-indonesia</w:t>
        </w:r>
      </w:hyperlink>
      <w:r w:rsidRPr="00554272">
        <w:rPr>
          <w:highlight w:val="yellow"/>
        </w:rPr>
        <w:t xml:space="preserve"> </w:t>
      </w:r>
    </w:p>
    <w:p w14:paraId="47E61BD0" w14:textId="3B77C249"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Djeki</w:t>
      </w:r>
      <w:proofErr w:type="spellEnd"/>
      <w:r w:rsidRPr="00554272">
        <w:rPr>
          <w:highlight w:val="yellow"/>
        </w:rPr>
        <w:t xml:space="preserve">, E., </w:t>
      </w:r>
      <w:proofErr w:type="spellStart"/>
      <w:r w:rsidRPr="00554272">
        <w:rPr>
          <w:highlight w:val="yellow"/>
        </w:rPr>
        <w:t>Dégila</w:t>
      </w:r>
      <w:proofErr w:type="spellEnd"/>
      <w:r w:rsidRPr="00554272">
        <w:rPr>
          <w:highlight w:val="yellow"/>
        </w:rPr>
        <w:t xml:space="preserve">, J., </w:t>
      </w:r>
      <w:proofErr w:type="spellStart"/>
      <w:r w:rsidRPr="00554272">
        <w:rPr>
          <w:highlight w:val="yellow"/>
        </w:rPr>
        <w:t>Bondiombouy</w:t>
      </w:r>
      <w:proofErr w:type="spellEnd"/>
      <w:r w:rsidRPr="00554272">
        <w:rPr>
          <w:highlight w:val="yellow"/>
        </w:rPr>
        <w:t xml:space="preserve">, C., &amp; Alhassan, M. H. (2022). E-learning bibliometric analysis from 2015 to 2020. Journal of Computers in Education, 9(4), 727–754. </w:t>
      </w:r>
      <w:hyperlink r:id="rId52" w:history="1">
        <w:r w:rsidRPr="00554272">
          <w:rPr>
            <w:rStyle w:val="Hyperlink"/>
            <w:highlight w:val="yellow"/>
          </w:rPr>
          <w:t>https://doi.org/10.1007/s40692-021-00218-4</w:t>
        </w:r>
      </w:hyperlink>
      <w:r w:rsidRPr="00554272">
        <w:rPr>
          <w:highlight w:val="yellow"/>
        </w:rPr>
        <w:t xml:space="preserve"> </w:t>
      </w:r>
    </w:p>
    <w:p w14:paraId="7C333371" w14:textId="343D6084"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Elhajjar</w:t>
      </w:r>
      <w:proofErr w:type="spellEnd"/>
      <w:r w:rsidRPr="00554272">
        <w:rPr>
          <w:highlight w:val="yellow"/>
        </w:rPr>
        <w:t xml:space="preserve">, S., &amp; </w:t>
      </w:r>
      <w:proofErr w:type="spellStart"/>
      <w:r w:rsidRPr="00554272">
        <w:rPr>
          <w:highlight w:val="yellow"/>
        </w:rPr>
        <w:t>Ouaida</w:t>
      </w:r>
      <w:proofErr w:type="spellEnd"/>
      <w:r w:rsidRPr="00554272">
        <w:rPr>
          <w:highlight w:val="yellow"/>
        </w:rPr>
        <w:t xml:space="preserve">, F. (2020). An analysis of factors affecting mobile banking adoption. International Journal of Bank Marketing, 38(2), 352–367. </w:t>
      </w:r>
      <w:hyperlink r:id="rId53" w:history="1">
        <w:r w:rsidRPr="00554272">
          <w:rPr>
            <w:rStyle w:val="Hyperlink"/>
            <w:highlight w:val="yellow"/>
          </w:rPr>
          <w:t>https://doi.org/10.1108/IJBM-02-2019-0055</w:t>
        </w:r>
      </w:hyperlink>
      <w:r w:rsidRPr="00554272">
        <w:rPr>
          <w:highlight w:val="yellow"/>
        </w:rPr>
        <w:t xml:space="preserve"> </w:t>
      </w:r>
    </w:p>
    <w:p w14:paraId="43C91341" w14:textId="06DAC01E"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Filieri</w:t>
      </w:r>
      <w:proofErr w:type="spellEnd"/>
      <w:r w:rsidRPr="00554272">
        <w:rPr>
          <w:highlight w:val="yellow"/>
        </w:rPr>
        <w:t xml:space="preserve">, R., </w:t>
      </w:r>
      <w:proofErr w:type="spellStart"/>
      <w:r w:rsidRPr="00554272">
        <w:rPr>
          <w:highlight w:val="yellow"/>
        </w:rPr>
        <w:t>Acikgoz</w:t>
      </w:r>
      <w:proofErr w:type="spellEnd"/>
      <w:r w:rsidRPr="00554272">
        <w:rPr>
          <w:highlight w:val="yellow"/>
        </w:rPr>
        <w:t xml:space="preserve">, F., Ndou, V., &amp; Dwivedi, Y. (2021). Is TripAdvisor still relevant? The influence of review credibility, review usefulness, and ease of use on consumers’ continuance intention. International Journal of Contemporary Hospitality Management, 33(1), 199–223. </w:t>
      </w:r>
      <w:hyperlink r:id="rId54" w:history="1">
        <w:r w:rsidRPr="00554272">
          <w:rPr>
            <w:rStyle w:val="Hyperlink"/>
            <w:highlight w:val="yellow"/>
          </w:rPr>
          <w:t>https://doi.org/10.1108/IJCHM-05-2020-0402</w:t>
        </w:r>
      </w:hyperlink>
      <w:r w:rsidRPr="00554272">
        <w:rPr>
          <w:highlight w:val="yellow"/>
        </w:rPr>
        <w:t xml:space="preserve"> </w:t>
      </w:r>
    </w:p>
    <w:p w14:paraId="0AD4C592" w14:textId="769AEB18"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GoodStats</w:t>
      </w:r>
      <w:proofErr w:type="spellEnd"/>
      <w:r w:rsidRPr="00554272">
        <w:rPr>
          <w:highlight w:val="yellow"/>
        </w:rPr>
        <w:t xml:space="preserve">. (2024a). </w:t>
      </w:r>
      <w:proofErr w:type="spellStart"/>
      <w:r w:rsidRPr="00554272">
        <w:rPr>
          <w:highlight w:val="yellow"/>
        </w:rPr>
        <w:t>Indeks</w:t>
      </w:r>
      <w:proofErr w:type="spellEnd"/>
      <w:r w:rsidRPr="00554272">
        <w:rPr>
          <w:highlight w:val="yellow"/>
        </w:rPr>
        <w:t xml:space="preserve"> Pembangunan TIK Indonesia </w:t>
      </w:r>
      <w:proofErr w:type="spellStart"/>
      <w:r w:rsidRPr="00554272">
        <w:rPr>
          <w:highlight w:val="yellow"/>
        </w:rPr>
        <w:t>Kembali</w:t>
      </w:r>
      <w:proofErr w:type="spellEnd"/>
      <w:r w:rsidRPr="00554272">
        <w:rPr>
          <w:highlight w:val="yellow"/>
        </w:rPr>
        <w:t xml:space="preserve"> </w:t>
      </w:r>
      <w:proofErr w:type="spellStart"/>
      <w:r w:rsidRPr="00554272">
        <w:rPr>
          <w:highlight w:val="yellow"/>
        </w:rPr>
        <w:t>Meningkat</w:t>
      </w:r>
      <w:proofErr w:type="spellEnd"/>
      <w:r w:rsidRPr="00554272">
        <w:rPr>
          <w:highlight w:val="yellow"/>
        </w:rPr>
        <w:t xml:space="preserve"> - </w:t>
      </w:r>
      <w:proofErr w:type="spellStart"/>
      <w:r w:rsidRPr="00554272">
        <w:rPr>
          <w:highlight w:val="yellow"/>
        </w:rPr>
        <w:t>GoodStats</w:t>
      </w:r>
      <w:proofErr w:type="spellEnd"/>
      <w:r w:rsidRPr="00554272">
        <w:rPr>
          <w:highlight w:val="yellow"/>
        </w:rPr>
        <w:t xml:space="preserve"> Data. </w:t>
      </w:r>
      <w:hyperlink r:id="rId55" w:history="1">
        <w:r w:rsidRPr="00554272">
          <w:rPr>
            <w:rStyle w:val="Hyperlink"/>
            <w:highlight w:val="yellow"/>
          </w:rPr>
          <w:t>https://data.goodstats.id/statistic/indeks-pembangunan-tik-indonesia-kembali-meningkat-RnbEG</w:t>
        </w:r>
      </w:hyperlink>
      <w:r w:rsidRPr="00554272">
        <w:rPr>
          <w:highlight w:val="yellow"/>
        </w:rPr>
        <w:t xml:space="preserve"> </w:t>
      </w:r>
    </w:p>
    <w:p w14:paraId="1FAC1722" w14:textId="3A26FE50"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lastRenderedPageBreak/>
        <w:t>GoodStats</w:t>
      </w:r>
      <w:proofErr w:type="spellEnd"/>
      <w:r w:rsidRPr="00554272">
        <w:rPr>
          <w:highlight w:val="yellow"/>
        </w:rPr>
        <w:t xml:space="preserve">. (2024b). </w:t>
      </w:r>
      <w:proofErr w:type="spellStart"/>
      <w:r w:rsidRPr="00554272">
        <w:rPr>
          <w:highlight w:val="yellow"/>
        </w:rPr>
        <w:t>Ruangguru</w:t>
      </w:r>
      <w:proofErr w:type="spellEnd"/>
      <w:r w:rsidRPr="00554272">
        <w:rPr>
          <w:highlight w:val="yellow"/>
        </w:rPr>
        <w:t xml:space="preserve"> </w:t>
      </w:r>
      <w:proofErr w:type="spellStart"/>
      <w:r w:rsidRPr="00554272">
        <w:rPr>
          <w:highlight w:val="yellow"/>
        </w:rPr>
        <w:t>Dulang</w:t>
      </w:r>
      <w:proofErr w:type="spellEnd"/>
      <w:r w:rsidRPr="00554272">
        <w:rPr>
          <w:highlight w:val="yellow"/>
        </w:rPr>
        <w:t xml:space="preserve"> </w:t>
      </w:r>
      <w:proofErr w:type="spellStart"/>
      <w:r w:rsidRPr="00554272">
        <w:rPr>
          <w:highlight w:val="yellow"/>
        </w:rPr>
        <w:t>Lebih</w:t>
      </w:r>
      <w:proofErr w:type="spellEnd"/>
      <w:r w:rsidRPr="00554272">
        <w:rPr>
          <w:highlight w:val="yellow"/>
        </w:rPr>
        <w:t xml:space="preserve"> Dari 100 </w:t>
      </w:r>
      <w:proofErr w:type="spellStart"/>
      <w:r w:rsidRPr="00554272">
        <w:rPr>
          <w:highlight w:val="yellow"/>
        </w:rPr>
        <w:t>Ribu</w:t>
      </w:r>
      <w:proofErr w:type="spellEnd"/>
      <w:r w:rsidRPr="00554272">
        <w:rPr>
          <w:highlight w:val="yellow"/>
        </w:rPr>
        <w:t xml:space="preserve"> Subscriber </w:t>
      </w:r>
      <w:proofErr w:type="spellStart"/>
      <w:r w:rsidRPr="00554272">
        <w:rPr>
          <w:highlight w:val="yellow"/>
        </w:rPr>
        <w:t>dari</w:t>
      </w:r>
      <w:proofErr w:type="spellEnd"/>
      <w:r w:rsidRPr="00554272">
        <w:rPr>
          <w:highlight w:val="yellow"/>
        </w:rPr>
        <w:t xml:space="preserve"> Clash of Champions - </w:t>
      </w:r>
      <w:proofErr w:type="spellStart"/>
      <w:r w:rsidRPr="00554272">
        <w:rPr>
          <w:highlight w:val="yellow"/>
        </w:rPr>
        <w:t>GoodStats</w:t>
      </w:r>
      <w:proofErr w:type="spellEnd"/>
      <w:r w:rsidRPr="00554272">
        <w:rPr>
          <w:highlight w:val="yellow"/>
        </w:rPr>
        <w:t xml:space="preserve"> Data. </w:t>
      </w:r>
      <w:hyperlink r:id="rId56" w:history="1">
        <w:r w:rsidRPr="00554272">
          <w:rPr>
            <w:rStyle w:val="Hyperlink"/>
            <w:highlight w:val="yellow"/>
          </w:rPr>
          <w:t>https://data.goodstats.id/statistic/ruangguru-dulang-lebih-dari-100-ribu-subscriber-dari-clash-of-champions-V1vCq</w:t>
        </w:r>
      </w:hyperlink>
      <w:r w:rsidRPr="00554272">
        <w:rPr>
          <w:highlight w:val="yellow"/>
        </w:rPr>
        <w:t xml:space="preserve"> </w:t>
      </w:r>
    </w:p>
    <w:p w14:paraId="285D0A82" w14:textId="320C2093"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Gurban, M. A., &amp; </w:t>
      </w:r>
      <w:proofErr w:type="spellStart"/>
      <w:r w:rsidRPr="00554272">
        <w:rPr>
          <w:highlight w:val="yellow"/>
        </w:rPr>
        <w:t>Almogren</w:t>
      </w:r>
      <w:proofErr w:type="spellEnd"/>
      <w:r w:rsidRPr="00554272">
        <w:rPr>
          <w:highlight w:val="yellow"/>
        </w:rPr>
        <w:t xml:space="preserve">, A. S. (2022). Students’ Actual Use of E-Learning in Higher Education During the COVID-19 Pandemic. SAGE Open, 12(2). </w:t>
      </w:r>
      <w:hyperlink r:id="rId57" w:history="1">
        <w:r w:rsidRPr="00554272">
          <w:rPr>
            <w:rStyle w:val="Hyperlink"/>
            <w:highlight w:val="yellow"/>
          </w:rPr>
          <w:t>https://doi.org/10.1177/21582440221091250</w:t>
        </w:r>
      </w:hyperlink>
      <w:r w:rsidRPr="00554272">
        <w:rPr>
          <w:highlight w:val="yellow"/>
        </w:rPr>
        <w:t xml:space="preserve"> </w:t>
      </w:r>
    </w:p>
    <w:p w14:paraId="1468F040" w14:textId="3EFB3EE7"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Hair, J. F., Black, W. C., Babin, B. J., &amp; Anderson, R. E. (2019). MULTIVARIATE DATA ANALYSIS EIGHTH EDITION. </w:t>
      </w:r>
      <w:hyperlink r:id="rId58" w:history="1">
        <w:r w:rsidRPr="00554272">
          <w:rPr>
            <w:rStyle w:val="Hyperlink"/>
            <w:highlight w:val="yellow"/>
          </w:rPr>
          <w:t>www.cengage.com/highered</w:t>
        </w:r>
      </w:hyperlink>
      <w:r w:rsidRPr="00554272">
        <w:rPr>
          <w:highlight w:val="yellow"/>
        </w:rPr>
        <w:t xml:space="preserve"> </w:t>
      </w:r>
    </w:p>
    <w:p w14:paraId="18D5849E" w14:textId="28320BC4"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Hair, J. F., Hult, G. T. M., Ringle, C. M., Sarstedt, M., Danks, N. P., &amp; Ray, S. (2021). Partial Least Squares Structural Equation Modeling (PLS-SEM) Using R. Springer International Publishing. </w:t>
      </w:r>
      <w:hyperlink r:id="rId59" w:history="1">
        <w:r w:rsidRPr="00554272">
          <w:rPr>
            <w:rStyle w:val="Hyperlink"/>
            <w:highlight w:val="yellow"/>
          </w:rPr>
          <w:t>https://doi.org/10.1007/978-3-030-80519-7</w:t>
        </w:r>
      </w:hyperlink>
      <w:r w:rsidRPr="00554272">
        <w:rPr>
          <w:highlight w:val="yellow"/>
        </w:rPr>
        <w:t xml:space="preserve"> </w:t>
      </w:r>
    </w:p>
    <w:p w14:paraId="524D722C" w14:textId="48F661F6"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Han, J. H., &amp; Sa, H. J. (2022). Acceptance of and satisfaction with online educational classes through the technology acceptance model (TAM): the COVID-19 situation in Korea. In Asia Pacific Education Review (Vol. 23, Issue 3, pp. 403–415). Springer Science and Business Media B.V. </w:t>
      </w:r>
      <w:hyperlink r:id="rId60" w:history="1">
        <w:r w:rsidRPr="00554272">
          <w:rPr>
            <w:rStyle w:val="Hyperlink"/>
            <w:highlight w:val="yellow"/>
          </w:rPr>
          <w:t>https://doi.org/10.1007/s12564-021-09716-7</w:t>
        </w:r>
      </w:hyperlink>
      <w:r w:rsidRPr="00554272">
        <w:rPr>
          <w:highlight w:val="yellow"/>
        </w:rPr>
        <w:t xml:space="preserve"> </w:t>
      </w:r>
    </w:p>
    <w:p w14:paraId="0021D47C" w14:textId="54681184"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He, S., Jiang, S., Zhu, R., &amp; Hu, X. (2023). The influence of educational and emotional support on e-learning acceptance: An integration of social support theory and TAM. Education and Information Technologies, 28(9), 11145–11165. </w:t>
      </w:r>
      <w:hyperlink r:id="rId61" w:history="1">
        <w:r w:rsidRPr="00554272">
          <w:rPr>
            <w:rStyle w:val="Hyperlink"/>
            <w:highlight w:val="yellow"/>
          </w:rPr>
          <w:t>https://doi.org/10.1007/s10639-023-11648-1</w:t>
        </w:r>
      </w:hyperlink>
      <w:r w:rsidRPr="00554272">
        <w:rPr>
          <w:highlight w:val="yellow"/>
        </w:rPr>
        <w:t xml:space="preserve"> </w:t>
      </w:r>
    </w:p>
    <w:p w14:paraId="2CE14C00" w14:textId="3A6507E7"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Henseler, J., Ringle, C. M., &amp; Sarstedt, M. (2015). A new criterion for assessing discriminant validity in variance-based structural equation modeling. Journal of the Academy of Marketing Science, 43(1), 115–135. </w:t>
      </w:r>
      <w:hyperlink r:id="rId62" w:history="1">
        <w:r w:rsidRPr="00554272">
          <w:rPr>
            <w:rStyle w:val="Hyperlink"/>
            <w:highlight w:val="yellow"/>
          </w:rPr>
          <w:t>https://doi.org/10.1007/s11747-014-0403-8</w:t>
        </w:r>
      </w:hyperlink>
      <w:r w:rsidRPr="00554272">
        <w:rPr>
          <w:highlight w:val="yellow"/>
        </w:rPr>
        <w:t xml:space="preserve"> </w:t>
      </w:r>
    </w:p>
    <w:p w14:paraId="5A2D6342" w14:textId="0723F5D0"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Hoang, H., &amp; Le Tan, T. (2023). Unveiling digital transformation: Investigating technology adoption in Vietnam’s food delivery industry for enhanced customer experience. </w:t>
      </w:r>
      <w:proofErr w:type="spellStart"/>
      <w:r w:rsidRPr="00554272">
        <w:rPr>
          <w:highlight w:val="yellow"/>
        </w:rPr>
        <w:t>Heliyon</w:t>
      </w:r>
      <w:proofErr w:type="spellEnd"/>
      <w:r w:rsidRPr="00554272">
        <w:rPr>
          <w:highlight w:val="yellow"/>
        </w:rPr>
        <w:t xml:space="preserve">, 9(9), e19719. </w:t>
      </w:r>
      <w:hyperlink r:id="rId63" w:history="1">
        <w:r w:rsidRPr="00554272">
          <w:rPr>
            <w:rStyle w:val="Hyperlink"/>
            <w:highlight w:val="yellow"/>
          </w:rPr>
          <w:t>https://doi.org/10.1016/j.heliyon.2023.e19719</w:t>
        </w:r>
      </w:hyperlink>
      <w:r w:rsidRPr="00554272">
        <w:rPr>
          <w:highlight w:val="yellow"/>
        </w:rPr>
        <w:t xml:space="preserve"> </w:t>
      </w:r>
    </w:p>
    <w:p w14:paraId="1A45B93D" w14:textId="0D7C3E22"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Höfrová</w:t>
      </w:r>
      <w:proofErr w:type="spellEnd"/>
      <w:r w:rsidRPr="00554272">
        <w:rPr>
          <w:highlight w:val="yellow"/>
        </w:rPr>
        <w:t xml:space="preserve">, A., Balidemaj, V., &amp; Small, M. A. (2024). A systematic literature review of education for Generation Alpha. Discover Education, 3(1), 125. </w:t>
      </w:r>
      <w:hyperlink r:id="rId64" w:history="1">
        <w:r w:rsidRPr="00554272">
          <w:rPr>
            <w:rStyle w:val="Hyperlink"/>
            <w:highlight w:val="yellow"/>
          </w:rPr>
          <w:t>https://doi.org/10.1007/s44217-024-00218-3</w:t>
        </w:r>
      </w:hyperlink>
      <w:r w:rsidRPr="00554272">
        <w:rPr>
          <w:highlight w:val="yellow"/>
        </w:rPr>
        <w:t xml:space="preserve"> </w:t>
      </w:r>
    </w:p>
    <w:p w14:paraId="54373985" w14:textId="39F0EDD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Huang, C.-H. (2021). Using PLS-SEM Model to Explore the Influencing Factors of Learning Satisfaction in Blended Learning. Education Sciences, 11(5), 249. </w:t>
      </w:r>
      <w:hyperlink r:id="rId65" w:history="1">
        <w:r w:rsidRPr="00554272">
          <w:rPr>
            <w:rStyle w:val="Hyperlink"/>
            <w:highlight w:val="yellow"/>
          </w:rPr>
          <w:t>https://doi.org/10.3390/educsci11050249</w:t>
        </w:r>
      </w:hyperlink>
      <w:r w:rsidRPr="00554272">
        <w:rPr>
          <w:highlight w:val="yellow"/>
        </w:rPr>
        <w:t xml:space="preserve"> </w:t>
      </w:r>
    </w:p>
    <w:p w14:paraId="65A687A5" w14:textId="2D5CBAB9"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Humida</w:t>
      </w:r>
      <w:proofErr w:type="spellEnd"/>
      <w:r w:rsidRPr="00554272">
        <w:rPr>
          <w:highlight w:val="yellow"/>
        </w:rPr>
        <w:t xml:space="preserve">, T., Al Mamun, M. H., &amp; </w:t>
      </w:r>
      <w:proofErr w:type="spellStart"/>
      <w:r w:rsidRPr="00554272">
        <w:rPr>
          <w:highlight w:val="yellow"/>
        </w:rPr>
        <w:t>Keikhosrokiani</w:t>
      </w:r>
      <w:proofErr w:type="spellEnd"/>
      <w:r w:rsidRPr="00554272">
        <w:rPr>
          <w:highlight w:val="yellow"/>
        </w:rPr>
        <w:t xml:space="preserve">, P. (2022). Predicting behavioral intention to use e-learning system: A case-study in Begum Rokeya University, Rangpur, Bangladesh. Education and Information Technologies, 27(2), 2241–2265. </w:t>
      </w:r>
      <w:hyperlink r:id="rId66" w:history="1">
        <w:r w:rsidRPr="00554272">
          <w:rPr>
            <w:rStyle w:val="Hyperlink"/>
            <w:highlight w:val="yellow"/>
          </w:rPr>
          <w:t>https://doi.org/10.1007/s10639-021-10707-9</w:t>
        </w:r>
      </w:hyperlink>
      <w:r w:rsidRPr="00554272">
        <w:rPr>
          <w:highlight w:val="yellow"/>
        </w:rPr>
        <w:t xml:space="preserve"> </w:t>
      </w:r>
    </w:p>
    <w:p w14:paraId="40AEA719" w14:textId="7AC1DC3D"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Hunde, M. K., </w:t>
      </w:r>
      <w:proofErr w:type="spellStart"/>
      <w:r w:rsidRPr="00554272">
        <w:rPr>
          <w:highlight w:val="yellow"/>
        </w:rPr>
        <w:t>Demsash</w:t>
      </w:r>
      <w:proofErr w:type="spellEnd"/>
      <w:r w:rsidRPr="00554272">
        <w:rPr>
          <w:highlight w:val="yellow"/>
        </w:rPr>
        <w:t xml:space="preserve">, A. W., &amp; Walle, A. D. (2023). Behavioral intention to use e-learning and its associated factors among health science students in </w:t>
      </w:r>
      <w:proofErr w:type="spellStart"/>
      <w:r w:rsidRPr="00554272">
        <w:rPr>
          <w:highlight w:val="yellow"/>
        </w:rPr>
        <w:t>Mettu</w:t>
      </w:r>
      <w:proofErr w:type="spellEnd"/>
      <w:r w:rsidRPr="00554272">
        <w:rPr>
          <w:highlight w:val="yellow"/>
        </w:rPr>
        <w:t xml:space="preserve"> university, southwest Ethiopia: Using modified UTAUT model. Informatics in Medicine Unlocked, 36. </w:t>
      </w:r>
      <w:hyperlink r:id="rId67" w:history="1">
        <w:r w:rsidRPr="00554272">
          <w:rPr>
            <w:rStyle w:val="Hyperlink"/>
            <w:highlight w:val="yellow"/>
          </w:rPr>
          <w:t>https://doi.org/10.1016/j.imu.2022.101154</w:t>
        </w:r>
      </w:hyperlink>
      <w:r w:rsidRPr="00554272">
        <w:rPr>
          <w:highlight w:val="yellow"/>
        </w:rPr>
        <w:t xml:space="preserve"> </w:t>
      </w:r>
    </w:p>
    <w:p w14:paraId="074D41FA" w14:textId="6D6485B2"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Hussein, R. S., Mohamed, H., &amp; Kais, A. (2021). Antecedents of level of social media use: exploring the mediating effect of usefulness, attitude and satisfaction. Journal of Marketing Communications. </w:t>
      </w:r>
      <w:hyperlink r:id="rId68" w:history="1">
        <w:r w:rsidRPr="00554272">
          <w:rPr>
            <w:rStyle w:val="Hyperlink"/>
            <w:highlight w:val="yellow"/>
          </w:rPr>
          <w:t>https://doi.org/10.1080/13527266.2021.1936125</w:t>
        </w:r>
      </w:hyperlink>
      <w:r w:rsidRPr="00554272">
        <w:rPr>
          <w:highlight w:val="yellow"/>
        </w:rPr>
        <w:t xml:space="preserve"> </w:t>
      </w:r>
    </w:p>
    <w:p w14:paraId="39E8C9C5" w14:textId="6AD93AE0"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Kashive</w:t>
      </w:r>
      <w:proofErr w:type="spellEnd"/>
      <w:r w:rsidRPr="00554272">
        <w:rPr>
          <w:highlight w:val="yellow"/>
        </w:rPr>
        <w:t xml:space="preserve">, N., Powale, L., &amp; </w:t>
      </w:r>
      <w:proofErr w:type="spellStart"/>
      <w:r w:rsidRPr="00554272">
        <w:rPr>
          <w:highlight w:val="yellow"/>
        </w:rPr>
        <w:t>Kashive</w:t>
      </w:r>
      <w:proofErr w:type="spellEnd"/>
      <w:r w:rsidRPr="00554272">
        <w:rPr>
          <w:highlight w:val="yellow"/>
        </w:rPr>
        <w:t xml:space="preserve">, K. (2020). Understanding user perception toward artificial intelligence (AI) enabled e-learning. The International Journal of Information and Learning Technology, 38(1), 1–19. </w:t>
      </w:r>
      <w:hyperlink r:id="rId69" w:history="1">
        <w:r w:rsidRPr="00554272">
          <w:rPr>
            <w:rStyle w:val="Hyperlink"/>
            <w:highlight w:val="yellow"/>
          </w:rPr>
          <w:t>https://doi.org/10.1108/IJILT-05-2020-0090</w:t>
        </w:r>
      </w:hyperlink>
      <w:r w:rsidRPr="00554272">
        <w:rPr>
          <w:highlight w:val="yellow"/>
        </w:rPr>
        <w:t xml:space="preserve"> </w:t>
      </w:r>
    </w:p>
    <w:p w14:paraId="32915C04" w14:textId="5FE8A8CC"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Khan, M. J., Reddy, L. K. V., Khan, J., </w:t>
      </w:r>
      <w:proofErr w:type="spellStart"/>
      <w:r w:rsidRPr="00554272">
        <w:rPr>
          <w:highlight w:val="yellow"/>
        </w:rPr>
        <w:t>Narapureddy</w:t>
      </w:r>
      <w:proofErr w:type="spellEnd"/>
      <w:r w:rsidRPr="00554272">
        <w:rPr>
          <w:highlight w:val="yellow"/>
        </w:rPr>
        <w:t xml:space="preserve">, B. R., </w:t>
      </w:r>
      <w:proofErr w:type="spellStart"/>
      <w:r w:rsidRPr="00554272">
        <w:rPr>
          <w:highlight w:val="yellow"/>
        </w:rPr>
        <w:t>Vaddamanu</w:t>
      </w:r>
      <w:proofErr w:type="spellEnd"/>
      <w:r w:rsidRPr="00554272">
        <w:rPr>
          <w:highlight w:val="yellow"/>
        </w:rPr>
        <w:t xml:space="preserve">, S. K., </w:t>
      </w:r>
      <w:proofErr w:type="spellStart"/>
      <w:r w:rsidRPr="00554272">
        <w:rPr>
          <w:highlight w:val="yellow"/>
        </w:rPr>
        <w:t>Alhamoudi</w:t>
      </w:r>
      <w:proofErr w:type="spellEnd"/>
      <w:r w:rsidRPr="00554272">
        <w:rPr>
          <w:highlight w:val="yellow"/>
        </w:rPr>
        <w:t xml:space="preserve">, F. H., Vyas, R., Gurumurthy, V., </w:t>
      </w:r>
      <w:proofErr w:type="spellStart"/>
      <w:r w:rsidRPr="00554272">
        <w:rPr>
          <w:highlight w:val="yellow"/>
        </w:rPr>
        <w:t>Altijani</w:t>
      </w:r>
      <w:proofErr w:type="spellEnd"/>
      <w:r w:rsidRPr="00554272">
        <w:rPr>
          <w:highlight w:val="yellow"/>
        </w:rPr>
        <w:t xml:space="preserve">, A. A. G., &amp; Chaturvedi, S. (2023). Challenges of E-Learning: Behavioral Intention of Academicians to Use E-Learning during COVID-19 Crisis. Journal of Personalized Medicine, 13(3). </w:t>
      </w:r>
      <w:hyperlink r:id="rId70" w:history="1">
        <w:r w:rsidRPr="00554272">
          <w:rPr>
            <w:rStyle w:val="Hyperlink"/>
            <w:highlight w:val="yellow"/>
          </w:rPr>
          <w:t>https://doi.org/10.3390/jpm13030555</w:t>
        </w:r>
      </w:hyperlink>
      <w:r w:rsidRPr="00554272">
        <w:rPr>
          <w:highlight w:val="yellow"/>
        </w:rPr>
        <w:t xml:space="preserve"> </w:t>
      </w:r>
    </w:p>
    <w:p w14:paraId="0D83C9F1" w14:textId="462161CD"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lastRenderedPageBreak/>
        <w:t xml:space="preserve">Kim, L., </w:t>
      </w:r>
      <w:proofErr w:type="spellStart"/>
      <w:r w:rsidRPr="00554272">
        <w:rPr>
          <w:highlight w:val="yellow"/>
        </w:rPr>
        <w:t>Pongsakornrungsilp</w:t>
      </w:r>
      <w:proofErr w:type="spellEnd"/>
      <w:r w:rsidRPr="00554272">
        <w:rPr>
          <w:highlight w:val="yellow"/>
        </w:rPr>
        <w:t xml:space="preserve">, P., </w:t>
      </w:r>
      <w:proofErr w:type="spellStart"/>
      <w:r w:rsidRPr="00554272">
        <w:rPr>
          <w:highlight w:val="yellow"/>
        </w:rPr>
        <w:t>Pongsakornrungsilp</w:t>
      </w:r>
      <w:proofErr w:type="spellEnd"/>
      <w:r w:rsidRPr="00554272">
        <w:rPr>
          <w:highlight w:val="yellow"/>
        </w:rPr>
        <w:t xml:space="preserve">, S., </w:t>
      </w:r>
      <w:proofErr w:type="spellStart"/>
      <w:r w:rsidRPr="00554272">
        <w:rPr>
          <w:highlight w:val="yellow"/>
        </w:rPr>
        <w:t>Cattapan</w:t>
      </w:r>
      <w:proofErr w:type="spellEnd"/>
      <w:r w:rsidRPr="00554272">
        <w:rPr>
          <w:highlight w:val="yellow"/>
        </w:rPr>
        <w:t xml:space="preserve">, T., &amp; </w:t>
      </w:r>
      <w:proofErr w:type="spellStart"/>
      <w:r w:rsidRPr="00554272">
        <w:rPr>
          <w:highlight w:val="yellow"/>
        </w:rPr>
        <w:t>Nantavisit</w:t>
      </w:r>
      <w:proofErr w:type="spellEnd"/>
      <w:r w:rsidRPr="00554272">
        <w:rPr>
          <w:highlight w:val="yellow"/>
        </w:rPr>
        <w:t xml:space="preserve">, N. (2022). Determinants of perceived e-learning usefulness in higher education: A case of Thailand. Innovative Marketing, 18(4), 86–96. </w:t>
      </w:r>
      <w:hyperlink r:id="rId71" w:history="1">
        <w:r w:rsidRPr="00554272">
          <w:rPr>
            <w:rStyle w:val="Hyperlink"/>
            <w:highlight w:val="yellow"/>
          </w:rPr>
          <w:t>https://doi.org/10.21511/im.18(4).2022.08</w:t>
        </w:r>
      </w:hyperlink>
      <w:r w:rsidRPr="00554272">
        <w:rPr>
          <w:highlight w:val="yellow"/>
        </w:rPr>
        <w:t xml:space="preserve"> </w:t>
      </w:r>
    </w:p>
    <w:p w14:paraId="13E6D6C7" w14:textId="0E39AF19"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Kissi, J., Dai, B., Dogbe, C. S. K., Banahene, J., &amp; Ernest, O. (2020). Predictive factors of physicians’ satisfaction with telemedicine services acceptance. Health Informatics Journal, 26(3), 1866–1880. </w:t>
      </w:r>
      <w:hyperlink r:id="rId72" w:history="1">
        <w:r w:rsidRPr="00554272">
          <w:rPr>
            <w:rStyle w:val="Hyperlink"/>
            <w:highlight w:val="yellow"/>
          </w:rPr>
          <w:t>https://doi.org/10.1177/1460458219892162</w:t>
        </w:r>
      </w:hyperlink>
      <w:r w:rsidRPr="00554272">
        <w:rPr>
          <w:highlight w:val="yellow"/>
        </w:rPr>
        <w:t xml:space="preserve"> </w:t>
      </w:r>
    </w:p>
    <w:p w14:paraId="19CA5AED" w14:textId="6AC56CF5"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Kolade, O., </w:t>
      </w:r>
      <w:proofErr w:type="spellStart"/>
      <w:r w:rsidRPr="00554272">
        <w:rPr>
          <w:highlight w:val="yellow"/>
        </w:rPr>
        <w:t>Odumuyiwa</w:t>
      </w:r>
      <w:proofErr w:type="spellEnd"/>
      <w:r w:rsidRPr="00554272">
        <w:rPr>
          <w:highlight w:val="yellow"/>
        </w:rPr>
        <w:t xml:space="preserve">, V., </w:t>
      </w:r>
      <w:proofErr w:type="spellStart"/>
      <w:r w:rsidRPr="00554272">
        <w:rPr>
          <w:highlight w:val="yellow"/>
        </w:rPr>
        <w:t>Abolfathi</w:t>
      </w:r>
      <w:proofErr w:type="spellEnd"/>
      <w:r w:rsidRPr="00554272">
        <w:rPr>
          <w:highlight w:val="yellow"/>
        </w:rPr>
        <w:t xml:space="preserve">, S., Schröder, P., </w:t>
      </w:r>
      <w:proofErr w:type="spellStart"/>
      <w:r w:rsidRPr="00554272">
        <w:rPr>
          <w:highlight w:val="yellow"/>
        </w:rPr>
        <w:t>Wakunuma</w:t>
      </w:r>
      <w:proofErr w:type="spellEnd"/>
      <w:r w:rsidRPr="00554272">
        <w:rPr>
          <w:highlight w:val="yellow"/>
        </w:rPr>
        <w:t xml:space="preserve">, K., </w:t>
      </w:r>
      <w:proofErr w:type="spellStart"/>
      <w:r w:rsidRPr="00554272">
        <w:rPr>
          <w:highlight w:val="yellow"/>
        </w:rPr>
        <w:t>Akanmu</w:t>
      </w:r>
      <w:proofErr w:type="spellEnd"/>
      <w:r w:rsidRPr="00554272">
        <w:rPr>
          <w:highlight w:val="yellow"/>
        </w:rPr>
        <w:t xml:space="preserve">, I., Whitehead, T., Tijani, B., &amp; Oyinlola, M. (2022). Technology acceptance and readiness of stakeholders for transitioning to a circular plastic economy in Africa. Technological Forecasting and Social Change, 183. </w:t>
      </w:r>
      <w:hyperlink r:id="rId73" w:history="1">
        <w:r w:rsidRPr="00554272">
          <w:rPr>
            <w:rStyle w:val="Hyperlink"/>
            <w:highlight w:val="yellow"/>
          </w:rPr>
          <w:t>https://doi.org/10.1016/j.techfore.2022.121954</w:t>
        </w:r>
      </w:hyperlink>
      <w:r w:rsidRPr="00554272">
        <w:rPr>
          <w:highlight w:val="yellow"/>
        </w:rPr>
        <w:t xml:space="preserve"> </w:t>
      </w:r>
    </w:p>
    <w:p w14:paraId="030EE648" w14:textId="5088D77D"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Li, R. (2021). Modeling the Continuance Intention to Use Automated Writing Evaluation Among Chinese EFL Learners. Sage Open, 11(4). </w:t>
      </w:r>
      <w:hyperlink r:id="rId74" w:history="1">
        <w:r w:rsidRPr="00554272">
          <w:rPr>
            <w:rStyle w:val="Hyperlink"/>
            <w:highlight w:val="yellow"/>
          </w:rPr>
          <w:t>https://doi.org/10.1177/21582440211060782</w:t>
        </w:r>
      </w:hyperlink>
      <w:r w:rsidRPr="00554272">
        <w:rPr>
          <w:highlight w:val="yellow"/>
        </w:rPr>
        <w:t xml:space="preserve"> </w:t>
      </w:r>
    </w:p>
    <w:p w14:paraId="6DA503C3" w14:textId="732A0927"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Liao, Y.-K., Wu, W.-Y., Le, T. Q., &amp; Phung, T. T. T. (2022). The Integration of the Technology Acceptance Model and Value-Based Adoption Model to Study the Adoption of E-Learning: The Moderating Role of e-WOM. Sustainability, 14(2), 815. </w:t>
      </w:r>
      <w:hyperlink r:id="rId75" w:history="1">
        <w:r w:rsidRPr="00554272">
          <w:rPr>
            <w:rStyle w:val="Hyperlink"/>
            <w:highlight w:val="yellow"/>
          </w:rPr>
          <w:t>https://doi.org/10.3390/su14020815</w:t>
        </w:r>
      </w:hyperlink>
      <w:r w:rsidRPr="00554272">
        <w:rPr>
          <w:highlight w:val="yellow"/>
        </w:rPr>
        <w:t xml:space="preserve"> </w:t>
      </w:r>
    </w:p>
    <w:p w14:paraId="6E8E451A" w14:textId="79FDA153"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Liébana-Cabanillas, F., Singh, N., Kalinic, Z., &amp; Carvajal-Trujillo, E. (2021). Examining the determinants of continuance intention to use and the moderating effect of the gender and age of users of NFC mobile payments: a multi-analytical approach. Information Technology and Management, 22(2), 133–161. </w:t>
      </w:r>
      <w:hyperlink r:id="rId76" w:history="1">
        <w:r w:rsidRPr="00554272">
          <w:rPr>
            <w:rStyle w:val="Hyperlink"/>
            <w:highlight w:val="yellow"/>
          </w:rPr>
          <w:t>https://doi.org/10.1007/s10799-021-00328-6</w:t>
        </w:r>
      </w:hyperlink>
      <w:r w:rsidRPr="00554272">
        <w:rPr>
          <w:highlight w:val="yellow"/>
        </w:rPr>
        <w:t xml:space="preserve"> </w:t>
      </w:r>
    </w:p>
    <w:p w14:paraId="62FDF18D" w14:textId="09544946"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Lin, C.-L., Jin, Y. Q., Zhao, Q., Yu, S.-W., &amp; Su, Y.-S. (2021). Factors Influence Students’ Switching Behavior to Online Learning under COVID-19 Pandemic: A Push–Pull–Mooring Model Perspective. The Asia-Pacific Education Researcher, 30(3), 229–245. </w:t>
      </w:r>
      <w:hyperlink r:id="rId77" w:history="1">
        <w:r w:rsidRPr="00554272">
          <w:rPr>
            <w:rStyle w:val="Hyperlink"/>
            <w:highlight w:val="yellow"/>
          </w:rPr>
          <w:t>https://doi.org/10.1007/s40299-021-00570-0</w:t>
        </w:r>
      </w:hyperlink>
      <w:r w:rsidRPr="00554272">
        <w:rPr>
          <w:highlight w:val="yellow"/>
        </w:rPr>
        <w:t xml:space="preserve"> </w:t>
      </w:r>
    </w:p>
    <w:p w14:paraId="432898D9" w14:textId="6354D9A1"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Liu, M., &amp; Yu, D. (2023). Towards intelligent E-learning systems. Education and Information Technologies, 28(7), 7845–7876. </w:t>
      </w:r>
      <w:hyperlink r:id="rId78" w:history="1">
        <w:r w:rsidRPr="00554272">
          <w:rPr>
            <w:rStyle w:val="Hyperlink"/>
            <w:highlight w:val="yellow"/>
          </w:rPr>
          <w:t>https://doi.org/10.1007/s10639-022-11479-6</w:t>
        </w:r>
      </w:hyperlink>
      <w:r w:rsidRPr="00554272">
        <w:rPr>
          <w:highlight w:val="yellow"/>
        </w:rPr>
        <w:t xml:space="preserve"> </w:t>
      </w:r>
    </w:p>
    <w:p w14:paraId="077C8285" w14:textId="7E49AF79"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Logan, R. M., Johnson, C. E., &amp; Worsham, J. W. (2021). Development of an e-learning module to facilitate student learning and outcomes. Teaching and Learning in Nursing, 16(2), 139–142. </w:t>
      </w:r>
      <w:hyperlink r:id="rId79" w:history="1">
        <w:r w:rsidRPr="00554272">
          <w:rPr>
            <w:rStyle w:val="Hyperlink"/>
            <w:highlight w:val="yellow"/>
          </w:rPr>
          <w:t>https://doi.org/10.1016/j.teln.2020.10.007</w:t>
        </w:r>
      </w:hyperlink>
      <w:r w:rsidRPr="00554272">
        <w:rPr>
          <w:highlight w:val="yellow"/>
        </w:rPr>
        <w:t xml:space="preserve"> </w:t>
      </w:r>
    </w:p>
    <w:p w14:paraId="4EA7D8F2" w14:textId="19193CF5"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Maatuk</w:t>
      </w:r>
      <w:proofErr w:type="spellEnd"/>
      <w:r w:rsidRPr="00554272">
        <w:rPr>
          <w:highlight w:val="yellow"/>
        </w:rPr>
        <w:t xml:space="preserve">, A. M., </w:t>
      </w:r>
      <w:proofErr w:type="spellStart"/>
      <w:r w:rsidRPr="00554272">
        <w:rPr>
          <w:highlight w:val="yellow"/>
        </w:rPr>
        <w:t>Elberkawi</w:t>
      </w:r>
      <w:proofErr w:type="spellEnd"/>
      <w:r w:rsidRPr="00554272">
        <w:rPr>
          <w:highlight w:val="yellow"/>
        </w:rPr>
        <w:t xml:space="preserve">, E. K., </w:t>
      </w:r>
      <w:proofErr w:type="spellStart"/>
      <w:r w:rsidRPr="00554272">
        <w:rPr>
          <w:highlight w:val="yellow"/>
        </w:rPr>
        <w:t>Aljawarneh</w:t>
      </w:r>
      <w:proofErr w:type="spellEnd"/>
      <w:r w:rsidRPr="00554272">
        <w:rPr>
          <w:highlight w:val="yellow"/>
        </w:rPr>
        <w:t xml:space="preserve">, S., </w:t>
      </w:r>
      <w:proofErr w:type="spellStart"/>
      <w:r w:rsidRPr="00554272">
        <w:rPr>
          <w:highlight w:val="yellow"/>
        </w:rPr>
        <w:t>Rashaideh</w:t>
      </w:r>
      <w:proofErr w:type="spellEnd"/>
      <w:r w:rsidRPr="00554272">
        <w:rPr>
          <w:highlight w:val="yellow"/>
        </w:rPr>
        <w:t xml:space="preserve">, H., &amp; Alharbi, H. (2022). The COVID-19 pandemic and E-learning: challenges and opportunities from the perspective of students and instructors. Journal of Computing in Higher Education, 34(1), 21–38. </w:t>
      </w:r>
      <w:hyperlink r:id="rId80" w:history="1">
        <w:r w:rsidRPr="00554272">
          <w:rPr>
            <w:rStyle w:val="Hyperlink"/>
            <w:highlight w:val="yellow"/>
          </w:rPr>
          <w:t>https://doi.org/10.1007/s12528-021-09274-2</w:t>
        </w:r>
      </w:hyperlink>
      <w:r w:rsidRPr="00554272">
        <w:rPr>
          <w:highlight w:val="yellow"/>
        </w:rPr>
        <w:t xml:space="preserve"> </w:t>
      </w:r>
    </w:p>
    <w:p w14:paraId="183A9156" w14:textId="3E07E1E1"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Mailizar</w:t>
      </w:r>
      <w:proofErr w:type="spellEnd"/>
      <w:r w:rsidRPr="00554272">
        <w:rPr>
          <w:highlight w:val="yellow"/>
        </w:rPr>
        <w:t xml:space="preserve">, M., </w:t>
      </w:r>
      <w:proofErr w:type="spellStart"/>
      <w:r w:rsidRPr="00554272">
        <w:rPr>
          <w:highlight w:val="yellow"/>
        </w:rPr>
        <w:t>Almanthari</w:t>
      </w:r>
      <w:proofErr w:type="spellEnd"/>
      <w:r w:rsidRPr="00554272">
        <w:rPr>
          <w:highlight w:val="yellow"/>
        </w:rPr>
        <w:t xml:space="preserve">, A., &amp; </w:t>
      </w:r>
      <w:proofErr w:type="spellStart"/>
      <w:r w:rsidRPr="00554272">
        <w:rPr>
          <w:highlight w:val="yellow"/>
        </w:rPr>
        <w:t>Maulina</w:t>
      </w:r>
      <w:proofErr w:type="spellEnd"/>
      <w:r w:rsidRPr="00554272">
        <w:rPr>
          <w:highlight w:val="yellow"/>
        </w:rPr>
        <w:t xml:space="preserve">, S. (2021). Examining Teachers’ Behavioral Intention to Use E-learning in Teaching of Mathematics: An Extended TAM Model. Contemporary Educational Technology, 13(2), ep298. </w:t>
      </w:r>
      <w:hyperlink r:id="rId81" w:history="1">
        <w:r w:rsidRPr="00554272">
          <w:rPr>
            <w:rStyle w:val="Hyperlink"/>
            <w:highlight w:val="yellow"/>
          </w:rPr>
          <w:t>https://doi.org/10.30935/cedtech/9709</w:t>
        </w:r>
      </w:hyperlink>
      <w:r w:rsidRPr="00554272">
        <w:rPr>
          <w:highlight w:val="yellow"/>
        </w:rPr>
        <w:t xml:space="preserve"> </w:t>
      </w:r>
    </w:p>
    <w:p w14:paraId="19E6466B" w14:textId="2E540938"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Mailizar</w:t>
      </w:r>
      <w:proofErr w:type="spellEnd"/>
      <w:r w:rsidRPr="00554272">
        <w:rPr>
          <w:highlight w:val="yellow"/>
        </w:rPr>
        <w:t xml:space="preserve">, M., Burg, D., &amp; </w:t>
      </w:r>
      <w:proofErr w:type="spellStart"/>
      <w:r w:rsidRPr="00554272">
        <w:rPr>
          <w:highlight w:val="yellow"/>
        </w:rPr>
        <w:t>Maulina</w:t>
      </w:r>
      <w:proofErr w:type="spellEnd"/>
      <w:r w:rsidRPr="00554272">
        <w:rPr>
          <w:highlight w:val="yellow"/>
        </w:rPr>
        <w:t xml:space="preserve">, S. (2021). Examining university students’ </w:t>
      </w:r>
      <w:proofErr w:type="spellStart"/>
      <w:r w:rsidRPr="00554272">
        <w:rPr>
          <w:highlight w:val="yellow"/>
        </w:rPr>
        <w:t>behavioural</w:t>
      </w:r>
      <w:proofErr w:type="spellEnd"/>
      <w:r w:rsidRPr="00554272">
        <w:rPr>
          <w:highlight w:val="yellow"/>
        </w:rPr>
        <w:t xml:space="preserve"> intention to use e-learning during the COVID-19 pandemic: An extended TAM model. In Education and Information Technologies (Vol. 26, Issue 6, pp. 7057–7077). Springer. </w:t>
      </w:r>
      <w:hyperlink r:id="rId82" w:history="1">
        <w:r w:rsidRPr="00554272">
          <w:rPr>
            <w:rStyle w:val="Hyperlink"/>
            <w:highlight w:val="yellow"/>
          </w:rPr>
          <w:t>https://doi.org/10.1007/s10639-021-10557-5</w:t>
        </w:r>
      </w:hyperlink>
      <w:r w:rsidRPr="00554272">
        <w:rPr>
          <w:highlight w:val="yellow"/>
        </w:rPr>
        <w:t xml:space="preserve"> </w:t>
      </w:r>
    </w:p>
    <w:p w14:paraId="322836DC" w14:textId="5C76BDB8"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Mansouri, H., Sadeghi </w:t>
      </w:r>
      <w:proofErr w:type="spellStart"/>
      <w:r w:rsidRPr="00554272">
        <w:rPr>
          <w:highlight w:val="yellow"/>
        </w:rPr>
        <w:t>Boroujerdi</w:t>
      </w:r>
      <w:proofErr w:type="spellEnd"/>
      <w:r w:rsidRPr="00554272">
        <w:rPr>
          <w:highlight w:val="yellow"/>
        </w:rPr>
        <w:t xml:space="preserve">, S., &amp; Md Husin, M. (2022). The influence of sellers’ ethical </w:t>
      </w:r>
      <w:proofErr w:type="spellStart"/>
      <w:r w:rsidRPr="00554272">
        <w:rPr>
          <w:highlight w:val="yellow"/>
        </w:rPr>
        <w:t>behaviour</w:t>
      </w:r>
      <w:proofErr w:type="spellEnd"/>
      <w:r w:rsidRPr="00554272">
        <w:rPr>
          <w:highlight w:val="yellow"/>
        </w:rPr>
        <w:t xml:space="preserve"> on customer’s loyalty, satisfaction and trust. Spanish Journal of Marketing - ESIC, 26(2), 267–283. </w:t>
      </w:r>
      <w:hyperlink r:id="rId83" w:history="1">
        <w:r w:rsidRPr="00554272">
          <w:rPr>
            <w:rStyle w:val="Hyperlink"/>
            <w:highlight w:val="yellow"/>
          </w:rPr>
          <w:t>https://doi.org/10.1108/SJME-09-2021-0176</w:t>
        </w:r>
      </w:hyperlink>
      <w:r w:rsidRPr="00554272">
        <w:rPr>
          <w:highlight w:val="yellow"/>
        </w:rPr>
        <w:t xml:space="preserve"> </w:t>
      </w:r>
    </w:p>
    <w:p w14:paraId="4BCD7468" w14:textId="6F98BAD9"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Mishra, A., Shukla, A., Rana, N. P., Currie, W. L., &amp; Dwivedi, Y. K. (2023). Re-examining post-acceptance model of information systems continuance: A revised theoretical model using MASEM approach. International Journal of Information Management, 68. </w:t>
      </w:r>
      <w:hyperlink r:id="rId84" w:history="1">
        <w:r w:rsidRPr="00554272">
          <w:rPr>
            <w:rStyle w:val="Hyperlink"/>
            <w:highlight w:val="yellow"/>
          </w:rPr>
          <w:t>https://doi.org/10.1016/j.ijinfomgt.2022.102571</w:t>
        </w:r>
      </w:hyperlink>
      <w:r w:rsidRPr="00554272">
        <w:rPr>
          <w:highlight w:val="yellow"/>
        </w:rPr>
        <w:t xml:space="preserve"> </w:t>
      </w:r>
    </w:p>
    <w:p w14:paraId="23F7957F" w14:textId="6B300D4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Mohammed, L. A., </w:t>
      </w:r>
      <w:proofErr w:type="spellStart"/>
      <w:r w:rsidRPr="00554272">
        <w:rPr>
          <w:highlight w:val="yellow"/>
        </w:rPr>
        <w:t>Aljaberi</w:t>
      </w:r>
      <w:proofErr w:type="spellEnd"/>
      <w:r w:rsidRPr="00554272">
        <w:rPr>
          <w:highlight w:val="yellow"/>
        </w:rPr>
        <w:t xml:space="preserve">, M. A., Amidi, A., Abdulsalam, R., Lin, C.-Y., Hamat, R. A., &amp; Abdallah, A. M. (2022). Exploring Factors Affecting Graduate Students’ Satisfaction </w:t>
      </w:r>
      <w:r w:rsidRPr="00554272">
        <w:rPr>
          <w:highlight w:val="yellow"/>
        </w:rPr>
        <w:lastRenderedPageBreak/>
        <w:t xml:space="preserve">toward E-Learning in the Era of the COVID-19 Crisis. European Journal of Investigation in Health, Psychology and Education, 12(8), 1121–1142. </w:t>
      </w:r>
      <w:hyperlink r:id="rId85" w:history="1">
        <w:r w:rsidRPr="00554272">
          <w:rPr>
            <w:rStyle w:val="Hyperlink"/>
            <w:highlight w:val="yellow"/>
          </w:rPr>
          <w:t>https://doi.org/10.3390/ejihpe12080079</w:t>
        </w:r>
      </w:hyperlink>
      <w:r w:rsidRPr="00554272">
        <w:rPr>
          <w:highlight w:val="yellow"/>
        </w:rPr>
        <w:t xml:space="preserve"> </w:t>
      </w:r>
    </w:p>
    <w:p w14:paraId="6C2EE933" w14:textId="390ABCC9"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Naruetharadhol</w:t>
      </w:r>
      <w:proofErr w:type="spellEnd"/>
      <w:r w:rsidRPr="00554272">
        <w:rPr>
          <w:highlight w:val="yellow"/>
        </w:rPr>
        <w:t xml:space="preserve">, P., </w:t>
      </w:r>
      <w:proofErr w:type="spellStart"/>
      <w:r w:rsidRPr="00554272">
        <w:rPr>
          <w:highlight w:val="yellow"/>
        </w:rPr>
        <w:t>Ketkaew</w:t>
      </w:r>
      <w:proofErr w:type="spellEnd"/>
      <w:r w:rsidRPr="00554272">
        <w:rPr>
          <w:highlight w:val="yellow"/>
        </w:rPr>
        <w:t xml:space="preserve">, C., Hongkanchanapong, N., </w:t>
      </w:r>
      <w:proofErr w:type="spellStart"/>
      <w:r w:rsidRPr="00554272">
        <w:rPr>
          <w:highlight w:val="yellow"/>
        </w:rPr>
        <w:t>Thaniswannasri</w:t>
      </w:r>
      <w:proofErr w:type="spellEnd"/>
      <w:r w:rsidRPr="00554272">
        <w:rPr>
          <w:highlight w:val="yellow"/>
        </w:rPr>
        <w:t xml:space="preserve">, P., </w:t>
      </w:r>
      <w:proofErr w:type="spellStart"/>
      <w:r w:rsidRPr="00554272">
        <w:rPr>
          <w:highlight w:val="yellow"/>
        </w:rPr>
        <w:t>Uengkusolmongkol</w:t>
      </w:r>
      <w:proofErr w:type="spellEnd"/>
      <w:r w:rsidRPr="00554272">
        <w:rPr>
          <w:highlight w:val="yellow"/>
        </w:rPr>
        <w:t xml:space="preserve">, T., </w:t>
      </w:r>
      <w:proofErr w:type="spellStart"/>
      <w:r w:rsidRPr="00554272">
        <w:rPr>
          <w:highlight w:val="yellow"/>
        </w:rPr>
        <w:t>Prasomthong</w:t>
      </w:r>
      <w:proofErr w:type="spellEnd"/>
      <w:r w:rsidRPr="00554272">
        <w:rPr>
          <w:highlight w:val="yellow"/>
        </w:rPr>
        <w:t xml:space="preserve">, S., &amp; </w:t>
      </w:r>
      <w:proofErr w:type="spellStart"/>
      <w:r w:rsidRPr="00554272">
        <w:rPr>
          <w:highlight w:val="yellow"/>
        </w:rPr>
        <w:t>Gebsombut</w:t>
      </w:r>
      <w:proofErr w:type="spellEnd"/>
      <w:r w:rsidRPr="00554272">
        <w:rPr>
          <w:highlight w:val="yellow"/>
        </w:rPr>
        <w:t xml:space="preserve">, N. (2021). Factors Affecting Sustainable Intention to Use Mobile Banking Services. SAGE Open, 11(3). </w:t>
      </w:r>
      <w:hyperlink r:id="rId86" w:history="1">
        <w:r w:rsidRPr="00554272">
          <w:rPr>
            <w:rStyle w:val="Hyperlink"/>
            <w:highlight w:val="yellow"/>
          </w:rPr>
          <w:t>https://doi.org/10.1177/21582440211029925</w:t>
        </w:r>
      </w:hyperlink>
      <w:r w:rsidRPr="00554272">
        <w:rPr>
          <w:highlight w:val="yellow"/>
        </w:rPr>
        <w:t xml:space="preserve"> </w:t>
      </w:r>
    </w:p>
    <w:p w14:paraId="5EB52EFB" w14:textId="1B03FEA8"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Neuman, W. Lawrence. (2014). Social research methods: qualitative and quantitative approaches. Pearson.</w:t>
      </w:r>
    </w:p>
    <w:p w14:paraId="67D82AEC" w14:textId="58751A14"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Nguyen, H. T. H., Pham, H. Van, Vu, N. H., &amp; Hoang, H. T. (2020). Factors Influencing Students’ Intention to Use E-learning System: A Case Study Conducted in Vietnam. International Journal of Emerging Technologies in Learning (IJET), 15(18), 165. </w:t>
      </w:r>
      <w:hyperlink r:id="rId87" w:history="1">
        <w:r w:rsidRPr="00554272">
          <w:rPr>
            <w:rStyle w:val="Hyperlink"/>
            <w:highlight w:val="yellow"/>
          </w:rPr>
          <w:t>https://doi.org/10.3991/ijet.v15i18.15441</w:t>
        </w:r>
      </w:hyperlink>
      <w:r w:rsidRPr="00554272">
        <w:rPr>
          <w:highlight w:val="yellow"/>
        </w:rPr>
        <w:t xml:space="preserve"> </w:t>
      </w:r>
    </w:p>
    <w:p w14:paraId="6AF39478" w14:textId="7E188872"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Nikou, S., &amp; Maslov, I. (2021). An analysis of students’ perspectives on e-learning participation – the case of COVID-19 pandemic. The International Journal of Information and Learning Technology, 38(3), 299–315. </w:t>
      </w:r>
      <w:hyperlink r:id="rId88" w:history="1">
        <w:r w:rsidRPr="00554272">
          <w:rPr>
            <w:rStyle w:val="Hyperlink"/>
            <w:highlight w:val="yellow"/>
          </w:rPr>
          <w:t>https://doi.org/10.1108/IJILT-12-2020-0220</w:t>
        </w:r>
      </w:hyperlink>
      <w:r w:rsidRPr="00554272">
        <w:rPr>
          <w:highlight w:val="yellow"/>
        </w:rPr>
        <w:t xml:space="preserve"> </w:t>
      </w:r>
    </w:p>
    <w:p w14:paraId="1D93BFA6" w14:textId="50DCE810"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Owusu, G. M. Y., Bekoe, R. A., Addo-Yobo, A. A., &amp; </w:t>
      </w:r>
      <w:proofErr w:type="spellStart"/>
      <w:r w:rsidRPr="00554272">
        <w:rPr>
          <w:highlight w:val="yellow"/>
        </w:rPr>
        <w:t>Otieku</w:t>
      </w:r>
      <w:proofErr w:type="spellEnd"/>
      <w:r w:rsidRPr="00554272">
        <w:rPr>
          <w:highlight w:val="yellow"/>
        </w:rPr>
        <w:t xml:space="preserve">, J. (2021). Mobile Banking Adoption among the Ghanaian Youth. Journal of African Business, 22(3), 339–360. </w:t>
      </w:r>
      <w:hyperlink r:id="rId89" w:history="1">
        <w:r w:rsidRPr="00554272">
          <w:rPr>
            <w:rStyle w:val="Hyperlink"/>
            <w:highlight w:val="yellow"/>
          </w:rPr>
          <w:t>https://doi.org/10.1080/15228916.2020.1753003</w:t>
        </w:r>
      </w:hyperlink>
      <w:r w:rsidRPr="00554272">
        <w:rPr>
          <w:highlight w:val="yellow"/>
        </w:rPr>
        <w:t xml:space="preserve"> </w:t>
      </w:r>
    </w:p>
    <w:p w14:paraId="482C071D" w14:textId="73915712"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Puriwat</w:t>
      </w:r>
      <w:proofErr w:type="spellEnd"/>
      <w:r w:rsidRPr="00554272">
        <w:rPr>
          <w:highlight w:val="yellow"/>
        </w:rPr>
        <w:t xml:space="preserve">, W., &amp; </w:t>
      </w:r>
      <w:proofErr w:type="spellStart"/>
      <w:r w:rsidRPr="00554272">
        <w:rPr>
          <w:highlight w:val="yellow"/>
        </w:rPr>
        <w:t>Tripopsakul</w:t>
      </w:r>
      <w:proofErr w:type="spellEnd"/>
      <w:r w:rsidRPr="00554272">
        <w:rPr>
          <w:highlight w:val="yellow"/>
        </w:rPr>
        <w:t xml:space="preserve">, S. (2021). The impact of e-learning quality on student satisfaction and continuance usage intentions during covid-19. International Journal of Information and Education Technology, 11(8), 368–374. </w:t>
      </w:r>
      <w:hyperlink r:id="rId90" w:history="1">
        <w:r w:rsidRPr="00554272">
          <w:rPr>
            <w:rStyle w:val="Hyperlink"/>
            <w:highlight w:val="yellow"/>
          </w:rPr>
          <w:t>https://doi.org/10.18178/ijiet.2021.11.8.1536</w:t>
        </w:r>
      </w:hyperlink>
      <w:r w:rsidRPr="00554272">
        <w:rPr>
          <w:highlight w:val="yellow"/>
        </w:rPr>
        <w:t xml:space="preserve"> </w:t>
      </w:r>
    </w:p>
    <w:p w14:paraId="5C19CC22" w14:textId="5C2CE7A8"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Qashou</w:t>
      </w:r>
      <w:proofErr w:type="spellEnd"/>
      <w:r w:rsidRPr="00554272">
        <w:rPr>
          <w:highlight w:val="yellow"/>
        </w:rPr>
        <w:t xml:space="preserve">, A. (2021). Influencing factors in M-learning adoption in higher education. Education and Information Technologies, 26(2), 1755–1785. </w:t>
      </w:r>
      <w:hyperlink r:id="rId91" w:history="1">
        <w:r w:rsidRPr="00554272">
          <w:rPr>
            <w:rStyle w:val="Hyperlink"/>
            <w:highlight w:val="yellow"/>
          </w:rPr>
          <w:t>https://doi.org/10.1007/s10639-020-10323-z</w:t>
        </w:r>
      </w:hyperlink>
      <w:r w:rsidRPr="00554272">
        <w:rPr>
          <w:highlight w:val="yellow"/>
        </w:rPr>
        <w:t xml:space="preserve"> </w:t>
      </w:r>
    </w:p>
    <w:p w14:paraId="64B92411" w14:textId="1590CA0C"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Rasheed, F., &amp; Wahid, A. (2021). Learning style detection in E-learning systems using machine learning techniques. Expert Systems with Applications, 174, 114774. </w:t>
      </w:r>
      <w:hyperlink r:id="rId92" w:history="1">
        <w:r w:rsidRPr="00554272">
          <w:rPr>
            <w:rStyle w:val="Hyperlink"/>
            <w:highlight w:val="yellow"/>
          </w:rPr>
          <w:t>https://doi.org/10.1016/j.eswa.2021.114774</w:t>
        </w:r>
      </w:hyperlink>
      <w:r w:rsidRPr="00554272">
        <w:rPr>
          <w:highlight w:val="yellow"/>
        </w:rPr>
        <w:t xml:space="preserve"> </w:t>
      </w:r>
    </w:p>
    <w:p w14:paraId="2DA999B6" w14:textId="74CEF722"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Raza, S. A., Qazi, W., Khan, K. A., &amp; Salam, J. (2021). Social Isolation and Acceptance of the Learning Management System (LMS) in the time of COVID-19 Pandemic: An Expansion of the UTAUT Model. Journal of Educational Computing Research, 59(2), 183–208. </w:t>
      </w:r>
      <w:hyperlink r:id="rId93" w:history="1">
        <w:r w:rsidRPr="00554272">
          <w:rPr>
            <w:rStyle w:val="Hyperlink"/>
            <w:highlight w:val="yellow"/>
          </w:rPr>
          <w:t>https://doi.org/10.1177/0735633120960421</w:t>
        </w:r>
      </w:hyperlink>
      <w:r w:rsidRPr="00554272">
        <w:rPr>
          <w:highlight w:val="yellow"/>
        </w:rPr>
        <w:t xml:space="preserve"> </w:t>
      </w:r>
    </w:p>
    <w:p w14:paraId="5E7AA66B" w14:textId="29BC81AE"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Rizun</w:t>
      </w:r>
      <w:proofErr w:type="spellEnd"/>
      <w:r w:rsidRPr="00554272">
        <w:rPr>
          <w:highlight w:val="yellow"/>
        </w:rPr>
        <w:t xml:space="preserve">, M., &amp; Strzelecki, A. (2020). Students’ acceptance of the covid-19 impact on shifting higher education to distance learning in Poland. International Journal of Environmental Research and Public Health, 17(18), 1–19. </w:t>
      </w:r>
      <w:hyperlink r:id="rId94" w:history="1">
        <w:r w:rsidRPr="00554272">
          <w:rPr>
            <w:rStyle w:val="Hyperlink"/>
            <w:highlight w:val="yellow"/>
          </w:rPr>
          <w:t>https://doi.org/10.3390/ijerph17186468</w:t>
        </w:r>
      </w:hyperlink>
      <w:r w:rsidRPr="00554272">
        <w:rPr>
          <w:highlight w:val="yellow"/>
        </w:rPr>
        <w:t xml:space="preserve"> </w:t>
      </w:r>
    </w:p>
    <w:p w14:paraId="224F45C4" w14:textId="59A04EE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Ruangguru.com. (2025). Info </w:t>
      </w:r>
      <w:proofErr w:type="spellStart"/>
      <w:r w:rsidRPr="00554272">
        <w:rPr>
          <w:highlight w:val="yellow"/>
        </w:rPr>
        <w:t>Produk</w:t>
      </w:r>
      <w:proofErr w:type="spellEnd"/>
      <w:r w:rsidRPr="00554272">
        <w:rPr>
          <w:highlight w:val="yellow"/>
        </w:rPr>
        <w:t xml:space="preserve"> &amp; </w:t>
      </w:r>
      <w:proofErr w:type="spellStart"/>
      <w:r w:rsidRPr="00554272">
        <w:rPr>
          <w:highlight w:val="yellow"/>
        </w:rPr>
        <w:t>Harga</w:t>
      </w:r>
      <w:proofErr w:type="spellEnd"/>
      <w:r w:rsidRPr="00554272">
        <w:rPr>
          <w:highlight w:val="yellow"/>
        </w:rPr>
        <w:t xml:space="preserve"> </w:t>
      </w:r>
      <w:proofErr w:type="spellStart"/>
      <w:r w:rsidRPr="00554272">
        <w:rPr>
          <w:highlight w:val="yellow"/>
        </w:rPr>
        <w:t>Paket</w:t>
      </w:r>
      <w:proofErr w:type="spellEnd"/>
      <w:r w:rsidRPr="00554272">
        <w:rPr>
          <w:highlight w:val="yellow"/>
        </w:rPr>
        <w:t xml:space="preserve"> </w:t>
      </w:r>
      <w:proofErr w:type="spellStart"/>
      <w:r w:rsidRPr="00554272">
        <w:rPr>
          <w:highlight w:val="yellow"/>
        </w:rPr>
        <w:t>Ruangguru</w:t>
      </w:r>
      <w:proofErr w:type="spellEnd"/>
      <w:r w:rsidRPr="00554272">
        <w:rPr>
          <w:highlight w:val="yellow"/>
        </w:rPr>
        <w:t xml:space="preserve"> SD, SMP, SMA, SMK </w:t>
      </w:r>
      <w:proofErr w:type="spellStart"/>
      <w:r w:rsidRPr="00554272">
        <w:rPr>
          <w:highlight w:val="yellow"/>
        </w:rPr>
        <w:t>Tahun</w:t>
      </w:r>
      <w:proofErr w:type="spellEnd"/>
      <w:r w:rsidRPr="00554272">
        <w:rPr>
          <w:highlight w:val="yellow"/>
        </w:rPr>
        <w:t xml:space="preserve"> 2025. </w:t>
      </w:r>
      <w:hyperlink r:id="rId95" w:history="1">
        <w:r w:rsidRPr="00554272">
          <w:rPr>
            <w:rStyle w:val="Hyperlink"/>
            <w:highlight w:val="yellow"/>
          </w:rPr>
          <w:t>https://www.ruangguru.com/blog/informasi-produk-ruangguru-yang-jadi-unggulan</w:t>
        </w:r>
      </w:hyperlink>
      <w:r w:rsidRPr="00554272">
        <w:rPr>
          <w:highlight w:val="yellow"/>
        </w:rPr>
        <w:t xml:space="preserve"> </w:t>
      </w:r>
    </w:p>
    <w:p w14:paraId="56344373" w14:textId="5312C38C"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Sae-tae</w:t>
      </w:r>
      <w:proofErr w:type="spellEnd"/>
      <w:r w:rsidRPr="00554272">
        <w:rPr>
          <w:highlight w:val="yellow"/>
        </w:rPr>
        <w:t xml:space="preserve">, K., &amp; Wang, Q. (2024). Satisfied But No Payment: The Impact of Perceived Value on Continuance Intention and Purchase Intention in Music Streaming Services. Telematics and Informatics Reports, 100179. </w:t>
      </w:r>
      <w:hyperlink r:id="rId96" w:history="1">
        <w:r w:rsidRPr="00554272">
          <w:rPr>
            <w:rStyle w:val="Hyperlink"/>
            <w:highlight w:val="yellow"/>
          </w:rPr>
          <w:t>https://doi.org/10.1016/j.teler.2024.100179</w:t>
        </w:r>
      </w:hyperlink>
      <w:r w:rsidRPr="00554272">
        <w:rPr>
          <w:highlight w:val="yellow"/>
        </w:rPr>
        <w:t xml:space="preserve"> </w:t>
      </w:r>
    </w:p>
    <w:p w14:paraId="2E0C650D" w14:textId="70EC5F10"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Sagnier</w:t>
      </w:r>
      <w:proofErr w:type="spellEnd"/>
      <w:r w:rsidRPr="00554272">
        <w:rPr>
          <w:highlight w:val="yellow"/>
        </w:rPr>
        <w:t>, C., Loup-</w:t>
      </w:r>
      <w:proofErr w:type="spellStart"/>
      <w:r w:rsidRPr="00554272">
        <w:rPr>
          <w:highlight w:val="yellow"/>
        </w:rPr>
        <w:t>Escande</w:t>
      </w:r>
      <w:proofErr w:type="spellEnd"/>
      <w:r w:rsidRPr="00554272">
        <w:rPr>
          <w:highlight w:val="yellow"/>
        </w:rPr>
        <w:t xml:space="preserve">, E., </w:t>
      </w:r>
      <w:proofErr w:type="spellStart"/>
      <w:r w:rsidRPr="00554272">
        <w:rPr>
          <w:highlight w:val="yellow"/>
        </w:rPr>
        <w:t>Lourdeaux</w:t>
      </w:r>
      <w:proofErr w:type="spellEnd"/>
      <w:r w:rsidRPr="00554272">
        <w:rPr>
          <w:highlight w:val="yellow"/>
        </w:rPr>
        <w:t xml:space="preserve">, D., Thouvenin, I., &amp; </w:t>
      </w:r>
      <w:proofErr w:type="spellStart"/>
      <w:r w:rsidRPr="00554272">
        <w:rPr>
          <w:highlight w:val="yellow"/>
        </w:rPr>
        <w:t>Valléry</w:t>
      </w:r>
      <w:proofErr w:type="spellEnd"/>
      <w:r w:rsidRPr="00554272">
        <w:rPr>
          <w:highlight w:val="yellow"/>
        </w:rPr>
        <w:t xml:space="preserve">, G. (2020). User Acceptance of Virtual Reality: An Extended Technology Acceptance Model. International Journal of Human-Computer Interaction, 36(11), 993–1007. </w:t>
      </w:r>
      <w:hyperlink r:id="rId97" w:history="1">
        <w:r w:rsidRPr="00554272">
          <w:rPr>
            <w:rStyle w:val="Hyperlink"/>
            <w:highlight w:val="yellow"/>
          </w:rPr>
          <w:t>https://doi.org/10.1080/10447318.2019.1708612</w:t>
        </w:r>
      </w:hyperlink>
      <w:r w:rsidRPr="00554272">
        <w:rPr>
          <w:highlight w:val="yellow"/>
        </w:rPr>
        <w:t xml:space="preserve"> </w:t>
      </w:r>
    </w:p>
    <w:p w14:paraId="2C8D6822" w14:textId="0D633362"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Saleh, S. S., Nat, M., &amp; Aqel, M. (2022). Sustainable Adoption of E-Learning from the TAM Perspective. Sustainability, 14(6), 3690. </w:t>
      </w:r>
      <w:hyperlink r:id="rId98" w:history="1">
        <w:r w:rsidRPr="00554272">
          <w:rPr>
            <w:rStyle w:val="Hyperlink"/>
            <w:highlight w:val="yellow"/>
          </w:rPr>
          <w:t>https://doi.org/10.3390/su14063690</w:t>
        </w:r>
      </w:hyperlink>
      <w:r w:rsidRPr="00554272">
        <w:rPr>
          <w:highlight w:val="yellow"/>
        </w:rPr>
        <w:t xml:space="preserve"> </w:t>
      </w:r>
    </w:p>
    <w:p w14:paraId="47E0B3F9" w14:textId="5F3E5339"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Salybekova</w:t>
      </w:r>
      <w:proofErr w:type="spellEnd"/>
      <w:r w:rsidRPr="00554272">
        <w:rPr>
          <w:highlight w:val="yellow"/>
        </w:rPr>
        <w:t xml:space="preserve">, N., Abdimalik, S., </w:t>
      </w:r>
      <w:proofErr w:type="spellStart"/>
      <w:r w:rsidRPr="00554272">
        <w:rPr>
          <w:highlight w:val="yellow"/>
        </w:rPr>
        <w:t>Issayev</w:t>
      </w:r>
      <w:proofErr w:type="spellEnd"/>
      <w:r w:rsidRPr="00554272">
        <w:rPr>
          <w:highlight w:val="yellow"/>
        </w:rPr>
        <w:t xml:space="preserve">, G., </w:t>
      </w:r>
      <w:proofErr w:type="spellStart"/>
      <w:r w:rsidRPr="00554272">
        <w:rPr>
          <w:highlight w:val="yellow"/>
        </w:rPr>
        <w:t>Khalikova</w:t>
      </w:r>
      <w:proofErr w:type="spellEnd"/>
      <w:r w:rsidRPr="00554272">
        <w:rPr>
          <w:highlight w:val="yellow"/>
        </w:rPr>
        <w:t xml:space="preserve">, G., </w:t>
      </w:r>
      <w:proofErr w:type="spellStart"/>
      <w:r w:rsidRPr="00554272">
        <w:rPr>
          <w:highlight w:val="yellow"/>
        </w:rPr>
        <w:t>Berdenkulova</w:t>
      </w:r>
      <w:proofErr w:type="spellEnd"/>
      <w:r w:rsidRPr="00554272">
        <w:rPr>
          <w:highlight w:val="yellow"/>
        </w:rPr>
        <w:t xml:space="preserve">, A., &amp; Bakirova, K. (2023). E-Learning Adoption: Designing a Network-Based Educational and </w:t>
      </w:r>
      <w:r w:rsidRPr="00554272">
        <w:rPr>
          <w:highlight w:val="yellow"/>
        </w:rPr>
        <w:lastRenderedPageBreak/>
        <w:t xml:space="preserve">Methodological Course on “Humans and Their Health.” Emerging Science Journal, 7(6), 2097–2119. </w:t>
      </w:r>
      <w:hyperlink r:id="rId99" w:history="1">
        <w:r w:rsidRPr="00554272">
          <w:rPr>
            <w:rStyle w:val="Hyperlink"/>
            <w:highlight w:val="yellow"/>
          </w:rPr>
          <w:t>https://doi.org/10.28991/ESJ-2023-07-06-014</w:t>
        </w:r>
      </w:hyperlink>
      <w:r w:rsidRPr="00554272">
        <w:rPr>
          <w:highlight w:val="yellow"/>
        </w:rPr>
        <w:t xml:space="preserve"> </w:t>
      </w:r>
    </w:p>
    <w:p w14:paraId="12652636" w14:textId="078FE8E1"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Saqr, R. R., Al-Somali, S. A., &amp; Sarhan, M. Y. (2024). Exploring the Acceptance and User Satisfaction of AI-Driven e-Learning Platforms (Blackboard, Moodle, Edmodo, Coursera and edX): An Integrated Technology Model. Sustainability (Switzerland), 16(1). </w:t>
      </w:r>
      <w:hyperlink r:id="rId100" w:history="1">
        <w:r w:rsidRPr="00554272">
          <w:rPr>
            <w:rStyle w:val="Hyperlink"/>
            <w:highlight w:val="yellow"/>
          </w:rPr>
          <w:t>https://doi.org/10.3390/su16010204</w:t>
        </w:r>
      </w:hyperlink>
      <w:r w:rsidRPr="00554272">
        <w:rPr>
          <w:highlight w:val="yellow"/>
        </w:rPr>
        <w:t xml:space="preserve"> </w:t>
      </w:r>
    </w:p>
    <w:p w14:paraId="4D77956C" w14:textId="5BA590D0"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Sayaf, A. M., Alamri, M. M., Alqahtani, M. A., &amp; Al-Rahmi, W. M. (2021). Information and communications technology used in higher education: An empirical study on digital learning as sustainability. Sustainability (Switzerland), 13(13). </w:t>
      </w:r>
      <w:hyperlink r:id="rId101" w:history="1">
        <w:r w:rsidRPr="00554272">
          <w:rPr>
            <w:rStyle w:val="Hyperlink"/>
            <w:highlight w:val="yellow"/>
          </w:rPr>
          <w:t>https://doi.org/10.3390/su13137074</w:t>
        </w:r>
      </w:hyperlink>
      <w:r w:rsidRPr="00554272">
        <w:rPr>
          <w:highlight w:val="yellow"/>
        </w:rPr>
        <w:t xml:space="preserve"> </w:t>
      </w:r>
    </w:p>
    <w:p w14:paraId="7FAC25B9" w14:textId="2BACF402"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Sharabati</w:t>
      </w:r>
      <w:proofErr w:type="spellEnd"/>
      <w:r w:rsidRPr="00554272">
        <w:rPr>
          <w:highlight w:val="yellow"/>
        </w:rPr>
        <w:t>, A.-A. A., Al-Haddad, S., Al-</w:t>
      </w:r>
      <w:proofErr w:type="spellStart"/>
      <w:r w:rsidRPr="00554272">
        <w:rPr>
          <w:highlight w:val="yellow"/>
        </w:rPr>
        <w:t>Khasawneh</w:t>
      </w:r>
      <w:proofErr w:type="spellEnd"/>
      <w:r w:rsidRPr="00554272">
        <w:rPr>
          <w:highlight w:val="yellow"/>
        </w:rPr>
        <w:t xml:space="preserve">, M., </w:t>
      </w:r>
      <w:proofErr w:type="spellStart"/>
      <w:r w:rsidRPr="00554272">
        <w:rPr>
          <w:highlight w:val="yellow"/>
        </w:rPr>
        <w:t>Nababteh</w:t>
      </w:r>
      <w:proofErr w:type="spellEnd"/>
      <w:r w:rsidRPr="00554272">
        <w:rPr>
          <w:highlight w:val="yellow"/>
        </w:rPr>
        <w:t xml:space="preserve">, N., Mohammad, M., &amp; Abu </w:t>
      </w:r>
      <w:proofErr w:type="spellStart"/>
      <w:r w:rsidRPr="00554272">
        <w:rPr>
          <w:highlight w:val="yellow"/>
        </w:rPr>
        <w:t>Ghoush</w:t>
      </w:r>
      <w:proofErr w:type="spellEnd"/>
      <w:r w:rsidRPr="00554272">
        <w:rPr>
          <w:highlight w:val="yellow"/>
        </w:rPr>
        <w:t xml:space="preserve">, Q. (2022). The Impact of TikTok User Satisfaction on Continuous Intention to Use the Application. Journal of Open Innovation: Technology, Market, and Complexity, 8(3), 125. </w:t>
      </w:r>
      <w:hyperlink r:id="rId102" w:history="1">
        <w:r w:rsidRPr="00554272">
          <w:rPr>
            <w:rStyle w:val="Hyperlink"/>
            <w:highlight w:val="yellow"/>
          </w:rPr>
          <w:t>https://doi.org/10.3390/joitmc8030125</w:t>
        </w:r>
      </w:hyperlink>
      <w:r w:rsidRPr="00554272">
        <w:rPr>
          <w:highlight w:val="yellow"/>
        </w:rPr>
        <w:t xml:space="preserve"> </w:t>
      </w:r>
    </w:p>
    <w:p w14:paraId="0A303414" w14:textId="514F9F41"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Shirahada</w:t>
      </w:r>
      <w:proofErr w:type="spellEnd"/>
      <w:r w:rsidRPr="00554272">
        <w:rPr>
          <w:highlight w:val="yellow"/>
        </w:rPr>
        <w:t xml:space="preserve">, K., &amp; Zhang, Y. (2022). Counterproductive knowledge behavior in volunteer work: perspectives from the theory of planned behavior and well-being theory. Journal of Knowledge Management, 26(11), 22–41. </w:t>
      </w:r>
      <w:hyperlink r:id="rId103" w:history="1">
        <w:r w:rsidRPr="00554272">
          <w:rPr>
            <w:rStyle w:val="Hyperlink"/>
            <w:highlight w:val="yellow"/>
          </w:rPr>
          <w:t>https://doi.org/10.1108/JKM-08-2021-0612</w:t>
        </w:r>
      </w:hyperlink>
      <w:r w:rsidRPr="00554272">
        <w:rPr>
          <w:highlight w:val="yellow"/>
        </w:rPr>
        <w:t xml:space="preserve"> </w:t>
      </w:r>
    </w:p>
    <w:p w14:paraId="764A9F21" w14:textId="5EFC088A"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Silva, F. A., Shojaei, A. S., &amp; Barbosa, B. (2023). Chatbot-Based Services: A Study on Customers’ Reuse Intention. Journal of Theoretical and Applied Electronic Commerce Research, 18(1), 457–474. </w:t>
      </w:r>
      <w:hyperlink r:id="rId104" w:history="1">
        <w:r w:rsidRPr="00554272">
          <w:rPr>
            <w:rStyle w:val="Hyperlink"/>
            <w:highlight w:val="yellow"/>
          </w:rPr>
          <w:t>https://doi.org/10.3390/jtaer18010024</w:t>
        </w:r>
      </w:hyperlink>
      <w:r w:rsidRPr="00554272">
        <w:rPr>
          <w:highlight w:val="yellow"/>
        </w:rPr>
        <w:t xml:space="preserve"> </w:t>
      </w:r>
    </w:p>
    <w:p w14:paraId="27C7BA36" w14:textId="1BB27645"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Songkram</w:t>
      </w:r>
      <w:proofErr w:type="spellEnd"/>
      <w:r w:rsidRPr="00554272">
        <w:rPr>
          <w:highlight w:val="yellow"/>
        </w:rPr>
        <w:t xml:space="preserve">, N., </w:t>
      </w:r>
      <w:proofErr w:type="spellStart"/>
      <w:r w:rsidRPr="00554272">
        <w:rPr>
          <w:highlight w:val="yellow"/>
        </w:rPr>
        <w:t>Chootongchai</w:t>
      </w:r>
      <w:proofErr w:type="spellEnd"/>
      <w:r w:rsidRPr="00554272">
        <w:rPr>
          <w:highlight w:val="yellow"/>
        </w:rPr>
        <w:t xml:space="preserve">, S., </w:t>
      </w:r>
      <w:proofErr w:type="spellStart"/>
      <w:r w:rsidRPr="00554272">
        <w:rPr>
          <w:highlight w:val="yellow"/>
        </w:rPr>
        <w:t>Osuwan</w:t>
      </w:r>
      <w:proofErr w:type="spellEnd"/>
      <w:r w:rsidRPr="00554272">
        <w:rPr>
          <w:highlight w:val="yellow"/>
        </w:rPr>
        <w:t xml:space="preserve">, H., </w:t>
      </w:r>
      <w:proofErr w:type="spellStart"/>
      <w:r w:rsidRPr="00554272">
        <w:rPr>
          <w:highlight w:val="yellow"/>
        </w:rPr>
        <w:t>Chuppunnarat</w:t>
      </w:r>
      <w:proofErr w:type="spellEnd"/>
      <w:r w:rsidRPr="00554272">
        <w:rPr>
          <w:highlight w:val="yellow"/>
        </w:rPr>
        <w:t xml:space="preserve">, Y., &amp; </w:t>
      </w:r>
      <w:proofErr w:type="spellStart"/>
      <w:r w:rsidRPr="00554272">
        <w:rPr>
          <w:highlight w:val="yellow"/>
        </w:rPr>
        <w:t>Songkram</w:t>
      </w:r>
      <w:proofErr w:type="spellEnd"/>
      <w:r w:rsidRPr="00554272">
        <w:rPr>
          <w:highlight w:val="yellow"/>
        </w:rPr>
        <w:t xml:space="preserve">, N. (2023). Students’ adoption towards behavioral intention of digital learning platform. Education and Information Technologies, 28(9), 11655–11677. </w:t>
      </w:r>
      <w:hyperlink r:id="rId105" w:history="1">
        <w:r w:rsidRPr="00554272">
          <w:rPr>
            <w:rStyle w:val="Hyperlink"/>
            <w:highlight w:val="yellow"/>
          </w:rPr>
          <w:t>https://doi.org/10.1007/s10639-023-11637-4</w:t>
        </w:r>
      </w:hyperlink>
      <w:r w:rsidRPr="00554272">
        <w:rPr>
          <w:highlight w:val="yellow"/>
        </w:rPr>
        <w:t xml:space="preserve"> </w:t>
      </w:r>
    </w:p>
    <w:p w14:paraId="343F81F5" w14:textId="01572844"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Sprenger, D. A., &amp; Schwaninger, A. (2023). Video demonstrations can predict the intention to use digital learning technologies. British Journal of Educational Technology, 54(4), 857–877. </w:t>
      </w:r>
      <w:hyperlink r:id="rId106" w:history="1">
        <w:r w:rsidRPr="00554272">
          <w:rPr>
            <w:rStyle w:val="Hyperlink"/>
            <w:highlight w:val="yellow"/>
          </w:rPr>
          <w:t>https://doi.org/10.1111/bjet.13298</w:t>
        </w:r>
      </w:hyperlink>
      <w:r w:rsidRPr="00554272">
        <w:rPr>
          <w:highlight w:val="yellow"/>
        </w:rPr>
        <w:t xml:space="preserve"> </w:t>
      </w:r>
    </w:p>
    <w:p w14:paraId="036973C4" w14:textId="30453F2E"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Stecuła</w:t>
      </w:r>
      <w:proofErr w:type="spellEnd"/>
      <w:r w:rsidRPr="00554272">
        <w:rPr>
          <w:highlight w:val="yellow"/>
        </w:rPr>
        <w:t xml:space="preserve">, K., &amp; Wolniak, R. (2022). Influence of COVID-19 Pandemic on Dissemination of Innovative E-Learning Tools in Higher Education in Poland. Journal of Open Innovation: Technology, Market, and Complexity, 8(2), 89. </w:t>
      </w:r>
      <w:hyperlink r:id="rId107" w:history="1">
        <w:r w:rsidRPr="00554272">
          <w:rPr>
            <w:rStyle w:val="Hyperlink"/>
            <w:highlight w:val="yellow"/>
          </w:rPr>
          <w:t>https://doi.org/10.3390/joitmc8020089</w:t>
        </w:r>
      </w:hyperlink>
      <w:r w:rsidRPr="00554272">
        <w:rPr>
          <w:highlight w:val="yellow"/>
        </w:rPr>
        <w:t xml:space="preserve"> </w:t>
      </w:r>
    </w:p>
    <w:p w14:paraId="7F8ADEEC" w14:textId="4753D58D"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Stratton, S. J. (2021). Population Research: Convenience Sampling Strategies. Prehospital and Disaster Medicine, 36(4), 373–374. </w:t>
      </w:r>
      <w:hyperlink r:id="rId108" w:history="1">
        <w:r w:rsidRPr="00554272">
          <w:rPr>
            <w:rStyle w:val="Hyperlink"/>
            <w:highlight w:val="yellow"/>
          </w:rPr>
          <w:t>https://doi.org/10.1017/S1049023X21000649</w:t>
        </w:r>
      </w:hyperlink>
      <w:r w:rsidRPr="00554272">
        <w:rPr>
          <w:highlight w:val="yellow"/>
        </w:rPr>
        <w:t xml:space="preserve"> </w:t>
      </w:r>
    </w:p>
    <w:p w14:paraId="0D96F0D5" w14:textId="2D925DEE"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Sürücü, L., &amp; </w:t>
      </w:r>
      <w:proofErr w:type="spellStart"/>
      <w:r w:rsidRPr="00554272">
        <w:rPr>
          <w:highlight w:val="yellow"/>
        </w:rPr>
        <w:t>Maslakçi</w:t>
      </w:r>
      <w:proofErr w:type="spellEnd"/>
      <w:r w:rsidRPr="00554272">
        <w:rPr>
          <w:highlight w:val="yellow"/>
        </w:rPr>
        <w:t xml:space="preserve">, A. (2020). Validity and Reliability in Quantitative Research. Business &amp; Management Studies: An International Journal, 8(3), 2694–2726. </w:t>
      </w:r>
      <w:hyperlink r:id="rId109" w:history="1">
        <w:r w:rsidRPr="00554272">
          <w:rPr>
            <w:rStyle w:val="Hyperlink"/>
            <w:highlight w:val="yellow"/>
          </w:rPr>
          <w:t>https://doi.org/10.15295/bmij.v8i3.1540</w:t>
        </w:r>
      </w:hyperlink>
      <w:r w:rsidRPr="00554272">
        <w:rPr>
          <w:highlight w:val="yellow"/>
        </w:rPr>
        <w:t xml:space="preserve"> </w:t>
      </w:r>
    </w:p>
    <w:p w14:paraId="72A1E0D6" w14:textId="2A94C11C"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Tawafak</w:t>
      </w:r>
      <w:proofErr w:type="spellEnd"/>
      <w:r w:rsidRPr="00554272">
        <w:rPr>
          <w:highlight w:val="yellow"/>
        </w:rPr>
        <w:t xml:space="preserve">, R. M., Al-Rahmi, W. M., </w:t>
      </w:r>
      <w:proofErr w:type="spellStart"/>
      <w:r w:rsidRPr="00554272">
        <w:rPr>
          <w:highlight w:val="yellow"/>
        </w:rPr>
        <w:t>Almogren</w:t>
      </w:r>
      <w:proofErr w:type="spellEnd"/>
      <w:r w:rsidRPr="00554272">
        <w:rPr>
          <w:highlight w:val="yellow"/>
        </w:rPr>
        <w:t xml:space="preserve">, A. S., Al Adwan, M. N., </w:t>
      </w:r>
      <w:proofErr w:type="spellStart"/>
      <w:r w:rsidRPr="00554272">
        <w:rPr>
          <w:highlight w:val="yellow"/>
        </w:rPr>
        <w:t>Safori</w:t>
      </w:r>
      <w:proofErr w:type="spellEnd"/>
      <w:r w:rsidRPr="00554272">
        <w:rPr>
          <w:highlight w:val="yellow"/>
        </w:rPr>
        <w:t xml:space="preserve">, A., Attar, R. W., &amp; </w:t>
      </w:r>
      <w:proofErr w:type="spellStart"/>
      <w:r w:rsidRPr="00554272">
        <w:rPr>
          <w:highlight w:val="yellow"/>
        </w:rPr>
        <w:t>Habes</w:t>
      </w:r>
      <w:proofErr w:type="spellEnd"/>
      <w:r w:rsidRPr="00554272">
        <w:rPr>
          <w:highlight w:val="yellow"/>
        </w:rPr>
        <w:t xml:space="preserve">, M. (2023). Analysis of E-Learning System Use Using Combined TAM and ECT Factors. Sustainability, 15(14), 11100. </w:t>
      </w:r>
      <w:hyperlink r:id="rId110" w:history="1">
        <w:r w:rsidRPr="00554272">
          <w:rPr>
            <w:rStyle w:val="Hyperlink"/>
            <w:highlight w:val="yellow"/>
          </w:rPr>
          <w:t>https://doi.org/10.3390/su151411100</w:t>
        </w:r>
      </w:hyperlink>
      <w:r w:rsidRPr="00554272">
        <w:rPr>
          <w:highlight w:val="yellow"/>
        </w:rPr>
        <w:t xml:space="preserve"> </w:t>
      </w:r>
    </w:p>
    <w:p w14:paraId="473B5A31" w14:textId="0C114DA4"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Tena, M. Á. M., Artola, R. M. R., </w:t>
      </w:r>
      <w:proofErr w:type="spellStart"/>
      <w:r w:rsidRPr="00554272">
        <w:rPr>
          <w:highlight w:val="yellow"/>
        </w:rPr>
        <w:t>Callarisa-Fiol</w:t>
      </w:r>
      <w:proofErr w:type="spellEnd"/>
      <w:r w:rsidRPr="00554272">
        <w:rPr>
          <w:highlight w:val="yellow"/>
        </w:rPr>
        <w:t xml:space="preserve">, L. J., &amp; </w:t>
      </w:r>
      <w:proofErr w:type="spellStart"/>
      <w:r w:rsidRPr="00554272">
        <w:rPr>
          <w:highlight w:val="yellow"/>
        </w:rPr>
        <w:t>Algueró-Boronat</w:t>
      </w:r>
      <w:proofErr w:type="spellEnd"/>
      <w:r w:rsidRPr="00554272">
        <w:rPr>
          <w:highlight w:val="yellow"/>
        </w:rPr>
        <w:t xml:space="preserve">, M. (2024). Local Government Tourism Officer satisfaction with the Smart Destination model: A case study with the Kano method. Journal of Destination Marketing &amp; Management, 34, 100951. </w:t>
      </w:r>
      <w:hyperlink r:id="rId111" w:history="1">
        <w:r w:rsidRPr="00554272">
          <w:rPr>
            <w:rStyle w:val="Hyperlink"/>
            <w:highlight w:val="yellow"/>
          </w:rPr>
          <w:t>https://doi.org/10.1016/j.jdmm.2024.100951</w:t>
        </w:r>
      </w:hyperlink>
      <w:r w:rsidRPr="00554272">
        <w:rPr>
          <w:highlight w:val="yellow"/>
        </w:rPr>
        <w:t xml:space="preserve"> </w:t>
      </w:r>
    </w:p>
    <w:p w14:paraId="4AFFEBBB" w14:textId="6AA2A15C"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Tiwari, P., Tiwari, S. K., &amp; Gupta, A. (2021). Examining the Impact of Customers’ Awareness, Risk and Trust in M-Banking Adoption. FIIB Business Review, 10(4), 413–423. </w:t>
      </w:r>
      <w:hyperlink r:id="rId112" w:history="1">
        <w:r w:rsidRPr="00554272">
          <w:rPr>
            <w:rStyle w:val="Hyperlink"/>
            <w:highlight w:val="yellow"/>
          </w:rPr>
          <w:t>https://doi.org/10.1177/23197145211019924</w:t>
        </w:r>
      </w:hyperlink>
      <w:r w:rsidRPr="00554272">
        <w:rPr>
          <w:highlight w:val="yellow"/>
        </w:rPr>
        <w:t xml:space="preserve"> </w:t>
      </w:r>
    </w:p>
    <w:p w14:paraId="57034E48" w14:textId="3BF9C39D"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To, A. T., &amp; Trinh, T. H. M. (2021). Understanding behavioral intention to use mobile wallets in </w:t>
      </w:r>
      <w:proofErr w:type="spellStart"/>
      <w:r w:rsidRPr="00554272">
        <w:rPr>
          <w:highlight w:val="yellow"/>
        </w:rPr>
        <w:t>vietnam</w:t>
      </w:r>
      <w:proofErr w:type="spellEnd"/>
      <w:r w:rsidRPr="00554272">
        <w:rPr>
          <w:highlight w:val="yellow"/>
        </w:rPr>
        <w:t xml:space="preserve">: Extending the tam model with trust and enjoyment. Cogent Business and Management, 8(1). </w:t>
      </w:r>
      <w:hyperlink r:id="rId113" w:history="1">
        <w:r w:rsidRPr="00554272">
          <w:rPr>
            <w:rStyle w:val="Hyperlink"/>
            <w:highlight w:val="yellow"/>
          </w:rPr>
          <w:t>https://doi.org/10.1080/23311975.2021.1891661</w:t>
        </w:r>
      </w:hyperlink>
      <w:r w:rsidRPr="00554272">
        <w:rPr>
          <w:highlight w:val="yellow"/>
        </w:rPr>
        <w:t xml:space="preserve"> </w:t>
      </w:r>
    </w:p>
    <w:p w14:paraId="34DF08D5" w14:textId="018C6379"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Tsai, C.-C., Cheng, Y.-M., Tsai, Y.-S., &amp; Lou, S.-J. (2021). Impacts of AIOT Implementation Course on the Learning Outcomes of Senior High School Students. Education Sciences, 11(2), 82. </w:t>
      </w:r>
      <w:hyperlink r:id="rId114" w:history="1">
        <w:r w:rsidRPr="00554272">
          <w:rPr>
            <w:rStyle w:val="Hyperlink"/>
            <w:highlight w:val="yellow"/>
          </w:rPr>
          <w:t>https://doi.org/10.3390/educsci11020082</w:t>
        </w:r>
      </w:hyperlink>
      <w:r w:rsidRPr="00554272">
        <w:rPr>
          <w:highlight w:val="yellow"/>
        </w:rPr>
        <w:t xml:space="preserve"> </w:t>
      </w:r>
    </w:p>
    <w:p w14:paraId="6B62A3B3" w14:textId="364E7DB1"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lastRenderedPageBreak/>
        <w:t xml:space="preserve">Wang, C., Ahmad, S. F., Bani Ahmad </w:t>
      </w:r>
      <w:proofErr w:type="spellStart"/>
      <w:r w:rsidRPr="00554272">
        <w:rPr>
          <w:highlight w:val="yellow"/>
        </w:rPr>
        <w:t>Ayassrah</w:t>
      </w:r>
      <w:proofErr w:type="spellEnd"/>
      <w:r w:rsidRPr="00554272">
        <w:rPr>
          <w:highlight w:val="yellow"/>
        </w:rPr>
        <w:t>, A. Y. A., Awwad, E. M., Irshad, M., Ali, Y. A., Al-</w:t>
      </w:r>
      <w:proofErr w:type="spellStart"/>
      <w:r w:rsidRPr="00554272">
        <w:rPr>
          <w:highlight w:val="yellow"/>
        </w:rPr>
        <w:t>Razgan</w:t>
      </w:r>
      <w:proofErr w:type="spellEnd"/>
      <w:r w:rsidRPr="00554272">
        <w:rPr>
          <w:highlight w:val="yellow"/>
        </w:rPr>
        <w:t xml:space="preserve">, M., Khan, Y., &amp; Han, H. (2023). An empirical evaluation of technology acceptance model for Artificial Intelligence in E-commerce. </w:t>
      </w:r>
      <w:proofErr w:type="spellStart"/>
      <w:r w:rsidRPr="00554272">
        <w:rPr>
          <w:highlight w:val="yellow"/>
        </w:rPr>
        <w:t>Heliyon</w:t>
      </w:r>
      <w:proofErr w:type="spellEnd"/>
      <w:r w:rsidRPr="00554272">
        <w:rPr>
          <w:highlight w:val="yellow"/>
        </w:rPr>
        <w:t xml:space="preserve">, 9(8), e18349. </w:t>
      </w:r>
      <w:hyperlink r:id="rId115" w:history="1">
        <w:r w:rsidRPr="00554272">
          <w:rPr>
            <w:rStyle w:val="Hyperlink"/>
            <w:highlight w:val="yellow"/>
          </w:rPr>
          <w:t>https://doi.org/10.1016/j.heliyon.2023.e18349</w:t>
        </w:r>
      </w:hyperlink>
      <w:r w:rsidRPr="00554272">
        <w:rPr>
          <w:highlight w:val="yellow"/>
        </w:rPr>
        <w:t xml:space="preserve"> </w:t>
      </w:r>
    </w:p>
    <w:p w14:paraId="422EFF71" w14:textId="5CCCA984"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Wang, T., Lin, C. L., &amp; Su, Y. S. (2021). Continuance intention of university students and online learning during the covid-19 pandemic: A modified expectation confirmation model perspective. Sustainability (Switzerland), 13(8). </w:t>
      </w:r>
      <w:hyperlink r:id="rId116" w:history="1">
        <w:r w:rsidRPr="00554272">
          <w:rPr>
            <w:rStyle w:val="Hyperlink"/>
            <w:highlight w:val="yellow"/>
          </w:rPr>
          <w:t>https://doi.org/10.3390/su13084586</w:t>
        </w:r>
      </w:hyperlink>
      <w:r w:rsidRPr="00554272">
        <w:rPr>
          <w:highlight w:val="yellow"/>
        </w:rPr>
        <w:t xml:space="preserve"> </w:t>
      </w:r>
    </w:p>
    <w:p w14:paraId="200A5DCE" w14:textId="142055FB"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Weerathunga</w:t>
      </w:r>
      <w:proofErr w:type="spellEnd"/>
      <w:r w:rsidRPr="00554272">
        <w:rPr>
          <w:highlight w:val="yellow"/>
        </w:rPr>
        <w:t xml:space="preserve">, P. R., </w:t>
      </w:r>
      <w:proofErr w:type="spellStart"/>
      <w:r w:rsidRPr="00554272">
        <w:rPr>
          <w:highlight w:val="yellow"/>
        </w:rPr>
        <w:t>Samarathunga</w:t>
      </w:r>
      <w:proofErr w:type="spellEnd"/>
      <w:r w:rsidRPr="00554272">
        <w:rPr>
          <w:highlight w:val="yellow"/>
        </w:rPr>
        <w:t xml:space="preserve">, W. H. M. S., Rathnayake, H. N., </w:t>
      </w:r>
      <w:proofErr w:type="spellStart"/>
      <w:r w:rsidRPr="00554272">
        <w:rPr>
          <w:highlight w:val="yellow"/>
        </w:rPr>
        <w:t>Agampodi</w:t>
      </w:r>
      <w:proofErr w:type="spellEnd"/>
      <w:r w:rsidRPr="00554272">
        <w:rPr>
          <w:highlight w:val="yellow"/>
        </w:rPr>
        <w:t xml:space="preserve">, S. B., Nurunnabi, M., &amp; </w:t>
      </w:r>
      <w:proofErr w:type="spellStart"/>
      <w:r w:rsidRPr="00554272">
        <w:rPr>
          <w:highlight w:val="yellow"/>
        </w:rPr>
        <w:t>Madhunimasha</w:t>
      </w:r>
      <w:proofErr w:type="spellEnd"/>
      <w:r w:rsidRPr="00554272">
        <w:rPr>
          <w:highlight w:val="yellow"/>
        </w:rPr>
        <w:t xml:space="preserve">, M. M. S. C. (2021). The covid-19 pandemic and the acceptance of e-learning among university students: The role of precipitating events. Education Sciences, 11(8). </w:t>
      </w:r>
      <w:hyperlink r:id="rId117" w:history="1">
        <w:r w:rsidRPr="00554272">
          <w:rPr>
            <w:rStyle w:val="Hyperlink"/>
            <w:highlight w:val="yellow"/>
          </w:rPr>
          <w:t>https://doi.org/10.3390/educsci11080436</w:t>
        </w:r>
      </w:hyperlink>
      <w:r w:rsidRPr="00554272">
        <w:rPr>
          <w:highlight w:val="yellow"/>
        </w:rPr>
        <w:t xml:space="preserve"> </w:t>
      </w:r>
    </w:p>
    <w:p w14:paraId="48BD73D0" w14:textId="2F74CCFF"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Wu, I.-L., Hsieh, P.-J., &amp; Wu, S.-M. (2022). Developing effective e-learning environments through e-learning use mediating technology affordance and constructivist learning aspects for performance impacts: Moderator of learner involvement. The Internet and Higher Education, 55, 100871. </w:t>
      </w:r>
      <w:hyperlink r:id="rId118" w:history="1">
        <w:r w:rsidRPr="00554272">
          <w:rPr>
            <w:rStyle w:val="Hyperlink"/>
            <w:highlight w:val="yellow"/>
          </w:rPr>
          <w:t>https://doi.org/10.1016/j.iheduc.2022.100871</w:t>
        </w:r>
      </w:hyperlink>
      <w:r w:rsidRPr="00554272">
        <w:rPr>
          <w:highlight w:val="yellow"/>
        </w:rPr>
        <w:t xml:space="preserve"> </w:t>
      </w:r>
    </w:p>
    <w:p w14:paraId="2710D372" w14:textId="73D87767"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Xu, H., Zhang, M., Zeng, J., Hao, H., Lin, H.-C. K., &amp; Xiao, M. (2022). Use of Latent Dirichlet Allocation and Structural Equation Modeling in Determining the Factors for Continuance Intention of Knowledge Payment Platform. Sustainability, 14(15), 8992. </w:t>
      </w:r>
      <w:hyperlink r:id="rId119" w:history="1">
        <w:r w:rsidRPr="00554272">
          <w:rPr>
            <w:rStyle w:val="Hyperlink"/>
            <w:highlight w:val="yellow"/>
          </w:rPr>
          <w:t>https://doi.org/10.3390/su14158992</w:t>
        </w:r>
      </w:hyperlink>
      <w:r w:rsidRPr="00554272">
        <w:rPr>
          <w:highlight w:val="yellow"/>
        </w:rPr>
        <w:t xml:space="preserve"> </w:t>
      </w:r>
    </w:p>
    <w:p w14:paraId="4B8C90EF" w14:textId="28509DD3"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Yamashita, T. (2022). Analyzing Likert scale surveys with Rasch models. Research Methods in Applied Linguistics, 1(3), 100022. </w:t>
      </w:r>
      <w:hyperlink r:id="rId120" w:history="1">
        <w:r w:rsidRPr="00554272">
          <w:rPr>
            <w:rStyle w:val="Hyperlink"/>
            <w:highlight w:val="yellow"/>
          </w:rPr>
          <w:t>https://doi.org/10.1016/j.rmal.2022.100022</w:t>
        </w:r>
      </w:hyperlink>
      <w:r w:rsidRPr="00554272">
        <w:rPr>
          <w:highlight w:val="yellow"/>
        </w:rPr>
        <w:t xml:space="preserve"> </w:t>
      </w:r>
    </w:p>
    <w:p w14:paraId="6AA0F677" w14:textId="3C8C9671"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Yingqing</w:t>
      </w:r>
      <w:proofErr w:type="spellEnd"/>
      <w:r w:rsidRPr="00554272">
        <w:rPr>
          <w:highlight w:val="yellow"/>
        </w:rPr>
        <w:t xml:space="preserve">, X., Mohd Hasan, N. A., &amp; Mohd Jalis, F. M. (2024). Purchase intentions for cultural heritage products in E-commerce live streaming: An ABC attitude theory analysis. </w:t>
      </w:r>
      <w:proofErr w:type="spellStart"/>
      <w:r w:rsidRPr="00554272">
        <w:rPr>
          <w:highlight w:val="yellow"/>
        </w:rPr>
        <w:t>Heliyon</w:t>
      </w:r>
      <w:proofErr w:type="spellEnd"/>
      <w:r w:rsidRPr="00554272">
        <w:rPr>
          <w:highlight w:val="yellow"/>
        </w:rPr>
        <w:t xml:space="preserve">, 10(5). </w:t>
      </w:r>
      <w:hyperlink r:id="rId121" w:history="1">
        <w:r w:rsidRPr="00554272">
          <w:rPr>
            <w:rStyle w:val="Hyperlink"/>
            <w:highlight w:val="yellow"/>
          </w:rPr>
          <w:t>https://doi.org/10.1016/j.heliyon.2024.e26470</w:t>
        </w:r>
      </w:hyperlink>
      <w:r w:rsidRPr="00554272">
        <w:rPr>
          <w:highlight w:val="yellow"/>
        </w:rPr>
        <w:t xml:space="preserve"> </w:t>
      </w:r>
    </w:p>
    <w:p w14:paraId="3C1C24AC" w14:textId="1A3C6032"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Yu, M., Lin, H., Wang, G. G., Liu, Y., &amp; Zheng, X. (2022). Is too much as bad as too little? The S-curve relationship between corporate philanthropy and employee performance. Asia Pacific Journal of Management, 39(4), 1511–1534. </w:t>
      </w:r>
      <w:hyperlink r:id="rId122" w:history="1">
        <w:r w:rsidRPr="00554272">
          <w:rPr>
            <w:rStyle w:val="Hyperlink"/>
            <w:highlight w:val="yellow"/>
          </w:rPr>
          <w:t>https://doi.org/10.1007/s10490-021-09775-9</w:t>
        </w:r>
      </w:hyperlink>
      <w:r w:rsidRPr="00554272">
        <w:rPr>
          <w:highlight w:val="yellow"/>
        </w:rPr>
        <w:t xml:space="preserve"> </w:t>
      </w:r>
    </w:p>
    <w:p w14:paraId="1EB7B47A" w14:textId="190DE366"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Yuan, D., Rahman, M. K., Issa Gazi, M. A., Rahaman, M. A., Hossain, M. M., &amp; Akter, S. (2021). Analyzing of User Attitudes Toward Intention to Use Social Media for Learning. SAGE Open, 11(4). </w:t>
      </w:r>
      <w:hyperlink r:id="rId123" w:history="1">
        <w:r w:rsidRPr="00554272">
          <w:rPr>
            <w:rStyle w:val="Hyperlink"/>
            <w:highlight w:val="yellow"/>
          </w:rPr>
          <w:t>https://doi.org/10.1177/21582440211060784</w:t>
        </w:r>
      </w:hyperlink>
      <w:r w:rsidRPr="00554272">
        <w:rPr>
          <w:highlight w:val="yellow"/>
        </w:rPr>
        <w:t xml:space="preserve"> </w:t>
      </w:r>
    </w:p>
    <w:p w14:paraId="08936592" w14:textId="0A63EA43"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Zardari, B. A., Hussain, Z., Arain, A. A., Rizvi, W. H., &amp; </w:t>
      </w:r>
      <w:proofErr w:type="spellStart"/>
      <w:r w:rsidRPr="00554272">
        <w:rPr>
          <w:highlight w:val="yellow"/>
        </w:rPr>
        <w:t>Vighio</w:t>
      </w:r>
      <w:proofErr w:type="spellEnd"/>
      <w:r w:rsidRPr="00554272">
        <w:rPr>
          <w:highlight w:val="yellow"/>
        </w:rPr>
        <w:t xml:space="preserve">, M. S. (2021). Development and validation of user experience-based e-learning acceptance model for sustainable higher education. Sustainability (Switzerland), 13(11). </w:t>
      </w:r>
      <w:hyperlink r:id="rId124" w:history="1">
        <w:r w:rsidRPr="00554272">
          <w:rPr>
            <w:rStyle w:val="Hyperlink"/>
            <w:highlight w:val="yellow"/>
          </w:rPr>
          <w:t>https://doi.org/10.3390/su13116201</w:t>
        </w:r>
      </w:hyperlink>
      <w:r w:rsidRPr="00554272">
        <w:rPr>
          <w:highlight w:val="yellow"/>
        </w:rPr>
        <w:t xml:space="preserve"> </w:t>
      </w:r>
    </w:p>
    <w:p w14:paraId="19AC3CD3" w14:textId="74C47448"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Zheng, H., Qian, Y., Wang, Z., &amp; Wu, Y. (2023a). Research on the Influence of E-Learning Quality on the Intention to Continue E-Learning: Evidence from SEM and </w:t>
      </w:r>
      <w:proofErr w:type="spellStart"/>
      <w:r w:rsidRPr="00554272">
        <w:rPr>
          <w:highlight w:val="yellow"/>
        </w:rPr>
        <w:t>fsQCA</w:t>
      </w:r>
      <w:proofErr w:type="spellEnd"/>
      <w:r w:rsidRPr="00554272">
        <w:rPr>
          <w:highlight w:val="yellow"/>
        </w:rPr>
        <w:t xml:space="preserve">. Sustainability, 15(6), 5557. </w:t>
      </w:r>
      <w:hyperlink r:id="rId125" w:history="1">
        <w:r w:rsidRPr="00554272">
          <w:rPr>
            <w:rStyle w:val="Hyperlink"/>
            <w:highlight w:val="yellow"/>
          </w:rPr>
          <w:t>https://doi.org/10.3390/su15065557</w:t>
        </w:r>
      </w:hyperlink>
      <w:r w:rsidRPr="00554272">
        <w:rPr>
          <w:highlight w:val="yellow"/>
        </w:rPr>
        <w:t xml:space="preserve"> </w:t>
      </w:r>
    </w:p>
    <w:p w14:paraId="7FA639A0" w14:textId="75DCB807" w:rsidR="00554272" w:rsidRPr="00554272" w:rsidRDefault="00554272" w:rsidP="00554272">
      <w:pPr>
        <w:pStyle w:val="Body"/>
        <w:numPr>
          <w:ilvl w:val="0"/>
          <w:numId w:val="34"/>
        </w:numPr>
        <w:spacing w:after="0"/>
        <w:ind w:left="426" w:hanging="426"/>
        <w:contextualSpacing/>
        <w:rPr>
          <w:highlight w:val="yellow"/>
        </w:rPr>
      </w:pPr>
      <w:r w:rsidRPr="00554272">
        <w:rPr>
          <w:highlight w:val="yellow"/>
        </w:rPr>
        <w:t xml:space="preserve">Zheng, H., Qian, Y., Wang, Z., &amp; Wu, Y. (2023b). Research on the Influence of E-Learning Quality on the Intention to Continue E-Learning: Evidence from SEM and </w:t>
      </w:r>
      <w:proofErr w:type="spellStart"/>
      <w:r w:rsidRPr="00554272">
        <w:rPr>
          <w:highlight w:val="yellow"/>
        </w:rPr>
        <w:t>fsQCA</w:t>
      </w:r>
      <w:proofErr w:type="spellEnd"/>
      <w:r w:rsidRPr="00554272">
        <w:rPr>
          <w:highlight w:val="yellow"/>
        </w:rPr>
        <w:t>. Sustainability (Switzerland</w:t>
      </w:r>
      <w:proofErr w:type="gramStart"/>
      <w:r w:rsidRPr="00554272">
        <w:rPr>
          <w:highlight w:val="yellow"/>
        </w:rPr>
        <w:t>) ,</w:t>
      </w:r>
      <w:proofErr w:type="gramEnd"/>
      <w:r w:rsidRPr="00554272">
        <w:rPr>
          <w:highlight w:val="yellow"/>
        </w:rPr>
        <w:t xml:space="preserve"> 15(6). </w:t>
      </w:r>
      <w:hyperlink r:id="rId126" w:history="1">
        <w:r w:rsidRPr="00554272">
          <w:rPr>
            <w:rStyle w:val="Hyperlink"/>
            <w:highlight w:val="yellow"/>
          </w:rPr>
          <w:t>https://doi.org/10.3390/su15065557</w:t>
        </w:r>
      </w:hyperlink>
      <w:r w:rsidRPr="00554272">
        <w:rPr>
          <w:highlight w:val="yellow"/>
        </w:rPr>
        <w:t xml:space="preserve"> </w:t>
      </w:r>
    </w:p>
    <w:p w14:paraId="3C77EB00" w14:textId="3F21A5CE" w:rsidR="00554272" w:rsidRPr="00554272" w:rsidRDefault="00554272" w:rsidP="00554272">
      <w:pPr>
        <w:pStyle w:val="Body"/>
        <w:numPr>
          <w:ilvl w:val="0"/>
          <w:numId w:val="34"/>
        </w:numPr>
        <w:spacing w:after="0"/>
        <w:ind w:left="426" w:hanging="426"/>
        <w:contextualSpacing/>
        <w:rPr>
          <w:highlight w:val="yellow"/>
        </w:rPr>
      </w:pPr>
      <w:proofErr w:type="spellStart"/>
      <w:r w:rsidRPr="00554272">
        <w:rPr>
          <w:highlight w:val="yellow"/>
        </w:rPr>
        <w:t>Zygiaris</w:t>
      </w:r>
      <w:proofErr w:type="spellEnd"/>
      <w:r w:rsidRPr="00554272">
        <w:rPr>
          <w:highlight w:val="yellow"/>
        </w:rPr>
        <w:t xml:space="preserve">, S., Hameed, Z., </w:t>
      </w:r>
      <w:proofErr w:type="spellStart"/>
      <w:r w:rsidRPr="00554272">
        <w:rPr>
          <w:highlight w:val="yellow"/>
        </w:rPr>
        <w:t>Ayidh</w:t>
      </w:r>
      <w:proofErr w:type="spellEnd"/>
      <w:r w:rsidRPr="00554272">
        <w:rPr>
          <w:highlight w:val="yellow"/>
        </w:rPr>
        <w:t xml:space="preserve"> </w:t>
      </w:r>
      <w:proofErr w:type="spellStart"/>
      <w:r w:rsidRPr="00554272">
        <w:rPr>
          <w:highlight w:val="yellow"/>
        </w:rPr>
        <w:t>Alsubaie</w:t>
      </w:r>
      <w:proofErr w:type="spellEnd"/>
      <w:r w:rsidRPr="00554272">
        <w:rPr>
          <w:highlight w:val="yellow"/>
        </w:rPr>
        <w:t xml:space="preserve">, M., &amp; Ur Rehman, S. (2022). Service Quality and Customer Satisfaction in the Post Pandemic World: A Study of Saudi Auto Care Industry. Frontiers in Psychology, 13. </w:t>
      </w:r>
      <w:hyperlink r:id="rId127" w:history="1">
        <w:r w:rsidRPr="00554272">
          <w:rPr>
            <w:rStyle w:val="Hyperlink"/>
            <w:highlight w:val="yellow"/>
          </w:rPr>
          <w:t>https://doi.org/10.3389/fpsyg.2022.842141</w:t>
        </w:r>
      </w:hyperlink>
      <w:bookmarkEnd w:id="3"/>
    </w:p>
    <w:p w14:paraId="00C6CD58" w14:textId="77777777" w:rsidR="00B01FCD" w:rsidRPr="00554272" w:rsidRDefault="00B01FCD" w:rsidP="00554272">
      <w:pPr>
        <w:pStyle w:val="Body"/>
        <w:spacing w:after="0"/>
        <w:ind w:left="720"/>
      </w:pPr>
    </w:p>
    <w:p w14:paraId="65C05014" w14:textId="1B910AA2" w:rsidR="00B01FCD" w:rsidRDefault="00DA6A00" w:rsidP="00441B6F">
      <w:pPr>
        <w:pStyle w:val="DefAcrHead"/>
        <w:spacing w:after="0"/>
        <w:jc w:val="both"/>
        <w:rPr>
          <w:rFonts w:ascii="Arial" w:hAnsi="Arial" w:cs="Arial"/>
        </w:rPr>
      </w:pPr>
      <w:r>
        <w:rPr>
          <w:rFonts w:ascii="Arial" w:hAnsi="Arial" w:cs="Arial"/>
        </w:rPr>
        <w:t>APPENDIX</w:t>
      </w:r>
    </w:p>
    <w:p w14:paraId="06A63496" w14:textId="665D1FCE" w:rsidR="00790ADA" w:rsidRDefault="00DA6A00" w:rsidP="00441B6F">
      <w:pPr>
        <w:pStyle w:val="Body"/>
        <w:spacing w:after="0"/>
        <w:rPr>
          <w:rFonts w:ascii="Arial" w:hAnsi="Arial" w:cs="Arial"/>
        </w:rPr>
      </w:pPr>
      <w:r w:rsidRPr="00DA6A00">
        <w:rPr>
          <w:rFonts w:ascii="Arial" w:hAnsi="Arial" w:cs="Arial"/>
        </w:rPr>
        <w:t>The item scale used to measure the construct of this study was adapted from</w:t>
      </w:r>
      <w:r w:rsidR="00761BAB">
        <w:rPr>
          <w:rFonts w:ascii="Arial" w:hAnsi="Arial" w:cs="Arial"/>
        </w:rPr>
        <w:t xml:space="preserve"> </w:t>
      </w:r>
      <w:r w:rsidR="0000551A" w:rsidRPr="0000551A">
        <w:rPr>
          <w:rFonts w:ascii="Arial" w:hAnsi="Arial" w:cs="Arial"/>
        </w:rPr>
        <w:t>Han &amp; Sa (2022)</w:t>
      </w:r>
      <w:r w:rsidR="00D52348">
        <w:rPr>
          <w:rFonts w:ascii="Arial" w:hAnsi="Arial" w:cs="Arial"/>
        </w:rPr>
        <w:t xml:space="preserve">. </w:t>
      </w:r>
      <w:r w:rsidRPr="00DA6A00">
        <w:rPr>
          <w:rFonts w:ascii="Arial" w:hAnsi="Arial" w:cs="Arial"/>
        </w:rPr>
        <w:t>Th</w:t>
      </w:r>
      <w:r w:rsidR="00D52348">
        <w:rPr>
          <w:rFonts w:ascii="Arial" w:hAnsi="Arial" w:cs="Arial"/>
        </w:rPr>
        <w:t xml:space="preserve">e </w:t>
      </w:r>
      <w:r w:rsidRPr="00DA6A00">
        <w:rPr>
          <w:rFonts w:ascii="Arial" w:hAnsi="Arial" w:cs="Arial"/>
        </w:rPr>
        <w:t>item scale of measurement in this study</w:t>
      </w:r>
      <w:r w:rsidR="00543808">
        <w:rPr>
          <w:rFonts w:ascii="Arial" w:hAnsi="Arial" w:cs="Arial"/>
        </w:rPr>
        <w:t xml:space="preserve"> </w:t>
      </w:r>
      <w:r w:rsidR="00D52348">
        <w:rPr>
          <w:rFonts w:ascii="Arial" w:hAnsi="Arial" w:cs="Arial"/>
        </w:rPr>
        <w:t xml:space="preserve">presented in Table </w:t>
      </w:r>
      <w:r w:rsidR="002E2CDE">
        <w:rPr>
          <w:rFonts w:ascii="Arial" w:hAnsi="Arial" w:cs="Arial"/>
        </w:rPr>
        <w:t>A1</w:t>
      </w:r>
    </w:p>
    <w:p w14:paraId="7C25E55F" w14:textId="49328517" w:rsidR="00DA6A00" w:rsidRDefault="00DA6A00" w:rsidP="00441B6F">
      <w:pPr>
        <w:pStyle w:val="Body"/>
        <w:spacing w:after="0"/>
        <w:rPr>
          <w:rFonts w:ascii="Arial" w:hAnsi="Arial" w:cs="Arial"/>
        </w:rPr>
      </w:pPr>
    </w:p>
    <w:p w14:paraId="57169A06" w14:textId="2A32FB6B" w:rsidR="00DA6A00" w:rsidRDefault="00DA6A00" w:rsidP="00DA6A00">
      <w:pPr>
        <w:tabs>
          <w:tab w:val="left" w:pos="1080"/>
        </w:tabs>
        <w:jc w:val="both"/>
        <w:rPr>
          <w:rFonts w:ascii="Arial" w:hAnsi="Arial"/>
          <w:b/>
        </w:rPr>
      </w:pPr>
      <w:r>
        <w:rPr>
          <w:rFonts w:ascii="Arial" w:hAnsi="Arial"/>
          <w:b/>
        </w:rPr>
        <w:t xml:space="preserve">Table </w:t>
      </w:r>
      <w:r w:rsidR="002E2CDE">
        <w:rPr>
          <w:rFonts w:ascii="Arial" w:hAnsi="Arial"/>
          <w:b/>
        </w:rPr>
        <w:t>A1</w:t>
      </w:r>
      <w:bookmarkStart w:id="4" w:name="_GoBack"/>
      <w:bookmarkEnd w:id="4"/>
      <w:r>
        <w:rPr>
          <w:rFonts w:ascii="Arial" w:hAnsi="Arial"/>
          <w:b/>
        </w:rPr>
        <w:t>.</w:t>
      </w:r>
      <w:r w:rsidRPr="00DC3180">
        <w:rPr>
          <w:rFonts w:ascii="Arial" w:hAnsi="Arial"/>
          <w:b/>
        </w:rPr>
        <w:tab/>
      </w:r>
      <w:r>
        <w:rPr>
          <w:rFonts w:ascii="Arial" w:hAnsi="Arial"/>
          <w:b/>
        </w:rPr>
        <w:t>Item Scale</w:t>
      </w:r>
    </w:p>
    <w:p w14:paraId="191FC820" w14:textId="657C697E" w:rsidR="00DA6A00" w:rsidRDefault="00DA6A00" w:rsidP="00DA6A00">
      <w:pPr>
        <w:tabs>
          <w:tab w:val="left" w:pos="1080"/>
        </w:tabs>
        <w:jc w:val="both"/>
        <w:rPr>
          <w:rFonts w:ascii="Arial" w:hAnsi="Arial"/>
          <w:b/>
        </w:rPr>
      </w:pPr>
    </w:p>
    <w:tbl>
      <w:tblPr>
        <w:tblStyle w:val="TableGrid"/>
        <w:tblW w:w="8897" w:type="dxa"/>
        <w:tblLayout w:type="fixed"/>
        <w:tblLook w:val="04A0" w:firstRow="1" w:lastRow="0" w:firstColumn="1" w:lastColumn="0" w:noHBand="0" w:noVBand="1"/>
      </w:tblPr>
      <w:tblGrid>
        <w:gridCol w:w="1384"/>
        <w:gridCol w:w="992"/>
        <w:gridCol w:w="6521"/>
      </w:tblGrid>
      <w:tr w:rsidR="00D52348" w14:paraId="6CB010FE" w14:textId="77777777" w:rsidTr="0030384D">
        <w:tc>
          <w:tcPr>
            <w:tcW w:w="1384" w:type="dxa"/>
            <w:tcBorders>
              <w:left w:val="nil"/>
              <w:right w:val="nil"/>
            </w:tcBorders>
          </w:tcPr>
          <w:p w14:paraId="2FD93080" w14:textId="3D5BC9CA" w:rsidR="00D52348" w:rsidRPr="00761BAB" w:rsidRDefault="00D52348" w:rsidP="00761BAB">
            <w:pPr>
              <w:tabs>
                <w:tab w:val="left" w:pos="1080"/>
              </w:tabs>
              <w:jc w:val="center"/>
              <w:rPr>
                <w:rFonts w:ascii="Arial" w:hAnsi="Arial"/>
                <w:b/>
              </w:rPr>
            </w:pPr>
            <w:r w:rsidRPr="00761BAB">
              <w:rPr>
                <w:rFonts w:ascii="Arial" w:hAnsi="Arial"/>
                <w:b/>
              </w:rPr>
              <w:t>Construct</w:t>
            </w:r>
          </w:p>
        </w:tc>
        <w:tc>
          <w:tcPr>
            <w:tcW w:w="7513" w:type="dxa"/>
            <w:gridSpan w:val="2"/>
            <w:tcBorders>
              <w:left w:val="nil"/>
              <w:right w:val="nil"/>
            </w:tcBorders>
          </w:tcPr>
          <w:p w14:paraId="3A26750B" w14:textId="23320464" w:rsidR="00D52348" w:rsidRPr="00761BAB" w:rsidRDefault="00D52348" w:rsidP="00761BAB">
            <w:pPr>
              <w:tabs>
                <w:tab w:val="left" w:pos="1080"/>
              </w:tabs>
              <w:jc w:val="center"/>
              <w:rPr>
                <w:rFonts w:ascii="Arial" w:hAnsi="Arial"/>
                <w:b/>
              </w:rPr>
            </w:pPr>
            <w:r w:rsidRPr="00761BAB">
              <w:rPr>
                <w:rFonts w:ascii="Arial" w:hAnsi="Arial"/>
                <w:b/>
              </w:rPr>
              <w:t>Item</w:t>
            </w:r>
          </w:p>
        </w:tc>
      </w:tr>
      <w:tr w:rsidR="00D52348" w14:paraId="689E5C53" w14:textId="77777777" w:rsidTr="0030384D">
        <w:tc>
          <w:tcPr>
            <w:tcW w:w="1384" w:type="dxa"/>
            <w:tcBorders>
              <w:left w:val="nil"/>
              <w:right w:val="nil"/>
            </w:tcBorders>
            <w:vAlign w:val="center"/>
          </w:tcPr>
          <w:p w14:paraId="3BF65480" w14:textId="02A19958" w:rsidR="00D52348" w:rsidRDefault="0000551A" w:rsidP="0030384D">
            <w:pPr>
              <w:tabs>
                <w:tab w:val="left" w:pos="1080"/>
              </w:tabs>
              <w:jc w:val="center"/>
              <w:rPr>
                <w:rFonts w:ascii="Arial" w:hAnsi="Arial"/>
                <w:bCs/>
              </w:rPr>
            </w:pPr>
            <w:r>
              <w:rPr>
                <w:rFonts w:ascii="Arial" w:hAnsi="Arial"/>
                <w:bCs/>
              </w:rPr>
              <w:t>Perceived Ease of Use</w:t>
            </w:r>
          </w:p>
        </w:tc>
        <w:tc>
          <w:tcPr>
            <w:tcW w:w="992" w:type="dxa"/>
            <w:tcBorders>
              <w:left w:val="nil"/>
              <w:bottom w:val="single" w:sz="4" w:space="0" w:color="000000"/>
              <w:right w:val="nil"/>
            </w:tcBorders>
          </w:tcPr>
          <w:p w14:paraId="5C7EC2B7" w14:textId="77777777" w:rsidR="0000551A" w:rsidRPr="0000551A" w:rsidRDefault="0000551A" w:rsidP="0000551A">
            <w:pPr>
              <w:tabs>
                <w:tab w:val="left" w:pos="1080"/>
              </w:tabs>
              <w:jc w:val="center"/>
              <w:rPr>
                <w:rFonts w:ascii="Arial" w:hAnsi="Arial"/>
                <w:bCs/>
              </w:rPr>
            </w:pPr>
            <w:r w:rsidRPr="0000551A">
              <w:rPr>
                <w:rFonts w:ascii="Arial" w:hAnsi="Arial"/>
                <w:bCs/>
              </w:rPr>
              <w:t>PEOU1</w:t>
            </w:r>
          </w:p>
          <w:p w14:paraId="0600D65A" w14:textId="77777777" w:rsidR="0000551A" w:rsidRPr="0000551A" w:rsidRDefault="0000551A" w:rsidP="0000551A">
            <w:pPr>
              <w:tabs>
                <w:tab w:val="left" w:pos="1080"/>
              </w:tabs>
              <w:jc w:val="center"/>
              <w:rPr>
                <w:rFonts w:ascii="Arial" w:hAnsi="Arial"/>
                <w:bCs/>
              </w:rPr>
            </w:pPr>
            <w:r w:rsidRPr="0000551A">
              <w:rPr>
                <w:rFonts w:ascii="Arial" w:hAnsi="Arial"/>
                <w:bCs/>
              </w:rPr>
              <w:t>PEOU2</w:t>
            </w:r>
          </w:p>
          <w:p w14:paraId="692BF570" w14:textId="77777777" w:rsidR="0000551A" w:rsidRPr="0000551A" w:rsidRDefault="0000551A" w:rsidP="0000551A">
            <w:pPr>
              <w:tabs>
                <w:tab w:val="left" w:pos="1080"/>
              </w:tabs>
              <w:jc w:val="center"/>
              <w:rPr>
                <w:rFonts w:ascii="Arial" w:hAnsi="Arial"/>
                <w:bCs/>
              </w:rPr>
            </w:pPr>
            <w:r w:rsidRPr="0000551A">
              <w:rPr>
                <w:rFonts w:ascii="Arial" w:hAnsi="Arial"/>
                <w:bCs/>
              </w:rPr>
              <w:t>PEOU3</w:t>
            </w:r>
          </w:p>
          <w:p w14:paraId="44CE3F81" w14:textId="5673B31C" w:rsidR="00D52348" w:rsidRPr="00761BAB" w:rsidRDefault="0000551A" w:rsidP="0000551A">
            <w:pPr>
              <w:tabs>
                <w:tab w:val="left" w:pos="1080"/>
              </w:tabs>
              <w:jc w:val="center"/>
              <w:rPr>
                <w:rFonts w:ascii="Arial" w:hAnsi="Arial"/>
                <w:bCs/>
              </w:rPr>
            </w:pPr>
            <w:r w:rsidRPr="0000551A">
              <w:rPr>
                <w:rFonts w:ascii="Arial" w:hAnsi="Arial"/>
                <w:bCs/>
              </w:rPr>
              <w:t>PEOU4</w:t>
            </w:r>
          </w:p>
        </w:tc>
        <w:tc>
          <w:tcPr>
            <w:tcW w:w="6521" w:type="dxa"/>
            <w:tcBorders>
              <w:left w:val="nil"/>
              <w:bottom w:val="single" w:sz="4" w:space="0" w:color="000000"/>
              <w:right w:val="nil"/>
            </w:tcBorders>
          </w:tcPr>
          <w:p w14:paraId="6C1D443F"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can clearly understand how to use </w:t>
            </w:r>
            <w:proofErr w:type="spellStart"/>
            <w:r w:rsidRPr="0000551A">
              <w:rPr>
                <w:rFonts w:ascii="Arial" w:hAnsi="Arial"/>
                <w:bCs/>
              </w:rPr>
              <w:t>Ruangguru</w:t>
            </w:r>
            <w:proofErr w:type="spellEnd"/>
            <w:r w:rsidRPr="0000551A">
              <w:rPr>
                <w:rFonts w:ascii="Arial" w:hAnsi="Arial"/>
                <w:bCs/>
              </w:rPr>
              <w:t xml:space="preserve">.  </w:t>
            </w:r>
          </w:p>
          <w:p w14:paraId="39D00864"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can use </w:t>
            </w:r>
            <w:proofErr w:type="spellStart"/>
            <w:r w:rsidRPr="0000551A">
              <w:rPr>
                <w:rFonts w:ascii="Arial" w:hAnsi="Arial"/>
                <w:bCs/>
              </w:rPr>
              <w:t>Ruangguru</w:t>
            </w:r>
            <w:proofErr w:type="spellEnd"/>
            <w:r w:rsidRPr="0000551A">
              <w:rPr>
                <w:rFonts w:ascii="Arial" w:hAnsi="Arial"/>
                <w:bCs/>
              </w:rPr>
              <w:t xml:space="preserve"> proficiently.  </w:t>
            </w:r>
          </w:p>
          <w:p w14:paraId="7CDEC68E" w14:textId="77777777" w:rsidR="0000551A" w:rsidRPr="0000551A" w:rsidRDefault="0000551A" w:rsidP="0000551A">
            <w:pPr>
              <w:tabs>
                <w:tab w:val="left" w:pos="1080"/>
              </w:tabs>
              <w:jc w:val="both"/>
              <w:rPr>
                <w:rFonts w:ascii="Arial" w:hAnsi="Arial"/>
                <w:bCs/>
              </w:rPr>
            </w:pPr>
            <w:r w:rsidRPr="0000551A">
              <w:rPr>
                <w:rFonts w:ascii="Arial" w:hAnsi="Arial"/>
                <w:bCs/>
              </w:rPr>
              <w:t xml:space="preserve">Learning how to use </w:t>
            </w:r>
            <w:proofErr w:type="spellStart"/>
            <w:r w:rsidRPr="0000551A">
              <w:rPr>
                <w:rFonts w:ascii="Arial" w:hAnsi="Arial"/>
                <w:bCs/>
              </w:rPr>
              <w:t>Ruangguru</w:t>
            </w:r>
            <w:proofErr w:type="spellEnd"/>
            <w:r w:rsidRPr="0000551A">
              <w:rPr>
                <w:rFonts w:ascii="Arial" w:hAnsi="Arial"/>
                <w:bCs/>
              </w:rPr>
              <w:t xml:space="preserve"> feels easy.  </w:t>
            </w:r>
          </w:p>
          <w:p w14:paraId="7414764F" w14:textId="09743AD0" w:rsidR="00D52348" w:rsidRDefault="0000551A" w:rsidP="0000551A">
            <w:pPr>
              <w:tabs>
                <w:tab w:val="left" w:pos="1080"/>
              </w:tabs>
              <w:jc w:val="both"/>
              <w:rPr>
                <w:rFonts w:ascii="Arial" w:hAnsi="Arial"/>
                <w:bCs/>
              </w:rPr>
            </w:pPr>
            <w:proofErr w:type="spellStart"/>
            <w:r w:rsidRPr="0000551A">
              <w:rPr>
                <w:rFonts w:ascii="Arial" w:hAnsi="Arial"/>
                <w:bCs/>
              </w:rPr>
              <w:t>Ruangguru</w:t>
            </w:r>
            <w:proofErr w:type="spellEnd"/>
            <w:r w:rsidRPr="0000551A">
              <w:rPr>
                <w:rFonts w:ascii="Arial" w:hAnsi="Arial"/>
                <w:bCs/>
              </w:rPr>
              <w:t xml:space="preserve"> is easy to use.</w:t>
            </w:r>
          </w:p>
        </w:tc>
      </w:tr>
      <w:tr w:rsidR="00D52348" w14:paraId="1739BF56" w14:textId="77777777" w:rsidTr="0030384D">
        <w:tc>
          <w:tcPr>
            <w:tcW w:w="1384" w:type="dxa"/>
            <w:tcBorders>
              <w:left w:val="nil"/>
              <w:right w:val="nil"/>
            </w:tcBorders>
            <w:vAlign w:val="center"/>
          </w:tcPr>
          <w:p w14:paraId="1E48D5B0" w14:textId="6F8723C6" w:rsidR="00D52348" w:rsidRDefault="0000551A" w:rsidP="0030384D">
            <w:pPr>
              <w:tabs>
                <w:tab w:val="left" w:pos="1080"/>
              </w:tabs>
              <w:jc w:val="center"/>
              <w:rPr>
                <w:rFonts w:ascii="Arial" w:hAnsi="Arial"/>
                <w:bCs/>
              </w:rPr>
            </w:pPr>
            <w:r>
              <w:rPr>
                <w:rFonts w:ascii="Arial" w:hAnsi="Arial"/>
                <w:bCs/>
              </w:rPr>
              <w:t>Perceived Usefulness</w:t>
            </w:r>
          </w:p>
        </w:tc>
        <w:tc>
          <w:tcPr>
            <w:tcW w:w="992" w:type="dxa"/>
            <w:tcBorders>
              <w:left w:val="nil"/>
              <w:bottom w:val="single" w:sz="4" w:space="0" w:color="000000"/>
              <w:right w:val="nil"/>
            </w:tcBorders>
          </w:tcPr>
          <w:p w14:paraId="7A1FE309" w14:textId="77777777" w:rsidR="0000551A" w:rsidRPr="0000551A" w:rsidRDefault="0000551A" w:rsidP="0000551A">
            <w:pPr>
              <w:tabs>
                <w:tab w:val="left" w:pos="1080"/>
              </w:tabs>
              <w:jc w:val="center"/>
              <w:rPr>
                <w:rFonts w:ascii="Arial" w:hAnsi="Arial"/>
                <w:bCs/>
              </w:rPr>
            </w:pPr>
            <w:r w:rsidRPr="0000551A">
              <w:rPr>
                <w:rFonts w:ascii="Arial" w:hAnsi="Arial"/>
                <w:bCs/>
              </w:rPr>
              <w:t>PU1</w:t>
            </w:r>
          </w:p>
          <w:p w14:paraId="6E494496" w14:textId="77777777" w:rsidR="0000551A" w:rsidRDefault="0000551A" w:rsidP="0000551A">
            <w:pPr>
              <w:tabs>
                <w:tab w:val="left" w:pos="1080"/>
              </w:tabs>
              <w:jc w:val="center"/>
              <w:rPr>
                <w:rFonts w:ascii="Arial" w:hAnsi="Arial"/>
                <w:bCs/>
              </w:rPr>
            </w:pPr>
          </w:p>
          <w:p w14:paraId="3455B69F" w14:textId="3C96550A" w:rsidR="0000551A" w:rsidRPr="0000551A" w:rsidRDefault="0000551A" w:rsidP="0000551A">
            <w:pPr>
              <w:tabs>
                <w:tab w:val="left" w:pos="1080"/>
              </w:tabs>
              <w:jc w:val="center"/>
              <w:rPr>
                <w:rFonts w:ascii="Arial" w:hAnsi="Arial"/>
                <w:bCs/>
              </w:rPr>
            </w:pPr>
            <w:r w:rsidRPr="0000551A">
              <w:rPr>
                <w:rFonts w:ascii="Arial" w:hAnsi="Arial"/>
                <w:bCs/>
              </w:rPr>
              <w:t>PU2</w:t>
            </w:r>
          </w:p>
          <w:p w14:paraId="715BB72F" w14:textId="77777777" w:rsidR="0000551A" w:rsidRDefault="0000551A" w:rsidP="0000551A">
            <w:pPr>
              <w:tabs>
                <w:tab w:val="left" w:pos="1080"/>
              </w:tabs>
              <w:jc w:val="center"/>
              <w:rPr>
                <w:rFonts w:ascii="Arial" w:hAnsi="Arial"/>
                <w:bCs/>
              </w:rPr>
            </w:pPr>
          </w:p>
          <w:p w14:paraId="574BD065" w14:textId="4E461335" w:rsidR="0000551A" w:rsidRPr="0000551A" w:rsidRDefault="0000551A" w:rsidP="0000551A">
            <w:pPr>
              <w:tabs>
                <w:tab w:val="left" w:pos="1080"/>
              </w:tabs>
              <w:jc w:val="center"/>
              <w:rPr>
                <w:rFonts w:ascii="Arial" w:hAnsi="Arial"/>
                <w:bCs/>
              </w:rPr>
            </w:pPr>
            <w:r w:rsidRPr="0000551A">
              <w:rPr>
                <w:rFonts w:ascii="Arial" w:hAnsi="Arial"/>
                <w:bCs/>
              </w:rPr>
              <w:t>PU3</w:t>
            </w:r>
          </w:p>
          <w:p w14:paraId="3F1E652A" w14:textId="77777777" w:rsidR="0000551A" w:rsidRDefault="0000551A" w:rsidP="0000551A">
            <w:pPr>
              <w:tabs>
                <w:tab w:val="left" w:pos="1080"/>
              </w:tabs>
              <w:jc w:val="center"/>
              <w:rPr>
                <w:rFonts w:ascii="Arial" w:hAnsi="Arial"/>
                <w:bCs/>
              </w:rPr>
            </w:pPr>
          </w:p>
          <w:p w14:paraId="087AF3EE" w14:textId="7A2D8398" w:rsidR="00D52348" w:rsidRDefault="0000551A" w:rsidP="0000551A">
            <w:pPr>
              <w:tabs>
                <w:tab w:val="left" w:pos="1080"/>
              </w:tabs>
              <w:jc w:val="center"/>
              <w:rPr>
                <w:rFonts w:ascii="Arial" w:hAnsi="Arial"/>
                <w:bCs/>
              </w:rPr>
            </w:pPr>
            <w:r w:rsidRPr="0000551A">
              <w:rPr>
                <w:rFonts w:ascii="Arial" w:hAnsi="Arial"/>
                <w:bCs/>
              </w:rPr>
              <w:t>PU4</w:t>
            </w:r>
          </w:p>
        </w:tc>
        <w:tc>
          <w:tcPr>
            <w:tcW w:w="6521" w:type="dxa"/>
            <w:tcBorders>
              <w:left w:val="nil"/>
              <w:bottom w:val="single" w:sz="4" w:space="0" w:color="000000"/>
              <w:right w:val="nil"/>
            </w:tcBorders>
          </w:tcPr>
          <w:p w14:paraId="25102B1B" w14:textId="77777777" w:rsidR="0000551A" w:rsidRPr="0000551A" w:rsidRDefault="0000551A" w:rsidP="0000551A">
            <w:pPr>
              <w:tabs>
                <w:tab w:val="left" w:pos="1080"/>
              </w:tabs>
              <w:jc w:val="both"/>
              <w:rPr>
                <w:rFonts w:ascii="Arial" w:hAnsi="Arial"/>
                <w:bCs/>
              </w:rPr>
            </w:pPr>
            <w:r w:rsidRPr="0000551A">
              <w:rPr>
                <w:rFonts w:ascii="Arial" w:hAnsi="Arial"/>
                <w:bCs/>
              </w:rPr>
              <w:t xml:space="preserve">Using </w:t>
            </w:r>
            <w:proofErr w:type="spellStart"/>
            <w:r w:rsidRPr="0000551A">
              <w:rPr>
                <w:rFonts w:ascii="Arial" w:hAnsi="Arial"/>
                <w:bCs/>
              </w:rPr>
              <w:t>Ruangguru</w:t>
            </w:r>
            <w:proofErr w:type="spellEnd"/>
            <w:r w:rsidRPr="0000551A">
              <w:rPr>
                <w:rFonts w:ascii="Arial" w:hAnsi="Arial"/>
                <w:bCs/>
              </w:rPr>
              <w:t xml:space="preserve"> allows me to access educational information efficiently.</w:t>
            </w:r>
          </w:p>
          <w:p w14:paraId="785270F0" w14:textId="77777777" w:rsidR="0000551A" w:rsidRPr="0000551A" w:rsidRDefault="0000551A" w:rsidP="0000551A">
            <w:pPr>
              <w:tabs>
                <w:tab w:val="left" w:pos="1080"/>
              </w:tabs>
              <w:jc w:val="both"/>
              <w:rPr>
                <w:rFonts w:ascii="Arial" w:hAnsi="Arial"/>
                <w:bCs/>
              </w:rPr>
            </w:pPr>
            <w:r w:rsidRPr="0000551A">
              <w:rPr>
                <w:rFonts w:ascii="Arial" w:hAnsi="Arial"/>
                <w:bCs/>
              </w:rPr>
              <w:t xml:space="preserve">Using </w:t>
            </w:r>
            <w:proofErr w:type="spellStart"/>
            <w:r w:rsidRPr="0000551A">
              <w:rPr>
                <w:rFonts w:ascii="Arial" w:hAnsi="Arial"/>
                <w:bCs/>
              </w:rPr>
              <w:t>Ruangguru</w:t>
            </w:r>
            <w:proofErr w:type="spellEnd"/>
            <w:r w:rsidRPr="0000551A">
              <w:rPr>
                <w:rFonts w:ascii="Arial" w:hAnsi="Arial"/>
                <w:bCs/>
              </w:rPr>
              <w:t xml:space="preserve"> enables me to obtain useful and engaging educational information.</w:t>
            </w:r>
          </w:p>
          <w:p w14:paraId="0DC3A7FE" w14:textId="77777777" w:rsidR="0000551A" w:rsidRPr="0000551A" w:rsidRDefault="0000551A" w:rsidP="0000551A">
            <w:pPr>
              <w:tabs>
                <w:tab w:val="left" w:pos="1080"/>
              </w:tabs>
              <w:jc w:val="both"/>
              <w:rPr>
                <w:rFonts w:ascii="Arial" w:hAnsi="Arial"/>
                <w:bCs/>
              </w:rPr>
            </w:pPr>
            <w:r w:rsidRPr="0000551A">
              <w:rPr>
                <w:rFonts w:ascii="Arial" w:hAnsi="Arial"/>
                <w:bCs/>
              </w:rPr>
              <w:t xml:space="preserve">The educational information obtained through </w:t>
            </w:r>
            <w:proofErr w:type="spellStart"/>
            <w:r w:rsidRPr="0000551A">
              <w:rPr>
                <w:rFonts w:ascii="Arial" w:hAnsi="Arial"/>
                <w:bCs/>
              </w:rPr>
              <w:t>Ruangguru</w:t>
            </w:r>
            <w:proofErr w:type="spellEnd"/>
            <w:r w:rsidRPr="0000551A">
              <w:rPr>
                <w:rFonts w:ascii="Arial" w:hAnsi="Arial"/>
                <w:bCs/>
              </w:rPr>
              <w:t xml:space="preserve"> is highly beneficial.</w:t>
            </w:r>
          </w:p>
          <w:p w14:paraId="6B3A8C3D" w14:textId="50FBDF3D" w:rsidR="00D52348" w:rsidRDefault="0000551A" w:rsidP="0030384D">
            <w:pPr>
              <w:tabs>
                <w:tab w:val="left" w:pos="1080"/>
              </w:tabs>
              <w:jc w:val="both"/>
              <w:rPr>
                <w:rFonts w:ascii="Arial" w:hAnsi="Arial"/>
                <w:bCs/>
              </w:rPr>
            </w:pPr>
            <w:r w:rsidRPr="0000551A">
              <w:rPr>
                <w:rFonts w:ascii="Arial" w:hAnsi="Arial"/>
                <w:bCs/>
              </w:rPr>
              <w:t xml:space="preserve">Using </w:t>
            </w:r>
            <w:proofErr w:type="spellStart"/>
            <w:r w:rsidRPr="0000551A">
              <w:rPr>
                <w:rFonts w:ascii="Arial" w:hAnsi="Arial"/>
                <w:bCs/>
              </w:rPr>
              <w:t>Ruangguru</w:t>
            </w:r>
            <w:proofErr w:type="spellEnd"/>
            <w:r w:rsidRPr="0000551A">
              <w:rPr>
                <w:rFonts w:ascii="Arial" w:hAnsi="Arial"/>
                <w:bCs/>
              </w:rPr>
              <w:t xml:space="preserve"> can help me improve my academic performance.</w:t>
            </w:r>
          </w:p>
        </w:tc>
      </w:tr>
      <w:tr w:rsidR="00D52348" w14:paraId="79F737B6" w14:textId="77777777" w:rsidTr="0030384D">
        <w:tc>
          <w:tcPr>
            <w:tcW w:w="1384" w:type="dxa"/>
            <w:tcBorders>
              <w:left w:val="nil"/>
              <w:bottom w:val="single" w:sz="4" w:space="0" w:color="000000"/>
              <w:right w:val="nil"/>
            </w:tcBorders>
            <w:vAlign w:val="center"/>
          </w:tcPr>
          <w:p w14:paraId="1D6DF227" w14:textId="0ACE74E9" w:rsidR="00D52348" w:rsidRDefault="0000551A" w:rsidP="0030384D">
            <w:pPr>
              <w:tabs>
                <w:tab w:val="left" w:pos="1080"/>
              </w:tabs>
              <w:jc w:val="center"/>
              <w:rPr>
                <w:rFonts w:ascii="Arial" w:hAnsi="Arial"/>
                <w:bCs/>
              </w:rPr>
            </w:pPr>
            <w:r>
              <w:rPr>
                <w:rFonts w:ascii="Arial" w:hAnsi="Arial"/>
                <w:bCs/>
              </w:rPr>
              <w:t>Satisfaction</w:t>
            </w:r>
          </w:p>
        </w:tc>
        <w:tc>
          <w:tcPr>
            <w:tcW w:w="992" w:type="dxa"/>
            <w:tcBorders>
              <w:left w:val="nil"/>
              <w:bottom w:val="single" w:sz="4" w:space="0" w:color="000000"/>
              <w:right w:val="nil"/>
            </w:tcBorders>
          </w:tcPr>
          <w:p w14:paraId="523EBD7D" w14:textId="77777777" w:rsidR="0000551A" w:rsidRPr="0000551A" w:rsidRDefault="0000551A" w:rsidP="0000551A">
            <w:pPr>
              <w:tabs>
                <w:tab w:val="left" w:pos="1080"/>
              </w:tabs>
              <w:jc w:val="center"/>
              <w:rPr>
                <w:rFonts w:ascii="Arial" w:hAnsi="Arial"/>
                <w:bCs/>
              </w:rPr>
            </w:pPr>
            <w:r w:rsidRPr="0000551A">
              <w:rPr>
                <w:rFonts w:ascii="Arial" w:hAnsi="Arial"/>
                <w:bCs/>
              </w:rPr>
              <w:t>SAT1</w:t>
            </w:r>
          </w:p>
          <w:p w14:paraId="4BF8564D" w14:textId="3EB8EE65" w:rsidR="0000551A" w:rsidRPr="0000551A" w:rsidRDefault="0000551A" w:rsidP="0000551A">
            <w:pPr>
              <w:tabs>
                <w:tab w:val="left" w:pos="1080"/>
              </w:tabs>
              <w:jc w:val="center"/>
              <w:rPr>
                <w:rFonts w:ascii="Arial" w:hAnsi="Arial"/>
                <w:bCs/>
              </w:rPr>
            </w:pPr>
            <w:r w:rsidRPr="0000551A">
              <w:rPr>
                <w:rFonts w:ascii="Arial" w:hAnsi="Arial"/>
                <w:bCs/>
              </w:rPr>
              <w:t>SAT2</w:t>
            </w:r>
          </w:p>
          <w:p w14:paraId="1113A569" w14:textId="2F2ADCF9" w:rsidR="0000551A" w:rsidRPr="0000551A" w:rsidRDefault="0000551A" w:rsidP="0000551A">
            <w:pPr>
              <w:tabs>
                <w:tab w:val="left" w:pos="1080"/>
              </w:tabs>
              <w:jc w:val="center"/>
              <w:rPr>
                <w:rFonts w:ascii="Arial" w:hAnsi="Arial"/>
                <w:bCs/>
              </w:rPr>
            </w:pPr>
            <w:r w:rsidRPr="0000551A">
              <w:rPr>
                <w:rFonts w:ascii="Arial" w:hAnsi="Arial"/>
                <w:bCs/>
              </w:rPr>
              <w:t>SAT3</w:t>
            </w:r>
          </w:p>
          <w:p w14:paraId="61EB3A9A" w14:textId="743497F2" w:rsidR="00D52348" w:rsidRDefault="0000551A" w:rsidP="0000551A">
            <w:pPr>
              <w:tabs>
                <w:tab w:val="left" w:pos="1080"/>
              </w:tabs>
              <w:jc w:val="center"/>
              <w:rPr>
                <w:rFonts w:ascii="Arial" w:hAnsi="Arial"/>
                <w:bCs/>
              </w:rPr>
            </w:pPr>
            <w:r w:rsidRPr="0000551A">
              <w:rPr>
                <w:rFonts w:ascii="Arial" w:hAnsi="Arial"/>
                <w:bCs/>
              </w:rPr>
              <w:t>SAT4</w:t>
            </w:r>
          </w:p>
        </w:tc>
        <w:tc>
          <w:tcPr>
            <w:tcW w:w="6521" w:type="dxa"/>
            <w:tcBorders>
              <w:left w:val="nil"/>
              <w:bottom w:val="single" w:sz="4" w:space="0" w:color="000000"/>
              <w:right w:val="nil"/>
            </w:tcBorders>
          </w:tcPr>
          <w:p w14:paraId="03BD7617" w14:textId="75D9DDA8" w:rsidR="0000551A" w:rsidRPr="0000551A" w:rsidRDefault="0000551A" w:rsidP="0000551A">
            <w:pPr>
              <w:tabs>
                <w:tab w:val="left" w:pos="1080"/>
              </w:tabs>
              <w:jc w:val="both"/>
              <w:rPr>
                <w:rFonts w:ascii="Arial" w:hAnsi="Arial"/>
                <w:bCs/>
              </w:rPr>
            </w:pPr>
            <w:r w:rsidRPr="0000551A">
              <w:rPr>
                <w:rFonts w:ascii="Arial" w:hAnsi="Arial"/>
                <w:bCs/>
              </w:rPr>
              <w:t xml:space="preserve">I am satisfied with my choice of using the </w:t>
            </w:r>
            <w:proofErr w:type="spellStart"/>
            <w:r w:rsidRPr="0000551A">
              <w:rPr>
                <w:rFonts w:ascii="Arial" w:hAnsi="Arial"/>
                <w:bCs/>
              </w:rPr>
              <w:t>Ruangguru</w:t>
            </w:r>
            <w:proofErr w:type="spellEnd"/>
            <w:r w:rsidRPr="0000551A">
              <w:rPr>
                <w:rFonts w:ascii="Arial" w:hAnsi="Arial"/>
                <w:bCs/>
              </w:rPr>
              <w:t xml:space="preserve">.  </w:t>
            </w:r>
          </w:p>
          <w:p w14:paraId="16681032" w14:textId="31C9E64B" w:rsidR="0000551A" w:rsidRPr="0000551A" w:rsidRDefault="0000551A" w:rsidP="0000551A">
            <w:pPr>
              <w:tabs>
                <w:tab w:val="left" w:pos="1080"/>
              </w:tabs>
              <w:jc w:val="both"/>
              <w:rPr>
                <w:rFonts w:ascii="Arial" w:hAnsi="Arial"/>
                <w:bCs/>
              </w:rPr>
            </w:pPr>
            <w:r w:rsidRPr="0000551A">
              <w:rPr>
                <w:rFonts w:ascii="Arial" w:hAnsi="Arial"/>
                <w:bCs/>
              </w:rPr>
              <w:t xml:space="preserve">I am satisfied with my experience using the </w:t>
            </w:r>
            <w:proofErr w:type="spellStart"/>
            <w:r w:rsidRPr="0000551A">
              <w:rPr>
                <w:rFonts w:ascii="Arial" w:hAnsi="Arial"/>
                <w:bCs/>
              </w:rPr>
              <w:t>Ruangguru</w:t>
            </w:r>
            <w:proofErr w:type="spellEnd"/>
            <w:r w:rsidRPr="0000551A">
              <w:rPr>
                <w:rFonts w:ascii="Arial" w:hAnsi="Arial"/>
                <w:bCs/>
              </w:rPr>
              <w:t xml:space="preserve">.  </w:t>
            </w:r>
          </w:p>
          <w:p w14:paraId="31421EB7" w14:textId="3F92464C" w:rsidR="0000551A" w:rsidRPr="0000551A" w:rsidRDefault="0000551A" w:rsidP="0000551A">
            <w:pPr>
              <w:tabs>
                <w:tab w:val="left" w:pos="1080"/>
              </w:tabs>
              <w:jc w:val="both"/>
              <w:rPr>
                <w:rFonts w:ascii="Arial" w:hAnsi="Arial"/>
                <w:bCs/>
              </w:rPr>
            </w:pPr>
            <w:r w:rsidRPr="0000551A">
              <w:rPr>
                <w:rFonts w:ascii="Arial" w:hAnsi="Arial"/>
                <w:bCs/>
              </w:rPr>
              <w:t xml:space="preserve">I am satisfied with the quality of the </w:t>
            </w:r>
            <w:proofErr w:type="spellStart"/>
            <w:r w:rsidRPr="0000551A">
              <w:rPr>
                <w:rFonts w:ascii="Arial" w:hAnsi="Arial"/>
                <w:bCs/>
              </w:rPr>
              <w:t>Ruangguru</w:t>
            </w:r>
            <w:proofErr w:type="spellEnd"/>
            <w:r w:rsidRPr="0000551A">
              <w:rPr>
                <w:rFonts w:ascii="Arial" w:hAnsi="Arial"/>
                <w:bCs/>
              </w:rPr>
              <w:t xml:space="preserve">.  </w:t>
            </w:r>
          </w:p>
          <w:p w14:paraId="1DEF8694" w14:textId="699F9664" w:rsidR="00D52348" w:rsidRDefault="0000551A" w:rsidP="0000551A">
            <w:pPr>
              <w:tabs>
                <w:tab w:val="left" w:pos="1080"/>
              </w:tabs>
              <w:jc w:val="both"/>
              <w:rPr>
                <w:rFonts w:ascii="Arial" w:hAnsi="Arial"/>
                <w:bCs/>
              </w:rPr>
            </w:pPr>
            <w:r w:rsidRPr="0000551A">
              <w:rPr>
                <w:rFonts w:ascii="Arial" w:hAnsi="Arial"/>
                <w:bCs/>
              </w:rPr>
              <w:t xml:space="preserve">I agree with the fees charged for using the </w:t>
            </w:r>
            <w:proofErr w:type="spellStart"/>
            <w:r w:rsidRPr="0000551A">
              <w:rPr>
                <w:rFonts w:ascii="Arial" w:hAnsi="Arial"/>
                <w:bCs/>
              </w:rPr>
              <w:t>Ruangguru</w:t>
            </w:r>
            <w:proofErr w:type="spellEnd"/>
            <w:r w:rsidRPr="0000551A">
              <w:rPr>
                <w:rFonts w:ascii="Arial" w:hAnsi="Arial"/>
                <w:bCs/>
              </w:rPr>
              <w:t>.</w:t>
            </w:r>
          </w:p>
        </w:tc>
      </w:tr>
      <w:tr w:rsidR="0030384D" w14:paraId="35B2982C" w14:textId="77777777" w:rsidTr="0030384D">
        <w:tc>
          <w:tcPr>
            <w:tcW w:w="1384" w:type="dxa"/>
            <w:tcBorders>
              <w:left w:val="nil"/>
              <w:bottom w:val="single" w:sz="4" w:space="0" w:color="000000"/>
              <w:right w:val="nil"/>
            </w:tcBorders>
            <w:vAlign w:val="center"/>
          </w:tcPr>
          <w:p w14:paraId="5B442D92" w14:textId="1886CBEC" w:rsidR="0030384D" w:rsidRDefault="0000551A" w:rsidP="0030384D">
            <w:pPr>
              <w:tabs>
                <w:tab w:val="left" w:pos="1080"/>
              </w:tabs>
              <w:jc w:val="center"/>
              <w:rPr>
                <w:rFonts w:ascii="Arial" w:hAnsi="Arial"/>
                <w:bCs/>
              </w:rPr>
            </w:pPr>
            <w:r>
              <w:rPr>
                <w:rFonts w:ascii="Arial" w:hAnsi="Arial"/>
                <w:bCs/>
              </w:rPr>
              <w:t>Acceptance Intention</w:t>
            </w:r>
          </w:p>
        </w:tc>
        <w:tc>
          <w:tcPr>
            <w:tcW w:w="992" w:type="dxa"/>
            <w:tcBorders>
              <w:left w:val="nil"/>
              <w:bottom w:val="single" w:sz="4" w:space="0" w:color="000000"/>
              <w:right w:val="nil"/>
            </w:tcBorders>
          </w:tcPr>
          <w:p w14:paraId="609F4D5A" w14:textId="77777777" w:rsidR="0000551A" w:rsidRPr="0000551A" w:rsidRDefault="0000551A" w:rsidP="0000551A">
            <w:pPr>
              <w:tabs>
                <w:tab w:val="left" w:pos="1080"/>
              </w:tabs>
              <w:jc w:val="center"/>
              <w:rPr>
                <w:rFonts w:ascii="Arial" w:hAnsi="Arial"/>
                <w:bCs/>
              </w:rPr>
            </w:pPr>
            <w:r w:rsidRPr="0000551A">
              <w:rPr>
                <w:rFonts w:ascii="Arial" w:hAnsi="Arial"/>
                <w:bCs/>
              </w:rPr>
              <w:t>AI1</w:t>
            </w:r>
          </w:p>
          <w:p w14:paraId="5A67524E" w14:textId="77777777" w:rsidR="0000551A" w:rsidRPr="0000551A" w:rsidRDefault="0000551A" w:rsidP="0000551A">
            <w:pPr>
              <w:tabs>
                <w:tab w:val="left" w:pos="1080"/>
              </w:tabs>
              <w:jc w:val="center"/>
              <w:rPr>
                <w:rFonts w:ascii="Arial" w:hAnsi="Arial"/>
                <w:bCs/>
              </w:rPr>
            </w:pPr>
            <w:r w:rsidRPr="0000551A">
              <w:rPr>
                <w:rFonts w:ascii="Arial" w:hAnsi="Arial"/>
                <w:bCs/>
              </w:rPr>
              <w:t>AI2</w:t>
            </w:r>
          </w:p>
          <w:p w14:paraId="48CD67A8" w14:textId="77777777" w:rsidR="0000551A" w:rsidRPr="0000551A" w:rsidRDefault="0000551A" w:rsidP="0000551A">
            <w:pPr>
              <w:tabs>
                <w:tab w:val="left" w:pos="1080"/>
              </w:tabs>
              <w:jc w:val="center"/>
              <w:rPr>
                <w:rFonts w:ascii="Arial" w:hAnsi="Arial"/>
                <w:bCs/>
              </w:rPr>
            </w:pPr>
            <w:r w:rsidRPr="0000551A">
              <w:rPr>
                <w:rFonts w:ascii="Arial" w:hAnsi="Arial"/>
                <w:bCs/>
              </w:rPr>
              <w:t>AI3</w:t>
            </w:r>
          </w:p>
          <w:p w14:paraId="61950DF5" w14:textId="0B0E7266" w:rsidR="0030384D" w:rsidRPr="0030384D" w:rsidRDefault="0000551A" w:rsidP="0000551A">
            <w:pPr>
              <w:tabs>
                <w:tab w:val="left" w:pos="1080"/>
              </w:tabs>
              <w:jc w:val="center"/>
              <w:rPr>
                <w:rFonts w:ascii="Arial" w:hAnsi="Arial"/>
                <w:bCs/>
              </w:rPr>
            </w:pPr>
            <w:r w:rsidRPr="0000551A">
              <w:rPr>
                <w:rFonts w:ascii="Arial" w:hAnsi="Arial"/>
                <w:bCs/>
              </w:rPr>
              <w:t>AI4</w:t>
            </w:r>
          </w:p>
        </w:tc>
        <w:tc>
          <w:tcPr>
            <w:tcW w:w="6521" w:type="dxa"/>
            <w:tcBorders>
              <w:left w:val="nil"/>
              <w:bottom w:val="single" w:sz="4" w:space="0" w:color="000000"/>
              <w:right w:val="nil"/>
            </w:tcBorders>
          </w:tcPr>
          <w:p w14:paraId="583A63D6"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plan to use </w:t>
            </w:r>
            <w:proofErr w:type="spellStart"/>
            <w:r w:rsidRPr="0000551A">
              <w:rPr>
                <w:rFonts w:ascii="Arial" w:hAnsi="Arial"/>
                <w:bCs/>
              </w:rPr>
              <w:t>Ruangguru</w:t>
            </w:r>
            <w:proofErr w:type="spellEnd"/>
            <w:r w:rsidRPr="0000551A">
              <w:rPr>
                <w:rFonts w:ascii="Arial" w:hAnsi="Arial"/>
                <w:bCs/>
              </w:rPr>
              <w:t xml:space="preserve"> in the future.  </w:t>
            </w:r>
          </w:p>
          <w:p w14:paraId="5314E4FA"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will choose </w:t>
            </w:r>
            <w:proofErr w:type="spellStart"/>
            <w:r w:rsidRPr="0000551A">
              <w:rPr>
                <w:rFonts w:ascii="Arial" w:hAnsi="Arial"/>
                <w:bCs/>
              </w:rPr>
              <w:t>Ruangguru</w:t>
            </w:r>
            <w:proofErr w:type="spellEnd"/>
            <w:r w:rsidRPr="0000551A">
              <w:rPr>
                <w:rFonts w:ascii="Arial" w:hAnsi="Arial"/>
                <w:bCs/>
              </w:rPr>
              <w:t xml:space="preserve"> in the future.  </w:t>
            </w:r>
          </w:p>
          <w:p w14:paraId="63A13BA9"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will speak positively about </w:t>
            </w:r>
            <w:proofErr w:type="spellStart"/>
            <w:r w:rsidRPr="0000551A">
              <w:rPr>
                <w:rFonts w:ascii="Arial" w:hAnsi="Arial"/>
                <w:bCs/>
              </w:rPr>
              <w:t>Ruangguru</w:t>
            </w:r>
            <w:proofErr w:type="spellEnd"/>
            <w:r w:rsidRPr="0000551A">
              <w:rPr>
                <w:rFonts w:ascii="Arial" w:hAnsi="Arial"/>
                <w:bCs/>
              </w:rPr>
              <w:t xml:space="preserve"> to others in the future.  </w:t>
            </w:r>
          </w:p>
          <w:p w14:paraId="2E455AA1" w14:textId="3B7AB15D" w:rsidR="0030384D" w:rsidRPr="0030384D" w:rsidRDefault="0000551A" w:rsidP="0000551A">
            <w:pPr>
              <w:tabs>
                <w:tab w:val="left" w:pos="1080"/>
              </w:tabs>
              <w:jc w:val="both"/>
              <w:rPr>
                <w:rFonts w:ascii="Arial" w:hAnsi="Arial"/>
                <w:bCs/>
              </w:rPr>
            </w:pPr>
            <w:r w:rsidRPr="0000551A">
              <w:rPr>
                <w:rFonts w:ascii="Arial" w:hAnsi="Arial"/>
                <w:bCs/>
              </w:rPr>
              <w:t xml:space="preserve">I will recommend </w:t>
            </w:r>
            <w:proofErr w:type="spellStart"/>
            <w:r w:rsidRPr="0000551A">
              <w:rPr>
                <w:rFonts w:ascii="Arial" w:hAnsi="Arial"/>
                <w:bCs/>
              </w:rPr>
              <w:t>Ruangguru</w:t>
            </w:r>
            <w:proofErr w:type="spellEnd"/>
            <w:r w:rsidRPr="0000551A">
              <w:rPr>
                <w:rFonts w:ascii="Arial" w:hAnsi="Arial"/>
                <w:bCs/>
              </w:rPr>
              <w:t xml:space="preserve"> to others in the future.</w:t>
            </w:r>
          </w:p>
        </w:tc>
      </w:tr>
    </w:tbl>
    <w:p w14:paraId="313C1F28" w14:textId="556C6BCF" w:rsidR="004D4277" w:rsidRPr="00FB3A86" w:rsidRDefault="004D4277" w:rsidP="00441B6F">
      <w:pPr>
        <w:pStyle w:val="Appendix"/>
        <w:spacing w:after="0"/>
        <w:jc w:val="both"/>
        <w:rPr>
          <w:rFonts w:ascii="Arial" w:hAnsi="Arial" w:cs="Arial"/>
          <w:b w:val="0"/>
        </w:rPr>
        <w:sectPr w:rsidR="004D4277" w:rsidRPr="00FB3A86" w:rsidSect="0076456A">
          <w:headerReference w:type="even" r:id="rId128"/>
          <w:headerReference w:type="default" r:id="rId129"/>
          <w:footerReference w:type="default" r:id="rId130"/>
          <w:headerReference w:type="first" r:id="rId131"/>
          <w:type w:val="continuous"/>
          <w:pgSz w:w="12240" w:h="15840"/>
          <w:pgMar w:top="1440" w:right="2016" w:bottom="2016" w:left="2016" w:header="720" w:footer="1123" w:gutter="0"/>
          <w:cols w:space="720"/>
          <w:docGrid w:linePitch="272"/>
        </w:sectPr>
      </w:pPr>
    </w:p>
    <w:p w14:paraId="6A841201" w14:textId="77777777" w:rsidR="00B01FCD" w:rsidRPr="00FB3A86" w:rsidRDefault="00B01FCD" w:rsidP="00441B6F">
      <w:pPr>
        <w:pStyle w:val="Appendix"/>
        <w:spacing w:after="0"/>
        <w:jc w:val="both"/>
        <w:rPr>
          <w:rFonts w:ascii="Arial" w:hAnsi="Arial" w:cs="Arial"/>
          <w:b w:val="0"/>
        </w:rPr>
      </w:pPr>
    </w:p>
    <w:sectPr w:rsidR="00B01FCD" w:rsidRPr="00FB3A86" w:rsidSect="007645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570E9" w14:textId="77777777" w:rsidR="007E17C1" w:rsidRDefault="007E17C1" w:rsidP="00C37E61">
      <w:r>
        <w:separator/>
      </w:r>
    </w:p>
  </w:endnote>
  <w:endnote w:type="continuationSeparator" w:id="0">
    <w:p w14:paraId="58076885" w14:textId="77777777" w:rsidR="007E17C1" w:rsidRDefault="007E17C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9C30" w14:textId="77777777" w:rsidR="0076456A" w:rsidRDefault="0076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0CDA" w14:textId="2C5CC880" w:rsidR="00C37E61" w:rsidRPr="00881517" w:rsidRDefault="00FD7CC5" w:rsidP="00881517">
    <w:pPr>
      <w:pStyle w:val="Footer"/>
    </w:pPr>
    <w:r w:rsidRPr="008815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6065" w14:textId="77777777" w:rsidR="009E048A" w:rsidRDefault="009E048A">
    <w:pPr>
      <w:pStyle w:val="Footer"/>
      <w:rPr>
        <w:rFonts w:ascii="Arial" w:hAnsi="Arial" w:cs="Arial"/>
        <w:sz w:val="16"/>
      </w:rPr>
    </w:pPr>
  </w:p>
  <w:p w14:paraId="59A9CB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EBDCB1" w14:textId="77777777" w:rsidR="009E048A" w:rsidRDefault="009E048A">
    <w:pPr>
      <w:pStyle w:val="Footer"/>
      <w:rPr>
        <w:rFonts w:ascii="Arial" w:hAnsi="Arial" w:cs="Arial"/>
        <w:sz w:val="16"/>
      </w:rPr>
    </w:pPr>
  </w:p>
  <w:p w14:paraId="307E62B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6A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006E" w14:textId="77777777" w:rsidR="007E17C1" w:rsidRDefault="007E17C1" w:rsidP="00C37E61">
      <w:r>
        <w:separator/>
      </w:r>
    </w:p>
  </w:footnote>
  <w:footnote w:type="continuationSeparator" w:id="0">
    <w:p w14:paraId="0A711FB2" w14:textId="77777777" w:rsidR="007E17C1" w:rsidRDefault="007E17C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1273" w14:textId="32785B41" w:rsidR="0076456A" w:rsidRDefault="007E17C1">
    <w:pPr>
      <w:pStyle w:val="Header"/>
    </w:pPr>
    <w:r>
      <w:rPr>
        <w:noProof/>
      </w:rPr>
      <w:pict w14:anchorId="520F5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07E8" w14:textId="69151A25" w:rsidR="0076456A" w:rsidRDefault="007E17C1">
    <w:pPr>
      <w:pStyle w:val="Header"/>
    </w:pPr>
    <w:r>
      <w:rPr>
        <w:noProof/>
      </w:rPr>
      <w:pict w14:anchorId="21342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6041" w14:textId="11C4F805" w:rsidR="00296529" w:rsidRPr="00296529" w:rsidRDefault="007E17C1" w:rsidP="00296529">
    <w:pPr>
      <w:ind w:left="2160"/>
      <w:jc w:val="center"/>
      <w:rPr>
        <w:rFonts w:ascii="Times New Roman" w:eastAsia="Calibri" w:hAnsi="Times New Roman"/>
        <w:i/>
        <w:sz w:val="18"/>
        <w:szCs w:val="22"/>
      </w:rPr>
    </w:pPr>
    <w:r>
      <w:rPr>
        <w:noProof/>
      </w:rPr>
      <w:pict w14:anchorId="1FF84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375934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9EDE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D770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8FF6C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E29E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DFB1B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52F8" w14:textId="1F04244C" w:rsidR="0076456A" w:rsidRDefault="007E17C1">
    <w:pPr>
      <w:pStyle w:val="Header"/>
    </w:pPr>
    <w:r>
      <w:rPr>
        <w:noProof/>
      </w:rPr>
      <w:pict w14:anchorId="4FD0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88E0" w14:textId="3C20D5E4" w:rsidR="0076456A" w:rsidRDefault="007E17C1">
    <w:pPr>
      <w:pStyle w:val="Header"/>
    </w:pPr>
    <w:r>
      <w:rPr>
        <w:noProof/>
      </w:rPr>
      <w:pict w14:anchorId="3A933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F302" w14:textId="50EA752B" w:rsidR="0076456A" w:rsidRDefault="007E17C1">
    <w:pPr>
      <w:pStyle w:val="Header"/>
    </w:pPr>
    <w:r>
      <w:rPr>
        <w:noProof/>
      </w:rPr>
      <w:pict w14:anchorId="3FFC6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D3098"/>
    <w:multiLevelType w:val="hybridMultilevel"/>
    <w:tmpl w:val="0DACFC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3AB64F4"/>
    <w:multiLevelType w:val="hybridMultilevel"/>
    <w:tmpl w:val="C5F848B8"/>
    <w:lvl w:ilvl="0" w:tplc="3074601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BFF71B3"/>
    <w:multiLevelType w:val="hybridMultilevel"/>
    <w:tmpl w:val="46E655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DDA1DB5"/>
    <w:multiLevelType w:val="hybridMultilevel"/>
    <w:tmpl w:val="174898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0"/>
  </w:num>
  <w:num w:numId="12">
    <w:abstractNumId w:val="3"/>
  </w:num>
  <w:num w:numId="13">
    <w:abstractNumId w:val="18"/>
  </w:num>
  <w:num w:numId="14">
    <w:abstractNumId w:val="8"/>
  </w:num>
  <w:num w:numId="15">
    <w:abstractNumId w:val="25"/>
  </w:num>
  <w:num w:numId="16">
    <w:abstractNumId w:val="5"/>
  </w:num>
  <w:num w:numId="17">
    <w:abstractNumId w:val="26"/>
  </w:num>
  <w:num w:numId="18">
    <w:abstractNumId w:val="14"/>
  </w:num>
  <w:num w:numId="19">
    <w:abstractNumId w:val="32"/>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6"/>
  </w:num>
  <w:num w:numId="27">
    <w:abstractNumId w:val="24"/>
  </w:num>
  <w:num w:numId="28">
    <w:abstractNumId w:val="31"/>
  </w:num>
  <w:num w:numId="29">
    <w:abstractNumId w:val="28"/>
  </w:num>
  <w:num w:numId="30">
    <w:abstractNumId w:val="10"/>
  </w:num>
  <w:num w:numId="31">
    <w:abstractNumId w:val="21"/>
  </w:num>
  <w:num w:numId="32">
    <w:abstractNumId w:val="17"/>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51A"/>
    <w:rsid w:val="00030174"/>
    <w:rsid w:val="000373A7"/>
    <w:rsid w:val="0004247B"/>
    <w:rsid w:val="0004579C"/>
    <w:rsid w:val="00051FD0"/>
    <w:rsid w:val="000670C8"/>
    <w:rsid w:val="0007734E"/>
    <w:rsid w:val="00080C6F"/>
    <w:rsid w:val="0008461E"/>
    <w:rsid w:val="00087018"/>
    <w:rsid w:val="000A47FA"/>
    <w:rsid w:val="000A65D3"/>
    <w:rsid w:val="000B1E33"/>
    <w:rsid w:val="000D247C"/>
    <w:rsid w:val="000D689F"/>
    <w:rsid w:val="000D6A9D"/>
    <w:rsid w:val="000E7B7B"/>
    <w:rsid w:val="000E7D62"/>
    <w:rsid w:val="000F2176"/>
    <w:rsid w:val="00103357"/>
    <w:rsid w:val="001066B7"/>
    <w:rsid w:val="0011433D"/>
    <w:rsid w:val="00123C9F"/>
    <w:rsid w:val="00126190"/>
    <w:rsid w:val="00126796"/>
    <w:rsid w:val="00130B91"/>
    <w:rsid w:val="00130F17"/>
    <w:rsid w:val="001320BF"/>
    <w:rsid w:val="00146620"/>
    <w:rsid w:val="00163BC4"/>
    <w:rsid w:val="001866A8"/>
    <w:rsid w:val="00191062"/>
    <w:rsid w:val="00192B72"/>
    <w:rsid w:val="00193BDB"/>
    <w:rsid w:val="001A29D8"/>
    <w:rsid w:val="001A5CAA"/>
    <w:rsid w:val="001B0427"/>
    <w:rsid w:val="001B78E0"/>
    <w:rsid w:val="001C6A08"/>
    <w:rsid w:val="001C7EC6"/>
    <w:rsid w:val="001D1AD1"/>
    <w:rsid w:val="001D3A51"/>
    <w:rsid w:val="001E10D2"/>
    <w:rsid w:val="001E25B4"/>
    <w:rsid w:val="001E44FE"/>
    <w:rsid w:val="00200595"/>
    <w:rsid w:val="0020297C"/>
    <w:rsid w:val="00204835"/>
    <w:rsid w:val="00205E14"/>
    <w:rsid w:val="00210770"/>
    <w:rsid w:val="00226324"/>
    <w:rsid w:val="00231920"/>
    <w:rsid w:val="0023195C"/>
    <w:rsid w:val="0024282C"/>
    <w:rsid w:val="002460DC"/>
    <w:rsid w:val="00250985"/>
    <w:rsid w:val="002556F6"/>
    <w:rsid w:val="00256B74"/>
    <w:rsid w:val="0028084E"/>
    <w:rsid w:val="002824D5"/>
    <w:rsid w:val="00283105"/>
    <w:rsid w:val="00284C4C"/>
    <w:rsid w:val="00292097"/>
    <w:rsid w:val="0029412C"/>
    <w:rsid w:val="00296529"/>
    <w:rsid w:val="002A7BC0"/>
    <w:rsid w:val="002B27FB"/>
    <w:rsid w:val="002B685A"/>
    <w:rsid w:val="002B6D8F"/>
    <w:rsid w:val="002C40A3"/>
    <w:rsid w:val="002C57D2"/>
    <w:rsid w:val="002D0953"/>
    <w:rsid w:val="002D1BC4"/>
    <w:rsid w:val="002D3F1B"/>
    <w:rsid w:val="002E0D56"/>
    <w:rsid w:val="002E2CDE"/>
    <w:rsid w:val="0030369C"/>
    <w:rsid w:val="0030384D"/>
    <w:rsid w:val="00311309"/>
    <w:rsid w:val="00313440"/>
    <w:rsid w:val="00315186"/>
    <w:rsid w:val="003159B4"/>
    <w:rsid w:val="00327B17"/>
    <w:rsid w:val="0033343E"/>
    <w:rsid w:val="00340B7D"/>
    <w:rsid w:val="003512C2"/>
    <w:rsid w:val="0035268E"/>
    <w:rsid w:val="00354E27"/>
    <w:rsid w:val="00371FB6"/>
    <w:rsid w:val="003763C1"/>
    <w:rsid w:val="00376BBE"/>
    <w:rsid w:val="003862E8"/>
    <w:rsid w:val="003879AE"/>
    <w:rsid w:val="0039224F"/>
    <w:rsid w:val="003932C3"/>
    <w:rsid w:val="00397D2D"/>
    <w:rsid w:val="003A43A4"/>
    <w:rsid w:val="003A7E18"/>
    <w:rsid w:val="003B02B2"/>
    <w:rsid w:val="003B5897"/>
    <w:rsid w:val="003C4C86"/>
    <w:rsid w:val="003C6258"/>
    <w:rsid w:val="003D27AB"/>
    <w:rsid w:val="003D28BB"/>
    <w:rsid w:val="003E2904"/>
    <w:rsid w:val="003E29F9"/>
    <w:rsid w:val="00401927"/>
    <w:rsid w:val="0041027F"/>
    <w:rsid w:val="00412475"/>
    <w:rsid w:val="00421E72"/>
    <w:rsid w:val="00423789"/>
    <w:rsid w:val="00440F43"/>
    <w:rsid w:val="00441B6F"/>
    <w:rsid w:val="00446221"/>
    <w:rsid w:val="00450E62"/>
    <w:rsid w:val="004539DB"/>
    <w:rsid w:val="004639A8"/>
    <w:rsid w:val="00465E90"/>
    <w:rsid w:val="00471A80"/>
    <w:rsid w:val="00475FD6"/>
    <w:rsid w:val="0049465D"/>
    <w:rsid w:val="004B1D16"/>
    <w:rsid w:val="004C13C4"/>
    <w:rsid w:val="004C24A2"/>
    <w:rsid w:val="004D1A55"/>
    <w:rsid w:val="004D305E"/>
    <w:rsid w:val="004D4277"/>
    <w:rsid w:val="005008C6"/>
    <w:rsid w:val="00502516"/>
    <w:rsid w:val="00505E9D"/>
    <w:rsid w:val="00505F06"/>
    <w:rsid w:val="00506828"/>
    <w:rsid w:val="00513B7E"/>
    <w:rsid w:val="0053056E"/>
    <w:rsid w:val="00543808"/>
    <w:rsid w:val="00554272"/>
    <w:rsid w:val="00554FDA"/>
    <w:rsid w:val="005756D2"/>
    <w:rsid w:val="00576C27"/>
    <w:rsid w:val="005809C9"/>
    <w:rsid w:val="005A6D1A"/>
    <w:rsid w:val="005A6F29"/>
    <w:rsid w:val="005C784C"/>
    <w:rsid w:val="005D17F6"/>
    <w:rsid w:val="005E5539"/>
    <w:rsid w:val="00602BF5"/>
    <w:rsid w:val="00611046"/>
    <w:rsid w:val="00614AF6"/>
    <w:rsid w:val="00617FDD"/>
    <w:rsid w:val="00626B68"/>
    <w:rsid w:val="00633614"/>
    <w:rsid w:val="00633F68"/>
    <w:rsid w:val="00635D35"/>
    <w:rsid w:val="00636EB2"/>
    <w:rsid w:val="006375B8"/>
    <w:rsid w:val="00656A31"/>
    <w:rsid w:val="006610A1"/>
    <w:rsid w:val="0066510A"/>
    <w:rsid w:val="00665585"/>
    <w:rsid w:val="00666F0D"/>
    <w:rsid w:val="00673F9F"/>
    <w:rsid w:val="00682BD0"/>
    <w:rsid w:val="00686953"/>
    <w:rsid w:val="00687DEA"/>
    <w:rsid w:val="00687E67"/>
    <w:rsid w:val="006923BD"/>
    <w:rsid w:val="006967F7"/>
    <w:rsid w:val="006A250C"/>
    <w:rsid w:val="006A68F2"/>
    <w:rsid w:val="006B177C"/>
    <w:rsid w:val="006B21D3"/>
    <w:rsid w:val="006B57D0"/>
    <w:rsid w:val="006C6C33"/>
    <w:rsid w:val="006D0508"/>
    <w:rsid w:val="006D30FF"/>
    <w:rsid w:val="006D6940"/>
    <w:rsid w:val="006E26AD"/>
    <w:rsid w:val="006F11EC"/>
    <w:rsid w:val="006F64C7"/>
    <w:rsid w:val="0070082C"/>
    <w:rsid w:val="007029D9"/>
    <w:rsid w:val="00725D62"/>
    <w:rsid w:val="007369E6"/>
    <w:rsid w:val="00746E59"/>
    <w:rsid w:val="00750A81"/>
    <w:rsid w:val="00754C9A"/>
    <w:rsid w:val="0075599A"/>
    <w:rsid w:val="00761BAB"/>
    <w:rsid w:val="00761D52"/>
    <w:rsid w:val="0076456A"/>
    <w:rsid w:val="00770187"/>
    <w:rsid w:val="0077749E"/>
    <w:rsid w:val="007874B9"/>
    <w:rsid w:val="00790ADA"/>
    <w:rsid w:val="007913E2"/>
    <w:rsid w:val="00793438"/>
    <w:rsid w:val="00796909"/>
    <w:rsid w:val="00797D5B"/>
    <w:rsid w:val="007A1014"/>
    <w:rsid w:val="007C2D2D"/>
    <w:rsid w:val="007C6610"/>
    <w:rsid w:val="007D0E25"/>
    <w:rsid w:val="007D2288"/>
    <w:rsid w:val="007E088F"/>
    <w:rsid w:val="007E17C1"/>
    <w:rsid w:val="007E6ADA"/>
    <w:rsid w:val="007F7B32"/>
    <w:rsid w:val="00804BC2"/>
    <w:rsid w:val="0081431A"/>
    <w:rsid w:val="0083216F"/>
    <w:rsid w:val="008352B6"/>
    <w:rsid w:val="00844D74"/>
    <w:rsid w:val="008479C1"/>
    <w:rsid w:val="00854131"/>
    <w:rsid w:val="00860000"/>
    <w:rsid w:val="00860886"/>
    <w:rsid w:val="008625FA"/>
    <w:rsid w:val="00863BD3"/>
    <w:rsid w:val="00866D66"/>
    <w:rsid w:val="008671C6"/>
    <w:rsid w:val="008747BA"/>
    <w:rsid w:val="00875803"/>
    <w:rsid w:val="00881517"/>
    <w:rsid w:val="008827C6"/>
    <w:rsid w:val="008A5B31"/>
    <w:rsid w:val="008A7252"/>
    <w:rsid w:val="008B1030"/>
    <w:rsid w:val="008B15B1"/>
    <w:rsid w:val="008B459E"/>
    <w:rsid w:val="008B542B"/>
    <w:rsid w:val="008B5D30"/>
    <w:rsid w:val="008D4706"/>
    <w:rsid w:val="008E13AE"/>
    <w:rsid w:val="008E1506"/>
    <w:rsid w:val="008E710C"/>
    <w:rsid w:val="008F69D6"/>
    <w:rsid w:val="008F7BAC"/>
    <w:rsid w:val="00902823"/>
    <w:rsid w:val="009039B1"/>
    <w:rsid w:val="00915914"/>
    <w:rsid w:val="00915CA6"/>
    <w:rsid w:val="00916923"/>
    <w:rsid w:val="00927834"/>
    <w:rsid w:val="009301F4"/>
    <w:rsid w:val="009500A6"/>
    <w:rsid w:val="009510B9"/>
    <w:rsid w:val="00957C18"/>
    <w:rsid w:val="009638E9"/>
    <w:rsid w:val="00964088"/>
    <w:rsid w:val="009659BA"/>
    <w:rsid w:val="009729A6"/>
    <w:rsid w:val="00975DE1"/>
    <w:rsid w:val="00981C4A"/>
    <w:rsid w:val="00983040"/>
    <w:rsid w:val="0099644E"/>
    <w:rsid w:val="009A5262"/>
    <w:rsid w:val="009A6681"/>
    <w:rsid w:val="009B3FB9"/>
    <w:rsid w:val="009C2465"/>
    <w:rsid w:val="009C27F8"/>
    <w:rsid w:val="009D1CB9"/>
    <w:rsid w:val="009D3569"/>
    <w:rsid w:val="009D35A0"/>
    <w:rsid w:val="009D7EB7"/>
    <w:rsid w:val="009E048A"/>
    <w:rsid w:val="009E08E9"/>
    <w:rsid w:val="009E3DB9"/>
    <w:rsid w:val="009E6E35"/>
    <w:rsid w:val="009F0EDA"/>
    <w:rsid w:val="009F6ECE"/>
    <w:rsid w:val="00A03B96"/>
    <w:rsid w:val="00A056E7"/>
    <w:rsid w:val="00A05B19"/>
    <w:rsid w:val="00A1134E"/>
    <w:rsid w:val="00A1586A"/>
    <w:rsid w:val="00A16F30"/>
    <w:rsid w:val="00A245A6"/>
    <w:rsid w:val="00A24E7E"/>
    <w:rsid w:val="00A258C3"/>
    <w:rsid w:val="00A270AA"/>
    <w:rsid w:val="00A347C0"/>
    <w:rsid w:val="00A35C6B"/>
    <w:rsid w:val="00A415D3"/>
    <w:rsid w:val="00A5053F"/>
    <w:rsid w:val="00A51431"/>
    <w:rsid w:val="00A539AD"/>
    <w:rsid w:val="00A54BC2"/>
    <w:rsid w:val="00A57ECC"/>
    <w:rsid w:val="00A90C48"/>
    <w:rsid w:val="00A94063"/>
    <w:rsid w:val="00AA1E61"/>
    <w:rsid w:val="00AA6219"/>
    <w:rsid w:val="00AA74E0"/>
    <w:rsid w:val="00AB703F"/>
    <w:rsid w:val="00AC6BB8"/>
    <w:rsid w:val="00AD7C14"/>
    <w:rsid w:val="00AE008F"/>
    <w:rsid w:val="00AF3470"/>
    <w:rsid w:val="00B01FCD"/>
    <w:rsid w:val="00B050C1"/>
    <w:rsid w:val="00B16ACC"/>
    <w:rsid w:val="00B1776C"/>
    <w:rsid w:val="00B205CB"/>
    <w:rsid w:val="00B25435"/>
    <w:rsid w:val="00B52896"/>
    <w:rsid w:val="00B571FA"/>
    <w:rsid w:val="00B57DF9"/>
    <w:rsid w:val="00B61939"/>
    <w:rsid w:val="00B80F6B"/>
    <w:rsid w:val="00B95236"/>
    <w:rsid w:val="00B96BD9"/>
    <w:rsid w:val="00BA1B01"/>
    <w:rsid w:val="00BA2641"/>
    <w:rsid w:val="00BA594D"/>
    <w:rsid w:val="00BB37AA"/>
    <w:rsid w:val="00BC2945"/>
    <w:rsid w:val="00BC53A0"/>
    <w:rsid w:val="00BC7E5B"/>
    <w:rsid w:val="00BD56A1"/>
    <w:rsid w:val="00BE62AD"/>
    <w:rsid w:val="00BF121F"/>
    <w:rsid w:val="00BF1F80"/>
    <w:rsid w:val="00C07138"/>
    <w:rsid w:val="00C166EF"/>
    <w:rsid w:val="00C17EB0"/>
    <w:rsid w:val="00C27F5F"/>
    <w:rsid w:val="00C30A0F"/>
    <w:rsid w:val="00C357B8"/>
    <w:rsid w:val="00C37214"/>
    <w:rsid w:val="00C37E61"/>
    <w:rsid w:val="00C4016E"/>
    <w:rsid w:val="00C40BAD"/>
    <w:rsid w:val="00C5196A"/>
    <w:rsid w:val="00C52457"/>
    <w:rsid w:val="00C61D2A"/>
    <w:rsid w:val="00C70F1B"/>
    <w:rsid w:val="00C71A47"/>
    <w:rsid w:val="00C7464C"/>
    <w:rsid w:val="00C85588"/>
    <w:rsid w:val="00C91BEE"/>
    <w:rsid w:val="00CB434C"/>
    <w:rsid w:val="00CC7420"/>
    <w:rsid w:val="00CD01AA"/>
    <w:rsid w:val="00CD62F6"/>
    <w:rsid w:val="00CD6755"/>
    <w:rsid w:val="00CD6856"/>
    <w:rsid w:val="00CD7B14"/>
    <w:rsid w:val="00CE0089"/>
    <w:rsid w:val="00CE3334"/>
    <w:rsid w:val="00CE793C"/>
    <w:rsid w:val="00D0021C"/>
    <w:rsid w:val="00D121E0"/>
    <w:rsid w:val="00D173F1"/>
    <w:rsid w:val="00D24CD0"/>
    <w:rsid w:val="00D52348"/>
    <w:rsid w:val="00D57C78"/>
    <w:rsid w:val="00D6248E"/>
    <w:rsid w:val="00D6597E"/>
    <w:rsid w:val="00D7540B"/>
    <w:rsid w:val="00D8295D"/>
    <w:rsid w:val="00D910E8"/>
    <w:rsid w:val="00D916A4"/>
    <w:rsid w:val="00D945FF"/>
    <w:rsid w:val="00D94AAF"/>
    <w:rsid w:val="00DA6A00"/>
    <w:rsid w:val="00DB607E"/>
    <w:rsid w:val="00DC2A65"/>
    <w:rsid w:val="00DC34F3"/>
    <w:rsid w:val="00DC3811"/>
    <w:rsid w:val="00DC7D0D"/>
    <w:rsid w:val="00DE15F0"/>
    <w:rsid w:val="00DE5663"/>
    <w:rsid w:val="00DE78AA"/>
    <w:rsid w:val="00E039BA"/>
    <w:rsid w:val="00E053D0"/>
    <w:rsid w:val="00E15994"/>
    <w:rsid w:val="00E15D3F"/>
    <w:rsid w:val="00E270E0"/>
    <w:rsid w:val="00E3114E"/>
    <w:rsid w:val="00E31A70"/>
    <w:rsid w:val="00E35B02"/>
    <w:rsid w:val="00E40684"/>
    <w:rsid w:val="00E52ADD"/>
    <w:rsid w:val="00E66496"/>
    <w:rsid w:val="00E66B35"/>
    <w:rsid w:val="00E66E10"/>
    <w:rsid w:val="00E769F6"/>
    <w:rsid w:val="00E82F40"/>
    <w:rsid w:val="00E8407C"/>
    <w:rsid w:val="00E84F3C"/>
    <w:rsid w:val="00EA012C"/>
    <w:rsid w:val="00EC6985"/>
    <w:rsid w:val="00ED0288"/>
    <w:rsid w:val="00ED6C92"/>
    <w:rsid w:val="00EE2441"/>
    <w:rsid w:val="00EE395A"/>
    <w:rsid w:val="00EE52CB"/>
    <w:rsid w:val="00EE70C5"/>
    <w:rsid w:val="00EF0262"/>
    <w:rsid w:val="00EF3B18"/>
    <w:rsid w:val="00EF581D"/>
    <w:rsid w:val="00EF7FD8"/>
    <w:rsid w:val="00F06F59"/>
    <w:rsid w:val="00F17988"/>
    <w:rsid w:val="00F369DF"/>
    <w:rsid w:val="00F416BE"/>
    <w:rsid w:val="00F469F0"/>
    <w:rsid w:val="00F53273"/>
    <w:rsid w:val="00F70332"/>
    <w:rsid w:val="00F755E4"/>
    <w:rsid w:val="00F75BEA"/>
    <w:rsid w:val="00F77C87"/>
    <w:rsid w:val="00F77D02"/>
    <w:rsid w:val="00F90C51"/>
    <w:rsid w:val="00FB3A86"/>
    <w:rsid w:val="00FC0E15"/>
    <w:rsid w:val="00FC2D43"/>
    <w:rsid w:val="00FD36C8"/>
    <w:rsid w:val="00FD5A12"/>
    <w:rsid w:val="00FD7CC5"/>
    <w:rsid w:val="00FE6CE2"/>
    <w:rsid w:val="00FF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2B846AA"/>
  <w15:docId w15:val="{D9E4BF28-BF09-4F57-A6CF-AE168546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F4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4639A8"/>
    <w:rPr>
      <w:color w:val="605E5C"/>
      <w:shd w:val="clear" w:color="auto" w:fill="E1DFDD"/>
    </w:rPr>
  </w:style>
  <w:style w:type="paragraph" w:styleId="EndnoteText">
    <w:name w:val="endnote text"/>
    <w:basedOn w:val="Normal"/>
    <w:link w:val="EndnoteTextChar"/>
    <w:semiHidden/>
    <w:unhideWhenUsed/>
    <w:rsid w:val="00B050C1"/>
  </w:style>
  <w:style w:type="character" w:customStyle="1" w:styleId="EndnoteTextChar">
    <w:name w:val="Endnote Text Char"/>
    <w:basedOn w:val="DefaultParagraphFont"/>
    <w:link w:val="EndnoteText"/>
    <w:semiHidden/>
    <w:rsid w:val="00B050C1"/>
    <w:rPr>
      <w:rFonts w:ascii="Helvetica" w:hAnsi="Helvetica"/>
    </w:rPr>
  </w:style>
  <w:style w:type="character" w:styleId="EndnoteReference">
    <w:name w:val="endnote reference"/>
    <w:basedOn w:val="DefaultParagraphFont"/>
    <w:semiHidden/>
    <w:unhideWhenUsed/>
    <w:rsid w:val="00B05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16569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72328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73845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90/educsci11080436" TargetMode="External"/><Relationship Id="rId21" Type="http://schemas.openxmlformats.org/officeDocument/2006/relationships/hyperlink" Target="https://doi.org/10.1080/23311975.2021.1936368" TargetMode="External"/><Relationship Id="rId42" Type="http://schemas.openxmlformats.org/officeDocument/2006/relationships/hyperlink" Target="https://doi.org/10.1007/s10490-023-09871-y" TargetMode="External"/><Relationship Id="rId63" Type="http://schemas.openxmlformats.org/officeDocument/2006/relationships/hyperlink" Target="https://doi.org/10.1016/j.heliyon.2023.e19719" TargetMode="External"/><Relationship Id="rId84" Type="http://schemas.openxmlformats.org/officeDocument/2006/relationships/hyperlink" Target="https://doi.org/10.1016/j.ijinfomgt.2022.102571" TargetMode="External"/><Relationship Id="rId16" Type="http://schemas.openxmlformats.org/officeDocument/2006/relationships/hyperlink" Target="https://doi.org/10.3991/ijim.v14i02.11115" TargetMode="External"/><Relationship Id="rId107" Type="http://schemas.openxmlformats.org/officeDocument/2006/relationships/hyperlink" Target="https://doi.org/10.3390/joitmc8020089" TargetMode="External"/><Relationship Id="rId11" Type="http://schemas.openxmlformats.org/officeDocument/2006/relationships/footer" Target="footer2.xml"/><Relationship Id="rId32" Type="http://schemas.openxmlformats.org/officeDocument/2006/relationships/hyperlink" Target="https://doi.org/10.1016/j.ijme.2021.100503" TargetMode="External"/><Relationship Id="rId37" Type="http://schemas.openxmlformats.org/officeDocument/2006/relationships/hyperlink" Target="https://doi.org/10.28945/4766" TargetMode="External"/><Relationship Id="rId53" Type="http://schemas.openxmlformats.org/officeDocument/2006/relationships/hyperlink" Target="https://doi.org/10.1108/IJBM-02-2019-0055" TargetMode="External"/><Relationship Id="rId58" Type="http://schemas.openxmlformats.org/officeDocument/2006/relationships/hyperlink" Target="http://www.cengage.com/highered" TargetMode="External"/><Relationship Id="rId74" Type="http://schemas.openxmlformats.org/officeDocument/2006/relationships/hyperlink" Target="https://doi.org/10.1177/21582440211060782" TargetMode="External"/><Relationship Id="rId79" Type="http://schemas.openxmlformats.org/officeDocument/2006/relationships/hyperlink" Target="https://doi.org/10.1016/j.teln.2020.10.007" TargetMode="External"/><Relationship Id="rId102" Type="http://schemas.openxmlformats.org/officeDocument/2006/relationships/hyperlink" Target="https://doi.org/10.3390/joitmc8030125" TargetMode="External"/><Relationship Id="rId123" Type="http://schemas.openxmlformats.org/officeDocument/2006/relationships/hyperlink" Target="https://doi.org/10.1177/21582440211060784" TargetMode="External"/><Relationship Id="rId128"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s://doi.org/10.18178/ijiet.2021.11.8.1536" TargetMode="External"/><Relationship Id="rId95" Type="http://schemas.openxmlformats.org/officeDocument/2006/relationships/hyperlink" Target="https://www.ruangguru.com/blog/informasi-produk-ruangguru-yang-jadi-unggulan" TargetMode="External"/><Relationship Id="rId22" Type="http://schemas.openxmlformats.org/officeDocument/2006/relationships/hyperlink" Target="https://doi.org/10.1007/s12528-019-09207-0" TargetMode="External"/><Relationship Id="rId27" Type="http://schemas.openxmlformats.org/officeDocument/2006/relationships/hyperlink" Target="https://doi.org/10.1080/2331186X.2020.1787004" TargetMode="External"/><Relationship Id="rId43" Type="http://schemas.openxmlformats.org/officeDocument/2006/relationships/hyperlink" Target="https://doi.org/10.1080/08874417.2017.1342176" TargetMode="External"/><Relationship Id="rId48" Type="http://schemas.openxmlformats.org/officeDocument/2006/relationships/hyperlink" Target="https://doi.org/10.1371/journal.pone.0273294" TargetMode="External"/><Relationship Id="rId64" Type="http://schemas.openxmlformats.org/officeDocument/2006/relationships/hyperlink" Target="https://doi.org/10.1007/s44217-024-00218-3" TargetMode="External"/><Relationship Id="rId69" Type="http://schemas.openxmlformats.org/officeDocument/2006/relationships/hyperlink" Target="https://doi.org/10.1108/IJILT-05-2020-0090" TargetMode="External"/><Relationship Id="rId113" Type="http://schemas.openxmlformats.org/officeDocument/2006/relationships/hyperlink" Target="https://doi.org/10.1080/23311975.2021.1891661" TargetMode="External"/><Relationship Id="rId118" Type="http://schemas.openxmlformats.org/officeDocument/2006/relationships/hyperlink" Target="https://doi.org/10.1016/j.iheduc.2022.100871" TargetMode="External"/><Relationship Id="rId80" Type="http://schemas.openxmlformats.org/officeDocument/2006/relationships/hyperlink" Target="https://doi.org/10.1007/s12528-021-09274-2" TargetMode="External"/><Relationship Id="rId85" Type="http://schemas.openxmlformats.org/officeDocument/2006/relationships/hyperlink" Target="https://doi.org/10.3390/ejihpe12080079" TargetMode="External"/><Relationship Id="rId12" Type="http://schemas.openxmlformats.org/officeDocument/2006/relationships/header" Target="header3.xml"/><Relationship Id="rId17" Type="http://schemas.openxmlformats.org/officeDocument/2006/relationships/hyperlink" Target="https://doi.org/10.3390/su13169453" TargetMode="External"/><Relationship Id="rId33" Type="http://schemas.openxmlformats.org/officeDocument/2006/relationships/hyperlink" Target="https://doi.org/10.1007/s10639-020-10369-z" TargetMode="External"/><Relationship Id="rId38" Type="http://schemas.openxmlformats.org/officeDocument/2006/relationships/hyperlink" Target="https://doi.org/10.1007/s40299-019-00484-y" TargetMode="External"/><Relationship Id="rId59" Type="http://schemas.openxmlformats.org/officeDocument/2006/relationships/hyperlink" Target="https://doi.org/10.1007/978-3-030-80519-7" TargetMode="External"/><Relationship Id="rId103" Type="http://schemas.openxmlformats.org/officeDocument/2006/relationships/hyperlink" Target="https://doi.org/10.1108/JKM-08-2021-0612" TargetMode="External"/><Relationship Id="rId108" Type="http://schemas.openxmlformats.org/officeDocument/2006/relationships/hyperlink" Target="https://doi.org/10.1017/S1049023X21000649" TargetMode="External"/><Relationship Id="rId124" Type="http://schemas.openxmlformats.org/officeDocument/2006/relationships/hyperlink" Target="https://doi.org/10.3390/su13116201" TargetMode="External"/><Relationship Id="rId129" Type="http://schemas.openxmlformats.org/officeDocument/2006/relationships/header" Target="header5.xml"/><Relationship Id="rId54" Type="http://schemas.openxmlformats.org/officeDocument/2006/relationships/hyperlink" Target="https://doi.org/10.1108/IJCHM-05-2020-0402" TargetMode="External"/><Relationship Id="rId70" Type="http://schemas.openxmlformats.org/officeDocument/2006/relationships/hyperlink" Target="https://doi.org/10.3390/jpm13030555" TargetMode="External"/><Relationship Id="rId75" Type="http://schemas.openxmlformats.org/officeDocument/2006/relationships/hyperlink" Target="https://doi.org/10.3390/su14020815" TargetMode="External"/><Relationship Id="rId91" Type="http://schemas.openxmlformats.org/officeDocument/2006/relationships/hyperlink" Target="https://doi.org/10.1007/s10639-020-10323-z" TargetMode="External"/><Relationship Id="rId96" Type="http://schemas.openxmlformats.org/officeDocument/2006/relationships/hyperlink" Target="https://doi.org/10.1016/j.teler.2024.10017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30935/CEDTECH/11525" TargetMode="External"/><Relationship Id="rId28" Type="http://schemas.openxmlformats.org/officeDocument/2006/relationships/hyperlink" Target="https://doi.org/10.1007/s10660-022-09577-1" TargetMode="External"/><Relationship Id="rId49" Type="http://schemas.openxmlformats.org/officeDocument/2006/relationships/hyperlink" Target="https://doi.org/10.1016/j.techfore.2021.121092" TargetMode="External"/><Relationship Id="rId114" Type="http://schemas.openxmlformats.org/officeDocument/2006/relationships/hyperlink" Target="https://doi.org/10.3390/educsci11020082" TargetMode="External"/><Relationship Id="rId119" Type="http://schemas.openxmlformats.org/officeDocument/2006/relationships/hyperlink" Target="https://doi.org/10.3390/su14158992" TargetMode="External"/><Relationship Id="rId44" Type="http://schemas.openxmlformats.org/officeDocument/2006/relationships/hyperlink" Target="https://doi.org/10.4324/9781410604385-10" TargetMode="External"/><Relationship Id="rId60" Type="http://schemas.openxmlformats.org/officeDocument/2006/relationships/hyperlink" Target="https://doi.org/10.1007/s12564-021-09716-7" TargetMode="External"/><Relationship Id="rId65" Type="http://schemas.openxmlformats.org/officeDocument/2006/relationships/hyperlink" Target="https://doi.org/10.3390/educsci11050249" TargetMode="External"/><Relationship Id="rId81" Type="http://schemas.openxmlformats.org/officeDocument/2006/relationships/hyperlink" Target="https://doi.org/10.30935/cedtech/9709" TargetMode="External"/><Relationship Id="rId86" Type="http://schemas.openxmlformats.org/officeDocument/2006/relationships/hyperlink" Target="https://doi.org/10.1177/21582440211029925" TargetMode="External"/><Relationship Id="rId130" Type="http://schemas.openxmlformats.org/officeDocument/2006/relationships/footer" Target="footer4.xml"/><Relationship Id="rId13" Type="http://schemas.openxmlformats.org/officeDocument/2006/relationships/footer" Target="footer3.xml"/><Relationship Id="rId18" Type="http://schemas.openxmlformats.org/officeDocument/2006/relationships/hyperlink" Target="https://doi.org/10.1007/s10639-023-11816-3" TargetMode="External"/><Relationship Id="rId39" Type="http://schemas.openxmlformats.org/officeDocument/2006/relationships/hyperlink" Target="https://doi.org/10.1016/j.jretconser.2020.102325" TargetMode="External"/><Relationship Id="rId109" Type="http://schemas.openxmlformats.org/officeDocument/2006/relationships/hyperlink" Target="https://doi.org/10.15295/bmij.v8i3.1540" TargetMode="External"/><Relationship Id="rId34" Type="http://schemas.openxmlformats.org/officeDocument/2006/relationships/hyperlink" Target="https://doi.org/10.5038/2577-509x.6.2.1089" TargetMode="External"/><Relationship Id="rId50" Type="http://schemas.openxmlformats.org/officeDocument/2006/relationships/hyperlink" Target="https://databoks.katadata.co.id/pendidikan/statistik/20a591758c7f9dc/hanya-sedikit-warga-ri-yang-akses-layanan-pendidikan-online" TargetMode="External"/><Relationship Id="rId55" Type="http://schemas.openxmlformats.org/officeDocument/2006/relationships/hyperlink" Target="https://data.goodstats.id/statistic/indeks-pembangunan-tik-indonesia-kembali-meningkat-RnbEG" TargetMode="External"/><Relationship Id="rId76" Type="http://schemas.openxmlformats.org/officeDocument/2006/relationships/hyperlink" Target="https://doi.org/10.1007/s10799-021-00328-6" TargetMode="External"/><Relationship Id="rId97" Type="http://schemas.openxmlformats.org/officeDocument/2006/relationships/hyperlink" Target="https://doi.org/10.1080/10447318.2019.1708612" TargetMode="External"/><Relationship Id="rId104" Type="http://schemas.openxmlformats.org/officeDocument/2006/relationships/hyperlink" Target="https://doi.org/10.3390/jtaer18010024" TargetMode="External"/><Relationship Id="rId120" Type="http://schemas.openxmlformats.org/officeDocument/2006/relationships/hyperlink" Target="https://doi.org/10.1016/j.rmal.2022.100022" TargetMode="External"/><Relationship Id="rId125" Type="http://schemas.openxmlformats.org/officeDocument/2006/relationships/hyperlink" Target="https://doi.org/10.3390/su15065557" TargetMode="External"/><Relationship Id="rId7" Type="http://schemas.openxmlformats.org/officeDocument/2006/relationships/endnotes" Target="endnotes.xml"/><Relationship Id="rId71" Type="http://schemas.openxmlformats.org/officeDocument/2006/relationships/hyperlink" Target="https://doi.org/10.21511/im.18(4).2022.08" TargetMode="External"/><Relationship Id="rId92" Type="http://schemas.openxmlformats.org/officeDocument/2006/relationships/hyperlink" Target="https://doi.org/10.1016/j.eswa.2021.114774" TargetMode="External"/><Relationship Id="rId2" Type="http://schemas.openxmlformats.org/officeDocument/2006/relationships/numbering" Target="numbering.xml"/><Relationship Id="rId29" Type="http://schemas.openxmlformats.org/officeDocument/2006/relationships/hyperlink" Target="https://doi.org/10.3390/su13147770" TargetMode="External"/><Relationship Id="rId24" Type="http://schemas.openxmlformats.org/officeDocument/2006/relationships/hyperlink" Target="https://doi.org/10.3390/electronics11182827" TargetMode="External"/><Relationship Id="rId40" Type="http://schemas.openxmlformats.org/officeDocument/2006/relationships/hyperlink" Target="https://doi.org/10.1177/0972150920924506" TargetMode="External"/><Relationship Id="rId45" Type="http://schemas.openxmlformats.org/officeDocument/2006/relationships/hyperlink" Target="https://doi.org/10.1080/10548408.2020.1862023" TargetMode="External"/><Relationship Id="rId66" Type="http://schemas.openxmlformats.org/officeDocument/2006/relationships/hyperlink" Target="https://doi.org/10.1007/s10639-021-10707-9" TargetMode="External"/><Relationship Id="rId87" Type="http://schemas.openxmlformats.org/officeDocument/2006/relationships/hyperlink" Target="https://doi.org/10.3991/ijet.v15i18.15441" TargetMode="External"/><Relationship Id="rId110" Type="http://schemas.openxmlformats.org/officeDocument/2006/relationships/hyperlink" Target="https://doi.org/10.3390/su151411100" TargetMode="External"/><Relationship Id="rId115" Type="http://schemas.openxmlformats.org/officeDocument/2006/relationships/hyperlink" Target="https://doi.org/10.1016/j.heliyon.2023.e18349" TargetMode="External"/><Relationship Id="rId131" Type="http://schemas.openxmlformats.org/officeDocument/2006/relationships/header" Target="header6.xml"/><Relationship Id="rId61" Type="http://schemas.openxmlformats.org/officeDocument/2006/relationships/hyperlink" Target="https://doi.org/10.1007/s10639-023-11648-1" TargetMode="External"/><Relationship Id="rId82" Type="http://schemas.openxmlformats.org/officeDocument/2006/relationships/hyperlink" Target="https://doi.org/10.1007/s10639-021-10557-5" TargetMode="External"/><Relationship Id="rId19" Type="http://schemas.openxmlformats.org/officeDocument/2006/relationships/hyperlink" Target="https://doi.org/10.1016/j.matpr.2021.09.457" TargetMode="External"/><Relationship Id="rId14" Type="http://schemas.openxmlformats.org/officeDocument/2006/relationships/image" Target="media/image1.png"/><Relationship Id="rId30" Type="http://schemas.openxmlformats.org/officeDocument/2006/relationships/hyperlink" Target="https://doi.org/10.3390/su131910991" TargetMode="External"/><Relationship Id="rId35" Type="http://schemas.openxmlformats.org/officeDocument/2006/relationships/hyperlink" Target="https://doi.org/10.1007/s10479-021-04049-5" TargetMode="External"/><Relationship Id="rId56" Type="http://schemas.openxmlformats.org/officeDocument/2006/relationships/hyperlink" Target="https://data.goodstats.id/statistic/ruangguru-dulang-lebih-dari-100-ribu-subscriber-dari-clash-of-champions-V1vCq" TargetMode="External"/><Relationship Id="rId77" Type="http://schemas.openxmlformats.org/officeDocument/2006/relationships/hyperlink" Target="https://doi.org/10.1007/s40299-021-00570-0" TargetMode="External"/><Relationship Id="rId100" Type="http://schemas.openxmlformats.org/officeDocument/2006/relationships/hyperlink" Target="https://doi.org/10.3390/su16010204" TargetMode="External"/><Relationship Id="rId105" Type="http://schemas.openxmlformats.org/officeDocument/2006/relationships/hyperlink" Target="https://doi.org/10.1007/s10639-023-11637-4" TargetMode="External"/><Relationship Id="rId126" Type="http://schemas.openxmlformats.org/officeDocument/2006/relationships/hyperlink" Target="https://doi.org/10.3390/su15065557" TargetMode="External"/><Relationship Id="rId8" Type="http://schemas.openxmlformats.org/officeDocument/2006/relationships/header" Target="header1.xml"/><Relationship Id="rId51" Type="http://schemas.openxmlformats.org/officeDocument/2006/relationships/hyperlink" Target="https://databoks.katadata.co.id/teknologi-telekomunikasi/statistik/22a18329c984093/survei-ruangguru-startup-edukasi-paling-populer-di-indonesia" TargetMode="External"/><Relationship Id="rId72" Type="http://schemas.openxmlformats.org/officeDocument/2006/relationships/hyperlink" Target="https://doi.org/10.1177/1460458219892162" TargetMode="External"/><Relationship Id="rId93" Type="http://schemas.openxmlformats.org/officeDocument/2006/relationships/hyperlink" Target="https://doi.org/10.1177/0735633120960421" TargetMode="External"/><Relationship Id="rId98" Type="http://schemas.openxmlformats.org/officeDocument/2006/relationships/hyperlink" Target="https://doi.org/10.3390/su14063690" TargetMode="External"/><Relationship Id="rId121" Type="http://schemas.openxmlformats.org/officeDocument/2006/relationships/hyperlink" Target="https://doi.org/10.1016/j.heliyon.2024.e26470" TargetMode="External"/><Relationship Id="rId3" Type="http://schemas.openxmlformats.org/officeDocument/2006/relationships/styles" Target="styles.xml"/><Relationship Id="rId25" Type="http://schemas.openxmlformats.org/officeDocument/2006/relationships/hyperlink" Target="https://doi.org/10.3390/educsci" TargetMode="External"/><Relationship Id="rId46" Type="http://schemas.openxmlformats.org/officeDocument/2006/relationships/hyperlink" Target="https://doi.org/10.1007/s10479-021-04487-1" TargetMode="External"/><Relationship Id="rId67" Type="http://schemas.openxmlformats.org/officeDocument/2006/relationships/hyperlink" Target="https://doi.org/10.1016/j.imu.2022.101154" TargetMode="External"/><Relationship Id="rId116" Type="http://schemas.openxmlformats.org/officeDocument/2006/relationships/hyperlink" Target="https://doi.org/10.3390/su13084586" TargetMode="External"/><Relationship Id="rId20" Type="http://schemas.openxmlformats.org/officeDocument/2006/relationships/hyperlink" Target="https://doi.org/10.1016/j.chb.2019.08.004" TargetMode="External"/><Relationship Id="rId41" Type="http://schemas.openxmlformats.org/officeDocument/2006/relationships/hyperlink" Target="https://doi.org/10.1016/j.techfore.2021.120645" TargetMode="External"/><Relationship Id="rId62" Type="http://schemas.openxmlformats.org/officeDocument/2006/relationships/hyperlink" Target="https://doi.org/10.1007/s11747-014-0403-8" TargetMode="External"/><Relationship Id="rId83" Type="http://schemas.openxmlformats.org/officeDocument/2006/relationships/hyperlink" Target="https://doi.org/10.1108/SJME-09-2021-0176" TargetMode="External"/><Relationship Id="rId88" Type="http://schemas.openxmlformats.org/officeDocument/2006/relationships/hyperlink" Target="https://doi.org/10.1108/IJILT-12-2020-0220" TargetMode="External"/><Relationship Id="rId111" Type="http://schemas.openxmlformats.org/officeDocument/2006/relationships/hyperlink" Target="https://doi.org/10.1016/j.jdmm.2024.100951" TargetMode="External"/><Relationship Id="rId132" Type="http://schemas.openxmlformats.org/officeDocument/2006/relationships/fontTable" Target="fontTable.xml"/><Relationship Id="rId15" Type="http://schemas.openxmlformats.org/officeDocument/2006/relationships/hyperlink" Target="https://doi.org/10.1016/j.jretconser.2021.102888" TargetMode="External"/><Relationship Id="rId36" Type="http://schemas.openxmlformats.org/officeDocument/2006/relationships/hyperlink" Target="https://doi.org/10.1016/j.compeleceng.2021.107277" TargetMode="External"/><Relationship Id="rId57" Type="http://schemas.openxmlformats.org/officeDocument/2006/relationships/hyperlink" Target="https://doi.org/10.1177/21582440221091250" TargetMode="External"/><Relationship Id="rId106" Type="http://schemas.openxmlformats.org/officeDocument/2006/relationships/hyperlink" Target="https://doi.org/10.1111/bjet.13298" TargetMode="External"/><Relationship Id="rId127" Type="http://schemas.openxmlformats.org/officeDocument/2006/relationships/hyperlink" Target="https://doi.org/10.3389/fpsyg.2022.842141" TargetMode="External"/><Relationship Id="rId10" Type="http://schemas.openxmlformats.org/officeDocument/2006/relationships/footer" Target="footer1.xml"/><Relationship Id="rId31" Type="http://schemas.openxmlformats.org/officeDocument/2006/relationships/hyperlink" Target="https://doi.org/10.1007/s10639-021-10492-5" TargetMode="External"/><Relationship Id="rId52" Type="http://schemas.openxmlformats.org/officeDocument/2006/relationships/hyperlink" Target="https://doi.org/10.1007/s40692-021-00218-4" TargetMode="External"/><Relationship Id="rId73" Type="http://schemas.openxmlformats.org/officeDocument/2006/relationships/hyperlink" Target="https://doi.org/10.1016/j.techfore.2022.121954" TargetMode="External"/><Relationship Id="rId78" Type="http://schemas.openxmlformats.org/officeDocument/2006/relationships/hyperlink" Target="https://doi.org/10.1007/s10639-022-11479-6" TargetMode="External"/><Relationship Id="rId94" Type="http://schemas.openxmlformats.org/officeDocument/2006/relationships/hyperlink" Target="https://doi.org/10.3390/ijerph17186468" TargetMode="External"/><Relationship Id="rId99" Type="http://schemas.openxmlformats.org/officeDocument/2006/relationships/hyperlink" Target="https://doi.org/10.28991/ESJ-2023-07-06-014" TargetMode="External"/><Relationship Id="rId101" Type="http://schemas.openxmlformats.org/officeDocument/2006/relationships/hyperlink" Target="https://doi.org/10.3390/su13137074" TargetMode="External"/><Relationship Id="rId122" Type="http://schemas.openxmlformats.org/officeDocument/2006/relationships/hyperlink" Target="https://doi.org/10.1007/s10490-021-09775-9"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doi.org/10.3389/fpsyg.2022.944335" TargetMode="External"/><Relationship Id="rId47" Type="http://schemas.openxmlformats.org/officeDocument/2006/relationships/hyperlink" Target="https://www.cnnindonesia.com/hiburan/20240702121307-220-1116603/apa-itu-acara-clash-of-champions-yang-viral-di-media-sosial" TargetMode="External"/><Relationship Id="rId68" Type="http://schemas.openxmlformats.org/officeDocument/2006/relationships/hyperlink" Target="https://doi.org/10.1080/13527266.2021.1936125" TargetMode="External"/><Relationship Id="rId89" Type="http://schemas.openxmlformats.org/officeDocument/2006/relationships/hyperlink" Target="https://doi.org/10.1080/15228916.2020.1753003" TargetMode="External"/><Relationship Id="rId112" Type="http://schemas.openxmlformats.org/officeDocument/2006/relationships/hyperlink" Target="https://doi.org/10.1177/23197145211019924"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6EC0-E827-48CB-9ABD-CAAB040A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1120</TotalTime>
  <Pages>24</Pages>
  <Words>13053</Words>
  <Characters>74406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87285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64</cp:revision>
  <cp:lastPrinted>1999-07-06T11:00:00Z</cp:lastPrinted>
  <dcterms:created xsi:type="dcterms:W3CDTF">2014-10-25T14:34:00Z</dcterms:created>
  <dcterms:modified xsi:type="dcterms:W3CDTF">2025-03-25T10:27:00Z</dcterms:modified>
</cp:coreProperties>
</file>