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691B" w14:textId="78C86ACE" w:rsidR="00F804ED" w:rsidRDefault="00F804ED" w:rsidP="003555DF">
      <w:pPr>
        <w:spacing w:before="120" w:after="120" w:line="240" w:lineRule="auto"/>
        <w:jc w:val="center"/>
        <w:rPr>
          <w:rFonts w:ascii="Times New Roman" w:hAnsi="Times New Roman" w:cs="Times New Roman"/>
          <w:b/>
          <w:bCs/>
          <w:i/>
          <w:iCs/>
          <w:sz w:val="30"/>
          <w:szCs w:val="24"/>
        </w:rPr>
      </w:pPr>
      <w:r w:rsidRPr="003555DF">
        <w:rPr>
          <w:rFonts w:ascii="Times New Roman" w:hAnsi="Times New Roman" w:cs="Times New Roman"/>
          <w:b/>
          <w:bCs/>
          <w:i/>
          <w:iCs/>
          <w:sz w:val="30"/>
          <w:szCs w:val="24"/>
        </w:rPr>
        <w:t xml:space="preserve">Impact of Environmental </w:t>
      </w:r>
      <w:r w:rsidR="003555DF" w:rsidRPr="003555DF">
        <w:rPr>
          <w:rFonts w:ascii="Times New Roman" w:hAnsi="Times New Roman" w:cs="Times New Roman"/>
          <w:b/>
          <w:bCs/>
          <w:i/>
          <w:iCs/>
          <w:sz w:val="30"/>
          <w:szCs w:val="24"/>
        </w:rPr>
        <w:t>Concern on Green Purchase Intention: A Mediation Model Using Green Trust</w:t>
      </w:r>
    </w:p>
    <w:p w14:paraId="18B4D25E" w14:textId="77777777" w:rsidR="00BC69A9" w:rsidRDefault="00BC69A9" w:rsidP="00037AA8">
      <w:pPr>
        <w:spacing w:before="120" w:after="120" w:line="240" w:lineRule="auto"/>
        <w:rPr>
          <w:rFonts w:ascii="Times New Roman" w:hAnsi="Times New Roman" w:cs="Times New Roman"/>
          <w:b/>
          <w:bCs/>
          <w:sz w:val="28"/>
          <w:szCs w:val="24"/>
        </w:rPr>
      </w:pPr>
    </w:p>
    <w:p w14:paraId="149498DC" w14:textId="3E17A30A" w:rsidR="00517656" w:rsidRPr="00B10089" w:rsidRDefault="003555DF" w:rsidP="003555DF">
      <w:pPr>
        <w:spacing w:before="120" w:after="120" w:line="360" w:lineRule="auto"/>
        <w:jc w:val="center"/>
        <w:rPr>
          <w:rFonts w:ascii="Times New Roman" w:hAnsi="Times New Roman" w:cs="Times New Roman"/>
          <w:b/>
          <w:bCs/>
          <w:sz w:val="24"/>
          <w:szCs w:val="24"/>
        </w:rPr>
      </w:pPr>
      <w:r w:rsidRPr="00B10089">
        <w:rPr>
          <w:rFonts w:ascii="Times New Roman" w:hAnsi="Times New Roman" w:cs="Times New Roman"/>
          <w:b/>
          <w:bCs/>
          <w:sz w:val="24"/>
          <w:szCs w:val="24"/>
        </w:rPr>
        <w:t>ABSTRACT</w:t>
      </w:r>
    </w:p>
    <w:p w14:paraId="5C861FF7" w14:textId="77777777" w:rsidR="003103DC" w:rsidRPr="003103DC" w:rsidRDefault="003103DC" w:rsidP="003555DF">
      <w:pPr>
        <w:spacing w:before="120" w:after="120" w:line="360" w:lineRule="auto"/>
        <w:jc w:val="both"/>
        <w:rPr>
          <w:rFonts w:ascii="Times New Roman" w:hAnsi="Times New Roman" w:cs="Times New Roman"/>
          <w:bCs/>
          <w:sz w:val="24"/>
          <w:szCs w:val="24"/>
        </w:rPr>
      </w:pPr>
      <w:r w:rsidRPr="00F90460">
        <w:rPr>
          <w:rFonts w:ascii="Times New Roman" w:hAnsi="Times New Roman" w:cs="Times New Roman"/>
          <w:bCs/>
          <w:sz w:val="24"/>
          <w:szCs w:val="24"/>
          <w:highlight w:val="yellow"/>
        </w:rPr>
        <w:t>This study investigates the impact of environmental concern on green purchase intention, incorporating green trust as a mediator within the framework of the Theory of Planned Behavior (TPB). The research aims to bridge the gap in understanding how environmental consciousness, attitude, and trust shape consumers’ intention to purchase eco-friendly products. A total of 500 students from various disciplines at a higher education institution in India participated in the study. Data was collected through an online survey and analyzed using Structural Equation Modeling (SEM) to test the proposed hypotheses and examine the mediation effects. The results demonstrate that environmental concern positively influences both attitude and green trust, which in turn, enhance green purchase intention. Green trust significantly mediates the relationship between environmental concern and green purchase intention, supporting the importance of fostering consumer trust in promoting sustainable purchasing behavior. The study contributes to TPB by integrating environmental concern as a critical variable, extending the model’s explanatory power. From a marketing perspective, the findings highlight the need for businesses to foster trust and positive attitudes toward green products to encourage eco-friendly purchases. However, the study is limited by its reliance on a sample of students from a single institution, which may limit the generalizability of the findings. Future research could explore a broader demographic, including different age groups and regions, to enhance the understanding of green purchase behavior. Additionally, longitudinal studies could provide deeper insights into how environmental concerns and trust evolve over time.</w:t>
      </w:r>
    </w:p>
    <w:p w14:paraId="422E97ED" w14:textId="77777777" w:rsidR="003103DC" w:rsidRDefault="00F804ED"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b/>
          <w:sz w:val="24"/>
          <w:szCs w:val="24"/>
        </w:rPr>
        <w:t>Keywords:</w:t>
      </w:r>
      <w:r w:rsidR="00517656" w:rsidRPr="003555DF">
        <w:rPr>
          <w:rFonts w:ascii="Times New Roman" w:hAnsi="Times New Roman" w:cs="Times New Roman"/>
          <w:sz w:val="24"/>
          <w:szCs w:val="24"/>
        </w:rPr>
        <w:t xml:space="preserve"> Environmental concern, green trust, TPB, </w:t>
      </w:r>
      <w:r w:rsidRPr="003555DF">
        <w:rPr>
          <w:rFonts w:ascii="Times New Roman" w:hAnsi="Times New Roman" w:cs="Times New Roman"/>
          <w:sz w:val="24"/>
          <w:szCs w:val="24"/>
        </w:rPr>
        <w:t>attitude,</w:t>
      </w:r>
      <w:r w:rsidR="00517656" w:rsidRPr="003555DF">
        <w:rPr>
          <w:rFonts w:ascii="Times New Roman" w:hAnsi="Times New Roman" w:cs="Times New Roman"/>
          <w:sz w:val="24"/>
          <w:szCs w:val="24"/>
        </w:rPr>
        <w:t xml:space="preserve"> mediation</w:t>
      </w:r>
    </w:p>
    <w:p w14:paraId="650E31AC" w14:textId="668CCA02" w:rsidR="009106E4" w:rsidRPr="00037AA8" w:rsidRDefault="006C76BD" w:rsidP="003555DF">
      <w:pPr>
        <w:spacing w:before="120" w:after="120" w:line="360" w:lineRule="auto"/>
        <w:jc w:val="both"/>
        <w:rPr>
          <w:rFonts w:ascii="Times New Roman" w:hAnsi="Times New Roman" w:cs="Times New Roman"/>
          <w:b/>
          <w:bCs/>
          <w:sz w:val="24"/>
          <w:szCs w:val="24"/>
        </w:rPr>
      </w:pPr>
      <w:r w:rsidRPr="00037AA8">
        <w:rPr>
          <w:rFonts w:ascii="Times New Roman" w:hAnsi="Times New Roman" w:cs="Times New Roman"/>
          <w:b/>
          <w:bCs/>
          <w:sz w:val="28"/>
          <w:szCs w:val="24"/>
        </w:rPr>
        <w:t>1.</w:t>
      </w:r>
      <w:r w:rsidR="003555DF" w:rsidRPr="00037AA8">
        <w:rPr>
          <w:rFonts w:ascii="Times New Roman" w:hAnsi="Times New Roman" w:cs="Times New Roman"/>
          <w:b/>
          <w:bCs/>
          <w:sz w:val="28"/>
          <w:szCs w:val="24"/>
        </w:rPr>
        <w:t xml:space="preserve"> </w:t>
      </w:r>
      <w:r w:rsidR="009106E4" w:rsidRPr="00037AA8">
        <w:rPr>
          <w:rFonts w:ascii="Times New Roman" w:hAnsi="Times New Roman" w:cs="Times New Roman"/>
          <w:b/>
          <w:bCs/>
          <w:sz w:val="28"/>
          <w:szCs w:val="24"/>
        </w:rPr>
        <w:t>Introduction</w:t>
      </w:r>
    </w:p>
    <w:p w14:paraId="6C947124" w14:textId="532367F4" w:rsidR="002C5D21" w:rsidRPr="003555DF" w:rsidRDefault="00D743D8" w:rsidP="003555DF">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9106E4" w:rsidRPr="003555DF">
        <w:rPr>
          <w:rFonts w:ascii="Times New Roman" w:hAnsi="Times New Roman" w:cs="Times New Roman"/>
          <w:sz w:val="24"/>
          <w:szCs w:val="24"/>
        </w:rPr>
        <w:t>In recent years, consumer buying behavior has been influenced by environmental issues like global warming and the depletion of natural resources. Human ambition and the pursuit of progress have led to the destruction of essential life support systems, such as air, water, and land</w:t>
      </w:r>
      <w:r>
        <w:rPr>
          <w:rFonts w:ascii="Times New Roman" w:hAnsi="Times New Roman" w:cs="Times New Roman"/>
          <w:sz w:val="24"/>
          <w:szCs w:val="24"/>
        </w:rPr>
        <w:t>”</w:t>
      </w:r>
      <w:r w:rsidR="009106E4" w:rsidRPr="003555DF">
        <w:rPr>
          <w:rFonts w:ascii="Times New Roman" w:hAnsi="Times New Roman" w:cs="Times New Roman"/>
          <w:sz w:val="24"/>
          <w:szCs w:val="24"/>
        </w:rPr>
        <w:t xml:space="preserve"> (Lavuri, 2022a). </w:t>
      </w:r>
      <w:r>
        <w:rPr>
          <w:rFonts w:ascii="Times New Roman" w:hAnsi="Times New Roman" w:cs="Times New Roman"/>
          <w:sz w:val="24"/>
          <w:szCs w:val="24"/>
        </w:rPr>
        <w:t>“</w:t>
      </w:r>
      <w:r w:rsidR="009106E4" w:rsidRPr="003555DF">
        <w:rPr>
          <w:rFonts w:ascii="Times New Roman" w:hAnsi="Times New Roman" w:cs="Times New Roman"/>
          <w:sz w:val="24"/>
          <w:szCs w:val="24"/>
        </w:rPr>
        <w:t>The effect of business and human activities on environmental issues is significant. Ecological challenges like climate change, loss of biodiversity, ozone depletion, soil erosion, and deforestation have driven the push for green sustainability</w:t>
      </w:r>
      <w:r>
        <w:rPr>
          <w:rFonts w:ascii="Times New Roman" w:hAnsi="Times New Roman" w:cs="Times New Roman"/>
          <w:sz w:val="24"/>
          <w:szCs w:val="24"/>
        </w:rPr>
        <w:t>”</w:t>
      </w:r>
      <w:r w:rsidR="009106E4" w:rsidRPr="003555DF">
        <w:rPr>
          <w:rFonts w:ascii="Times New Roman" w:hAnsi="Times New Roman" w:cs="Times New Roman"/>
          <w:sz w:val="24"/>
          <w:szCs w:val="24"/>
        </w:rPr>
        <w:t xml:space="preserve"> (Casalegno et al., </w:t>
      </w:r>
      <w:r w:rsidR="009106E4" w:rsidRPr="003555DF">
        <w:rPr>
          <w:rFonts w:ascii="Times New Roman" w:hAnsi="Times New Roman" w:cs="Times New Roman"/>
          <w:sz w:val="24"/>
          <w:szCs w:val="24"/>
        </w:rPr>
        <w:lastRenderedPageBreak/>
        <w:t xml:space="preserve">2022). </w:t>
      </w:r>
      <w:r>
        <w:rPr>
          <w:rFonts w:ascii="Times New Roman" w:hAnsi="Times New Roman" w:cs="Times New Roman"/>
          <w:sz w:val="24"/>
          <w:szCs w:val="24"/>
        </w:rPr>
        <w:t>“</w:t>
      </w:r>
      <w:r w:rsidR="009106E4" w:rsidRPr="003555DF">
        <w:rPr>
          <w:rFonts w:ascii="Times New Roman" w:hAnsi="Times New Roman" w:cs="Times New Roman"/>
          <w:sz w:val="24"/>
          <w:szCs w:val="24"/>
        </w:rPr>
        <w:t>Eco-friendly products are promoted through green marketing, which involves various strategies like altering the manufacturing process, using sustainable materials, or modifying packaging to make them more environmentally responsible</w:t>
      </w:r>
      <w:r>
        <w:rPr>
          <w:rFonts w:ascii="Times New Roman" w:hAnsi="Times New Roman" w:cs="Times New Roman"/>
          <w:sz w:val="24"/>
          <w:szCs w:val="24"/>
        </w:rPr>
        <w:t>”</w:t>
      </w:r>
      <w:r w:rsidR="009106E4" w:rsidRPr="003555DF">
        <w:rPr>
          <w:rFonts w:ascii="Times New Roman" w:hAnsi="Times New Roman" w:cs="Times New Roman"/>
          <w:sz w:val="24"/>
          <w:szCs w:val="24"/>
        </w:rPr>
        <w:t xml:space="preserve"> (Lavuri et al., 2022). </w:t>
      </w:r>
      <w:r>
        <w:rPr>
          <w:rFonts w:ascii="Times New Roman" w:hAnsi="Times New Roman" w:cs="Times New Roman"/>
          <w:sz w:val="24"/>
          <w:szCs w:val="24"/>
        </w:rPr>
        <w:t>“</w:t>
      </w:r>
      <w:r w:rsidR="009106E4" w:rsidRPr="003555DF">
        <w:rPr>
          <w:rFonts w:ascii="Times New Roman" w:hAnsi="Times New Roman" w:cs="Times New Roman"/>
          <w:sz w:val="24"/>
          <w:szCs w:val="24"/>
        </w:rPr>
        <w:t>Pollution and environmental concerns have affected 69% of the population, reinforcing the notion that consumers are carefully considering the environmental impact of their purchases</w:t>
      </w:r>
      <w:r>
        <w:rPr>
          <w:rFonts w:ascii="Times New Roman" w:hAnsi="Times New Roman" w:cs="Times New Roman"/>
          <w:sz w:val="24"/>
          <w:szCs w:val="24"/>
        </w:rPr>
        <w:t>”</w:t>
      </w:r>
      <w:r w:rsidR="009106E4" w:rsidRPr="003555DF">
        <w:rPr>
          <w:rFonts w:ascii="Times New Roman" w:hAnsi="Times New Roman" w:cs="Times New Roman"/>
          <w:sz w:val="24"/>
          <w:szCs w:val="24"/>
        </w:rPr>
        <w:t xml:space="preserve"> (Schlegemilch et al., 1996).</w:t>
      </w:r>
      <w:r w:rsidR="009106E4" w:rsidRPr="003555DF">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w:t>
      </w:r>
      <w:r w:rsidR="009106E4" w:rsidRPr="003555DF">
        <w:rPr>
          <w:rFonts w:ascii="Times New Roman" w:hAnsi="Times New Roman" w:cs="Times New Roman"/>
          <w:sz w:val="24"/>
          <w:szCs w:val="24"/>
        </w:rPr>
        <w:t>Consumers are the primary impetus for a company's sustainability strategy and eco-marketing initiatives. In this context, businesses consistently use eco-marketing techniques that align environmental conservation with commercial and promotional goals</w:t>
      </w:r>
      <w:r>
        <w:rPr>
          <w:rFonts w:ascii="Times New Roman" w:hAnsi="Times New Roman" w:cs="Times New Roman"/>
          <w:sz w:val="24"/>
          <w:szCs w:val="24"/>
        </w:rPr>
        <w:t>”</w:t>
      </w:r>
      <w:r w:rsidR="009106E4" w:rsidRPr="003555DF">
        <w:rPr>
          <w:rFonts w:ascii="Times New Roman" w:hAnsi="Times New Roman" w:cs="Times New Roman"/>
          <w:sz w:val="24"/>
          <w:szCs w:val="24"/>
        </w:rPr>
        <w:t xml:space="preserve"> (Lavuri et al., 2023). Researchers and marketers in contemporary consumer research Lavuri, (2022b) have formulated the notion of green customer behavior as an innovative marketing strategy. </w:t>
      </w:r>
      <w:r w:rsidR="00554D84" w:rsidRPr="003555DF">
        <w:rPr>
          <w:rFonts w:ascii="Times New Roman" w:hAnsi="Times New Roman" w:cs="Times New Roman"/>
          <w:sz w:val="24"/>
          <w:szCs w:val="24"/>
        </w:rPr>
        <w:t>Emerging Asian economies, like India, Japan, and China, have favored environmentally sustainable products. The use of eco-friendly products and practices is increasing in India, creating new opportunities for the study of sustainable behavior (Lavuri et al., 2023).</w:t>
      </w:r>
      <w:r w:rsidR="00554D84" w:rsidRPr="003555DF">
        <w:rPr>
          <w:rFonts w:ascii="Times New Roman" w:eastAsia="Times New Roman" w:hAnsi="Times New Roman" w:cs="Times New Roman"/>
          <w:kern w:val="0"/>
          <w:sz w:val="24"/>
          <w:szCs w:val="24"/>
          <w:lang w:eastAsia="en-IN"/>
          <w14:ligatures w14:val="none"/>
        </w:rPr>
        <w:t xml:space="preserve"> </w:t>
      </w:r>
      <w:r w:rsidR="00554D84" w:rsidRPr="003555DF">
        <w:rPr>
          <w:rFonts w:ascii="Times New Roman" w:hAnsi="Times New Roman" w:cs="Times New Roman"/>
          <w:sz w:val="24"/>
          <w:szCs w:val="24"/>
        </w:rPr>
        <w:t>Green advertising, green marketing, and green consumer behavior in India are gaining popularity, as recent polls indicate that Indian consumers are inclined to purchase ecologically friendly items (Lavuri et al., 2022).</w:t>
      </w:r>
      <w:r w:rsidR="00393F66" w:rsidRPr="003555DF">
        <w:rPr>
          <w:rFonts w:ascii="Times New Roman" w:hAnsi="Times New Roman" w:cs="Times New Roman"/>
          <w:sz w:val="24"/>
          <w:szCs w:val="24"/>
        </w:rPr>
        <w:t xml:space="preserve"> Indian eco-sustainable literature and market research remain deficient (Jaiswal and Kant, 2018). An empirical study has been conducted to address a research gap by operationalizing and validating the triggers that promote the purchasing of green products.</w:t>
      </w:r>
      <w:r w:rsidR="002C5D21" w:rsidRPr="003555DF">
        <w:rPr>
          <w:rFonts w:ascii="Times New Roman" w:hAnsi="Times New Roman" w:cs="Times New Roman"/>
          <w:sz w:val="24"/>
          <w:szCs w:val="24"/>
        </w:rPr>
        <w:t xml:space="preserve"> </w:t>
      </w:r>
    </w:p>
    <w:p w14:paraId="15C5743B" w14:textId="50508564" w:rsidR="00393F66" w:rsidRPr="003555DF" w:rsidRDefault="00D743D8" w:rsidP="003555DF">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2C5D21" w:rsidRPr="003555DF">
        <w:rPr>
          <w:rFonts w:ascii="Times New Roman" w:hAnsi="Times New Roman" w:cs="Times New Roman"/>
          <w:sz w:val="24"/>
          <w:szCs w:val="24"/>
        </w:rPr>
        <w:t>To expand the theory of planned behavior (TPB), an additional variable is incorporated such as environmental concern. This theoretical framework focuses on the adoption of eco-friendly products. TPB has been widely applied in previous studies on the use of sustainable products to explore various human behaviors</w:t>
      </w:r>
      <w:r>
        <w:rPr>
          <w:rFonts w:ascii="Times New Roman" w:hAnsi="Times New Roman" w:cs="Times New Roman"/>
          <w:sz w:val="24"/>
          <w:szCs w:val="24"/>
        </w:rPr>
        <w:t>”</w:t>
      </w:r>
      <w:r w:rsidR="002C5D21" w:rsidRPr="003555DF">
        <w:rPr>
          <w:rFonts w:ascii="Times New Roman" w:hAnsi="Times New Roman" w:cs="Times New Roman"/>
          <w:sz w:val="24"/>
          <w:szCs w:val="24"/>
        </w:rPr>
        <w:t xml:space="preserve"> (Shin et al., 2017; Lavuri et al., 2022). This paradigm shift model examines how individuals think and act when purchasing environmentally friendly goods, with an emphasis on green trust rather than subjective norms and perceived behavioral control.</w:t>
      </w:r>
    </w:p>
    <w:p w14:paraId="5308C28A" w14:textId="77777777" w:rsidR="006C76BD" w:rsidRPr="003555DF" w:rsidRDefault="006C76BD"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Green variables interplay to assist marketers in formulating a new strategy for enhancing sales of their products and services by bridging the “attitude and intention” gap. This is a method to attain sustainability that corresponds with the nation's sustainable development objectives (SDGs).</w:t>
      </w:r>
    </w:p>
    <w:p w14:paraId="121C1070" w14:textId="4CE80AF3" w:rsidR="006C76BD" w:rsidRPr="00B10089" w:rsidRDefault="006C76BD" w:rsidP="003555DF">
      <w:pPr>
        <w:spacing w:before="120" w:after="120" w:line="360" w:lineRule="auto"/>
        <w:jc w:val="both"/>
        <w:rPr>
          <w:rFonts w:ascii="Times New Roman" w:hAnsi="Times New Roman" w:cs="Times New Roman"/>
          <w:b/>
          <w:bCs/>
          <w:sz w:val="24"/>
          <w:szCs w:val="24"/>
        </w:rPr>
      </w:pPr>
      <w:r w:rsidRPr="00B10089">
        <w:rPr>
          <w:rFonts w:ascii="Times New Roman" w:hAnsi="Times New Roman" w:cs="Times New Roman"/>
          <w:b/>
          <w:bCs/>
          <w:sz w:val="24"/>
          <w:szCs w:val="24"/>
        </w:rPr>
        <w:t xml:space="preserve">2. Theoretical </w:t>
      </w:r>
      <w:r w:rsidR="003555DF" w:rsidRPr="00B10089">
        <w:rPr>
          <w:rFonts w:ascii="Times New Roman" w:hAnsi="Times New Roman" w:cs="Times New Roman"/>
          <w:b/>
          <w:bCs/>
          <w:sz w:val="24"/>
          <w:szCs w:val="24"/>
        </w:rPr>
        <w:t>Background</w:t>
      </w:r>
    </w:p>
    <w:p w14:paraId="59AF462B" w14:textId="7A5AB5F3" w:rsidR="006C76BD" w:rsidRPr="003555DF" w:rsidRDefault="006C76BD"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lastRenderedPageBreak/>
        <w:t xml:space="preserve">The fundamental theoretical framework for this study is Theory of Planned Behavior (TPB) by Ajzen (1985). </w:t>
      </w:r>
      <w:r w:rsidR="00D743D8">
        <w:rPr>
          <w:rFonts w:ascii="Times New Roman" w:hAnsi="Times New Roman" w:cs="Times New Roman"/>
          <w:sz w:val="24"/>
          <w:szCs w:val="24"/>
        </w:rPr>
        <w:t>“</w:t>
      </w:r>
      <w:r w:rsidRPr="003555DF">
        <w:rPr>
          <w:rFonts w:ascii="Times New Roman" w:hAnsi="Times New Roman" w:cs="Times New Roman"/>
          <w:sz w:val="24"/>
          <w:szCs w:val="24"/>
        </w:rPr>
        <w:t>The TPB model augments the Rational Idea of Action by incorporating Perceived Behavioral Control (PBC), which is influenced by behavioral attitudes, subjective norms, and PBC itself.</w:t>
      </w:r>
      <w:r w:rsidR="00037AA8">
        <w:rPr>
          <w:rFonts w:ascii="Times New Roman" w:hAnsi="Times New Roman" w:cs="Times New Roman"/>
          <w:sz w:val="24"/>
          <w:szCs w:val="24"/>
        </w:rPr>
        <w:t xml:space="preserve"> </w:t>
      </w:r>
      <w:r w:rsidRPr="003555DF">
        <w:rPr>
          <w:rFonts w:ascii="Times New Roman" w:hAnsi="Times New Roman" w:cs="Times New Roman"/>
          <w:sz w:val="24"/>
          <w:szCs w:val="24"/>
        </w:rPr>
        <w:t>The TPB model is the most precise in forecasting intents and behavioral intentions</w:t>
      </w:r>
      <w:r w:rsidR="00D743D8">
        <w:rPr>
          <w:rFonts w:ascii="Times New Roman" w:hAnsi="Times New Roman" w:cs="Times New Roman"/>
          <w:sz w:val="24"/>
          <w:szCs w:val="24"/>
        </w:rPr>
        <w:t>”</w:t>
      </w:r>
      <w:r w:rsidRPr="003555DF">
        <w:rPr>
          <w:rFonts w:ascii="Times New Roman" w:hAnsi="Times New Roman" w:cs="Times New Roman"/>
          <w:sz w:val="24"/>
          <w:szCs w:val="24"/>
        </w:rPr>
        <w:t xml:space="preserve"> (Rusyani et al., 2021; Lavuri, 2022b</w:t>
      </w:r>
      <w:r w:rsidR="00037AA8">
        <w:rPr>
          <w:rFonts w:ascii="Times New Roman" w:hAnsi="Times New Roman" w:cs="Times New Roman"/>
          <w:sz w:val="24"/>
          <w:szCs w:val="24"/>
        </w:rPr>
        <w:t>;</w:t>
      </w:r>
      <w:r w:rsidR="00037AA8" w:rsidRPr="00037AA8">
        <w:t xml:space="preserve"> </w:t>
      </w:r>
      <w:r w:rsidR="00037AA8" w:rsidRPr="00037AA8">
        <w:rPr>
          <w:rFonts w:ascii="Times New Roman" w:hAnsi="Times New Roman" w:cs="Times New Roman"/>
          <w:sz w:val="24"/>
          <w:szCs w:val="24"/>
        </w:rPr>
        <w:t>Bhat et al., 2023</w:t>
      </w:r>
      <w:r w:rsidRPr="003555DF">
        <w:rPr>
          <w:rFonts w:ascii="Times New Roman" w:hAnsi="Times New Roman" w:cs="Times New Roman"/>
          <w:sz w:val="24"/>
          <w:szCs w:val="24"/>
        </w:rPr>
        <w:t xml:space="preserve">). </w:t>
      </w:r>
      <w:r w:rsidR="00D743D8">
        <w:rPr>
          <w:rFonts w:ascii="Times New Roman" w:hAnsi="Times New Roman" w:cs="Times New Roman"/>
          <w:sz w:val="24"/>
          <w:szCs w:val="24"/>
        </w:rPr>
        <w:t>“</w:t>
      </w:r>
      <w:r w:rsidRPr="003555DF">
        <w:rPr>
          <w:rFonts w:ascii="Times New Roman" w:hAnsi="Times New Roman" w:cs="Times New Roman"/>
          <w:sz w:val="24"/>
          <w:szCs w:val="24"/>
        </w:rPr>
        <w:t>Moreover, the Theory of Planned Behavior (TPB) is a methodology frequently employed by social psychologists. The aim constitutes a course of action including actions and the determination to do certain acts</w:t>
      </w:r>
      <w:r w:rsidR="00D743D8">
        <w:rPr>
          <w:rFonts w:ascii="Times New Roman" w:hAnsi="Times New Roman" w:cs="Times New Roman"/>
          <w:sz w:val="24"/>
          <w:szCs w:val="24"/>
        </w:rPr>
        <w:t>”</w:t>
      </w:r>
      <w:r w:rsidRPr="003555DF">
        <w:rPr>
          <w:rFonts w:ascii="Times New Roman" w:hAnsi="Times New Roman" w:cs="Times New Roman"/>
          <w:sz w:val="24"/>
          <w:szCs w:val="24"/>
        </w:rPr>
        <w:t xml:space="preserve"> (Lavuri et al., 2023; Essiz and Mandrik, 2022; Lavuri and Susandy, 2020). </w:t>
      </w:r>
    </w:p>
    <w:p w14:paraId="3423C347" w14:textId="56B5F714" w:rsidR="006C76BD" w:rsidRPr="003555DF" w:rsidRDefault="006C76BD"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In this study environmental concern and </w:t>
      </w:r>
      <w:r w:rsidR="00C64328" w:rsidRPr="003555DF">
        <w:rPr>
          <w:rFonts w:ascii="Times New Roman" w:hAnsi="Times New Roman" w:cs="Times New Roman"/>
          <w:sz w:val="24"/>
          <w:szCs w:val="24"/>
        </w:rPr>
        <w:t>intention are</w:t>
      </w:r>
      <w:r w:rsidRPr="003555DF">
        <w:rPr>
          <w:rFonts w:ascii="Times New Roman" w:hAnsi="Times New Roman" w:cs="Times New Roman"/>
          <w:sz w:val="24"/>
          <w:szCs w:val="24"/>
        </w:rPr>
        <w:t xml:space="preserve"> the predominant influences on green consumer </w:t>
      </w:r>
      <w:r w:rsidR="00C64328" w:rsidRPr="003555DF">
        <w:rPr>
          <w:rFonts w:ascii="Times New Roman" w:hAnsi="Times New Roman" w:cs="Times New Roman"/>
          <w:sz w:val="24"/>
          <w:szCs w:val="24"/>
        </w:rPr>
        <w:t>behavior, attitude</w:t>
      </w:r>
      <w:r w:rsidRPr="003555DF">
        <w:rPr>
          <w:rFonts w:ascii="Times New Roman" w:hAnsi="Times New Roman" w:cs="Times New Roman"/>
          <w:sz w:val="24"/>
          <w:szCs w:val="24"/>
        </w:rPr>
        <w:t xml:space="preserve"> and green trust serving as a </w:t>
      </w:r>
      <w:r w:rsidR="00C64328" w:rsidRPr="003555DF">
        <w:rPr>
          <w:rFonts w:ascii="Times New Roman" w:hAnsi="Times New Roman" w:cs="Times New Roman"/>
          <w:sz w:val="24"/>
          <w:szCs w:val="24"/>
        </w:rPr>
        <w:t>mediator between</w:t>
      </w:r>
      <w:r w:rsidRPr="003555DF">
        <w:rPr>
          <w:rFonts w:ascii="Times New Roman" w:hAnsi="Times New Roman" w:cs="Times New Roman"/>
          <w:sz w:val="24"/>
          <w:szCs w:val="24"/>
        </w:rPr>
        <w:t> environmental concern and intention. A crucial element in advocating for eco-friendly products and enhancing environmental sustainability is the inclination to acquire green goods (Lavuri, 2022a).</w:t>
      </w:r>
      <w:r w:rsidRPr="003555DF">
        <w:rPr>
          <w:rFonts w:ascii="Times New Roman" w:eastAsia="Times New Roman" w:hAnsi="Times New Roman" w:cs="Times New Roman"/>
          <w:kern w:val="0"/>
          <w:sz w:val="24"/>
          <w:szCs w:val="24"/>
          <w:lang w:eastAsia="en-IN"/>
          <w14:ligatures w14:val="none"/>
        </w:rPr>
        <w:t xml:space="preserve"> </w:t>
      </w:r>
      <w:r w:rsidRPr="003555DF">
        <w:rPr>
          <w:rFonts w:ascii="Times New Roman" w:hAnsi="Times New Roman" w:cs="Times New Roman"/>
          <w:sz w:val="24"/>
          <w:szCs w:val="24"/>
        </w:rPr>
        <w:t>Eco-sustainability is defined as the ability to preserve significant characteristics of the physical environment (Lavuri, 2022b). The TPB model received only partial support from Chou et al. (2012), Lavuri et al. (2023), and Kim et al. (2013). Th</w:t>
      </w:r>
      <w:r w:rsidR="00133350" w:rsidRPr="003555DF">
        <w:rPr>
          <w:rFonts w:ascii="Times New Roman" w:hAnsi="Times New Roman" w:cs="Times New Roman"/>
          <w:sz w:val="24"/>
          <w:szCs w:val="24"/>
        </w:rPr>
        <w:t>is</w:t>
      </w:r>
      <w:r w:rsidRPr="003555DF">
        <w:rPr>
          <w:rFonts w:ascii="Times New Roman" w:hAnsi="Times New Roman" w:cs="Times New Roman"/>
          <w:sz w:val="24"/>
          <w:szCs w:val="24"/>
        </w:rPr>
        <w:t xml:space="preserve"> model </w:t>
      </w:r>
      <w:r w:rsidR="00C64328" w:rsidRPr="003555DF">
        <w:rPr>
          <w:rFonts w:ascii="Times New Roman" w:hAnsi="Times New Roman" w:cs="Times New Roman"/>
          <w:sz w:val="24"/>
          <w:szCs w:val="24"/>
        </w:rPr>
        <w:t>incorporates environmental</w:t>
      </w:r>
      <w:r w:rsidRPr="003555DF">
        <w:rPr>
          <w:rFonts w:ascii="Times New Roman" w:hAnsi="Times New Roman" w:cs="Times New Roman"/>
          <w:sz w:val="24"/>
          <w:szCs w:val="24"/>
        </w:rPr>
        <w:t xml:space="preserve"> concerns as independent variables. The study hypothesis illustrates the </w:t>
      </w:r>
      <w:r w:rsidR="00C64328" w:rsidRPr="003555DF">
        <w:rPr>
          <w:rFonts w:ascii="Times New Roman" w:hAnsi="Times New Roman" w:cs="Times New Roman"/>
          <w:sz w:val="24"/>
          <w:szCs w:val="24"/>
        </w:rPr>
        <w:t xml:space="preserve">link </w:t>
      </w:r>
      <w:r w:rsidRPr="003555DF">
        <w:rPr>
          <w:rFonts w:ascii="Times New Roman" w:hAnsi="Times New Roman" w:cs="Times New Roman"/>
          <w:sz w:val="24"/>
          <w:szCs w:val="24"/>
        </w:rPr>
        <w:t>between the selected variables (Figure 1).</w:t>
      </w:r>
    </w:p>
    <w:p w14:paraId="7F202307" w14:textId="14929CBC" w:rsidR="00133350" w:rsidRPr="00B10089" w:rsidRDefault="00133350" w:rsidP="003555DF">
      <w:pPr>
        <w:spacing w:before="120" w:after="120" w:line="360" w:lineRule="auto"/>
        <w:jc w:val="both"/>
        <w:rPr>
          <w:rFonts w:ascii="Times New Roman" w:hAnsi="Times New Roman" w:cs="Times New Roman"/>
          <w:b/>
          <w:bCs/>
          <w:sz w:val="24"/>
          <w:szCs w:val="24"/>
        </w:rPr>
      </w:pPr>
      <w:r w:rsidRPr="00B10089">
        <w:rPr>
          <w:rFonts w:ascii="Times New Roman" w:hAnsi="Times New Roman" w:cs="Times New Roman"/>
          <w:b/>
          <w:bCs/>
          <w:sz w:val="24"/>
          <w:szCs w:val="24"/>
        </w:rPr>
        <w:t>3.  Literature review and hypotheses development</w:t>
      </w:r>
    </w:p>
    <w:p w14:paraId="63495D0F" w14:textId="36F91465" w:rsidR="00517656" w:rsidRPr="003555DF" w:rsidRDefault="006B3DF8" w:rsidP="003103DC">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Studying consumer </w:t>
      </w:r>
      <w:r w:rsidR="00196614" w:rsidRPr="003555DF">
        <w:rPr>
          <w:rFonts w:ascii="Times New Roman" w:hAnsi="Times New Roman" w:cs="Times New Roman"/>
          <w:sz w:val="24"/>
          <w:szCs w:val="24"/>
        </w:rPr>
        <w:t>behaviour</w:t>
      </w:r>
      <w:r w:rsidRPr="003555DF">
        <w:rPr>
          <w:rFonts w:ascii="Times New Roman" w:hAnsi="Times New Roman" w:cs="Times New Roman"/>
          <w:sz w:val="24"/>
          <w:szCs w:val="24"/>
        </w:rPr>
        <w:t xml:space="preserve"> involves understanding how customers interact with and appreciate products and services, as well as using this knowledge to predict and plan future offerings</w:t>
      </w:r>
      <w:r w:rsidR="00037AA8">
        <w:rPr>
          <w:rFonts w:ascii="Times New Roman" w:hAnsi="Times New Roman" w:cs="Times New Roman"/>
          <w:sz w:val="24"/>
          <w:szCs w:val="24"/>
        </w:rPr>
        <w:t xml:space="preserve"> </w:t>
      </w:r>
      <w:r w:rsidR="00037AA8" w:rsidRPr="00037AA8">
        <w:rPr>
          <w:rFonts w:ascii="Times New Roman" w:hAnsi="Times New Roman" w:cs="Times New Roman"/>
          <w:sz w:val="24"/>
          <w:szCs w:val="24"/>
        </w:rPr>
        <w:t>(Bhat et al., 2023</w:t>
      </w:r>
      <w:r w:rsidR="00037AA8">
        <w:rPr>
          <w:rFonts w:ascii="Times New Roman" w:hAnsi="Times New Roman" w:cs="Times New Roman"/>
          <w:sz w:val="24"/>
          <w:szCs w:val="24"/>
        </w:rPr>
        <w:t>)</w:t>
      </w:r>
      <w:r w:rsidRPr="003555DF">
        <w:rPr>
          <w:rFonts w:ascii="Times New Roman" w:hAnsi="Times New Roman" w:cs="Times New Roman"/>
          <w:sz w:val="24"/>
          <w:szCs w:val="24"/>
        </w:rPr>
        <w:t>. In recent years, there has been a growing demand for environmentally friendly products</w:t>
      </w:r>
      <w:r w:rsidR="00037AA8">
        <w:rPr>
          <w:rFonts w:ascii="Times New Roman" w:hAnsi="Times New Roman" w:cs="Times New Roman"/>
          <w:sz w:val="24"/>
          <w:szCs w:val="24"/>
        </w:rPr>
        <w:t xml:space="preserve"> </w:t>
      </w:r>
      <w:r w:rsidR="00037AA8" w:rsidRPr="00037AA8">
        <w:rPr>
          <w:rFonts w:ascii="Times New Roman" w:hAnsi="Times New Roman" w:cs="Times New Roman"/>
          <w:sz w:val="24"/>
          <w:szCs w:val="24"/>
        </w:rPr>
        <w:t>(Wani et al., 2025</w:t>
      </w:r>
      <w:r w:rsidR="00037AA8">
        <w:rPr>
          <w:rFonts w:ascii="Times New Roman" w:hAnsi="Times New Roman" w:cs="Times New Roman"/>
          <w:sz w:val="24"/>
          <w:szCs w:val="24"/>
        </w:rPr>
        <w:t>)</w:t>
      </w:r>
      <w:r w:rsidRPr="003555DF">
        <w:rPr>
          <w:rFonts w:ascii="Times New Roman" w:hAnsi="Times New Roman" w:cs="Times New Roman"/>
          <w:sz w:val="24"/>
          <w:szCs w:val="24"/>
        </w:rPr>
        <w:t>. Our study focused on four key factors that influence consumers' intentions to purchase green products: environmental concern, attitude, green trust, and green purchase intention.</w:t>
      </w:r>
      <w:r w:rsidR="00517656" w:rsidRPr="003555DF">
        <w:rPr>
          <w:rFonts w:ascii="Times New Roman" w:hAnsi="Times New Roman" w:cs="Times New Roman"/>
          <w:sz w:val="24"/>
          <w:szCs w:val="24"/>
        </w:rPr>
        <w:t>A novel addition to the Theory of Planned Behavior (TPB) model was the variable of environmental concern. The research revealed how these factors shape consumer green purchasing intentions and the positive or negative influence each variable has on others within the TPB model, which is widely recognized as a strong predictor of human behavior.</w:t>
      </w:r>
    </w:p>
    <w:p w14:paraId="31222AF5" w14:textId="23AE07D8" w:rsidR="00554D84" w:rsidRPr="00B10089" w:rsidRDefault="003E1631" w:rsidP="003555DF">
      <w:pPr>
        <w:spacing w:before="120" w:after="120" w:line="360" w:lineRule="auto"/>
        <w:jc w:val="both"/>
        <w:rPr>
          <w:rFonts w:ascii="Times New Roman" w:hAnsi="Times New Roman" w:cs="Times New Roman"/>
          <w:b/>
          <w:bCs/>
          <w:sz w:val="24"/>
          <w:szCs w:val="24"/>
        </w:rPr>
      </w:pPr>
      <w:r w:rsidRPr="00B10089">
        <w:rPr>
          <w:rFonts w:ascii="Times New Roman" w:hAnsi="Times New Roman" w:cs="Times New Roman"/>
          <w:b/>
          <w:bCs/>
          <w:sz w:val="24"/>
          <w:szCs w:val="24"/>
        </w:rPr>
        <w:t xml:space="preserve">3.1 </w:t>
      </w:r>
      <w:r w:rsidR="00AE2100" w:rsidRPr="00B10089">
        <w:rPr>
          <w:rFonts w:ascii="Times New Roman" w:hAnsi="Times New Roman" w:cs="Times New Roman"/>
          <w:b/>
          <w:bCs/>
          <w:sz w:val="24"/>
          <w:szCs w:val="24"/>
        </w:rPr>
        <w:t>Environmental c</w:t>
      </w:r>
      <w:r w:rsidR="005413D6" w:rsidRPr="00B10089">
        <w:rPr>
          <w:rFonts w:ascii="Times New Roman" w:hAnsi="Times New Roman" w:cs="Times New Roman"/>
          <w:b/>
          <w:bCs/>
          <w:sz w:val="24"/>
          <w:szCs w:val="24"/>
        </w:rPr>
        <w:t>oncer</w:t>
      </w:r>
      <w:r w:rsidRPr="00B10089">
        <w:rPr>
          <w:rFonts w:ascii="Times New Roman" w:hAnsi="Times New Roman" w:cs="Times New Roman"/>
          <w:b/>
          <w:bCs/>
          <w:sz w:val="24"/>
          <w:szCs w:val="24"/>
        </w:rPr>
        <w:t>n (</w:t>
      </w:r>
      <w:r w:rsidR="00C7350C" w:rsidRPr="00B10089">
        <w:rPr>
          <w:rFonts w:ascii="Times New Roman" w:hAnsi="Times New Roman" w:cs="Times New Roman"/>
          <w:b/>
          <w:bCs/>
          <w:sz w:val="24"/>
          <w:szCs w:val="24"/>
        </w:rPr>
        <w:t>EC)</w:t>
      </w:r>
    </w:p>
    <w:p w14:paraId="278CB904" w14:textId="11C75465" w:rsidR="002F7BF0" w:rsidRPr="003555DF" w:rsidRDefault="00D743D8" w:rsidP="003555DF">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350C" w:rsidRPr="003555DF">
        <w:rPr>
          <w:rFonts w:ascii="Times New Roman" w:hAnsi="Times New Roman" w:cs="Times New Roman"/>
          <w:sz w:val="24"/>
          <w:szCs w:val="24"/>
        </w:rPr>
        <w:t>Environmental concern emphasizes the general public's understanding, capability, and engagement in environmental concerns</w:t>
      </w:r>
      <w:r>
        <w:rPr>
          <w:rFonts w:ascii="Times New Roman" w:hAnsi="Times New Roman" w:cs="Times New Roman"/>
          <w:sz w:val="24"/>
          <w:szCs w:val="24"/>
        </w:rPr>
        <w:t>”</w:t>
      </w:r>
      <w:r w:rsidR="00C7350C" w:rsidRPr="003555DF">
        <w:rPr>
          <w:rFonts w:ascii="Times New Roman" w:hAnsi="Times New Roman" w:cs="Times New Roman"/>
          <w:sz w:val="24"/>
          <w:szCs w:val="24"/>
        </w:rPr>
        <w:t xml:space="preserve"> (Lavuri, 2022a). </w:t>
      </w:r>
      <w:r>
        <w:rPr>
          <w:rFonts w:ascii="Times New Roman" w:hAnsi="Times New Roman" w:cs="Times New Roman"/>
          <w:sz w:val="24"/>
          <w:szCs w:val="24"/>
        </w:rPr>
        <w:t>“</w:t>
      </w:r>
      <w:r w:rsidR="00C7350C" w:rsidRPr="003555DF">
        <w:rPr>
          <w:rFonts w:ascii="Times New Roman" w:hAnsi="Times New Roman" w:cs="Times New Roman"/>
          <w:sz w:val="24"/>
          <w:szCs w:val="24"/>
        </w:rPr>
        <w:t>A green consumer avoids items that might inflict environmental harm</w:t>
      </w:r>
      <w:r>
        <w:rPr>
          <w:rFonts w:ascii="Times New Roman" w:hAnsi="Times New Roman" w:cs="Times New Roman"/>
          <w:sz w:val="24"/>
          <w:szCs w:val="24"/>
        </w:rPr>
        <w:t>”</w:t>
      </w:r>
      <w:r w:rsidR="00C7350C" w:rsidRPr="003555DF">
        <w:rPr>
          <w:rFonts w:ascii="Times New Roman" w:hAnsi="Times New Roman" w:cs="Times New Roman"/>
          <w:sz w:val="24"/>
          <w:szCs w:val="24"/>
        </w:rPr>
        <w:t xml:space="preserve"> (Sun and Wang, 2020). </w:t>
      </w:r>
      <w:r>
        <w:rPr>
          <w:rFonts w:ascii="Times New Roman" w:hAnsi="Times New Roman" w:cs="Times New Roman"/>
          <w:sz w:val="24"/>
          <w:szCs w:val="24"/>
        </w:rPr>
        <w:t>“</w:t>
      </w:r>
      <w:r w:rsidR="009519D3" w:rsidRPr="003555DF">
        <w:rPr>
          <w:rFonts w:ascii="Times New Roman" w:hAnsi="Times New Roman" w:cs="Times New Roman"/>
          <w:sz w:val="24"/>
          <w:szCs w:val="24"/>
        </w:rPr>
        <w:t xml:space="preserve">Previous research indicates that </w:t>
      </w:r>
      <w:r w:rsidR="009519D3" w:rsidRPr="003555DF">
        <w:rPr>
          <w:rFonts w:ascii="Times New Roman" w:hAnsi="Times New Roman" w:cs="Times New Roman"/>
          <w:sz w:val="24"/>
          <w:szCs w:val="24"/>
        </w:rPr>
        <w:lastRenderedPageBreak/>
        <w:t>environmental concern significantly influences consumers' purchase decisions</w:t>
      </w:r>
      <w:r>
        <w:rPr>
          <w:rFonts w:ascii="Times New Roman" w:hAnsi="Times New Roman" w:cs="Times New Roman"/>
          <w:sz w:val="24"/>
          <w:szCs w:val="24"/>
        </w:rPr>
        <w:t>”</w:t>
      </w:r>
      <w:r w:rsidR="009519D3" w:rsidRPr="003555DF">
        <w:rPr>
          <w:rFonts w:ascii="Times New Roman" w:hAnsi="Times New Roman" w:cs="Times New Roman"/>
          <w:sz w:val="24"/>
          <w:szCs w:val="24"/>
        </w:rPr>
        <w:t xml:space="preserve"> (Zhuang et al., 2021; Lavuri et al., 2022). </w:t>
      </w:r>
      <w:r>
        <w:rPr>
          <w:rFonts w:ascii="Times New Roman" w:hAnsi="Times New Roman" w:cs="Times New Roman"/>
          <w:sz w:val="24"/>
          <w:szCs w:val="24"/>
        </w:rPr>
        <w:t>“</w:t>
      </w:r>
      <w:r w:rsidR="009519D3" w:rsidRPr="003555DF">
        <w:rPr>
          <w:rFonts w:ascii="Times New Roman" w:hAnsi="Times New Roman" w:cs="Times New Roman"/>
          <w:sz w:val="24"/>
          <w:szCs w:val="24"/>
        </w:rPr>
        <w:t>Enhanced EC would elevate customer intention</w:t>
      </w:r>
      <w:r>
        <w:rPr>
          <w:rFonts w:ascii="Times New Roman" w:hAnsi="Times New Roman" w:cs="Times New Roman"/>
          <w:sz w:val="24"/>
          <w:szCs w:val="24"/>
        </w:rPr>
        <w:t>”</w:t>
      </w:r>
      <w:r w:rsidR="009519D3" w:rsidRPr="003555DF">
        <w:rPr>
          <w:rFonts w:ascii="Times New Roman" w:hAnsi="Times New Roman" w:cs="Times New Roman"/>
          <w:sz w:val="24"/>
          <w:szCs w:val="24"/>
        </w:rPr>
        <w:t xml:space="preserve"> (Erni et al., 2021) and purchasing behavior (Zhuang et al., 2021</w:t>
      </w:r>
      <w:r w:rsidR="00037AA8">
        <w:rPr>
          <w:rFonts w:ascii="Times New Roman" w:hAnsi="Times New Roman" w:cs="Times New Roman"/>
          <w:sz w:val="24"/>
          <w:szCs w:val="24"/>
        </w:rPr>
        <w:t xml:space="preserve">; </w:t>
      </w:r>
      <w:r w:rsidR="00037AA8">
        <w:rPr>
          <w:rFonts w:ascii="Arial" w:hAnsi="Arial" w:cs="Arial"/>
          <w:color w:val="222222"/>
          <w:sz w:val="20"/>
          <w:szCs w:val="20"/>
          <w:shd w:val="clear" w:color="auto" w:fill="FFFFFF"/>
        </w:rPr>
        <w:t>Qureshi et al., 2023</w:t>
      </w:r>
      <w:r w:rsidR="009519D3" w:rsidRPr="003555DF">
        <w:rPr>
          <w:rFonts w:ascii="Times New Roman" w:hAnsi="Times New Roman" w:cs="Times New Roman"/>
          <w:sz w:val="24"/>
          <w:szCs w:val="24"/>
        </w:rPr>
        <w:t>).</w:t>
      </w:r>
      <w:r w:rsidR="00FC0E81" w:rsidRPr="003555DF">
        <w:rPr>
          <w:rFonts w:ascii="Times New Roman" w:eastAsia="Times New Roman" w:hAnsi="Times New Roman" w:cs="Times New Roman"/>
          <w:kern w:val="0"/>
          <w:sz w:val="24"/>
          <w:szCs w:val="24"/>
          <w:lang w:eastAsia="en-IN"/>
          <w14:ligatures w14:val="none"/>
        </w:rPr>
        <w:t xml:space="preserve"> </w:t>
      </w:r>
      <w:r w:rsidR="00FC0E81" w:rsidRPr="003555DF">
        <w:rPr>
          <w:rFonts w:ascii="Times New Roman" w:hAnsi="Times New Roman" w:cs="Times New Roman"/>
          <w:sz w:val="24"/>
          <w:szCs w:val="24"/>
        </w:rPr>
        <w:t xml:space="preserve">Chen and Tung (2014) identified EC as a significant variable that affects purchase intention via influencing attitude. Hartmann and Apaolaza-Ibáñez (2012) indicated that </w:t>
      </w:r>
      <w:r>
        <w:rPr>
          <w:rFonts w:ascii="Times New Roman" w:hAnsi="Times New Roman" w:cs="Times New Roman"/>
          <w:sz w:val="24"/>
          <w:szCs w:val="24"/>
        </w:rPr>
        <w:t>“</w:t>
      </w:r>
      <w:r w:rsidR="00FC0E81" w:rsidRPr="003555DF">
        <w:rPr>
          <w:rFonts w:ascii="Times New Roman" w:hAnsi="Times New Roman" w:cs="Times New Roman"/>
          <w:sz w:val="24"/>
          <w:szCs w:val="24"/>
        </w:rPr>
        <w:t>environmental concern influences purchase intention both directly and indirectly by fostering a favorable attitude toward green products</w:t>
      </w:r>
      <w:r>
        <w:rPr>
          <w:rFonts w:ascii="Times New Roman" w:hAnsi="Times New Roman" w:cs="Times New Roman"/>
          <w:sz w:val="24"/>
          <w:szCs w:val="24"/>
        </w:rPr>
        <w:t>”</w:t>
      </w:r>
      <w:r w:rsidR="00FC0E81" w:rsidRPr="003555DF">
        <w:rPr>
          <w:rFonts w:ascii="Times New Roman" w:hAnsi="Times New Roman" w:cs="Times New Roman"/>
          <w:sz w:val="24"/>
          <w:szCs w:val="24"/>
        </w:rPr>
        <w:t xml:space="preserve">. </w:t>
      </w:r>
      <w:r w:rsidR="002F7BF0" w:rsidRPr="003555DF">
        <w:rPr>
          <w:rFonts w:ascii="Times New Roman" w:hAnsi="Times New Roman" w:cs="Times New Roman"/>
          <w:sz w:val="24"/>
          <w:szCs w:val="24"/>
        </w:rPr>
        <w:t xml:space="preserve">In the Indian setting, Paul et al. (2016) demonstrated </w:t>
      </w:r>
      <w:r>
        <w:rPr>
          <w:rFonts w:ascii="Times New Roman" w:hAnsi="Times New Roman" w:cs="Times New Roman"/>
          <w:sz w:val="24"/>
          <w:szCs w:val="24"/>
        </w:rPr>
        <w:t>“</w:t>
      </w:r>
      <w:r w:rsidR="002F7BF0" w:rsidRPr="003555DF">
        <w:rPr>
          <w:rFonts w:ascii="Times New Roman" w:hAnsi="Times New Roman" w:cs="Times New Roman"/>
          <w:sz w:val="24"/>
          <w:szCs w:val="24"/>
        </w:rPr>
        <w:t>a substantial direct and indirect influence of environmental consciousness (EC) on green purchase intentions (PIs) mediated via the predictors of the Theory of Planned Behavior (TPB)</w:t>
      </w:r>
      <w:r>
        <w:rPr>
          <w:rFonts w:ascii="Times New Roman" w:hAnsi="Times New Roman" w:cs="Times New Roman"/>
          <w:sz w:val="24"/>
          <w:szCs w:val="24"/>
        </w:rPr>
        <w:t>”</w:t>
      </w:r>
      <w:r w:rsidR="002F7BF0" w:rsidRPr="003555DF">
        <w:rPr>
          <w:rFonts w:ascii="Times New Roman" w:hAnsi="Times New Roman" w:cs="Times New Roman"/>
          <w:sz w:val="24"/>
          <w:szCs w:val="24"/>
        </w:rPr>
        <w:t>. Prakash and Pathak (2017) found a strong influence of environmental consciousness on purchase intention for eco-friendly packaged items. Paul et al. (2016) and Prakash and Pathak (2017) established a direct correlation between emotional competence (EC) and purchase intention (PI), positing that EC is an integral element of attitude.</w:t>
      </w:r>
      <w:r w:rsidR="003847D1" w:rsidRPr="003555DF">
        <w:rPr>
          <w:rFonts w:ascii="Times New Roman" w:hAnsi="Times New Roman" w:cs="Times New Roman"/>
          <w:sz w:val="24"/>
          <w:szCs w:val="24"/>
        </w:rPr>
        <w:t xml:space="preserve"> Consumer trust plays a crucial role in influencing and sustaining consumer attitudes and behaviors (Lee et al., 2011). Consumers who are aware of environmental issues may become more interested in green services due to the presence of trust in their environmental concerns. Gil and Jacob (2018) highlighted the impact of customers' emotional states on consumer behavior. Therefore, environmental awareness and concern can be considered an emotion that fosters trust in green products or services, such as eco-friendly hotels. Based on this, the following assumption can be proposed.</w:t>
      </w:r>
    </w:p>
    <w:p w14:paraId="0C81A9E9" w14:textId="38863DEC" w:rsidR="00CA3FAA" w:rsidRPr="003555DF" w:rsidRDefault="00CA3FAA"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H</w:t>
      </w:r>
      <w:r w:rsidR="00036F56" w:rsidRPr="003555DF">
        <w:rPr>
          <w:rFonts w:ascii="Times New Roman" w:hAnsi="Times New Roman" w:cs="Times New Roman"/>
          <w:sz w:val="24"/>
          <w:szCs w:val="24"/>
        </w:rPr>
        <w:t>1: Environmental</w:t>
      </w:r>
      <w:r w:rsidR="00077849" w:rsidRPr="003555DF">
        <w:rPr>
          <w:rFonts w:ascii="Times New Roman" w:hAnsi="Times New Roman" w:cs="Times New Roman"/>
          <w:sz w:val="24"/>
          <w:szCs w:val="24"/>
        </w:rPr>
        <w:t xml:space="preserve"> concern</w:t>
      </w:r>
      <w:r w:rsidR="00592568" w:rsidRPr="003555DF">
        <w:rPr>
          <w:rFonts w:ascii="Times New Roman" w:hAnsi="Times New Roman" w:cs="Times New Roman"/>
          <w:sz w:val="24"/>
          <w:szCs w:val="24"/>
        </w:rPr>
        <w:t xml:space="preserve"> </w:t>
      </w:r>
      <w:r w:rsidR="00B81575" w:rsidRPr="003555DF">
        <w:rPr>
          <w:rFonts w:ascii="Times New Roman" w:hAnsi="Times New Roman" w:cs="Times New Roman"/>
          <w:sz w:val="24"/>
          <w:szCs w:val="24"/>
        </w:rPr>
        <w:t>has a si</w:t>
      </w:r>
      <w:r w:rsidR="00CF795A" w:rsidRPr="003555DF">
        <w:rPr>
          <w:rFonts w:ascii="Times New Roman" w:hAnsi="Times New Roman" w:cs="Times New Roman"/>
          <w:sz w:val="24"/>
          <w:szCs w:val="24"/>
        </w:rPr>
        <w:t>gnificant impact on green purchase intention</w:t>
      </w:r>
      <w:r w:rsidR="00956AA4" w:rsidRPr="003555DF">
        <w:rPr>
          <w:rFonts w:ascii="Times New Roman" w:hAnsi="Times New Roman" w:cs="Times New Roman"/>
          <w:sz w:val="24"/>
          <w:szCs w:val="24"/>
        </w:rPr>
        <w:t>.</w:t>
      </w:r>
    </w:p>
    <w:p w14:paraId="428A6472" w14:textId="56C0ABA8" w:rsidR="00CF795A" w:rsidRPr="003555DF" w:rsidRDefault="00CF795A"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H2</w:t>
      </w:r>
      <w:r w:rsidR="00956AA4" w:rsidRPr="003555DF">
        <w:rPr>
          <w:rFonts w:ascii="Times New Roman" w:hAnsi="Times New Roman" w:cs="Times New Roman"/>
          <w:sz w:val="24"/>
          <w:szCs w:val="24"/>
        </w:rPr>
        <w:t>: Environmental concern has a significant impact on attitude.</w:t>
      </w:r>
    </w:p>
    <w:p w14:paraId="6D0F46CA" w14:textId="77777777" w:rsidR="003103DC" w:rsidRDefault="00C8625F"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H3: Environmental concern has a significant impact on green trust.</w:t>
      </w:r>
    </w:p>
    <w:p w14:paraId="5A18F92D" w14:textId="4CC64343" w:rsidR="006B1271" w:rsidRPr="00B10089" w:rsidRDefault="00CC1174" w:rsidP="003555DF">
      <w:pPr>
        <w:spacing w:before="120" w:after="120" w:line="360" w:lineRule="auto"/>
        <w:jc w:val="both"/>
        <w:rPr>
          <w:rFonts w:ascii="Times New Roman" w:hAnsi="Times New Roman" w:cs="Times New Roman"/>
          <w:sz w:val="24"/>
          <w:szCs w:val="24"/>
        </w:rPr>
      </w:pPr>
      <w:r w:rsidRPr="00B10089">
        <w:rPr>
          <w:rFonts w:ascii="Times New Roman" w:hAnsi="Times New Roman" w:cs="Times New Roman"/>
          <w:b/>
          <w:bCs/>
          <w:sz w:val="24"/>
          <w:szCs w:val="24"/>
        </w:rPr>
        <w:t xml:space="preserve">3.2 Attitude </w:t>
      </w:r>
      <w:r w:rsidR="00517656" w:rsidRPr="00B10089">
        <w:rPr>
          <w:rFonts w:ascii="Times New Roman" w:hAnsi="Times New Roman" w:cs="Times New Roman"/>
          <w:b/>
          <w:bCs/>
          <w:sz w:val="24"/>
          <w:szCs w:val="24"/>
        </w:rPr>
        <w:t>(ATT)</w:t>
      </w:r>
    </w:p>
    <w:p w14:paraId="263A375A" w14:textId="2BEB6949" w:rsidR="00F3129D" w:rsidRPr="003555DF" w:rsidRDefault="00D743D8" w:rsidP="003555DF">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F3129D" w:rsidRPr="003555DF">
        <w:rPr>
          <w:rFonts w:ascii="Times New Roman" w:hAnsi="Times New Roman" w:cs="Times New Roman"/>
          <w:sz w:val="24"/>
          <w:szCs w:val="24"/>
        </w:rPr>
        <w:t>The psychological tendencies of an individual in assessing a certain level of benefit or disadvantage are termed as their attitude</w:t>
      </w:r>
      <w:r>
        <w:rPr>
          <w:rFonts w:ascii="Times New Roman" w:hAnsi="Times New Roman" w:cs="Times New Roman"/>
          <w:sz w:val="24"/>
          <w:szCs w:val="24"/>
        </w:rPr>
        <w:t>”</w:t>
      </w:r>
      <w:r w:rsidR="00F3129D" w:rsidRPr="003555DF">
        <w:rPr>
          <w:rFonts w:ascii="Times New Roman" w:hAnsi="Times New Roman" w:cs="Times New Roman"/>
          <w:sz w:val="24"/>
          <w:szCs w:val="24"/>
        </w:rPr>
        <w:t xml:space="preserve"> (Lavuri, 2022b; Rusyani et al., 2021). An environmentally conscious mindset was a pivotal feature supporting ecological sustainability (Kaur et al., 2022a</w:t>
      </w:r>
      <w:r w:rsidR="00037AA8">
        <w:rPr>
          <w:rFonts w:ascii="Times New Roman" w:hAnsi="Times New Roman" w:cs="Times New Roman"/>
          <w:sz w:val="24"/>
          <w:szCs w:val="24"/>
        </w:rPr>
        <w:t>;</w:t>
      </w:r>
      <w:r w:rsidR="00037AA8" w:rsidRPr="00037AA8">
        <w:t xml:space="preserve"> </w:t>
      </w:r>
      <w:r w:rsidR="00037AA8" w:rsidRPr="00037AA8">
        <w:rPr>
          <w:rFonts w:ascii="Times New Roman" w:hAnsi="Times New Roman" w:cs="Times New Roman"/>
          <w:sz w:val="24"/>
          <w:szCs w:val="24"/>
        </w:rPr>
        <w:t>Bhat et al., 2023a</w:t>
      </w:r>
      <w:r w:rsidR="00F3129D" w:rsidRPr="003555DF">
        <w:rPr>
          <w:rFonts w:ascii="Times New Roman" w:hAnsi="Times New Roman" w:cs="Times New Roman"/>
          <w:sz w:val="24"/>
          <w:szCs w:val="24"/>
        </w:rPr>
        <w:t xml:space="preserve">). </w:t>
      </w:r>
      <w:r>
        <w:rPr>
          <w:rFonts w:ascii="Times New Roman" w:hAnsi="Times New Roman" w:cs="Times New Roman"/>
          <w:sz w:val="24"/>
          <w:szCs w:val="24"/>
        </w:rPr>
        <w:t>“</w:t>
      </w:r>
      <w:r w:rsidR="00F3129D" w:rsidRPr="003555DF">
        <w:rPr>
          <w:rFonts w:ascii="Times New Roman" w:hAnsi="Times New Roman" w:cs="Times New Roman"/>
          <w:sz w:val="24"/>
          <w:szCs w:val="24"/>
        </w:rPr>
        <w:t>Previous research indicates that a positive attitude is an essential primary variable</w:t>
      </w:r>
      <w:r>
        <w:rPr>
          <w:rFonts w:ascii="Times New Roman" w:hAnsi="Times New Roman" w:cs="Times New Roman"/>
          <w:sz w:val="24"/>
          <w:szCs w:val="24"/>
        </w:rPr>
        <w:t>”</w:t>
      </w:r>
      <w:r w:rsidR="00F3129D" w:rsidRPr="003555DF">
        <w:rPr>
          <w:rFonts w:ascii="Times New Roman" w:hAnsi="Times New Roman" w:cs="Times New Roman"/>
          <w:sz w:val="24"/>
          <w:szCs w:val="24"/>
        </w:rPr>
        <w:t xml:space="preserve"> (Erni et al., 2021; Kaur et al., 2022a; Lavuri, 2022a) that directly affects purchasing intention (Lavuri and Susandy, 2020; Zhuang et al., 2021) and is linked positively with ecological concerns (Rambabu et al., 2023); for instance, in apparel purchasing behavior, organic beauty products (Shukla, 2019; Lavuri et al., 2023), and organic food (Lavuri </w:t>
      </w:r>
      <w:r w:rsidR="00F3129D" w:rsidRPr="003555DF">
        <w:rPr>
          <w:rFonts w:ascii="Times New Roman" w:hAnsi="Times New Roman" w:cs="Times New Roman"/>
          <w:sz w:val="24"/>
          <w:szCs w:val="24"/>
        </w:rPr>
        <w:lastRenderedPageBreak/>
        <w:t xml:space="preserve">et al., 2022). Literature assessments indicate that possessing a green worldview is crucial determinant of buying intentions. Consequently, the proposed </w:t>
      </w:r>
      <w:r w:rsidR="008B370D" w:rsidRPr="003555DF">
        <w:rPr>
          <w:rFonts w:ascii="Times New Roman" w:hAnsi="Times New Roman" w:cs="Times New Roman"/>
          <w:sz w:val="24"/>
          <w:szCs w:val="24"/>
        </w:rPr>
        <w:t>hypothesis</w:t>
      </w:r>
      <w:r w:rsidR="00F3129D" w:rsidRPr="003555DF">
        <w:rPr>
          <w:rFonts w:ascii="Times New Roman" w:hAnsi="Times New Roman" w:cs="Times New Roman"/>
          <w:sz w:val="24"/>
          <w:szCs w:val="24"/>
        </w:rPr>
        <w:t xml:space="preserve"> is</w:t>
      </w:r>
      <w:r w:rsidR="005F1C28" w:rsidRPr="003555DF">
        <w:rPr>
          <w:rFonts w:ascii="Times New Roman" w:hAnsi="Times New Roman" w:cs="Times New Roman"/>
          <w:sz w:val="24"/>
          <w:szCs w:val="24"/>
        </w:rPr>
        <w:t>.</w:t>
      </w:r>
    </w:p>
    <w:p w14:paraId="3FBBBBBF" w14:textId="2E9BCB87" w:rsidR="005F1C28" w:rsidRPr="003555DF" w:rsidRDefault="005F1C28"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H4: Attitude has a significant impact on green purchase intention.</w:t>
      </w:r>
    </w:p>
    <w:p w14:paraId="64BB4C62" w14:textId="63444166" w:rsidR="0097099B" w:rsidRPr="00B10089" w:rsidRDefault="0097099B" w:rsidP="003555DF">
      <w:pPr>
        <w:spacing w:before="120" w:after="120" w:line="360" w:lineRule="auto"/>
        <w:jc w:val="both"/>
        <w:rPr>
          <w:rFonts w:ascii="Times New Roman" w:hAnsi="Times New Roman" w:cs="Times New Roman"/>
          <w:b/>
          <w:bCs/>
          <w:sz w:val="24"/>
          <w:szCs w:val="24"/>
        </w:rPr>
      </w:pPr>
      <w:r w:rsidRPr="00B10089">
        <w:rPr>
          <w:rFonts w:ascii="Times New Roman" w:hAnsi="Times New Roman" w:cs="Times New Roman"/>
          <w:b/>
          <w:bCs/>
          <w:sz w:val="24"/>
          <w:szCs w:val="24"/>
        </w:rPr>
        <w:t>3.3 Green trust</w:t>
      </w:r>
      <w:r w:rsidR="00517656" w:rsidRPr="00B10089">
        <w:rPr>
          <w:rFonts w:ascii="Times New Roman" w:hAnsi="Times New Roman" w:cs="Times New Roman"/>
          <w:b/>
          <w:bCs/>
          <w:sz w:val="24"/>
          <w:szCs w:val="24"/>
        </w:rPr>
        <w:t xml:space="preserve"> (GT)</w:t>
      </w:r>
    </w:p>
    <w:p w14:paraId="6291E82D" w14:textId="454466C1" w:rsidR="0097099B" w:rsidRPr="003555DF" w:rsidRDefault="0097099B"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Consumer trust significantly influences the desire for premium-priced green products and services (Nuttavuthisit and Thøgersen, 2017). </w:t>
      </w:r>
      <w:r w:rsidR="00D743D8">
        <w:rPr>
          <w:rFonts w:ascii="Times New Roman" w:hAnsi="Times New Roman" w:cs="Times New Roman"/>
          <w:sz w:val="24"/>
          <w:szCs w:val="24"/>
        </w:rPr>
        <w:t>“</w:t>
      </w:r>
      <w:r w:rsidRPr="003555DF">
        <w:rPr>
          <w:rFonts w:ascii="Times New Roman" w:hAnsi="Times New Roman" w:cs="Times New Roman"/>
          <w:sz w:val="24"/>
          <w:szCs w:val="24"/>
        </w:rPr>
        <w:t>Certain scholars propose that trust entails the acceptance of vulnerability predicated on positive expectations regarding the integrity and competence of another individual</w:t>
      </w:r>
      <w:r w:rsidR="00D743D8">
        <w:rPr>
          <w:rFonts w:ascii="Times New Roman" w:hAnsi="Times New Roman" w:cs="Times New Roman"/>
          <w:sz w:val="24"/>
          <w:szCs w:val="24"/>
        </w:rPr>
        <w:t>”</w:t>
      </w:r>
      <w:r w:rsidRPr="003555DF">
        <w:rPr>
          <w:rFonts w:ascii="Times New Roman" w:hAnsi="Times New Roman" w:cs="Times New Roman"/>
          <w:sz w:val="24"/>
          <w:szCs w:val="24"/>
        </w:rPr>
        <w:t xml:space="preserve"> (Lin et al., 2003). Furthermore, customers' green trust denotes the dependable, constant, and ongoing environmental performance of organizations (Hameed and Waris, 2018). Researchers Chen and Chang (2012) defined green trust as the reliable and dependable capacity of products or services to fulfill customer expectations and promote environmental conservation. Green trust emphasizes the connection between customers and the natural environment, stemming from sustainability as a consequence of trust (Alamsyah et al., 2020</w:t>
      </w:r>
      <w:r w:rsidR="00037AA8">
        <w:rPr>
          <w:rFonts w:ascii="Times New Roman" w:hAnsi="Times New Roman" w:cs="Times New Roman"/>
          <w:sz w:val="24"/>
          <w:szCs w:val="24"/>
        </w:rPr>
        <w:t xml:space="preserve">; </w:t>
      </w:r>
      <w:r w:rsidR="00037AA8" w:rsidRPr="00037AA8">
        <w:rPr>
          <w:rFonts w:ascii="Times New Roman" w:hAnsi="Times New Roman" w:cs="Times New Roman"/>
          <w:sz w:val="24"/>
          <w:szCs w:val="24"/>
        </w:rPr>
        <w:t>Bhat et al., 2023a</w:t>
      </w:r>
      <w:r w:rsidRPr="003555DF">
        <w:rPr>
          <w:rFonts w:ascii="Times New Roman" w:hAnsi="Times New Roman" w:cs="Times New Roman"/>
          <w:sz w:val="24"/>
          <w:szCs w:val="24"/>
        </w:rPr>
        <w:t>). Researchers assert that green trust is an essential need for establishing customer-company interactions (Balaji et al., 2019). This study posits that customers' green trust positively influences their desire to purchase eco-friendly products.</w:t>
      </w:r>
      <w:r w:rsidR="00AA0C74" w:rsidRPr="003555DF">
        <w:rPr>
          <w:rFonts w:ascii="Times New Roman" w:hAnsi="Times New Roman" w:cs="Times New Roman"/>
          <w:sz w:val="24"/>
          <w:szCs w:val="24"/>
        </w:rPr>
        <w:t xml:space="preserve"> Consequently, the proposed hypothesis is</w:t>
      </w:r>
      <w:r w:rsidR="00C67B51" w:rsidRPr="003555DF">
        <w:rPr>
          <w:rFonts w:ascii="Times New Roman" w:hAnsi="Times New Roman" w:cs="Times New Roman"/>
          <w:sz w:val="24"/>
          <w:szCs w:val="24"/>
        </w:rPr>
        <w:t>.</w:t>
      </w:r>
    </w:p>
    <w:p w14:paraId="2757B38E" w14:textId="54FB05A0" w:rsidR="005A0CB6" w:rsidRPr="003555DF" w:rsidRDefault="00C67B51"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H5: </w:t>
      </w:r>
      <w:r w:rsidR="00C3340C" w:rsidRPr="003555DF">
        <w:rPr>
          <w:rFonts w:ascii="Times New Roman" w:hAnsi="Times New Roman" w:cs="Times New Roman"/>
          <w:sz w:val="24"/>
          <w:szCs w:val="24"/>
        </w:rPr>
        <w:t xml:space="preserve">Green trust </w:t>
      </w:r>
      <w:r w:rsidRPr="003555DF">
        <w:rPr>
          <w:rFonts w:ascii="Times New Roman" w:hAnsi="Times New Roman" w:cs="Times New Roman"/>
          <w:sz w:val="24"/>
          <w:szCs w:val="24"/>
        </w:rPr>
        <w:t>has a significant impact on green purchase intenti</w:t>
      </w:r>
      <w:r w:rsidR="005544BF" w:rsidRPr="003555DF">
        <w:rPr>
          <w:rFonts w:ascii="Times New Roman" w:hAnsi="Times New Roman" w:cs="Times New Roman"/>
          <w:sz w:val="24"/>
          <w:szCs w:val="24"/>
        </w:rPr>
        <w:t>on.</w:t>
      </w:r>
    </w:p>
    <w:p w14:paraId="6D891573" w14:textId="71860A9C" w:rsidR="00294F8B" w:rsidRPr="00B10089" w:rsidRDefault="00294F8B" w:rsidP="003555DF">
      <w:pPr>
        <w:spacing w:before="120" w:after="120" w:line="360" w:lineRule="auto"/>
        <w:jc w:val="both"/>
        <w:rPr>
          <w:rFonts w:ascii="Times New Roman" w:hAnsi="Times New Roman" w:cs="Times New Roman"/>
          <w:b/>
          <w:bCs/>
          <w:sz w:val="24"/>
          <w:szCs w:val="24"/>
        </w:rPr>
      </w:pPr>
      <w:r w:rsidRPr="00B10089">
        <w:rPr>
          <w:rFonts w:ascii="Times New Roman" w:hAnsi="Times New Roman" w:cs="Times New Roman"/>
          <w:b/>
          <w:bCs/>
          <w:sz w:val="24"/>
          <w:szCs w:val="24"/>
        </w:rPr>
        <w:t>3.4 Mediation analysis</w:t>
      </w:r>
    </w:p>
    <w:p w14:paraId="69ACEF7C" w14:textId="7DAD4CCE" w:rsidR="00294F8B" w:rsidRPr="003555DF" w:rsidRDefault="00D743D8" w:rsidP="003555DF">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294F8B" w:rsidRPr="003555DF">
        <w:rPr>
          <w:rFonts w:ascii="Times New Roman" w:hAnsi="Times New Roman" w:cs="Times New Roman"/>
          <w:sz w:val="24"/>
          <w:szCs w:val="24"/>
        </w:rPr>
        <w:t>Mediation analysis has been frequently used to examine the relationships between green attitude, trust, and consumer behavior. In this context, green attitude refers to the consumer's evaluation of environmentally friendly products or services, while green trust is the confidence consumers place in a company's environmental claims. Research indicates that green trust often mediates the effect of green attitude on green purchase intention</w:t>
      </w:r>
      <w:r>
        <w:rPr>
          <w:rFonts w:ascii="Times New Roman" w:hAnsi="Times New Roman" w:cs="Times New Roman"/>
          <w:sz w:val="24"/>
          <w:szCs w:val="24"/>
        </w:rPr>
        <w:t>”</w:t>
      </w:r>
      <w:r w:rsidR="00294F8B" w:rsidRPr="003555DF">
        <w:rPr>
          <w:rFonts w:ascii="Times New Roman" w:hAnsi="Times New Roman" w:cs="Times New Roman"/>
          <w:sz w:val="24"/>
          <w:szCs w:val="24"/>
        </w:rPr>
        <w:t xml:space="preserve"> (Chen, 2010; Wang et al., 2013). For instance, consumers with a positive green attitude towards sustainability may still be hesitant to make green purchases unless they trust the company's environmental claims. Thus, green trust can enhance or diminish the impact of green attitude on purchasing decisions, highlighting its mediating role in shaping consumer behavior towards sustainable products (Yoo et al., 2013). This mediation model underscores the importance of building both positive attitudes and trust to promote green consumerism effectively.</w:t>
      </w:r>
    </w:p>
    <w:p w14:paraId="394DBBB5" w14:textId="6DDE689D" w:rsidR="0061679E" w:rsidRPr="003555DF" w:rsidRDefault="0061679E" w:rsidP="003555DF">
      <w:pPr>
        <w:tabs>
          <w:tab w:val="left" w:pos="630"/>
        </w:tabs>
        <w:spacing w:before="120" w:after="120" w:line="360" w:lineRule="auto"/>
        <w:ind w:left="540" w:hanging="540"/>
        <w:jc w:val="both"/>
        <w:rPr>
          <w:rFonts w:ascii="Times New Roman" w:hAnsi="Times New Roman" w:cs="Times New Roman"/>
          <w:sz w:val="24"/>
          <w:szCs w:val="24"/>
        </w:rPr>
      </w:pPr>
      <w:r w:rsidRPr="003555DF">
        <w:rPr>
          <w:rFonts w:ascii="Times New Roman" w:hAnsi="Times New Roman" w:cs="Times New Roman"/>
          <w:sz w:val="24"/>
          <w:szCs w:val="24"/>
        </w:rPr>
        <w:t>H</w:t>
      </w:r>
      <w:r w:rsidR="00364E77" w:rsidRPr="003555DF">
        <w:rPr>
          <w:rFonts w:ascii="Times New Roman" w:hAnsi="Times New Roman" w:cs="Times New Roman"/>
          <w:sz w:val="24"/>
          <w:szCs w:val="24"/>
        </w:rPr>
        <w:t>6</w:t>
      </w:r>
      <w:r w:rsidRPr="003555DF">
        <w:rPr>
          <w:rFonts w:ascii="Times New Roman" w:hAnsi="Times New Roman" w:cs="Times New Roman"/>
          <w:sz w:val="24"/>
          <w:szCs w:val="24"/>
        </w:rPr>
        <w:t>: Attitude mediates the relationship between</w:t>
      </w:r>
      <w:r w:rsidR="002114B7" w:rsidRPr="003555DF">
        <w:rPr>
          <w:rFonts w:ascii="Times New Roman" w:hAnsi="Times New Roman" w:cs="Times New Roman"/>
          <w:sz w:val="24"/>
          <w:szCs w:val="24"/>
        </w:rPr>
        <w:t xml:space="preserve"> Environmental concern and</w:t>
      </w:r>
      <w:r w:rsidRPr="003555DF">
        <w:rPr>
          <w:rFonts w:ascii="Times New Roman" w:hAnsi="Times New Roman" w:cs="Times New Roman"/>
          <w:sz w:val="24"/>
          <w:szCs w:val="24"/>
        </w:rPr>
        <w:t xml:space="preserve"> green purchase intention.</w:t>
      </w:r>
    </w:p>
    <w:p w14:paraId="65A4A8C4" w14:textId="6F8DC2C5" w:rsidR="002114B7" w:rsidRPr="003555DF" w:rsidRDefault="002114B7" w:rsidP="003555DF">
      <w:pPr>
        <w:tabs>
          <w:tab w:val="left" w:pos="630"/>
        </w:tabs>
        <w:spacing w:before="120" w:after="120" w:line="360" w:lineRule="auto"/>
        <w:ind w:left="540" w:hanging="540"/>
        <w:jc w:val="both"/>
        <w:rPr>
          <w:rFonts w:ascii="Times New Roman" w:hAnsi="Times New Roman" w:cs="Times New Roman"/>
          <w:sz w:val="24"/>
          <w:szCs w:val="24"/>
        </w:rPr>
      </w:pPr>
      <w:r w:rsidRPr="003555DF">
        <w:rPr>
          <w:rFonts w:ascii="Times New Roman" w:hAnsi="Times New Roman" w:cs="Times New Roman"/>
          <w:sz w:val="24"/>
          <w:szCs w:val="24"/>
        </w:rPr>
        <w:lastRenderedPageBreak/>
        <w:t>H</w:t>
      </w:r>
      <w:r w:rsidR="00364E77" w:rsidRPr="003555DF">
        <w:rPr>
          <w:rFonts w:ascii="Times New Roman" w:hAnsi="Times New Roman" w:cs="Times New Roman"/>
          <w:sz w:val="24"/>
          <w:szCs w:val="24"/>
        </w:rPr>
        <w:t>7</w:t>
      </w:r>
      <w:r w:rsidRPr="003555DF">
        <w:rPr>
          <w:rFonts w:ascii="Times New Roman" w:hAnsi="Times New Roman" w:cs="Times New Roman"/>
          <w:sz w:val="24"/>
          <w:szCs w:val="24"/>
        </w:rPr>
        <w:t>: Green trust mediates the relationship between Environmental concern and green purchase intention.</w:t>
      </w:r>
    </w:p>
    <w:p w14:paraId="36A85EFA" w14:textId="77777777" w:rsidR="003103DC" w:rsidRDefault="003103DC" w:rsidP="003555DF">
      <w:pPr>
        <w:spacing w:before="120" w:after="120" w:line="360" w:lineRule="auto"/>
        <w:jc w:val="both"/>
        <w:rPr>
          <w:rFonts w:ascii="Times New Roman" w:hAnsi="Times New Roman" w:cs="Times New Roman"/>
          <w:b/>
          <w:bCs/>
          <w:sz w:val="28"/>
          <w:szCs w:val="24"/>
        </w:rPr>
      </w:pPr>
    </w:p>
    <w:p w14:paraId="6DFB826E" w14:textId="77777777" w:rsidR="003103DC" w:rsidRPr="003555DF" w:rsidRDefault="003103DC" w:rsidP="003103DC">
      <w:pPr>
        <w:tabs>
          <w:tab w:val="left" w:pos="426"/>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78720" behindDoc="0" locked="0" layoutInCell="1" allowOverlap="1" wp14:anchorId="6B60A33F" wp14:editId="7563A28B">
                <wp:simplePos x="0" y="0"/>
                <wp:positionH relativeFrom="column">
                  <wp:posOffset>-276225</wp:posOffset>
                </wp:positionH>
                <wp:positionV relativeFrom="paragraph">
                  <wp:posOffset>38735</wp:posOffset>
                </wp:positionV>
                <wp:extent cx="6134100" cy="2632575"/>
                <wp:effectExtent l="0" t="0" r="19050" b="15875"/>
                <wp:wrapNone/>
                <wp:docPr id="406413945" name="Group 406413945"/>
                <wp:cNvGraphicFramePr/>
                <a:graphic xmlns:a="http://schemas.openxmlformats.org/drawingml/2006/main">
                  <a:graphicData uri="http://schemas.microsoft.com/office/word/2010/wordprocessingGroup">
                    <wpg:wgp>
                      <wpg:cNvGrpSpPr/>
                      <wpg:grpSpPr>
                        <a:xfrm>
                          <a:off x="0" y="0"/>
                          <a:ext cx="6134100" cy="2632575"/>
                          <a:chOff x="0" y="0"/>
                          <a:chExt cx="6134100" cy="2632575"/>
                        </a:xfrm>
                      </wpg:grpSpPr>
                      <wps:wsp>
                        <wps:cNvPr id="176474770" name="Rectangle 17"/>
                        <wps:cNvSpPr/>
                        <wps:spPr>
                          <a:xfrm>
                            <a:off x="0" y="876300"/>
                            <a:ext cx="1104900" cy="622300"/>
                          </a:xfrm>
                          <a:prstGeom prst="rect">
                            <a:avLst/>
                          </a:prstGeom>
                        </wps:spPr>
                        <wps:style>
                          <a:lnRef idx="2">
                            <a:schemeClr val="dk1"/>
                          </a:lnRef>
                          <a:fillRef idx="1">
                            <a:schemeClr val="lt1"/>
                          </a:fillRef>
                          <a:effectRef idx="0">
                            <a:schemeClr val="dk1"/>
                          </a:effectRef>
                          <a:fontRef idx="minor">
                            <a:schemeClr val="dk1"/>
                          </a:fontRef>
                        </wps:style>
                        <wps:txbx>
                          <w:txbxContent>
                            <w:p w14:paraId="751B0177" w14:textId="77777777" w:rsidR="003103DC" w:rsidRPr="003555DF" w:rsidRDefault="003103DC" w:rsidP="003103DC">
                              <w:pPr>
                                <w:jc w:val="center"/>
                                <w:rPr>
                                  <w:rFonts w:ascii="Times New Roman" w:hAnsi="Times New Roman" w:cs="Times New Roman"/>
                                  <w:sz w:val="2"/>
                                </w:rPr>
                              </w:pPr>
                            </w:p>
                            <w:p w14:paraId="2814252C" w14:textId="77777777" w:rsidR="003103DC" w:rsidRPr="00AF1899" w:rsidRDefault="003103DC" w:rsidP="003103DC">
                              <w:pPr>
                                <w:jc w:val="center"/>
                                <w:rPr>
                                  <w:rFonts w:ascii="Times New Roman" w:hAnsi="Times New Roman" w:cs="Times New Roman"/>
                                </w:rPr>
                              </w:pPr>
                              <w:r w:rsidRPr="00AF1899">
                                <w:rPr>
                                  <w:rFonts w:ascii="Times New Roman" w:hAnsi="Times New Roman" w:cs="Times New Roman"/>
                                </w:rPr>
                                <w:t xml:space="preserve">Environmental </w:t>
                              </w:r>
                              <w:r>
                                <w:rPr>
                                  <w:rFonts w:ascii="Times New Roman" w:hAnsi="Times New Roman" w:cs="Times New Roman"/>
                                </w:rPr>
                                <w:t xml:space="preserve">  </w:t>
                              </w:r>
                              <w:r w:rsidRPr="00AF1899">
                                <w:rPr>
                                  <w:rFonts w:ascii="Times New Roman" w:hAnsi="Times New Roman" w:cs="Times New Roman"/>
                                </w:rPr>
                                <w:t>concern</w:t>
                              </w: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537065" name="Rectangle 17"/>
                        <wps:cNvSpPr/>
                        <wps:spPr>
                          <a:xfrm>
                            <a:off x="2400300" y="0"/>
                            <a:ext cx="1504950" cy="622300"/>
                          </a:xfrm>
                          <a:prstGeom prst="rect">
                            <a:avLst/>
                          </a:prstGeom>
                        </wps:spPr>
                        <wps:style>
                          <a:lnRef idx="2">
                            <a:schemeClr val="dk1"/>
                          </a:lnRef>
                          <a:fillRef idx="1">
                            <a:schemeClr val="lt1"/>
                          </a:fillRef>
                          <a:effectRef idx="0">
                            <a:schemeClr val="dk1"/>
                          </a:effectRef>
                          <a:fontRef idx="minor">
                            <a:schemeClr val="dk1"/>
                          </a:fontRef>
                        </wps:style>
                        <wps:txbx>
                          <w:txbxContent>
                            <w:p w14:paraId="27E2D50A" w14:textId="77777777" w:rsidR="003103DC" w:rsidRPr="003555DF" w:rsidRDefault="003103DC" w:rsidP="003103DC">
                              <w:pPr>
                                <w:jc w:val="center"/>
                                <w:rPr>
                                  <w:rFonts w:ascii="Times New Roman" w:hAnsi="Times New Roman" w:cs="Times New Roman"/>
                                  <w:sz w:val="2"/>
                                </w:rPr>
                              </w:pPr>
                            </w:p>
                            <w:p w14:paraId="4413A21F" w14:textId="77777777" w:rsidR="003103DC" w:rsidRPr="00AF1899" w:rsidRDefault="003103DC" w:rsidP="003103DC">
                              <w:pPr>
                                <w:jc w:val="center"/>
                                <w:rPr>
                                  <w:rFonts w:ascii="Times New Roman" w:hAnsi="Times New Roman" w:cs="Times New Roman"/>
                                </w:rPr>
                              </w:pPr>
                              <w:r w:rsidRPr="00AF1899">
                                <w:rPr>
                                  <w:rFonts w:ascii="Times New Roman" w:hAnsi="Times New Roman" w:cs="Times New Roman"/>
                                </w:rPr>
                                <w:t>Attitude towards green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555550" name="Rectangle 17"/>
                        <wps:cNvSpPr/>
                        <wps:spPr>
                          <a:xfrm>
                            <a:off x="2543175" y="2009775"/>
                            <a:ext cx="1504950" cy="622800"/>
                          </a:xfrm>
                          <a:prstGeom prst="rect">
                            <a:avLst/>
                          </a:prstGeom>
                        </wps:spPr>
                        <wps:style>
                          <a:lnRef idx="2">
                            <a:schemeClr val="dk1"/>
                          </a:lnRef>
                          <a:fillRef idx="1">
                            <a:schemeClr val="lt1"/>
                          </a:fillRef>
                          <a:effectRef idx="0">
                            <a:schemeClr val="dk1"/>
                          </a:effectRef>
                          <a:fontRef idx="minor">
                            <a:schemeClr val="dk1"/>
                          </a:fontRef>
                        </wps:style>
                        <wps:txbx>
                          <w:txbxContent>
                            <w:p w14:paraId="403F4FA9" w14:textId="77777777" w:rsidR="003103DC" w:rsidRPr="003555DF" w:rsidRDefault="003103DC" w:rsidP="003103DC">
                              <w:pPr>
                                <w:jc w:val="center"/>
                                <w:rPr>
                                  <w:rFonts w:ascii="Times New Roman" w:hAnsi="Times New Roman" w:cs="Times New Roman"/>
                                  <w:sz w:val="4"/>
                                </w:rPr>
                              </w:pPr>
                            </w:p>
                            <w:p w14:paraId="57DFDC69" w14:textId="77777777" w:rsidR="003103DC" w:rsidRPr="00AF1899" w:rsidRDefault="003103DC" w:rsidP="003103DC">
                              <w:pPr>
                                <w:jc w:val="center"/>
                                <w:rPr>
                                  <w:rFonts w:ascii="Times New Roman" w:hAnsi="Times New Roman" w:cs="Times New Roman"/>
                                </w:rPr>
                              </w:pPr>
                              <w:r w:rsidRPr="00AF1899">
                                <w:rPr>
                                  <w:rFonts w:ascii="Times New Roman" w:hAnsi="Times New Roman" w:cs="Times New Roman"/>
                                </w:rPr>
                                <w:t>Green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5268850" name="Rectangle 17"/>
                        <wps:cNvSpPr/>
                        <wps:spPr>
                          <a:xfrm>
                            <a:off x="5029200" y="695325"/>
                            <a:ext cx="1104900" cy="622300"/>
                          </a:xfrm>
                          <a:prstGeom prst="rect">
                            <a:avLst/>
                          </a:prstGeom>
                        </wps:spPr>
                        <wps:style>
                          <a:lnRef idx="2">
                            <a:schemeClr val="dk1"/>
                          </a:lnRef>
                          <a:fillRef idx="1">
                            <a:schemeClr val="lt1"/>
                          </a:fillRef>
                          <a:effectRef idx="0">
                            <a:schemeClr val="dk1"/>
                          </a:effectRef>
                          <a:fontRef idx="minor">
                            <a:schemeClr val="dk1"/>
                          </a:fontRef>
                        </wps:style>
                        <wps:txbx>
                          <w:txbxContent>
                            <w:p w14:paraId="42179611" w14:textId="77777777" w:rsidR="003103DC" w:rsidRPr="003555DF" w:rsidRDefault="003103DC" w:rsidP="003103DC">
                              <w:pPr>
                                <w:jc w:val="center"/>
                                <w:rPr>
                                  <w:rFonts w:ascii="Times New Roman" w:hAnsi="Times New Roman" w:cs="Times New Roman"/>
                                  <w:sz w:val="2"/>
                                </w:rPr>
                              </w:pPr>
                            </w:p>
                            <w:p w14:paraId="1DE4CF90" w14:textId="77777777" w:rsidR="003103DC" w:rsidRPr="00AF1899" w:rsidRDefault="003103DC" w:rsidP="003103DC">
                              <w:pPr>
                                <w:jc w:val="center"/>
                                <w:rPr>
                                  <w:rFonts w:ascii="Times New Roman" w:hAnsi="Times New Roman" w:cs="Times New Roman"/>
                                </w:rPr>
                              </w:pPr>
                              <w:r w:rsidRPr="00AF1899">
                                <w:rPr>
                                  <w:rFonts w:ascii="Times New Roman" w:hAnsi="Times New Roman" w:cs="Times New Roman"/>
                                </w:rPr>
                                <w:t>Green purchase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6705959" name="Straight Arrow Connector 22"/>
                        <wps:cNvCnPr/>
                        <wps:spPr>
                          <a:xfrm flipV="1">
                            <a:off x="1095375" y="1162050"/>
                            <a:ext cx="3931920" cy="44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3564142" name="Straight Arrow Connector 24"/>
                        <wps:cNvCnPr/>
                        <wps:spPr>
                          <a:xfrm>
                            <a:off x="1123950" y="1209675"/>
                            <a:ext cx="1422400" cy="1098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10949335" name="Straight Arrow Connector 10"/>
                        <wps:cNvCnPr/>
                        <wps:spPr>
                          <a:xfrm flipV="1">
                            <a:off x="1123950" y="180975"/>
                            <a:ext cx="1257300" cy="1028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35008847" name="Straight Arrow Connector 11"/>
                        <wps:cNvCnPr/>
                        <wps:spPr>
                          <a:xfrm>
                            <a:off x="3895725" y="190500"/>
                            <a:ext cx="2047875"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4972855" name="Straight Arrow Connector 12"/>
                        <wps:cNvCnPr/>
                        <wps:spPr>
                          <a:xfrm flipV="1">
                            <a:off x="4029075" y="1323975"/>
                            <a:ext cx="1905000" cy="882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B60A33F" id="Group 406413945" o:spid="_x0000_s1026" style="position:absolute;left:0;text-align:left;margin-left:-21.75pt;margin-top:3.05pt;width:483pt;height:207.3pt;z-index:251678720" coordsize="61341,2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">
                <v:rect id="Rectangle 17" o:spid="_x0000_s1027" style="position:absolute;top:8763;width:11049;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" fillcolor="white [3201]" strokecolor="black [3200]" strokeweight="2pt">
                  <v:textbox>
                    <w:txbxContent>
                      <w:p w14:paraId="751B0177" w14:textId="77777777" w:rsidR="003103DC" w:rsidRPr="003555DF" w:rsidRDefault="003103DC" w:rsidP="003103DC">
                        <w:pPr>
                          <w:jc w:val="center"/>
                          <w:rPr>
                            <w:rFonts w:ascii="Times New Roman" w:hAnsi="Times New Roman" w:cs="Times New Roman"/>
                            <w:sz w:val="2"/>
                          </w:rPr>
                        </w:pPr>
                      </w:p>
                      <w:p w14:paraId="2814252C" w14:textId="77777777" w:rsidR="003103DC" w:rsidRPr="00AF1899" w:rsidRDefault="003103DC" w:rsidP="003103DC">
                        <w:pPr>
                          <w:jc w:val="center"/>
                          <w:rPr>
                            <w:rFonts w:ascii="Times New Roman" w:hAnsi="Times New Roman" w:cs="Times New Roman"/>
                          </w:rPr>
                        </w:pPr>
                        <w:r w:rsidRPr="00AF1899">
                          <w:rPr>
                            <w:rFonts w:ascii="Times New Roman" w:hAnsi="Times New Roman" w:cs="Times New Roman"/>
                          </w:rPr>
                          <w:t xml:space="preserve">Environmental </w:t>
                        </w:r>
                        <w:r>
                          <w:rPr>
                            <w:rFonts w:ascii="Times New Roman" w:hAnsi="Times New Roman" w:cs="Times New Roman"/>
                          </w:rPr>
                          <w:t xml:space="preserve">  </w:t>
                        </w:r>
                        <w:r w:rsidRPr="00AF1899">
                          <w:rPr>
                            <w:rFonts w:ascii="Times New Roman" w:hAnsi="Times New Roman" w:cs="Times New Roman"/>
                          </w:rPr>
                          <w:t>concern</w:t>
                        </w:r>
                        <w:r>
                          <w:rPr>
                            <w:rFonts w:ascii="Times New Roman" w:hAnsi="Times New Roman" w:cs="Times New Roman"/>
                          </w:rPr>
                          <w:t xml:space="preserve">                         </w:t>
                        </w:r>
                      </w:p>
                    </w:txbxContent>
                  </v:textbox>
                </v:rect>
                <v:rect id="Rectangle 17" o:spid="_x0000_s1028" style="position:absolute;left:24003;width:15049;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" fillcolor="white [3201]" strokecolor="black [3200]" strokeweight="2pt">
                  <v:textbox>
                    <w:txbxContent>
                      <w:p w14:paraId="27E2D50A" w14:textId="77777777" w:rsidR="003103DC" w:rsidRPr="003555DF" w:rsidRDefault="003103DC" w:rsidP="003103DC">
                        <w:pPr>
                          <w:jc w:val="center"/>
                          <w:rPr>
                            <w:rFonts w:ascii="Times New Roman" w:hAnsi="Times New Roman" w:cs="Times New Roman"/>
                            <w:sz w:val="2"/>
                          </w:rPr>
                        </w:pPr>
                      </w:p>
                      <w:p w14:paraId="4413A21F" w14:textId="77777777" w:rsidR="003103DC" w:rsidRPr="00AF1899" w:rsidRDefault="003103DC" w:rsidP="003103DC">
                        <w:pPr>
                          <w:jc w:val="center"/>
                          <w:rPr>
                            <w:rFonts w:ascii="Times New Roman" w:hAnsi="Times New Roman" w:cs="Times New Roman"/>
                          </w:rPr>
                        </w:pPr>
                        <w:r w:rsidRPr="00AF1899">
                          <w:rPr>
                            <w:rFonts w:ascii="Times New Roman" w:hAnsi="Times New Roman" w:cs="Times New Roman"/>
                          </w:rPr>
                          <w:t>Attitude towards green products</w:t>
                        </w:r>
                      </w:p>
                    </w:txbxContent>
                  </v:textbox>
                </v:rect>
                <v:rect id="Rectangle 17" o:spid="_x0000_s1029" style="position:absolute;left:25431;top:20097;width:15050;height:6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" fillcolor="white [3201]" strokecolor="black [3200]" strokeweight="2pt">
                  <v:textbox>
                    <w:txbxContent>
                      <w:p w14:paraId="403F4FA9" w14:textId="77777777" w:rsidR="003103DC" w:rsidRPr="003555DF" w:rsidRDefault="003103DC" w:rsidP="003103DC">
                        <w:pPr>
                          <w:jc w:val="center"/>
                          <w:rPr>
                            <w:rFonts w:ascii="Times New Roman" w:hAnsi="Times New Roman" w:cs="Times New Roman"/>
                            <w:sz w:val="4"/>
                          </w:rPr>
                        </w:pPr>
                      </w:p>
                      <w:p w14:paraId="57DFDC69" w14:textId="77777777" w:rsidR="003103DC" w:rsidRPr="00AF1899" w:rsidRDefault="003103DC" w:rsidP="003103DC">
                        <w:pPr>
                          <w:jc w:val="center"/>
                          <w:rPr>
                            <w:rFonts w:ascii="Times New Roman" w:hAnsi="Times New Roman" w:cs="Times New Roman"/>
                          </w:rPr>
                        </w:pPr>
                        <w:r w:rsidRPr="00AF1899">
                          <w:rPr>
                            <w:rFonts w:ascii="Times New Roman" w:hAnsi="Times New Roman" w:cs="Times New Roman"/>
                          </w:rPr>
                          <w:t>Green trust</w:t>
                        </w:r>
                      </w:p>
                    </w:txbxContent>
                  </v:textbox>
                </v:rect>
                <v:rect id="Rectangle 17" o:spid="_x0000_s1030" style="position:absolute;left:50292;top:6953;width:11049;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" fillcolor="white [3201]" strokecolor="black [3200]" strokeweight="2pt">
                  <v:textbox>
                    <w:txbxContent>
                      <w:p w14:paraId="42179611" w14:textId="77777777" w:rsidR="003103DC" w:rsidRPr="003555DF" w:rsidRDefault="003103DC" w:rsidP="003103DC">
                        <w:pPr>
                          <w:jc w:val="center"/>
                          <w:rPr>
                            <w:rFonts w:ascii="Times New Roman" w:hAnsi="Times New Roman" w:cs="Times New Roman"/>
                            <w:sz w:val="2"/>
                          </w:rPr>
                        </w:pPr>
                      </w:p>
                      <w:p w14:paraId="1DE4CF90" w14:textId="77777777" w:rsidR="003103DC" w:rsidRPr="00AF1899" w:rsidRDefault="003103DC" w:rsidP="003103DC">
                        <w:pPr>
                          <w:jc w:val="center"/>
                          <w:rPr>
                            <w:rFonts w:ascii="Times New Roman" w:hAnsi="Times New Roman" w:cs="Times New Roman"/>
                          </w:rPr>
                        </w:pPr>
                        <w:r w:rsidRPr="00AF1899">
                          <w:rPr>
                            <w:rFonts w:ascii="Times New Roman" w:hAnsi="Times New Roman" w:cs="Times New Roman"/>
                          </w:rPr>
                          <w:t>Green purchase intention</w:t>
                        </w:r>
                      </w:p>
                    </w:txbxContent>
                  </v:textbox>
                </v:rect>
                <v:shapetype id="_x0000_t32" coordsize="21600,21600" o:spt="32" o:oned="t" path="m,l21600,21600e" filled="f">
                  <v:path arrowok="t" fillok="f" o:connecttype="none"/>
                  <o:lock v:ext="edit" shapetype="t"/>
                </v:shapetype>
                <v:shape id="Straight Arrow Connector 22" o:spid="_x0000_s1031" type="#_x0000_t32" style="position:absolute;left:10953;top:11620;width:39319;height:4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" strokecolor="black [3040]">
                  <v:stroke endarrow="block"/>
                </v:shape>
                <v:shape id="Straight Arrow Connector 24" o:spid="_x0000_s1032" type="#_x0000_t32" style="position:absolute;left:11239;top:12096;width:14224;height:109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" strokecolor="black [3040]">
                  <v:stroke endarrow="block"/>
                </v:shape>
                <v:shape id="Straight Arrow Connector 10" o:spid="_x0000_s1033" type="#_x0000_t32" style="position:absolute;left:11239;top:1809;width:12573;height:102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" strokecolor="black [3040]">
                  <v:stroke endarrow="block"/>
                </v:shape>
                <v:shape id="Straight Arrow Connector 11" o:spid="_x0000_s1034" type="#_x0000_t32" style="position:absolute;left:38957;top:1905;width:20479;height:5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" strokecolor="black [3040]">
                  <v:stroke endarrow="block"/>
                </v:shape>
                <v:shape id="Straight Arrow Connector 12" o:spid="_x0000_s1035" type="#_x0000_t32" style="position:absolute;left:40290;top:13239;width:19050;height:88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" strokecolor="black [3040]">
                  <v:stroke endarrow="block"/>
                </v:shape>
              </v:group>
            </w:pict>
          </mc:Fallback>
        </mc:AlternateContent>
      </w:r>
      <w:r w:rsidRPr="003555DF">
        <w:rPr>
          <w:rFonts w:ascii="Times New Roman" w:hAnsi="Times New Roman" w:cs="Times New Roman"/>
          <w:sz w:val="24"/>
          <w:szCs w:val="24"/>
        </w:rPr>
        <w:t xml:space="preserve">                                                                                                                                       H4</w:t>
      </w:r>
    </w:p>
    <w:p w14:paraId="64C79BDD" w14:textId="77777777" w:rsidR="003103DC" w:rsidRPr="003555DF" w:rsidRDefault="003103DC" w:rsidP="003103DC">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                                      H2</w:t>
      </w:r>
    </w:p>
    <w:p w14:paraId="58B34852" w14:textId="77777777" w:rsidR="003103DC" w:rsidRPr="003555DF" w:rsidRDefault="003103DC" w:rsidP="003103DC">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                                                                                     H1</w:t>
      </w:r>
    </w:p>
    <w:p w14:paraId="70EA663A" w14:textId="77777777" w:rsidR="003103DC" w:rsidRPr="003555DF" w:rsidRDefault="003103DC" w:rsidP="003103DC">
      <w:pPr>
        <w:spacing w:before="120" w:after="120" w:line="360" w:lineRule="auto"/>
        <w:jc w:val="both"/>
        <w:rPr>
          <w:rFonts w:ascii="Times New Roman" w:hAnsi="Times New Roman" w:cs="Times New Roman"/>
          <w:sz w:val="24"/>
          <w:szCs w:val="24"/>
        </w:rPr>
      </w:pPr>
    </w:p>
    <w:p w14:paraId="4D834777" w14:textId="77777777" w:rsidR="003103DC" w:rsidRDefault="003103DC" w:rsidP="003555DF">
      <w:pPr>
        <w:spacing w:before="120" w:after="120" w:line="360" w:lineRule="auto"/>
        <w:jc w:val="both"/>
        <w:rPr>
          <w:rFonts w:ascii="Times New Roman" w:hAnsi="Times New Roman" w:cs="Times New Roman"/>
          <w:b/>
          <w:bCs/>
          <w:sz w:val="28"/>
          <w:szCs w:val="24"/>
        </w:rPr>
      </w:pPr>
    </w:p>
    <w:p w14:paraId="419BEE02" w14:textId="77777777" w:rsidR="003103DC" w:rsidRDefault="003103DC" w:rsidP="003555DF">
      <w:pPr>
        <w:spacing w:before="120" w:after="120" w:line="360" w:lineRule="auto"/>
        <w:jc w:val="both"/>
        <w:rPr>
          <w:rFonts w:ascii="Times New Roman" w:hAnsi="Times New Roman" w:cs="Times New Roman"/>
          <w:b/>
          <w:bCs/>
          <w:sz w:val="28"/>
          <w:szCs w:val="24"/>
        </w:rPr>
      </w:pPr>
    </w:p>
    <w:p w14:paraId="154708A5" w14:textId="77777777" w:rsidR="003103DC" w:rsidRDefault="003103DC" w:rsidP="003555DF">
      <w:pPr>
        <w:spacing w:before="120" w:after="120" w:line="360" w:lineRule="auto"/>
        <w:jc w:val="both"/>
        <w:rPr>
          <w:rFonts w:ascii="Times New Roman" w:hAnsi="Times New Roman" w:cs="Times New Roman"/>
          <w:b/>
          <w:bCs/>
          <w:sz w:val="28"/>
          <w:szCs w:val="24"/>
        </w:rPr>
      </w:pPr>
    </w:p>
    <w:p w14:paraId="269318E3" w14:textId="77777777" w:rsidR="003103DC" w:rsidRDefault="003103DC" w:rsidP="003555DF">
      <w:pPr>
        <w:spacing w:before="120" w:after="120" w:line="360" w:lineRule="auto"/>
        <w:jc w:val="both"/>
        <w:rPr>
          <w:rFonts w:ascii="Times New Roman" w:hAnsi="Times New Roman" w:cs="Times New Roman"/>
          <w:b/>
          <w:bCs/>
          <w:sz w:val="28"/>
          <w:szCs w:val="24"/>
        </w:rPr>
      </w:pPr>
    </w:p>
    <w:p w14:paraId="35AE7508" w14:textId="77777777" w:rsidR="003103DC" w:rsidRDefault="003103DC" w:rsidP="003555DF">
      <w:pPr>
        <w:spacing w:before="120" w:after="120" w:line="360" w:lineRule="auto"/>
        <w:jc w:val="both"/>
        <w:rPr>
          <w:rFonts w:ascii="Times New Roman" w:hAnsi="Times New Roman" w:cs="Times New Roman"/>
          <w:b/>
          <w:bCs/>
          <w:sz w:val="28"/>
          <w:szCs w:val="24"/>
        </w:rPr>
      </w:pPr>
    </w:p>
    <w:p w14:paraId="076F171F" w14:textId="0D8CB69D" w:rsidR="003103DC" w:rsidRPr="003555DF" w:rsidRDefault="003103DC" w:rsidP="003103DC">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b/>
          <w:sz w:val="24"/>
          <w:szCs w:val="24"/>
        </w:rPr>
        <w:t>Figure</w:t>
      </w:r>
      <w:r w:rsidR="00056326">
        <w:rPr>
          <w:rFonts w:ascii="Times New Roman" w:hAnsi="Times New Roman" w:cs="Times New Roman"/>
          <w:b/>
          <w:sz w:val="24"/>
          <w:szCs w:val="24"/>
        </w:rPr>
        <w:t xml:space="preserve"> </w:t>
      </w:r>
      <w:r w:rsidRPr="003555DF">
        <w:rPr>
          <w:rFonts w:ascii="Times New Roman" w:hAnsi="Times New Roman" w:cs="Times New Roman"/>
          <w:b/>
          <w:sz w:val="24"/>
          <w:szCs w:val="24"/>
        </w:rPr>
        <w:t>1:</w:t>
      </w:r>
      <w:r w:rsidRPr="003555DF">
        <w:rPr>
          <w:rFonts w:ascii="Times New Roman" w:hAnsi="Times New Roman" w:cs="Times New Roman"/>
          <w:sz w:val="24"/>
          <w:szCs w:val="24"/>
        </w:rPr>
        <w:t xml:space="preserve"> The conceptual model</w:t>
      </w:r>
    </w:p>
    <w:p w14:paraId="707BB971" w14:textId="77777777" w:rsidR="003103DC" w:rsidRDefault="003103DC" w:rsidP="003555DF">
      <w:pPr>
        <w:spacing w:before="120" w:after="120" w:line="360" w:lineRule="auto"/>
        <w:jc w:val="both"/>
        <w:rPr>
          <w:rFonts w:ascii="Times New Roman" w:hAnsi="Times New Roman" w:cs="Times New Roman"/>
          <w:b/>
          <w:bCs/>
          <w:sz w:val="28"/>
          <w:szCs w:val="24"/>
        </w:rPr>
      </w:pPr>
    </w:p>
    <w:p w14:paraId="5155D038" w14:textId="7C6865C1" w:rsidR="00F3129D" w:rsidRPr="00B10089" w:rsidRDefault="003F5B2C" w:rsidP="003555DF">
      <w:pPr>
        <w:spacing w:before="120" w:after="120" w:line="360" w:lineRule="auto"/>
        <w:jc w:val="both"/>
        <w:rPr>
          <w:rFonts w:ascii="Times New Roman" w:hAnsi="Times New Roman" w:cs="Times New Roman"/>
          <w:b/>
          <w:bCs/>
          <w:sz w:val="24"/>
          <w:szCs w:val="24"/>
        </w:rPr>
      </w:pPr>
      <w:r w:rsidRPr="00B10089">
        <w:rPr>
          <w:rFonts w:ascii="Times New Roman" w:hAnsi="Times New Roman" w:cs="Times New Roman"/>
          <w:b/>
          <w:bCs/>
          <w:sz w:val="24"/>
          <w:szCs w:val="24"/>
        </w:rPr>
        <w:t xml:space="preserve">4 </w:t>
      </w:r>
      <w:r w:rsidR="003555DF" w:rsidRPr="00B10089">
        <w:rPr>
          <w:rFonts w:ascii="Times New Roman" w:hAnsi="Times New Roman" w:cs="Times New Roman"/>
          <w:b/>
          <w:bCs/>
          <w:sz w:val="24"/>
          <w:szCs w:val="24"/>
        </w:rPr>
        <w:t>Methodology</w:t>
      </w:r>
    </w:p>
    <w:p w14:paraId="58CEA3BB" w14:textId="5E197178" w:rsidR="00956A10" w:rsidRPr="00B10089" w:rsidRDefault="000F2FA2" w:rsidP="003555DF">
      <w:pPr>
        <w:spacing w:before="120" w:after="120" w:line="360" w:lineRule="auto"/>
        <w:jc w:val="both"/>
        <w:rPr>
          <w:rFonts w:ascii="Times New Roman" w:hAnsi="Times New Roman" w:cs="Times New Roman"/>
          <w:b/>
          <w:bCs/>
          <w:sz w:val="24"/>
          <w:szCs w:val="24"/>
        </w:rPr>
      </w:pPr>
      <w:r w:rsidRPr="00B10089">
        <w:rPr>
          <w:rFonts w:ascii="Times New Roman" w:hAnsi="Times New Roman" w:cs="Times New Roman"/>
          <w:b/>
          <w:bCs/>
          <w:sz w:val="24"/>
          <w:szCs w:val="24"/>
        </w:rPr>
        <w:t xml:space="preserve">4.1 </w:t>
      </w:r>
      <w:r w:rsidR="00956A10" w:rsidRPr="00B10089">
        <w:rPr>
          <w:rFonts w:ascii="Times New Roman" w:hAnsi="Times New Roman" w:cs="Times New Roman"/>
          <w:b/>
          <w:bCs/>
          <w:sz w:val="24"/>
          <w:szCs w:val="24"/>
        </w:rPr>
        <w:t xml:space="preserve">Sampling </w:t>
      </w:r>
      <w:r w:rsidR="003555DF" w:rsidRPr="00B10089">
        <w:rPr>
          <w:rFonts w:ascii="Times New Roman" w:hAnsi="Times New Roman" w:cs="Times New Roman"/>
          <w:b/>
          <w:bCs/>
          <w:sz w:val="24"/>
          <w:szCs w:val="24"/>
        </w:rPr>
        <w:t>Technique and Participants</w:t>
      </w:r>
    </w:p>
    <w:p w14:paraId="12AC6B8A" w14:textId="765ADBCD" w:rsidR="000C657A" w:rsidRDefault="000C657A"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The authors employed judgment sampling to choose "students" as a representative subset of the millennial consumer group in India.</w:t>
      </w:r>
      <w:r w:rsidR="00385431" w:rsidRPr="00385431">
        <w:t xml:space="preserve"> </w:t>
      </w:r>
      <w:r w:rsidR="00385431" w:rsidRPr="00385431">
        <w:rPr>
          <w:rFonts w:ascii="Times New Roman" w:hAnsi="Times New Roman" w:cs="Times New Roman"/>
          <w:sz w:val="24"/>
          <w:szCs w:val="24"/>
        </w:rPr>
        <w:t xml:space="preserve">In this study, judgmental sampling was chosen for targeting millennial students for several key reasons. </w:t>
      </w:r>
      <w:r w:rsidR="00385431" w:rsidRPr="00F90460">
        <w:rPr>
          <w:rFonts w:ascii="Times New Roman" w:hAnsi="Times New Roman" w:cs="Times New Roman"/>
          <w:sz w:val="24"/>
          <w:szCs w:val="24"/>
          <w:highlight w:val="yellow"/>
        </w:rPr>
        <w:t>Judgmental sampling, also known as purposive sampling, is a non-probability sampling technique where the researcher selects participants based on specific characteristics relevant to the study, rather than selecting them randomly.</w:t>
      </w:r>
      <w:r w:rsidRPr="00385431">
        <w:rPr>
          <w:rFonts w:ascii="Times New Roman" w:hAnsi="Times New Roman" w:cs="Times New Roman"/>
          <w:sz w:val="24"/>
          <w:szCs w:val="24"/>
        </w:rPr>
        <w:t xml:space="preserve"> The sample comprised students from several disciplines of a higher education</w:t>
      </w:r>
      <w:r w:rsidRPr="003555DF">
        <w:rPr>
          <w:rFonts w:ascii="Times New Roman" w:hAnsi="Times New Roman" w:cs="Times New Roman"/>
          <w:sz w:val="24"/>
          <w:szCs w:val="24"/>
        </w:rPr>
        <w:t xml:space="preserve"> institution in Kashmir. Data were gathered via an online questionnaire survey that provided all students with an equal opportunity to participate in the study. The questionnaire was distributed to students via the institute's group email address in March 2023. Two weeks later, a reminder email was dispatched as a follow-up. A total of 506 replies were obtained from a student population of about 3,400, for a response rate of 14.88 percent. A total of 50</w:t>
      </w:r>
      <w:r w:rsidR="00BE2D6D" w:rsidRPr="003555DF">
        <w:rPr>
          <w:rFonts w:ascii="Times New Roman" w:hAnsi="Times New Roman" w:cs="Times New Roman"/>
          <w:sz w:val="24"/>
          <w:szCs w:val="24"/>
        </w:rPr>
        <w:t>0</w:t>
      </w:r>
      <w:r w:rsidRPr="003555DF">
        <w:rPr>
          <w:rFonts w:ascii="Times New Roman" w:hAnsi="Times New Roman" w:cs="Times New Roman"/>
          <w:sz w:val="24"/>
          <w:szCs w:val="24"/>
        </w:rPr>
        <w:t xml:space="preserve"> </w:t>
      </w:r>
      <w:r w:rsidR="00BE2D6D" w:rsidRPr="003555DF">
        <w:rPr>
          <w:rFonts w:ascii="Times New Roman" w:hAnsi="Times New Roman" w:cs="Times New Roman"/>
          <w:sz w:val="24"/>
          <w:szCs w:val="24"/>
        </w:rPr>
        <w:t xml:space="preserve">responses </w:t>
      </w:r>
      <w:r w:rsidRPr="003555DF">
        <w:rPr>
          <w:rFonts w:ascii="Times New Roman" w:hAnsi="Times New Roman" w:cs="Times New Roman"/>
          <w:sz w:val="24"/>
          <w:szCs w:val="24"/>
        </w:rPr>
        <w:t xml:space="preserve">were deemed appropriate for further research after excluding incomplete responses and severe </w:t>
      </w:r>
      <w:r w:rsidRPr="003555DF">
        <w:rPr>
          <w:rFonts w:ascii="Times New Roman" w:hAnsi="Times New Roman" w:cs="Times New Roman"/>
          <w:sz w:val="24"/>
          <w:szCs w:val="24"/>
        </w:rPr>
        <w:lastRenderedPageBreak/>
        <w:t xml:space="preserve">outliers. The effective survey response rate was </w:t>
      </w:r>
      <w:r w:rsidR="00D40665" w:rsidRPr="003555DF">
        <w:rPr>
          <w:rFonts w:ascii="Times New Roman" w:hAnsi="Times New Roman" w:cs="Times New Roman"/>
          <w:sz w:val="24"/>
          <w:szCs w:val="24"/>
        </w:rPr>
        <w:t>14.70</w:t>
      </w:r>
      <w:r w:rsidR="00442F83" w:rsidRPr="003555DF">
        <w:rPr>
          <w:rFonts w:ascii="Times New Roman" w:hAnsi="Times New Roman" w:cs="Times New Roman"/>
          <w:sz w:val="24"/>
          <w:szCs w:val="24"/>
        </w:rPr>
        <w:t xml:space="preserve"> </w:t>
      </w:r>
      <w:r w:rsidRPr="003555DF">
        <w:rPr>
          <w:rFonts w:ascii="Times New Roman" w:hAnsi="Times New Roman" w:cs="Times New Roman"/>
          <w:sz w:val="24"/>
          <w:szCs w:val="24"/>
        </w:rPr>
        <w:t>percent. The majority of responders were male 68 percent, while females comprised just 32 percent of the sample. Concerning age, 65 percent of respondents were in the 15-25 years age range, 28 percent were aged 26-30, and the remaining 7 percent were above 30 years old. Regarding education, 44 percent of respondents were pursuing an MBA, 21 percent were enrolled in a master's degree in science and technology, and 35 percent were undertaking a PhD</w:t>
      </w:r>
      <w:r w:rsidR="00B468FD" w:rsidRPr="003555DF">
        <w:rPr>
          <w:rFonts w:ascii="Times New Roman" w:hAnsi="Times New Roman" w:cs="Times New Roman"/>
          <w:sz w:val="24"/>
          <w:szCs w:val="24"/>
        </w:rPr>
        <w:t xml:space="preserve"> as shown in Table 1</w:t>
      </w:r>
      <w:r w:rsidRPr="003555DF">
        <w:rPr>
          <w:rFonts w:ascii="Times New Roman" w:hAnsi="Times New Roman" w:cs="Times New Roman"/>
          <w:sz w:val="24"/>
          <w:szCs w:val="24"/>
        </w:rPr>
        <w:t>.</w:t>
      </w:r>
    </w:p>
    <w:p w14:paraId="17B8EBFC" w14:textId="4CE77E50" w:rsidR="00956A10" w:rsidRPr="00B10089" w:rsidRDefault="000F2FA2" w:rsidP="003555DF">
      <w:pPr>
        <w:spacing w:before="120" w:after="120" w:line="360" w:lineRule="auto"/>
        <w:jc w:val="both"/>
        <w:rPr>
          <w:rFonts w:ascii="Times New Roman" w:hAnsi="Times New Roman" w:cs="Times New Roman"/>
          <w:b/>
          <w:bCs/>
          <w:sz w:val="24"/>
          <w:szCs w:val="24"/>
        </w:rPr>
      </w:pPr>
      <w:r w:rsidRPr="00B10089">
        <w:rPr>
          <w:rFonts w:ascii="Times New Roman" w:hAnsi="Times New Roman" w:cs="Times New Roman"/>
          <w:b/>
          <w:bCs/>
          <w:sz w:val="24"/>
          <w:szCs w:val="24"/>
        </w:rPr>
        <w:t xml:space="preserve">4.2 </w:t>
      </w:r>
      <w:r w:rsidR="00956A10" w:rsidRPr="00B10089">
        <w:rPr>
          <w:rFonts w:ascii="Times New Roman" w:hAnsi="Times New Roman" w:cs="Times New Roman"/>
          <w:b/>
          <w:bCs/>
          <w:sz w:val="24"/>
          <w:szCs w:val="24"/>
        </w:rPr>
        <w:t>Measure</w:t>
      </w:r>
    </w:p>
    <w:p w14:paraId="3BD6E7C2" w14:textId="498A4A9E" w:rsidR="0069314F" w:rsidRPr="003555DF" w:rsidRDefault="0069314F"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We started by evaluating the quantitative analysis through inquiries and documenting their responses. Following a pre-test including 55 respondents, the questionnaire was revised with minor revisions to enhance clarity for the study's participants. The questionnaire included two sections: the first portion contained</w:t>
      </w:r>
      <w:r w:rsidR="00B468FD" w:rsidRPr="003555DF">
        <w:rPr>
          <w:rFonts w:ascii="Times New Roman" w:hAnsi="Times New Roman" w:cs="Times New Roman"/>
          <w:sz w:val="24"/>
          <w:szCs w:val="24"/>
        </w:rPr>
        <w:t xml:space="preserve"> three </w:t>
      </w:r>
      <w:r w:rsidRPr="003555DF">
        <w:rPr>
          <w:rFonts w:ascii="Times New Roman" w:hAnsi="Times New Roman" w:cs="Times New Roman"/>
          <w:sz w:val="24"/>
          <w:szCs w:val="24"/>
        </w:rPr>
        <w:t>demographic questions regarding the respondents, while the second section included four variables with a total of 18 items.</w:t>
      </w:r>
    </w:p>
    <w:p w14:paraId="088BDF28" w14:textId="36A6E2F6" w:rsidR="00B13CA3" w:rsidRDefault="00B13CA3"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A five-point Likert scale was developed to assess the respondent’s environmental concern, attitude, green trust </w:t>
      </w:r>
      <w:r w:rsidR="0084324A" w:rsidRPr="003555DF">
        <w:rPr>
          <w:rFonts w:ascii="Times New Roman" w:hAnsi="Times New Roman" w:cs="Times New Roman"/>
          <w:sz w:val="24"/>
          <w:szCs w:val="24"/>
        </w:rPr>
        <w:t xml:space="preserve">and green purchase </w:t>
      </w:r>
      <w:r w:rsidR="004772CD" w:rsidRPr="003555DF">
        <w:rPr>
          <w:rFonts w:ascii="Times New Roman" w:hAnsi="Times New Roman" w:cs="Times New Roman"/>
          <w:sz w:val="24"/>
          <w:szCs w:val="24"/>
        </w:rPr>
        <w:t>intention. Each</w:t>
      </w:r>
      <w:r w:rsidRPr="003555DF">
        <w:rPr>
          <w:rFonts w:ascii="Times New Roman" w:hAnsi="Times New Roman" w:cs="Times New Roman"/>
          <w:sz w:val="24"/>
          <w:szCs w:val="24"/>
        </w:rPr>
        <w:t xml:space="preserve"> variable in the research comprises </w:t>
      </w:r>
      <w:r w:rsidR="0084324A" w:rsidRPr="003555DF">
        <w:rPr>
          <w:rFonts w:ascii="Times New Roman" w:hAnsi="Times New Roman" w:cs="Times New Roman"/>
          <w:sz w:val="24"/>
          <w:szCs w:val="24"/>
        </w:rPr>
        <w:t>five items</w:t>
      </w:r>
      <w:r w:rsidRPr="003555DF">
        <w:rPr>
          <w:rFonts w:ascii="Times New Roman" w:hAnsi="Times New Roman" w:cs="Times New Roman"/>
          <w:sz w:val="24"/>
          <w:szCs w:val="24"/>
        </w:rPr>
        <w:t xml:space="preserve">, </w:t>
      </w:r>
      <w:r w:rsidR="0084324A" w:rsidRPr="003555DF">
        <w:rPr>
          <w:rFonts w:ascii="Times New Roman" w:hAnsi="Times New Roman" w:cs="Times New Roman"/>
          <w:sz w:val="24"/>
          <w:szCs w:val="24"/>
        </w:rPr>
        <w:t xml:space="preserve">except </w:t>
      </w:r>
      <w:r w:rsidR="004772CD" w:rsidRPr="003555DF">
        <w:rPr>
          <w:rFonts w:ascii="Times New Roman" w:hAnsi="Times New Roman" w:cs="Times New Roman"/>
          <w:sz w:val="24"/>
          <w:szCs w:val="24"/>
        </w:rPr>
        <w:t xml:space="preserve">attitude which comprises of three items </w:t>
      </w:r>
      <w:r w:rsidRPr="003555DF">
        <w:rPr>
          <w:rFonts w:ascii="Times New Roman" w:hAnsi="Times New Roman" w:cs="Times New Roman"/>
          <w:sz w:val="24"/>
          <w:szCs w:val="24"/>
        </w:rPr>
        <w:t xml:space="preserve">which are utilized to assess respondents' perceptions on the acquisition of environmentally-friendly products. The EC scales consisted of </w:t>
      </w:r>
      <w:r w:rsidR="006D5147" w:rsidRPr="003555DF">
        <w:rPr>
          <w:rFonts w:ascii="Times New Roman" w:hAnsi="Times New Roman" w:cs="Times New Roman"/>
          <w:sz w:val="24"/>
          <w:szCs w:val="24"/>
        </w:rPr>
        <w:t>five</w:t>
      </w:r>
      <w:r w:rsidRPr="003555DF">
        <w:rPr>
          <w:rFonts w:ascii="Times New Roman" w:hAnsi="Times New Roman" w:cs="Times New Roman"/>
          <w:sz w:val="24"/>
          <w:szCs w:val="24"/>
        </w:rPr>
        <w:t xml:space="preserve"> items </w:t>
      </w:r>
      <w:r w:rsidR="00A35DFD" w:rsidRPr="003555DF">
        <w:rPr>
          <w:rFonts w:ascii="Times New Roman" w:hAnsi="Times New Roman" w:cs="Times New Roman"/>
          <w:sz w:val="24"/>
          <w:szCs w:val="24"/>
        </w:rPr>
        <w:t>ad</w:t>
      </w:r>
      <w:r w:rsidR="009E6D87" w:rsidRPr="003555DF">
        <w:rPr>
          <w:rFonts w:ascii="Times New Roman" w:hAnsi="Times New Roman" w:cs="Times New Roman"/>
          <w:sz w:val="24"/>
          <w:szCs w:val="24"/>
        </w:rPr>
        <w:t>a</w:t>
      </w:r>
      <w:r w:rsidR="00A35DFD" w:rsidRPr="003555DF">
        <w:rPr>
          <w:rFonts w:ascii="Times New Roman" w:hAnsi="Times New Roman" w:cs="Times New Roman"/>
          <w:sz w:val="24"/>
          <w:szCs w:val="24"/>
        </w:rPr>
        <w:t>pted</w:t>
      </w:r>
      <w:r w:rsidRPr="003555DF">
        <w:rPr>
          <w:rFonts w:ascii="Times New Roman" w:hAnsi="Times New Roman" w:cs="Times New Roman"/>
          <w:sz w:val="24"/>
          <w:szCs w:val="24"/>
        </w:rPr>
        <w:t xml:space="preserve"> from Lavuri </w:t>
      </w:r>
      <w:r w:rsidR="00A35DFD" w:rsidRPr="003555DF">
        <w:rPr>
          <w:rFonts w:ascii="Times New Roman" w:hAnsi="Times New Roman" w:cs="Times New Roman"/>
          <w:sz w:val="24"/>
          <w:szCs w:val="24"/>
        </w:rPr>
        <w:t xml:space="preserve">et al., </w:t>
      </w:r>
      <w:r w:rsidR="00043194" w:rsidRPr="003555DF">
        <w:rPr>
          <w:rFonts w:ascii="Times New Roman" w:hAnsi="Times New Roman" w:cs="Times New Roman"/>
          <w:sz w:val="24"/>
          <w:szCs w:val="24"/>
        </w:rPr>
        <w:t>(</w:t>
      </w:r>
      <w:r w:rsidRPr="003555DF">
        <w:rPr>
          <w:rFonts w:ascii="Times New Roman" w:hAnsi="Times New Roman" w:cs="Times New Roman"/>
          <w:sz w:val="24"/>
          <w:szCs w:val="24"/>
        </w:rPr>
        <w:t>202</w:t>
      </w:r>
      <w:r w:rsidR="00A35DFD" w:rsidRPr="003555DF">
        <w:rPr>
          <w:rFonts w:ascii="Times New Roman" w:hAnsi="Times New Roman" w:cs="Times New Roman"/>
          <w:sz w:val="24"/>
          <w:szCs w:val="24"/>
        </w:rPr>
        <w:t>3</w:t>
      </w:r>
      <w:r w:rsidR="00392DBB" w:rsidRPr="003555DF">
        <w:rPr>
          <w:rFonts w:ascii="Times New Roman" w:hAnsi="Times New Roman" w:cs="Times New Roman"/>
          <w:sz w:val="24"/>
          <w:szCs w:val="24"/>
        </w:rPr>
        <w:t xml:space="preserve">). </w:t>
      </w:r>
      <w:r w:rsidR="007F3859" w:rsidRPr="003555DF">
        <w:rPr>
          <w:rFonts w:ascii="Times New Roman" w:hAnsi="Times New Roman" w:cs="Times New Roman"/>
          <w:sz w:val="24"/>
          <w:szCs w:val="24"/>
        </w:rPr>
        <w:t xml:space="preserve">GT </w:t>
      </w:r>
      <w:r w:rsidR="00A20897" w:rsidRPr="003555DF">
        <w:rPr>
          <w:rFonts w:ascii="Times New Roman" w:hAnsi="Times New Roman" w:cs="Times New Roman"/>
          <w:sz w:val="24"/>
          <w:szCs w:val="24"/>
        </w:rPr>
        <w:t>is adapted</w:t>
      </w:r>
      <w:r w:rsidR="00211DD7" w:rsidRPr="003555DF">
        <w:rPr>
          <w:rFonts w:ascii="Times New Roman" w:hAnsi="Times New Roman" w:cs="Times New Roman"/>
          <w:sz w:val="24"/>
          <w:szCs w:val="24"/>
        </w:rPr>
        <w:t xml:space="preserve"> from</w:t>
      </w:r>
      <w:r w:rsidR="00112228" w:rsidRPr="003555DF">
        <w:rPr>
          <w:rFonts w:ascii="Times New Roman" w:hAnsi="Times New Roman" w:cs="Times New Roman"/>
          <w:sz w:val="24"/>
          <w:szCs w:val="24"/>
        </w:rPr>
        <w:t xml:space="preserve"> Yu-Shan Chen (20</w:t>
      </w:r>
      <w:r w:rsidR="006B1A54" w:rsidRPr="003555DF">
        <w:rPr>
          <w:rFonts w:ascii="Times New Roman" w:hAnsi="Times New Roman" w:cs="Times New Roman"/>
          <w:sz w:val="24"/>
          <w:szCs w:val="24"/>
        </w:rPr>
        <w:t>10</w:t>
      </w:r>
      <w:r w:rsidR="00112228" w:rsidRPr="003555DF">
        <w:rPr>
          <w:rFonts w:ascii="Times New Roman" w:hAnsi="Times New Roman" w:cs="Times New Roman"/>
          <w:sz w:val="24"/>
          <w:szCs w:val="24"/>
        </w:rPr>
        <w:t>)</w:t>
      </w:r>
      <w:r w:rsidR="00B6210C" w:rsidRPr="003555DF">
        <w:rPr>
          <w:rFonts w:ascii="Times New Roman" w:hAnsi="Times New Roman" w:cs="Times New Roman"/>
          <w:sz w:val="24"/>
          <w:szCs w:val="24"/>
        </w:rPr>
        <w:t xml:space="preserve"> and consisted of </w:t>
      </w:r>
      <w:r w:rsidR="00392DBB" w:rsidRPr="003555DF">
        <w:rPr>
          <w:rFonts w:ascii="Times New Roman" w:hAnsi="Times New Roman" w:cs="Times New Roman"/>
          <w:sz w:val="24"/>
          <w:szCs w:val="24"/>
        </w:rPr>
        <w:t>five items</w:t>
      </w:r>
      <w:r w:rsidR="00211DD7" w:rsidRPr="003555DF">
        <w:rPr>
          <w:rFonts w:ascii="Times New Roman" w:hAnsi="Times New Roman" w:cs="Times New Roman"/>
          <w:sz w:val="24"/>
          <w:szCs w:val="24"/>
        </w:rPr>
        <w:t>.</w:t>
      </w:r>
      <w:r w:rsidR="00D03D83" w:rsidRPr="003555DF">
        <w:rPr>
          <w:rFonts w:ascii="Times New Roman" w:hAnsi="Times New Roman" w:cs="Times New Roman"/>
          <w:sz w:val="24"/>
          <w:szCs w:val="24"/>
        </w:rPr>
        <w:t xml:space="preserve"> Measurement of GPI include 5 items </w:t>
      </w:r>
      <w:r w:rsidR="007F3859" w:rsidRPr="003555DF">
        <w:rPr>
          <w:rFonts w:ascii="Times New Roman" w:hAnsi="Times New Roman" w:cs="Times New Roman"/>
          <w:sz w:val="24"/>
          <w:szCs w:val="24"/>
        </w:rPr>
        <w:t xml:space="preserve">and ATT </w:t>
      </w:r>
      <w:r w:rsidR="00765451" w:rsidRPr="003555DF">
        <w:rPr>
          <w:rFonts w:ascii="Times New Roman" w:hAnsi="Times New Roman" w:cs="Times New Roman"/>
          <w:sz w:val="24"/>
          <w:szCs w:val="24"/>
        </w:rPr>
        <w:t xml:space="preserve">consists of 3 items </w:t>
      </w:r>
      <w:r w:rsidR="00D03D83" w:rsidRPr="003555DF">
        <w:rPr>
          <w:rFonts w:ascii="Times New Roman" w:hAnsi="Times New Roman" w:cs="Times New Roman"/>
          <w:sz w:val="24"/>
          <w:szCs w:val="24"/>
        </w:rPr>
        <w:t xml:space="preserve">adapted from, Paul et.al (2016), </w:t>
      </w:r>
      <w:r w:rsidR="007F3859" w:rsidRPr="003555DF">
        <w:rPr>
          <w:rFonts w:ascii="Times New Roman" w:hAnsi="Times New Roman" w:cs="Times New Roman"/>
          <w:sz w:val="24"/>
          <w:szCs w:val="24"/>
          <w:lang w:val="en-US"/>
        </w:rPr>
        <w:t>Chan (2001), Taylor and Todd (1995</w:t>
      </w:r>
      <w:r w:rsidR="00C62281" w:rsidRPr="003555DF">
        <w:rPr>
          <w:rFonts w:ascii="Times New Roman" w:hAnsi="Times New Roman" w:cs="Times New Roman"/>
          <w:sz w:val="24"/>
          <w:szCs w:val="24"/>
          <w:lang w:val="en-US"/>
        </w:rPr>
        <w:t>).</w:t>
      </w:r>
      <w:r w:rsidR="00C62281" w:rsidRPr="003555DF">
        <w:rPr>
          <w:rFonts w:ascii="Times New Roman" w:hAnsi="Times New Roman" w:cs="Times New Roman"/>
          <w:sz w:val="24"/>
          <w:szCs w:val="24"/>
        </w:rPr>
        <w:t xml:space="preserve"> A</w:t>
      </w:r>
      <w:r w:rsidRPr="003555DF">
        <w:rPr>
          <w:rFonts w:ascii="Times New Roman" w:hAnsi="Times New Roman" w:cs="Times New Roman"/>
          <w:sz w:val="24"/>
          <w:szCs w:val="24"/>
        </w:rPr>
        <w:t xml:space="preserve"> five-point Likert scale (ranging from 5 - Strongly Disagree to 1 - Strongly Agree) was utilized to assess the respondents' degree of agreement or disagreement. Structural equation </w:t>
      </w:r>
      <w:r w:rsidR="001E1501" w:rsidRPr="003555DF">
        <w:rPr>
          <w:rFonts w:ascii="Times New Roman" w:hAnsi="Times New Roman" w:cs="Times New Roman"/>
          <w:sz w:val="24"/>
          <w:szCs w:val="24"/>
        </w:rPr>
        <w:t>modelling</w:t>
      </w:r>
      <w:r w:rsidRPr="003555DF">
        <w:rPr>
          <w:rFonts w:ascii="Times New Roman" w:hAnsi="Times New Roman" w:cs="Times New Roman"/>
          <w:sz w:val="24"/>
          <w:szCs w:val="24"/>
        </w:rPr>
        <w:t xml:space="preserve"> was performed for the final analysis to evaluate the hypotheses</w:t>
      </w:r>
      <w:r w:rsidR="00517656" w:rsidRPr="003555DF">
        <w:rPr>
          <w:rFonts w:ascii="Times New Roman" w:hAnsi="Times New Roman" w:cs="Times New Roman"/>
          <w:sz w:val="24"/>
          <w:szCs w:val="24"/>
        </w:rPr>
        <w:t>.</w:t>
      </w:r>
    </w:p>
    <w:p w14:paraId="53AE7523" w14:textId="77777777" w:rsidR="003555DF" w:rsidRPr="003555DF" w:rsidRDefault="003555DF" w:rsidP="003555DF">
      <w:pPr>
        <w:spacing w:before="120" w:after="120" w:line="240" w:lineRule="auto"/>
        <w:jc w:val="center"/>
        <w:rPr>
          <w:rFonts w:ascii="Times New Roman" w:hAnsi="Times New Roman" w:cs="Times New Roman"/>
          <w:b/>
          <w:sz w:val="24"/>
          <w:szCs w:val="24"/>
        </w:rPr>
      </w:pPr>
      <w:r w:rsidRPr="003555DF">
        <w:rPr>
          <w:rFonts w:ascii="Times New Roman" w:hAnsi="Times New Roman" w:cs="Times New Roman"/>
          <w:b/>
          <w:sz w:val="24"/>
          <w:szCs w:val="24"/>
        </w:rPr>
        <w:t>Table 1. Demographic status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082"/>
        <w:gridCol w:w="2256"/>
        <w:gridCol w:w="2258"/>
      </w:tblGrid>
      <w:tr w:rsidR="00AC34EE" w:rsidRPr="003555DF" w14:paraId="7BB9302B" w14:textId="77777777" w:rsidTr="003555DF">
        <w:tc>
          <w:tcPr>
            <w:tcW w:w="2430" w:type="dxa"/>
            <w:tcBorders>
              <w:top w:val="single" w:sz="4" w:space="0" w:color="auto"/>
              <w:bottom w:val="single" w:sz="4" w:space="0" w:color="auto"/>
            </w:tcBorders>
            <w:vAlign w:val="center"/>
          </w:tcPr>
          <w:p w14:paraId="2943BA6D" w14:textId="6B7A4FF0" w:rsidR="00AC34EE" w:rsidRPr="003555DF" w:rsidRDefault="00B15E3F" w:rsidP="003555DF">
            <w:pPr>
              <w:spacing w:line="360" w:lineRule="auto"/>
              <w:jc w:val="center"/>
              <w:rPr>
                <w:rFonts w:ascii="Times New Roman" w:hAnsi="Times New Roman" w:cs="Times New Roman"/>
                <w:b/>
                <w:sz w:val="24"/>
                <w:szCs w:val="24"/>
              </w:rPr>
            </w:pPr>
            <w:r w:rsidRPr="003555DF">
              <w:rPr>
                <w:rFonts w:ascii="Times New Roman" w:hAnsi="Times New Roman" w:cs="Times New Roman"/>
                <w:b/>
                <w:sz w:val="24"/>
                <w:szCs w:val="24"/>
              </w:rPr>
              <w:t>Demo</w:t>
            </w:r>
            <w:r w:rsidR="00EA6E1F" w:rsidRPr="003555DF">
              <w:rPr>
                <w:rFonts w:ascii="Times New Roman" w:hAnsi="Times New Roman" w:cs="Times New Roman"/>
                <w:b/>
                <w:sz w:val="24"/>
                <w:szCs w:val="24"/>
              </w:rPr>
              <w:t>graphic</w:t>
            </w:r>
            <w:r w:rsidR="003555DF" w:rsidRPr="003555DF">
              <w:rPr>
                <w:rFonts w:ascii="Times New Roman" w:hAnsi="Times New Roman" w:cs="Times New Roman"/>
                <w:b/>
                <w:sz w:val="24"/>
                <w:szCs w:val="24"/>
              </w:rPr>
              <w:t xml:space="preserve"> Status</w:t>
            </w:r>
          </w:p>
        </w:tc>
        <w:tc>
          <w:tcPr>
            <w:tcW w:w="2082" w:type="dxa"/>
            <w:tcBorders>
              <w:top w:val="single" w:sz="4" w:space="0" w:color="auto"/>
              <w:bottom w:val="single" w:sz="4" w:space="0" w:color="auto"/>
            </w:tcBorders>
            <w:vAlign w:val="center"/>
          </w:tcPr>
          <w:p w14:paraId="2653AEB5" w14:textId="77777777" w:rsidR="00AC34EE" w:rsidRPr="003555DF" w:rsidRDefault="00AC34EE" w:rsidP="003555DF">
            <w:pPr>
              <w:spacing w:line="360" w:lineRule="auto"/>
              <w:jc w:val="center"/>
              <w:rPr>
                <w:rFonts w:ascii="Times New Roman" w:hAnsi="Times New Roman" w:cs="Times New Roman"/>
                <w:b/>
                <w:sz w:val="24"/>
                <w:szCs w:val="24"/>
              </w:rPr>
            </w:pPr>
          </w:p>
        </w:tc>
        <w:tc>
          <w:tcPr>
            <w:tcW w:w="2256" w:type="dxa"/>
            <w:tcBorders>
              <w:top w:val="single" w:sz="4" w:space="0" w:color="auto"/>
              <w:bottom w:val="single" w:sz="4" w:space="0" w:color="auto"/>
            </w:tcBorders>
            <w:vAlign w:val="center"/>
          </w:tcPr>
          <w:p w14:paraId="736217B0" w14:textId="5DE3A673" w:rsidR="00AC34EE" w:rsidRPr="003555DF" w:rsidRDefault="00DF131F" w:rsidP="003555DF">
            <w:pPr>
              <w:spacing w:line="360" w:lineRule="auto"/>
              <w:jc w:val="center"/>
              <w:rPr>
                <w:rFonts w:ascii="Times New Roman" w:hAnsi="Times New Roman" w:cs="Times New Roman"/>
                <w:b/>
                <w:sz w:val="24"/>
                <w:szCs w:val="24"/>
              </w:rPr>
            </w:pPr>
            <w:r w:rsidRPr="003555DF">
              <w:rPr>
                <w:rFonts w:ascii="Times New Roman" w:hAnsi="Times New Roman" w:cs="Times New Roman"/>
                <w:b/>
                <w:sz w:val="24"/>
                <w:szCs w:val="24"/>
              </w:rPr>
              <w:t>Frequency</w:t>
            </w:r>
          </w:p>
        </w:tc>
        <w:tc>
          <w:tcPr>
            <w:tcW w:w="2258" w:type="dxa"/>
            <w:tcBorders>
              <w:top w:val="single" w:sz="4" w:space="0" w:color="auto"/>
              <w:bottom w:val="single" w:sz="4" w:space="0" w:color="auto"/>
            </w:tcBorders>
            <w:vAlign w:val="center"/>
          </w:tcPr>
          <w:p w14:paraId="1533B526" w14:textId="50A95D3B" w:rsidR="00AC34EE" w:rsidRPr="003555DF" w:rsidRDefault="00DF131F" w:rsidP="003555DF">
            <w:pPr>
              <w:spacing w:line="360" w:lineRule="auto"/>
              <w:jc w:val="center"/>
              <w:rPr>
                <w:rFonts w:ascii="Times New Roman" w:hAnsi="Times New Roman" w:cs="Times New Roman"/>
                <w:b/>
                <w:sz w:val="24"/>
                <w:szCs w:val="24"/>
              </w:rPr>
            </w:pPr>
            <w:r w:rsidRPr="003555DF">
              <w:rPr>
                <w:rFonts w:ascii="Times New Roman" w:hAnsi="Times New Roman" w:cs="Times New Roman"/>
                <w:b/>
                <w:sz w:val="24"/>
                <w:szCs w:val="24"/>
              </w:rPr>
              <w:t>Percentage</w:t>
            </w:r>
          </w:p>
        </w:tc>
      </w:tr>
      <w:tr w:rsidR="00AC34EE" w:rsidRPr="003555DF" w14:paraId="082A2576" w14:textId="77777777" w:rsidTr="003555DF">
        <w:tc>
          <w:tcPr>
            <w:tcW w:w="2430" w:type="dxa"/>
            <w:tcBorders>
              <w:top w:val="single" w:sz="4" w:space="0" w:color="auto"/>
            </w:tcBorders>
            <w:vAlign w:val="center"/>
          </w:tcPr>
          <w:p w14:paraId="0A79D8C3" w14:textId="50C994E6" w:rsidR="00AC34EE" w:rsidRPr="003555DF" w:rsidRDefault="00DF131F"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Gender</w:t>
            </w:r>
          </w:p>
        </w:tc>
        <w:tc>
          <w:tcPr>
            <w:tcW w:w="2082" w:type="dxa"/>
            <w:tcBorders>
              <w:top w:val="single" w:sz="4" w:space="0" w:color="auto"/>
            </w:tcBorders>
            <w:vAlign w:val="center"/>
          </w:tcPr>
          <w:p w14:paraId="1D2F8C2E" w14:textId="77777777" w:rsidR="00AC34EE" w:rsidRPr="003555DF" w:rsidRDefault="001059B6"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Male</w:t>
            </w:r>
          </w:p>
          <w:p w14:paraId="7F7D5D1E" w14:textId="141AB60A" w:rsidR="001059B6" w:rsidRPr="003555DF" w:rsidRDefault="001059B6"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Female</w:t>
            </w:r>
          </w:p>
        </w:tc>
        <w:tc>
          <w:tcPr>
            <w:tcW w:w="2256" w:type="dxa"/>
            <w:tcBorders>
              <w:top w:val="single" w:sz="4" w:space="0" w:color="auto"/>
            </w:tcBorders>
            <w:vAlign w:val="center"/>
          </w:tcPr>
          <w:p w14:paraId="167638FB" w14:textId="77777777" w:rsidR="00AC34EE" w:rsidRPr="003555DF" w:rsidRDefault="001059B6"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344</w:t>
            </w:r>
          </w:p>
          <w:p w14:paraId="076A5584" w14:textId="7E1FFED8" w:rsidR="001059B6" w:rsidRPr="003555DF" w:rsidRDefault="00DB20B2"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164</w:t>
            </w:r>
          </w:p>
        </w:tc>
        <w:tc>
          <w:tcPr>
            <w:tcW w:w="2258" w:type="dxa"/>
            <w:tcBorders>
              <w:top w:val="single" w:sz="4" w:space="0" w:color="auto"/>
            </w:tcBorders>
            <w:vAlign w:val="center"/>
          </w:tcPr>
          <w:p w14:paraId="0039D5FA" w14:textId="77777777" w:rsidR="00AC34EE" w:rsidRPr="003555DF" w:rsidRDefault="003C00E3"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68%</w:t>
            </w:r>
          </w:p>
          <w:p w14:paraId="155F681F" w14:textId="7EC230B2" w:rsidR="003C00E3" w:rsidRPr="003555DF" w:rsidRDefault="003C00E3"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32%</w:t>
            </w:r>
          </w:p>
        </w:tc>
      </w:tr>
      <w:tr w:rsidR="00AC34EE" w:rsidRPr="003555DF" w14:paraId="6B078715" w14:textId="77777777" w:rsidTr="003555DF">
        <w:tc>
          <w:tcPr>
            <w:tcW w:w="2430" w:type="dxa"/>
            <w:vAlign w:val="center"/>
          </w:tcPr>
          <w:p w14:paraId="53EBDC2F" w14:textId="4A63712C" w:rsidR="00AC34EE" w:rsidRPr="003555DF" w:rsidRDefault="00DF131F"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Age</w:t>
            </w:r>
          </w:p>
        </w:tc>
        <w:tc>
          <w:tcPr>
            <w:tcW w:w="2082" w:type="dxa"/>
            <w:vAlign w:val="center"/>
          </w:tcPr>
          <w:p w14:paraId="49ABACF8" w14:textId="77777777" w:rsidR="00AC34EE" w:rsidRPr="003555DF" w:rsidRDefault="003C00E3"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15-25</w:t>
            </w:r>
          </w:p>
          <w:p w14:paraId="348A0DAE" w14:textId="77777777" w:rsidR="003C00E3" w:rsidRPr="003555DF" w:rsidRDefault="00E82952"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26-30</w:t>
            </w:r>
          </w:p>
          <w:p w14:paraId="1A6AD962" w14:textId="7A8C79DF" w:rsidR="00E82952" w:rsidRPr="003555DF" w:rsidRDefault="00E82952"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Above 30</w:t>
            </w:r>
          </w:p>
        </w:tc>
        <w:tc>
          <w:tcPr>
            <w:tcW w:w="2256" w:type="dxa"/>
            <w:vAlign w:val="center"/>
          </w:tcPr>
          <w:p w14:paraId="1E1EC738" w14:textId="77777777" w:rsidR="00AC34EE" w:rsidRPr="003555DF" w:rsidRDefault="00531159"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329</w:t>
            </w:r>
          </w:p>
          <w:p w14:paraId="442E1CF2" w14:textId="77777777" w:rsidR="00531159" w:rsidRPr="003555DF" w:rsidRDefault="00531159"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142</w:t>
            </w:r>
          </w:p>
          <w:p w14:paraId="10224412" w14:textId="3B241A53" w:rsidR="00531159" w:rsidRPr="003555DF" w:rsidRDefault="00531159"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35</w:t>
            </w:r>
          </w:p>
        </w:tc>
        <w:tc>
          <w:tcPr>
            <w:tcW w:w="2258" w:type="dxa"/>
            <w:vAlign w:val="center"/>
          </w:tcPr>
          <w:p w14:paraId="2B4943C4" w14:textId="77777777" w:rsidR="00AC34EE" w:rsidRPr="003555DF" w:rsidRDefault="00531159"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65%</w:t>
            </w:r>
          </w:p>
          <w:p w14:paraId="25CBC95A" w14:textId="77777777" w:rsidR="00531159" w:rsidRPr="003555DF" w:rsidRDefault="00531159"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28%</w:t>
            </w:r>
          </w:p>
          <w:p w14:paraId="0D9A1440" w14:textId="3953A216" w:rsidR="00531159" w:rsidRPr="003555DF" w:rsidRDefault="00EF1BA5"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0</w:t>
            </w:r>
            <w:r w:rsidR="00531159" w:rsidRPr="003555DF">
              <w:rPr>
                <w:rFonts w:ascii="Times New Roman" w:hAnsi="Times New Roman" w:cs="Times New Roman"/>
                <w:sz w:val="24"/>
                <w:szCs w:val="24"/>
              </w:rPr>
              <w:t>7%</w:t>
            </w:r>
          </w:p>
        </w:tc>
      </w:tr>
      <w:tr w:rsidR="00AC34EE" w:rsidRPr="003555DF" w14:paraId="63D906BE" w14:textId="77777777" w:rsidTr="003555DF">
        <w:tc>
          <w:tcPr>
            <w:tcW w:w="2430" w:type="dxa"/>
            <w:vAlign w:val="center"/>
          </w:tcPr>
          <w:p w14:paraId="1AD61470" w14:textId="6CFC2573" w:rsidR="00AC34EE" w:rsidRPr="003555DF" w:rsidRDefault="00303E37"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Degree</w:t>
            </w:r>
          </w:p>
        </w:tc>
        <w:tc>
          <w:tcPr>
            <w:tcW w:w="2082" w:type="dxa"/>
            <w:vAlign w:val="center"/>
          </w:tcPr>
          <w:p w14:paraId="6FF427BC" w14:textId="77777777" w:rsidR="00AC34EE" w:rsidRPr="003555DF" w:rsidRDefault="002517AE"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MBA</w:t>
            </w:r>
          </w:p>
          <w:p w14:paraId="73F3DE54" w14:textId="77777777" w:rsidR="002517AE" w:rsidRPr="003555DF" w:rsidRDefault="002517AE"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Masters</w:t>
            </w:r>
          </w:p>
          <w:p w14:paraId="21DABE11" w14:textId="05784528" w:rsidR="00E128B9" w:rsidRPr="003555DF" w:rsidRDefault="00E128B9"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PhD</w:t>
            </w:r>
          </w:p>
        </w:tc>
        <w:tc>
          <w:tcPr>
            <w:tcW w:w="2256" w:type="dxa"/>
            <w:vAlign w:val="center"/>
          </w:tcPr>
          <w:p w14:paraId="46F9B356" w14:textId="77777777" w:rsidR="00AC34EE" w:rsidRPr="003555DF" w:rsidRDefault="002517AE"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222</w:t>
            </w:r>
          </w:p>
          <w:p w14:paraId="462A91DA" w14:textId="77777777" w:rsidR="002517AE" w:rsidRPr="003555DF" w:rsidRDefault="002517AE"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107</w:t>
            </w:r>
          </w:p>
          <w:p w14:paraId="5FBA608D" w14:textId="24CE0FEF" w:rsidR="00E128B9" w:rsidRPr="003555DF" w:rsidRDefault="00E128B9"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177</w:t>
            </w:r>
          </w:p>
        </w:tc>
        <w:tc>
          <w:tcPr>
            <w:tcW w:w="2258" w:type="dxa"/>
            <w:vAlign w:val="center"/>
          </w:tcPr>
          <w:p w14:paraId="04903867" w14:textId="77777777" w:rsidR="00AC34EE" w:rsidRPr="003555DF" w:rsidRDefault="002517AE"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44%</w:t>
            </w:r>
          </w:p>
          <w:p w14:paraId="6BEA2011" w14:textId="77777777" w:rsidR="002517AE" w:rsidRPr="003555DF" w:rsidRDefault="002517AE"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21%</w:t>
            </w:r>
          </w:p>
          <w:p w14:paraId="0C16DAEA" w14:textId="3D803602" w:rsidR="00E128B9" w:rsidRPr="003555DF" w:rsidRDefault="001804F6"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35%</w:t>
            </w:r>
          </w:p>
        </w:tc>
      </w:tr>
    </w:tbl>
    <w:p w14:paraId="16A72484" w14:textId="77777777" w:rsidR="003555DF" w:rsidRPr="003555DF" w:rsidRDefault="003555DF" w:rsidP="003555DF">
      <w:pPr>
        <w:spacing w:before="120" w:after="120" w:line="360" w:lineRule="auto"/>
        <w:jc w:val="both"/>
        <w:rPr>
          <w:rFonts w:ascii="Times New Roman" w:hAnsi="Times New Roman" w:cs="Times New Roman"/>
          <w:b/>
          <w:bCs/>
          <w:sz w:val="12"/>
          <w:szCs w:val="24"/>
        </w:rPr>
      </w:pPr>
    </w:p>
    <w:p w14:paraId="2498271B" w14:textId="4AFA8EE5" w:rsidR="00C7350C" w:rsidRPr="00B10089" w:rsidRDefault="005C25E0" w:rsidP="003555DF">
      <w:pPr>
        <w:spacing w:before="120" w:after="120" w:line="360" w:lineRule="auto"/>
        <w:jc w:val="both"/>
        <w:rPr>
          <w:rFonts w:ascii="Times New Roman" w:hAnsi="Times New Roman" w:cs="Times New Roman"/>
          <w:b/>
          <w:bCs/>
          <w:sz w:val="24"/>
          <w:szCs w:val="24"/>
        </w:rPr>
      </w:pPr>
      <w:r w:rsidRPr="00B10089">
        <w:rPr>
          <w:rFonts w:ascii="Times New Roman" w:hAnsi="Times New Roman" w:cs="Times New Roman"/>
          <w:b/>
          <w:bCs/>
          <w:sz w:val="24"/>
          <w:szCs w:val="24"/>
        </w:rPr>
        <w:t>4</w:t>
      </w:r>
      <w:r w:rsidR="000F2FA2" w:rsidRPr="00B10089">
        <w:rPr>
          <w:rFonts w:ascii="Times New Roman" w:hAnsi="Times New Roman" w:cs="Times New Roman"/>
          <w:b/>
          <w:bCs/>
          <w:sz w:val="24"/>
          <w:szCs w:val="24"/>
        </w:rPr>
        <w:t xml:space="preserve">.3 </w:t>
      </w:r>
      <w:r w:rsidR="00056326">
        <w:rPr>
          <w:rFonts w:ascii="Times New Roman" w:hAnsi="Times New Roman" w:cs="Times New Roman"/>
          <w:b/>
          <w:bCs/>
          <w:sz w:val="24"/>
          <w:szCs w:val="24"/>
        </w:rPr>
        <w:t xml:space="preserve">Result: </w:t>
      </w:r>
    </w:p>
    <w:p w14:paraId="037CE412" w14:textId="77777777" w:rsidR="004B0849" w:rsidRPr="00B10089" w:rsidRDefault="004B0849" w:rsidP="003555DF">
      <w:pPr>
        <w:spacing w:before="120" w:after="120" w:line="360" w:lineRule="auto"/>
        <w:jc w:val="both"/>
        <w:rPr>
          <w:rFonts w:ascii="Times New Roman" w:hAnsi="Times New Roman" w:cs="Times New Roman"/>
          <w:b/>
          <w:bCs/>
          <w:sz w:val="24"/>
          <w:szCs w:val="24"/>
        </w:rPr>
      </w:pPr>
      <w:r w:rsidRPr="00B10089">
        <w:rPr>
          <w:rFonts w:ascii="Times New Roman" w:hAnsi="Times New Roman" w:cs="Times New Roman"/>
          <w:b/>
          <w:bCs/>
          <w:sz w:val="24"/>
          <w:szCs w:val="24"/>
        </w:rPr>
        <w:t>4.3.1 Study of measurement model</w:t>
      </w:r>
    </w:p>
    <w:p w14:paraId="06D6D8EA" w14:textId="7C8B34FE" w:rsidR="009106E4" w:rsidRDefault="003B2C0B"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In Smart-PLS 4, the measurement model was assessed using confirmatory factor analysis to validate factor loadings and examine the validity and reliability of the selected measures. The factor loadings for each item met satisfactory levels. The model’s validity and reliability were determined through the analysis of convergent and discriminant validity, along with an assessment of overall data fit. The most commonly used method for evaluating the internal consistency of indicators within a studied construct is the calculation of coefficient alpha (Maichum, K., et al., 2016).</w:t>
      </w:r>
    </w:p>
    <w:p w14:paraId="297ED82A" w14:textId="77777777" w:rsidR="00A82AC2" w:rsidRPr="00A82AC2" w:rsidRDefault="00A82AC2" w:rsidP="00E4227E">
      <w:pPr>
        <w:spacing w:before="120" w:after="120" w:line="240" w:lineRule="auto"/>
        <w:jc w:val="center"/>
        <w:rPr>
          <w:rFonts w:ascii="Times New Roman" w:hAnsi="Times New Roman" w:cs="Times New Roman"/>
          <w:b/>
          <w:sz w:val="24"/>
          <w:szCs w:val="24"/>
        </w:rPr>
      </w:pPr>
      <w:r w:rsidRPr="00A82AC2">
        <w:rPr>
          <w:rFonts w:ascii="Times New Roman" w:hAnsi="Times New Roman" w:cs="Times New Roman"/>
          <w:b/>
          <w:sz w:val="24"/>
          <w:szCs w:val="24"/>
        </w:rPr>
        <w:t>Table 2: Study of measurement model</w:t>
      </w:r>
    </w:p>
    <w:tbl>
      <w:tblPr>
        <w:tblStyle w:val="TableGrid"/>
        <w:tblW w:w="0" w:type="auto"/>
        <w:tblBorders>
          <w:left w:val="none" w:sz="0" w:space="0" w:color="auto"/>
          <w:right w:val="none" w:sz="0" w:space="0" w:color="auto"/>
          <w:insideH w:val="none" w:sz="0" w:space="0" w:color="auto"/>
          <w:insideV w:val="none" w:sz="0" w:space="0" w:color="auto"/>
        </w:tblBorders>
        <w:tblCellMar>
          <w:left w:w="30" w:type="dxa"/>
          <w:right w:w="30" w:type="dxa"/>
        </w:tblCellMar>
        <w:tblLook w:val="04A0" w:firstRow="1" w:lastRow="0" w:firstColumn="1" w:lastColumn="0" w:noHBand="0" w:noVBand="1"/>
      </w:tblPr>
      <w:tblGrid>
        <w:gridCol w:w="1433"/>
        <w:gridCol w:w="3157"/>
        <w:gridCol w:w="810"/>
        <w:gridCol w:w="1170"/>
        <w:gridCol w:w="1260"/>
        <w:gridCol w:w="540"/>
        <w:gridCol w:w="656"/>
      </w:tblGrid>
      <w:tr w:rsidR="000A6669" w:rsidRPr="00A82AC2" w14:paraId="5E75EBDA" w14:textId="77777777" w:rsidTr="00A82AC2">
        <w:tc>
          <w:tcPr>
            <w:tcW w:w="1433" w:type="dxa"/>
            <w:tcBorders>
              <w:top w:val="single" w:sz="4" w:space="0" w:color="auto"/>
              <w:bottom w:val="single" w:sz="4" w:space="0" w:color="auto"/>
            </w:tcBorders>
            <w:vAlign w:val="center"/>
          </w:tcPr>
          <w:p w14:paraId="47B10F42" w14:textId="6E8171AD" w:rsidR="000A6669" w:rsidRPr="00A82AC2" w:rsidRDefault="000A6669" w:rsidP="00E4227E">
            <w:pPr>
              <w:jc w:val="center"/>
              <w:rPr>
                <w:rFonts w:ascii="Times New Roman" w:hAnsi="Times New Roman" w:cs="Times New Roman"/>
                <w:sz w:val="20"/>
                <w:szCs w:val="24"/>
              </w:rPr>
            </w:pPr>
            <w:r w:rsidRPr="00A82AC2">
              <w:rPr>
                <w:rFonts w:ascii="Times New Roman" w:eastAsia="Times New Roman" w:hAnsi="Times New Roman" w:cs="Times New Roman"/>
                <w:b/>
                <w:bCs/>
                <w:kern w:val="0"/>
                <w:sz w:val="20"/>
                <w:szCs w:val="24"/>
                <w:lang w:eastAsia="en-IN"/>
                <w14:ligatures w14:val="none"/>
              </w:rPr>
              <w:t>Construct</w:t>
            </w:r>
          </w:p>
        </w:tc>
        <w:tc>
          <w:tcPr>
            <w:tcW w:w="3157" w:type="dxa"/>
            <w:tcBorders>
              <w:top w:val="single" w:sz="4" w:space="0" w:color="auto"/>
              <w:bottom w:val="single" w:sz="4" w:space="0" w:color="auto"/>
            </w:tcBorders>
            <w:vAlign w:val="center"/>
          </w:tcPr>
          <w:p w14:paraId="6EA32307" w14:textId="6207BF1D" w:rsidR="000A6669" w:rsidRPr="00A82AC2" w:rsidRDefault="000A6669" w:rsidP="00E4227E">
            <w:pPr>
              <w:jc w:val="center"/>
              <w:rPr>
                <w:rFonts w:ascii="Times New Roman" w:hAnsi="Times New Roman" w:cs="Times New Roman"/>
                <w:sz w:val="20"/>
                <w:szCs w:val="24"/>
              </w:rPr>
            </w:pPr>
            <w:r w:rsidRPr="00A82AC2">
              <w:rPr>
                <w:rFonts w:ascii="Times New Roman" w:eastAsia="Times New Roman" w:hAnsi="Times New Roman" w:cs="Times New Roman"/>
                <w:b/>
                <w:bCs/>
                <w:kern w:val="0"/>
                <w:sz w:val="20"/>
                <w:szCs w:val="24"/>
                <w:lang w:eastAsia="en-IN"/>
                <w14:ligatures w14:val="none"/>
              </w:rPr>
              <w:t>Items</w:t>
            </w:r>
          </w:p>
        </w:tc>
        <w:tc>
          <w:tcPr>
            <w:tcW w:w="810" w:type="dxa"/>
            <w:tcBorders>
              <w:top w:val="single" w:sz="4" w:space="0" w:color="auto"/>
              <w:bottom w:val="single" w:sz="4" w:space="0" w:color="auto"/>
            </w:tcBorders>
            <w:vAlign w:val="center"/>
          </w:tcPr>
          <w:p w14:paraId="0383AB66" w14:textId="5E3B94C6" w:rsidR="000A6669" w:rsidRPr="00A82AC2" w:rsidRDefault="000A6669" w:rsidP="00E4227E">
            <w:pPr>
              <w:jc w:val="center"/>
              <w:rPr>
                <w:rFonts w:ascii="Times New Roman" w:hAnsi="Times New Roman" w:cs="Times New Roman"/>
                <w:sz w:val="20"/>
                <w:szCs w:val="24"/>
              </w:rPr>
            </w:pPr>
            <w:r w:rsidRPr="00A82AC2">
              <w:rPr>
                <w:rFonts w:ascii="Times New Roman" w:eastAsia="Times New Roman" w:hAnsi="Times New Roman" w:cs="Times New Roman"/>
                <w:b/>
                <w:bCs/>
                <w:kern w:val="0"/>
                <w:sz w:val="20"/>
                <w:szCs w:val="24"/>
                <w:lang w:eastAsia="en-IN"/>
                <w14:ligatures w14:val="none"/>
              </w:rPr>
              <w:t>Codes</w:t>
            </w:r>
          </w:p>
        </w:tc>
        <w:tc>
          <w:tcPr>
            <w:tcW w:w="1170" w:type="dxa"/>
            <w:tcBorders>
              <w:top w:val="single" w:sz="4" w:space="0" w:color="auto"/>
              <w:bottom w:val="single" w:sz="4" w:space="0" w:color="auto"/>
            </w:tcBorders>
            <w:vAlign w:val="center"/>
          </w:tcPr>
          <w:p w14:paraId="6D53123D" w14:textId="71970D42" w:rsidR="000A6669" w:rsidRPr="00A82AC2" w:rsidRDefault="000A6669" w:rsidP="00E4227E">
            <w:pPr>
              <w:jc w:val="center"/>
              <w:rPr>
                <w:rFonts w:ascii="Times New Roman" w:hAnsi="Times New Roman" w:cs="Times New Roman"/>
                <w:sz w:val="20"/>
                <w:szCs w:val="24"/>
              </w:rPr>
            </w:pPr>
            <w:r w:rsidRPr="00A82AC2">
              <w:rPr>
                <w:rFonts w:ascii="Times New Roman" w:eastAsia="Times New Roman" w:hAnsi="Times New Roman" w:cs="Times New Roman"/>
                <w:b/>
                <w:bCs/>
                <w:kern w:val="0"/>
                <w:sz w:val="20"/>
                <w:szCs w:val="24"/>
                <w:lang w:eastAsia="en-IN"/>
                <w14:ligatures w14:val="none"/>
              </w:rPr>
              <w:t>Standard loading</w:t>
            </w:r>
          </w:p>
        </w:tc>
        <w:tc>
          <w:tcPr>
            <w:tcW w:w="1260" w:type="dxa"/>
            <w:tcBorders>
              <w:top w:val="single" w:sz="4" w:space="0" w:color="auto"/>
              <w:bottom w:val="single" w:sz="4" w:space="0" w:color="auto"/>
            </w:tcBorders>
            <w:vAlign w:val="center"/>
          </w:tcPr>
          <w:p w14:paraId="459C4F9A" w14:textId="4AA341E8" w:rsidR="000A6669" w:rsidRPr="00A82AC2" w:rsidRDefault="00ED32C0" w:rsidP="00E4227E">
            <w:pPr>
              <w:jc w:val="center"/>
              <w:rPr>
                <w:rFonts w:ascii="Times New Roman" w:eastAsia="Times New Roman" w:hAnsi="Times New Roman" w:cs="Times New Roman"/>
                <w:b/>
                <w:bCs/>
                <w:kern w:val="0"/>
                <w:sz w:val="20"/>
                <w:szCs w:val="24"/>
                <w:lang w:eastAsia="en-IN"/>
                <w14:ligatures w14:val="none"/>
              </w:rPr>
            </w:pPr>
            <w:r w:rsidRPr="00A82AC2">
              <w:rPr>
                <w:rFonts w:ascii="Times New Roman" w:eastAsia="Times New Roman" w:hAnsi="Times New Roman" w:cs="Times New Roman"/>
                <w:b/>
                <w:bCs/>
                <w:kern w:val="0"/>
                <w:sz w:val="20"/>
                <w:szCs w:val="24"/>
                <w:lang w:eastAsia="en-IN"/>
                <w14:ligatures w14:val="none"/>
              </w:rPr>
              <w:t>Cronbach's α</w:t>
            </w:r>
          </w:p>
        </w:tc>
        <w:tc>
          <w:tcPr>
            <w:tcW w:w="540" w:type="dxa"/>
            <w:tcBorders>
              <w:top w:val="single" w:sz="4" w:space="0" w:color="auto"/>
              <w:bottom w:val="single" w:sz="4" w:space="0" w:color="auto"/>
            </w:tcBorders>
            <w:vAlign w:val="center"/>
          </w:tcPr>
          <w:p w14:paraId="26EF921E" w14:textId="2EC75695" w:rsidR="000A6669" w:rsidRPr="00A82AC2" w:rsidRDefault="000A6669" w:rsidP="00E4227E">
            <w:pPr>
              <w:jc w:val="center"/>
              <w:rPr>
                <w:rFonts w:ascii="Times New Roman" w:hAnsi="Times New Roman" w:cs="Times New Roman"/>
                <w:sz w:val="20"/>
                <w:szCs w:val="24"/>
              </w:rPr>
            </w:pPr>
            <w:r w:rsidRPr="00A82AC2">
              <w:rPr>
                <w:rFonts w:ascii="Times New Roman" w:eastAsia="Times New Roman" w:hAnsi="Times New Roman" w:cs="Times New Roman"/>
                <w:b/>
                <w:bCs/>
                <w:kern w:val="0"/>
                <w:sz w:val="20"/>
                <w:szCs w:val="24"/>
                <w:lang w:eastAsia="en-IN"/>
                <w14:ligatures w14:val="none"/>
              </w:rPr>
              <w:t>CR</w:t>
            </w:r>
          </w:p>
        </w:tc>
        <w:tc>
          <w:tcPr>
            <w:tcW w:w="656" w:type="dxa"/>
            <w:tcBorders>
              <w:top w:val="single" w:sz="4" w:space="0" w:color="auto"/>
              <w:bottom w:val="single" w:sz="4" w:space="0" w:color="auto"/>
            </w:tcBorders>
            <w:vAlign w:val="center"/>
          </w:tcPr>
          <w:p w14:paraId="4FC5485D" w14:textId="4B115997" w:rsidR="000A6669" w:rsidRPr="00A82AC2" w:rsidRDefault="000A6669" w:rsidP="00E4227E">
            <w:pPr>
              <w:jc w:val="center"/>
              <w:rPr>
                <w:rFonts w:ascii="Times New Roman" w:hAnsi="Times New Roman" w:cs="Times New Roman"/>
                <w:sz w:val="20"/>
                <w:szCs w:val="24"/>
              </w:rPr>
            </w:pPr>
            <w:r w:rsidRPr="00A82AC2">
              <w:rPr>
                <w:rFonts w:ascii="Times New Roman" w:eastAsia="Times New Roman" w:hAnsi="Times New Roman" w:cs="Times New Roman"/>
                <w:b/>
                <w:bCs/>
                <w:kern w:val="0"/>
                <w:sz w:val="20"/>
                <w:szCs w:val="24"/>
                <w:lang w:eastAsia="en-IN"/>
                <w14:ligatures w14:val="none"/>
              </w:rPr>
              <w:t>AVE</w:t>
            </w:r>
          </w:p>
        </w:tc>
      </w:tr>
      <w:tr w:rsidR="000A6669" w:rsidRPr="00A82AC2" w14:paraId="3803303D" w14:textId="77777777" w:rsidTr="00A82AC2">
        <w:tc>
          <w:tcPr>
            <w:tcW w:w="1433" w:type="dxa"/>
            <w:tcBorders>
              <w:top w:val="single" w:sz="4" w:space="0" w:color="auto"/>
            </w:tcBorders>
          </w:tcPr>
          <w:p w14:paraId="6CE602C1" w14:textId="2F193884"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Environmental concern</w:t>
            </w:r>
          </w:p>
        </w:tc>
        <w:tc>
          <w:tcPr>
            <w:tcW w:w="3157" w:type="dxa"/>
            <w:tcBorders>
              <w:top w:val="single" w:sz="4" w:space="0" w:color="auto"/>
            </w:tcBorders>
          </w:tcPr>
          <w:p w14:paraId="209A58A9" w14:textId="7777777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am very concerned about the environment</w:t>
            </w:r>
          </w:p>
          <w:p w14:paraId="7DEFE9D6" w14:textId="3D9BD762"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would be willing to reduce my consumption to help protect the environment</w:t>
            </w:r>
          </w:p>
          <w:p w14:paraId="04399F7D" w14:textId="1EA2A950"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Major social changes are necessary to protect the natural environment</w:t>
            </w:r>
          </w:p>
          <w:p w14:paraId="7972FE36" w14:textId="77EAC2A1"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Anti-pollution laws should be enforced more strongly</w:t>
            </w:r>
          </w:p>
          <w:p w14:paraId="4F0489EB" w14:textId="00AEC63A"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It is my duty to defend the environment</w:t>
            </w:r>
          </w:p>
        </w:tc>
        <w:tc>
          <w:tcPr>
            <w:tcW w:w="810" w:type="dxa"/>
            <w:tcBorders>
              <w:top w:val="single" w:sz="4" w:space="0" w:color="auto"/>
            </w:tcBorders>
          </w:tcPr>
          <w:p w14:paraId="6BAD4430" w14:textId="77777777"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EC1</w:t>
            </w:r>
          </w:p>
          <w:p w14:paraId="56629430" w14:textId="77777777" w:rsidR="00A82AC2" w:rsidRDefault="00A82AC2" w:rsidP="00E4227E">
            <w:pPr>
              <w:spacing w:line="276" w:lineRule="auto"/>
              <w:jc w:val="center"/>
              <w:rPr>
                <w:rFonts w:ascii="Times New Roman" w:hAnsi="Times New Roman" w:cs="Times New Roman"/>
                <w:sz w:val="20"/>
                <w:szCs w:val="24"/>
              </w:rPr>
            </w:pPr>
          </w:p>
          <w:p w14:paraId="711DE5F0" w14:textId="77777777"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EC2</w:t>
            </w:r>
          </w:p>
          <w:p w14:paraId="5C96D96D" w14:textId="77777777" w:rsidR="000A6669" w:rsidRPr="00A82AC2" w:rsidRDefault="000A6669" w:rsidP="00E4227E">
            <w:pPr>
              <w:spacing w:line="276" w:lineRule="auto"/>
              <w:jc w:val="center"/>
              <w:rPr>
                <w:rFonts w:ascii="Times New Roman" w:hAnsi="Times New Roman" w:cs="Times New Roman"/>
                <w:sz w:val="20"/>
                <w:szCs w:val="24"/>
              </w:rPr>
            </w:pPr>
          </w:p>
          <w:p w14:paraId="72B13CB2" w14:textId="77777777" w:rsidR="00A82AC2" w:rsidRDefault="00A82AC2" w:rsidP="00E4227E">
            <w:pPr>
              <w:spacing w:line="276" w:lineRule="auto"/>
              <w:jc w:val="center"/>
              <w:rPr>
                <w:rFonts w:ascii="Times New Roman" w:hAnsi="Times New Roman" w:cs="Times New Roman"/>
                <w:sz w:val="20"/>
                <w:szCs w:val="24"/>
              </w:rPr>
            </w:pPr>
          </w:p>
          <w:p w14:paraId="230B15CF" w14:textId="1CA7633D"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EC3</w:t>
            </w:r>
          </w:p>
          <w:p w14:paraId="4103B21C" w14:textId="77777777" w:rsidR="000A6669" w:rsidRPr="00A82AC2" w:rsidRDefault="000A6669" w:rsidP="00E4227E">
            <w:pPr>
              <w:spacing w:line="276" w:lineRule="auto"/>
              <w:jc w:val="center"/>
              <w:rPr>
                <w:rFonts w:ascii="Times New Roman" w:hAnsi="Times New Roman" w:cs="Times New Roman"/>
                <w:sz w:val="20"/>
                <w:szCs w:val="24"/>
              </w:rPr>
            </w:pPr>
          </w:p>
          <w:p w14:paraId="7B507625" w14:textId="22200244"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EC4</w:t>
            </w:r>
          </w:p>
          <w:p w14:paraId="499C85B9" w14:textId="77777777" w:rsidR="000A6669" w:rsidRPr="00A82AC2" w:rsidRDefault="000A6669" w:rsidP="00E4227E">
            <w:pPr>
              <w:spacing w:line="276" w:lineRule="auto"/>
              <w:jc w:val="center"/>
              <w:rPr>
                <w:rFonts w:ascii="Times New Roman" w:hAnsi="Times New Roman" w:cs="Times New Roman"/>
                <w:sz w:val="20"/>
                <w:szCs w:val="24"/>
              </w:rPr>
            </w:pPr>
          </w:p>
          <w:p w14:paraId="7C2BD41C" w14:textId="69E67828"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EC5</w:t>
            </w:r>
          </w:p>
        </w:tc>
        <w:tc>
          <w:tcPr>
            <w:tcW w:w="1170" w:type="dxa"/>
            <w:tcBorders>
              <w:top w:val="single" w:sz="4" w:space="0" w:color="auto"/>
            </w:tcBorders>
          </w:tcPr>
          <w:p w14:paraId="5E1F9B61" w14:textId="77777777"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0.944</w:t>
            </w:r>
          </w:p>
          <w:p w14:paraId="1EDBD619" w14:textId="77777777" w:rsidR="00A82AC2" w:rsidRDefault="00A82AC2" w:rsidP="00E4227E">
            <w:pPr>
              <w:spacing w:line="276" w:lineRule="auto"/>
              <w:jc w:val="center"/>
              <w:rPr>
                <w:rFonts w:ascii="Times New Roman" w:hAnsi="Times New Roman" w:cs="Times New Roman"/>
                <w:sz w:val="20"/>
                <w:szCs w:val="24"/>
              </w:rPr>
            </w:pPr>
          </w:p>
          <w:p w14:paraId="64C0EEE0" w14:textId="783F543D"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0.912</w:t>
            </w:r>
          </w:p>
          <w:p w14:paraId="174E3302" w14:textId="77777777" w:rsidR="000A6669" w:rsidRPr="00A82AC2" w:rsidRDefault="000A6669" w:rsidP="00E4227E">
            <w:pPr>
              <w:spacing w:line="276" w:lineRule="auto"/>
              <w:jc w:val="center"/>
              <w:rPr>
                <w:rFonts w:ascii="Times New Roman" w:hAnsi="Times New Roman" w:cs="Times New Roman"/>
                <w:sz w:val="20"/>
                <w:szCs w:val="24"/>
              </w:rPr>
            </w:pPr>
          </w:p>
          <w:p w14:paraId="14725AAC" w14:textId="77777777" w:rsidR="00A82AC2" w:rsidRDefault="00A82AC2" w:rsidP="00E4227E">
            <w:pPr>
              <w:spacing w:line="276" w:lineRule="auto"/>
              <w:jc w:val="center"/>
              <w:rPr>
                <w:rFonts w:ascii="Times New Roman" w:hAnsi="Times New Roman" w:cs="Times New Roman"/>
                <w:sz w:val="20"/>
                <w:szCs w:val="24"/>
              </w:rPr>
            </w:pPr>
          </w:p>
          <w:p w14:paraId="11719297" w14:textId="1AA3C1CA"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0.903</w:t>
            </w:r>
          </w:p>
          <w:p w14:paraId="746A0A13" w14:textId="77777777" w:rsidR="000A6669" w:rsidRPr="00A82AC2" w:rsidRDefault="000A6669" w:rsidP="00E4227E">
            <w:pPr>
              <w:spacing w:line="276" w:lineRule="auto"/>
              <w:jc w:val="center"/>
              <w:rPr>
                <w:rFonts w:ascii="Times New Roman" w:hAnsi="Times New Roman" w:cs="Times New Roman"/>
                <w:sz w:val="20"/>
                <w:szCs w:val="24"/>
              </w:rPr>
            </w:pPr>
          </w:p>
          <w:p w14:paraId="1B6FF5FD" w14:textId="2E07984A"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0.939</w:t>
            </w:r>
          </w:p>
          <w:p w14:paraId="6DC6EDEB" w14:textId="77777777" w:rsidR="000A6669" w:rsidRPr="00A82AC2" w:rsidRDefault="000A6669" w:rsidP="00E4227E">
            <w:pPr>
              <w:spacing w:line="276" w:lineRule="auto"/>
              <w:jc w:val="center"/>
              <w:rPr>
                <w:rFonts w:ascii="Times New Roman" w:hAnsi="Times New Roman" w:cs="Times New Roman"/>
                <w:sz w:val="20"/>
                <w:szCs w:val="24"/>
              </w:rPr>
            </w:pPr>
          </w:p>
          <w:p w14:paraId="38752AE9" w14:textId="231167C6"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0.970</w:t>
            </w:r>
          </w:p>
        </w:tc>
        <w:tc>
          <w:tcPr>
            <w:tcW w:w="1260" w:type="dxa"/>
            <w:tcBorders>
              <w:top w:val="single" w:sz="4" w:space="0" w:color="auto"/>
            </w:tcBorders>
            <w:vAlign w:val="center"/>
          </w:tcPr>
          <w:p w14:paraId="55B3ADFF" w14:textId="6038461B" w:rsidR="000A6669" w:rsidRPr="00A82AC2" w:rsidRDefault="0038789A"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w:t>
            </w:r>
            <w:r w:rsidR="00BC188D" w:rsidRPr="00A82AC2">
              <w:rPr>
                <w:rFonts w:ascii="Times New Roman" w:hAnsi="Times New Roman" w:cs="Times New Roman"/>
                <w:sz w:val="20"/>
                <w:szCs w:val="24"/>
              </w:rPr>
              <w:t>920</w:t>
            </w:r>
          </w:p>
        </w:tc>
        <w:tc>
          <w:tcPr>
            <w:tcW w:w="540" w:type="dxa"/>
            <w:tcBorders>
              <w:top w:val="single" w:sz="4" w:space="0" w:color="auto"/>
            </w:tcBorders>
            <w:vAlign w:val="center"/>
          </w:tcPr>
          <w:p w14:paraId="01FC067D" w14:textId="5966BED4"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0.932</w:t>
            </w:r>
          </w:p>
        </w:tc>
        <w:tc>
          <w:tcPr>
            <w:tcW w:w="656" w:type="dxa"/>
            <w:tcBorders>
              <w:top w:val="single" w:sz="4" w:space="0" w:color="auto"/>
            </w:tcBorders>
            <w:vAlign w:val="center"/>
          </w:tcPr>
          <w:p w14:paraId="3C9194B8" w14:textId="1CC2D94D"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0.872</w:t>
            </w:r>
          </w:p>
        </w:tc>
      </w:tr>
      <w:tr w:rsidR="000A6669" w:rsidRPr="00A82AC2" w14:paraId="0E0C112A" w14:textId="77777777" w:rsidTr="00A82AC2">
        <w:tc>
          <w:tcPr>
            <w:tcW w:w="1433" w:type="dxa"/>
          </w:tcPr>
          <w:p w14:paraId="6D5E5306" w14:textId="370DEDA4"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Attitude</w:t>
            </w:r>
          </w:p>
        </w:tc>
        <w:tc>
          <w:tcPr>
            <w:tcW w:w="3157" w:type="dxa"/>
          </w:tcPr>
          <w:p w14:paraId="03D2AFCA" w14:textId="7CB5A135"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like the idea of purchasing green</w:t>
            </w:r>
          </w:p>
          <w:p w14:paraId="44AE90CE" w14:textId="6A216A92"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Purchasing green is a good idea</w:t>
            </w:r>
          </w:p>
          <w:p w14:paraId="77F6000E" w14:textId="1F024F1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have a favorable attitude toward purchasing</w:t>
            </w:r>
          </w:p>
          <w:p w14:paraId="56A3F63A" w14:textId="36A0D5FC"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green version of a product</w:t>
            </w:r>
          </w:p>
        </w:tc>
        <w:tc>
          <w:tcPr>
            <w:tcW w:w="810" w:type="dxa"/>
          </w:tcPr>
          <w:p w14:paraId="73B7DD4E" w14:textId="77777777"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ATT1</w:t>
            </w:r>
          </w:p>
          <w:p w14:paraId="6FB1F0C5" w14:textId="77777777" w:rsidR="000A6669"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ATT2</w:t>
            </w:r>
          </w:p>
          <w:p w14:paraId="47F1C3C0" w14:textId="77777777" w:rsidR="00A82AC2" w:rsidRPr="00A82AC2" w:rsidRDefault="00A82AC2" w:rsidP="00E4227E">
            <w:pPr>
              <w:spacing w:line="276" w:lineRule="auto"/>
              <w:jc w:val="center"/>
              <w:rPr>
                <w:rFonts w:ascii="Times New Roman" w:hAnsi="Times New Roman" w:cs="Times New Roman"/>
                <w:sz w:val="20"/>
                <w:szCs w:val="24"/>
              </w:rPr>
            </w:pPr>
          </w:p>
          <w:p w14:paraId="6B2A0262" w14:textId="186EA417"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ATT3</w:t>
            </w:r>
          </w:p>
        </w:tc>
        <w:tc>
          <w:tcPr>
            <w:tcW w:w="1170" w:type="dxa"/>
          </w:tcPr>
          <w:p w14:paraId="063B4A43" w14:textId="77777777"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0.964</w:t>
            </w:r>
          </w:p>
          <w:p w14:paraId="68CFECCE" w14:textId="77777777" w:rsidR="000A6669"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0.929</w:t>
            </w:r>
          </w:p>
          <w:p w14:paraId="20EF7B03" w14:textId="77777777" w:rsidR="00A82AC2" w:rsidRPr="00A82AC2" w:rsidRDefault="00A82AC2" w:rsidP="00E4227E">
            <w:pPr>
              <w:spacing w:line="276" w:lineRule="auto"/>
              <w:jc w:val="center"/>
              <w:rPr>
                <w:rFonts w:ascii="Times New Roman" w:hAnsi="Times New Roman" w:cs="Times New Roman"/>
                <w:sz w:val="20"/>
                <w:szCs w:val="24"/>
              </w:rPr>
            </w:pPr>
          </w:p>
          <w:p w14:paraId="45AA5858" w14:textId="36D928EC"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0.889</w:t>
            </w:r>
          </w:p>
        </w:tc>
        <w:tc>
          <w:tcPr>
            <w:tcW w:w="1260" w:type="dxa"/>
            <w:vAlign w:val="center"/>
          </w:tcPr>
          <w:p w14:paraId="18D8A583" w14:textId="2E9D4A79" w:rsidR="000A6669" w:rsidRPr="00A82AC2" w:rsidRDefault="00440721"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0.919</w:t>
            </w:r>
          </w:p>
        </w:tc>
        <w:tc>
          <w:tcPr>
            <w:tcW w:w="540" w:type="dxa"/>
            <w:vAlign w:val="center"/>
          </w:tcPr>
          <w:p w14:paraId="330C13CB" w14:textId="1259C49E"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0.920</w:t>
            </w:r>
          </w:p>
        </w:tc>
        <w:tc>
          <w:tcPr>
            <w:tcW w:w="656" w:type="dxa"/>
            <w:vAlign w:val="center"/>
          </w:tcPr>
          <w:p w14:paraId="716014D5" w14:textId="4C5C4574"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0.861</w:t>
            </w:r>
          </w:p>
        </w:tc>
      </w:tr>
      <w:tr w:rsidR="000A6669" w:rsidRPr="00A82AC2" w14:paraId="5B579100" w14:textId="77777777" w:rsidTr="00A82AC2">
        <w:tc>
          <w:tcPr>
            <w:tcW w:w="1433" w:type="dxa"/>
          </w:tcPr>
          <w:p w14:paraId="7FFB2D61" w14:textId="1A1C1590"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Green trust</w:t>
            </w:r>
          </w:p>
        </w:tc>
        <w:tc>
          <w:tcPr>
            <w:tcW w:w="3157" w:type="dxa"/>
          </w:tcPr>
          <w:p w14:paraId="30C7743B" w14:textId="7777777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The environmental reputation of this product is inherently trustworthy</w:t>
            </w:r>
          </w:p>
          <w:p w14:paraId="42DA6FE8" w14:textId="7777777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The environmental performance of this product is reasonably reliable</w:t>
            </w:r>
          </w:p>
          <w:p w14:paraId="60BBCDB8" w14:textId="7777777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The environmental statements made by this product are generally reliable</w:t>
            </w:r>
          </w:p>
          <w:p w14:paraId="519BB52A" w14:textId="7777777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The environmental concern of this product meets my needs</w:t>
            </w:r>
          </w:p>
          <w:p w14:paraId="6208DA1F" w14:textId="487DCFA0"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This product adheres to its environmental promises and commitments</w:t>
            </w:r>
          </w:p>
        </w:tc>
        <w:tc>
          <w:tcPr>
            <w:tcW w:w="810" w:type="dxa"/>
          </w:tcPr>
          <w:p w14:paraId="6799B6D5" w14:textId="77777777"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GT1</w:t>
            </w:r>
          </w:p>
          <w:p w14:paraId="6C9875AB"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0F07F73A" w14:textId="7A9621B7"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GT2</w:t>
            </w:r>
          </w:p>
          <w:p w14:paraId="501BC8BA"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686F9EA3"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3FA42A7C" w14:textId="10109D4F"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GT3</w:t>
            </w:r>
          </w:p>
          <w:p w14:paraId="26C154B4"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17FEBCA7" w14:textId="54F06E39"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GT4</w:t>
            </w:r>
          </w:p>
          <w:p w14:paraId="347DBD53"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08A4C915" w14:textId="61DB489E"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GT5</w:t>
            </w:r>
          </w:p>
        </w:tc>
        <w:tc>
          <w:tcPr>
            <w:tcW w:w="1170" w:type="dxa"/>
          </w:tcPr>
          <w:p w14:paraId="07CD4BC3" w14:textId="77777777"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0.932</w:t>
            </w:r>
          </w:p>
          <w:p w14:paraId="47F1A6D0" w14:textId="77777777" w:rsidR="00A82AC2" w:rsidRDefault="00A82AC2" w:rsidP="00E4227E">
            <w:pPr>
              <w:spacing w:line="276" w:lineRule="auto"/>
              <w:jc w:val="center"/>
              <w:rPr>
                <w:rFonts w:ascii="Times New Roman" w:hAnsi="Times New Roman" w:cs="Times New Roman"/>
                <w:sz w:val="20"/>
                <w:szCs w:val="24"/>
                <w:lang w:val="da-DK"/>
              </w:rPr>
            </w:pPr>
          </w:p>
          <w:p w14:paraId="5A3C8DE7" w14:textId="7DA6E27E"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0.895</w:t>
            </w:r>
          </w:p>
          <w:p w14:paraId="19DB6078"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3A7245C7"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336D0FEC" w14:textId="2A708A31"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0.891</w:t>
            </w:r>
          </w:p>
          <w:p w14:paraId="1C994491" w14:textId="77777777" w:rsidR="00A82AC2" w:rsidRDefault="00A82AC2" w:rsidP="00E4227E">
            <w:pPr>
              <w:spacing w:line="276" w:lineRule="auto"/>
              <w:jc w:val="center"/>
              <w:rPr>
                <w:rFonts w:ascii="Times New Roman" w:hAnsi="Times New Roman" w:cs="Times New Roman"/>
                <w:sz w:val="20"/>
                <w:szCs w:val="24"/>
                <w:lang w:val="da-DK"/>
              </w:rPr>
            </w:pPr>
          </w:p>
          <w:p w14:paraId="4A5B2658" w14:textId="4CEBC42D"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0.944</w:t>
            </w:r>
          </w:p>
          <w:p w14:paraId="3395F053"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34C2DABC" w14:textId="09C7084C"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0.974</w:t>
            </w:r>
          </w:p>
        </w:tc>
        <w:tc>
          <w:tcPr>
            <w:tcW w:w="1260" w:type="dxa"/>
            <w:vAlign w:val="center"/>
          </w:tcPr>
          <w:p w14:paraId="5886BD7D" w14:textId="4BBD1A2F" w:rsidR="000A6669" w:rsidRPr="00A82AC2" w:rsidRDefault="00BC188D"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0.905</w:t>
            </w:r>
          </w:p>
        </w:tc>
        <w:tc>
          <w:tcPr>
            <w:tcW w:w="540" w:type="dxa"/>
            <w:vAlign w:val="center"/>
          </w:tcPr>
          <w:p w14:paraId="324E294D" w14:textId="1784B0FE"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0.910</w:t>
            </w:r>
          </w:p>
        </w:tc>
        <w:tc>
          <w:tcPr>
            <w:tcW w:w="656" w:type="dxa"/>
            <w:vAlign w:val="center"/>
          </w:tcPr>
          <w:p w14:paraId="7B9341FD" w14:textId="5CF8241E"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0.861</w:t>
            </w:r>
          </w:p>
        </w:tc>
      </w:tr>
      <w:tr w:rsidR="000A6669" w:rsidRPr="00A82AC2" w14:paraId="3D7A36CB" w14:textId="77777777" w:rsidTr="00A82AC2">
        <w:tc>
          <w:tcPr>
            <w:tcW w:w="1433" w:type="dxa"/>
          </w:tcPr>
          <w:p w14:paraId="4962A436" w14:textId="0484A61C"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Green purchase intention</w:t>
            </w:r>
          </w:p>
        </w:tc>
        <w:tc>
          <w:tcPr>
            <w:tcW w:w="3157" w:type="dxa"/>
          </w:tcPr>
          <w:p w14:paraId="19094061" w14:textId="52097F3B"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will consider buying products because they are less polluting in coming times</w:t>
            </w:r>
          </w:p>
          <w:p w14:paraId="3AE2D0E1" w14:textId="5162E90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will consider switching to environmentally friendly brands for ecological reasons</w:t>
            </w:r>
          </w:p>
          <w:p w14:paraId="41C658A1" w14:textId="5A928F4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lastRenderedPageBreak/>
              <w:t>I plan to spend more on environmentally friendly product rather than conventional product</w:t>
            </w:r>
          </w:p>
          <w:p w14:paraId="32AD374A" w14:textId="438F798C"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expect to purchase product in the future because of its positive environmental contribution</w:t>
            </w:r>
          </w:p>
          <w:p w14:paraId="5BB6D491" w14:textId="3A2EDE3C"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definitely want to purchase green products in near future</w:t>
            </w:r>
          </w:p>
          <w:p w14:paraId="68428514" w14:textId="6A3243F7" w:rsidR="000A6669" w:rsidRPr="00A82AC2" w:rsidRDefault="000A6669" w:rsidP="00E4227E">
            <w:pPr>
              <w:spacing w:line="276" w:lineRule="auto"/>
              <w:jc w:val="both"/>
              <w:rPr>
                <w:rFonts w:ascii="Times New Roman" w:hAnsi="Times New Roman" w:cs="Times New Roman"/>
                <w:sz w:val="20"/>
                <w:szCs w:val="24"/>
              </w:rPr>
            </w:pPr>
          </w:p>
        </w:tc>
        <w:tc>
          <w:tcPr>
            <w:tcW w:w="810" w:type="dxa"/>
          </w:tcPr>
          <w:p w14:paraId="3EF0F6F0" w14:textId="77777777"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lastRenderedPageBreak/>
              <w:t>GPI1</w:t>
            </w:r>
          </w:p>
          <w:p w14:paraId="1E4EE8E6" w14:textId="77777777" w:rsidR="00A82AC2" w:rsidRDefault="00A82AC2" w:rsidP="00E4227E">
            <w:pPr>
              <w:spacing w:line="276" w:lineRule="auto"/>
              <w:jc w:val="center"/>
              <w:rPr>
                <w:rFonts w:ascii="Times New Roman" w:hAnsi="Times New Roman" w:cs="Times New Roman"/>
                <w:sz w:val="20"/>
                <w:szCs w:val="24"/>
                <w:lang w:val="da-DK"/>
              </w:rPr>
            </w:pPr>
          </w:p>
          <w:p w14:paraId="54498BFB" w14:textId="77777777" w:rsidR="00A82AC2" w:rsidRDefault="00A82AC2" w:rsidP="00E4227E">
            <w:pPr>
              <w:spacing w:line="276" w:lineRule="auto"/>
              <w:jc w:val="center"/>
              <w:rPr>
                <w:rFonts w:ascii="Times New Roman" w:hAnsi="Times New Roman" w:cs="Times New Roman"/>
                <w:sz w:val="20"/>
                <w:szCs w:val="24"/>
                <w:lang w:val="da-DK"/>
              </w:rPr>
            </w:pPr>
          </w:p>
          <w:p w14:paraId="3D3E37DE" w14:textId="792A8D84"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GPI2</w:t>
            </w:r>
          </w:p>
          <w:p w14:paraId="08696704"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248C0084" w14:textId="77777777" w:rsidR="00A82AC2" w:rsidRDefault="00A82AC2" w:rsidP="00E4227E">
            <w:pPr>
              <w:spacing w:line="276" w:lineRule="auto"/>
              <w:jc w:val="center"/>
              <w:rPr>
                <w:rFonts w:ascii="Times New Roman" w:hAnsi="Times New Roman" w:cs="Times New Roman"/>
                <w:sz w:val="20"/>
                <w:szCs w:val="24"/>
                <w:lang w:val="da-DK"/>
              </w:rPr>
            </w:pPr>
          </w:p>
          <w:p w14:paraId="16F221F5" w14:textId="440B813A"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lastRenderedPageBreak/>
              <w:t>GPI3</w:t>
            </w:r>
          </w:p>
          <w:p w14:paraId="29FC83BF" w14:textId="77777777" w:rsidR="00A82AC2" w:rsidRDefault="00A82AC2" w:rsidP="00E4227E">
            <w:pPr>
              <w:spacing w:line="276" w:lineRule="auto"/>
              <w:jc w:val="center"/>
              <w:rPr>
                <w:rFonts w:ascii="Times New Roman" w:hAnsi="Times New Roman" w:cs="Times New Roman"/>
                <w:sz w:val="20"/>
                <w:szCs w:val="24"/>
                <w:lang w:val="da-DK"/>
              </w:rPr>
            </w:pPr>
          </w:p>
          <w:p w14:paraId="57570E47" w14:textId="77777777" w:rsidR="00A82AC2" w:rsidRDefault="00A82AC2" w:rsidP="00E4227E">
            <w:pPr>
              <w:spacing w:line="276" w:lineRule="auto"/>
              <w:jc w:val="center"/>
              <w:rPr>
                <w:rFonts w:ascii="Times New Roman" w:hAnsi="Times New Roman" w:cs="Times New Roman"/>
                <w:sz w:val="20"/>
                <w:szCs w:val="24"/>
                <w:lang w:val="da-DK"/>
              </w:rPr>
            </w:pPr>
          </w:p>
          <w:p w14:paraId="620D7377" w14:textId="4EA1A8DE"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GPI4</w:t>
            </w:r>
          </w:p>
          <w:p w14:paraId="059F7C26"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41CB961B" w14:textId="77777777" w:rsidR="00A82AC2" w:rsidRDefault="00A82AC2" w:rsidP="00E4227E">
            <w:pPr>
              <w:spacing w:line="276" w:lineRule="auto"/>
              <w:jc w:val="center"/>
              <w:rPr>
                <w:rFonts w:ascii="Times New Roman" w:hAnsi="Times New Roman" w:cs="Times New Roman"/>
                <w:sz w:val="20"/>
                <w:szCs w:val="24"/>
                <w:lang w:val="da-DK"/>
              </w:rPr>
            </w:pPr>
          </w:p>
          <w:p w14:paraId="5AF84BD2" w14:textId="4373722C"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GPI5</w:t>
            </w:r>
          </w:p>
        </w:tc>
        <w:tc>
          <w:tcPr>
            <w:tcW w:w="1170" w:type="dxa"/>
          </w:tcPr>
          <w:p w14:paraId="0573C4A3" w14:textId="77777777"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lastRenderedPageBreak/>
              <w:t>0.961</w:t>
            </w:r>
          </w:p>
          <w:p w14:paraId="6AD4013D" w14:textId="77777777" w:rsidR="003C2F6E" w:rsidRPr="00A82AC2" w:rsidRDefault="003C2F6E" w:rsidP="00E4227E">
            <w:pPr>
              <w:spacing w:line="276" w:lineRule="auto"/>
              <w:jc w:val="center"/>
              <w:rPr>
                <w:rFonts w:ascii="Times New Roman" w:hAnsi="Times New Roman" w:cs="Times New Roman"/>
                <w:sz w:val="20"/>
                <w:szCs w:val="24"/>
                <w:lang w:val="da-DK"/>
              </w:rPr>
            </w:pPr>
          </w:p>
          <w:p w14:paraId="3A4A5B42" w14:textId="77777777" w:rsidR="00A82AC2" w:rsidRDefault="00A82AC2" w:rsidP="00E4227E">
            <w:pPr>
              <w:spacing w:line="276" w:lineRule="auto"/>
              <w:jc w:val="center"/>
              <w:rPr>
                <w:rFonts w:ascii="Times New Roman" w:hAnsi="Times New Roman" w:cs="Times New Roman"/>
                <w:sz w:val="20"/>
                <w:szCs w:val="24"/>
                <w:lang w:val="da-DK"/>
              </w:rPr>
            </w:pPr>
          </w:p>
          <w:p w14:paraId="7820D06B" w14:textId="7E5054D9"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0.967</w:t>
            </w:r>
          </w:p>
          <w:p w14:paraId="1657ACDD"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3B88C236" w14:textId="77777777" w:rsidR="003C2F6E" w:rsidRPr="00A82AC2" w:rsidRDefault="003C2F6E" w:rsidP="00E4227E">
            <w:pPr>
              <w:spacing w:line="276" w:lineRule="auto"/>
              <w:jc w:val="center"/>
              <w:rPr>
                <w:rFonts w:ascii="Times New Roman" w:hAnsi="Times New Roman" w:cs="Times New Roman"/>
                <w:sz w:val="20"/>
                <w:szCs w:val="24"/>
                <w:lang w:val="da-DK"/>
              </w:rPr>
            </w:pPr>
          </w:p>
          <w:p w14:paraId="067B4501" w14:textId="4A2197F1"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lastRenderedPageBreak/>
              <w:t>0.979</w:t>
            </w:r>
          </w:p>
          <w:p w14:paraId="17CBCCF8"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519BB776" w14:textId="77777777" w:rsidR="00A82AC2" w:rsidRDefault="00A82AC2" w:rsidP="00E4227E">
            <w:pPr>
              <w:spacing w:line="276" w:lineRule="auto"/>
              <w:jc w:val="center"/>
              <w:rPr>
                <w:rFonts w:ascii="Times New Roman" w:hAnsi="Times New Roman" w:cs="Times New Roman"/>
                <w:sz w:val="20"/>
                <w:szCs w:val="24"/>
                <w:lang w:val="da-DK"/>
              </w:rPr>
            </w:pPr>
          </w:p>
          <w:p w14:paraId="46BB7534" w14:textId="77777777" w:rsidR="003C2F6E"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0.784</w:t>
            </w:r>
          </w:p>
          <w:p w14:paraId="5DDA0474" w14:textId="77777777" w:rsidR="00A82AC2" w:rsidRDefault="00A82AC2" w:rsidP="00E4227E">
            <w:pPr>
              <w:spacing w:line="276" w:lineRule="auto"/>
              <w:jc w:val="center"/>
              <w:rPr>
                <w:rFonts w:ascii="Times New Roman" w:hAnsi="Times New Roman" w:cs="Times New Roman"/>
                <w:sz w:val="20"/>
                <w:szCs w:val="24"/>
                <w:lang w:val="da-DK"/>
              </w:rPr>
            </w:pPr>
          </w:p>
          <w:p w14:paraId="0281A54A" w14:textId="52636907"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0.976</w:t>
            </w:r>
          </w:p>
        </w:tc>
        <w:tc>
          <w:tcPr>
            <w:tcW w:w="1260" w:type="dxa"/>
            <w:vAlign w:val="center"/>
          </w:tcPr>
          <w:p w14:paraId="4E4CAC6B" w14:textId="4551FC4E" w:rsidR="000A6669" w:rsidRPr="00A82AC2" w:rsidRDefault="00BC188D"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lastRenderedPageBreak/>
              <w:t>0.903</w:t>
            </w:r>
          </w:p>
        </w:tc>
        <w:tc>
          <w:tcPr>
            <w:tcW w:w="540" w:type="dxa"/>
            <w:vAlign w:val="center"/>
          </w:tcPr>
          <w:p w14:paraId="42AEADDF" w14:textId="213D78B6"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0.909</w:t>
            </w:r>
          </w:p>
        </w:tc>
        <w:tc>
          <w:tcPr>
            <w:tcW w:w="656" w:type="dxa"/>
            <w:vAlign w:val="center"/>
          </w:tcPr>
          <w:p w14:paraId="42512160" w14:textId="735CDFC7"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0.873</w:t>
            </w:r>
          </w:p>
        </w:tc>
      </w:tr>
    </w:tbl>
    <w:p w14:paraId="44753DAC" w14:textId="02C97622" w:rsidR="009106E4" w:rsidRDefault="00A264E3"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Table 2 presents the Cronbach’s α coefficients for internal reliability, which range from 0.</w:t>
      </w:r>
      <w:r w:rsidR="006E1379" w:rsidRPr="003555DF">
        <w:rPr>
          <w:rFonts w:ascii="Times New Roman" w:hAnsi="Times New Roman" w:cs="Times New Roman"/>
          <w:sz w:val="24"/>
          <w:szCs w:val="24"/>
        </w:rPr>
        <w:t>903</w:t>
      </w:r>
      <w:r w:rsidRPr="003555DF">
        <w:rPr>
          <w:rFonts w:ascii="Times New Roman" w:hAnsi="Times New Roman" w:cs="Times New Roman"/>
          <w:sz w:val="24"/>
          <w:szCs w:val="24"/>
        </w:rPr>
        <w:t xml:space="preserve"> to 0.920, and composite reliability (CR) values between 0.</w:t>
      </w:r>
      <w:r w:rsidR="006E1379" w:rsidRPr="003555DF">
        <w:rPr>
          <w:rFonts w:ascii="Times New Roman" w:hAnsi="Times New Roman" w:cs="Times New Roman"/>
          <w:sz w:val="24"/>
          <w:szCs w:val="24"/>
        </w:rPr>
        <w:t>90</w:t>
      </w:r>
      <w:r w:rsidR="00687F2C" w:rsidRPr="003555DF">
        <w:rPr>
          <w:rFonts w:ascii="Times New Roman" w:hAnsi="Times New Roman" w:cs="Times New Roman"/>
          <w:sz w:val="24"/>
          <w:szCs w:val="24"/>
        </w:rPr>
        <w:t>9</w:t>
      </w:r>
      <w:r w:rsidRPr="003555DF">
        <w:rPr>
          <w:rFonts w:ascii="Times New Roman" w:hAnsi="Times New Roman" w:cs="Times New Roman"/>
          <w:sz w:val="24"/>
          <w:szCs w:val="24"/>
        </w:rPr>
        <w:t xml:space="preserve"> and 0.9</w:t>
      </w:r>
      <w:r w:rsidR="00687F2C" w:rsidRPr="003555DF">
        <w:rPr>
          <w:rFonts w:ascii="Times New Roman" w:hAnsi="Times New Roman" w:cs="Times New Roman"/>
          <w:sz w:val="24"/>
          <w:szCs w:val="24"/>
        </w:rPr>
        <w:t>32</w:t>
      </w:r>
      <w:r w:rsidRPr="003555DF">
        <w:rPr>
          <w:rFonts w:ascii="Times New Roman" w:hAnsi="Times New Roman" w:cs="Times New Roman"/>
          <w:sz w:val="24"/>
          <w:szCs w:val="24"/>
        </w:rPr>
        <w:t>. According to Nunnally and Bernstein (1994), a Cronbach’s α and composite reliability above 0.700 is considered acceptable. Therefore, the findings confirm the internal consistency and reliability of all constructs. Hair et al. (2019) recommend a factor loading greater than 0.700; consequently, all standardized factor loadings, ranging from 0.7</w:t>
      </w:r>
      <w:r w:rsidR="00884A07" w:rsidRPr="003555DF">
        <w:rPr>
          <w:rFonts w:ascii="Times New Roman" w:hAnsi="Times New Roman" w:cs="Times New Roman"/>
          <w:sz w:val="24"/>
          <w:szCs w:val="24"/>
        </w:rPr>
        <w:t>84</w:t>
      </w:r>
      <w:r w:rsidRPr="003555DF">
        <w:rPr>
          <w:rFonts w:ascii="Times New Roman" w:hAnsi="Times New Roman" w:cs="Times New Roman"/>
          <w:sz w:val="24"/>
          <w:szCs w:val="24"/>
        </w:rPr>
        <w:t xml:space="preserve"> to 0.9</w:t>
      </w:r>
      <w:r w:rsidR="002A34DD" w:rsidRPr="003555DF">
        <w:rPr>
          <w:rFonts w:ascii="Times New Roman" w:hAnsi="Times New Roman" w:cs="Times New Roman"/>
          <w:sz w:val="24"/>
          <w:szCs w:val="24"/>
        </w:rPr>
        <w:t>7</w:t>
      </w:r>
      <w:r w:rsidRPr="003555DF">
        <w:rPr>
          <w:rFonts w:ascii="Times New Roman" w:hAnsi="Times New Roman" w:cs="Times New Roman"/>
          <w:sz w:val="24"/>
          <w:szCs w:val="24"/>
        </w:rPr>
        <w:t>9, were found to be significant. The results further revealed that the average variance extracted (AVE) for all constructs exceeded the 0.5 threshold, providing evidence of convergent validity (see Table 2) (Hair et al., 2019). Additionally, discriminant validity was established, as the square root of the AVE was greater than the correlations within the construct included in the model (Fornell &amp; Larcker, 1981) (see Table 3).</w:t>
      </w:r>
    </w:p>
    <w:p w14:paraId="1A142E7D" w14:textId="77777777" w:rsidR="00A82AC2" w:rsidRPr="00E4227E" w:rsidRDefault="00A82AC2" w:rsidP="00A82AC2">
      <w:pPr>
        <w:spacing w:before="120" w:after="120" w:line="360" w:lineRule="auto"/>
        <w:jc w:val="center"/>
        <w:rPr>
          <w:rFonts w:ascii="Times New Roman" w:eastAsia="Times New Roman" w:hAnsi="Times New Roman" w:cs="Times New Roman"/>
          <w:b/>
          <w:kern w:val="0"/>
          <w:sz w:val="24"/>
          <w:szCs w:val="24"/>
          <w:lang w:eastAsia="en-IN"/>
          <w14:ligatures w14:val="none"/>
        </w:rPr>
      </w:pPr>
      <w:r w:rsidRPr="00E4227E">
        <w:rPr>
          <w:rFonts w:ascii="Times New Roman" w:hAnsi="Times New Roman" w:cs="Times New Roman"/>
          <w:b/>
          <w:sz w:val="24"/>
          <w:szCs w:val="24"/>
        </w:rPr>
        <w:t xml:space="preserve">Table 3: </w:t>
      </w:r>
      <w:r w:rsidRPr="00E4227E">
        <w:rPr>
          <w:rFonts w:ascii="Times New Roman" w:eastAsia="Times New Roman" w:hAnsi="Times New Roman" w:cs="Times New Roman"/>
          <w:b/>
          <w:kern w:val="0"/>
          <w:sz w:val="24"/>
          <w:szCs w:val="24"/>
          <w:lang w:eastAsia="en-IN"/>
          <w14:ligatures w14:val="none"/>
        </w:rPr>
        <w:t>Discriminant validity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01"/>
        <w:gridCol w:w="1801"/>
        <w:gridCol w:w="1802"/>
        <w:gridCol w:w="1802"/>
      </w:tblGrid>
      <w:tr w:rsidR="003D50FE" w:rsidRPr="003555DF" w14:paraId="63FCECBD" w14:textId="77777777" w:rsidTr="00A82AC2">
        <w:tc>
          <w:tcPr>
            <w:tcW w:w="1820" w:type="dxa"/>
            <w:tcBorders>
              <w:top w:val="single" w:sz="4" w:space="0" w:color="auto"/>
              <w:bottom w:val="single" w:sz="4" w:space="0" w:color="auto"/>
            </w:tcBorders>
          </w:tcPr>
          <w:p w14:paraId="5A467A84" w14:textId="02379229" w:rsidR="003D50FE" w:rsidRPr="00A82AC2" w:rsidRDefault="00324EF4"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Variables</w:t>
            </w:r>
          </w:p>
        </w:tc>
        <w:tc>
          <w:tcPr>
            <w:tcW w:w="1801" w:type="dxa"/>
            <w:tcBorders>
              <w:top w:val="single" w:sz="4" w:space="0" w:color="auto"/>
              <w:bottom w:val="single" w:sz="4" w:space="0" w:color="auto"/>
            </w:tcBorders>
          </w:tcPr>
          <w:p w14:paraId="5CD7010E" w14:textId="4D0D8FA7" w:rsidR="003D50FE" w:rsidRPr="00A82AC2" w:rsidRDefault="00324EF4"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AT</w:t>
            </w:r>
          </w:p>
        </w:tc>
        <w:tc>
          <w:tcPr>
            <w:tcW w:w="1801" w:type="dxa"/>
            <w:tcBorders>
              <w:top w:val="single" w:sz="4" w:space="0" w:color="auto"/>
              <w:bottom w:val="single" w:sz="4" w:space="0" w:color="auto"/>
            </w:tcBorders>
          </w:tcPr>
          <w:p w14:paraId="3F504D87" w14:textId="74578B04" w:rsidR="003D50FE" w:rsidRPr="00A82AC2" w:rsidRDefault="00274DB4"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EC</w:t>
            </w:r>
          </w:p>
        </w:tc>
        <w:tc>
          <w:tcPr>
            <w:tcW w:w="1802" w:type="dxa"/>
            <w:tcBorders>
              <w:top w:val="single" w:sz="4" w:space="0" w:color="auto"/>
              <w:bottom w:val="single" w:sz="4" w:space="0" w:color="auto"/>
            </w:tcBorders>
          </w:tcPr>
          <w:p w14:paraId="06BB0CE9" w14:textId="538A7E81" w:rsidR="003D50FE" w:rsidRPr="00A82AC2" w:rsidRDefault="00274DB4"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GPI</w:t>
            </w:r>
          </w:p>
        </w:tc>
        <w:tc>
          <w:tcPr>
            <w:tcW w:w="1802" w:type="dxa"/>
            <w:tcBorders>
              <w:top w:val="single" w:sz="4" w:space="0" w:color="auto"/>
              <w:bottom w:val="single" w:sz="4" w:space="0" w:color="auto"/>
            </w:tcBorders>
          </w:tcPr>
          <w:p w14:paraId="50EB0A74" w14:textId="141C3E53" w:rsidR="003D50FE" w:rsidRPr="00A82AC2" w:rsidRDefault="00274DB4"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GT</w:t>
            </w:r>
          </w:p>
        </w:tc>
      </w:tr>
      <w:tr w:rsidR="003D50FE" w:rsidRPr="003555DF" w14:paraId="78D82496" w14:textId="77777777" w:rsidTr="00A82AC2">
        <w:tc>
          <w:tcPr>
            <w:tcW w:w="1820" w:type="dxa"/>
            <w:tcBorders>
              <w:top w:val="single" w:sz="4" w:space="0" w:color="auto"/>
            </w:tcBorders>
          </w:tcPr>
          <w:p w14:paraId="7912FE60" w14:textId="228962A3" w:rsidR="003D50FE" w:rsidRPr="003555DF" w:rsidRDefault="00274DB4"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AT</w:t>
            </w:r>
          </w:p>
        </w:tc>
        <w:tc>
          <w:tcPr>
            <w:tcW w:w="1801" w:type="dxa"/>
            <w:tcBorders>
              <w:top w:val="single" w:sz="4" w:space="0" w:color="auto"/>
            </w:tcBorders>
          </w:tcPr>
          <w:p w14:paraId="68B5A268" w14:textId="074A8BCF" w:rsidR="003D50FE" w:rsidRPr="003555DF" w:rsidRDefault="009E3C1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0.928</w:t>
            </w:r>
          </w:p>
        </w:tc>
        <w:tc>
          <w:tcPr>
            <w:tcW w:w="1801" w:type="dxa"/>
            <w:tcBorders>
              <w:top w:val="single" w:sz="4" w:space="0" w:color="auto"/>
            </w:tcBorders>
          </w:tcPr>
          <w:p w14:paraId="1B24619A" w14:textId="77777777" w:rsidR="003D50FE" w:rsidRPr="003555DF" w:rsidRDefault="003D50FE" w:rsidP="00A82AC2">
            <w:pPr>
              <w:spacing w:before="120" w:after="120" w:line="360" w:lineRule="auto"/>
              <w:jc w:val="center"/>
              <w:rPr>
                <w:rFonts w:ascii="Times New Roman" w:hAnsi="Times New Roman" w:cs="Times New Roman"/>
                <w:sz w:val="24"/>
                <w:szCs w:val="24"/>
              </w:rPr>
            </w:pPr>
          </w:p>
        </w:tc>
        <w:tc>
          <w:tcPr>
            <w:tcW w:w="1802" w:type="dxa"/>
            <w:tcBorders>
              <w:top w:val="single" w:sz="4" w:space="0" w:color="auto"/>
            </w:tcBorders>
          </w:tcPr>
          <w:p w14:paraId="5DC1010C" w14:textId="77777777" w:rsidR="003D50FE" w:rsidRPr="003555DF" w:rsidRDefault="003D50FE" w:rsidP="00A82AC2">
            <w:pPr>
              <w:spacing w:before="120" w:after="120" w:line="360" w:lineRule="auto"/>
              <w:jc w:val="center"/>
              <w:rPr>
                <w:rFonts w:ascii="Times New Roman" w:hAnsi="Times New Roman" w:cs="Times New Roman"/>
                <w:sz w:val="24"/>
                <w:szCs w:val="24"/>
              </w:rPr>
            </w:pPr>
          </w:p>
        </w:tc>
        <w:tc>
          <w:tcPr>
            <w:tcW w:w="1802" w:type="dxa"/>
            <w:tcBorders>
              <w:top w:val="single" w:sz="4" w:space="0" w:color="auto"/>
            </w:tcBorders>
          </w:tcPr>
          <w:p w14:paraId="50521ABA" w14:textId="77777777" w:rsidR="003D50FE" w:rsidRPr="003555DF" w:rsidRDefault="003D50FE" w:rsidP="00A82AC2">
            <w:pPr>
              <w:spacing w:before="120" w:after="120" w:line="360" w:lineRule="auto"/>
              <w:jc w:val="center"/>
              <w:rPr>
                <w:rFonts w:ascii="Times New Roman" w:hAnsi="Times New Roman" w:cs="Times New Roman"/>
                <w:sz w:val="24"/>
                <w:szCs w:val="24"/>
              </w:rPr>
            </w:pPr>
          </w:p>
        </w:tc>
      </w:tr>
      <w:tr w:rsidR="003D50FE" w:rsidRPr="003555DF" w14:paraId="1C021ED1" w14:textId="77777777" w:rsidTr="00A82AC2">
        <w:tc>
          <w:tcPr>
            <w:tcW w:w="1820" w:type="dxa"/>
          </w:tcPr>
          <w:p w14:paraId="17009896" w14:textId="28C34E9D" w:rsidR="003D50FE" w:rsidRPr="003555DF" w:rsidRDefault="00274DB4"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EC</w:t>
            </w:r>
          </w:p>
        </w:tc>
        <w:tc>
          <w:tcPr>
            <w:tcW w:w="1801" w:type="dxa"/>
          </w:tcPr>
          <w:p w14:paraId="0CEA8358" w14:textId="21F26F9D"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0.521</w:t>
            </w:r>
          </w:p>
        </w:tc>
        <w:tc>
          <w:tcPr>
            <w:tcW w:w="1801" w:type="dxa"/>
          </w:tcPr>
          <w:p w14:paraId="1BBD7A13" w14:textId="6018E760"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0.934</w:t>
            </w:r>
          </w:p>
        </w:tc>
        <w:tc>
          <w:tcPr>
            <w:tcW w:w="1802" w:type="dxa"/>
          </w:tcPr>
          <w:p w14:paraId="4F00D9BB" w14:textId="77777777" w:rsidR="003D50FE" w:rsidRPr="003555DF" w:rsidRDefault="003D50FE" w:rsidP="00A82AC2">
            <w:pPr>
              <w:spacing w:before="120" w:after="120" w:line="360" w:lineRule="auto"/>
              <w:jc w:val="center"/>
              <w:rPr>
                <w:rFonts w:ascii="Times New Roman" w:hAnsi="Times New Roman" w:cs="Times New Roman"/>
                <w:sz w:val="24"/>
                <w:szCs w:val="24"/>
              </w:rPr>
            </w:pPr>
          </w:p>
        </w:tc>
        <w:tc>
          <w:tcPr>
            <w:tcW w:w="1802" w:type="dxa"/>
          </w:tcPr>
          <w:p w14:paraId="6EADC8ED" w14:textId="77777777" w:rsidR="003D50FE" w:rsidRPr="003555DF" w:rsidRDefault="003D50FE" w:rsidP="00A82AC2">
            <w:pPr>
              <w:spacing w:before="120" w:after="120" w:line="360" w:lineRule="auto"/>
              <w:jc w:val="center"/>
              <w:rPr>
                <w:rFonts w:ascii="Times New Roman" w:hAnsi="Times New Roman" w:cs="Times New Roman"/>
                <w:sz w:val="24"/>
                <w:szCs w:val="24"/>
              </w:rPr>
            </w:pPr>
          </w:p>
        </w:tc>
      </w:tr>
      <w:tr w:rsidR="003D50FE" w:rsidRPr="003555DF" w14:paraId="381E7CC3" w14:textId="77777777" w:rsidTr="00A82AC2">
        <w:tc>
          <w:tcPr>
            <w:tcW w:w="1820" w:type="dxa"/>
          </w:tcPr>
          <w:p w14:paraId="1864EF00" w14:textId="1BF51693" w:rsidR="003D50FE" w:rsidRPr="003555DF" w:rsidRDefault="00274DB4"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GPI</w:t>
            </w:r>
          </w:p>
        </w:tc>
        <w:tc>
          <w:tcPr>
            <w:tcW w:w="1801" w:type="dxa"/>
          </w:tcPr>
          <w:p w14:paraId="733199E1" w14:textId="2E4C6825"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0.615</w:t>
            </w:r>
          </w:p>
        </w:tc>
        <w:tc>
          <w:tcPr>
            <w:tcW w:w="1801" w:type="dxa"/>
          </w:tcPr>
          <w:p w14:paraId="50E9467F" w14:textId="0471D2FF"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0.593</w:t>
            </w:r>
          </w:p>
        </w:tc>
        <w:tc>
          <w:tcPr>
            <w:tcW w:w="1802" w:type="dxa"/>
          </w:tcPr>
          <w:p w14:paraId="2042566C" w14:textId="6716CFED"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0.935</w:t>
            </w:r>
          </w:p>
        </w:tc>
        <w:tc>
          <w:tcPr>
            <w:tcW w:w="1802" w:type="dxa"/>
          </w:tcPr>
          <w:p w14:paraId="2BFA305F" w14:textId="77777777" w:rsidR="003D50FE" w:rsidRPr="003555DF" w:rsidRDefault="003D50FE" w:rsidP="00A82AC2">
            <w:pPr>
              <w:spacing w:before="120" w:after="120" w:line="360" w:lineRule="auto"/>
              <w:jc w:val="center"/>
              <w:rPr>
                <w:rFonts w:ascii="Times New Roman" w:hAnsi="Times New Roman" w:cs="Times New Roman"/>
                <w:sz w:val="24"/>
                <w:szCs w:val="24"/>
              </w:rPr>
            </w:pPr>
          </w:p>
        </w:tc>
      </w:tr>
      <w:tr w:rsidR="003D50FE" w:rsidRPr="003555DF" w14:paraId="6E593343" w14:textId="77777777" w:rsidTr="00A82AC2">
        <w:tc>
          <w:tcPr>
            <w:tcW w:w="1820" w:type="dxa"/>
          </w:tcPr>
          <w:p w14:paraId="04A50CED" w14:textId="6DAF9A6D" w:rsidR="003D50FE" w:rsidRPr="003555DF" w:rsidRDefault="00274DB4"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GT</w:t>
            </w:r>
          </w:p>
        </w:tc>
        <w:tc>
          <w:tcPr>
            <w:tcW w:w="1801" w:type="dxa"/>
          </w:tcPr>
          <w:p w14:paraId="4AED8988" w14:textId="4DEFB9B4"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0.540</w:t>
            </w:r>
          </w:p>
        </w:tc>
        <w:tc>
          <w:tcPr>
            <w:tcW w:w="1801" w:type="dxa"/>
          </w:tcPr>
          <w:p w14:paraId="15C21168" w14:textId="4198EBC6"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0.551</w:t>
            </w:r>
          </w:p>
        </w:tc>
        <w:tc>
          <w:tcPr>
            <w:tcW w:w="1802" w:type="dxa"/>
          </w:tcPr>
          <w:p w14:paraId="512284F1" w14:textId="268CF78B"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0.556</w:t>
            </w:r>
          </w:p>
        </w:tc>
        <w:tc>
          <w:tcPr>
            <w:tcW w:w="1802" w:type="dxa"/>
          </w:tcPr>
          <w:p w14:paraId="3452FA4D" w14:textId="55A33348"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0.928</w:t>
            </w:r>
          </w:p>
        </w:tc>
      </w:tr>
    </w:tbl>
    <w:p w14:paraId="5D9CBC28" w14:textId="51CB8213" w:rsidR="00C8282D" w:rsidRDefault="002933A5" w:rsidP="00F42C4A">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Furthermore, the heterotrait–monotrait (HTMT) ratios were below the 0.90 threshold, as shown in Table 4 (Henseler et al., 2015).</w:t>
      </w:r>
      <w:r w:rsidR="00F42C4A" w:rsidRPr="00F42C4A">
        <w:t xml:space="preserve"> </w:t>
      </w:r>
    </w:p>
    <w:p w14:paraId="4DD7B147" w14:textId="77777777" w:rsidR="00A82AC2" w:rsidRPr="00A82AC2" w:rsidRDefault="00A82AC2" w:rsidP="00A82AC2">
      <w:pPr>
        <w:spacing w:before="120" w:after="120" w:line="360" w:lineRule="auto"/>
        <w:jc w:val="center"/>
        <w:rPr>
          <w:rFonts w:ascii="Times New Roman" w:eastAsia="Times New Roman" w:hAnsi="Times New Roman" w:cs="Times New Roman"/>
          <w:b/>
          <w:kern w:val="0"/>
          <w:sz w:val="24"/>
          <w:szCs w:val="24"/>
          <w:lang w:eastAsia="en-IN"/>
          <w14:ligatures w14:val="none"/>
        </w:rPr>
      </w:pPr>
      <w:r w:rsidRPr="00A82AC2">
        <w:rPr>
          <w:rFonts w:ascii="Times New Roman" w:hAnsi="Times New Roman" w:cs="Times New Roman"/>
          <w:b/>
          <w:sz w:val="24"/>
          <w:szCs w:val="24"/>
        </w:rPr>
        <w:t xml:space="preserve">Table 4: </w:t>
      </w:r>
      <w:r w:rsidRPr="00A82AC2">
        <w:rPr>
          <w:rFonts w:ascii="Times New Roman" w:eastAsia="Times New Roman" w:hAnsi="Times New Roman" w:cs="Times New Roman"/>
          <w:b/>
          <w:kern w:val="0"/>
          <w:sz w:val="24"/>
          <w:szCs w:val="24"/>
          <w:lang w:eastAsia="en-IN"/>
          <w14:ligatures w14:val="none"/>
        </w:rPr>
        <w:t>HTMT Ratio</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1808"/>
        <w:gridCol w:w="1808"/>
        <w:gridCol w:w="1809"/>
        <w:gridCol w:w="1800"/>
      </w:tblGrid>
      <w:tr w:rsidR="00C8282D" w:rsidRPr="00A82AC2" w14:paraId="61618F96" w14:textId="77777777" w:rsidTr="00A82AC2">
        <w:tc>
          <w:tcPr>
            <w:tcW w:w="1801" w:type="dxa"/>
            <w:tcBorders>
              <w:top w:val="single" w:sz="4" w:space="0" w:color="auto"/>
              <w:bottom w:val="single" w:sz="4" w:space="0" w:color="auto"/>
            </w:tcBorders>
          </w:tcPr>
          <w:p w14:paraId="699272BA" w14:textId="77777777" w:rsidR="00C8282D" w:rsidRPr="00A82AC2" w:rsidRDefault="00C8282D" w:rsidP="00A82AC2">
            <w:pPr>
              <w:spacing w:before="120" w:after="120" w:line="360" w:lineRule="auto"/>
              <w:jc w:val="center"/>
              <w:rPr>
                <w:rFonts w:ascii="Times New Roman" w:hAnsi="Times New Roman" w:cs="Times New Roman"/>
                <w:b/>
                <w:sz w:val="24"/>
                <w:szCs w:val="24"/>
              </w:rPr>
            </w:pPr>
          </w:p>
        </w:tc>
        <w:tc>
          <w:tcPr>
            <w:tcW w:w="1808" w:type="dxa"/>
            <w:tcBorders>
              <w:top w:val="single" w:sz="4" w:space="0" w:color="auto"/>
              <w:bottom w:val="single" w:sz="4" w:space="0" w:color="auto"/>
            </w:tcBorders>
          </w:tcPr>
          <w:p w14:paraId="32483279" w14:textId="427E5151" w:rsidR="00C8282D" w:rsidRPr="00A82AC2" w:rsidRDefault="00C8282D"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AT</w:t>
            </w:r>
          </w:p>
        </w:tc>
        <w:tc>
          <w:tcPr>
            <w:tcW w:w="1808" w:type="dxa"/>
            <w:tcBorders>
              <w:top w:val="single" w:sz="4" w:space="0" w:color="auto"/>
              <w:bottom w:val="single" w:sz="4" w:space="0" w:color="auto"/>
            </w:tcBorders>
          </w:tcPr>
          <w:p w14:paraId="16C50AD3" w14:textId="03026ED7" w:rsidR="00C8282D" w:rsidRPr="00A82AC2" w:rsidRDefault="00C8282D"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EC</w:t>
            </w:r>
          </w:p>
        </w:tc>
        <w:tc>
          <w:tcPr>
            <w:tcW w:w="1809" w:type="dxa"/>
            <w:tcBorders>
              <w:top w:val="single" w:sz="4" w:space="0" w:color="auto"/>
              <w:bottom w:val="single" w:sz="4" w:space="0" w:color="auto"/>
            </w:tcBorders>
          </w:tcPr>
          <w:p w14:paraId="203D0357" w14:textId="0F62DC7D" w:rsidR="00C8282D" w:rsidRPr="00A82AC2" w:rsidRDefault="00C8282D"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GPI</w:t>
            </w:r>
          </w:p>
        </w:tc>
        <w:tc>
          <w:tcPr>
            <w:tcW w:w="1800" w:type="dxa"/>
            <w:tcBorders>
              <w:top w:val="single" w:sz="4" w:space="0" w:color="auto"/>
              <w:bottom w:val="single" w:sz="4" w:space="0" w:color="auto"/>
            </w:tcBorders>
          </w:tcPr>
          <w:p w14:paraId="5FB5ED68" w14:textId="5EB16B98" w:rsidR="00C8282D" w:rsidRPr="00A82AC2" w:rsidRDefault="00C8282D"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GT</w:t>
            </w:r>
          </w:p>
        </w:tc>
      </w:tr>
      <w:tr w:rsidR="00C8282D" w:rsidRPr="003555DF" w14:paraId="5917FE8B" w14:textId="77777777" w:rsidTr="00A82AC2">
        <w:tc>
          <w:tcPr>
            <w:tcW w:w="1801" w:type="dxa"/>
            <w:tcBorders>
              <w:top w:val="single" w:sz="4" w:space="0" w:color="auto"/>
            </w:tcBorders>
          </w:tcPr>
          <w:p w14:paraId="76CE6167" w14:textId="20654D57" w:rsidR="00C8282D" w:rsidRPr="003555DF" w:rsidRDefault="00C8282D"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lastRenderedPageBreak/>
              <w:t>AT</w:t>
            </w:r>
          </w:p>
        </w:tc>
        <w:tc>
          <w:tcPr>
            <w:tcW w:w="1808" w:type="dxa"/>
            <w:tcBorders>
              <w:top w:val="single" w:sz="4" w:space="0" w:color="auto"/>
            </w:tcBorders>
          </w:tcPr>
          <w:p w14:paraId="667BAC8B"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c>
          <w:tcPr>
            <w:tcW w:w="1808" w:type="dxa"/>
            <w:tcBorders>
              <w:top w:val="single" w:sz="4" w:space="0" w:color="auto"/>
            </w:tcBorders>
          </w:tcPr>
          <w:p w14:paraId="319741B7"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c>
          <w:tcPr>
            <w:tcW w:w="1809" w:type="dxa"/>
            <w:tcBorders>
              <w:top w:val="single" w:sz="4" w:space="0" w:color="auto"/>
            </w:tcBorders>
          </w:tcPr>
          <w:p w14:paraId="12C0CE91"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c>
          <w:tcPr>
            <w:tcW w:w="1800" w:type="dxa"/>
            <w:tcBorders>
              <w:top w:val="single" w:sz="4" w:space="0" w:color="auto"/>
            </w:tcBorders>
          </w:tcPr>
          <w:p w14:paraId="09C1564A"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r>
      <w:tr w:rsidR="00C8282D" w:rsidRPr="003555DF" w14:paraId="12244513" w14:textId="77777777" w:rsidTr="00A82AC2">
        <w:tc>
          <w:tcPr>
            <w:tcW w:w="1801" w:type="dxa"/>
          </w:tcPr>
          <w:p w14:paraId="088CF40A" w14:textId="6954B5C8" w:rsidR="00C8282D" w:rsidRPr="003555DF" w:rsidRDefault="00C8282D"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EC</w:t>
            </w:r>
          </w:p>
        </w:tc>
        <w:tc>
          <w:tcPr>
            <w:tcW w:w="1808" w:type="dxa"/>
          </w:tcPr>
          <w:p w14:paraId="227AD96F" w14:textId="2058CE75" w:rsidR="00C8282D" w:rsidRPr="003555DF" w:rsidRDefault="002B7A4E"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0.554</w:t>
            </w:r>
          </w:p>
        </w:tc>
        <w:tc>
          <w:tcPr>
            <w:tcW w:w="1808" w:type="dxa"/>
          </w:tcPr>
          <w:p w14:paraId="5DF43AD5"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c>
          <w:tcPr>
            <w:tcW w:w="1809" w:type="dxa"/>
          </w:tcPr>
          <w:p w14:paraId="7D81F077"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c>
          <w:tcPr>
            <w:tcW w:w="1800" w:type="dxa"/>
          </w:tcPr>
          <w:p w14:paraId="7CF3056E"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r>
      <w:tr w:rsidR="00C8282D" w:rsidRPr="003555DF" w14:paraId="5A87E3A5" w14:textId="77777777" w:rsidTr="00A82AC2">
        <w:tc>
          <w:tcPr>
            <w:tcW w:w="1801" w:type="dxa"/>
          </w:tcPr>
          <w:p w14:paraId="147AA3FA" w14:textId="71CE95D1" w:rsidR="00C8282D" w:rsidRPr="003555DF" w:rsidRDefault="00C8282D"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GPI</w:t>
            </w:r>
          </w:p>
        </w:tc>
        <w:tc>
          <w:tcPr>
            <w:tcW w:w="1808" w:type="dxa"/>
          </w:tcPr>
          <w:p w14:paraId="3FF15888" w14:textId="26D7FA9B" w:rsidR="00C8282D" w:rsidRPr="003555DF" w:rsidRDefault="002B7A4E"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0.654</w:t>
            </w:r>
          </w:p>
        </w:tc>
        <w:tc>
          <w:tcPr>
            <w:tcW w:w="1808" w:type="dxa"/>
          </w:tcPr>
          <w:p w14:paraId="28DE216A" w14:textId="0704FE4F" w:rsidR="00C8282D" w:rsidRPr="003555DF" w:rsidRDefault="00A179B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0.618</w:t>
            </w:r>
          </w:p>
        </w:tc>
        <w:tc>
          <w:tcPr>
            <w:tcW w:w="1809" w:type="dxa"/>
          </w:tcPr>
          <w:p w14:paraId="6CB4A856"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c>
          <w:tcPr>
            <w:tcW w:w="1800" w:type="dxa"/>
          </w:tcPr>
          <w:p w14:paraId="69AADA5C"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r>
      <w:tr w:rsidR="00C8282D" w:rsidRPr="003555DF" w14:paraId="5FBC6971" w14:textId="77777777" w:rsidTr="00A82AC2">
        <w:tc>
          <w:tcPr>
            <w:tcW w:w="1801" w:type="dxa"/>
          </w:tcPr>
          <w:p w14:paraId="2A35242F" w14:textId="1D565CCD" w:rsidR="00C8282D" w:rsidRPr="003555DF" w:rsidRDefault="00C8282D"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GT</w:t>
            </w:r>
          </w:p>
        </w:tc>
        <w:tc>
          <w:tcPr>
            <w:tcW w:w="1808" w:type="dxa"/>
          </w:tcPr>
          <w:p w14:paraId="53B9E07C" w14:textId="7EDB6C09" w:rsidR="00C8282D" w:rsidRPr="003555DF" w:rsidRDefault="002B7A4E"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0.576</w:t>
            </w:r>
          </w:p>
        </w:tc>
        <w:tc>
          <w:tcPr>
            <w:tcW w:w="1808" w:type="dxa"/>
          </w:tcPr>
          <w:p w14:paraId="1CE5E4D8" w14:textId="2BCF106D" w:rsidR="00C8282D" w:rsidRPr="003555DF" w:rsidRDefault="00A179B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0.573</w:t>
            </w:r>
          </w:p>
        </w:tc>
        <w:tc>
          <w:tcPr>
            <w:tcW w:w="1809" w:type="dxa"/>
          </w:tcPr>
          <w:p w14:paraId="3A88E63F" w14:textId="6D738BCB" w:rsidR="00C8282D" w:rsidRPr="003555DF" w:rsidRDefault="00A179B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0.579</w:t>
            </w:r>
          </w:p>
        </w:tc>
        <w:tc>
          <w:tcPr>
            <w:tcW w:w="1800" w:type="dxa"/>
          </w:tcPr>
          <w:p w14:paraId="30F5C612"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r>
    </w:tbl>
    <w:p w14:paraId="66B8BF2A" w14:textId="77777777" w:rsidR="00A82AC2" w:rsidRDefault="00A82AC2" w:rsidP="003555DF">
      <w:pPr>
        <w:spacing w:before="120" w:after="120" w:line="360" w:lineRule="auto"/>
        <w:jc w:val="both"/>
        <w:rPr>
          <w:rFonts w:ascii="Times New Roman" w:hAnsi="Times New Roman" w:cs="Times New Roman"/>
          <w:sz w:val="24"/>
          <w:szCs w:val="24"/>
        </w:rPr>
      </w:pPr>
    </w:p>
    <w:p w14:paraId="2EE120E3" w14:textId="185B9B18" w:rsidR="005B510F" w:rsidRPr="00E4227E" w:rsidRDefault="005B510F" w:rsidP="003555DF">
      <w:pPr>
        <w:spacing w:before="120" w:after="120" w:line="360" w:lineRule="auto"/>
        <w:jc w:val="both"/>
        <w:rPr>
          <w:rFonts w:ascii="Times New Roman" w:eastAsia="Times New Roman" w:hAnsi="Times New Roman" w:cs="Times New Roman"/>
          <w:b/>
          <w:kern w:val="0"/>
          <w:sz w:val="24"/>
          <w:szCs w:val="24"/>
          <w:lang w:eastAsia="en-IN"/>
          <w14:ligatures w14:val="none"/>
        </w:rPr>
      </w:pPr>
      <w:r w:rsidRPr="00E4227E">
        <w:rPr>
          <w:rFonts w:ascii="Times New Roman" w:hAnsi="Times New Roman" w:cs="Times New Roman"/>
          <w:b/>
          <w:sz w:val="24"/>
          <w:szCs w:val="24"/>
        </w:rPr>
        <w:t>4.3.</w:t>
      </w:r>
      <w:r w:rsidRPr="00E4227E">
        <w:rPr>
          <w:rFonts w:ascii="Times New Roman" w:eastAsia="Times New Roman" w:hAnsi="Times New Roman" w:cs="Times New Roman"/>
          <w:b/>
          <w:kern w:val="0"/>
          <w:sz w:val="24"/>
          <w:szCs w:val="24"/>
          <w:lang w:eastAsia="en-IN"/>
          <w14:ligatures w14:val="none"/>
        </w:rPr>
        <w:t xml:space="preserve">2 Study of </w:t>
      </w:r>
      <w:r w:rsidR="00B10089">
        <w:rPr>
          <w:rFonts w:ascii="Times New Roman" w:eastAsia="Times New Roman" w:hAnsi="Times New Roman" w:cs="Times New Roman"/>
          <w:b/>
          <w:kern w:val="0"/>
          <w:sz w:val="24"/>
          <w:szCs w:val="24"/>
          <w:lang w:eastAsia="en-IN"/>
          <w14:ligatures w14:val="none"/>
        </w:rPr>
        <w:t>S</w:t>
      </w:r>
      <w:r w:rsidRPr="00E4227E">
        <w:rPr>
          <w:rFonts w:ascii="Times New Roman" w:eastAsia="Times New Roman" w:hAnsi="Times New Roman" w:cs="Times New Roman"/>
          <w:b/>
          <w:kern w:val="0"/>
          <w:sz w:val="24"/>
          <w:szCs w:val="24"/>
          <w:lang w:eastAsia="en-IN"/>
          <w14:ligatures w14:val="none"/>
        </w:rPr>
        <w:t xml:space="preserve">tructural </w:t>
      </w:r>
      <w:r w:rsidR="00B10089">
        <w:rPr>
          <w:rFonts w:ascii="Times New Roman" w:eastAsia="Times New Roman" w:hAnsi="Times New Roman" w:cs="Times New Roman"/>
          <w:b/>
          <w:kern w:val="0"/>
          <w:sz w:val="24"/>
          <w:szCs w:val="24"/>
          <w:lang w:eastAsia="en-IN"/>
          <w14:ligatures w14:val="none"/>
        </w:rPr>
        <w:t>M</w:t>
      </w:r>
      <w:r w:rsidRPr="00E4227E">
        <w:rPr>
          <w:rFonts w:ascii="Times New Roman" w:eastAsia="Times New Roman" w:hAnsi="Times New Roman" w:cs="Times New Roman"/>
          <w:b/>
          <w:kern w:val="0"/>
          <w:sz w:val="24"/>
          <w:szCs w:val="24"/>
          <w:lang w:eastAsia="en-IN"/>
          <w14:ligatures w14:val="none"/>
        </w:rPr>
        <w:t>odel</w:t>
      </w:r>
    </w:p>
    <w:p w14:paraId="250F5CDF" w14:textId="39C14A0F" w:rsidR="00AE320E" w:rsidRPr="003555DF" w:rsidRDefault="00AE320E" w:rsidP="003555DF">
      <w:pPr>
        <w:spacing w:before="120" w:after="120" w:line="360" w:lineRule="auto"/>
        <w:jc w:val="both"/>
        <w:rPr>
          <w:rFonts w:ascii="Times New Roman" w:hAnsi="Times New Roman" w:cs="Times New Roman"/>
          <w:sz w:val="24"/>
          <w:szCs w:val="24"/>
        </w:rPr>
      </w:pPr>
      <w:r w:rsidRPr="003555DF">
        <w:rPr>
          <w:rFonts w:ascii="Times New Roman" w:eastAsia="Times New Roman" w:hAnsi="Times New Roman" w:cs="Times New Roman"/>
          <w:kern w:val="0"/>
          <w:sz w:val="24"/>
          <w:szCs w:val="24"/>
          <w:lang w:eastAsia="en-IN"/>
          <w14:ligatures w14:val="none"/>
        </w:rPr>
        <w:t>The evaluation of the measurement model served as the foundation for the structural model, which illustrates the relationships between latent or conceptual variables. The results indicate that all key indices align with the proposed model and sample data within an acceptable range. The structural equation modeling (SEM) analysis produced the following outcomes</w:t>
      </w:r>
      <w:r w:rsidR="00F90460">
        <w:rPr>
          <w:rFonts w:ascii="Times New Roman" w:eastAsia="Times New Roman" w:hAnsi="Times New Roman" w:cs="Times New Roman"/>
          <w:kern w:val="0"/>
          <w:sz w:val="24"/>
          <w:szCs w:val="24"/>
          <w:lang w:eastAsia="en-IN"/>
          <w14:ligatures w14:val="none"/>
        </w:rPr>
        <w:t>.</w:t>
      </w:r>
      <w:r w:rsidR="006042D2" w:rsidRPr="003555DF">
        <w:rPr>
          <w:rFonts w:ascii="Times New Roman" w:hAnsi="Times New Roman" w:cs="Times New Roman"/>
          <w:sz w:val="24"/>
          <w:szCs w:val="24"/>
        </w:rPr>
        <w:t xml:space="preserve"> </w:t>
      </w:r>
      <w:r w:rsidR="006042D2" w:rsidRPr="00F90460">
        <w:rPr>
          <w:rFonts w:ascii="Times New Roman" w:eastAsia="Times New Roman" w:hAnsi="Times New Roman" w:cs="Times New Roman"/>
          <w:kern w:val="0"/>
          <w:sz w:val="24"/>
          <w:szCs w:val="24"/>
          <w:highlight w:val="yellow"/>
          <w:lang w:eastAsia="en-IN"/>
          <w14:ligatures w14:val="none"/>
        </w:rPr>
        <w:t xml:space="preserve">In addition, the Standardized Root Mean Square Residual (SRMR) and Normal Fit Index (NFI) were used to assess the fitness of the measurement model. The SRMR value of </w:t>
      </w:r>
      <w:r w:rsidR="00EC4EA4" w:rsidRPr="00F90460">
        <w:rPr>
          <w:rFonts w:ascii="Times New Roman" w:eastAsia="Times New Roman" w:hAnsi="Times New Roman" w:cs="Times New Roman"/>
          <w:kern w:val="0"/>
          <w:sz w:val="24"/>
          <w:szCs w:val="24"/>
          <w:highlight w:val="yellow"/>
          <w:lang w:eastAsia="en-IN"/>
          <w14:ligatures w14:val="none"/>
        </w:rPr>
        <w:t xml:space="preserve">0.077 </w:t>
      </w:r>
      <w:r w:rsidR="006042D2" w:rsidRPr="00F90460">
        <w:rPr>
          <w:rFonts w:ascii="Times New Roman" w:eastAsia="Times New Roman" w:hAnsi="Times New Roman" w:cs="Times New Roman"/>
          <w:kern w:val="0"/>
          <w:sz w:val="24"/>
          <w:szCs w:val="24"/>
          <w:highlight w:val="yellow"/>
          <w:lang w:eastAsia="en-IN"/>
          <w14:ligatures w14:val="none"/>
        </w:rPr>
        <w:t>which is below the threshold of 0.08 and the NFI value of 0.9</w:t>
      </w:r>
      <w:r w:rsidR="00EC4EA4" w:rsidRPr="00F90460">
        <w:rPr>
          <w:rFonts w:ascii="Times New Roman" w:eastAsia="Times New Roman" w:hAnsi="Times New Roman" w:cs="Times New Roman"/>
          <w:kern w:val="0"/>
          <w:sz w:val="24"/>
          <w:szCs w:val="24"/>
          <w:highlight w:val="yellow"/>
          <w:lang w:eastAsia="en-IN"/>
          <w14:ligatures w14:val="none"/>
        </w:rPr>
        <w:t>3</w:t>
      </w:r>
      <w:r w:rsidR="006042D2" w:rsidRPr="00F90460">
        <w:rPr>
          <w:rFonts w:ascii="Times New Roman" w:eastAsia="Times New Roman" w:hAnsi="Times New Roman" w:cs="Times New Roman"/>
          <w:kern w:val="0"/>
          <w:sz w:val="24"/>
          <w:szCs w:val="24"/>
          <w:highlight w:val="yellow"/>
          <w:lang w:eastAsia="en-IN"/>
          <w14:ligatures w14:val="none"/>
        </w:rPr>
        <w:t xml:space="preserve">6 is greater than 0.8 threshold levels consequently </w:t>
      </w:r>
      <w:r w:rsidR="00EC4EA4" w:rsidRPr="00F90460">
        <w:rPr>
          <w:rFonts w:ascii="Times New Roman" w:eastAsia="Times New Roman" w:hAnsi="Times New Roman" w:cs="Times New Roman"/>
          <w:kern w:val="0"/>
          <w:sz w:val="24"/>
          <w:szCs w:val="24"/>
          <w:highlight w:val="yellow"/>
          <w:lang w:eastAsia="en-IN"/>
          <w14:ligatures w14:val="none"/>
        </w:rPr>
        <w:t>validate</w:t>
      </w:r>
      <w:r w:rsidR="006042D2" w:rsidRPr="00F90460">
        <w:rPr>
          <w:rFonts w:ascii="Times New Roman" w:eastAsia="Times New Roman" w:hAnsi="Times New Roman" w:cs="Times New Roman"/>
          <w:kern w:val="0"/>
          <w:sz w:val="24"/>
          <w:szCs w:val="24"/>
          <w:highlight w:val="yellow"/>
          <w:lang w:eastAsia="en-IN"/>
          <w14:ligatures w14:val="none"/>
        </w:rPr>
        <w:t xml:space="preserve"> the measurement model (Henseler et al., 201</w:t>
      </w:r>
      <w:r w:rsidR="00EC4EA4" w:rsidRPr="00F90460">
        <w:rPr>
          <w:rFonts w:ascii="Times New Roman" w:eastAsia="Times New Roman" w:hAnsi="Times New Roman" w:cs="Times New Roman"/>
          <w:kern w:val="0"/>
          <w:sz w:val="24"/>
          <w:szCs w:val="24"/>
          <w:highlight w:val="yellow"/>
          <w:lang w:eastAsia="en-IN"/>
          <w14:ligatures w14:val="none"/>
        </w:rPr>
        <w:t>5</w:t>
      </w:r>
      <w:r w:rsidR="006042D2" w:rsidRPr="00F90460">
        <w:rPr>
          <w:rFonts w:ascii="Times New Roman" w:eastAsia="Times New Roman" w:hAnsi="Times New Roman" w:cs="Times New Roman"/>
          <w:kern w:val="0"/>
          <w:sz w:val="24"/>
          <w:szCs w:val="24"/>
          <w:highlight w:val="yellow"/>
          <w:lang w:eastAsia="en-IN"/>
          <w14:ligatures w14:val="none"/>
        </w:rPr>
        <w:t>)</w:t>
      </w:r>
      <w:r w:rsidR="00261D5C" w:rsidRPr="00F90460">
        <w:rPr>
          <w:rFonts w:ascii="Times New Roman" w:eastAsia="Times New Roman" w:hAnsi="Times New Roman" w:cs="Times New Roman"/>
          <w:kern w:val="0"/>
          <w:sz w:val="24"/>
          <w:szCs w:val="24"/>
          <w:highlight w:val="yellow"/>
          <w:lang w:eastAsia="en-IN"/>
          <w14:ligatures w14:val="none"/>
        </w:rPr>
        <w:t>.</w:t>
      </w:r>
      <w:r w:rsidR="00261D5C" w:rsidRPr="003555DF">
        <w:rPr>
          <w:rFonts w:ascii="Times New Roman" w:hAnsi="Times New Roman" w:cs="Times New Roman"/>
          <w:sz w:val="24"/>
          <w:szCs w:val="24"/>
        </w:rPr>
        <w:t xml:space="preserve"> </w:t>
      </w:r>
    </w:p>
    <w:p w14:paraId="73705FC0" w14:textId="3A7E26CD" w:rsidR="007B6BCC" w:rsidRDefault="00B10089" w:rsidP="003555DF">
      <w:pPr>
        <w:spacing w:before="120" w:after="120" w:line="360" w:lineRule="auto"/>
        <w:jc w:val="both"/>
        <w:rPr>
          <w:rFonts w:ascii="Times New Roman" w:hAnsi="Times New Roman" w:cs="Times New Roman"/>
          <w:sz w:val="24"/>
          <w:szCs w:val="24"/>
        </w:rPr>
      </w:pPr>
      <w:r w:rsidRPr="00F90460">
        <w:rPr>
          <w:rFonts w:ascii="Times New Roman" w:eastAsia="Times New Roman" w:hAnsi="Times New Roman" w:cs="Times New Roman"/>
          <w:kern w:val="0"/>
          <w:sz w:val="24"/>
          <w:szCs w:val="24"/>
          <w:highlight w:val="yellow"/>
          <w:lang w:eastAsia="en-IN"/>
          <w14:ligatures w14:val="none"/>
        </w:rPr>
        <w:t>The first step in the structural model estimation process is calculating the R² value, which indicates the proportion of variance in the dependent or endogenous variables that is explained by the independent or exogenous variables in the model. In this study, the R² value shows that the independent variable explains 57% of the variance in attitude and green trust, while attitude and green trust itself accounts for 50% of the variance in purchase intention. These values exceed the 10% threshold considered acceptable in marketing research, as suggested by Hair et al. (2010).</w:t>
      </w:r>
      <w:r w:rsidRPr="00B10089">
        <w:rPr>
          <w:rFonts w:ascii="Times New Roman" w:eastAsia="Times New Roman" w:hAnsi="Times New Roman" w:cs="Times New Roman"/>
          <w:kern w:val="0"/>
          <w:sz w:val="24"/>
          <w:szCs w:val="24"/>
          <w:lang w:eastAsia="en-IN"/>
          <w14:ligatures w14:val="none"/>
        </w:rPr>
        <w:t xml:space="preserve"> Table</w:t>
      </w:r>
      <w:r w:rsidR="007B6BCC" w:rsidRPr="003555DF">
        <w:rPr>
          <w:rFonts w:ascii="Times New Roman" w:eastAsia="Times New Roman" w:hAnsi="Times New Roman" w:cs="Times New Roman"/>
          <w:kern w:val="0"/>
          <w:sz w:val="24"/>
          <w:szCs w:val="24"/>
          <w:lang w:eastAsia="en-IN"/>
          <w14:ligatures w14:val="none"/>
        </w:rPr>
        <w:t xml:space="preserve"> </w:t>
      </w:r>
      <w:r w:rsidR="007B1DCB" w:rsidRPr="003555DF">
        <w:rPr>
          <w:rFonts w:ascii="Times New Roman" w:eastAsia="Times New Roman" w:hAnsi="Times New Roman" w:cs="Times New Roman"/>
          <w:kern w:val="0"/>
          <w:sz w:val="24"/>
          <w:szCs w:val="24"/>
          <w:lang w:eastAsia="en-IN"/>
          <w14:ligatures w14:val="none"/>
        </w:rPr>
        <w:t>5</w:t>
      </w:r>
      <w:r w:rsidR="007B6BCC" w:rsidRPr="003555DF">
        <w:rPr>
          <w:rFonts w:ascii="Times New Roman" w:eastAsia="Times New Roman" w:hAnsi="Times New Roman" w:cs="Times New Roman"/>
          <w:kern w:val="0"/>
          <w:sz w:val="24"/>
          <w:szCs w:val="24"/>
          <w:lang w:eastAsia="en-IN"/>
          <w14:ligatures w14:val="none"/>
        </w:rPr>
        <w:t xml:space="preserve"> demonstrates that structural model's results and standardized path coefficient reveal positive effects between the constructs included in structural model. Out of the </w:t>
      </w:r>
      <w:r w:rsidR="00AA6C9A" w:rsidRPr="003555DF">
        <w:rPr>
          <w:rFonts w:ascii="Times New Roman" w:eastAsia="Times New Roman" w:hAnsi="Times New Roman" w:cs="Times New Roman"/>
          <w:kern w:val="0"/>
          <w:sz w:val="24"/>
          <w:szCs w:val="24"/>
          <w:lang w:eastAsia="en-IN"/>
          <w14:ligatures w14:val="none"/>
        </w:rPr>
        <w:t xml:space="preserve">six </w:t>
      </w:r>
      <w:r w:rsidR="007B6BCC" w:rsidRPr="003555DF">
        <w:rPr>
          <w:rFonts w:ascii="Times New Roman" w:eastAsia="Times New Roman" w:hAnsi="Times New Roman" w:cs="Times New Roman"/>
          <w:kern w:val="0"/>
          <w:sz w:val="24"/>
          <w:szCs w:val="24"/>
          <w:lang w:eastAsia="en-IN"/>
          <w14:ligatures w14:val="none"/>
        </w:rPr>
        <w:t xml:space="preserve">direct hypotheses, </w:t>
      </w:r>
      <w:r w:rsidR="00AA6C9A" w:rsidRPr="003555DF">
        <w:rPr>
          <w:rFonts w:ascii="Times New Roman" w:eastAsia="Times New Roman" w:hAnsi="Times New Roman" w:cs="Times New Roman"/>
          <w:kern w:val="0"/>
          <w:sz w:val="24"/>
          <w:szCs w:val="24"/>
          <w:lang w:eastAsia="en-IN"/>
          <w14:ligatures w14:val="none"/>
        </w:rPr>
        <w:t xml:space="preserve">all the </w:t>
      </w:r>
      <w:r w:rsidR="00B55897" w:rsidRPr="003555DF">
        <w:rPr>
          <w:rFonts w:ascii="Times New Roman" w:eastAsia="Times New Roman" w:hAnsi="Times New Roman" w:cs="Times New Roman"/>
          <w:kern w:val="0"/>
          <w:sz w:val="24"/>
          <w:szCs w:val="24"/>
          <w:lang w:eastAsia="en-IN"/>
          <w14:ligatures w14:val="none"/>
        </w:rPr>
        <w:t xml:space="preserve">hypotheses </w:t>
      </w:r>
      <w:r w:rsidR="007B6BCC" w:rsidRPr="003555DF">
        <w:rPr>
          <w:rFonts w:ascii="Times New Roman" w:eastAsia="Times New Roman" w:hAnsi="Times New Roman" w:cs="Times New Roman"/>
          <w:kern w:val="0"/>
          <w:sz w:val="24"/>
          <w:szCs w:val="24"/>
          <w:lang w:eastAsia="en-IN"/>
          <w14:ligatures w14:val="none"/>
        </w:rPr>
        <w:t xml:space="preserve">were supported. </w:t>
      </w:r>
      <w:r w:rsidR="00B55897" w:rsidRPr="003555DF">
        <w:rPr>
          <w:rFonts w:ascii="Times New Roman" w:eastAsia="Times New Roman" w:hAnsi="Times New Roman" w:cs="Times New Roman"/>
          <w:kern w:val="0"/>
          <w:sz w:val="24"/>
          <w:szCs w:val="24"/>
          <w:lang w:eastAsia="en-IN"/>
          <w14:ligatures w14:val="none"/>
        </w:rPr>
        <w:t>EC</w:t>
      </w:r>
      <w:r w:rsidR="007B6BCC" w:rsidRPr="003555DF">
        <w:rPr>
          <w:rFonts w:ascii="Times New Roman" w:eastAsia="Times New Roman" w:hAnsi="Times New Roman" w:cs="Times New Roman"/>
          <w:kern w:val="0"/>
          <w:sz w:val="24"/>
          <w:szCs w:val="24"/>
          <w:lang w:eastAsia="en-IN"/>
          <w14:ligatures w14:val="none"/>
        </w:rPr>
        <w:t xml:space="preserve"> had a significant and positive impact on GPI (β=.</w:t>
      </w:r>
      <w:r w:rsidR="00323A82" w:rsidRPr="003555DF">
        <w:rPr>
          <w:rFonts w:ascii="Times New Roman" w:eastAsia="Times New Roman" w:hAnsi="Times New Roman" w:cs="Times New Roman"/>
          <w:kern w:val="0"/>
          <w:sz w:val="24"/>
          <w:szCs w:val="24"/>
          <w:lang w:eastAsia="en-IN"/>
          <w14:ligatures w14:val="none"/>
        </w:rPr>
        <w:t>301</w:t>
      </w:r>
      <w:r w:rsidR="007B6BCC" w:rsidRPr="003555DF">
        <w:rPr>
          <w:rFonts w:ascii="Times New Roman" w:eastAsia="Times New Roman" w:hAnsi="Times New Roman" w:cs="Times New Roman"/>
          <w:kern w:val="0"/>
          <w:sz w:val="24"/>
          <w:szCs w:val="24"/>
          <w:lang w:eastAsia="en-IN"/>
          <w14:ligatures w14:val="none"/>
        </w:rPr>
        <w:t xml:space="preserve">, t = </w:t>
      </w:r>
      <w:r w:rsidR="006F6AA5" w:rsidRPr="003555DF">
        <w:rPr>
          <w:rFonts w:ascii="Times New Roman" w:eastAsia="Times New Roman" w:hAnsi="Times New Roman" w:cs="Times New Roman"/>
          <w:kern w:val="0"/>
          <w:sz w:val="24"/>
          <w:szCs w:val="24"/>
          <w:lang w:eastAsia="en-IN"/>
          <w14:ligatures w14:val="none"/>
        </w:rPr>
        <w:t>4</w:t>
      </w:r>
      <w:r w:rsidR="007B6BCC" w:rsidRPr="003555DF">
        <w:rPr>
          <w:rFonts w:ascii="Times New Roman" w:eastAsia="Times New Roman" w:hAnsi="Times New Roman" w:cs="Times New Roman"/>
          <w:kern w:val="0"/>
          <w:sz w:val="24"/>
          <w:szCs w:val="24"/>
          <w:lang w:eastAsia="en-IN"/>
          <w14:ligatures w14:val="none"/>
        </w:rPr>
        <w:t>.</w:t>
      </w:r>
      <w:r w:rsidR="006F6AA5" w:rsidRPr="003555DF">
        <w:rPr>
          <w:rFonts w:ascii="Times New Roman" w:eastAsia="Times New Roman" w:hAnsi="Times New Roman" w:cs="Times New Roman"/>
          <w:kern w:val="0"/>
          <w:sz w:val="24"/>
          <w:szCs w:val="24"/>
          <w:lang w:eastAsia="en-IN"/>
          <w14:ligatures w14:val="none"/>
        </w:rPr>
        <w:t>828</w:t>
      </w:r>
      <w:r w:rsidR="007B6BCC" w:rsidRPr="003555DF">
        <w:rPr>
          <w:rFonts w:ascii="Times New Roman" w:eastAsia="Times New Roman" w:hAnsi="Times New Roman" w:cs="Times New Roman"/>
          <w:kern w:val="0"/>
          <w:sz w:val="24"/>
          <w:szCs w:val="24"/>
          <w:lang w:eastAsia="en-IN"/>
          <w14:ligatures w14:val="none"/>
        </w:rPr>
        <w:t>, p &lt; 0.0</w:t>
      </w:r>
      <w:r w:rsidR="000F3588" w:rsidRPr="003555DF">
        <w:rPr>
          <w:rFonts w:ascii="Times New Roman" w:eastAsia="Times New Roman" w:hAnsi="Times New Roman" w:cs="Times New Roman"/>
          <w:kern w:val="0"/>
          <w:sz w:val="24"/>
          <w:szCs w:val="24"/>
          <w:lang w:eastAsia="en-IN"/>
          <w14:ligatures w14:val="none"/>
        </w:rPr>
        <w:t>01</w:t>
      </w:r>
      <w:r w:rsidR="007B6BCC" w:rsidRPr="003555DF">
        <w:rPr>
          <w:rFonts w:ascii="Times New Roman" w:eastAsia="Times New Roman" w:hAnsi="Times New Roman" w:cs="Times New Roman"/>
          <w:kern w:val="0"/>
          <w:sz w:val="24"/>
          <w:szCs w:val="24"/>
          <w:lang w:eastAsia="en-IN"/>
          <w14:ligatures w14:val="none"/>
        </w:rPr>
        <w:t>), ATGB (β=.</w:t>
      </w:r>
      <w:r w:rsidR="009536E3" w:rsidRPr="003555DF">
        <w:rPr>
          <w:rFonts w:ascii="Times New Roman" w:eastAsia="Times New Roman" w:hAnsi="Times New Roman" w:cs="Times New Roman"/>
          <w:kern w:val="0"/>
          <w:sz w:val="24"/>
          <w:szCs w:val="24"/>
          <w:lang w:eastAsia="en-IN"/>
          <w14:ligatures w14:val="none"/>
        </w:rPr>
        <w:t>521</w:t>
      </w:r>
      <w:r w:rsidR="007B6BCC" w:rsidRPr="003555DF">
        <w:rPr>
          <w:rFonts w:ascii="Times New Roman" w:eastAsia="Times New Roman" w:hAnsi="Times New Roman" w:cs="Times New Roman"/>
          <w:kern w:val="0"/>
          <w:sz w:val="24"/>
          <w:szCs w:val="24"/>
          <w:lang w:eastAsia="en-IN"/>
          <w14:ligatures w14:val="none"/>
        </w:rPr>
        <w:t xml:space="preserve">, t = </w:t>
      </w:r>
      <w:r w:rsidR="009536E3" w:rsidRPr="003555DF">
        <w:rPr>
          <w:rFonts w:ascii="Times New Roman" w:eastAsia="Times New Roman" w:hAnsi="Times New Roman" w:cs="Times New Roman"/>
          <w:kern w:val="0"/>
          <w:sz w:val="24"/>
          <w:szCs w:val="24"/>
          <w:lang w:eastAsia="en-IN"/>
          <w14:ligatures w14:val="none"/>
        </w:rPr>
        <w:t>10.819</w:t>
      </w:r>
      <w:r w:rsidR="007B6BCC" w:rsidRPr="003555DF">
        <w:rPr>
          <w:rFonts w:ascii="Times New Roman" w:eastAsia="Times New Roman" w:hAnsi="Times New Roman" w:cs="Times New Roman"/>
          <w:kern w:val="0"/>
          <w:sz w:val="24"/>
          <w:szCs w:val="24"/>
          <w:lang w:eastAsia="en-IN"/>
          <w14:ligatures w14:val="none"/>
        </w:rPr>
        <w:t xml:space="preserve">, p &lt; 0.001), and </w:t>
      </w:r>
      <w:r w:rsidR="009536E3" w:rsidRPr="003555DF">
        <w:rPr>
          <w:rFonts w:ascii="Times New Roman" w:eastAsia="Times New Roman" w:hAnsi="Times New Roman" w:cs="Times New Roman"/>
          <w:kern w:val="0"/>
          <w:sz w:val="24"/>
          <w:szCs w:val="24"/>
          <w:lang w:eastAsia="en-IN"/>
          <w14:ligatures w14:val="none"/>
        </w:rPr>
        <w:t>GT</w:t>
      </w:r>
      <w:r w:rsidR="007B6BCC" w:rsidRPr="003555DF">
        <w:rPr>
          <w:rFonts w:ascii="Times New Roman" w:eastAsia="Times New Roman" w:hAnsi="Times New Roman" w:cs="Times New Roman"/>
          <w:kern w:val="0"/>
          <w:sz w:val="24"/>
          <w:szCs w:val="24"/>
          <w:lang w:eastAsia="en-IN"/>
          <w14:ligatures w14:val="none"/>
        </w:rPr>
        <w:t xml:space="preserve"> (β=.</w:t>
      </w:r>
      <w:r w:rsidR="00566937" w:rsidRPr="003555DF">
        <w:rPr>
          <w:rFonts w:ascii="Times New Roman" w:eastAsia="Times New Roman" w:hAnsi="Times New Roman" w:cs="Times New Roman"/>
          <w:kern w:val="0"/>
          <w:sz w:val="24"/>
          <w:szCs w:val="24"/>
          <w:lang w:eastAsia="en-IN"/>
          <w14:ligatures w14:val="none"/>
        </w:rPr>
        <w:t>551</w:t>
      </w:r>
      <w:r w:rsidR="007B6BCC" w:rsidRPr="003555DF">
        <w:rPr>
          <w:rFonts w:ascii="Times New Roman" w:eastAsia="Times New Roman" w:hAnsi="Times New Roman" w:cs="Times New Roman"/>
          <w:kern w:val="0"/>
          <w:sz w:val="24"/>
          <w:szCs w:val="24"/>
          <w:lang w:eastAsia="en-IN"/>
          <w14:ligatures w14:val="none"/>
        </w:rPr>
        <w:t xml:space="preserve">, t = </w:t>
      </w:r>
      <w:r w:rsidR="00756BA2" w:rsidRPr="003555DF">
        <w:rPr>
          <w:rFonts w:ascii="Times New Roman" w:eastAsia="Times New Roman" w:hAnsi="Times New Roman" w:cs="Times New Roman"/>
          <w:kern w:val="0"/>
          <w:sz w:val="24"/>
          <w:szCs w:val="24"/>
          <w:lang w:eastAsia="en-IN"/>
          <w14:ligatures w14:val="none"/>
        </w:rPr>
        <w:t>11.465</w:t>
      </w:r>
      <w:r w:rsidR="007B6BCC" w:rsidRPr="003555DF">
        <w:rPr>
          <w:rFonts w:ascii="Times New Roman" w:eastAsia="Times New Roman" w:hAnsi="Times New Roman" w:cs="Times New Roman"/>
          <w:kern w:val="0"/>
          <w:sz w:val="24"/>
          <w:szCs w:val="24"/>
          <w:lang w:eastAsia="en-IN"/>
          <w14:ligatures w14:val="none"/>
        </w:rPr>
        <w:t>, p &lt; 0.001). Thus H</w:t>
      </w:r>
      <w:r w:rsidR="009719DC" w:rsidRPr="003555DF">
        <w:rPr>
          <w:rFonts w:ascii="Times New Roman" w:eastAsia="Times New Roman" w:hAnsi="Times New Roman" w:cs="Times New Roman"/>
          <w:kern w:val="0"/>
          <w:sz w:val="24"/>
          <w:szCs w:val="24"/>
          <w:lang w:eastAsia="en-IN"/>
          <w14:ligatures w14:val="none"/>
        </w:rPr>
        <w:t>1, H</w:t>
      </w:r>
      <w:r w:rsidR="00756BA2" w:rsidRPr="003555DF">
        <w:rPr>
          <w:rFonts w:ascii="Times New Roman" w:eastAsia="Times New Roman" w:hAnsi="Times New Roman" w:cs="Times New Roman"/>
          <w:kern w:val="0"/>
          <w:sz w:val="24"/>
          <w:szCs w:val="24"/>
          <w:lang w:eastAsia="en-IN"/>
          <w14:ligatures w14:val="none"/>
        </w:rPr>
        <w:t>2</w:t>
      </w:r>
      <w:r w:rsidR="0013710A" w:rsidRPr="003555DF">
        <w:rPr>
          <w:rFonts w:ascii="Times New Roman" w:eastAsia="Times New Roman" w:hAnsi="Times New Roman" w:cs="Times New Roman"/>
          <w:kern w:val="0"/>
          <w:sz w:val="24"/>
          <w:szCs w:val="24"/>
          <w:lang w:eastAsia="en-IN"/>
          <w14:ligatures w14:val="none"/>
        </w:rPr>
        <w:t xml:space="preserve"> and H3 </w:t>
      </w:r>
      <w:r w:rsidR="007B6BCC" w:rsidRPr="003555DF">
        <w:rPr>
          <w:rFonts w:ascii="Times New Roman" w:eastAsia="Times New Roman" w:hAnsi="Times New Roman" w:cs="Times New Roman"/>
          <w:kern w:val="0"/>
          <w:sz w:val="24"/>
          <w:szCs w:val="24"/>
          <w:lang w:eastAsia="en-IN"/>
          <w14:ligatures w14:val="none"/>
        </w:rPr>
        <w:t xml:space="preserve">are supported. The impact of </w:t>
      </w:r>
      <w:r w:rsidR="0037222E" w:rsidRPr="003555DF">
        <w:rPr>
          <w:rFonts w:ascii="Times New Roman" w:eastAsia="Times New Roman" w:hAnsi="Times New Roman" w:cs="Times New Roman"/>
          <w:kern w:val="0"/>
          <w:sz w:val="24"/>
          <w:szCs w:val="24"/>
          <w:lang w:eastAsia="en-IN"/>
          <w14:ligatures w14:val="none"/>
        </w:rPr>
        <w:t>ATT (</w:t>
      </w:r>
      <w:r w:rsidR="00A94771" w:rsidRPr="003555DF">
        <w:rPr>
          <w:rFonts w:ascii="Times New Roman" w:eastAsia="Times New Roman" w:hAnsi="Times New Roman" w:cs="Times New Roman"/>
          <w:kern w:val="0"/>
          <w:sz w:val="24"/>
          <w:szCs w:val="24"/>
          <w:lang w:eastAsia="en-IN"/>
          <w14:ligatures w14:val="none"/>
        </w:rPr>
        <w:t>β=.349, t = 6.553, p &lt; 0.001)</w:t>
      </w:r>
      <w:r w:rsidR="007B6BCC" w:rsidRPr="003555DF">
        <w:rPr>
          <w:rFonts w:ascii="Times New Roman" w:eastAsia="Times New Roman" w:hAnsi="Times New Roman" w:cs="Times New Roman"/>
          <w:kern w:val="0"/>
          <w:sz w:val="24"/>
          <w:szCs w:val="24"/>
          <w:lang w:eastAsia="en-IN"/>
          <w14:ligatures w14:val="none"/>
        </w:rPr>
        <w:t xml:space="preserve"> </w:t>
      </w:r>
      <w:r w:rsidR="005F1F84" w:rsidRPr="003555DF">
        <w:rPr>
          <w:rFonts w:ascii="Times New Roman" w:eastAsia="Times New Roman" w:hAnsi="Times New Roman" w:cs="Times New Roman"/>
          <w:kern w:val="0"/>
          <w:sz w:val="24"/>
          <w:szCs w:val="24"/>
          <w:lang w:eastAsia="en-IN"/>
          <w14:ligatures w14:val="none"/>
        </w:rPr>
        <w:t>on GPI</w:t>
      </w:r>
      <w:r w:rsidR="007B6BCC" w:rsidRPr="003555DF">
        <w:rPr>
          <w:rFonts w:ascii="Times New Roman" w:eastAsia="Times New Roman" w:hAnsi="Times New Roman" w:cs="Times New Roman"/>
          <w:kern w:val="0"/>
          <w:sz w:val="24"/>
          <w:szCs w:val="24"/>
          <w:lang w:eastAsia="en-IN"/>
          <w14:ligatures w14:val="none"/>
        </w:rPr>
        <w:t xml:space="preserve"> was found </w:t>
      </w:r>
      <w:r w:rsidR="009719DC" w:rsidRPr="003555DF">
        <w:rPr>
          <w:rFonts w:ascii="Times New Roman" w:eastAsia="Times New Roman" w:hAnsi="Times New Roman" w:cs="Times New Roman"/>
          <w:kern w:val="0"/>
          <w:sz w:val="24"/>
          <w:szCs w:val="24"/>
          <w:lang w:eastAsia="en-IN"/>
          <w14:ligatures w14:val="none"/>
        </w:rPr>
        <w:t xml:space="preserve">also </w:t>
      </w:r>
      <w:r w:rsidR="005F1F84" w:rsidRPr="003555DF">
        <w:rPr>
          <w:rFonts w:ascii="Times New Roman" w:eastAsia="Times New Roman" w:hAnsi="Times New Roman" w:cs="Times New Roman"/>
          <w:kern w:val="0"/>
          <w:sz w:val="24"/>
          <w:szCs w:val="24"/>
          <w:lang w:eastAsia="en-IN"/>
          <w14:ligatures w14:val="none"/>
        </w:rPr>
        <w:t xml:space="preserve">found </w:t>
      </w:r>
      <w:r w:rsidR="0037222E" w:rsidRPr="003555DF">
        <w:rPr>
          <w:rFonts w:ascii="Times New Roman" w:eastAsia="Times New Roman" w:hAnsi="Times New Roman" w:cs="Times New Roman"/>
          <w:kern w:val="0"/>
          <w:sz w:val="24"/>
          <w:szCs w:val="24"/>
          <w:lang w:eastAsia="en-IN"/>
          <w14:ligatures w14:val="none"/>
        </w:rPr>
        <w:t>significant. Hence</w:t>
      </w:r>
      <w:r w:rsidR="007E6CF7" w:rsidRPr="003555DF">
        <w:rPr>
          <w:rFonts w:ascii="Times New Roman" w:eastAsia="Times New Roman" w:hAnsi="Times New Roman" w:cs="Times New Roman"/>
          <w:kern w:val="0"/>
          <w:sz w:val="24"/>
          <w:szCs w:val="24"/>
          <w:lang w:eastAsia="en-IN"/>
          <w14:ligatures w14:val="none"/>
        </w:rPr>
        <w:t>, supporting H4</w:t>
      </w:r>
      <w:r w:rsidR="007B6BCC" w:rsidRPr="003555DF">
        <w:rPr>
          <w:rFonts w:ascii="Times New Roman" w:eastAsia="Times New Roman" w:hAnsi="Times New Roman" w:cs="Times New Roman"/>
          <w:kern w:val="0"/>
          <w:sz w:val="24"/>
          <w:szCs w:val="24"/>
          <w:lang w:eastAsia="en-IN"/>
          <w14:ligatures w14:val="none"/>
        </w:rPr>
        <w:t>. The study</w:t>
      </w:r>
      <w:r w:rsidR="007E6CF7" w:rsidRPr="003555DF">
        <w:rPr>
          <w:rFonts w:ascii="Times New Roman" w:eastAsia="Times New Roman" w:hAnsi="Times New Roman" w:cs="Times New Roman"/>
          <w:kern w:val="0"/>
          <w:sz w:val="24"/>
          <w:szCs w:val="24"/>
          <w:lang w:eastAsia="en-IN"/>
          <w14:ligatures w14:val="none"/>
        </w:rPr>
        <w:t xml:space="preserve"> also</w:t>
      </w:r>
      <w:r w:rsidR="007B6BCC" w:rsidRPr="003555DF">
        <w:rPr>
          <w:rFonts w:ascii="Times New Roman" w:eastAsia="Times New Roman" w:hAnsi="Times New Roman" w:cs="Times New Roman"/>
          <w:kern w:val="0"/>
          <w:sz w:val="24"/>
          <w:szCs w:val="24"/>
          <w:lang w:eastAsia="en-IN"/>
          <w14:ligatures w14:val="none"/>
        </w:rPr>
        <w:t xml:space="preserve"> revealed that </w:t>
      </w:r>
      <w:r w:rsidR="00C163BD" w:rsidRPr="003555DF">
        <w:rPr>
          <w:rFonts w:ascii="Times New Roman" w:eastAsia="Times New Roman" w:hAnsi="Times New Roman" w:cs="Times New Roman"/>
          <w:kern w:val="0"/>
          <w:sz w:val="24"/>
          <w:szCs w:val="24"/>
          <w:lang w:eastAsia="en-IN"/>
          <w14:ligatures w14:val="none"/>
        </w:rPr>
        <w:t>GT</w:t>
      </w:r>
      <w:r w:rsidR="007B6BCC" w:rsidRPr="003555DF">
        <w:rPr>
          <w:rFonts w:ascii="Times New Roman" w:eastAsia="Times New Roman" w:hAnsi="Times New Roman" w:cs="Times New Roman"/>
          <w:kern w:val="0"/>
          <w:sz w:val="24"/>
          <w:szCs w:val="24"/>
          <w:lang w:eastAsia="en-IN"/>
          <w14:ligatures w14:val="none"/>
        </w:rPr>
        <w:t xml:space="preserve"> has a substantial and favourable impact on the GPI (β=.2</w:t>
      </w:r>
      <w:r w:rsidR="007B1DCB" w:rsidRPr="003555DF">
        <w:rPr>
          <w:rFonts w:ascii="Times New Roman" w:eastAsia="Times New Roman" w:hAnsi="Times New Roman" w:cs="Times New Roman"/>
          <w:kern w:val="0"/>
          <w:sz w:val="24"/>
          <w:szCs w:val="24"/>
          <w:lang w:eastAsia="en-IN"/>
          <w14:ligatures w14:val="none"/>
        </w:rPr>
        <w:t>0</w:t>
      </w:r>
      <w:r w:rsidR="007B6BCC" w:rsidRPr="003555DF">
        <w:rPr>
          <w:rFonts w:ascii="Times New Roman" w:eastAsia="Times New Roman" w:hAnsi="Times New Roman" w:cs="Times New Roman"/>
          <w:kern w:val="0"/>
          <w:sz w:val="24"/>
          <w:szCs w:val="24"/>
          <w:lang w:eastAsia="en-IN"/>
          <w14:ligatures w14:val="none"/>
        </w:rPr>
        <w:t>2, t = 3.</w:t>
      </w:r>
      <w:r w:rsidR="007B1DCB" w:rsidRPr="003555DF">
        <w:rPr>
          <w:rFonts w:ascii="Times New Roman" w:eastAsia="Times New Roman" w:hAnsi="Times New Roman" w:cs="Times New Roman"/>
          <w:kern w:val="0"/>
          <w:sz w:val="24"/>
          <w:szCs w:val="24"/>
          <w:lang w:eastAsia="en-IN"/>
          <w14:ligatures w14:val="none"/>
        </w:rPr>
        <w:t>551</w:t>
      </w:r>
      <w:r w:rsidR="007B6BCC" w:rsidRPr="003555DF">
        <w:rPr>
          <w:rFonts w:ascii="Times New Roman" w:eastAsia="Times New Roman" w:hAnsi="Times New Roman" w:cs="Times New Roman"/>
          <w:kern w:val="0"/>
          <w:sz w:val="24"/>
          <w:szCs w:val="24"/>
          <w:lang w:eastAsia="en-IN"/>
          <w14:ligatures w14:val="none"/>
        </w:rPr>
        <w:t>, p &lt; 0.001</w:t>
      </w:r>
      <w:r w:rsidR="00DC7053" w:rsidRPr="003555DF">
        <w:rPr>
          <w:rFonts w:ascii="Times New Roman" w:eastAsia="Times New Roman" w:hAnsi="Times New Roman" w:cs="Times New Roman"/>
          <w:kern w:val="0"/>
          <w:sz w:val="24"/>
          <w:szCs w:val="24"/>
          <w:lang w:eastAsia="en-IN"/>
          <w14:ligatures w14:val="none"/>
        </w:rPr>
        <w:t>)</w:t>
      </w:r>
      <w:r w:rsidR="00C163BD" w:rsidRPr="003555DF">
        <w:rPr>
          <w:rFonts w:ascii="Times New Roman" w:eastAsia="Times New Roman" w:hAnsi="Times New Roman" w:cs="Times New Roman"/>
          <w:kern w:val="0"/>
          <w:sz w:val="24"/>
          <w:szCs w:val="24"/>
          <w:lang w:eastAsia="en-IN"/>
          <w14:ligatures w14:val="none"/>
        </w:rPr>
        <w:t xml:space="preserve"> </w:t>
      </w:r>
      <w:r w:rsidR="007B6BCC" w:rsidRPr="003555DF">
        <w:rPr>
          <w:rFonts w:ascii="Times New Roman" w:eastAsia="Times New Roman" w:hAnsi="Times New Roman" w:cs="Times New Roman"/>
          <w:kern w:val="0"/>
          <w:sz w:val="24"/>
          <w:szCs w:val="24"/>
          <w:lang w:eastAsia="en-IN"/>
          <w14:ligatures w14:val="none"/>
        </w:rPr>
        <w:t>thus, supporting H</w:t>
      </w:r>
      <w:r w:rsidR="007B1DCB" w:rsidRPr="003555DF">
        <w:rPr>
          <w:rFonts w:ascii="Times New Roman" w:eastAsia="Times New Roman" w:hAnsi="Times New Roman" w:cs="Times New Roman"/>
          <w:kern w:val="0"/>
          <w:sz w:val="24"/>
          <w:szCs w:val="24"/>
          <w:lang w:eastAsia="en-IN"/>
          <w14:ligatures w14:val="none"/>
        </w:rPr>
        <w:t>5.</w:t>
      </w:r>
      <w:r w:rsidR="001509E1" w:rsidRPr="003555DF">
        <w:rPr>
          <w:rFonts w:ascii="Times New Roman" w:hAnsi="Times New Roman" w:cs="Times New Roman"/>
          <w:sz w:val="24"/>
          <w:szCs w:val="24"/>
        </w:rPr>
        <w:t xml:space="preserve"> </w:t>
      </w:r>
      <w:r w:rsidR="0062524A" w:rsidRPr="003555DF">
        <w:rPr>
          <w:rFonts w:ascii="Times New Roman" w:hAnsi="Times New Roman" w:cs="Times New Roman"/>
          <w:sz w:val="24"/>
          <w:szCs w:val="24"/>
        </w:rPr>
        <w:t xml:space="preserve">To assess the indirect effects, SEM bootstrapping procedures were employed, utilizing 5,000 bootstrap samples. The significance of the indirect effects was determined using bias-corrected 95% confidence intervals, as shown in Table 5. </w:t>
      </w:r>
      <w:r w:rsidR="0062524A" w:rsidRPr="003555DF">
        <w:rPr>
          <w:rFonts w:ascii="Times New Roman" w:hAnsi="Times New Roman" w:cs="Times New Roman"/>
          <w:sz w:val="24"/>
          <w:szCs w:val="24"/>
        </w:rPr>
        <w:lastRenderedPageBreak/>
        <w:t>The analysis revealed that both ATT (β = 0.182, t = 5.703, p &lt; 0.001) and GT (β = 0.111, t = 3.381, p &lt; 0.001) partially mediate the relationship between EC and GPI. The total effect of EC on GPI (β = 0.594, t = 12.336, p &lt; 0.0</w:t>
      </w:r>
      <w:r w:rsidR="00E64C55" w:rsidRPr="003555DF">
        <w:rPr>
          <w:rFonts w:ascii="Times New Roman" w:hAnsi="Times New Roman" w:cs="Times New Roman"/>
          <w:sz w:val="24"/>
          <w:szCs w:val="24"/>
        </w:rPr>
        <w:t>1</w:t>
      </w:r>
      <w:r w:rsidR="0062524A" w:rsidRPr="003555DF">
        <w:rPr>
          <w:rFonts w:ascii="Times New Roman" w:hAnsi="Times New Roman" w:cs="Times New Roman"/>
          <w:sz w:val="24"/>
          <w:szCs w:val="24"/>
        </w:rPr>
        <w:t xml:space="preserve">) was significant. Furthermore, </w:t>
      </w:r>
      <w:r w:rsidR="00927519" w:rsidRPr="003555DF">
        <w:rPr>
          <w:rFonts w:ascii="Times New Roman" w:eastAsia="Times New Roman" w:hAnsi="Times New Roman" w:cs="Times New Roman"/>
          <w:kern w:val="0"/>
          <w:sz w:val="24"/>
          <w:szCs w:val="24"/>
          <w:lang w:eastAsia="en-IN"/>
          <w14:ligatures w14:val="none"/>
        </w:rPr>
        <w:t>with the inclusion of the mediator</w:t>
      </w:r>
      <w:r w:rsidR="0062524A" w:rsidRPr="003555DF">
        <w:rPr>
          <w:rFonts w:ascii="Times New Roman" w:hAnsi="Times New Roman" w:cs="Times New Roman"/>
          <w:sz w:val="24"/>
          <w:szCs w:val="24"/>
        </w:rPr>
        <w:t>, the direct effect remained significant (β = 0.301, t = 4.828, p &lt; 0.001).</w:t>
      </w:r>
    </w:p>
    <w:p w14:paraId="5901D1BD" w14:textId="35D83380" w:rsidR="00A82AC2" w:rsidRPr="00A82AC2" w:rsidRDefault="00A82AC2" w:rsidP="00A82AC2">
      <w:pPr>
        <w:spacing w:before="120" w:after="120" w:line="240" w:lineRule="auto"/>
        <w:jc w:val="center"/>
        <w:rPr>
          <w:rFonts w:ascii="Times New Roman" w:eastAsia="Times New Roman" w:hAnsi="Times New Roman" w:cs="Times New Roman"/>
          <w:b/>
          <w:kern w:val="0"/>
          <w:sz w:val="24"/>
          <w:szCs w:val="24"/>
          <w:lang w:eastAsia="en-IN"/>
          <w14:ligatures w14:val="none"/>
        </w:rPr>
      </w:pPr>
      <w:r w:rsidRPr="00A82AC2">
        <w:rPr>
          <w:rFonts w:ascii="Times New Roman" w:eastAsia="Times New Roman" w:hAnsi="Times New Roman" w:cs="Times New Roman"/>
          <w:b/>
          <w:kern w:val="0"/>
          <w:sz w:val="24"/>
          <w:szCs w:val="24"/>
          <w:lang w:eastAsia="en-IN"/>
          <w14:ligatures w14:val="none"/>
        </w:rPr>
        <w:t>Table 5: Evaluation of structural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2341"/>
        <w:gridCol w:w="1350"/>
        <w:gridCol w:w="1350"/>
        <w:gridCol w:w="936"/>
        <w:gridCol w:w="1520"/>
      </w:tblGrid>
      <w:tr w:rsidR="007E7957" w:rsidRPr="003555DF" w14:paraId="71000D84" w14:textId="77777777" w:rsidTr="00A82AC2">
        <w:tc>
          <w:tcPr>
            <w:tcW w:w="1529" w:type="dxa"/>
            <w:tcBorders>
              <w:top w:val="single" w:sz="4" w:space="0" w:color="auto"/>
              <w:bottom w:val="single" w:sz="4" w:space="0" w:color="auto"/>
            </w:tcBorders>
          </w:tcPr>
          <w:p w14:paraId="35196AFB" w14:textId="18AD48E4" w:rsidR="007E7957" w:rsidRPr="003555DF" w:rsidRDefault="007E7957"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hAnsi="Times New Roman" w:cs="Times New Roman"/>
                <w:b/>
                <w:bCs/>
                <w:i/>
                <w:iCs/>
                <w:sz w:val="24"/>
                <w:szCs w:val="24"/>
              </w:rPr>
              <w:t>Hypotheses</w:t>
            </w:r>
          </w:p>
        </w:tc>
        <w:tc>
          <w:tcPr>
            <w:tcW w:w="2341" w:type="dxa"/>
            <w:tcBorders>
              <w:top w:val="single" w:sz="4" w:space="0" w:color="auto"/>
              <w:bottom w:val="single" w:sz="4" w:space="0" w:color="auto"/>
            </w:tcBorders>
          </w:tcPr>
          <w:p w14:paraId="2B29F50E" w14:textId="4AD2046E" w:rsidR="007E7957" w:rsidRPr="003555DF" w:rsidRDefault="007E7957"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hAnsi="Times New Roman" w:cs="Times New Roman"/>
                <w:b/>
                <w:bCs/>
                <w:i/>
                <w:iCs/>
                <w:sz w:val="24"/>
                <w:szCs w:val="24"/>
              </w:rPr>
              <w:t>Path</w:t>
            </w:r>
          </w:p>
        </w:tc>
        <w:tc>
          <w:tcPr>
            <w:tcW w:w="1350" w:type="dxa"/>
            <w:tcBorders>
              <w:top w:val="single" w:sz="4" w:space="0" w:color="auto"/>
              <w:bottom w:val="single" w:sz="4" w:space="0" w:color="auto"/>
            </w:tcBorders>
          </w:tcPr>
          <w:p w14:paraId="03AAD3B6" w14:textId="7600D33D" w:rsidR="007E7957" w:rsidRPr="003555DF" w:rsidRDefault="007E7957"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hAnsi="Times New Roman" w:cs="Times New Roman"/>
                <w:b/>
                <w:bCs/>
                <w:i/>
                <w:iCs/>
                <w:sz w:val="24"/>
                <w:szCs w:val="24"/>
              </w:rPr>
              <w:t>Β</w:t>
            </w:r>
          </w:p>
        </w:tc>
        <w:tc>
          <w:tcPr>
            <w:tcW w:w="1350" w:type="dxa"/>
            <w:tcBorders>
              <w:top w:val="single" w:sz="4" w:space="0" w:color="auto"/>
              <w:bottom w:val="single" w:sz="4" w:space="0" w:color="auto"/>
            </w:tcBorders>
          </w:tcPr>
          <w:p w14:paraId="4B889461" w14:textId="18B4BEDA" w:rsidR="007E7957" w:rsidRPr="003555DF" w:rsidRDefault="007E7957"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hAnsi="Times New Roman" w:cs="Times New Roman"/>
                <w:b/>
                <w:bCs/>
                <w:i/>
                <w:iCs/>
                <w:sz w:val="24"/>
                <w:szCs w:val="24"/>
              </w:rPr>
              <w:t>t-value</w:t>
            </w:r>
          </w:p>
        </w:tc>
        <w:tc>
          <w:tcPr>
            <w:tcW w:w="936" w:type="dxa"/>
            <w:tcBorders>
              <w:top w:val="single" w:sz="4" w:space="0" w:color="auto"/>
              <w:bottom w:val="single" w:sz="4" w:space="0" w:color="auto"/>
            </w:tcBorders>
          </w:tcPr>
          <w:p w14:paraId="51B12DF8" w14:textId="690A760D" w:rsidR="007E7957" w:rsidRPr="003555DF" w:rsidRDefault="007E7957"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hAnsi="Times New Roman" w:cs="Times New Roman"/>
                <w:b/>
                <w:bCs/>
                <w:i/>
                <w:iCs/>
                <w:sz w:val="24"/>
                <w:szCs w:val="24"/>
              </w:rPr>
              <w:t>p</w:t>
            </w:r>
          </w:p>
        </w:tc>
        <w:tc>
          <w:tcPr>
            <w:tcW w:w="1520" w:type="dxa"/>
            <w:tcBorders>
              <w:top w:val="single" w:sz="4" w:space="0" w:color="auto"/>
              <w:bottom w:val="single" w:sz="4" w:space="0" w:color="auto"/>
            </w:tcBorders>
          </w:tcPr>
          <w:p w14:paraId="153D700B" w14:textId="515FCE27" w:rsidR="007E7957" w:rsidRPr="003555DF" w:rsidRDefault="007E7957"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hAnsi="Times New Roman" w:cs="Times New Roman"/>
                <w:b/>
                <w:bCs/>
                <w:i/>
                <w:iCs/>
                <w:sz w:val="24"/>
                <w:szCs w:val="24"/>
              </w:rPr>
              <w:t>Result</w:t>
            </w:r>
          </w:p>
        </w:tc>
      </w:tr>
      <w:tr w:rsidR="007E7957" w:rsidRPr="003555DF" w14:paraId="14ABC542" w14:textId="77777777" w:rsidTr="00A82AC2">
        <w:tc>
          <w:tcPr>
            <w:tcW w:w="1529" w:type="dxa"/>
            <w:tcBorders>
              <w:top w:val="single" w:sz="4" w:space="0" w:color="auto"/>
            </w:tcBorders>
          </w:tcPr>
          <w:p w14:paraId="2A1371A6" w14:textId="138F2E38" w:rsidR="007E7957" w:rsidRPr="003555DF" w:rsidRDefault="000A4156"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H1</w:t>
            </w:r>
          </w:p>
        </w:tc>
        <w:tc>
          <w:tcPr>
            <w:tcW w:w="2341" w:type="dxa"/>
            <w:tcBorders>
              <w:top w:val="single" w:sz="4" w:space="0" w:color="auto"/>
            </w:tcBorders>
          </w:tcPr>
          <w:p w14:paraId="46FBA7F9" w14:textId="76BA6330" w:rsidR="007E7957" w:rsidRPr="003555DF" w:rsidRDefault="000A4156"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EC</w:t>
            </w:r>
            <w:r w:rsidR="000629C8" w:rsidRPr="003555DF">
              <w:rPr>
                <w:rFonts w:ascii="Times New Roman" w:eastAsia="Times New Roman" w:hAnsi="Times New Roman" w:cs="Times New Roman"/>
                <w:kern w:val="0"/>
                <w:sz w:val="24"/>
                <w:szCs w:val="24"/>
                <w:lang w:eastAsia="en-IN"/>
                <w14:ligatures w14:val="none"/>
              </w:rPr>
              <w:t>-&gt;GPI</w:t>
            </w:r>
          </w:p>
        </w:tc>
        <w:tc>
          <w:tcPr>
            <w:tcW w:w="1350" w:type="dxa"/>
            <w:tcBorders>
              <w:top w:val="single" w:sz="4" w:space="0" w:color="auto"/>
            </w:tcBorders>
          </w:tcPr>
          <w:p w14:paraId="3F67DDEA" w14:textId="6C6833C4" w:rsidR="007E7957" w:rsidRPr="003555DF" w:rsidRDefault="00C976A4"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.301</w:t>
            </w:r>
          </w:p>
        </w:tc>
        <w:tc>
          <w:tcPr>
            <w:tcW w:w="1350" w:type="dxa"/>
            <w:tcBorders>
              <w:top w:val="single" w:sz="4" w:space="0" w:color="auto"/>
            </w:tcBorders>
          </w:tcPr>
          <w:p w14:paraId="0EB92769" w14:textId="57E12C8D" w:rsidR="007E7957" w:rsidRPr="003555DF" w:rsidRDefault="00C976A4"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4.828</w:t>
            </w:r>
          </w:p>
        </w:tc>
        <w:tc>
          <w:tcPr>
            <w:tcW w:w="936" w:type="dxa"/>
            <w:tcBorders>
              <w:top w:val="single" w:sz="4" w:space="0" w:color="auto"/>
            </w:tcBorders>
          </w:tcPr>
          <w:p w14:paraId="7029B2F8" w14:textId="0287553D" w:rsidR="007E7957" w:rsidRPr="003555DF" w:rsidRDefault="00607D50"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0.000</w:t>
            </w:r>
          </w:p>
        </w:tc>
        <w:tc>
          <w:tcPr>
            <w:tcW w:w="1520" w:type="dxa"/>
            <w:tcBorders>
              <w:top w:val="single" w:sz="4" w:space="0" w:color="auto"/>
            </w:tcBorders>
          </w:tcPr>
          <w:p w14:paraId="0AC3CD68" w14:textId="733C0AD1" w:rsidR="007E7957"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Supported</w:t>
            </w:r>
          </w:p>
        </w:tc>
      </w:tr>
      <w:tr w:rsidR="007E7957" w:rsidRPr="003555DF" w14:paraId="7A6C7FBE" w14:textId="77777777" w:rsidTr="00A82AC2">
        <w:tc>
          <w:tcPr>
            <w:tcW w:w="1529" w:type="dxa"/>
          </w:tcPr>
          <w:p w14:paraId="1CBB2A7A" w14:textId="74FCEA54" w:rsidR="007E7957" w:rsidRPr="003555DF" w:rsidRDefault="000A4156"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H2</w:t>
            </w:r>
          </w:p>
        </w:tc>
        <w:tc>
          <w:tcPr>
            <w:tcW w:w="2341" w:type="dxa"/>
          </w:tcPr>
          <w:p w14:paraId="53595852" w14:textId="338F1659" w:rsidR="007E7957" w:rsidRPr="003555DF" w:rsidRDefault="008D36A2"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EC-&gt;ATT</w:t>
            </w:r>
          </w:p>
        </w:tc>
        <w:tc>
          <w:tcPr>
            <w:tcW w:w="1350" w:type="dxa"/>
          </w:tcPr>
          <w:p w14:paraId="259E1F00" w14:textId="2D4F798C" w:rsidR="007E7957" w:rsidRPr="003555DF" w:rsidRDefault="00EA688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.521</w:t>
            </w:r>
          </w:p>
        </w:tc>
        <w:tc>
          <w:tcPr>
            <w:tcW w:w="1350" w:type="dxa"/>
          </w:tcPr>
          <w:p w14:paraId="3E181B57" w14:textId="5E3D910E" w:rsidR="007E7957" w:rsidRPr="003555DF" w:rsidRDefault="00EA688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10.819</w:t>
            </w:r>
          </w:p>
        </w:tc>
        <w:tc>
          <w:tcPr>
            <w:tcW w:w="936" w:type="dxa"/>
          </w:tcPr>
          <w:p w14:paraId="3DDDB85D" w14:textId="7AFA0BAC" w:rsidR="007E7957" w:rsidRPr="003555DF" w:rsidRDefault="0015231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0.000</w:t>
            </w:r>
          </w:p>
        </w:tc>
        <w:tc>
          <w:tcPr>
            <w:tcW w:w="1520" w:type="dxa"/>
          </w:tcPr>
          <w:p w14:paraId="7DF6A6DE" w14:textId="3213AF87" w:rsidR="007E7957"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Supported</w:t>
            </w:r>
          </w:p>
        </w:tc>
      </w:tr>
      <w:tr w:rsidR="007E7957" w:rsidRPr="003555DF" w14:paraId="40F282E1" w14:textId="77777777" w:rsidTr="00A82AC2">
        <w:tc>
          <w:tcPr>
            <w:tcW w:w="1529" w:type="dxa"/>
          </w:tcPr>
          <w:p w14:paraId="2F6D87D9" w14:textId="69B45516" w:rsidR="007E7957" w:rsidRPr="003555DF" w:rsidRDefault="000A4156"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H3</w:t>
            </w:r>
          </w:p>
        </w:tc>
        <w:tc>
          <w:tcPr>
            <w:tcW w:w="2341" w:type="dxa"/>
          </w:tcPr>
          <w:p w14:paraId="180151FF" w14:textId="15323868" w:rsidR="007E7957" w:rsidRPr="003555DF" w:rsidRDefault="008D36A2"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EC-&gt;GT</w:t>
            </w:r>
          </w:p>
        </w:tc>
        <w:tc>
          <w:tcPr>
            <w:tcW w:w="1350" w:type="dxa"/>
          </w:tcPr>
          <w:p w14:paraId="05B36607" w14:textId="3779F7D8" w:rsidR="007E7957" w:rsidRPr="003555DF" w:rsidRDefault="00EA688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w:t>
            </w:r>
            <w:r w:rsidR="00E21F43" w:rsidRPr="003555DF">
              <w:rPr>
                <w:rFonts w:ascii="Times New Roman" w:eastAsia="Times New Roman" w:hAnsi="Times New Roman" w:cs="Times New Roman"/>
                <w:kern w:val="0"/>
                <w:sz w:val="24"/>
                <w:szCs w:val="24"/>
                <w:lang w:eastAsia="en-IN"/>
                <w14:ligatures w14:val="none"/>
              </w:rPr>
              <w:t>551</w:t>
            </w:r>
          </w:p>
        </w:tc>
        <w:tc>
          <w:tcPr>
            <w:tcW w:w="1350" w:type="dxa"/>
          </w:tcPr>
          <w:p w14:paraId="4E5DCB78" w14:textId="1C0AD14F" w:rsidR="007E7957" w:rsidRPr="003555DF" w:rsidRDefault="00E279C2"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11.465</w:t>
            </w:r>
          </w:p>
        </w:tc>
        <w:tc>
          <w:tcPr>
            <w:tcW w:w="936" w:type="dxa"/>
          </w:tcPr>
          <w:p w14:paraId="7F53ABE2" w14:textId="7BA68E1E" w:rsidR="007E7957" w:rsidRPr="003555DF" w:rsidRDefault="0015231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0.000</w:t>
            </w:r>
          </w:p>
        </w:tc>
        <w:tc>
          <w:tcPr>
            <w:tcW w:w="1520" w:type="dxa"/>
          </w:tcPr>
          <w:p w14:paraId="47F5EF84" w14:textId="3841A389" w:rsidR="007E7957"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Supported</w:t>
            </w:r>
          </w:p>
        </w:tc>
      </w:tr>
      <w:tr w:rsidR="007E7957" w:rsidRPr="003555DF" w14:paraId="07E1649B" w14:textId="77777777" w:rsidTr="00A82AC2">
        <w:tc>
          <w:tcPr>
            <w:tcW w:w="1529" w:type="dxa"/>
          </w:tcPr>
          <w:p w14:paraId="3293C91B" w14:textId="67468CD8" w:rsidR="007E7957" w:rsidRPr="003555DF" w:rsidRDefault="000A4156"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H4</w:t>
            </w:r>
          </w:p>
        </w:tc>
        <w:tc>
          <w:tcPr>
            <w:tcW w:w="2341" w:type="dxa"/>
          </w:tcPr>
          <w:p w14:paraId="6A96E2B4" w14:textId="5CBD12D5" w:rsidR="007E7957" w:rsidRPr="003555DF" w:rsidRDefault="008D36A2"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ATT-&gt;</w:t>
            </w:r>
            <w:r w:rsidR="00D37C41" w:rsidRPr="003555DF">
              <w:rPr>
                <w:rFonts w:ascii="Times New Roman" w:eastAsia="Times New Roman" w:hAnsi="Times New Roman" w:cs="Times New Roman"/>
                <w:kern w:val="0"/>
                <w:sz w:val="24"/>
                <w:szCs w:val="24"/>
                <w:lang w:eastAsia="en-IN"/>
                <w14:ligatures w14:val="none"/>
              </w:rPr>
              <w:t>GPI</w:t>
            </w:r>
          </w:p>
        </w:tc>
        <w:tc>
          <w:tcPr>
            <w:tcW w:w="1350" w:type="dxa"/>
          </w:tcPr>
          <w:p w14:paraId="398401B0" w14:textId="6A0DE67D" w:rsidR="007E7957" w:rsidRPr="003555DF" w:rsidRDefault="00E279C2"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w:t>
            </w:r>
            <w:r w:rsidR="00EA39E1" w:rsidRPr="003555DF">
              <w:rPr>
                <w:rFonts w:ascii="Times New Roman" w:eastAsia="Times New Roman" w:hAnsi="Times New Roman" w:cs="Times New Roman"/>
                <w:kern w:val="0"/>
                <w:sz w:val="24"/>
                <w:szCs w:val="24"/>
                <w:lang w:eastAsia="en-IN"/>
                <w14:ligatures w14:val="none"/>
              </w:rPr>
              <w:t>349</w:t>
            </w:r>
          </w:p>
        </w:tc>
        <w:tc>
          <w:tcPr>
            <w:tcW w:w="1350" w:type="dxa"/>
          </w:tcPr>
          <w:p w14:paraId="18417ECD" w14:textId="3CC026E2" w:rsidR="007E7957" w:rsidRPr="003555DF" w:rsidRDefault="00CF3751"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6</w:t>
            </w:r>
            <w:r w:rsidR="009A5C47" w:rsidRPr="003555DF">
              <w:rPr>
                <w:rFonts w:ascii="Times New Roman" w:eastAsia="Times New Roman" w:hAnsi="Times New Roman" w:cs="Times New Roman"/>
                <w:kern w:val="0"/>
                <w:sz w:val="24"/>
                <w:szCs w:val="24"/>
                <w:lang w:eastAsia="en-IN"/>
                <w14:ligatures w14:val="none"/>
              </w:rPr>
              <w:t>.</w:t>
            </w:r>
            <w:r w:rsidR="005226C1" w:rsidRPr="003555DF">
              <w:rPr>
                <w:rFonts w:ascii="Times New Roman" w:eastAsia="Times New Roman" w:hAnsi="Times New Roman" w:cs="Times New Roman"/>
                <w:kern w:val="0"/>
                <w:sz w:val="24"/>
                <w:szCs w:val="24"/>
                <w:lang w:eastAsia="en-IN"/>
                <w14:ligatures w14:val="none"/>
              </w:rPr>
              <w:t>553</w:t>
            </w:r>
          </w:p>
        </w:tc>
        <w:tc>
          <w:tcPr>
            <w:tcW w:w="936" w:type="dxa"/>
          </w:tcPr>
          <w:p w14:paraId="23AA4B5A" w14:textId="67F56BCA" w:rsidR="007E7957" w:rsidRPr="003555DF" w:rsidRDefault="0015231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0.000</w:t>
            </w:r>
          </w:p>
        </w:tc>
        <w:tc>
          <w:tcPr>
            <w:tcW w:w="1520" w:type="dxa"/>
          </w:tcPr>
          <w:p w14:paraId="57197D1B" w14:textId="492BA246" w:rsidR="007E7957"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Supported</w:t>
            </w:r>
          </w:p>
        </w:tc>
      </w:tr>
      <w:tr w:rsidR="000A4156" w:rsidRPr="003555DF" w14:paraId="1A84E636" w14:textId="77777777" w:rsidTr="00A82AC2">
        <w:tc>
          <w:tcPr>
            <w:tcW w:w="1529" w:type="dxa"/>
          </w:tcPr>
          <w:p w14:paraId="292D8328" w14:textId="6C3388FD" w:rsidR="000A4156" w:rsidRPr="003555DF" w:rsidRDefault="000A4156"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H5</w:t>
            </w:r>
          </w:p>
        </w:tc>
        <w:tc>
          <w:tcPr>
            <w:tcW w:w="2341" w:type="dxa"/>
          </w:tcPr>
          <w:p w14:paraId="520D58BE" w14:textId="7C752724" w:rsidR="000A4156" w:rsidRPr="003555DF" w:rsidRDefault="00D37C41"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GT-&gt;GPI</w:t>
            </w:r>
          </w:p>
        </w:tc>
        <w:tc>
          <w:tcPr>
            <w:tcW w:w="1350" w:type="dxa"/>
          </w:tcPr>
          <w:p w14:paraId="6512483D" w14:textId="61BF14F8" w:rsidR="000A4156" w:rsidRPr="003555DF" w:rsidRDefault="00EA39E1"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w:t>
            </w:r>
            <w:r w:rsidR="0060448A" w:rsidRPr="003555DF">
              <w:rPr>
                <w:rFonts w:ascii="Times New Roman" w:eastAsia="Times New Roman" w:hAnsi="Times New Roman" w:cs="Times New Roman"/>
                <w:kern w:val="0"/>
                <w:sz w:val="24"/>
                <w:szCs w:val="24"/>
                <w:lang w:eastAsia="en-IN"/>
                <w14:ligatures w14:val="none"/>
              </w:rPr>
              <w:t>202</w:t>
            </w:r>
          </w:p>
        </w:tc>
        <w:tc>
          <w:tcPr>
            <w:tcW w:w="1350" w:type="dxa"/>
          </w:tcPr>
          <w:p w14:paraId="096A367D" w14:textId="32A09095" w:rsidR="000A4156" w:rsidRPr="003555DF" w:rsidRDefault="0060448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3.551</w:t>
            </w:r>
          </w:p>
        </w:tc>
        <w:tc>
          <w:tcPr>
            <w:tcW w:w="936" w:type="dxa"/>
          </w:tcPr>
          <w:p w14:paraId="4AB90338" w14:textId="6D4AB2CA" w:rsidR="000A4156" w:rsidRPr="003555DF" w:rsidRDefault="0015231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0.000</w:t>
            </w:r>
          </w:p>
        </w:tc>
        <w:tc>
          <w:tcPr>
            <w:tcW w:w="1520" w:type="dxa"/>
          </w:tcPr>
          <w:p w14:paraId="36BD62D2" w14:textId="29FD39AA" w:rsidR="000A4156"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Supported</w:t>
            </w:r>
          </w:p>
        </w:tc>
      </w:tr>
      <w:tr w:rsidR="007E7957" w:rsidRPr="003555DF" w14:paraId="692FC481" w14:textId="77777777" w:rsidTr="00A82AC2">
        <w:tc>
          <w:tcPr>
            <w:tcW w:w="1529" w:type="dxa"/>
          </w:tcPr>
          <w:p w14:paraId="6CDD4215" w14:textId="101B3CB0" w:rsidR="007E7957" w:rsidRPr="003555DF" w:rsidRDefault="000A4156"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H6</w:t>
            </w:r>
          </w:p>
        </w:tc>
        <w:tc>
          <w:tcPr>
            <w:tcW w:w="2341" w:type="dxa"/>
          </w:tcPr>
          <w:p w14:paraId="7F3D0D2C" w14:textId="7CA22AE9" w:rsidR="007E7957" w:rsidRPr="003555DF" w:rsidRDefault="00D37C41"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EC-</w:t>
            </w:r>
            <w:r w:rsidR="005F7CBC" w:rsidRPr="003555DF">
              <w:rPr>
                <w:rFonts w:ascii="Times New Roman" w:eastAsia="Times New Roman" w:hAnsi="Times New Roman" w:cs="Times New Roman"/>
                <w:kern w:val="0"/>
                <w:sz w:val="24"/>
                <w:szCs w:val="24"/>
                <w:lang w:eastAsia="en-IN"/>
                <w14:ligatures w14:val="none"/>
              </w:rPr>
              <w:t>&gt;ATT-&gt;GPI</w:t>
            </w:r>
          </w:p>
        </w:tc>
        <w:tc>
          <w:tcPr>
            <w:tcW w:w="1350" w:type="dxa"/>
          </w:tcPr>
          <w:p w14:paraId="642F4067" w14:textId="2D5C98FE" w:rsidR="007E7957" w:rsidRPr="003555DF" w:rsidRDefault="0060448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.182</w:t>
            </w:r>
          </w:p>
        </w:tc>
        <w:tc>
          <w:tcPr>
            <w:tcW w:w="1350" w:type="dxa"/>
          </w:tcPr>
          <w:p w14:paraId="03C68D28" w14:textId="54D76DDB" w:rsidR="007E7957" w:rsidRPr="003555DF" w:rsidRDefault="00DB2229"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5.703</w:t>
            </w:r>
          </w:p>
        </w:tc>
        <w:tc>
          <w:tcPr>
            <w:tcW w:w="936" w:type="dxa"/>
          </w:tcPr>
          <w:p w14:paraId="7321F3EC" w14:textId="0B85B7FC" w:rsidR="007E7957"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0.000</w:t>
            </w:r>
          </w:p>
        </w:tc>
        <w:tc>
          <w:tcPr>
            <w:tcW w:w="1520" w:type="dxa"/>
          </w:tcPr>
          <w:p w14:paraId="78978E01" w14:textId="7299E740" w:rsidR="007E7957"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Supported</w:t>
            </w:r>
          </w:p>
        </w:tc>
      </w:tr>
      <w:tr w:rsidR="000A4156" w:rsidRPr="003555DF" w14:paraId="5787F268" w14:textId="77777777" w:rsidTr="00A82AC2">
        <w:tc>
          <w:tcPr>
            <w:tcW w:w="1529" w:type="dxa"/>
          </w:tcPr>
          <w:p w14:paraId="48A10CED" w14:textId="48E301C9" w:rsidR="000A4156" w:rsidRPr="003555DF" w:rsidRDefault="000A4156"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H7</w:t>
            </w:r>
          </w:p>
        </w:tc>
        <w:tc>
          <w:tcPr>
            <w:tcW w:w="2341" w:type="dxa"/>
          </w:tcPr>
          <w:p w14:paraId="6579B8F6" w14:textId="511C009A" w:rsidR="000A4156" w:rsidRPr="003555DF" w:rsidRDefault="005F7CBC"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EC-&gt;</w:t>
            </w:r>
            <w:r w:rsidR="00C976A4" w:rsidRPr="003555DF">
              <w:rPr>
                <w:rFonts w:ascii="Times New Roman" w:eastAsia="Times New Roman" w:hAnsi="Times New Roman" w:cs="Times New Roman"/>
                <w:kern w:val="0"/>
                <w:sz w:val="24"/>
                <w:szCs w:val="24"/>
                <w:lang w:eastAsia="en-IN"/>
                <w14:ligatures w14:val="none"/>
              </w:rPr>
              <w:t>G</w:t>
            </w:r>
            <w:r w:rsidRPr="003555DF">
              <w:rPr>
                <w:rFonts w:ascii="Times New Roman" w:eastAsia="Times New Roman" w:hAnsi="Times New Roman" w:cs="Times New Roman"/>
                <w:kern w:val="0"/>
                <w:sz w:val="24"/>
                <w:szCs w:val="24"/>
                <w:lang w:eastAsia="en-IN"/>
                <w14:ligatures w14:val="none"/>
              </w:rPr>
              <w:t>T-&gt;GPI</w:t>
            </w:r>
          </w:p>
        </w:tc>
        <w:tc>
          <w:tcPr>
            <w:tcW w:w="1350" w:type="dxa"/>
          </w:tcPr>
          <w:p w14:paraId="09B99F8B" w14:textId="75287D52" w:rsidR="000A4156" w:rsidRPr="003555DF" w:rsidRDefault="00DB2229"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.111</w:t>
            </w:r>
          </w:p>
        </w:tc>
        <w:tc>
          <w:tcPr>
            <w:tcW w:w="1350" w:type="dxa"/>
          </w:tcPr>
          <w:p w14:paraId="312A59BC" w14:textId="679E6092" w:rsidR="000A4156"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3.381</w:t>
            </w:r>
          </w:p>
        </w:tc>
        <w:tc>
          <w:tcPr>
            <w:tcW w:w="936" w:type="dxa"/>
          </w:tcPr>
          <w:p w14:paraId="40C14AA7" w14:textId="47360A0E" w:rsidR="000A4156"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0.001</w:t>
            </w:r>
          </w:p>
        </w:tc>
        <w:tc>
          <w:tcPr>
            <w:tcW w:w="1520" w:type="dxa"/>
          </w:tcPr>
          <w:p w14:paraId="5259BBD6" w14:textId="154980CF" w:rsidR="000A4156"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Supported</w:t>
            </w:r>
          </w:p>
        </w:tc>
      </w:tr>
    </w:tbl>
    <w:p w14:paraId="590D3A72" w14:textId="77777777" w:rsidR="00A17951" w:rsidRPr="003555DF" w:rsidRDefault="009968BA"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noProof/>
          <w:sz w:val="24"/>
          <w:szCs w:val="24"/>
          <w:lang w:eastAsia="en-IN"/>
        </w:rPr>
        <w:drawing>
          <wp:inline distT="0" distB="0" distL="0" distR="0" wp14:anchorId="73F2D214" wp14:editId="20732EBB">
            <wp:extent cx="5943600" cy="2425700"/>
            <wp:effectExtent l="0" t="0" r="0" b="0"/>
            <wp:docPr id="4300754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425700"/>
                    </a:xfrm>
                    <a:prstGeom prst="rect">
                      <a:avLst/>
                    </a:prstGeom>
                    <a:noFill/>
                    <a:ln>
                      <a:noFill/>
                    </a:ln>
                  </pic:spPr>
                </pic:pic>
              </a:graphicData>
            </a:graphic>
          </wp:inline>
        </w:drawing>
      </w:r>
    </w:p>
    <w:p w14:paraId="7C32D379" w14:textId="77777777" w:rsidR="00B10089" w:rsidRDefault="00E34A59" w:rsidP="00B10089">
      <w:pPr>
        <w:spacing w:before="120" w:after="120" w:line="360" w:lineRule="auto"/>
        <w:jc w:val="center"/>
        <w:rPr>
          <w:rFonts w:ascii="Times New Roman" w:hAnsi="Times New Roman" w:cs="Times New Roman"/>
          <w:b/>
          <w:bCs/>
          <w:sz w:val="24"/>
          <w:szCs w:val="24"/>
        </w:rPr>
      </w:pPr>
      <w:r w:rsidRPr="003555DF">
        <w:rPr>
          <w:rFonts w:ascii="Times New Roman" w:hAnsi="Times New Roman" w:cs="Times New Roman"/>
          <w:b/>
          <w:bCs/>
          <w:sz w:val="24"/>
          <w:szCs w:val="24"/>
        </w:rPr>
        <w:t>Figure 2. Structural model with PLS path coefficients</w:t>
      </w:r>
    </w:p>
    <w:p w14:paraId="7D722483" w14:textId="7E50E42C" w:rsidR="00F03F1A" w:rsidRPr="00B10089" w:rsidRDefault="00F03F1A" w:rsidP="00B10089">
      <w:pPr>
        <w:spacing w:before="120" w:after="120" w:line="360" w:lineRule="auto"/>
        <w:rPr>
          <w:rFonts w:ascii="Times New Roman" w:hAnsi="Times New Roman" w:cs="Times New Roman"/>
          <w:b/>
          <w:bCs/>
          <w:sz w:val="24"/>
          <w:szCs w:val="24"/>
        </w:rPr>
      </w:pPr>
      <w:r w:rsidRPr="00B10089">
        <w:rPr>
          <w:rFonts w:ascii="Times New Roman" w:hAnsi="Times New Roman" w:cs="Times New Roman"/>
          <w:b/>
          <w:bCs/>
          <w:sz w:val="24"/>
          <w:szCs w:val="24"/>
        </w:rPr>
        <w:t xml:space="preserve">5 </w:t>
      </w:r>
      <w:r w:rsidR="0057563A" w:rsidRPr="00B10089">
        <w:rPr>
          <w:rFonts w:ascii="Times New Roman" w:hAnsi="Times New Roman" w:cs="Times New Roman"/>
          <w:b/>
          <w:bCs/>
          <w:sz w:val="24"/>
          <w:szCs w:val="24"/>
        </w:rPr>
        <w:t>Discussion and Implication</w:t>
      </w:r>
    </w:p>
    <w:p w14:paraId="747E4375" w14:textId="7B6C1B13" w:rsidR="00AF1B98" w:rsidRPr="003555DF" w:rsidRDefault="00AF1B98"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People from various backgrounds in India are increasingly focused on environmental issues, which has become a symbol of commercial success. This exploratory study investigates the relationships between different components to predict customers’ intentions to purchase environmentally friendly products. The study utilizes the Theory of Planned Behavior (TPB) approach to introduce environmental concern as a new construct.</w:t>
      </w:r>
      <w:r w:rsidR="00385431" w:rsidRPr="00385431">
        <w:t xml:space="preserve"> </w:t>
      </w:r>
      <w:r w:rsidR="00385431" w:rsidRPr="00385431">
        <w:rPr>
          <w:rFonts w:ascii="Times New Roman" w:hAnsi="Times New Roman" w:cs="Times New Roman"/>
          <w:sz w:val="24"/>
          <w:szCs w:val="24"/>
        </w:rPr>
        <w:t xml:space="preserve">The study focuses on the millennials because they at the forefront of social and environmental movements, particularly regarding sustainability and green purchasing behavior. Studies have shown that millennials tend to be more environmentally conscious, making them more likely to engage in sustainable </w:t>
      </w:r>
      <w:r w:rsidR="00385431" w:rsidRPr="00385431">
        <w:rPr>
          <w:rFonts w:ascii="Times New Roman" w:hAnsi="Times New Roman" w:cs="Times New Roman"/>
          <w:sz w:val="24"/>
          <w:szCs w:val="24"/>
        </w:rPr>
        <w:lastRenderedPageBreak/>
        <w:t>behaviors such as buying green or eco-friendly products</w:t>
      </w:r>
      <w:r w:rsidR="00385431" w:rsidRPr="00F90460">
        <w:rPr>
          <w:rFonts w:ascii="Times New Roman" w:hAnsi="Times New Roman" w:cs="Times New Roman"/>
          <w:sz w:val="24"/>
          <w:szCs w:val="24"/>
          <w:highlight w:val="yellow"/>
        </w:rPr>
        <w:t>. By focusing on millennial students, the study aimed to gain insights from a population that is particularly relevant to the green purchase intention and environmental concern.</w:t>
      </w:r>
      <w:r w:rsidR="00385431" w:rsidRPr="00F90460">
        <w:rPr>
          <w:highlight w:val="yellow"/>
        </w:rPr>
        <w:t xml:space="preserve"> </w:t>
      </w:r>
      <w:r w:rsidR="00385431" w:rsidRPr="00F90460">
        <w:rPr>
          <w:rFonts w:ascii="Times New Roman" w:hAnsi="Times New Roman" w:cs="Times New Roman"/>
          <w:sz w:val="24"/>
          <w:szCs w:val="24"/>
          <w:highlight w:val="yellow"/>
        </w:rPr>
        <w:t>Millennial students are a significant segment of consumers who engage with sustainability initiatives, environmental causes, and socially responsible purchasing decisions. The choice to focus on this demographic was intentional, as they are expected to provide valuable data for the study's focus on green behaviors and how these behaviors are influenced by marketing efforts and environmental concerns.</w:t>
      </w:r>
      <w:r w:rsidRPr="003555DF">
        <w:rPr>
          <w:rFonts w:ascii="Times New Roman" w:hAnsi="Times New Roman" w:cs="Times New Roman"/>
          <w:sz w:val="24"/>
          <w:szCs w:val="24"/>
        </w:rPr>
        <w:t xml:space="preserve"> The findings of this research highlight that environmental sustainability is a significant concern for many consumers.</w:t>
      </w:r>
      <w:r w:rsidR="00C902E9" w:rsidRPr="003555DF">
        <w:rPr>
          <w:rFonts w:ascii="Times New Roman" w:hAnsi="Times New Roman" w:cs="Times New Roman"/>
          <w:sz w:val="24"/>
          <w:szCs w:val="24"/>
        </w:rPr>
        <w:t xml:space="preserve"> The findings reveal that individual environmental concern (EC) positively influenced GPI (H1), ATT (H2), as supported by the studies of Zameer and Yasmeen (2022), Erni et al. (2021), and Lavuri (2022a), and GT (H3)</w:t>
      </w:r>
      <w:r w:rsidR="00BE7433" w:rsidRPr="003555DF">
        <w:rPr>
          <w:rFonts w:ascii="Times New Roman" w:hAnsi="Times New Roman" w:cs="Times New Roman"/>
          <w:sz w:val="24"/>
          <w:szCs w:val="24"/>
        </w:rPr>
        <w:t xml:space="preserve"> </w:t>
      </w:r>
      <w:r w:rsidR="002075C4" w:rsidRPr="003555DF">
        <w:rPr>
          <w:rFonts w:ascii="Times New Roman" w:hAnsi="Times New Roman" w:cs="Times New Roman"/>
          <w:sz w:val="24"/>
          <w:szCs w:val="24"/>
        </w:rPr>
        <w:t>consistent with the studies of Chen (2010)</w:t>
      </w:r>
      <w:r w:rsidR="00564607" w:rsidRPr="003555DF">
        <w:rPr>
          <w:rFonts w:ascii="Times New Roman" w:hAnsi="Times New Roman" w:cs="Times New Roman"/>
          <w:sz w:val="24"/>
          <w:szCs w:val="24"/>
        </w:rPr>
        <w:t>,</w:t>
      </w:r>
      <w:r w:rsidR="00714B9C" w:rsidRPr="003555DF">
        <w:rPr>
          <w:rFonts w:ascii="Times New Roman" w:hAnsi="Times New Roman" w:cs="Times New Roman"/>
          <w:sz w:val="24"/>
          <w:szCs w:val="24"/>
        </w:rPr>
        <w:t xml:space="preserve"> Kang et al. (2013),</w:t>
      </w:r>
      <w:r w:rsidR="00564607" w:rsidRPr="003555DF">
        <w:rPr>
          <w:rFonts w:ascii="Times New Roman" w:hAnsi="Times New Roman" w:cs="Times New Roman"/>
          <w:sz w:val="24"/>
          <w:szCs w:val="24"/>
        </w:rPr>
        <w:t xml:space="preserve"> Nguyen et al. (2019)</w:t>
      </w:r>
      <w:r w:rsidR="00C902E9" w:rsidRPr="003555DF">
        <w:rPr>
          <w:rFonts w:ascii="Times New Roman" w:hAnsi="Times New Roman" w:cs="Times New Roman"/>
          <w:sz w:val="24"/>
          <w:szCs w:val="24"/>
        </w:rPr>
        <w:t>. This suggests that a higher level of EC enhances environmental performance, increases ATT and GT, and affects sustainable purchasing behavior. Consequently, consumers' growing concern about environmental issues is reflected in their efforts to address ecological challenges through eco-sustainable purchasing.</w:t>
      </w:r>
      <w:r w:rsidR="008B2C33" w:rsidRPr="003555DF">
        <w:rPr>
          <w:rFonts w:ascii="Times New Roman" w:hAnsi="Times New Roman" w:cs="Times New Roman"/>
          <w:sz w:val="24"/>
          <w:szCs w:val="24"/>
        </w:rPr>
        <w:t xml:space="preserve"> </w:t>
      </w:r>
      <w:r w:rsidR="00C7577C" w:rsidRPr="003555DF">
        <w:rPr>
          <w:rFonts w:ascii="Times New Roman" w:hAnsi="Times New Roman" w:cs="Times New Roman"/>
          <w:sz w:val="24"/>
          <w:szCs w:val="24"/>
        </w:rPr>
        <w:t>C</w:t>
      </w:r>
      <w:r w:rsidR="008B2C33" w:rsidRPr="003555DF">
        <w:rPr>
          <w:rFonts w:ascii="Times New Roman" w:hAnsi="Times New Roman" w:cs="Times New Roman"/>
          <w:sz w:val="24"/>
          <w:szCs w:val="24"/>
        </w:rPr>
        <w:t xml:space="preserve">onsumers with stronger environmental concerns are more inclined to trust green products, as they view these products as </w:t>
      </w:r>
      <w:r w:rsidR="00E65820" w:rsidRPr="003555DF">
        <w:rPr>
          <w:rFonts w:ascii="Times New Roman" w:hAnsi="Times New Roman" w:cs="Times New Roman"/>
          <w:sz w:val="24"/>
          <w:szCs w:val="24"/>
        </w:rPr>
        <w:t>eco-friend</w:t>
      </w:r>
      <w:r w:rsidR="00D6459C" w:rsidRPr="003555DF">
        <w:rPr>
          <w:rFonts w:ascii="Times New Roman" w:hAnsi="Times New Roman" w:cs="Times New Roman"/>
          <w:sz w:val="24"/>
          <w:szCs w:val="24"/>
        </w:rPr>
        <w:t>ly</w:t>
      </w:r>
      <w:r w:rsidR="00E65820" w:rsidRPr="003555DF">
        <w:rPr>
          <w:rFonts w:ascii="Times New Roman" w:hAnsi="Times New Roman" w:cs="Times New Roman"/>
          <w:sz w:val="24"/>
          <w:szCs w:val="24"/>
        </w:rPr>
        <w:t xml:space="preserve"> and more sustainable</w:t>
      </w:r>
      <w:r w:rsidR="008B2C33" w:rsidRPr="003555DF">
        <w:rPr>
          <w:rFonts w:ascii="Times New Roman" w:hAnsi="Times New Roman" w:cs="Times New Roman"/>
          <w:sz w:val="24"/>
          <w:szCs w:val="24"/>
        </w:rPr>
        <w:t>. It has also been emphasized that environmental concern boosts trust in companies' green claims, which in turn increases consumers' willingness to purchase environmentally friendly products. Furthermore, environmental concern positively influences green trust, thereby enhancing consumers' intentions to buy green products. These findings underscore the importance of environmental concern in cultivating green trust, which ultimately shapes consumer behavior toward making more sustainable purchasing decisions.</w:t>
      </w:r>
      <w:r w:rsidR="007B49D8" w:rsidRPr="003555DF">
        <w:rPr>
          <w:rFonts w:ascii="Times New Roman" w:hAnsi="Times New Roman" w:cs="Times New Roman"/>
          <w:sz w:val="24"/>
          <w:szCs w:val="24"/>
        </w:rPr>
        <w:t xml:space="preserve"> </w:t>
      </w:r>
      <w:r w:rsidR="00A03F63" w:rsidRPr="003555DF">
        <w:rPr>
          <w:rFonts w:ascii="Times New Roman" w:hAnsi="Times New Roman" w:cs="Times New Roman"/>
          <w:sz w:val="24"/>
          <w:szCs w:val="24"/>
        </w:rPr>
        <w:t>The results showed that customer attitude toward green products had a significant effect on green purchase intention (H4), a finding that is supported by the studies of Erni et al. (2021), Lavuri (2022a), and Lavuri et al. (2022</w:t>
      </w:r>
      <w:r w:rsidR="00E367E4" w:rsidRPr="003555DF">
        <w:rPr>
          <w:rFonts w:ascii="Times New Roman" w:hAnsi="Times New Roman" w:cs="Times New Roman"/>
          <w:sz w:val="24"/>
          <w:szCs w:val="24"/>
        </w:rPr>
        <w:t>). Also</w:t>
      </w:r>
      <w:r w:rsidR="00D02116" w:rsidRPr="003555DF">
        <w:rPr>
          <w:rFonts w:ascii="Times New Roman" w:hAnsi="Times New Roman" w:cs="Times New Roman"/>
          <w:sz w:val="24"/>
          <w:szCs w:val="24"/>
        </w:rPr>
        <w:t xml:space="preserve">, the results showed that green trust had a significant effect on green purchase intention (H5), consistent with the findings of </w:t>
      </w:r>
      <w:r w:rsidR="00E367E4" w:rsidRPr="003555DF">
        <w:rPr>
          <w:rFonts w:ascii="Times New Roman" w:hAnsi="Times New Roman" w:cs="Times New Roman"/>
          <w:sz w:val="24"/>
          <w:szCs w:val="24"/>
        </w:rPr>
        <w:t>Chen (2010), Kang et al. (2013), Nguyen et al. (2019)</w:t>
      </w:r>
      <w:r w:rsidR="00F814A7" w:rsidRPr="003555DF">
        <w:rPr>
          <w:rFonts w:ascii="Times New Roman" w:hAnsi="Times New Roman" w:cs="Times New Roman"/>
          <w:sz w:val="24"/>
          <w:szCs w:val="24"/>
        </w:rPr>
        <w:t>.</w:t>
      </w:r>
    </w:p>
    <w:p w14:paraId="19CEA0BF" w14:textId="6A4668FE" w:rsidR="00B63475" w:rsidRPr="00B10089" w:rsidRDefault="00B63475" w:rsidP="003555DF">
      <w:pPr>
        <w:spacing w:before="120" w:after="120" w:line="360" w:lineRule="auto"/>
        <w:jc w:val="both"/>
        <w:rPr>
          <w:rFonts w:ascii="Times New Roman" w:hAnsi="Times New Roman" w:cs="Times New Roman"/>
          <w:b/>
          <w:bCs/>
          <w:sz w:val="24"/>
          <w:szCs w:val="24"/>
        </w:rPr>
      </w:pPr>
      <w:r w:rsidRPr="00B10089">
        <w:rPr>
          <w:rFonts w:ascii="Times New Roman" w:hAnsi="Times New Roman" w:cs="Times New Roman"/>
          <w:b/>
          <w:bCs/>
          <w:sz w:val="24"/>
          <w:szCs w:val="24"/>
        </w:rPr>
        <w:t xml:space="preserve">6 Conclusion </w:t>
      </w:r>
    </w:p>
    <w:p w14:paraId="50A43C2B" w14:textId="77777777" w:rsidR="00517656" w:rsidRPr="003555DF" w:rsidRDefault="00B63475"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This study highlights the significant role of environmental concern, green trust, and attitude in shaping consumers' green purchase intentions. The findings emphasize that fostering consumer trust and positive attitudes toward eco-friendly products can drive sustainable purchasing behavior. It contributes to the Theory of Planned Behavior by incorporating environmental concern as a key factor. The results suggest that businesses can enhance their sustainability </w:t>
      </w:r>
      <w:r w:rsidRPr="003555DF">
        <w:rPr>
          <w:rFonts w:ascii="Times New Roman" w:hAnsi="Times New Roman" w:cs="Times New Roman"/>
          <w:sz w:val="24"/>
          <w:szCs w:val="24"/>
        </w:rPr>
        <w:lastRenderedPageBreak/>
        <w:t>efforts by focusing on consumer trust and attitudes. Overall, the study provides valuable insights for promoting eco-sustainable products, particularly in emerging markets.</w:t>
      </w:r>
    </w:p>
    <w:p w14:paraId="78953D5B" w14:textId="1562E41A" w:rsidR="00B63475" w:rsidRPr="00B10089" w:rsidRDefault="00B63475" w:rsidP="003555DF">
      <w:pPr>
        <w:spacing w:before="120" w:after="120" w:line="360" w:lineRule="auto"/>
        <w:jc w:val="both"/>
        <w:rPr>
          <w:rFonts w:ascii="Times New Roman" w:hAnsi="Times New Roman" w:cs="Times New Roman"/>
          <w:sz w:val="24"/>
          <w:szCs w:val="24"/>
        </w:rPr>
      </w:pPr>
      <w:r w:rsidRPr="00B10089">
        <w:rPr>
          <w:rFonts w:ascii="Times New Roman" w:hAnsi="Times New Roman" w:cs="Times New Roman"/>
          <w:b/>
          <w:bCs/>
          <w:sz w:val="24"/>
          <w:szCs w:val="24"/>
        </w:rPr>
        <w:t>6.1</w:t>
      </w:r>
      <w:r w:rsidR="00E4227E" w:rsidRPr="00B10089">
        <w:rPr>
          <w:rFonts w:ascii="Times New Roman" w:hAnsi="Times New Roman" w:cs="Times New Roman"/>
          <w:b/>
          <w:bCs/>
          <w:sz w:val="24"/>
          <w:szCs w:val="24"/>
        </w:rPr>
        <w:t xml:space="preserve"> </w:t>
      </w:r>
      <w:r w:rsidRPr="00B10089">
        <w:rPr>
          <w:rFonts w:ascii="Times New Roman" w:hAnsi="Times New Roman" w:cs="Times New Roman"/>
          <w:b/>
          <w:bCs/>
          <w:sz w:val="24"/>
          <w:szCs w:val="24"/>
        </w:rPr>
        <w:t xml:space="preserve">Theoretical </w:t>
      </w:r>
      <w:r w:rsidR="00A82AC2" w:rsidRPr="00B10089">
        <w:rPr>
          <w:rFonts w:ascii="Times New Roman" w:hAnsi="Times New Roman" w:cs="Times New Roman"/>
          <w:b/>
          <w:bCs/>
          <w:sz w:val="24"/>
          <w:szCs w:val="24"/>
        </w:rPr>
        <w:t>Contribution</w:t>
      </w:r>
    </w:p>
    <w:p w14:paraId="050528A2" w14:textId="7FA85A18" w:rsidR="00B63475" w:rsidRPr="003555DF" w:rsidRDefault="00B63475"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The theoretical implications of this paper are significant as they expand the Theory of Planned Behavior (TPB) by incorporating environmental concern as an additional construct, thereby offering a more comprehensive model for understanding consumer behavior related to sustainable purchases. By integrating variables such as environmental concern, green trust, and attitude toward green products, this study provides new insights into the factors that influence green purchase intention. The inclusion of green trust as a mediator highlights its critical role in shaping consumer decisions, reinforcing the idea that consumers' environmental concerns not only affect their attitudes and trust but also significantly impact their willingness to purchase eco-friendly products. Furthermore, the findings suggest that businesses aiming to promote sustainability can benefit from focusing on fostering consumer trust and enhancing attitudes toward green products. This work contributes to the growing body of research on eco-sustainable consumer behavior, particularly in emerging markets, and emphasizes the need for marketing strategies that address both environmental concerns and the trust consumers place in green products and brands.</w:t>
      </w:r>
    </w:p>
    <w:p w14:paraId="42E9641E" w14:textId="47EC1F5D" w:rsidR="00B63475" w:rsidRPr="00B10089" w:rsidRDefault="00B63475" w:rsidP="003555DF">
      <w:pPr>
        <w:spacing w:before="120" w:after="120" w:line="360" w:lineRule="auto"/>
        <w:jc w:val="both"/>
        <w:rPr>
          <w:rFonts w:ascii="Times New Roman" w:hAnsi="Times New Roman" w:cs="Times New Roman"/>
          <w:b/>
          <w:bCs/>
          <w:sz w:val="24"/>
          <w:szCs w:val="24"/>
        </w:rPr>
      </w:pPr>
      <w:r w:rsidRPr="00B10089">
        <w:rPr>
          <w:rFonts w:ascii="Times New Roman" w:hAnsi="Times New Roman" w:cs="Times New Roman"/>
          <w:b/>
          <w:bCs/>
          <w:sz w:val="24"/>
          <w:szCs w:val="24"/>
        </w:rPr>
        <w:t>6.2 Practical</w:t>
      </w:r>
      <w:r w:rsidR="00A82AC2" w:rsidRPr="00B10089">
        <w:rPr>
          <w:rFonts w:ascii="Times New Roman" w:hAnsi="Times New Roman" w:cs="Times New Roman"/>
          <w:b/>
          <w:bCs/>
          <w:sz w:val="24"/>
          <w:szCs w:val="24"/>
        </w:rPr>
        <w:t xml:space="preserve"> Contribution</w:t>
      </w:r>
    </w:p>
    <w:p w14:paraId="4CAA4FE5" w14:textId="5B6E728B" w:rsidR="00B63475" w:rsidRPr="003555DF" w:rsidRDefault="00B63475"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The practical contribution of this paper lies in providing valuable insights for businesses and marketers aiming to promote eco-friendly products. By demonstrating the significant role of environmental concern, green trust, and attitude in influencing green purchase intention, the study offers actionable strategies for companies to enhance consumer trust and positively shape attitudes toward sustainable products. The findings highlight the importance of integrating environmental concern into marketing efforts and emphasize the need to build consumer trust in green claims. This can help businesses effectively target environmentally conscious consumers and drive sustainable purchasing behavior, especially in emerging markets.</w:t>
      </w:r>
    </w:p>
    <w:p w14:paraId="100685A0" w14:textId="77777777" w:rsidR="00F90460" w:rsidRDefault="00F90460" w:rsidP="003555DF">
      <w:pPr>
        <w:spacing w:before="120" w:after="120" w:line="360" w:lineRule="auto"/>
        <w:jc w:val="both"/>
        <w:rPr>
          <w:rFonts w:ascii="Times New Roman" w:hAnsi="Times New Roman" w:cs="Times New Roman"/>
          <w:b/>
          <w:bCs/>
          <w:sz w:val="24"/>
          <w:szCs w:val="24"/>
        </w:rPr>
      </w:pPr>
    </w:p>
    <w:p w14:paraId="1CAE3251" w14:textId="65411693" w:rsidR="00B63475" w:rsidRPr="00B10089" w:rsidRDefault="00B63475" w:rsidP="003555DF">
      <w:pPr>
        <w:spacing w:before="120" w:after="120" w:line="360" w:lineRule="auto"/>
        <w:jc w:val="both"/>
        <w:rPr>
          <w:rFonts w:ascii="Times New Roman" w:hAnsi="Times New Roman" w:cs="Times New Roman"/>
          <w:b/>
          <w:bCs/>
          <w:sz w:val="24"/>
          <w:szCs w:val="24"/>
        </w:rPr>
      </w:pPr>
      <w:r w:rsidRPr="00B10089">
        <w:rPr>
          <w:rFonts w:ascii="Times New Roman" w:hAnsi="Times New Roman" w:cs="Times New Roman"/>
          <w:b/>
          <w:bCs/>
          <w:sz w:val="24"/>
          <w:szCs w:val="24"/>
        </w:rPr>
        <w:t xml:space="preserve">7 Limitations and </w:t>
      </w:r>
      <w:r w:rsidR="00A82AC2" w:rsidRPr="00B10089">
        <w:rPr>
          <w:rFonts w:ascii="Times New Roman" w:hAnsi="Times New Roman" w:cs="Times New Roman"/>
          <w:b/>
          <w:bCs/>
          <w:sz w:val="24"/>
          <w:szCs w:val="24"/>
        </w:rPr>
        <w:t>Future Research Agenda</w:t>
      </w:r>
    </w:p>
    <w:p w14:paraId="60849C74" w14:textId="69929FF9" w:rsidR="00385431" w:rsidRPr="00D50C77" w:rsidRDefault="00385431" w:rsidP="003555DF">
      <w:pPr>
        <w:spacing w:before="120" w:after="120" w:line="360" w:lineRule="auto"/>
        <w:jc w:val="both"/>
        <w:rPr>
          <w:rFonts w:ascii="Times New Roman" w:hAnsi="Times New Roman" w:cs="Times New Roman"/>
          <w:sz w:val="24"/>
          <w:szCs w:val="24"/>
        </w:rPr>
      </w:pPr>
      <w:r w:rsidRPr="00F90460">
        <w:rPr>
          <w:rFonts w:ascii="Times New Roman" w:hAnsi="Times New Roman" w:cs="Times New Roman"/>
          <w:sz w:val="24"/>
          <w:szCs w:val="24"/>
          <w:highlight w:val="yellow"/>
        </w:rPr>
        <w:t xml:space="preserve">The study utilized judgmental sampling, selecting millennial students as participants. While this approach ensured a relevant and focused sample for the study’s objectives, it also limits the generalizability of the findings to other populations. The results may not apply to older age groups, individuals from different educational backgrounds, or non-student populations, which </w:t>
      </w:r>
      <w:r w:rsidRPr="00F90460">
        <w:rPr>
          <w:rFonts w:ascii="Times New Roman" w:hAnsi="Times New Roman" w:cs="Times New Roman"/>
          <w:sz w:val="24"/>
          <w:szCs w:val="24"/>
          <w:highlight w:val="yellow"/>
        </w:rPr>
        <w:lastRenderedPageBreak/>
        <w:t>means the conclusions may only reflect the behavior of millennial students and cannot be broadly extended.</w:t>
      </w:r>
      <w:r w:rsidR="00D50C77" w:rsidRPr="00F90460">
        <w:rPr>
          <w:highlight w:val="yellow"/>
        </w:rPr>
        <w:t xml:space="preserve"> </w:t>
      </w:r>
      <w:r w:rsidR="00D50C77" w:rsidRPr="00F90460">
        <w:rPr>
          <w:rFonts w:ascii="Times New Roman" w:hAnsi="Times New Roman" w:cs="Times New Roman"/>
          <w:sz w:val="24"/>
          <w:szCs w:val="24"/>
          <w:highlight w:val="yellow"/>
        </w:rPr>
        <w:t>Future studies should aim to broaden the sample and to include a more diverse demographic, including non-student populations, people from different age groups, professions, and cultural backgrounds. Secondly,</w:t>
      </w:r>
      <w:r w:rsidR="00D50C77" w:rsidRPr="00F90460">
        <w:rPr>
          <w:highlight w:val="yellow"/>
        </w:rPr>
        <w:t xml:space="preserve"> </w:t>
      </w:r>
      <w:r w:rsidR="00D50C77" w:rsidRPr="00F90460">
        <w:rPr>
          <w:rFonts w:ascii="Times New Roman" w:hAnsi="Times New Roman" w:cs="Times New Roman"/>
          <w:sz w:val="24"/>
          <w:szCs w:val="24"/>
          <w:highlight w:val="yellow"/>
        </w:rPr>
        <w:t xml:space="preserve">the study used a cross-sectional design, meaning that data was collected at a single point in time. This limits the ability to draw conclusions about causality or how green advertising influences green purchase intention over time. Future study should use a longitudinal approach which is beneficial in understanding how these relationships evolve over an extended period. </w:t>
      </w:r>
      <w:r w:rsidR="00B10089" w:rsidRPr="00F90460">
        <w:rPr>
          <w:rFonts w:ascii="Times New Roman" w:hAnsi="Times New Roman" w:cs="Times New Roman"/>
          <w:sz w:val="24"/>
          <w:szCs w:val="24"/>
          <w:highlight w:val="yellow"/>
        </w:rPr>
        <w:t>Lastly</w:t>
      </w:r>
      <w:r w:rsidR="00D50C77" w:rsidRPr="00F90460">
        <w:rPr>
          <w:rFonts w:ascii="Times New Roman" w:hAnsi="Times New Roman" w:cs="Times New Roman"/>
          <w:sz w:val="24"/>
          <w:szCs w:val="24"/>
          <w:highlight w:val="yellow"/>
        </w:rPr>
        <w:t xml:space="preserve">, the study has incorporated only </w:t>
      </w:r>
      <w:r w:rsidR="00B10089" w:rsidRPr="00F90460">
        <w:rPr>
          <w:rFonts w:ascii="Times New Roman" w:hAnsi="Times New Roman" w:cs="Times New Roman"/>
          <w:sz w:val="24"/>
          <w:szCs w:val="24"/>
          <w:highlight w:val="yellow"/>
        </w:rPr>
        <w:t>mediators such as attitude and green trust in a study. Future studies could explore the role of moderators (e.g., income, education level, social influence) in the relationship between green advertising and green purchase intention. Additionally, examining other potential mediators, such as personal values or perceived consumer effectiveness, could provide more comprehensive insights into the mechanisms that drive sustainable consumer behavior.</w:t>
      </w:r>
    </w:p>
    <w:p w14:paraId="48D4834F" w14:textId="77777777" w:rsidR="00056326" w:rsidRPr="00056326" w:rsidRDefault="00056326" w:rsidP="00056326">
      <w:pPr>
        <w:rPr>
          <w:b/>
          <w:lang w:val="en-US"/>
        </w:rPr>
      </w:pPr>
      <w:r w:rsidRPr="00056326">
        <w:rPr>
          <w:b/>
          <w:lang w:val="en-US"/>
        </w:rPr>
        <w:t>Disclaimer (Artificial intelligence)</w:t>
      </w:r>
    </w:p>
    <w:p w14:paraId="1BBE5122" w14:textId="77777777" w:rsidR="00056326" w:rsidRPr="00056326" w:rsidRDefault="00056326" w:rsidP="00056326">
      <w:pPr>
        <w:rPr>
          <w:lang w:val="en-US"/>
        </w:rPr>
      </w:pPr>
      <w:r w:rsidRPr="00056326">
        <w:rPr>
          <w:lang w:val="en-US"/>
        </w:rPr>
        <w:t xml:space="preserve">Option 1: </w:t>
      </w:r>
    </w:p>
    <w:p w14:paraId="6F3B3A40" w14:textId="77777777" w:rsidR="00056326" w:rsidRPr="00056326" w:rsidRDefault="00056326" w:rsidP="00056326">
      <w:pPr>
        <w:rPr>
          <w:lang w:val="en-US"/>
        </w:rPr>
      </w:pPr>
      <w:r w:rsidRPr="00056326">
        <w:rPr>
          <w:lang w:val="en-US"/>
        </w:rPr>
        <w:t xml:space="preserve">Author(s) hereby declare that NO generative AI technologies such as Large Language Models (ChatGPT, COPILOT, etc.) and text-to-image generators have been used during the writing or editing of this manuscript. </w:t>
      </w:r>
    </w:p>
    <w:p w14:paraId="4E368C3B" w14:textId="77777777" w:rsidR="00056326" w:rsidRPr="00056326" w:rsidRDefault="00056326" w:rsidP="00056326">
      <w:pPr>
        <w:rPr>
          <w:lang w:val="en-US"/>
        </w:rPr>
      </w:pPr>
      <w:r w:rsidRPr="00056326">
        <w:rPr>
          <w:lang w:val="en-US"/>
        </w:rPr>
        <w:t xml:space="preserve">Option 2: </w:t>
      </w:r>
    </w:p>
    <w:p w14:paraId="1DAE8B54" w14:textId="77777777" w:rsidR="00056326" w:rsidRPr="00056326" w:rsidRDefault="00056326" w:rsidP="00056326">
      <w:pPr>
        <w:rPr>
          <w:lang w:val="en-US"/>
        </w:rPr>
      </w:pPr>
      <w:r w:rsidRPr="00056326">
        <w:rPr>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23CB77" w14:textId="77777777" w:rsidR="00056326" w:rsidRPr="00056326" w:rsidRDefault="00056326" w:rsidP="00056326">
      <w:pPr>
        <w:rPr>
          <w:lang w:val="en-US"/>
        </w:rPr>
      </w:pPr>
      <w:r w:rsidRPr="00056326">
        <w:rPr>
          <w:lang w:val="en-US"/>
        </w:rPr>
        <w:t>Details of the AI usage are given below:</w:t>
      </w:r>
    </w:p>
    <w:p w14:paraId="144165AE" w14:textId="77777777" w:rsidR="00056326" w:rsidRPr="00056326" w:rsidRDefault="00056326" w:rsidP="00056326">
      <w:pPr>
        <w:rPr>
          <w:lang w:val="en-US"/>
        </w:rPr>
      </w:pPr>
      <w:r w:rsidRPr="00056326">
        <w:rPr>
          <w:lang w:val="en-US"/>
        </w:rPr>
        <w:t>1.</w:t>
      </w:r>
    </w:p>
    <w:p w14:paraId="2BE688B2" w14:textId="77777777" w:rsidR="00056326" w:rsidRPr="00056326" w:rsidRDefault="00056326" w:rsidP="00056326">
      <w:pPr>
        <w:rPr>
          <w:lang w:val="en-US"/>
        </w:rPr>
      </w:pPr>
      <w:r w:rsidRPr="00056326">
        <w:rPr>
          <w:lang w:val="en-US"/>
        </w:rPr>
        <w:t>2.</w:t>
      </w:r>
    </w:p>
    <w:p w14:paraId="4616EF41" w14:textId="77777777" w:rsidR="00056326" w:rsidRPr="00056326" w:rsidRDefault="00056326" w:rsidP="00056326">
      <w:pPr>
        <w:rPr>
          <w:lang w:val="en-US"/>
        </w:rPr>
      </w:pPr>
      <w:r w:rsidRPr="00056326">
        <w:rPr>
          <w:lang w:val="en-US"/>
        </w:rPr>
        <w:t>3.</w:t>
      </w:r>
    </w:p>
    <w:p w14:paraId="136EE47D" w14:textId="77777777" w:rsidR="00F03F1A" w:rsidRPr="003555DF" w:rsidRDefault="00F03F1A" w:rsidP="003555DF">
      <w:pPr>
        <w:spacing w:before="120" w:after="120" w:line="360" w:lineRule="auto"/>
        <w:jc w:val="both"/>
        <w:rPr>
          <w:rFonts w:ascii="Times New Roman" w:hAnsi="Times New Roman" w:cs="Times New Roman"/>
          <w:b/>
          <w:bCs/>
          <w:sz w:val="24"/>
          <w:szCs w:val="24"/>
        </w:rPr>
      </w:pPr>
    </w:p>
    <w:p w14:paraId="40D47F0A" w14:textId="76A15181" w:rsidR="00037AA8" w:rsidRPr="00037AA8" w:rsidRDefault="009106E4" w:rsidP="00037AA8">
      <w:pPr>
        <w:spacing w:before="120" w:after="120" w:line="360" w:lineRule="auto"/>
        <w:jc w:val="both"/>
        <w:rPr>
          <w:rFonts w:ascii="Times New Roman" w:hAnsi="Times New Roman" w:cs="Times New Roman"/>
          <w:sz w:val="24"/>
          <w:szCs w:val="24"/>
        </w:rPr>
      </w:pPr>
      <w:r w:rsidRPr="00B10089">
        <w:rPr>
          <w:rFonts w:ascii="Times New Roman" w:hAnsi="Times New Roman" w:cs="Times New Roman"/>
          <w:b/>
          <w:bCs/>
          <w:sz w:val="24"/>
          <w:szCs w:val="24"/>
        </w:rPr>
        <w:t>References</w:t>
      </w:r>
    </w:p>
    <w:p w14:paraId="331A79ED" w14:textId="77777777" w:rsidR="00037AA8" w:rsidRPr="00037AA8" w:rsidRDefault="00037AA8" w:rsidP="00037AA8">
      <w:pPr>
        <w:spacing w:after="0" w:line="240" w:lineRule="auto"/>
        <w:rPr>
          <w:rFonts w:ascii="Times New Roman" w:hAnsi="Times New Roman" w:cs="Times New Roman"/>
          <w:sz w:val="24"/>
          <w:szCs w:val="24"/>
        </w:rPr>
      </w:pPr>
    </w:p>
    <w:p w14:paraId="19C44407"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lastRenderedPageBreak/>
        <w:t xml:space="preserve">Ajzen, I. (1985), “From intentions to actions: a theory of planned behavior”, in Kuhl, </w:t>
      </w:r>
      <w:r w:rsidRPr="00E4227E">
        <w:rPr>
          <w:rFonts w:ascii="Times New Roman" w:hAnsi="Times New Roman" w:cs="Times New Roman"/>
          <w:i/>
          <w:sz w:val="24"/>
          <w:szCs w:val="24"/>
        </w:rPr>
        <w:t>J. and Beckmann, J. (Eds), Actionocontrol: from Cognition to Behavior</w:t>
      </w:r>
      <w:r w:rsidRPr="003555DF">
        <w:rPr>
          <w:rFonts w:ascii="Times New Roman" w:hAnsi="Times New Roman" w:cs="Times New Roman"/>
          <w:sz w:val="24"/>
          <w:szCs w:val="24"/>
        </w:rPr>
        <w:t>, pp. 11-39, Springer, Heidelberg.</w:t>
      </w:r>
    </w:p>
    <w:p w14:paraId="19728C99"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Alamsyah, D.P., Mulyani, Y.U., Othman, N.A. and Ibrahim, N.R.W. (2020), “Green customer behavior: mediation model of green purchase”, </w:t>
      </w:r>
      <w:r w:rsidRPr="00E4227E">
        <w:rPr>
          <w:rFonts w:ascii="Times New Roman" w:hAnsi="Times New Roman" w:cs="Times New Roman"/>
          <w:i/>
          <w:sz w:val="24"/>
          <w:szCs w:val="24"/>
        </w:rPr>
        <w:t>International Journal of Psychosocial Rehabilitation</w:t>
      </w:r>
      <w:r w:rsidRPr="003555DF">
        <w:rPr>
          <w:rFonts w:ascii="Times New Roman" w:hAnsi="Times New Roman" w:cs="Times New Roman"/>
          <w:sz w:val="24"/>
          <w:szCs w:val="24"/>
        </w:rPr>
        <w:t>, Vol. 24 No. 05, pp. 2568-2577</w:t>
      </w:r>
    </w:p>
    <w:p w14:paraId="5A888B11"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Balaji, M., Jiang, Y. and Jha, S. (2019), “Green hotel adoption: a personal choice or social pressure?”,</w:t>
      </w:r>
      <w:r w:rsidRPr="00E4227E">
        <w:rPr>
          <w:rFonts w:ascii="Times New Roman" w:hAnsi="Times New Roman" w:cs="Times New Roman"/>
          <w:i/>
          <w:sz w:val="24"/>
          <w:szCs w:val="24"/>
        </w:rPr>
        <w:t xml:space="preserve"> International Journal of Contemporary Hospitality Management,</w:t>
      </w:r>
      <w:r w:rsidRPr="003555DF">
        <w:rPr>
          <w:rFonts w:ascii="Times New Roman" w:hAnsi="Times New Roman" w:cs="Times New Roman"/>
          <w:sz w:val="24"/>
          <w:szCs w:val="24"/>
        </w:rPr>
        <w:t xml:space="preserve"> Vol. 31 No. 8, pp. 3287-3305.</w:t>
      </w:r>
    </w:p>
    <w:p w14:paraId="434C01F0" w14:textId="77777777" w:rsidR="00037AA8" w:rsidRPr="00037AA8" w:rsidRDefault="00037AA8" w:rsidP="00037AA8">
      <w:pPr>
        <w:ind w:left="851" w:hanging="851"/>
        <w:rPr>
          <w:rFonts w:ascii="Times New Roman" w:hAnsi="Times New Roman" w:cs="Times New Roman"/>
          <w:sz w:val="24"/>
          <w:szCs w:val="24"/>
        </w:rPr>
      </w:pPr>
      <w:r w:rsidRPr="00037AA8">
        <w:rPr>
          <w:rFonts w:ascii="Times New Roman" w:hAnsi="Times New Roman" w:cs="Times New Roman"/>
          <w:sz w:val="24"/>
          <w:szCs w:val="24"/>
        </w:rPr>
        <w:t>Bhat, W. A., Dada, Z. A., &amp; Qureshi, R. A. (2023). Exploring the mediating role of attitude in the investigation of rural tourism entrepreneurial intention among tourism students. </w:t>
      </w:r>
      <w:r w:rsidRPr="00037AA8">
        <w:rPr>
          <w:rFonts w:ascii="Times New Roman" w:hAnsi="Times New Roman" w:cs="Times New Roman"/>
          <w:i/>
          <w:iCs/>
          <w:sz w:val="24"/>
          <w:szCs w:val="24"/>
        </w:rPr>
        <w:t xml:space="preserve">Journal of Teaching in Travel &amp; Tourism, 24(1), 10–32. </w:t>
      </w:r>
      <w:hyperlink r:id="rId8" w:history="1">
        <w:r w:rsidRPr="00037AA8">
          <w:rPr>
            <w:rFonts w:ascii="Times New Roman" w:hAnsi="Times New Roman" w:cs="Times New Roman"/>
            <w:sz w:val="24"/>
            <w:szCs w:val="24"/>
          </w:rPr>
          <w:t>https://doi.org/10.1080/15313220.2023.2267488</w:t>
        </w:r>
      </w:hyperlink>
    </w:p>
    <w:p w14:paraId="55F32A34" w14:textId="77777777" w:rsidR="00037AA8" w:rsidRPr="00037AA8" w:rsidRDefault="00037AA8" w:rsidP="00037AA8">
      <w:pPr>
        <w:ind w:left="993" w:hanging="993"/>
        <w:rPr>
          <w:rFonts w:ascii="Times New Roman" w:hAnsi="Times New Roman" w:cs="Times New Roman"/>
          <w:sz w:val="24"/>
          <w:szCs w:val="24"/>
        </w:rPr>
      </w:pPr>
      <w:r w:rsidRPr="00037AA8">
        <w:rPr>
          <w:rFonts w:ascii="Times New Roman" w:hAnsi="Times New Roman" w:cs="Times New Roman"/>
          <w:sz w:val="24"/>
          <w:szCs w:val="24"/>
        </w:rPr>
        <w:t>Bhat, W. A., Khan, N. L., Manzoor, A., Dada, Z. A., &amp; Qureshi, R. A. (2023b). How to Conduct bibliometric analysis using R-studio: a practical guide. </w:t>
      </w:r>
      <w:r w:rsidRPr="00037AA8">
        <w:rPr>
          <w:rFonts w:ascii="Times New Roman" w:hAnsi="Times New Roman" w:cs="Times New Roman"/>
          <w:i/>
          <w:iCs/>
          <w:sz w:val="24"/>
          <w:szCs w:val="24"/>
        </w:rPr>
        <w:t>European Economic Letters (EEL),</w:t>
      </w:r>
      <w:r w:rsidRPr="00037AA8">
        <w:rPr>
          <w:rFonts w:ascii="Times New Roman" w:hAnsi="Times New Roman" w:cs="Times New Roman"/>
          <w:sz w:val="24"/>
          <w:szCs w:val="24"/>
        </w:rPr>
        <w:t> 13(3), 681-700.</w:t>
      </w:r>
    </w:p>
    <w:p w14:paraId="6CA6FACF" w14:textId="77777777" w:rsidR="00037AA8" w:rsidRPr="00037AA8" w:rsidRDefault="00037AA8" w:rsidP="00037AA8">
      <w:pPr>
        <w:ind w:left="993" w:hanging="993"/>
        <w:rPr>
          <w:rFonts w:ascii="Times New Roman" w:hAnsi="Times New Roman" w:cs="Times New Roman"/>
          <w:sz w:val="24"/>
          <w:szCs w:val="24"/>
        </w:rPr>
      </w:pPr>
      <w:r w:rsidRPr="00037AA8">
        <w:rPr>
          <w:rFonts w:ascii="Times New Roman" w:hAnsi="Times New Roman" w:cs="Times New Roman"/>
          <w:sz w:val="24"/>
          <w:szCs w:val="24"/>
        </w:rPr>
        <w:t xml:space="preserve">Bhat, W. A., Qureshi, R. A., &amp; Dada, Z. A. (2023a). Investigating entrepreneurial resilience in the face of challenges. In Advances in Hospitality, Tourism, and the Services Industry (pp. 193–212). </w:t>
      </w:r>
      <w:r w:rsidRPr="00037AA8">
        <w:rPr>
          <w:rFonts w:ascii="Times New Roman" w:hAnsi="Times New Roman" w:cs="Times New Roman"/>
          <w:i/>
          <w:iCs/>
          <w:sz w:val="24"/>
          <w:szCs w:val="24"/>
        </w:rPr>
        <w:t>IGI Global</w:t>
      </w:r>
      <w:r w:rsidRPr="00037AA8">
        <w:rPr>
          <w:rFonts w:ascii="Times New Roman" w:hAnsi="Times New Roman" w:cs="Times New Roman"/>
          <w:sz w:val="24"/>
          <w:szCs w:val="24"/>
        </w:rPr>
        <w:t xml:space="preserve">. </w:t>
      </w:r>
      <w:hyperlink r:id="rId9" w:history="1">
        <w:r w:rsidRPr="00037AA8">
          <w:rPr>
            <w:rFonts w:ascii="Times New Roman" w:hAnsi="Times New Roman" w:cs="Times New Roman"/>
            <w:sz w:val="24"/>
            <w:szCs w:val="24"/>
          </w:rPr>
          <w:t>https://doi.org/10.4018/978-1-6684-4817-5.ch015</w:t>
        </w:r>
      </w:hyperlink>
    </w:p>
    <w:p w14:paraId="5CF0C2F2" w14:textId="77777777" w:rsidR="00037AA8" w:rsidRPr="00037AA8" w:rsidRDefault="00037AA8" w:rsidP="00037AA8">
      <w:pPr>
        <w:ind w:left="993" w:hanging="993"/>
        <w:rPr>
          <w:rFonts w:ascii="Times New Roman" w:hAnsi="Times New Roman" w:cs="Times New Roman"/>
          <w:sz w:val="24"/>
          <w:szCs w:val="24"/>
        </w:rPr>
      </w:pPr>
      <w:r w:rsidRPr="00037AA8">
        <w:rPr>
          <w:rFonts w:ascii="Times New Roman" w:hAnsi="Times New Roman" w:cs="Times New Roman"/>
          <w:sz w:val="24"/>
          <w:szCs w:val="24"/>
        </w:rPr>
        <w:t>Bhat, W. A., Wani, M. D., Dada, Z. A., &amp; Qureshi, R. A. (2025). Beyond Linear Models: A Complexity-Theoretic Approach to Understanding Tourist Behavior in Peacebuilding Contexts. </w:t>
      </w:r>
      <w:r w:rsidRPr="00037AA8">
        <w:rPr>
          <w:rFonts w:ascii="Times New Roman" w:hAnsi="Times New Roman" w:cs="Times New Roman"/>
          <w:i/>
          <w:iCs/>
          <w:sz w:val="24"/>
          <w:szCs w:val="24"/>
        </w:rPr>
        <w:t>Journal of Quality Assurance in Hospitality &amp; Tourism</w:t>
      </w:r>
      <w:r w:rsidRPr="00037AA8">
        <w:rPr>
          <w:rFonts w:ascii="Times New Roman" w:hAnsi="Times New Roman" w:cs="Times New Roman"/>
          <w:sz w:val="24"/>
          <w:szCs w:val="24"/>
        </w:rPr>
        <w:t xml:space="preserve">, 1–30. </w:t>
      </w:r>
      <w:hyperlink r:id="rId10" w:history="1">
        <w:r w:rsidRPr="00037AA8">
          <w:rPr>
            <w:rFonts w:ascii="Times New Roman" w:hAnsi="Times New Roman" w:cs="Times New Roman"/>
            <w:sz w:val="24"/>
            <w:szCs w:val="24"/>
          </w:rPr>
          <w:t>https://doi.org/10.1080/1528008X.2025.2466050</w:t>
        </w:r>
      </w:hyperlink>
    </w:p>
    <w:p w14:paraId="1B739F8C"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Casalegno, C., Candelo, E. and Santoro, G. (2022), “Exploring the antecedents of green and sustainable purchase behaviour, A comparison among different generations”, </w:t>
      </w:r>
      <w:r w:rsidRPr="00E4227E">
        <w:rPr>
          <w:rFonts w:ascii="Times New Roman" w:hAnsi="Times New Roman" w:cs="Times New Roman"/>
          <w:i/>
          <w:sz w:val="24"/>
          <w:szCs w:val="24"/>
        </w:rPr>
        <w:t>Psychology Marketing</w:t>
      </w:r>
      <w:r w:rsidRPr="003555DF">
        <w:rPr>
          <w:rFonts w:ascii="Times New Roman" w:hAnsi="Times New Roman" w:cs="Times New Roman"/>
          <w:sz w:val="24"/>
          <w:szCs w:val="24"/>
        </w:rPr>
        <w:t>, Vol. 39 No. 5, pp. 1007-1021.</w:t>
      </w:r>
    </w:p>
    <w:p w14:paraId="3DBC8B56"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Chan, R. Y. K. (2001). Determinants of Chinese consumers green purchase behavior.  </w:t>
      </w:r>
      <w:r w:rsidRPr="003555DF">
        <w:rPr>
          <w:rFonts w:ascii="Times New Roman" w:hAnsi="Times New Roman" w:cs="Times New Roman"/>
          <w:i/>
          <w:sz w:val="24"/>
          <w:szCs w:val="24"/>
        </w:rPr>
        <w:t>Psychology and Marketing</w:t>
      </w:r>
      <w:r w:rsidRPr="003555DF">
        <w:rPr>
          <w:rFonts w:ascii="Times New Roman" w:hAnsi="Times New Roman" w:cs="Times New Roman"/>
          <w:sz w:val="24"/>
          <w:szCs w:val="24"/>
        </w:rPr>
        <w:t>, 18(4), 389–413.</w:t>
      </w:r>
    </w:p>
    <w:p w14:paraId="053A350B"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Chen, M. F. (2010). The drivers of green brand trust: A critical review and future research directions. </w:t>
      </w:r>
      <w:r w:rsidRPr="003555DF">
        <w:rPr>
          <w:rFonts w:ascii="Times New Roman" w:hAnsi="Times New Roman" w:cs="Times New Roman"/>
          <w:i/>
          <w:iCs/>
          <w:sz w:val="24"/>
          <w:szCs w:val="24"/>
        </w:rPr>
        <w:t>Journal of Business Ethics, 93</w:t>
      </w:r>
      <w:r w:rsidRPr="003555DF">
        <w:rPr>
          <w:rFonts w:ascii="Times New Roman" w:hAnsi="Times New Roman" w:cs="Times New Roman"/>
          <w:sz w:val="24"/>
          <w:szCs w:val="24"/>
        </w:rPr>
        <w:t>(3), 401-411.</w:t>
      </w:r>
    </w:p>
    <w:p w14:paraId="25118F76"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Chen, M.F. and Tung, P.J. (2014), “Developing an extended theory of planned behaviour model to predict consumers’ intention to visit green hotels”, </w:t>
      </w:r>
      <w:r w:rsidRPr="00E4227E">
        <w:rPr>
          <w:rFonts w:ascii="Times New Roman" w:hAnsi="Times New Roman" w:cs="Times New Roman"/>
          <w:i/>
          <w:sz w:val="24"/>
          <w:szCs w:val="24"/>
        </w:rPr>
        <w:t>International Journal of Hospitality Management</w:t>
      </w:r>
      <w:r w:rsidRPr="003555DF">
        <w:rPr>
          <w:rFonts w:ascii="Times New Roman" w:hAnsi="Times New Roman" w:cs="Times New Roman"/>
          <w:sz w:val="24"/>
          <w:szCs w:val="24"/>
        </w:rPr>
        <w:t>, Vol. 36 No. 1, pp. 221-230.</w:t>
      </w:r>
    </w:p>
    <w:p w14:paraId="2DB958A4"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Chen, Y. S. (2010). The drivers of green brand equity: Green brand image, green satisfaction, and green trust. </w:t>
      </w:r>
      <w:r w:rsidRPr="003555DF">
        <w:rPr>
          <w:rFonts w:ascii="Times New Roman" w:hAnsi="Times New Roman" w:cs="Times New Roman"/>
          <w:i/>
          <w:iCs/>
          <w:sz w:val="24"/>
          <w:szCs w:val="24"/>
        </w:rPr>
        <w:t>Journal of Business ethics</w:t>
      </w:r>
      <w:r w:rsidRPr="003555DF">
        <w:rPr>
          <w:rFonts w:ascii="Times New Roman" w:hAnsi="Times New Roman" w:cs="Times New Roman"/>
          <w:sz w:val="24"/>
          <w:szCs w:val="24"/>
        </w:rPr>
        <w:t>, </w:t>
      </w:r>
      <w:r w:rsidRPr="003555DF">
        <w:rPr>
          <w:rFonts w:ascii="Times New Roman" w:hAnsi="Times New Roman" w:cs="Times New Roman"/>
          <w:i/>
          <w:iCs/>
          <w:sz w:val="24"/>
          <w:szCs w:val="24"/>
        </w:rPr>
        <w:t>93</w:t>
      </w:r>
      <w:r w:rsidRPr="003555DF">
        <w:rPr>
          <w:rFonts w:ascii="Times New Roman" w:hAnsi="Times New Roman" w:cs="Times New Roman"/>
          <w:sz w:val="24"/>
          <w:szCs w:val="24"/>
        </w:rPr>
        <w:t>, 307-319.</w:t>
      </w:r>
    </w:p>
    <w:p w14:paraId="3A8A5CF3"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lastRenderedPageBreak/>
        <w:t>Chen, Y. S. (2010). The drivers of green brand equity:</w:t>
      </w:r>
      <w:r>
        <w:rPr>
          <w:rFonts w:ascii="Times New Roman" w:hAnsi="Times New Roman" w:cs="Times New Roman"/>
          <w:sz w:val="24"/>
          <w:szCs w:val="24"/>
        </w:rPr>
        <w:t xml:space="preserve"> </w:t>
      </w:r>
      <w:r w:rsidRPr="003555DF">
        <w:rPr>
          <w:rFonts w:ascii="Times New Roman" w:hAnsi="Times New Roman" w:cs="Times New Roman"/>
          <w:sz w:val="24"/>
          <w:szCs w:val="24"/>
        </w:rPr>
        <w:t>Green brand image, green satisfaction,</w:t>
      </w:r>
      <w:r>
        <w:rPr>
          <w:rFonts w:ascii="Times New Roman" w:hAnsi="Times New Roman" w:cs="Times New Roman"/>
          <w:sz w:val="24"/>
          <w:szCs w:val="24"/>
        </w:rPr>
        <w:t xml:space="preserve"> </w:t>
      </w:r>
      <w:r w:rsidRPr="003555DF">
        <w:rPr>
          <w:rFonts w:ascii="Times New Roman" w:hAnsi="Times New Roman" w:cs="Times New Roman"/>
          <w:sz w:val="24"/>
          <w:szCs w:val="24"/>
        </w:rPr>
        <w:t xml:space="preserve">and green trust. </w:t>
      </w:r>
      <w:r w:rsidRPr="003555DF">
        <w:rPr>
          <w:rFonts w:ascii="Times New Roman" w:hAnsi="Times New Roman" w:cs="Times New Roman"/>
          <w:i/>
          <w:sz w:val="24"/>
          <w:szCs w:val="24"/>
        </w:rPr>
        <w:t>Journal of Business Ethics</w:t>
      </w:r>
      <w:r w:rsidRPr="003555DF">
        <w:rPr>
          <w:rFonts w:ascii="Times New Roman" w:hAnsi="Times New Roman" w:cs="Times New Roman"/>
          <w:sz w:val="24"/>
          <w:szCs w:val="24"/>
        </w:rPr>
        <w:t>, 93, 307-319.</w:t>
      </w:r>
    </w:p>
    <w:p w14:paraId="691CBA28"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Chen, Y.S. and Chang, C.H. (2012), “Enhance green purchase intentions: the roles of green perceived value, green perceived risk, and green trust”, </w:t>
      </w:r>
      <w:r w:rsidRPr="00E4227E">
        <w:rPr>
          <w:rFonts w:ascii="Times New Roman" w:hAnsi="Times New Roman" w:cs="Times New Roman"/>
          <w:i/>
          <w:sz w:val="24"/>
          <w:szCs w:val="24"/>
        </w:rPr>
        <w:t>Management Decision,</w:t>
      </w:r>
      <w:r w:rsidRPr="003555DF">
        <w:rPr>
          <w:rFonts w:ascii="Times New Roman" w:hAnsi="Times New Roman" w:cs="Times New Roman"/>
          <w:sz w:val="24"/>
          <w:szCs w:val="24"/>
        </w:rPr>
        <w:t xml:space="preserve"> Vol. 50 No. 3, pp. 502-520.</w:t>
      </w:r>
    </w:p>
    <w:p w14:paraId="0E1E6F3E"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Chou, C.J., Chen, K.S. and Wang, Y.Y. (2012), “Green practices in the restaurant industry from an innovation adoption perspective: evidence from Taiwan”, </w:t>
      </w:r>
      <w:r w:rsidRPr="00E4227E">
        <w:rPr>
          <w:rFonts w:ascii="Times New Roman" w:hAnsi="Times New Roman" w:cs="Times New Roman"/>
          <w:i/>
          <w:sz w:val="24"/>
          <w:szCs w:val="24"/>
        </w:rPr>
        <w:t>International Journal of Hospitality Management,</w:t>
      </w:r>
      <w:r w:rsidRPr="003555DF">
        <w:rPr>
          <w:rFonts w:ascii="Times New Roman" w:hAnsi="Times New Roman" w:cs="Times New Roman"/>
          <w:sz w:val="24"/>
          <w:szCs w:val="24"/>
        </w:rPr>
        <w:t xml:space="preserve"> Vol. 31 No. 3, pp. 703-711.</w:t>
      </w:r>
    </w:p>
    <w:p w14:paraId="409E67C7"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Erni, R., Lavuri, R. and Ardi, G. (2021), “Purchasing eco-sustainable products: interrelationship between environmental knowledge, environmental concern, green attitude, and perceived behavior”, </w:t>
      </w:r>
      <w:r w:rsidRPr="00E4227E">
        <w:rPr>
          <w:rFonts w:ascii="Times New Roman" w:hAnsi="Times New Roman" w:cs="Times New Roman"/>
          <w:i/>
          <w:sz w:val="24"/>
          <w:szCs w:val="24"/>
        </w:rPr>
        <w:t>Sustainability</w:t>
      </w:r>
      <w:r w:rsidRPr="003555DF">
        <w:rPr>
          <w:rFonts w:ascii="Times New Roman" w:hAnsi="Times New Roman" w:cs="Times New Roman"/>
          <w:sz w:val="24"/>
          <w:szCs w:val="24"/>
        </w:rPr>
        <w:t>, Vol. 13 No. 9, p. 4601,</w:t>
      </w:r>
    </w:p>
    <w:p w14:paraId="1800175C"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Erni, R., Lavuri, R. and Ardi, G. (2021), “Purchasing eco-sustainable products: interrelationship between environmental knowledge, environmental concern, green attitude, and perceived behavior”, </w:t>
      </w:r>
      <w:r w:rsidRPr="00E4227E">
        <w:rPr>
          <w:rFonts w:ascii="Times New Roman" w:hAnsi="Times New Roman" w:cs="Times New Roman"/>
          <w:i/>
          <w:sz w:val="24"/>
          <w:szCs w:val="24"/>
        </w:rPr>
        <w:t>Sustainability</w:t>
      </w:r>
      <w:r w:rsidRPr="003555DF">
        <w:rPr>
          <w:rFonts w:ascii="Times New Roman" w:hAnsi="Times New Roman" w:cs="Times New Roman"/>
          <w:sz w:val="24"/>
          <w:szCs w:val="24"/>
        </w:rPr>
        <w:t>, Vol. 13 No. 9, p. 4601,</w:t>
      </w:r>
    </w:p>
    <w:p w14:paraId="568CE4A2"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Essiz, O. and Mandrik, C. (2022), “Intergenerational influence on sustainable consumer attitudes and behaviors, Roles of family communication and peer influence in environmental consumer socialization”, </w:t>
      </w:r>
      <w:r w:rsidRPr="00E4227E">
        <w:rPr>
          <w:rFonts w:ascii="Times New Roman" w:hAnsi="Times New Roman" w:cs="Times New Roman"/>
          <w:i/>
          <w:sz w:val="24"/>
          <w:szCs w:val="24"/>
        </w:rPr>
        <w:t>Psychology Marketing,</w:t>
      </w:r>
      <w:r w:rsidRPr="003555DF">
        <w:rPr>
          <w:rFonts w:ascii="Times New Roman" w:hAnsi="Times New Roman" w:cs="Times New Roman"/>
          <w:sz w:val="24"/>
          <w:szCs w:val="24"/>
        </w:rPr>
        <w:t xml:space="preserve"> Vol. 391, pp. 5-26.</w:t>
      </w:r>
    </w:p>
    <w:p w14:paraId="762C0E3D"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Fornell, C. and Larcker, D.F. (1981), “Structural equation models with unobservable variables and measurement error: algebra and statistics”, </w:t>
      </w:r>
      <w:r w:rsidRPr="00E4227E">
        <w:rPr>
          <w:rFonts w:ascii="Times New Roman" w:hAnsi="Times New Roman" w:cs="Times New Roman"/>
          <w:i/>
          <w:sz w:val="24"/>
          <w:szCs w:val="24"/>
        </w:rPr>
        <w:t>Journal of Marketing Research</w:t>
      </w:r>
      <w:r w:rsidRPr="003555DF">
        <w:rPr>
          <w:rFonts w:ascii="Times New Roman" w:hAnsi="Times New Roman" w:cs="Times New Roman"/>
          <w:sz w:val="24"/>
          <w:szCs w:val="24"/>
        </w:rPr>
        <w:t>, Vol. 18 No. 3, pp. 382-388, doi: 10.1177/002224378101800313</w:t>
      </w:r>
    </w:p>
    <w:p w14:paraId="132B2FE0"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Gil, M.T. and Jacob, J. (2018), “The relationship between green perceived quality and green purchase intention: a three-path mediation approach using green satisfaction and green trust”, </w:t>
      </w:r>
      <w:r w:rsidRPr="00E4227E">
        <w:rPr>
          <w:rFonts w:ascii="Times New Roman" w:hAnsi="Times New Roman" w:cs="Times New Roman"/>
          <w:i/>
          <w:sz w:val="24"/>
          <w:szCs w:val="24"/>
        </w:rPr>
        <w:t>International Journal of Business Innovation and Research, Vol</w:t>
      </w:r>
      <w:r w:rsidRPr="003555DF">
        <w:rPr>
          <w:rFonts w:ascii="Times New Roman" w:hAnsi="Times New Roman" w:cs="Times New Roman"/>
          <w:sz w:val="24"/>
          <w:szCs w:val="24"/>
        </w:rPr>
        <w:t>. 15 No. 3, pp. 301-319.</w:t>
      </w:r>
    </w:p>
    <w:p w14:paraId="7AD865A2"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Hair, J.F., Hult, G.T., Ringle, C. and Sarstedt, M. (2016), A Primer on Partial Least Squares Structural Equation Modeling (PLS-SEM), Sage</w:t>
      </w:r>
      <w:r>
        <w:rPr>
          <w:rFonts w:ascii="Times New Roman" w:hAnsi="Times New Roman" w:cs="Times New Roman"/>
          <w:sz w:val="24"/>
          <w:szCs w:val="24"/>
        </w:rPr>
        <w:t>.</w:t>
      </w:r>
    </w:p>
    <w:p w14:paraId="5AC00012"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Hair, J.F., Risher, J.J., Sarstedt, M. and Ringle, C.M. (2019), “When to use and how to report the results of PLS-SEM”, </w:t>
      </w:r>
      <w:r w:rsidRPr="00E4227E">
        <w:rPr>
          <w:rFonts w:ascii="Times New Roman" w:hAnsi="Times New Roman" w:cs="Times New Roman"/>
          <w:i/>
          <w:sz w:val="24"/>
          <w:szCs w:val="24"/>
        </w:rPr>
        <w:t xml:space="preserve">European Business Review, </w:t>
      </w:r>
      <w:r w:rsidRPr="00E4227E">
        <w:rPr>
          <w:rFonts w:ascii="Times New Roman" w:hAnsi="Times New Roman" w:cs="Times New Roman"/>
          <w:sz w:val="24"/>
          <w:szCs w:val="24"/>
        </w:rPr>
        <w:t>Vol</w:t>
      </w:r>
      <w:r w:rsidRPr="003555DF">
        <w:rPr>
          <w:rFonts w:ascii="Times New Roman" w:hAnsi="Times New Roman" w:cs="Times New Roman"/>
          <w:sz w:val="24"/>
          <w:szCs w:val="24"/>
        </w:rPr>
        <w:t>. 31 No. 1, pp. 2-24, doi: 10.1108/EBR-11-2018-0203.</w:t>
      </w:r>
    </w:p>
    <w:p w14:paraId="12CF9513"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Hameed, D. and Waris, I. (2018), “Eco labels and eco conscious consumer behavior: the mediating effect of green trust and environmental concern”,</w:t>
      </w:r>
      <w:r>
        <w:rPr>
          <w:rFonts w:ascii="Times New Roman" w:hAnsi="Times New Roman" w:cs="Times New Roman"/>
          <w:sz w:val="24"/>
          <w:szCs w:val="24"/>
        </w:rPr>
        <w:t xml:space="preserve"> </w:t>
      </w:r>
      <w:r w:rsidRPr="003555DF">
        <w:rPr>
          <w:rFonts w:ascii="Times New Roman" w:hAnsi="Times New Roman" w:cs="Times New Roman"/>
          <w:sz w:val="24"/>
          <w:szCs w:val="24"/>
        </w:rPr>
        <w:t xml:space="preserve"> Hameed, Irfan and Waris, Idrees (2018): Eco Labels and Eco Conscious Consumer Behavior: The Mediating Effect of Green Trust and Environmental Concern. Published in, </w:t>
      </w:r>
      <w:r w:rsidRPr="00E4227E">
        <w:rPr>
          <w:rFonts w:ascii="Times New Roman" w:hAnsi="Times New Roman" w:cs="Times New Roman"/>
          <w:i/>
          <w:sz w:val="24"/>
          <w:szCs w:val="24"/>
        </w:rPr>
        <w:t>Journal of Management Sciences,</w:t>
      </w:r>
      <w:r w:rsidRPr="003555DF">
        <w:rPr>
          <w:rFonts w:ascii="Times New Roman" w:hAnsi="Times New Roman" w:cs="Times New Roman"/>
          <w:sz w:val="24"/>
          <w:szCs w:val="24"/>
        </w:rPr>
        <w:t xml:space="preserve"> Vol. 5 No. 2, pp. 86-105.</w:t>
      </w:r>
    </w:p>
    <w:p w14:paraId="4096A7E9"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lastRenderedPageBreak/>
        <w:t xml:space="preserve">Hartmann, P. and Apaolaza-Ibáñez, V. (2012), “Consumer attitude and purchase intention toward green energy brands: the roles of psychological benefits and environ-mental concern”, </w:t>
      </w:r>
      <w:r w:rsidRPr="00E4227E">
        <w:rPr>
          <w:rFonts w:ascii="Times New Roman" w:hAnsi="Times New Roman" w:cs="Times New Roman"/>
          <w:i/>
          <w:sz w:val="24"/>
          <w:szCs w:val="24"/>
        </w:rPr>
        <w:t>Journal of Business Research</w:t>
      </w:r>
      <w:r w:rsidRPr="003555DF">
        <w:rPr>
          <w:rFonts w:ascii="Times New Roman" w:hAnsi="Times New Roman" w:cs="Times New Roman"/>
          <w:sz w:val="24"/>
          <w:szCs w:val="24"/>
        </w:rPr>
        <w:t>, Vol. 65 No. 9, pp. 1254-1263.</w:t>
      </w:r>
    </w:p>
    <w:p w14:paraId="6EB45D59"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Henseler, J., Ringle, C.M. and Sarstedt, M. (2015), “A new criterion for assessing discriminant validity in variance-based structural equation modeling</w:t>
      </w:r>
      <w:r w:rsidRPr="00E4227E">
        <w:rPr>
          <w:rFonts w:ascii="Times New Roman" w:hAnsi="Times New Roman" w:cs="Times New Roman"/>
          <w:i/>
          <w:sz w:val="24"/>
          <w:szCs w:val="24"/>
        </w:rPr>
        <w:t>”, Journal of the Academy of Marketing Science</w:t>
      </w:r>
      <w:r w:rsidRPr="003555DF">
        <w:rPr>
          <w:rFonts w:ascii="Times New Roman" w:hAnsi="Times New Roman" w:cs="Times New Roman"/>
          <w:sz w:val="24"/>
          <w:szCs w:val="24"/>
        </w:rPr>
        <w:t>, Vol. 43 No. 1, pp. 115-135, doi: 10.1007/s11747-014-0403-8.</w:t>
      </w:r>
    </w:p>
    <w:p w14:paraId="186E1905"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Jaiswal, D. and Kant, R. (2018), “Green purchasing behaviour: a conceptual framework and empirical investigation of Indian consumers”, </w:t>
      </w:r>
      <w:r w:rsidRPr="00E4227E">
        <w:rPr>
          <w:rFonts w:ascii="Times New Roman" w:hAnsi="Times New Roman" w:cs="Times New Roman"/>
          <w:i/>
          <w:sz w:val="24"/>
          <w:szCs w:val="24"/>
        </w:rPr>
        <w:t xml:space="preserve">Journal of Retailing and Consumer Services, </w:t>
      </w:r>
      <w:r w:rsidRPr="003555DF">
        <w:rPr>
          <w:rFonts w:ascii="Times New Roman" w:hAnsi="Times New Roman" w:cs="Times New Roman"/>
          <w:sz w:val="24"/>
          <w:szCs w:val="24"/>
        </w:rPr>
        <w:t>Vol. 41, pp. 60-69,</w:t>
      </w:r>
    </w:p>
    <w:p w14:paraId="52C287B1"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lang w:val="da-DK"/>
        </w:rPr>
        <w:t xml:space="preserve">Kang, J., Liu, C., &amp; Kim, S. H. (2013). </w:t>
      </w:r>
      <w:r w:rsidRPr="003555DF">
        <w:rPr>
          <w:rFonts w:ascii="Times New Roman" w:hAnsi="Times New Roman" w:cs="Times New Roman"/>
          <w:sz w:val="24"/>
          <w:szCs w:val="24"/>
        </w:rPr>
        <w:t>Environmentally sustainable textile and apparel consumption: The role of consumer knowledge, perceived consumer effectiveness and perceived personal relevance. </w:t>
      </w:r>
      <w:r w:rsidRPr="003555DF">
        <w:rPr>
          <w:rFonts w:ascii="Times New Roman" w:hAnsi="Times New Roman" w:cs="Times New Roman"/>
          <w:i/>
          <w:iCs/>
          <w:sz w:val="24"/>
          <w:szCs w:val="24"/>
        </w:rPr>
        <w:t>International Journal of Consumer Studies</w:t>
      </w:r>
      <w:r w:rsidRPr="003555DF">
        <w:rPr>
          <w:rFonts w:ascii="Times New Roman" w:hAnsi="Times New Roman" w:cs="Times New Roman"/>
          <w:sz w:val="24"/>
          <w:szCs w:val="24"/>
        </w:rPr>
        <w:t>, </w:t>
      </w:r>
      <w:r w:rsidRPr="003555DF">
        <w:rPr>
          <w:rFonts w:ascii="Times New Roman" w:hAnsi="Times New Roman" w:cs="Times New Roman"/>
          <w:i/>
          <w:iCs/>
          <w:sz w:val="24"/>
          <w:szCs w:val="24"/>
        </w:rPr>
        <w:t>37</w:t>
      </w:r>
      <w:r w:rsidRPr="003555DF">
        <w:rPr>
          <w:rFonts w:ascii="Times New Roman" w:hAnsi="Times New Roman" w:cs="Times New Roman"/>
          <w:sz w:val="24"/>
          <w:szCs w:val="24"/>
        </w:rPr>
        <w:t>(4), 442-452.</w:t>
      </w:r>
    </w:p>
    <w:p w14:paraId="0BDC77F5"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Kaur, J., Parida, R., Ghosh, S. and Lavuri, R. (2022a), “Impact of materialism on purchase intention of sustainable luxury goods: an empirical study in India”, Society and Business Review, Vol. ahead of-print No. ahead-of-print,</w:t>
      </w:r>
    </w:p>
    <w:p w14:paraId="23F29FA3"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Kim, Y.J., Njite, D. and Hancer, M. (2013), “Anticipated emotion in consumers’ intentions to select eco-friendly restaurants: augmenting the theory of planned behavior”, </w:t>
      </w:r>
      <w:r w:rsidRPr="00E4227E">
        <w:rPr>
          <w:rFonts w:ascii="Times New Roman" w:hAnsi="Times New Roman" w:cs="Times New Roman"/>
          <w:i/>
          <w:sz w:val="24"/>
          <w:szCs w:val="24"/>
        </w:rPr>
        <w:t>International Journal of Hospitality Management,</w:t>
      </w:r>
      <w:r w:rsidRPr="003555DF">
        <w:rPr>
          <w:rFonts w:ascii="Times New Roman" w:hAnsi="Times New Roman" w:cs="Times New Roman"/>
          <w:sz w:val="24"/>
          <w:szCs w:val="24"/>
        </w:rPr>
        <w:t xml:space="preserve"> Vol. 34 No. 1, pp. 255-262,</w:t>
      </w:r>
    </w:p>
    <w:p w14:paraId="2DE2FB72"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Lavuri, R. (2022a), “Extending the theory of planned behaviour: factors fostering on millennial intention to Purchase of Eco-Sustainable Products in an emerging market”, </w:t>
      </w:r>
      <w:r w:rsidRPr="00E4227E">
        <w:rPr>
          <w:rFonts w:ascii="Times New Roman" w:hAnsi="Times New Roman" w:cs="Times New Roman"/>
          <w:i/>
          <w:sz w:val="24"/>
          <w:szCs w:val="24"/>
        </w:rPr>
        <w:t>Journal of Environmental Planning and Management,</w:t>
      </w:r>
      <w:r w:rsidRPr="003555DF">
        <w:rPr>
          <w:rFonts w:ascii="Times New Roman" w:hAnsi="Times New Roman" w:cs="Times New Roman"/>
          <w:sz w:val="24"/>
          <w:szCs w:val="24"/>
        </w:rPr>
        <w:t xml:space="preserve"> Vol. 65 No. 8, pp. 1507-1529,</w:t>
      </w:r>
    </w:p>
    <w:p w14:paraId="77D505F9"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Lavuri, R. (2022a), “Extending the theory of planned behaviour: factors fostering on millennial intention to Purchase of Eco-Sustainable Products in an emerging market</w:t>
      </w:r>
      <w:r w:rsidRPr="00E4227E">
        <w:rPr>
          <w:rFonts w:ascii="Times New Roman" w:hAnsi="Times New Roman" w:cs="Times New Roman"/>
          <w:i/>
          <w:sz w:val="24"/>
          <w:szCs w:val="24"/>
        </w:rPr>
        <w:t>”, Journal of Environmental Planning and Management</w:t>
      </w:r>
      <w:r w:rsidRPr="003555DF">
        <w:rPr>
          <w:rFonts w:ascii="Times New Roman" w:hAnsi="Times New Roman" w:cs="Times New Roman"/>
          <w:sz w:val="24"/>
          <w:szCs w:val="24"/>
        </w:rPr>
        <w:t>, Vol. 65 No. 8, pp. 1507-1529,</w:t>
      </w:r>
    </w:p>
    <w:p w14:paraId="42531F30"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Lavuri, R. (2022b), “Organic green purchasing: moderation of environmental protection emotion and price sensitivity”, </w:t>
      </w:r>
      <w:r w:rsidRPr="00E4227E">
        <w:rPr>
          <w:rFonts w:ascii="Times New Roman" w:hAnsi="Times New Roman" w:cs="Times New Roman"/>
          <w:i/>
          <w:sz w:val="24"/>
          <w:szCs w:val="24"/>
        </w:rPr>
        <w:t>Journal of Cleaner Production,</w:t>
      </w:r>
      <w:r w:rsidRPr="003555DF">
        <w:rPr>
          <w:rFonts w:ascii="Times New Roman" w:hAnsi="Times New Roman" w:cs="Times New Roman"/>
          <w:sz w:val="24"/>
          <w:szCs w:val="24"/>
        </w:rPr>
        <w:t xml:space="preserve"> Vol. 368, 133113,</w:t>
      </w:r>
    </w:p>
    <w:p w14:paraId="09E0467D"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Lavuri, R. and Susandy, G. (2020), “Green products: factors exploring the green purchasing behavior of South Indian Shoppers”, </w:t>
      </w:r>
      <w:r w:rsidRPr="00E4227E">
        <w:rPr>
          <w:rFonts w:ascii="Times New Roman" w:hAnsi="Times New Roman" w:cs="Times New Roman"/>
          <w:i/>
          <w:sz w:val="24"/>
          <w:szCs w:val="24"/>
        </w:rPr>
        <w:t xml:space="preserve">Indonesian Journal of Sustainability Accounting and Management, </w:t>
      </w:r>
      <w:r w:rsidRPr="003555DF">
        <w:rPr>
          <w:rFonts w:ascii="Times New Roman" w:hAnsi="Times New Roman" w:cs="Times New Roman"/>
          <w:sz w:val="24"/>
          <w:szCs w:val="24"/>
        </w:rPr>
        <w:t>Vol. 4 No. 2, pp. 174-191,</w:t>
      </w:r>
    </w:p>
    <w:p w14:paraId="7BFCD8E9"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Lavuri, R., Charbel, J., Oksana, G. and Roubaud, D. (2022), “Green factors stimulating the purchase intention of innovative luxury organic beauty products: implications for sustainable development”, </w:t>
      </w:r>
      <w:r w:rsidRPr="00E4227E">
        <w:rPr>
          <w:rFonts w:ascii="Times New Roman" w:hAnsi="Times New Roman" w:cs="Times New Roman"/>
          <w:i/>
          <w:sz w:val="24"/>
          <w:szCs w:val="24"/>
        </w:rPr>
        <w:t>Journal of Environmental Management</w:t>
      </w:r>
      <w:r w:rsidRPr="003555DF">
        <w:rPr>
          <w:rFonts w:ascii="Times New Roman" w:hAnsi="Times New Roman" w:cs="Times New Roman"/>
          <w:sz w:val="24"/>
          <w:szCs w:val="24"/>
        </w:rPr>
        <w:t>, Vol. 301, 113899,</w:t>
      </w:r>
    </w:p>
    <w:p w14:paraId="2E1A68FE"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lastRenderedPageBreak/>
        <w:t xml:space="preserve">Lavuri, R., Jindal, A., Umair, A., Naik, K. and Halibas, A., S. (2023), “Exploring consumer antecedents of sustainable consumer purchase intentions: evidence from emerging countries”, </w:t>
      </w:r>
      <w:r w:rsidRPr="00E4227E">
        <w:rPr>
          <w:rFonts w:ascii="Times New Roman" w:hAnsi="Times New Roman" w:cs="Times New Roman"/>
          <w:i/>
          <w:sz w:val="24"/>
          <w:szCs w:val="24"/>
        </w:rPr>
        <w:t>Sustainable Development</w:t>
      </w:r>
      <w:r w:rsidRPr="003555DF">
        <w:rPr>
          <w:rFonts w:ascii="Times New Roman" w:hAnsi="Times New Roman" w:cs="Times New Roman"/>
          <w:sz w:val="24"/>
          <w:szCs w:val="24"/>
        </w:rPr>
        <w:t>, pp. 1-12,</w:t>
      </w:r>
    </w:p>
    <w:p w14:paraId="463AA5F9"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103DC">
        <w:rPr>
          <w:rFonts w:ascii="Times New Roman" w:hAnsi="Times New Roman" w:cs="Times New Roman"/>
          <w:sz w:val="24"/>
          <w:szCs w:val="24"/>
          <w:lang w:val="da-DK"/>
        </w:rPr>
        <w:t xml:space="preserve">Lavuri, R., Parida, R., &amp; Singh, S. (2023). </w:t>
      </w:r>
      <w:r w:rsidRPr="003555DF">
        <w:rPr>
          <w:rFonts w:ascii="Times New Roman" w:hAnsi="Times New Roman" w:cs="Times New Roman"/>
          <w:sz w:val="24"/>
          <w:szCs w:val="24"/>
        </w:rPr>
        <w:t>Unveiling ways to examine the purchase intension of green products in emerging markets. </w:t>
      </w:r>
      <w:r w:rsidRPr="003555DF">
        <w:rPr>
          <w:rFonts w:ascii="Times New Roman" w:hAnsi="Times New Roman" w:cs="Times New Roman"/>
          <w:i/>
          <w:iCs/>
          <w:sz w:val="24"/>
          <w:szCs w:val="24"/>
        </w:rPr>
        <w:t>Benchmarking: An International Journal</w:t>
      </w:r>
      <w:r w:rsidRPr="003555DF">
        <w:rPr>
          <w:rFonts w:ascii="Times New Roman" w:hAnsi="Times New Roman" w:cs="Times New Roman"/>
          <w:sz w:val="24"/>
          <w:szCs w:val="24"/>
        </w:rPr>
        <w:t>, </w:t>
      </w:r>
      <w:r w:rsidRPr="003555DF">
        <w:rPr>
          <w:rFonts w:ascii="Times New Roman" w:hAnsi="Times New Roman" w:cs="Times New Roman"/>
          <w:i/>
          <w:iCs/>
          <w:sz w:val="24"/>
          <w:szCs w:val="24"/>
        </w:rPr>
        <w:t>31</w:t>
      </w:r>
      <w:r w:rsidRPr="003555DF">
        <w:rPr>
          <w:rFonts w:ascii="Times New Roman" w:hAnsi="Times New Roman" w:cs="Times New Roman"/>
          <w:sz w:val="24"/>
          <w:szCs w:val="24"/>
        </w:rPr>
        <w:t>(5), 1385-1401.</w:t>
      </w:r>
    </w:p>
    <w:p w14:paraId="52FE2928"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Lee, J., Park, D.H. and Han, I. (2011), “The different effects of online consumer reviews on consumers’ purchase intentions depending on trust in online shopping malls: an advertising perspective”, </w:t>
      </w:r>
      <w:r w:rsidRPr="00E4227E">
        <w:rPr>
          <w:rFonts w:ascii="Times New Roman" w:hAnsi="Times New Roman" w:cs="Times New Roman"/>
          <w:i/>
          <w:sz w:val="24"/>
          <w:szCs w:val="24"/>
        </w:rPr>
        <w:t>Internet Research</w:t>
      </w:r>
      <w:r w:rsidRPr="003555DF">
        <w:rPr>
          <w:rFonts w:ascii="Times New Roman" w:hAnsi="Times New Roman" w:cs="Times New Roman"/>
          <w:sz w:val="24"/>
          <w:szCs w:val="24"/>
        </w:rPr>
        <w:t>, Vol. 21 No. 2, pp. 187-206.</w:t>
      </w:r>
    </w:p>
    <w:p w14:paraId="7B7DCC5A"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Lin, N.-P., Weng, J.C. and Hsieh, Y.-C. (2003), “Relational bonds and customer’s trust and commitmenta study on the moderating effects of web site usage”, </w:t>
      </w:r>
      <w:r w:rsidRPr="00E4227E">
        <w:rPr>
          <w:rFonts w:ascii="Times New Roman" w:hAnsi="Times New Roman" w:cs="Times New Roman"/>
          <w:i/>
          <w:sz w:val="24"/>
          <w:szCs w:val="24"/>
        </w:rPr>
        <w:t xml:space="preserve">Service Industries Journal, </w:t>
      </w:r>
      <w:r w:rsidRPr="003555DF">
        <w:rPr>
          <w:rFonts w:ascii="Times New Roman" w:hAnsi="Times New Roman" w:cs="Times New Roman"/>
          <w:sz w:val="24"/>
          <w:szCs w:val="24"/>
        </w:rPr>
        <w:t>Vol. 23 No. 3, pp. 103-124.</w:t>
      </w:r>
    </w:p>
    <w:p w14:paraId="24159D52"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Maichum, K., Parichatnon, S., &amp; Peng, K. C. (2016). Application of the extended theory of planned behavior model to investigate purchase intention of green products among Thai consumers. </w:t>
      </w:r>
      <w:r w:rsidRPr="00E4227E">
        <w:rPr>
          <w:rFonts w:ascii="Times New Roman" w:hAnsi="Times New Roman" w:cs="Times New Roman"/>
          <w:i/>
          <w:sz w:val="24"/>
          <w:szCs w:val="24"/>
        </w:rPr>
        <w:t>Sustainability</w:t>
      </w:r>
      <w:r w:rsidRPr="003555DF">
        <w:rPr>
          <w:rFonts w:ascii="Times New Roman" w:hAnsi="Times New Roman" w:cs="Times New Roman"/>
          <w:sz w:val="24"/>
          <w:szCs w:val="24"/>
        </w:rPr>
        <w:t>, 8(10), 1077.</w:t>
      </w:r>
    </w:p>
    <w:p w14:paraId="6C4119BE"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Nguyen, T. T. H., Yang, Z., Nguyen, N., Johnson, L. W., &amp; Cao, T. K. (2019). Greenwash and green purchase intention: The medi</w:t>
      </w:r>
      <w:r>
        <w:rPr>
          <w:rFonts w:ascii="Times New Roman" w:hAnsi="Times New Roman" w:cs="Times New Roman"/>
          <w:sz w:val="24"/>
          <w:szCs w:val="24"/>
        </w:rPr>
        <w:t xml:space="preserve">ating role of green skepticism. </w:t>
      </w:r>
      <w:r w:rsidRPr="003555DF">
        <w:rPr>
          <w:rFonts w:ascii="Times New Roman" w:hAnsi="Times New Roman" w:cs="Times New Roman"/>
          <w:i/>
          <w:iCs/>
          <w:sz w:val="24"/>
          <w:szCs w:val="24"/>
        </w:rPr>
        <w:t>Sustainability</w:t>
      </w:r>
      <w:r w:rsidRPr="003555DF">
        <w:rPr>
          <w:rFonts w:ascii="Times New Roman" w:hAnsi="Times New Roman" w:cs="Times New Roman"/>
          <w:sz w:val="24"/>
          <w:szCs w:val="24"/>
        </w:rPr>
        <w:t>, </w:t>
      </w:r>
      <w:r w:rsidRPr="003555DF">
        <w:rPr>
          <w:rFonts w:ascii="Times New Roman" w:hAnsi="Times New Roman" w:cs="Times New Roman"/>
          <w:i/>
          <w:iCs/>
          <w:sz w:val="24"/>
          <w:szCs w:val="24"/>
        </w:rPr>
        <w:t>11</w:t>
      </w:r>
      <w:r w:rsidRPr="003555DF">
        <w:rPr>
          <w:rFonts w:ascii="Times New Roman" w:hAnsi="Times New Roman" w:cs="Times New Roman"/>
          <w:sz w:val="24"/>
          <w:szCs w:val="24"/>
        </w:rPr>
        <w:t>(9), 2653.</w:t>
      </w:r>
    </w:p>
    <w:p w14:paraId="18858EC1"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Nunnally, J.C.; Bernstein, I. Elements of statistical description and estimation. In Psychometric Theory, 3rd ed.; Nunnally, J.C., Bernstein, I.H., Eds.; McGraw Hill: New York, NY, USA, 1994.</w:t>
      </w:r>
    </w:p>
    <w:p w14:paraId="56C237FC"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Nuttavuthisit, K. and Thøgersen, J. (2017), “The importance of consumer trust for the emergence of a market for green products: the case of organic food”, </w:t>
      </w:r>
      <w:r w:rsidRPr="00E4227E">
        <w:rPr>
          <w:rFonts w:ascii="Times New Roman" w:hAnsi="Times New Roman" w:cs="Times New Roman"/>
          <w:i/>
          <w:sz w:val="24"/>
          <w:szCs w:val="24"/>
        </w:rPr>
        <w:t>Journal of Business Ethics,</w:t>
      </w:r>
      <w:r w:rsidRPr="003555DF">
        <w:rPr>
          <w:rFonts w:ascii="Times New Roman" w:hAnsi="Times New Roman" w:cs="Times New Roman"/>
          <w:sz w:val="24"/>
          <w:szCs w:val="24"/>
        </w:rPr>
        <w:t xml:space="preserve"> Vol. 140 No. 2, pp. 323-337</w:t>
      </w:r>
    </w:p>
    <w:p w14:paraId="73EAAF63"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Paul, J., Modi, A. and Patel, J. (2016), “Predicting green product consumption using theory of planned behavior and reasoned action”, </w:t>
      </w:r>
      <w:r w:rsidRPr="00E4227E">
        <w:rPr>
          <w:rFonts w:ascii="Times New Roman" w:hAnsi="Times New Roman" w:cs="Times New Roman"/>
          <w:i/>
          <w:sz w:val="24"/>
          <w:szCs w:val="24"/>
        </w:rPr>
        <w:t>Journal of Retailing and Consumer Services,</w:t>
      </w:r>
      <w:r w:rsidRPr="003555DF">
        <w:rPr>
          <w:rFonts w:ascii="Times New Roman" w:hAnsi="Times New Roman" w:cs="Times New Roman"/>
          <w:sz w:val="24"/>
          <w:szCs w:val="24"/>
        </w:rPr>
        <w:t xml:space="preserve"> Vol. 29 No. 1, pp. 123-134.</w:t>
      </w:r>
    </w:p>
    <w:p w14:paraId="0D5757F0"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Paul, Justin, Modi, Ashwin, &amp; Patel, Jayesh (2016). Predicting green product consumption using theory of planned behavior and reasoned action.</w:t>
      </w:r>
      <w:r w:rsidRPr="003555DF">
        <w:rPr>
          <w:rFonts w:ascii="Times New Roman" w:hAnsi="Times New Roman" w:cs="Times New Roman"/>
          <w:i/>
          <w:sz w:val="24"/>
          <w:szCs w:val="24"/>
        </w:rPr>
        <w:t xml:space="preserve"> Journal of Retailing and Consumer Services</w:t>
      </w:r>
      <w:r w:rsidRPr="003555DF">
        <w:rPr>
          <w:rFonts w:ascii="Times New Roman" w:hAnsi="Times New Roman" w:cs="Times New Roman"/>
          <w:sz w:val="24"/>
          <w:szCs w:val="24"/>
        </w:rPr>
        <w:t>, 29, 123–134.</w:t>
      </w:r>
    </w:p>
    <w:p w14:paraId="6AD5461C"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Prakash, G. and Pathak, P. (2017), “Intention to buy eco-friendly packaged products among young consumers of India: a study on developing nation”, </w:t>
      </w:r>
      <w:r w:rsidRPr="00E4227E">
        <w:rPr>
          <w:rFonts w:ascii="Times New Roman" w:hAnsi="Times New Roman" w:cs="Times New Roman"/>
          <w:i/>
          <w:sz w:val="24"/>
          <w:szCs w:val="24"/>
        </w:rPr>
        <w:t>Journal of Cleaner Production</w:t>
      </w:r>
      <w:r w:rsidRPr="003555DF">
        <w:rPr>
          <w:rFonts w:ascii="Times New Roman" w:hAnsi="Times New Roman" w:cs="Times New Roman"/>
          <w:sz w:val="24"/>
          <w:szCs w:val="24"/>
        </w:rPr>
        <w:t>, Vol. 141 No. 1, pp. 385-393.</w:t>
      </w:r>
    </w:p>
    <w:p w14:paraId="12EF9BA8" w14:textId="77777777" w:rsidR="00037AA8" w:rsidRPr="003555DF" w:rsidRDefault="00037AA8" w:rsidP="00037AA8">
      <w:pPr>
        <w:spacing w:after="0" w:line="240" w:lineRule="auto"/>
        <w:ind w:left="851" w:hanging="851"/>
        <w:rPr>
          <w:rFonts w:ascii="Times New Roman" w:hAnsi="Times New Roman" w:cs="Times New Roman"/>
          <w:sz w:val="24"/>
          <w:szCs w:val="24"/>
        </w:rPr>
      </w:pPr>
      <w:r w:rsidRPr="00037AA8">
        <w:rPr>
          <w:rFonts w:ascii="Times New Roman" w:hAnsi="Times New Roman" w:cs="Times New Roman"/>
          <w:sz w:val="24"/>
          <w:szCs w:val="24"/>
        </w:rPr>
        <w:lastRenderedPageBreak/>
        <w:t>Qureshi, R., Ahmad, Z., &amp; Ahmad, W. (2023). Research and Knowledge Production in Rural Tourism Entrepreneurship: A Bibliometric Analysis and Visualisation. Indian Journal of Natural</w:t>
      </w:r>
      <w:r>
        <w:rPr>
          <w:rFonts w:ascii="Times New Roman" w:hAnsi="Times New Roman" w:cs="Times New Roman"/>
          <w:sz w:val="24"/>
          <w:szCs w:val="24"/>
        </w:rPr>
        <w:t xml:space="preserve"> Sciences</w:t>
      </w:r>
      <w:r w:rsidRPr="00037AA8">
        <w:rPr>
          <w:rFonts w:ascii="Times New Roman" w:hAnsi="Times New Roman" w:cs="Times New Roman"/>
          <w:sz w:val="24"/>
          <w:szCs w:val="24"/>
        </w:rPr>
        <w:t>, 13(76), 53069-53087.</w:t>
      </w:r>
    </w:p>
    <w:p w14:paraId="0D333CB3"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Rusyani, E., Lavuri, R. and Gunardi, A. (2021), “Purchasing eco-sustainable products: interrelationship between environmental knowledge, environmental concern, green attitude, and perceived behavior”, </w:t>
      </w:r>
      <w:r w:rsidRPr="00E4227E">
        <w:rPr>
          <w:rFonts w:ascii="Times New Roman" w:hAnsi="Times New Roman" w:cs="Times New Roman"/>
          <w:i/>
          <w:sz w:val="24"/>
          <w:szCs w:val="24"/>
        </w:rPr>
        <w:t>Sustainability</w:t>
      </w:r>
      <w:r w:rsidRPr="003555DF">
        <w:rPr>
          <w:rFonts w:ascii="Times New Roman" w:hAnsi="Times New Roman" w:cs="Times New Roman"/>
          <w:sz w:val="24"/>
          <w:szCs w:val="24"/>
        </w:rPr>
        <w:t>, Vol. 13 No. 9, p. 4601,</w:t>
      </w:r>
    </w:p>
    <w:p w14:paraId="01AC4924"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Rusyani, E., Lavuri, R. and Gunardi, A. (2021), “Purchasing eco-sustainable products: interrelationship between environmental knowledge, environmental concern, green attitude, and perceived behavior”, </w:t>
      </w:r>
      <w:r w:rsidRPr="00E4227E">
        <w:rPr>
          <w:rFonts w:ascii="Times New Roman" w:hAnsi="Times New Roman" w:cs="Times New Roman"/>
          <w:i/>
          <w:sz w:val="24"/>
          <w:szCs w:val="24"/>
        </w:rPr>
        <w:t>Sustainability</w:t>
      </w:r>
      <w:r w:rsidRPr="003555DF">
        <w:rPr>
          <w:rFonts w:ascii="Times New Roman" w:hAnsi="Times New Roman" w:cs="Times New Roman"/>
          <w:sz w:val="24"/>
          <w:szCs w:val="24"/>
        </w:rPr>
        <w:t>, Vol. 13 No. 9, p. 4601</w:t>
      </w:r>
    </w:p>
    <w:p w14:paraId="497EA0B3"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Schlegemilch, B., Bohlen, G.M. and Diamantopoulos, A. (1996), “The link between green purchasing decisions and measures of environment consciousness”, </w:t>
      </w:r>
      <w:r w:rsidRPr="00E4227E">
        <w:rPr>
          <w:rFonts w:ascii="Times New Roman" w:hAnsi="Times New Roman" w:cs="Times New Roman"/>
          <w:i/>
          <w:sz w:val="24"/>
          <w:szCs w:val="24"/>
        </w:rPr>
        <w:t>European Journal of Marketing,</w:t>
      </w:r>
      <w:r w:rsidRPr="003555DF">
        <w:rPr>
          <w:rFonts w:ascii="Times New Roman" w:hAnsi="Times New Roman" w:cs="Times New Roman"/>
          <w:sz w:val="24"/>
          <w:szCs w:val="24"/>
        </w:rPr>
        <w:t xml:space="preserve"> Vol. 30 No. 5, pp. 35-55,</w:t>
      </w:r>
    </w:p>
    <w:p w14:paraId="19E7DCD5"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Shin, Y.H., Moon, H., Jung, S.E. and Severt, K. (2017), “The effect of environmental values and attitudes on consumer willingness to pay more for organic menus: a value-attitude-behavior approach”, </w:t>
      </w:r>
      <w:r w:rsidRPr="00E4227E">
        <w:rPr>
          <w:rFonts w:ascii="Times New Roman" w:hAnsi="Times New Roman" w:cs="Times New Roman"/>
          <w:i/>
          <w:sz w:val="24"/>
          <w:szCs w:val="24"/>
        </w:rPr>
        <w:t>Journal of Hospitality and Tourism Management</w:t>
      </w:r>
      <w:r w:rsidRPr="003555DF">
        <w:rPr>
          <w:rFonts w:ascii="Times New Roman" w:hAnsi="Times New Roman" w:cs="Times New Roman"/>
          <w:sz w:val="24"/>
          <w:szCs w:val="24"/>
        </w:rPr>
        <w:t>, Vol. 33, pp. 113-121,</w:t>
      </w:r>
    </w:p>
    <w:p w14:paraId="6F0F8DC6"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Sun, Y. and Wang, S. (2020), “Understanding consumers’ intentions to purchase green products in the social media marketing context”, </w:t>
      </w:r>
      <w:r w:rsidRPr="00E4227E">
        <w:rPr>
          <w:rFonts w:ascii="Times New Roman" w:hAnsi="Times New Roman" w:cs="Times New Roman"/>
          <w:i/>
          <w:sz w:val="24"/>
          <w:szCs w:val="24"/>
        </w:rPr>
        <w:t>Asia Pacific Journal of Marketing and Logistics</w:t>
      </w:r>
      <w:r w:rsidRPr="003555DF">
        <w:rPr>
          <w:rFonts w:ascii="Times New Roman" w:hAnsi="Times New Roman" w:cs="Times New Roman"/>
          <w:sz w:val="24"/>
          <w:szCs w:val="24"/>
        </w:rPr>
        <w:t>, Vol. 32 No. 4, pp. 860-878,</w:t>
      </w:r>
    </w:p>
    <w:p w14:paraId="42BEE030"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Taylor, S., &amp; Todd, P. A. (1995). Understanding information technology usage: A test of competing models. </w:t>
      </w:r>
      <w:r w:rsidRPr="003555DF">
        <w:rPr>
          <w:rFonts w:ascii="Times New Roman" w:hAnsi="Times New Roman" w:cs="Times New Roman"/>
          <w:i/>
          <w:sz w:val="24"/>
          <w:szCs w:val="24"/>
        </w:rPr>
        <w:t>Information Systems Research</w:t>
      </w:r>
      <w:r w:rsidRPr="003555DF">
        <w:rPr>
          <w:rFonts w:ascii="Times New Roman" w:hAnsi="Times New Roman" w:cs="Times New Roman"/>
          <w:sz w:val="24"/>
          <w:szCs w:val="24"/>
        </w:rPr>
        <w:t>, 6(2), 144–176</w:t>
      </w:r>
    </w:p>
    <w:p w14:paraId="2FAB63A3"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Wang, L., Zhang, X., &amp; Yang, Y. (2013). Understanding consumers' green purchase intentions in the emerging market. </w:t>
      </w:r>
      <w:r w:rsidRPr="003555DF">
        <w:rPr>
          <w:rFonts w:ascii="Times New Roman" w:hAnsi="Times New Roman" w:cs="Times New Roman"/>
          <w:i/>
          <w:iCs/>
          <w:sz w:val="24"/>
          <w:szCs w:val="24"/>
        </w:rPr>
        <w:t>Journal of Business Research, 66</w:t>
      </w:r>
      <w:r w:rsidRPr="003555DF">
        <w:rPr>
          <w:rFonts w:ascii="Times New Roman" w:hAnsi="Times New Roman" w:cs="Times New Roman"/>
          <w:sz w:val="24"/>
          <w:szCs w:val="24"/>
        </w:rPr>
        <w:t>(10), 1564-1571.</w:t>
      </w:r>
    </w:p>
    <w:p w14:paraId="5D1A21A8" w14:textId="77777777" w:rsidR="00037AA8" w:rsidRPr="00037AA8" w:rsidRDefault="00037AA8" w:rsidP="00037AA8">
      <w:pPr>
        <w:spacing w:after="0" w:line="240" w:lineRule="auto"/>
        <w:ind w:left="851" w:hanging="851"/>
        <w:rPr>
          <w:rFonts w:ascii="Times New Roman" w:hAnsi="Times New Roman" w:cs="Times New Roman"/>
          <w:sz w:val="24"/>
          <w:szCs w:val="24"/>
        </w:rPr>
      </w:pPr>
      <w:r w:rsidRPr="00037AA8">
        <w:rPr>
          <w:rFonts w:ascii="Times New Roman" w:hAnsi="Times New Roman" w:cs="Times New Roman"/>
          <w:sz w:val="24"/>
          <w:szCs w:val="24"/>
        </w:rPr>
        <w:t>Wani, M. D., Dada, Z. A., Bhat, W. A., &amp; Shah, S. A. (2025). Community-driven ecotourism in the trans Himalayan region: A sustainable model for cultural and environmental preservation. </w:t>
      </w:r>
      <w:r w:rsidRPr="00037AA8">
        <w:rPr>
          <w:rFonts w:ascii="Times New Roman" w:hAnsi="Times New Roman" w:cs="Times New Roman"/>
          <w:i/>
          <w:iCs/>
          <w:sz w:val="24"/>
          <w:szCs w:val="24"/>
        </w:rPr>
        <w:t>Community Development</w:t>
      </w:r>
      <w:r w:rsidRPr="00037AA8">
        <w:rPr>
          <w:rFonts w:ascii="Times New Roman" w:hAnsi="Times New Roman" w:cs="Times New Roman"/>
          <w:sz w:val="24"/>
          <w:szCs w:val="24"/>
        </w:rPr>
        <w:t xml:space="preserve">, 1–23. </w:t>
      </w:r>
      <w:hyperlink r:id="rId11" w:history="1">
        <w:r w:rsidRPr="00037AA8">
          <w:rPr>
            <w:rFonts w:ascii="Times New Roman" w:hAnsi="Times New Roman" w:cs="Times New Roman"/>
            <w:sz w:val="24"/>
            <w:szCs w:val="24"/>
          </w:rPr>
          <w:t>https://doi.org/10.1080/15575330.2025.2451358</w:t>
        </w:r>
      </w:hyperlink>
    </w:p>
    <w:p w14:paraId="4E8A01C6"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Yoo, S., Lee, H., &amp; Han, S. (2013). The role of green trust in green purchase behavior. </w:t>
      </w:r>
      <w:r w:rsidRPr="003555DF">
        <w:rPr>
          <w:rFonts w:ascii="Times New Roman" w:hAnsi="Times New Roman" w:cs="Times New Roman"/>
          <w:i/>
          <w:iCs/>
          <w:sz w:val="24"/>
          <w:szCs w:val="24"/>
        </w:rPr>
        <w:t>Environment and Behavior, 45</w:t>
      </w:r>
      <w:r w:rsidRPr="003555DF">
        <w:rPr>
          <w:rFonts w:ascii="Times New Roman" w:hAnsi="Times New Roman" w:cs="Times New Roman"/>
          <w:sz w:val="24"/>
          <w:szCs w:val="24"/>
        </w:rPr>
        <w:t>(3), 299-322.</w:t>
      </w:r>
    </w:p>
    <w:p w14:paraId="1F72D74F" w14:textId="77777777" w:rsidR="00037AA8" w:rsidRPr="003555DF"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Zameer, H., &amp; Yasmeen, H. (2022). Green innovation and environmental awareness driven green purchase intentions. </w:t>
      </w:r>
      <w:r w:rsidRPr="003555DF">
        <w:rPr>
          <w:rFonts w:ascii="Times New Roman" w:hAnsi="Times New Roman" w:cs="Times New Roman"/>
          <w:i/>
          <w:iCs/>
          <w:sz w:val="24"/>
          <w:szCs w:val="24"/>
        </w:rPr>
        <w:t>Marketing Intelligence &amp; Planning</w:t>
      </w:r>
      <w:r w:rsidRPr="003555DF">
        <w:rPr>
          <w:rFonts w:ascii="Times New Roman" w:hAnsi="Times New Roman" w:cs="Times New Roman"/>
          <w:sz w:val="24"/>
          <w:szCs w:val="24"/>
        </w:rPr>
        <w:t>, </w:t>
      </w:r>
      <w:r w:rsidRPr="003555DF">
        <w:rPr>
          <w:rFonts w:ascii="Times New Roman" w:hAnsi="Times New Roman" w:cs="Times New Roman"/>
          <w:i/>
          <w:iCs/>
          <w:sz w:val="24"/>
          <w:szCs w:val="24"/>
        </w:rPr>
        <w:t>40</w:t>
      </w:r>
      <w:r w:rsidRPr="003555DF">
        <w:rPr>
          <w:rFonts w:ascii="Times New Roman" w:hAnsi="Times New Roman" w:cs="Times New Roman"/>
          <w:sz w:val="24"/>
          <w:szCs w:val="24"/>
        </w:rPr>
        <w:t>(5), 624-638.</w:t>
      </w:r>
    </w:p>
    <w:p w14:paraId="13BAA507" w14:textId="77777777" w:rsidR="00037AA8" w:rsidRDefault="00037AA8"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Zhuang, W., Luo, X. and Riaz, M.U. (2021), “On the factors influencing green purchase intention: a meta-analysis approach”, </w:t>
      </w:r>
      <w:r w:rsidRPr="00E4227E">
        <w:rPr>
          <w:rFonts w:ascii="Times New Roman" w:hAnsi="Times New Roman" w:cs="Times New Roman"/>
          <w:i/>
          <w:sz w:val="24"/>
          <w:szCs w:val="24"/>
        </w:rPr>
        <w:t>Frontiers in Psychology,</w:t>
      </w:r>
      <w:r w:rsidRPr="003555DF">
        <w:rPr>
          <w:rFonts w:ascii="Times New Roman" w:hAnsi="Times New Roman" w:cs="Times New Roman"/>
          <w:sz w:val="24"/>
          <w:szCs w:val="24"/>
        </w:rPr>
        <w:t xml:space="preserve"> Vol. 12, 644020.</w:t>
      </w:r>
    </w:p>
    <w:sectPr w:rsidR="00037AA8" w:rsidSect="003555DF">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A4E0" w14:textId="77777777" w:rsidR="00B02CF9" w:rsidRDefault="00B02CF9" w:rsidP="003555DF">
      <w:pPr>
        <w:spacing w:after="0" w:line="240" w:lineRule="auto"/>
      </w:pPr>
      <w:r>
        <w:separator/>
      </w:r>
    </w:p>
  </w:endnote>
  <w:endnote w:type="continuationSeparator" w:id="0">
    <w:p w14:paraId="15C662C4" w14:textId="77777777" w:rsidR="00B02CF9" w:rsidRDefault="00B02CF9" w:rsidP="0035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099433"/>
      <w:docPartObj>
        <w:docPartGallery w:val="Page Numbers (Bottom of Page)"/>
        <w:docPartUnique/>
      </w:docPartObj>
    </w:sdtPr>
    <w:sdtEndPr>
      <w:rPr>
        <w:noProof/>
      </w:rPr>
    </w:sdtEndPr>
    <w:sdtContent>
      <w:p w14:paraId="3E101F03" w14:textId="2A9EF1B9" w:rsidR="003555DF" w:rsidRDefault="003555DF">
        <w:pPr>
          <w:pStyle w:val="Footer"/>
          <w:jc w:val="center"/>
        </w:pPr>
        <w:r>
          <w:fldChar w:fldCharType="begin"/>
        </w:r>
        <w:r>
          <w:instrText xml:space="preserve"> PAGE   \* MERGEFORMAT </w:instrText>
        </w:r>
        <w:r>
          <w:fldChar w:fldCharType="separate"/>
        </w:r>
        <w:r w:rsidR="00BC69A9">
          <w:rPr>
            <w:noProof/>
          </w:rPr>
          <w:t>18</w:t>
        </w:r>
        <w:r>
          <w:rPr>
            <w:noProof/>
          </w:rPr>
          <w:fldChar w:fldCharType="end"/>
        </w:r>
      </w:p>
    </w:sdtContent>
  </w:sdt>
  <w:p w14:paraId="2E4CA697" w14:textId="77777777" w:rsidR="003555DF" w:rsidRDefault="00355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0576" w14:textId="77777777" w:rsidR="00B02CF9" w:rsidRDefault="00B02CF9" w:rsidP="003555DF">
      <w:pPr>
        <w:spacing w:after="0" w:line="240" w:lineRule="auto"/>
      </w:pPr>
      <w:r>
        <w:separator/>
      </w:r>
    </w:p>
  </w:footnote>
  <w:footnote w:type="continuationSeparator" w:id="0">
    <w:p w14:paraId="432F6EC7" w14:textId="77777777" w:rsidR="00B02CF9" w:rsidRDefault="00B02CF9" w:rsidP="00355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AE0"/>
    <w:rsid w:val="0001023C"/>
    <w:rsid w:val="000212F2"/>
    <w:rsid w:val="00024AE8"/>
    <w:rsid w:val="0003572D"/>
    <w:rsid w:val="00036F56"/>
    <w:rsid w:val="00037AA8"/>
    <w:rsid w:val="00043194"/>
    <w:rsid w:val="00043610"/>
    <w:rsid w:val="00047535"/>
    <w:rsid w:val="00047A4A"/>
    <w:rsid w:val="00056326"/>
    <w:rsid w:val="000629C8"/>
    <w:rsid w:val="00077849"/>
    <w:rsid w:val="000A4156"/>
    <w:rsid w:val="000A6669"/>
    <w:rsid w:val="000C4F52"/>
    <w:rsid w:val="000C657A"/>
    <w:rsid w:val="000D244D"/>
    <w:rsid w:val="000D710F"/>
    <w:rsid w:val="000E5E7B"/>
    <w:rsid w:val="000F0749"/>
    <w:rsid w:val="000F2FA2"/>
    <w:rsid w:val="000F3588"/>
    <w:rsid w:val="001059B6"/>
    <w:rsid w:val="00112228"/>
    <w:rsid w:val="00115164"/>
    <w:rsid w:val="00115524"/>
    <w:rsid w:val="00133350"/>
    <w:rsid w:val="0013710A"/>
    <w:rsid w:val="001509E1"/>
    <w:rsid w:val="0015231A"/>
    <w:rsid w:val="0016212A"/>
    <w:rsid w:val="00164114"/>
    <w:rsid w:val="001655F6"/>
    <w:rsid w:val="001753E2"/>
    <w:rsid w:val="001804F6"/>
    <w:rsid w:val="00184F49"/>
    <w:rsid w:val="00196614"/>
    <w:rsid w:val="001E1501"/>
    <w:rsid w:val="001E5BEF"/>
    <w:rsid w:val="001E716B"/>
    <w:rsid w:val="00200FD9"/>
    <w:rsid w:val="0020427A"/>
    <w:rsid w:val="002075C4"/>
    <w:rsid w:val="002114B7"/>
    <w:rsid w:val="00211DD7"/>
    <w:rsid w:val="00224E64"/>
    <w:rsid w:val="00233BB5"/>
    <w:rsid w:val="00247361"/>
    <w:rsid w:val="002517AE"/>
    <w:rsid w:val="0025184A"/>
    <w:rsid w:val="00261D5C"/>
    <w:rsid w:val="00266B79"/>
    <w:rsid w:val="00274DB4"/>
    <w:rsid w:val="00282E21"/>
    <w:rsid w:val="00284441"/>
    <w:rsid w:val="002933A5"/>
    <w:rsid w:val="00294F8B"/>
    <w:rsid w:val="002A1260"/>
    <w:rsid w:val="002A34DD"/>
    <w:rsid w:val="002B61D4"/>
    <w:rsid w:val="002B6A0A"/>
    <w:rsid w:val="002B7A4E"/>
    <w:rsid w:val="002C5D21"/>
    <w:rsid w:val="002D0224"/>
    <w:rsid w:val="002D14F5"/>
    <w:rsid w:val="002D4C7D"/>
    <w:rsid w:val="002F7BF0"/>
    <w:rsid w:val="00303E37"/>
    <w:rsid w:val="00306374"/>
    <w:rsid w:val="003103DC"/>
    <w:rsid w:val="00323A82"/>
    <w:rsid w:val="00324EF4"/>
    <w:rsid w:val="00352F5D"/>
    <w:rsid w:val="003555DF"/>
    <w:rsid w:val="00364E77"/>
    <w:rsid w:val="0037222E"/>
    <w:rsid w:val="00376EA5"/>
    <w:rsid w:val="003847D1"/>
    <w:rsid w:val="00385431"/>
    <w:rsid w:val="0038789A"/>
    <w:rsid w:val="00392DBB"/>
    <w:rsid w:val="00392EF4"/>
    <w:rsid w:val="00393F66"/>
    <w:rsid w:val="003A06B5"/>
    <w:rsid w:val="003A18C1"/>
    <w:rsid w:val="003B2C0B"/>
    <w:rsid w:val="003B6535"/>
    <w:rsid w:val="003C00E3"/>
    <w:rsid w:val="003C2D5C"/>
    <w:rsid w:val="003C2F6E"/>
    <w:rsid w:val="003C41F1"/>
    <w:rsid w:val="003D0260"/>
    <w:rsid w:val="003D5031"/>
    <w:rsid w:val="003D50FE"/>
    <w:rsid w:val="003E0B9F"/>
    <w:rsid w:val="003E1631"/>
    <w:rsid w:val="003E2DCA"/>
    <w:rsid w:val="003F3637"/>
    <w:rsid w:val="003F5B2C"/>
    <w:rsid w:val="00403A05"/>
    <w:rsid w:val="00431DC2"/>
    <w:rsid w:val="00433B2E"/>
    <w:rsid w:val="00434A6F"/>
    <w:rsid w:val="00440721"/>
    <w:rsid w:val="00442F83"/>
    <w:rsid w:val="00451056"/>
    <w:rsid w:val="004772CD"/>
    <w:rsid w:val="00483D4F"/>
    <w:rsid w:val="004957BB"/>
    <w:rsid w:val="004B0849"/>
    <w:rsid w:val="004B5E26"/>
    <w:rsid w:val="004E417C"/>
    <w:rsid w:val="004E6E6F"/>
    <w:rsid w:val="004F6112"/>
    <w:rsid w:val="00517656"/>
    <w:rsid w:val="005226C1"/>
    <w:rsid w:val="00531159"/>
    <w:rsid w:val="005332A0"/>
    <w:rsid w:val="00534C29"/>
    <w:rsid w:val="00537E19"/>
    <w:rsid w:val="005413D6"/>
    <w:rsid w:val="00542DE9"/>
    <w:rsid w:val="005453DB"/>
    <w:rsid w:val="005544BF"/>
    <w:rsid w:val="00554D84"/>
    <w:rsid w:val="005612D9"/>
    <w:rsid w:val="00564607"/>
    <w:rsid w:val="00566937"/>
    <w:rsid w:val="0057563A"/>
    <w:rsid w:val="00587B4B"/>
    <w:rsid w:val="00592568"/>
    <w:rsid w:val="0059408F"/>
    <w:rsid w:val="00597AE0"/>
    <w:rsid w:val="005A0CB6"/>
    <w:rsid w:val="005B510F"/>
    <w:rsid w:val="005C25E0"/>
    <w:rsid w:val="005E7D45"/>
    <w:rsid w:val="005F1C28"/>
    <w:rsid w:val="005F1F84"/>
    <w:rsid w:val="005F2AB9"/>
    <w:rsid w:val="005F6B07"/>
    <w:rsid w:val="005F7CBC"/>
    <w:rsid w:val="006042D2"/>
    <w:rsid w:val="0060448A"/>
    <w:rsid w:val="00607D50"/>
    <w:rsid w:val="0061679E"/>
    <w:rsid w:val="0062524A"/>
    <w:rsid w:val="00642F28"/>
    <w:rsid w:val="0065016D"/>
    <w:rsid w:val="006600EC"/>
    <w:rsid w:val="00660CBD"/>
    <w:rsid w:val="00676688"/>
    <w:rsid w:val="006808CF"/>
    <w:rsid w:val="00680F04"/>
    <w:rsid w:val="00687F2C"/>
    <w:rsid w:val="006906DA"/>
    <w:rsid w:val="0069314F"/>
    <w:rsid w:val="00696607"/>
    <w:rsid w:val="006972CB"/>
    <w:rsid w:val="006A2519"/>
    <w:rsid w:val="006B1271"/>
    <w:rsid w:val="006B1A54"/>
    <w:rsid w:val="006B3DF8"/>
    <w:rsid w:val="006C0061"/>
    <w:rsid w:val="006C017C"/>
    <w:rsid w:val="006C76BD"/>
    <w:rsid w:val="006D5147"/>
    <w:rsid w:val="006E1379"/>
    <w:rsid w:val="006F6AA5"/>
    <w:rsid w:val="00711886"/>
    <w:rsid w:val="00714B9C"/>
    <w:rsid w:val="00723821"/>
    <w:rsid w:val="0074070C"/>
    <w:rsid w:val="007517A1"/>
    <w:rsid w:val="00756BA2"/>
    <w:rsid w:val="00760A4A"/>
    <w:rsid w:val="00765451"/>
    <w:rsid w:val="00771D24"/>
    <w:rsid w:val="00782E58"/>
    <w:rsid w:val="007B1DCB"/>
    <w:rsid w:val="007B49D8"/>
    <w:rsid w:val="007B639B"/>
    <w:rsid w:val="007B6BCC"/>
    <w:rsid w:val="007D37D1"/>
    <w:rsid w:val="007E6CF7"/>
    <w:rsid w:val="007E7957"/>
    <w:rsid w:val="007F380F"/>
    <w:rsid w:val="007F3859"/>
    <w:rsid w:val="00805A7B"/>
    <w:rsid w:val="008139AA"/>
    <w:rsid w:val="008317E1"/>
    <w:rsid w:val="0084324A"/>
    <w:rsid w:val="00845EC5"/>
    <w:rsid w:val="00856BF3"/>
    <w:rsid w:val="00884A07"/>
    <w:rsid w:val="00896380"/>
    <w:rsid w:val="008B2C33"/>
    <w:rsid w:val="008B370D"/>
    <w:rsid w:val="008C1556"/>
    <w:rsid w:val="008D36A2"/>
    <w:rsid w:val="00904D24"/>
    <w:rsid w:val="009106E4"/>
    <w:rsid w:val="00923B01"/>
    <w:rsid w:val="00927519"/>
    <w:rsid w:val="009378B0"/>
    <w:rsid w:val="009519D3"/>
    <w:rsid w:val="009536E3"/>
    <w:rsid w:val="00956A10"/>
    <w:rsid w:val="00956AA4"/>
    <w:rsid w:val="00963E30"/>
    <w:rsid w:val="00970269"/>
    <w:rsid w:val="0097099B"/>
    <w:rsid w:val="009719DC"/>
    <w:rsid w:val="00972F85"/>
    <w:rsid w:val="00976586"/>
    <w:rsid w:val="00994BE3"/>
    <w:rsid w:val="009968BA"/>
    <w:rsid w:val="009A26A4"/>
    <w:rsid w:val="009A5C47"/>
    <w:rsid w:val="009E3C11"/>
    <w:rsid w:val="009E6D87"/>
    <w:rsid w:val="00A03F63"/>
    <w:rsid w:val="00A04651"/>
    <w:rsid w:val="00A04F7B"/>
    <w:rsid w:val="00A17951"/>
    <w:rsid w:val="00A179B1"/>
    <w:rsid w:val="00A20897"/>
    <w:rsid w:val="00A25265"/>
    <w:rsid w:val="00A264E3"/>
    <w:rsid w:val="00A35DFD"/>
    <w:rsid w:val="00A41CCF"/>
    <w:rsid w:val="00A567B4"/>
    <w:rsid w:val="00A600DF"/>
    <w:rsid w:val="00A77E56"/>
    <w:rsid w:val="00A80F60"/>
    <w:rsid w:val="00A82AC2"/>
    <w:rsid w:val="00A94771"/>
    <w:rsid w:val="00A95891"/>
    <w:rsid w:val="00A96A6A"/>
    <w:rsid w:val="00AA0C74"/>
    <w:rsid w:val="00AA1878"/>
    <w:rsid w:val="00AA6C9A"/>
    <w:rsid w:val="00AC34EE"/>
    <w:rsid w:val="00AE2100"/>
    <w:rsid w:val="00AE320E"/>
    <w:rsid w:val="00AF08B2"/>
    <w:rsid w:val="00AF1899"/>
    <w:rsid w:val="00AF1B98"/>
    <w:rsid w:val="00AF5F6A"/>
    <w:rsid w:val="00AF60FC"/>
    <w:rsid w:val="00B02CF9"/>
    <w:rsid w:val="00B10089"/>
    <w:rsid w:val="00B13CA3"/>
    <w:rsid w:val="00B15E3F"/>
    <w:rsid w:val="00B16B51"/>
    <w:rsid w:val="00B36B2F"/>
    <w:rsid w:val="00B377A9"/>
    <w:rsid w:val="00B468FD"/>
    <w:rsid w:val="00B53175"/>
    <w:rsid w:val="00B55897"/>
    <w:rsid w:val="00B6210C"/>
    <w:rsid w:val="00B623A6"/>
    <w:rsid w:val="00B63475"/>
    <w:rsid w:val="00B65F07"/>
    <w:rsid w:val="00B76806"/>
    <w:rsid w:val="00B81575"/>
    <w:rsid w:val="00BA4500"/>
    <w:rsid w:val="00BB5BF4"/>
    <w:rsid w:val="00BC188D"/>
    <w:rsid w:val="00BC1FD8"/>
    <w:rsid w:val="00BC5505"/>
    <w:rsid w:val="00BC69A9"/>
    <w:rsid w:val="00BE2D6D"/>
    <w:rsid w:val="00BE7433"/>
    <w:rsid w:val="00BF001B"/>
    <w:rsid w:val="00BF53D2"/>
    <w:rsid w:val="00C0212B"/>
    <w:rsid w:val="00C02E83"/>
    <w:rsid w:val="00C044D1"/>
    <w:rsid w:val="00C05CD6"/>
    <w:rsid w:val="00C163BD"/>
    <w:rsid w:val="00C3340C"/>
    <w:rsid w:val="00C441A8"/>
    <w:rsid w:val="00C51BCF"/>
    <w:rsid w:val="00C56A74"/>
    <w:rsid w:val="00C62281"/>
    <w:rsid w:val="00C64328"/>
    <w:rsid w:val="00C67B51"/>
    <w:rsid w:val="00C701C3"/>
    <w:rsid w:val="00C7103B"/>
    <w:rsid w:val="00C7350C"/>
    <w:rsid w:val="00C75471"/>
    <w:rsid w:val="00C7577C"/>
    <w:rsid w:val="00C8282D"/>
    <w:rsid w:val="00C8625F"/>
    <w:rsid w:val="00C902E9"/>
    <w:rsid w:val="00C9121D"/>
    <w:rsid w:val="00C96137"/>
    <w:rsid w:val="00C976A4"/>
    <w:rsid w:val="00CA3FAA"/>
    <w:rsid w:val="00CB3997"/>
    <w:rsid w:val="00CB52EC"/>
    <w:rsid w:val="00CC1174"/>
    <w:rsid w:val="00CF1E50"/>
    <w:rsid w:val="00CF3751"/>
    <w:rsid w:val="00CF48FF"/>
    <w:rsid w:val="00CF795A"/>
    <w:rsid w:val="00D02116"/>
    <w:rsid w:val="00D03D83"/>
    <w:rsid w:val="00D16A3A"/>
    <w:rsid w:val="00D21D7A"/>
    <w:rsid w:val="00D25A76"/>
    <w:rsid w:val="00D36D2F"/>
    <w:rsid w:val="00D37C41"/>
    <w:rsid w:val="00D40665"/>
    <w:rsid w:val="00D50C77"/>
    <w:rsid w:val="00D6230C"/>
    <w:rsid w:val="00D6459C"/>
    <w:rsid w:val="00D743D8"/>
    <w:rsid w:val="00D77432"/>
    <w:rsid w:val="00D81E6B"/>
    <w:rsid w:val="00D917EE"/>
    <w:rsid w:val="00DA4A4A"/>
    <w:rsid w:val="00DB20B2"/>
    <w:rsid w:val="00DB2229"/>
    <w:rsid w:val="00DC2A02"/>
    <w:rsid w:val="00DC3234"/>
    <w:rsid w:val="00DC7053"/>
    <w:rsid w:val="00DE15E3"/>
    <w:rsid w:val="00DF131F"/>
    <w:rsid w:val="00E03391"/>
    <w:rsid w:val="00E11A72"/>
    <w:rsid w:val="00E128B9"/>
    <w:rsid w:val="00E21F43"/>
    <w:rsid w:val="00E232B9"/>
    <w:rsid w:val="00E279C2"/>
    <w:rsid w:val="00E34A59"/>
    <w:rsid w:val="00E34EE4"/>
    <w:rsid w:val="00E367E4"/>
    <w:rsid w:val="00E4227E"/>
    <w:rsid w:val="00E42913"/>
    <w:rsid w:val="00E6039F"/>
    <w:rsid w:val="00E64C55"/>
    <w:rsid w:val="00E65820"/>
    <w:rsid w:val="00E75326"/>
    <w:rsid w:val="00E82952"/>
    <w:rsid w:val="00E932D2"/>
    <w:rsid w:val="00EA39E1"/>
    <w:rsid w:val="00EA414E"/>
    <w:rsid w:val="00EA688A"/>
    <w:rsid w:val="00EA6E1F"/>
    <w:rsid w:val="00EB262E"/>
    <w:rsid w:val="00EB51A7"/>
    <w:rsid w:val="00EC43D5"/>
    <w:rsid w:val="00EC4EA4"/>
    <w:rsid w:val="00ED32C0"/>
    <w:rsid w:val="00EF1BA5"/>
    <w:rsid w:val="00F03F1A"/>
    <w:rsid w:val="00F071EA"/>
    <w:rsid w:val="00F131DC"/>
    <w:rsid w:val="00F13BD1"/>
    <w:rsid w:val="00F3129D"/>
    <w:rsid w:val="00F42C4A"/>
    <w:rsid w:val="00F5611E"/>
    <w:rsid w:val="00F56B97"/>
    <w:rsid w:val="00F72C1A"/>
    <w:rsid w:val="00F77467"/>
    <w:rsid w:val="00F804ED"/>
    <w:rsid w:val="00F814A7"/>
    <w:rsid w:val="00F90460"/>
    <w:rsid w:val="00F951F1"/>
    <w:rsid w:val="00FA4F5A"/>
    <w:rsid w:val="00FB3D67"/>
    <w:rsid w:val="00FC0E81"/>
    <w:rsid w:val="00FC1C1D"/>
    <w:rsid w:val="00FC343B"/>
    <w:rsid w:val="00FD25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7538"/>
  <w15:chartTrackingRefBased/>
  <w15:docId w15:val="{55F9C971-CBEB-4C4D-93CB-84ECF76B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DC"/>
  </w:style>
  <w:style w:type="paragraph" w:styleId="Heading1">
    <w:name w:val="heading 1"/>
    <w:basedOn w:val="Normal"/>
    <w:next w:val="Normal"/>
    <w:link w:val="Heading1Char"/>
    <w:uiPriority w:val="9"/>
    <w:qFormat/>
    <w:rsid w:val="00597AE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97AE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97AE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97AE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97AE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97A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A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AE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97AE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97AE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97AE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97AE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97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AE0"/>
    <w:rPr>
      <w:rFonts w:eastAsiaTheme="majorEastAsia" w:cstheme="majorBidi"/>
      <w:color w:val="272727" w:themeColor="text1" w:themeTint="D8"/>
    </w:rPr>
  </w:style>
  <w:style w:type="paragraph" w:styleId="Title">
    <w:name w:val="Title"/>
    <w:basedOn w:val="Normal"/>
    <w:next w:val="Normal"/>
    <w:link w:val="TitleChar"/>
    <w:uiPriority w:val="10"/>
    <w:qFormat/>
    <w:rsid w:val="00597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A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A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7AE0"/>
    <w:rPr>
      <w:i/>
      <w:iCs/>
      <w:color w:val="404040" w:themeColor="text1" w:themeTint="BF"/>
    </w:rPr>
  </w:style>
  <w:style w:type="paragraph" w:styleId="ListParagraph">
    <w:name w:val="List Paragraph"/>
    <w:basedOn w:val="Normal"/>
    <w:uiPriority w:val="34"/>
    <w:qFormat/>
    <w:rsid w:val="00597AE0"/>
    <w:pPr>
      <w:ind w:left="720"/>
      <w:contextualSpacing/>
    </w:pPr>
  </w:style>
  <w:style w:type="character" w:styleId="IntenseEmphasis">
    <w:name w:val="Intense Emphasis"/>
    <w:basedOn w:val="DefaultParagraphFont"/>
    <w:uiPriority w:val="21"/>
    <w:qFormat/>
    <w:rsid w:val="00597AE0"/>
    <w:rPr>
      <w:i/>
      <w:iCs/>
      <w:color w:val="365F91" w:themeColor="accent1" w:themeShade="BF"/>
    </w:rPr>
  </w:style>
  <w:style w:type="paragraph" w:styleId="IntenseQuote">
    <w:name w:val="Intense Quote"/>
    <w:basedOn w:val="Normal"/>
    <w:next w:val="Normal"/>
    <w:link w:val="IntenseQuoteChar"/>
    <w:uiPriority w:val="30"/>
    <w:qFormat/>
    <w:rsid w:val="00597A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97AE0"/>
    <w:rPr>
      <w:i/>
      <w:iCs/>
      <w:color w:val="365F91" w:themeColor="accent1" w:themeShade="BF"/>
    </w:rPr>
  </w:style>
  <w:style w:type="character" w:styleId="IntenseReference">
    <w:name w:val="Intense Reference"/>
    <w:basedOn w:val="DefaultParagraphFont"/>
    <w:uiPriority w:val="32"/>
    <w:qFormat/>
    <w:rsid w:val="00597AE0"/>
    <w:rPr>
      <w:b/>
      <w:bCs/>
      <w:smallCaps/>
      <w:color w:val="365F91" w:themeColor="accent1" w:themeShade="BF"/>
      <w:spacing w:val="5"/>
    </w:rPr>
  </w:style>
  <w:style w:type="table" w:styleId="TableGrid">
    <w:name w:val="Table Grid"/>
    <w:basedOn w:val="TableNormal"/>
    <w:uiPriority w:val="59"/>
    <w:rsid w:val="00AC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5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5DF"/>
    <w:rPr>
      <w:sz w:val="20"/>
      <w:szCs w:val="20"/>
    </w:rPr>
  </w:style>
  <w:style w:type="character" w:styleId="FootnoteReference">
    <w:name w:val="footnote reference"/>
    <w:basedOn w:val="DefaultParagraphFont"/>
    <w:uiPriority w:val="99"/>
    <w:semiHidden/>
    <w:unhideWhenUsed/>
    <w:rsid w:val="003555DF"/>
    <w:rPr>
      <w:vertAlign w:val="superscript"/>
    </w:rPr>
  </w:style>
  <w:style w:type="paragraph" w:styleId="Header">
    <w:name w:val="header"/>
    <w:basedOn w:val="Normal"/>
    <w:link w:val="HeaderChar"/>
    <w:uiPriority w:val="99"/>
    <w:unhideWhenUsed/>
    <w:rsid w:val="003555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5DF"/>
  </w:style>
  <w:style w:type="paragraph" w:styleId="Footer">
    <w:name w:val="footer"/>
    <w:basedOn w:val="Normal"/>
    <w:link w:val="FooterChar"/>
    <w:uiPriority w:val="99"/>
    <w:unhideWhenUsed/>
    <w:rsid w:val="003555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5DF"/>
  </w:style>
  <w:style w:type="character" w:styleId="Hyperlink">
    <w:name w:val="Hyperlink"/>
    <w:basedOn w:val="DefaultParagraphFont"/>
    <w:uiPriority w:val="99"/>
    <w:unhideWhenUsed/>
    <w:rsid w:val="00037A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48917646">
      <w:bodyDiv w:val="1"/>
      <w:marLeft w:val="0"/>
      <w:marRight w:val="0"/>
      <w:marTop w:val="0"/>
      <w:marBottom w:val="0"/>
      <w:divBdr>
        <w:top w:val="none" w:sz="0" w:space="0" w:color="auto"/>
        <w:left w:val="none" w:sz="0" w:space="0" w:color="auto"/>
        <w:bottom w:val="none" w:sz="0" w:space="0" w:color="auto"/>
        <w:right w:val="none" w:sz="0" w:space="0" w:color="auto"/>
      </w:divBdr>
    </w:div>
    <w:div w:id="84768808">
      <w:bodyDiv w:val="1"/>
      <w:marLeft w:val="0"/>
      <w:marRight w:val="0"/>
      <w:marTop w:val="0"/>
      <w:marBottom w:val="0"/>
      <w:divBdr>
        <w:top w:val="none" w:sz="0" w:space="0" w:color="auto"/>
        <w:left w:val="none" w:sz="0" w:space="0" w:color="auto"/>
        <w:bottom w:val="none" w:sz="0" w:space="0" w:color="auto"/>
        <w:right w:val="none" w:sz="0" w:space="0" w:color="auto"/>
      </w:divBdr>
    </w:div>
    <w:div w:id="138310295">
      <w:bodyDiv w:val="1"/>
      <w:marLeft w:val="0"/>
      <w:marRight w:val="0"/>
      <w:marTop w:val="0"/>
      <w:marBottom w:val="0"/>
      <w:divBdr>
        <w:top w:val="none" w:sz="0" w:space="0" w:color="auto"/>
        <w:left w:val="none" w:sz="0" w:space="0" w:color="auto"/>
        <w:bottom w:val="none" w:sz="0" w:space="0" w:color="auto"/>
        <w:right w:val="none" w:sz="0" w:space="0" w:color="auto"/>
      </w:divBdr>
    </w:div>
    <w:div w:id="138420784">
      <w:bodyDiv w:val="1"/>
      <w:marLeft w:val="0"/>
      <w:marRight w:val="0"/>
      <w:marTop w:val="0"/>
      <w:marBottom w:val="0"/>
      <w:divBdr>
        <w:top w:val="none" w:sz="0" w:space="0" w:color="auto"/>
        <w:left w:val="none" w:sz="0" w:space="0" w:color="auto"/>
        <w:bottom w:val="none" w:sz="0" w:space="0" w:color="auto"/>
        <w:right w:val="none" w:sz="0" w:space="0" w:color="auto"/>
      </w:divBdr>
    </w:div>
    <w:div w:id="170803978">
      <w:bodyDiv w:val="1"/>
      <w:marLeft w:val="0"/>
      <w:marRight w:val="0"/>
      <w:marTop w:val="0"/>
      <w:marBottom w:val="0"/>
      <w:divBdr>
        <w:top w:val="none" w:sz="0" w:space="0" w:color="auto"/>
        <w:left w:val="none" w:sz="0" w:space="0" w:color="auto"/>
        <w:bottom w:val="none" w:sz="0" w:space="0" w:color="auto"/>
        <w:right w:val="none" w:sz="0" w:space="0" w:color="auto"/>
      </w:divBdr>
    </w:div>
    <w:div w:id="206575813">
      <w:bodyDiv w:val="1"/>
      <w:marLeft w:val="0"/>
      <w:marRight w:val="0"/>
      <w:marTop w:val="0"/>
      <w:marBottom w:val="0"/>
      <w:divBdr>
        <w:top w:val="none" w:sz="0" w:space="0" w:color="auto"/>
        <w:left w:val="none" w:sz="0" w:space="0" w:color="auto"/>
        <w:bottom w:val="none" w:sz="0" w:space="0" w:color="auto"/>
        <w:right w:val="none" w:sz="0" w:space="0" w:color="auto"/>
      </w:divBdr>
    </w:div>
    <w:div w:id="215552558">
      <w:bodyDiv w:val="1"/>
      <w:marLeft w:val="0"/>
      <w:marRight w:val="0"/>
      <w:marTop w:val="0"/>
      <w:marBottom w:val="0"/>
      <w:divBdr>
        <w:top w:val="none" w:sz="0" w:space="0" w:color="auto"/>
        <w:left w:val="none" w:sz="0" w:space="0" w:color="auto"/>
        <w:bottom w:val="none" w:sz="0" w:space="0" w:color="auto"/>
        <w:right w:val="none" w:sz="0" w:space="0" w:color="auto"/>
      </w:divBdr>
    </w:div>
    <w:div w:id="260065047">
      <w:bodyDiv w:val="1"/>
      <w:marLeft w:val="0"/>
      <w:marRight w:val="0"/>
      <w:marTop w:val="0"/>
      <w:marBottom w:val="0"/>
      <w:divBdr>
        <w:top w:val="none" w:sz="0" w:space="0" w:color="auto"/>
        <w:left w:val="none" w:sz="0" w:space="0" w:color="auto"/>
        <w:bottom w:val="none" w:sz="0" w:space="0" w:color="auto"/>
        <w:right w:val="none" w:sz="0" w:space="0" w:color="auto"/>
      </w:divBdr>
    </w:div>
    <w:div w:id="290063324">
      <w:bodyDiv w:val="1"/>
      <w:marLeft w:val="0"/>
      <w:marRight w:val="0"/>
      <w:marTop w:val="0"/>
      <w:marBottom w:val="0"/>
      <w:divBdr>
        <w:top w:val="none" w:sz="0" w:space="0" w:color="auto"/>
        <w:left w:val="none" w:sz="0" w:space="0" w:color="auto"/>
        <w:bottom w:val="none" w:sz="0" w:space="0" w:color="auto"/>
        <w:right w:val="none" w:sz="0" w:space="0" w:color="auto"/>
      </w:divBdr>
    </w:div>
    <w:div w:id="390621416">
      <w:bodyDiv w:val="1"/>
      <w:marLeft w:val="0"/>
      <w:marRight w:val="0"/>
      <w:marTop w:val="0"/>
      <w:marBottom w:val="0"/>
      <w:divBdr>
        <w:top w:val="none" w:sz="0" w:space="0" w:color="auto"/>
        <w:left w:val="none" w:sz="0" w:space="0" w:color="auto"/>
        <w:bottom w:val="none" w:sz="0" w:space="0" w:color="auto"/>
        <w:right w:val="none" w:sz="0" w:space="0" w:color="auto"/>
      </w:divBdr>
    </w:div>
    <w:div w:id="407777086">
      <w:bodyDiv w:val="1"/>
      <w:marLeft w:val="0"/>
      <w:marRight w:val="0"/>
      <w:marTop w:val="0"/>
      <w:marBottom w:val="0"/>
      <w:divBdr>
        <w:top w:val="none" w:sz="0" w:space="0" w:color="auto"/>
        <w:left w:val="none" w:sz="0" w:space="0" w:color="auto"/>
        <w:bottom w:val="none" w:sz="0" w:space="0" w:color="auto"/>
        <w:right w:val="none" w:sz="0" w:space="0" w:color="auto"/>
      </w:divBdr>
    </w:div>
    <w:div w:id="488138297">
      <w:bodyDiv w:val="1"/>
      <w:marLeft w:val="0"/>
      <w:marRight w:val="0"/>
      <w:marTop w:val="0"/>
      <w:marBottom w:val="0"/>
      <w:divBdr>
        <w:top w:val="none" w:sz="0" w:space="0" w:color="auto"/>
        <w:left w:val="none" w:sz="0" w:space="0" w:color="auto"/>
        <w:bottom w:val="none" w:sz="0" w:space="0" w:color="auto"/>
        <w:right w:val="none" w:sz="0" w:space="0" w:color="auto"/>
      </w:divBdr>
    </w:div>
    <w:div w:id="533424598">
      <w:bodyDiv w:val="1"/>
      <w:marLeft w:val="0"/>
      <w:marRight w:val="0"/>
      <w:marTop w:val="0"/>
      <w:marBottom w:val="0"/>
      <w:divBdr>
        <w:top w:val="none" w:sz="0" w:space="0" w:color="auto"/>
        <w:left w:val="none" w:sz="0" w:space="0" w:color="auto"/>
        <w:bottom w:val="none" w:sz="0" w:space="0" w:color="auto"/>
        <w:right w:val="none" w:sz="0" w:space="0" w:color="auto"/>
      </w:divBdr>
    </w:div>
    <w:div w:id="544677682">
      <w:bodyDiv w:val="1"/>
      <w:marLeft w:val="0"/>
      <w:marRight w:val="0"/>
      <w:marTop w:val="0"/>
      <w:marBottom w:val="0"/>
      <w:divBdr>
        <w:top w:val="none" w:sz="0" w:space="0" w:color="auto"/>
        <w:left w:val="none" w:sz="0" w:space="0" w:color="auto"/>
        <w:bottom w:val="none" w:sz="0" w:space="0" w:color="auto"/>
        <w:right w:val="none" w:sz="0" w:space="0" w:color="auto"/>
      </w:divBdr>
    </w:div>
    <w:div w:id="549923438">
      <w:bodyDiv w:val="1"/>
      <w:marLeft w:val="0"/>
      <w:marRight w:val="0"/>
      <w:marTop w:val="0"/>
      <w:marBottom w:val="0"/>
      <w:divBdr>
        <w:top w:val="none" w:sz="0" w:space="0" w:color="auto"/>
        <w:left w:val="none" w:sz="0" w:space="0" w:color="auto"/>
        <w:bottom w:val="none" w:sz="0" w:space="0" w:color="auto"/>
        <w:right w:val="none" w:sz="0" w:space="0" w:color="auto"/>
      </w:divBdr>
    </w:div>
    <w:div w:id="559636284">
      <w:bodyDiv w:val="1"/>
      <w:marLeft w:val="0"/>
      <w:marRight w:val="0"/>
      <w:marTop w:val="0"/>
      <w:marBottom w:val="0"/>
      <w:divBdr>
        <w:top w:val="none" w:sz="0" w:space="0" w:color="auto"/>
        <w:left w:val="none" w:sz="0" w:space="0" w:color="auto"/>
        <w:bottom w:val="none" w:sz="0" w:space="0" w:color="auto"/>
        <w:right w:val="none" w:sz="0" w:space="0" w:color="auto"/>
      </w:divBdr>
    </w:div>
    <w:div w:id="586771950">
      <w:bodyDiv w:val="1"/>
      <w:marLeft w:val="0"/>
      <w:marRight w:val="0"/>
      <w:marTop w:val="0"/>
      <w:marBottom w:val="0"/>
      <w:divBdr>
        <w:top w:val="none" w:sz="0" w:space="0" w:color="auto"/>
        <w:left w:val="none" w:sz="0" w:space="0" w:color="auto"/>
        <w:bottom w:val="none" w:sz="0" w:space="0" w:color="auto"/>
        <w:right w:val="none" w:sz="0" w:space="0" w:color="auto"/>
      </w:divBdr>
    </w:div>
    <w:div w:id="737557326">
      <w:bodyDiv w:val="1"/>
      <w:marLeft w:val="0"/>
      <w:marRight w:val="0"/>
      <w:marTop w:val="0"/>
      <w:marBottom w:val="0"/>
      <w:divBdr>
        <w:top w:val="none" w:sz="0" w:space="0" w:color="auto"/>
        <w:left w:val="none" w:sz="0" w:space="0" w:color="auto"/>
        <w:bottom w:val="none" w:sz="0" w:space="0" w:color="auto"/>
        <w:right w:val="none" w:sz="0" w:space="0" w:color="auto"/>
      </w:divBdr>
    </w:div>
    <w:div w:id="746611355">
      <w:bodyDiv w:val="1"/>
      <w:marLeft w:val="0"/>
      <w:marRight w:val="0"/>
      <w:marTop w:val="0"/>
      <w:marBottom w:val="0"/>
      <w:divBdr>
        <w:top w:val="none" w:sz="0" w:space="0" w:color="auto"/>
        <w:left w:val="none" w:sz="0" w:space="0" w:color="auto"/>
        <w:bottom w:val="none" w:sz="0" w:space="0" w:color="auto"/>
        <w:right w:val="none" w:sz="0" w:space="0" w:color="auto"/>
      </w:divBdr>
    </w:div>
    <w:div w:id="821040877">
      <w:bodyDiv w:val="1"/>
      <w:marLeft w:val="0"/>
      <w:marRight w:val="0"/>
      <w:marTop w:val="0"/>
      <w:marBottom w:val="0"/>
      <w:divBdr>
        <w:top w:val="none" w:sz="0" w:space="0" w:color="auto"/>
        <w:left w:val="none" w:sz="0" w:space="0" w:color="auto"/>
        <w:bottom w:val="none" w:sz="0" w:space="0" w:color="auto"/>
        <w:right w:val="none" w:sz="0" w:space="0" w:color="auto"/>
      </w:divBdr>
    </w:div>
    <w:div w:id="1006982902">
      <w:bodyDiv w:val="1"/>
      <w:marLeft w:val="0"/>
      <w:marRight w:val="0"/>
      <w:marTop w:val="0"/>
      <w:marBottom w:val="0"/>
      <w:divBdr>
        <w:top w:val="none" w:sz="0" w:space="0" w:color="auto"/>
        <w:left w:val="none" w:sz="0" w:space="0" w:color="auto"/>
        <w:bottom w:val="none" w:sz="0" w:space="0" w:color="auto"/>
        <w:right w:val="none" w:sz="0" w:space="0" w:color="auto"/>
      </w:divBdr>
    </w:div>
    <w:div w:id="1131165312">
      <w:bodyDiv w:val="1"/>
      <w:marLeft w:val="0"/>
      <w:marRight w:val="0"/>
      <w:marTop w:val="0"/>
      <w:marBottom w:val="0"/>
      <w:divBdr>
        <w:top w:val="none" w:sz="0" w:space="0" w:color="auto"/>
        <w:left w:val="none" w:sz="0" w:space="0" w:color="auto"/>
        <w:bottom w:val="none" w:sz="0" w:space="0" w:color="auto"/>
        <w:right w:val="none" w:sz="0" w:space="0" w:color="auto"/>
      </w:divBdr>
    </w:div>
    <w:div w:id="1133253415">
      <w:bodyDiv w:val="1"/>
      <w:marLeft w:val="0"/>
      <w:marRight w:val="0"/>
      <w:marTop w:val="0"/>
      <w:marBottom w:val="0"/>
      <w:divBdr>
        <w:top w:val="none" w:sz="0" w:space="0" w:color="auto"/>
        <w:left w:val="none" w:sz="0" w:space="0" w:color="auto"/>
        <w:bottom w:val="none" w:sz="0" w:space="0" w:color="auto"/>
        <w:right w:val="none" w:sz="0" w:space="0" w:color="auto"/>
      </w:divBdr>
    </w:div>
    <w:div w:id="1197960669">
      <w:bodyDiv w:val="1"/>
      <w:marLeft w:val="0"/>
      <w:marRight w:val="0"/>
      <w:marTop w:val="0"/>
      <w:marBottom w:val="0"/>
      <w:divBdr>
        <w:top w:val="none" w:sz="0" w:space="0" w:color="auto"/>
        <w:left w:val="none" w:sz="0" w:space="0" w:color="auto"/>
        <w:bottom w:val="none" w:sz="0" w:space="0" w:color="auto"/>
        <w:right w:val="none" w:sz="0" w:space="0" w:color="auto"/>
      </w:divBdr>
    </w:div>
    <w:div w:id="1219899368">
      <w:bodyDiv w:val="1"/>
      <w:marLeft w:val="0"/>
      <w:marRight w:val="0"/>
      <w:marTop w:val="0"/>
      <w:marBottom w:val="0"/>
      <w:divBdr>
        <w:top w:val="none" w:sz="0" w:space="0" w:color="auto"/>
        <w:left w:val="none" w:sz="0" w:space="0" w:color="auto"/>
        <w:bottom w:val="none" w:sz="0" w:space="0" w:color="auto"/>
        <w:right w:val="none" w:sz="0" w:space="0" w:color="auto"/>
      </w:divBdr>
    </w:div>
    <w:div w:id="1320113403">
      <w:bodyDiv w:val="1"/>
      <w:marLeft w:val="0"/>
      <w:marRight w:val="0"/>
      <w:marTop w:val="0"/>
      <w:marBottom w:val="0"/>
      <w:divBdr>
        <w:top w:val="none" w:sz="0" w:space="0" w:color="auto"/>
        <w:left w:val="none" w:sz="0" w:space="0" w:color="auto"/>
        <w:bottom w:val="none" w:sz="0" w:space="0" w:color="auto"/>
        <w:right w:val="none" w:sz="0" w:space="0" w:color="auto"/>
      </w:divBdr>
    </w:div>
    <w:div w:id="1321882160">
      <w:bodyDiv w:val="1"/>
      <w:marLeft w:val="0"/>
      <w:marRight w:val="0"/>
      <w:marTop w:val="0"/>
      <w:marBottom w:val="0"/>
      <w:divBdr>
        <w:top w:val="none" w:sz="0" w:space="0" w:color="auto"/>
        <w:left w:val="none" w:sz="0" w:space="0" w:color="auto"/>
        <w:bottom w:val="none" w:sz="0" w:space="0" w:color="auto"/>
        <w:right w:val="none" w:sz="0" w:space="0" w:color="auto"/>
      </w:divBdr>
    </w:div>
    <w:div w:id="1495730187">
      <w:bodyDiv w:val="1"/>
      <w:marLeft w:val="0"/>
      <w:marRight w:val="0"/>
      <w:marTop w:val="0"/>
      <w:marBottom w:val="0"/>
      <w:divBdr>
        <w:top w:val="none" w:sz="0" w:space="0" w:color="auto"/>
        <w:left w:val="none" w:sz="0" w:space="0" w:color="auto"/>
        <w:bottom w:val="none" w:sz="0" w:space="0" w:color="auto"/>
        <w:right w:val="none" w:sz="0" w:space="0" w:color="auto"/>
      </w:divBdr>
    </w:div>
    <w:div w:id="1655833807">
      <w:bodyDiv w:val="1"/>
      <w:marLeft w:val="0"/>
      <w:marRight w:val="0"/>
      <w:marTop w:val="0"/>
      <w:marBottom w:val="0"/>
      <w:divBdr>
        <w:top w:val="none" w:sz="0" w:space="0" w:color="auto"/>
        <w:left w:val="none" w:sz="0" w:space="0" w:color="auto"/>
        <w:bottom w:val="none" w:sz="0" w:space="0" w:color="auto"/>
        <w:right w:val="none" w:sz="0" w:space="0" w:color="auto"/>
      </w:divBdr>
    </w:div>
    <w:div w:id="1657300923">
      <w:bodyDiv w:val="1"/>
      <w:marLeft w:val="0"/>
      <w:marRight w:val="0"/>
      <w:marTop w:val="0"/>
      <w:marBottom w:val="0"/>
      <w:divBdr>
        <w:top w:val="none" w:sz="0" w:space="0" w:color="auto"/>
        <w:left w:val="none" w:sz="0" w:space="0" w:color="auto"/>
        <w:bottom w:val="none" w:sz="0" w:space="0" w:color="auto"/>
        <w:right w:val="none" w:sz="0" w:space="0" w:color="auto"/>
      </w:divBdr>
    </w:div>
    <w:div w:id="1657953674">
      <w:bodyDiv w:val="1"/>
      <w:marLeft w:val="0"/>
      <w:marRight w:val="0"/>
      <w:marTop w:val="0"/>
      <w:marBottom w:val="0"/>
      <w:divBdr>
        <w:top w:val="none" w:sz="0" w:space="0" w:color="auto"/>
        <w:left w:val="none" w:sz="0" w:space="0" w:color="auto"/>
        <w:bottom w:val="none" w:sz="0" w:space="0" w:color="auto"/>
        <w:right w:val="none" w:sz="0" w:space="0" w:color="auto"/>
      </w:divBdr>
    </w:div>
    <w:div w:id="1691494313">
      <w:bodyDiv w:val="1"/>
      <w:marLeft w:val="0"/>
      <w:marRight w:val="0"/>
      <w:marTop w:val="0"/>
      <w:marBottom w:val="0"/>
      <w:divBdr>
        <w:top w:val="none" w:sz="0" w:space="0" w:color="auto"/>
        <w:left w:val="none" w:sz="0" w:space="0" w:color="auto"/>
        <w:bottom w:val="none" w:sz="0" w:space="0" w:color="auto"/>
        <w:right w:val="none" w:sz="0" w:space="0" w:color="auto"/>
      </w:divBdr>
    </w:div>
    <w:div w:id="1714034089">
      <w:bodyDiv w:val="1"/>
      <w:marLeft w:val="0"/>
      <w:marRight w:val="0"/>
      <w:marTop w:val="0"/>
      <w:marBottom w:val="0"/>
      <w:divBdr>
        <w:top w:val="none" w:sz="0" w:space="0" w:color="auto"/>
        <w:left w:val="none" w:sz="0" w:space="0" w:color="auto"/>
        <w:bottom w:val="none" w:sz="0" w:space="0" w:color="auto"/>
        <w:right w:val="none" w:sz="0" w:space="0" w:color="auto"/>
      </w:divBdr>
    </w:div>
    <w:div w:id="1746027928">
      <w:bodyDiv w:val="1"/>
      <w:marLeft w:val="0"/>
      <w:marRight w:val="0"/>
      <w:marTop w:val="0"/>
      <w:marBottom w:val="0"/>
      <w:divBdr>
        <w:top w:val="none" w:sz="0" w:space="0" w:color="auto"/>
        <w:left w:val="none" w:sz="0" w:space="0" w:color="auto"/>
        <w:bottom w:val="none" w:sz="0" w:space="0" w:color="auto"/>
        <w:right w:val="none" w:sz="0" w:space="0" w:color="auto"/>
      </w:divBdr>
    </w:div>
    <w:div w:id="1880976240">
      <w:bodyDiv w:val="1"/>
      <w:marLeft w:val="0"/>
      <w:marRight w:val="0"/>
      <w:marTop w:val="0"/>
      <w:marBottom w:val="0"/>
      <w:divBdr>
        <w:top w:val="none" w:sz="0" w:space="0" w:color="auto"/>
        <w:left w:val="none" w:sz="0" w:space="0" w:color="auto"/>
        <w:bottom w:val="none" w:sz="0" w:space="0" w:color="auto"/>
        <w:right w:val="none" w:sz="0" w:space="0" w:color="auto"/>
      </w:divBdr>
    </w:div>
    <w:div w:id="1932662289">
      <w:bodyDiv w:val="1"/>
      <w:marLeft w:val="0"/>
      <w:marRight w:val="0"/>
      <w:marTop w:val="0"/>
      <w:marBottom w:val="0"/>
      <w:divBdr>
        <w:top w:val="none" w:sz="0" w:space="0" w:color="auto"/>
        <w:left w:val="none" w:sz="0" w:space="0" w:color="auto"/>
        <w:bottom w:val="none" w:sz="0" w:space="0" w:color="auto"/>
        <w:right w:val="none" w:sz="0" w:space="0" w:color="auto"/>
      </w:divBdr>
    </w:div>
    <w:div w:id="20908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313220.2023.22674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15575330.2025.2451358" TargetMode="External"/><Relationship Id="rId5" Type="http://schemas.openxmlformats.org/officeDocument/2006/relationships/footnotes" Target="footnotes.xml"/><Relationship Id="rId10" Type="http://schemas.openxmlformats.org/officeDocument/2006/relationships/hyperlink" Target="https://doi.org/10.1080/1528008X.2025.2466050" TargetMode="External"/><Relationship Id="rId4" Type="http://schemas.openxmlformats.org/officeDocument/2006/relationships/webSettings" Target="webSettings.xml"/><Relationship Id="rId9" Type="http://schemas.openxmlformats.org/officeDocument/2006/relationships/hyperlink" Target="https://doi.org/10.4018/978-1-6684-4817-5.ch0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69A0-6006-4B67-BC4C-9B33BB2C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6554</Words>
  <Characters>37362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i7</dc:creator>
  <cp:keywords/>
  <dc:description/>
  <cp:lastModifiedBy>Editor GP 005</cp:lastModifiedBy>
  <cp:revision>4</cp:revision>
  <cp:lastPrinted>2025-03-10T08:00:00Z</cp:lastPrinted>
  <dcterms:created xsi:type="dcterms:W3CDTF">2025-03-15T14:19:00Z</dcterms:created>
  <dcterms:modified xsi:type="dcterms:W3CDTF">2025-03-18T09:42:00Z</dcterms:modified>
</cp:coreProperties>
</file>