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A5946" w14:textId="57A6CE85" w:rsidR="007D5518" w:rsidRDefault="00F329B2" w:rsidP="00743E27">
      <w:pPr>
        <w:pBdr>
          <w:bottom w:val="single" w:sz="4" w:space="1" w:color="auto"/>
        </w:pBdr>
        <w:spacing w:after="0" w:line="240" w:lineRule="auto"/>
        <w:jc w:val="center"/>
        <w:rPr>
          <w:rFonts w:ascii="Times New Roman" w:hAnsi="Times New Roman" w:cs="Times New Roman"/>
          <w:b/>
          <w:bCs/>
          <w:sz w:val="24"/>
          <w:szCs w:val="24"/>
        </w:rPr>
      </w:pPr>
      <w:r w:rsidRPr="007D5518">
        <w:rPr>
          <w:rFonts w:ascii="Times New Roman" w:hAnsi="Times New Roman" w:cs="Times New Roman"/>
          <w:b/>
          <w:bCs/>
          <w:sz w:val="24"/>
          <w:szCs w:val="24"/>
        </w:rPr>
        <w:t>Mapping the Impact of Skill Development on Sustainable Livelihoods</w:t>
      </w:r>
      <w:r>
        <w:rPr>
          <w:rFonts w:ascii="Times New Roman" w:hAnsi="Times New Roman" w:cs="Times New Roman"/>
          <w:b/>
          <w:bCs/>
          <w:sz w:val="24"/>
          <w:szCs w:val="24"/>
        </w:rPr>
        <w:t xml:space="preserve"> of Tribal Youth</w:t>
      </w:r>
      <w:r w:rsidRPr="007D5518">
        <w:rPr>
          <w:rFonts w:ascii="Times New Roman" w:hAnsi="Times New Roman" w:cs="Times New Roman"/>
          <w:b/>
          <w:bCs/>
          <w:sz w:val="24"/>
          <w:szCs w:val="24"/>
        </w:rPr>
        <w:t xml:space="preserve">: A Bibliometric </w:t>
      </w:r>
      <w:r w:rsidRPr="00922772">
        <w:rPr>
          <w:rFonts w:ascii="Times New Roman" w:hAnsi="Times New Roman" w:cs="Times New Roman"/>
          <w:b/>
          <w:bCs/>
          <w:sz w:val="24"/>
          <w:szCs w:val="24"/>
          <w:highlight w:val="yellow"/>
        </w:rPr>
        <w:t>Appro</w:t>
      </w:r>
      <w:r>
        <w:rPr>
          <w:rFonts w:ascii="Times New Roman" w:hAnsi="Times New Roman" w:cs="Times New Roman"/>
          <w:b/>
          <w:bCs/>
          <w:sz w:val="24"/>
          <w:szCs w:val="24"/>
          <w:highlight w:val="yellow"/>
        </w:rPr>
        <w:t>a</w:t>
      </w:r>
      <w:r w:rsidRPr="00922772">
        <w:rPr>
          <w:rFonts w:ascii="Times New Roman" w:hAnsi="Times New Roman" w:cs="Times New Roman"/>
          <w:b/>
          <w:bCs/>
          <w:sz w:val="24"/>
          <w:szCs w:val="24"/>
          <w:highlight w:val="yellow"/>
        </w:rPr>
        <w:t>ch</w:t>
      </w:r>
    </w:p>
    <w:p w14:paraId="6C8914D2" w14:textId="77777777" w:rsidR="00F20AF3" w:rsidRPr="00743E27" w:rsidRDefault="00F20AF3" w:rsidP="00743E27">
      <w:pPr>
        <w:pBdr>
          <w:bottom w:val="single" w:sz="4" w:space="1" w:color="auto"/>
        </w:pBdr>
        <w:spacing w:after="0" w:line="240" w:lineRule="auto"/>
        <w:jc w:val="center"/>
        <w:rPr>
          <w:rFonts w:ascii="Times New Roman" w:hAnsi="Times New Roman" w:cs="Times New Roman"/>
          <w:b/>
          <w:bCs/>
          <w:sz w:val="24"/>
          <w:szCs w:val="24"/>
        </w:rPr>
      </w:pPr>
    </w:p>
    <w:p w14:paraId="4797949C" w14:textId="77777777" w:rsidR="00F21569" w:rsidRPr="00C91050" w:rsidRDefault="00F21569" w:rsidP="00C91050">
      <w:pPr>
        <w:spacing w:before="120" w:after="0" w:line="360" w:lineRule="auto"/>
        <w:jc w:val="both"/>
        <w:rPr>
          <w:rFonts w:ascii="Times New Roman" w:hAnsi="Times New Roman" w:cs="Times New Roman"/>
          <w:b/>
          <w:bCs/>
          <w:sz w:val="24"/>
          <w:szCs w:val="24"/>
        </w:rPr>
      </w:pPr>
    </w:p>
    <w:p w14:paraId="30FA1732" w14:textId="2C0B4660" w:rsidR="00B467CD" w:rsidRDefault="00B467CD" w:rsidP="00B467CD">
      <w:pPr>
        <w:pStyle w:val="ListParagraph"/>
        <w:spacing w:before="120" w:after="0" w:line="360" w:lineRule="auto"/>
        <w:ind w:left="360"/>
        <w:contextualSpacing w:val="0"/>
        <w:jc w:val="both"/>
        <w:rPr>
          <w:rFonts w:ascii="Times New Roman" w:hAnsi="Times New Roman" w:cs="Times New Roman"/>
          <w:b/>
          <w:bCs/>
          <w:sz w:val="24"/>
          <w:szCs w:val="24"/>
        </w:rPr>
      </w:pPr>
      <w:r>
        <w:rPr>
          <w:rFonts w:ascii="Times New Roman" w:hAnsi="Times New Roman" w:cs="Times New Roman"/>
          <w:b/>
          <w:bCs/>
          <w:sz w:val="24"/>
          <w:szCs w:val="24"/>
        </w:rPr>
        <w:t>ABSTRACT</w:t>
      </w:r>
    </w:p>
    <w:p w14:paraId="34C05F79" w14:textId="073C6E2B" w:rsidR="008D3716" w:rsidRPr="004E2CB9" w:rsidRDefault="008D3716" w:rsidP="004E2CB9">
      <w:pPr>
        <w:pStyle w:val="ListParagraph"/>
        <w:spacing w:before="120" w:line="360" w:lineRule="auto"/>
        <w:ind w:left="360"/>
        <w:jc w:val="both"/>
        <w:rPr>
          <w:rFonts w:ascii="Times New Roman" w:eastAsia="Times New Roman" w:hAnsi="Times New Roman" w:cs="Times New Roman"/>
          <w:i/>
          <w:kern w:val="0"/>
          <w:sz w:val="24"/>
          <w:szCs w:val="24"/>
          <w:lang w:eastAsia="en-IN"/>
          <w14:ligatures w14:val="none"/>
        </w:rPr>
      </w:pPr>
      <w:r w:rsidRPr="00CA24A9">
        <w:rPr>
          <w:rFonts w:ascii="Times New Roman" w:hAnsi="Times New Roman" w:cs="Times New Roman"/>
          <w:i/>
          <w:sz w:val="24"/>
          <w:szCs w:val="24"/>
        </w:rPr>
        <w:t>In order to increase employability, productivity, and economic resilience and support sustainable livelihoods particularly for tribal youth</w:t>
      </w:r>
      <w:r w:rsidR="00DA459A">
        <w:rPr>
          <w:rFonts w:ascii="Times New Roman" w:hAnsi="Times New Roman" w:cs="Times New Roman"/>
          <w:i/>
          <w:sz w:val="24"/>
          <w:szCs w:val="24"/>
        </w:rPr>
        <w:t>’s</w:t>
      </w:r>
      <w:r w:rsidRPr="00CA24A9">
        <w:rPr>
          <w:rFonts w:ascii="Times New Roman" w:hAnsi="Times New Roman" w:cs="Times New Roman"/>
          <w:i/>
          <w:sz w:val="24"/>
          <w:szCs w:val="24"/>
        </w:rPr>
        <w:t xml:space="preserve"> skill development is essential. </w:t>
      </w:r>
      <w:r w:rsidRPr="00922772">
        <w:rPr>
          <w:rFonts w:ascii="Times New Roman" w:hAnsi="Times New Roman" w:cs="Times New Roman"/>
          <w:i/>
          <w:sz w:val="24"/>
          <w:szCs w:val="24"/>
          <w:highlight w:val="yellow"/>
        </w:rPr>
        <w:t>By analysing academic literature</w:t>
      </w:r>
      <w:r w:rsidR="0032765F" w:rsidRPr="00922772">
        <w:rPr>
          <w:rFonts w:ascii="Times New Roman" w:hAnsi="Times New Roman" w:cs="Times New Roman"/>
          <w:i/>
          <w:sz w:val="24"/>
          <w:szCs w:val="24"/>
          <w:highlight w:val="yellow"/>
        </w:rPr>
        <w:t>s</w:t>
      </w:r>
      <w:r w:rsidRPr="00922772">
        <w:rPr>
          <w:rFonts w:ascii="Times New Roman" w:hAnsi="Times New Roman" w:cs="Times New Roman"/>
          <w:i/>
          <w:sz w:val="24"/>
          <w:szCs w:val="24"/>
          <w:highlight w:val="yellow"/>
        </w:rPr>
        <w:t xml:space="preserve"> from </w:t>
      </w:r>
      <w:r w:rsidR="00B763F4" w:rsidRPr="00922772">
        <w:rPr>
          <w:rFonts w:ascii="Times New Roman" w:hAnsi="Times New Roman" w:cs="Times New Roman"/>
          <w:i/>
          <w:sz w:val="24"/>
          <w:szCs w:val="24"/>
          <w:highlight w:val="yellow"/>
        </w:rPr>
        <w:t xml:space="preserve">Scopus </w:t>
      </w:r>
      <w:r w:rsidRPr="00922772">
        <w:rPr>
          <w:rFonts w:ascii="Times New Roman" w:hAnsi="Times New Roman" w:cs="Times New Roman"/>
          <w:i/>
          <w:sz w:val="24"/>
          <w:szCs w:val="24"/>
          <w:highlight w:val="yellow"/>
        </w:rPr>
        <w:t>databases, this study does a bibliometric analysis</w:t>
      </w:r>
      <w:r w:rsidR="0032765F" w:rsidRPr="00922772">
        <w:rPr>
          <w:rFonts w:ascii="Times New Roman" w:hAnsi="Times New Roman" w:cs="Times New Roman"/>
          <w:i/>
          <w:sz w:val="24"/>
          <w:szCs w:val="24"/>
          <w:highlight w:val="yellow"/>
        </w:rPr>
        <w:t xml:space="preserve"> from 1999 to 2025 to identify scholarly studies that </w:t>
      </w:r>
      <w:r w:rsidRPr="00922772">
        <w:rPr>
          <w:rFonts w:ascii="Times New Roman" w:hAnsi="Times New Roman" w:cs="Times New Roman"/>
          <w:i/>
          <w:sz w:val="24"/>
          <w:szCs w:val="24"/>
          <w:highlight w:val="yellow"/>
        </w:rPr>
        <w:t>map the effect of skill development on sustainable livelihoods.</w:t>
      </w:r>
      <w:r w:rsidRPr="00CA24A9">
        <w:rPr>
          <w:rFonts w:ascii="Times New Roman" w:eastAsia="Times New Roman" w:hAnsi="Times New Roman" w:cs="Times New Roman"/>
          <w:i/>
          <w:kern w:val="0"/>
          <w:sz w:val="24"/>
          <w:szCs w:val="24"/>
          <w:lang w:eastAsia="en-IN"/>
          <w14:ligatures w14:val="none"/>
        </w:rPr>
        <w:t xml:space="preserve"> </w:t>
      </w:r>
      <w:r w:rsidR="007E252C" w:rsidRPr="007E252C">
        <w:rPr>
          <w:rFonts w:ascii="Times New Roman" w:eastAsia="Times New Roman" w:hAnsi="Times New Roman" w:cs="Times New Roman"/>
          <w:i/>
          <w:kern w:val="0"/>
          <w:sz w:val="24"/>
          <w:szCs w:val="24"/>
          <w:lang w:eastAsia="en-IN"/>
          <w14:ligatures w14:val="none"/>
        </w:rPr>
        <w:t>This study aims to conduct a bibliometric analysis of research on sustainable livelihood through skill development, using VOS viewer to map scholarly contributions, co-authorship networks, citation patterns, and thematic clusters. The goal is to identify research gaps and provide insights into the evolving discourse on this topic.</w:t>
      </w:r>
      <w:r w:rsidR="00FC0812">
        <w:rPr>
          <w:rFonts w:ascii="Times New Roman" w:eastAsia="Times New Roman" w:hAnsi="Times New Roman" w:cs="Times New Roman"/>
          <w:i/>
          <w:kern w:val="0"/>
          <w:sz w:val="24"/>
          <w:szCs w:val="24"/>
          <w:lang w:eastAsia="en-IN"/>
          <w14:ligatures w14:val="none"/>
        </w:rPr>
        <w:t xml:space="preserve"> T</w:t>
      </w:r>
      <w:r w:rsidR="00FC0812" w:rsidRPr="00FC0812">
        <w:rPr>
          <w:rFonts w:ascii="Times New Roman" w:hAnsi="Times New Roman" w:cs="Times New Roman"/>
          <w:i/>
          <w:sz w:val="24"/>
          <w:szCs w:val="24"/>
        </w:rPr>
        <w:t xml:space="preserve">he findings of the study </w:t>
      </w:r>
      <w:r w:rsidR="004E2CB9" w:rsidRPr="00FC0812">
        <w:rPr>
          <w:rFonts w:ascii="Times New Roman" w:hAnsi="Times New Roman" w:cs="Times New Roman"/>
          <w:i/>
          <w:sz w:val="24"/>
          <w:szCs w:val="24"/>
        </w:rPr>
        <w:t>reveal</w:t>
      </w:r>
      <w:r w:rsidR="00FC0812" w:rsidRPr="00FC0812">
        <w:rPr>
          <w:rFonts w:ascii="Times New Roman" w:hAnsi="Times New Roman" w:cs="Times New Roman"/>
          <w:i/>
          <w:sz w:val="24"/>
          <w:szCs w:val="24"/>
        </w:rPr>
        <w:t xml:space="preserve"> that skill development is a fundamental driver of sustainable livelihoods, but its success depends on a multi-faceted approach that considers economic, social, and environmental dimensions. Strategic interventions that align with local needs, technological advancements, and inclusive development models have the potential to create lasting positive impacts on livelihoods worldwide.</w:t>
      </w:r>
      <w:r w:rsidR="004E2CB9">
        <w:rPr>
          <w:rFonts w:ascii="Times New Roman" w:hAnsi="Times New Roman" w:cs="Times New Roman"/>
          <w:i/>
          <w:sz w:val="24"/>
          <w:szCs w:val="24"/>
        </w:rPr>
        <w:t xml:space="preserve"> </w:t>
      </w:r>
      <w:r w:rsidRPr="004E2CB9">
        <w:rPr>
          <w:rFonts w:ascii="Times New Roman" w:hAnsi="Times New Roman" w:cs="Times New Roman"/>
          <w:i/>
          <w:sz w:val="24"/>
          <w:szCs w:val="24"/>
        </w:rPr>
        <w:t xml:space="preserve">Policymakers, educators, and academics who want to improve the efficacy of skill development programs for sustainable livelihoods would find this bibliometric study to be quite </w:t>
      </w:r>
      <w:r w:rsidR="00922772" w:rsidRPr="004E2CB9">
        <w:rPr>
          <w:rFonts w:ascii="Times New Roman" w:hAnsi="Times New Roman" w:cs="Times New Roman"/>
          <w:i/>
          <w:sz w:val="24"/>
          <w:szCs w:val="24"/>
        </w:rPr>
        <w:t>insightful.</w:t>
      </w:r>
      <w:r w:rsidR="00922772">
        <w:rPr>
          <w:rFonts w:ascii="Times New Roman" w:hAnsi="Times New Roman" w:cs="Times New Roman"/>
          <w:i/>
          <w:sz w:val="24"/>
          <w:szCs w:val="24"/>
        </w:rPr>
        <w:t xml:space="preserve"> </w:t>
      </w:r>
      <w:r w:rsidR="00922772" w:rsidRPr="00922772">
        <w:rPr>
          <w:rFonts w:ascii="Times New Roman" w:hAnsi="Times New Roman" w:cs="Times New Roman"/>
          <w:i/>
          <w:sz w:val="24"/>
          <w:szCs w:val="24"/>
          <w:highlight w:val="yellow"/>
        </w:rPr>
        <w:t xml:space="preserve">As this study is based on bibliometric analysis it considers the literatures developed across the globe during the study period in general, but it focuses </w:t>
      </w:r>
      <w:r w:rsidR="00DA459A">
        <w:rPr>
          <w:rFonts w:ascii="Times New Roman" w:hAnsi="Times New Roman" w:cs="Times New Roman"/>
          <w:i/>
          <w:sz w:val="24"/>
          <w:szCs w:val="24"/>
          <w:highlight w:val="yellow"/>
        </w:rPr>
        <w:t xml:space="preserve">on the </w:t>
      </w:r>
      <w:r w:rsidR="00922772" w:rsidRPr="00922772">
        <w:rPr>
          <w:rFonts w:ascii="Times New Roman" w:hAnsi="Times New Roman" w:cs="Times New Roman"/>
          <w:i/>
          <w:sz w:val="24"/>
          <w:szCs w:val="24"/>
          <w:highlight w:val="yellow"/>
        </w:rPr>
        <w:t>Indian subcontinent in particular.</w:t>
      </w:r>
    </w:p>
    <w:p w14:paraId="0E5A6346" w14:textId="6A877BEF" w:rsidR="00CA24A9" w:rsidRPr="00F329B2" w:rsidRDefault="008D3716" w:rsidP="00F329B2">
      <w:pPr>
        <w:pStyle w:val="ListParagraph"/>
        <w:spacing w:before="120" w:line="360" w:lineRule="auto"/>
        <w:ind w:left="360"/>
        <w:jc w:val="both"/>
        <w:rPr>
          <w:rFonts w:ascii="Times New Roman" w:hAnsi="Times New Roman" w:cs="Times New Roman"/>
          <w:i/>
          <w:sz w:val="24"/>
          <w:szCs w:val="24"/>
        </w:rPr>
      </w:pPr>
      <w:r w:rsidRPr="00CA24A9">
        <w:rPr>
          <w:rFonts w:ascii="Times New Roman" w:hAnsi="Times New Roman" w:cs="Times New Roman"/>
          <w:b/>
          <w:sz w:val="24"/>
          <w:szCs w:val="24"/>
        </w:rPr>
        <w:t>Keywords:</w:t>
      </w:r>
      <w:r>
        <w:rPr>
          <w:rFonts w:ascii="Times New Roman" w:hAnsi="Times New Roman" w:cs="Times New Roman"/>
          <w:sz w:val="24"/>
          <w:szCs w:val="24"/>
        </w:rPr>
        <w:t xml:space="preserve"> </w:t>
      </w:r>
      <w:r w:rsidR="00CA24A9">
        <w:rPr>
          <w:rFonts w:ascii="Times New Roman" w:hAnsi="Times New Roman" w:cs="Times New Roman"/>
          <w:sz w:val="24"/>
          <w:szCs w:val="24"/>
        </w:rPr>
        <w:tab/>
      </w:r>
      <w:r w:rsidRPr="00CA24A9">
        <w:rPr>
          <w:rFonts w:ascii="Times New Roman" w:hAnsi="Times New Roman" w:cs="Times New Roman"/>
          <w:i/>
          <w:sz w:val="24"/>
          <w:szCs w:val="24"/>
        </w:rPr>
        <w:t xml:space="preserve">Sustainable </w:t>
      </w:r>
      <w:r w:rsidR="00CA24A9" w:rsidRPr="00CA24A9">
        <w:rPr>
          <w:rFonts w:ascii="Times New Roman" w:hAnsi="Times New Roman" w:cs="Times New Roman"/>
          <w:i/>
          <w:sz w:val="24"/>
          <w:szCs w:val="24"/>
        </w:rPr>
        <w:t xml:space="preserve">Livelihood, </w:t>
      </w:r>
      <w:r w:rsidR="00CA24A9" w:rsidRPr="00F329B2">
        <w:rPr>
          <w:rFonts w:ascii="Times New Roman" w:hAnsi="Times New Roman" w:cs="Times New Roman"/>
          <w:i/>
          <w:sz w:val="24"/>
          <w:szCs w:val="24"/>
        </w:rPr>
        <w:t xml:space="preserve">Skill Development, </w:t>
      </w:r>
      <w:r w:rsidRPr="00F329B2">
        <w:rPr>
          <w:rFonts w:ascii="Times New Roman" w:hAnsi="Times New Roman" w:cs="Times New Roman"/>
          <w:i/>
          <w:sz w:val="24"/>
          <w:szCs w:val="24"/>
        </w:rPr>
        <w:t xml:space="preserve">Bibliometric </w:t>
      </w:r>
      <w:r w:rsidR="00CA24A9" w:rsidRPr="00F329B2">
        <w:rPr>
          <w:rFonts w:ascii="Times New Roman" w:hAnsi="Times New Roman" w:cs="Times New Roman"/>
          <w:i/>
          <w:sz w:val="24"/>
          <w:szCs w:val="24"/>
        </w:rPr>
        <w:t xml:space="preserve">Analysis, </w:t>
      </w:r>
      <w:r w:rsidRPr="00F329B2">
        <w:rPr>
          <w:rFonts w:ascii="Times New Roman" w:hAnsi="Times New Roman" w:cs="Times New Roman"/>
          <w:i/>
          <w:sz w:val="24"/>
          <w:szCs w:val="24"/>
        </w:rPr>
        <w:t xml:space="preserve">Vocational </w:t>
      </w:r>
      <w:r w:rsidR="00CA24A9" w:rsidRPr="00F329B2">
        <w:rPr>
          <w:rFonts w:ascii="Times New Roman" w:hAnsi="Times New Roman" w:cs="Times New Roman"/>
          <w:i/>
          <w:sz w:val="24"/>
          <w:szCs w:val="24"/>
        </w:rPr>
        <w:t xml:space="preserve">Training, Digital Skill, </w:t>
      </w:r>
      <w:r w:rsidRPr="00F329B2">
        <w:rPr>
          <w:rFonts w:ascii="Times New Roman" w:hAnsi="Times New Roman" w:cs="Times New Roman"/>
          <w:i/>
          <w:sz w:val="24"/>
          <w:szCs w:val="24"/>
        </w:rPr>
        <w:t>Tribal Youth</w:t>
      </w:r>
    </w:p>
    <w:p w14:paraId="1C983FA1" w14:textId="77777777" w:rsidR="008D3716" w:rsidRDefault="008D3716" w:rsidP="008D3716">
      <w:pPr>
        <w:pStyle w:val="ListParagraph"/>
        <w:spacing w:before="120" w:after="0" w:line="360" w:lineRule="auto"/>
        <w:ind w:left="360"/>
        <w:contextualSpacing w:val="0"/>
        <w:jc w:val="both"/>
        <w:rPr>
          <w:rFonts w:ascii="Times New Roman" w:hAnsi="Times New Roman" w:cs="Times New Roman"/>
          <w:b/>
          <w:bCs/>
          <w:sz w:val="24"/>
          <w:szCs w:val="24"/>
        </w:rPr>
      </w:pPr>
    </w:p>
    <w:p w14:paraId="755C4389" w14:textId="77777777" w:rsidR="008D3716" w:rsidRDefault="008D3716" w:rsidP="0059516E">
      <w:pPr>
        <w:spacing w:before="120" w:after="0" w:line="360" w:lineRule="auto"/>
        <w:jc w:val="both"/>
        <w:rPr>
          <w:rFonts w:ascii="Times New Roman" w:hAnsi="Times New Roman" w:cs="Times New Roman"/>
          <w:b/>
          <w:bCs/>
          <w:sz w:val="24"/>
          <w:szCs w:val="24"/>
        </w:rPr>
      </w:pPr>
    </w:p>
    <w:p w14:paraId="447D68C6" w14:textId="77777777" w:rsidR="00852122" w:rsidRDefault="00852122" w:rsidP="0059516E">
      <w:pPr>
        <w:spacing w:before="120" w:after="0" w:line="360" w:lineRule="auto"/>
        <w:jc w:val="both"/>
        <w:rPr>
          <w:rFonts w:ascii="Times New Roman" w:hAnsi="Times New Roman" w:cs="Times New Roman"/>
          <w:b/>
          <w:bCs/>
          <w:sz w:val="24"/>
          <w:szCs w:val="24"/>
        </w:rPr>
      </w:pPr>
    </w:p>
    <w:p w14:paraId="3AC4F0D4" w14:textId="77777777" w:rsidR="00852122" w:rsidRPr="0059516E" w:rsidRDefault="00852122" w:rsidP="0059516E">
      <w:pPr>
        <w:spacing w:before="120" w:after="0" w:line="360" w:lineRule="auto"/>
        <w:jc w:val="both"/>
        <w:rPr>
          <w:rFonts w:ascii="Times New Roman" w:hAnsi="Times New Roman" w:cs="Times New Roman"/>
          <w:b/>
          <w:bCs/>
          <w:sz w:val="24"/>
          <w:szCs w:val="24"/>
        </w:rPr>
      </w:pPr>
    </w:p>
    <w:p w14:paraId="08332E87" w14:textId="52BFA135" w:rsidR="005A09ED" w:rsidRPr="00743E27" w:rsidRDefault="005A09ED" w:rsidP="00743E27">
      <w:pPr>
        <w:pStyle w:val="ListParagraph"/>
        <w:numPr>
          <w:ilvl w:val="0"/>
          <w:numId w:val="1"/>
        </w:numPr>
        <w:spacing w:before="120" w:after="0" w:line="360" w:lineRule="auto"/>
        <w:contextualSpacing w:val="0"/>
        <w:jc w:val="both"/>
        <w:rPr>
          <w:rFonts w:ascii="Times New Roman" w:hAnsi="Times New Roman" w:cs="Times New Roman"/>
          <w:b/>
          <w:bCs/>
          <w:sz w:val="24"/>
          <w:szCs w:val="24"/>
        </w:rPr>
      </w:pPr>
      <w:r w:rsidRPr="00743E27">
        <w:rPr>
          <w:rFonts w:ascii="Times New Roman" w:hAnsi="Times New Roman" w:cs="Times New Roman"/>
          <w:b/>
          <w:bCs/>
          <w:sz w:val="24"/>
          <w:szCs w:val="24"/>
        </w:rPr>
        <w:t>INTRODUCTION</w:t>
      </w:r>
    </w:p>
    <w:p w14:paraId="06E3D92A" w14:textId="77777777" w:rsidR="00852122" w:rsidRPr="00852122" w:rsidRDefault="00852122" w:rsidP="00852122">
      <w:pPr>
        <w:shd w:val="clear" w:color="auto" w:fill="FFFFFF"/>
        <w:spacing w:before="120" w:after="0" w:line="330" w:lineRule="atLeast"/>
        <w:ind w:firstLine="720"/>
        <w:jc w:val="both"/>
        <w:rPr>
          <w:rFonts w:ascii="Calibri" w:eastAsia="Times New Roman" w:hAnsi="Calibri" w:cs="Calibri"/>
          <w:color w:val="222222"/>
          <w:kern w:val="0"/>
          <w:lang w:eastAsia="en-IN"/>
          <w14:ligatures w14:val="none"/>
        </w:rPr>
      </w:pPr>
      <w:r w:rsidRPr="00852122">
        <w:rPr>
          <w:rFonts w:ascii="Times New Roman" w:eastAsia="Times New Roman" w:hAnsi="Times New Roman" w:cs="Times New Roman"/>
          <w:color w:val="222222"/>
          <w:kern w:val="0"/>
          <w:sz w:val="24"/>
          <w:szCs w:val="24"/>
          <w:lang w:eastAsia="en-IN"/>
          <w14:ligatures w14:val="none"/>
        </w:rPr>
        <w:t xml:space="preserve">Poverty and economic insecurity remain significant challenges in many parts of India, particularly affecting tribal youth who face multiple forms of deprivation, including low income, insecure livelihoods, and inadequate access to resources. While India’s economy is </w:t>
      </w:r>
      <w:r w:rsidRPr="00852122">
        <w:rPr>
          <w:rFonts w:ascii="Times New Roman" w:eastAsia="Times New Roman" w:hAnsi="Times New Roman" w:cs="Times New Roman"/>
          <w:color w:val="222222"/>
          <w:kern w:val="0"/>
          <w:sz w:val="24"/>
          <w:szCs w:val="24"/>
          <w:lang w:eastAsia="en-IN"/>
          <w14:ligatures w14:val="none"/>
        </w:rPr>
        <w:lastRenderedPageBreak/>
        <w:t>largely based on agriculture, its growth is hampered by factors such as small landholdings, low productivity, droughts, and frequent flooding. This has led to an increasing need for livelihood diversification to reduce dependency on agriculture and create alternative employment opportunities for marginalized communities. The lack of sustainable livelihood options, especially in rural areas, forces many low-income individuals, including tribal youth, to migrate in search of employment, often engaging in unskilled, informal sector jobs with poor wages and job security.</w:t>
      </w:r>
    </w:p>
    <w:p w14:paraId="6E0EE51D" w14:textId="77777777" w:rsidR="00852122" w:rsidRPr="00852122" w:rsidRDefault="00852122" w:rsidP="00852122">
      <w:pPr>
        <w:shd w:val="clear" w:color="auto" w:fill="FFFFFF"/>
        <w:spacing w:before="120" w:after="0" w:line="330" w:lineRule="atLeast"/>
        <w:ind w:firstLine="720"/>
        <w:jc w:val="both"/>
        <w:rPr>
          <w:rFonts w:ascii="Calibri" w:eastAsia="Times New Roman" w:hAnsi="Calibri" w:cs="Calibri"/>
          <w:color w:val="222222"/>
          <w:kern w:val="0"/>
          <w:lang w:eastAsia="en-IN"/>
          <w14:ligatures w14:val="none"/>
        </w:rPr>
      </w:pPr>
      <w:r w:rsidRPr="00852122">
        <w:rPr>
          <w:rFonts w:ascii="Times New Roman" w:eastAsia="Times New Roman" w:hAnsi="Times New Roman" w:cs="Times New Roman"/>
          <w:color w:val="222222"/>
          <w:kern w:val="0"/>
          <w:sz w:val="24"/>
          <w:szCs w:val="24"/>
          <w:lang w:eastAsia="en-IN"/>
          <w14:ligatures w14:val="none"/>
        </w:rPr>
        <w:t>In a developing country like India, unemployment and underemployment are the major challenges, as a large number of the workforce is engaged in low-paying, temporary, or seasonal jobs (Gupta, 2006). To address these challenges, skill development and vocational training have emerged as critical solutions to enhance employability and promote sustainable livelihoods. According to Majumdar (2008), knowledge and skills are key drivers of economic and social development, providing low-income youth with better job prospects and improved earning potential. Ahmed (2007) also emphasizes that a skilled workforce enhances labour market efficiency, increases job mobility, and reduces skill shortages, ultimately leading to economic growth and social progress.</w:t>
      </w:r>
    </w:p>
    <w:p w14:paraId="4C7886F7" w14:textId="77777777" w:rsidR="00852122" w:rsidRPr="00852122" w:rsidRDefault="00852122" w:rsidP="00852122">
      <w:pPr>
        <w:shd w:val="clear" w:color="auto" w:fill="FFFFFF"/>
        <w:spacing w:before="120" w:after="0" w:line="330" w:lineRule="atLeast"/>
        <w:ind w:firstLine="720"/>
        <w:jc w:val="both"/>
        <w:rPr>
          <w:rFonts w:ascii="Calibri" w:eastAsia="Times New Roman" w:hAnsi="Calibri" w:cs="Calibri"/>
          <w:color w:val="222222"/>
          <w:kern w:val="0"/>
          <w:lang w:eastAsia="en-IN"/>
          <w14:ligatures w14:val="none"/>
        </w:rPr>
      </w:pPr>
      <w:r w:rsidRPr="00852122">
        <w:rPr>
          <w:rFonts w:ascii="Times New Roman" w:eastAsia="Times New Roman" w:hAnsi="Times New Roman" w:cs="Times New Roman"/>
          <w:color w:val="222222"/>
          <w:kern w:val="0"/>
          <w:sz w:val="24"/>
          <w:szCs w:val="24"/>
          <w:lang w:eastAsia="en-IN"/>
          <w14:ligatures w14:val="none"/>
        </w:rPr>
        <w:t>With India's rapid economic growth and technological advancements, there has been a shift in employment patterns from agriculture (primary sector) to industry and services (secondary and tertiary sectors), which require a more skilled and educated workforce. Recognizing this, the Government of India has increased its efforts to strengthen skill training programs, and align them with market demands to enhance employability. However, these challenges persist in the Industrial Training Institutes (ITIs), which largely offer traditional courses without assessing labour market needs, which leads to an imbalance between skill supply and demand (Gupta, 2006). Additionally, the lack of employer participation in vocational training programs and the insufficient integration of vocational education within the formal education system further hinder the effectiveness of skill development initiatives.</w:t>
      </w:r>
    </w:p>
    <w:p w14:paraId="46DE8E44" w14:textId="56BE72AE" w:rsidR="00852122" w:rsidRPr="00E94707" w:rsidRDefault="00852122" w:rsidP="00E94707">
      <w:pPr>
        <w:pStyle w:val="ListParagraph"/>
        <w:numPr>
          <w:ilvl w:val="0"/>
          <w:numId w:val="6"/>
        </w:numPr>
        <w:shd w:val="clear" w:color="auto" w:fill="FFFFFF"/>
        <w:spacing w:before="120" w:after="0" w:line="330" w:lineRule="atLeast"/>
        <w:jc w:val="both"/>
        <w:rPr>
          <w:rFonts w:ascii="Calibri" w:eastAsia="Times New Roman" w:hAnsi="Calibri" w:cs="Calibri"/>
          <w:color w:val="222222"/>
          <w:kern w:val="0"/>
          <w:lang w:eastAsia="en-IN"/>
          <w14:ligatures w14:val="none"/>
        </w:rPr>
      </w:pPr>
      <w:r w:rsidRPr="00E94707">
        <w:rPr>
          <w:rFonts w:ascii="Times New Roman" w:eastAsia="Times New Roman" w:hAnsi="Times New Roman" w:cs="Times New Roman"/>
          <w:b/>
          <w:bCs/>
          <w:color w:val="222222"/>
          <w:kern w:val="0"/>
          <w:sz w:val="24"/>
          <w:szCs w:val="24"/>
          <w:lang w:eastAsia="en-IN"/>
          <w14:ligatures w14:val="none"/>
        </w:rPr>
        <w:t>Problem Statement</w:t>
      </w:r>
    </w:p>
    <w:p w14:paraId="6304AD0E" w14:textId="77777777" w:rsidR="00852122" w:rsidRDefault="00852122" w:rsidP="00852122">
      <w:pPr>
        <w:shd w:val="clear" w:color="auto" w:fill="FFFFFF"/>
        <w:spacing w:before="120" w:after="0" w:line="330" w:lineRule="atLeast"/>
        <w:ind w:firstLine="720"/>
        <w:jc w:val="both"/>
        <w:rPr>
          <w:rFonts w:ascii="Times New Roman" w:eastAsia="Times New Roman" w:hAnsi="Times New Roman" w:cs="Times New Roman"/>
          <w:color w:val="222222"/>
          <w:kern w:val="0"/>
          <w:sz w:val="24"/>
          <w:szCs w:val="24"/>
          <w:lang w:eastAsia="en-IN"/>
          <w14:ligatures w14:val="none"/>
        </w:rPr>
      </w:pPr>
      <w:r w:rsidRPr="00852122">
        <w:rPr>
          <w:rFonts w:ascii="Times New Roman" w:eastAsia="Times New Roman" w:hAnsi="Times New Roman" w:cs="Times New Roman"/>
          <w:color w:val="222222"/>
          <w:kern w:val="0"/>
          <w:sz w:val="24"/>
          <w:szCs w:val="24"/>
          <w:lang w:eastAsia="en-IN"/>
          <w14:ligatures w14:val="none"/>
        </w:rPr>
        <w:t>Sustainable livelihood is a crucial aspect of socio-economic development, particularly in addressing poverty and unemployment. Skill development plays a vital role in empowering individuals and communities, yet there is a lack of comprehensive bibliometric analysis on this subject. Understanding the research landscape, key contributions, and trends in this domain can help policymakers, researchers, and educators design effective strategies for skill-based livelihood enhancement.</w:t>
      </w:r>
    </w:p>
    <w:p w14:paraId="28A87281" w14:textId="77777777" w:rsidR="00CF6C54" w:rsidRDefault="00CF6C54" w:rsidP="00852122">
      <w:pPr>
        <w:shd w:val="clear" w:color="auto" w:fill="FFFFFF"/>
        <w:spacing w:before="120" w:after="0" w:line="330" w:lineRule="atLeast"/>
        <w:ind w:firstLine="720"/>
        <w:jc w:val="both"/>
        <w:rPr>
          <w:rFonts w:ascii="Times New Roman" w:eastAsia="Times New Roman" w:hAnsi="Times New Roman" w:cs="Times New Roman"/>
          <w:color w:val="222222"/>
          <w:kern w:val="0"/>
          <w:sz w:val="24"/>
          <w:szCs w:val="24"/>
          <w:lang w:eastAsia="en-IN"/>
          <w14:ligatures w14:val="none"/>
        </w:rPr>
      </w:pPr>
    </w:p>
    <w:p w14:paraId="12BEE713" w14:textId="77777777" w:rsidR="00CF6C54" w:rsidRPr="00852122" w:rsidRDefault="00CF6C54" w:rsidP="00852122">
      <w:pPr>
        <w:shd w:val="clear" w:color="auto" w:fill="FFFFFF"/>
        <w:spacing w:before="120" w:after="0" w:line="330" w:lineRule="atLeast"/>
        <w:ind w:firstLine="720"/>
        <w:jc w:val="both"/>
        <w:rPr>
          <w:rFonts w:ascii="Calibri" w:eastAsia="Times New Roman" w:hAnsi="Calibri" w:cs="Calibri"/>
          <w:color w:val="222222"/>
          <w:kern w:val="0"/>
          <w:lang w:eastAsia="en-IN"/>
          <w14:ligatures w14:val="none"/>
        </w:rPr>
      </w:pPr>
    </w:p>
    <w:p w14:paraId="456FD092" w14:textId="634270D3" w:rsidR="00852122" w:rsidRPr="00E94707" w:rsidRDefault="00852122" w:rsidP="00E94707">
      <w:pPr>
        <w:pStyle w:val="ListParagraph"/>
        <w:numPr>
          <w:ilvl w:val="0"/>
          <w:numId w:val="6"/>
        </w:numPr>
        <w:shd w:val="clear" w:color="auto" w:fill="FFFFFF"/>
        <w:spacing w:before="120" w:after="0" w:line="330" w:lineRule="atLeast"/>
        <w:jc w:val="both"/>
        <w:rPr>
          <w:rFonts w:ascii="Calibri" w:eastAsia="Times New Roman" w:hAnsi="Calibri" w:cs="Calibri"/>
          <w:color w:val="222222"/>
          <w:kern w:val="0"/>
          <w:lang w:eastAsia="en-IN"/>
          <w14:ligatures w14:val="none"/>
        </w:rPr>
      </w:pPr>
      <w:r w:rsidRPr="00E94707">
        <w:rPr>
          <w:rFonts w:ascii="Times New Roman" w:eastAsia="Times New Roman" w:hAnsi="Times New Roman" w:cs="Times New Roman"/>
          <w:b/>
          <w:bCs/>
          <w:color w:val="222222"/>
          <w:kern w:val="0"/>
          <w:sz w:val="24"/>
          <w:szCs w:val="24"/>
          <w:lang w:eastAsia="en-IN"/>
          <w14:ligatures w14:val="none"/>
        </w:rPr>
        <w:t>Aim of the Paper</w:t>
      </w:r>
    </w:p>
    <w:p w14:paraId="6DA14CC0" w14:textId="77777777" w:rsidR="00852122" w:rsidRPr="00852122" w:rsidRDefault="00852122" w:rsidP="00852122">
      <w:pPr>
        <w:shd w:val="clear" w:color="auto" w:fill="FFFFFF"/>
        <w:spacing w:before="120" w:after="0" w:line="330" w:lineRule="atLeast"/>
        <w:ind w:firstLine="720"/>
        <w:jc w:val="both"/>
        <w:rPr>
          <w:rFonts w:ascii="Calibri" w:eastAsia="Times New Roman" w:hAnsi="Calibri" w:cs="Calibri"/>
          <w:color w:val="222222"/>
          <w:kern w:val="0"/>
          <w:lang w:eastAsia="en-IN"/>
          <w14:ligatures w14:val="none"/>
        </w:rPr>
      </w:pPr>
      <w:bookmarkStart w:id="0" w:name="_Hlk192063558"/>
      <w:r w:rsidRPr="00852122">
        <w:rPr>
          <w:rFonts w:ascii="Times New Roman" w:eastAsia="Times New Roman" w:hAnsi="Times New Roman" w:cs="Times New Roman"/>
          <w:color w:val="222222"/>
          <w:kern w:val="0"/>
          <w:sz w:val="24"/>
          <w:szCs w:val="24"/>
          <w:lang w:eastAsia="en-IN"/>
          <w14:ligatures w14:val="none"/>
        </w:rPr>
        <w:t>The aim of the study is to conduct a bibliometric analysis of research on sustainable livelihood through skill development, using VOS viewer to map scholarly contributions, co-</w:t>
      </w:r>
      <w:r w:rsidRPr="00852122">
        <w:rPr>
          <w:rFonts w:ascii="Times New Roman" w:eastAsia="Times New Roman" w:hAnsi="Times New Roman" w:cs="Times New Roman"/>
          <w:color w:val="222222"/>
          <w:kern w:val="0"/>
          <w:sz w:val="24"/>
          <w:szCs w:val="24"/>
          <w:lang w:eastAsia="en-IN"/>
          <w14:ligatures w14:val="none"/>
        </w:rPr>
        <w:lastRenderedPageBreak/>
        <w:t>authorship networks, citation patterns, and thematic clusters. The goal is to identify research gaps and provide insights into the evolving discourse on this topic.</w:t>
      </w:r>
      <w:bookmarkEnd w:id="0"/>
    </w:p>
    <w:p w14:paraId="600A482D" w14:textId="77777777" w:rsidR="00852122" w:rsidRPr="00852122" w:rsidRDefault="00852122" w:rsidP="00852122">
      <w:pPr>
        <w:shd w:val="clear" w:color="auto" w:fill="FFFFFF"/>
        <w:spacing w:before="120" w:after="0" w:line="330" w:lineRule="atLeast"/>
        <w:ind w:left="360"/>
        <w:jc w:val="both"/>
        <w:rPr>
          <w:rFonts w:ascii="Calibri" w:eastAsia="Times New Roman" w:hAnsi="Calibri" w:cs="Calibri"/>
          <w:color w:val="222222"/>
          <w:kern w:val="0"/>
          <w:lang w:eastAsia="en-IN"/>
          <w14:ligatures w14:val="none"/>
        </w:rPr>
      </w:pPr>
      <w:r w:rsidRPr="00852122">
        <w:rPr>
          <w:rFonts w:ascii="Times New Roman" w:eastAsia="Times New Roman" w:hAnsi="Times New Roman" w:cs="Times New Roman"/>
          <w:b/>
          <w:bCs/>
          <w:color w:val="222222"/>
          <w:kern w:val="0"/>
          <w:sz w:val="24"/>
          <w:szCs w:val="24"/>
          <w:lang w:eastAsia="en-IN"/>
          <w14:ligatures w14:val="none"/>
        </w:rPr>
        <w:t>II.</w:t>
      </w:r>
      <w:r w:rsidRPr="00852122">
        <w:rPr>
          <w:rFonts w:ascii="Times New Roman" w:eastAsia="Times New Roman" w:hAnsi="Times New Roman" w:cs="Times New Roman"/>
          <w:color w:val="222222"/>
          <w:kern w:val="0"/>
          <w:sz w:val="14"/>
          <w:szCs w:val="14"/>
          <w:lang w:eastAsia="en-IN"/>
          <w14:ligatures w14:val="none"/>
        </w:rPr>
        <w:t>   </w:t>
      </w:r>
      <w:r w:rsidRPr="00852122">
        <w:rPr>
          <w:rFonts w:ascii="Times New Roman" w:eastAsia="Times New Roman" w:hAnsi="Times New Roman" w:cs="Times New Roman"/>
          <w:b/>
          <w:bCs/>
          <w:color w:val="222222"/>
          <w:kern w:val="0"/>
          <w:sz w:val="24"/>
          <w:szCs w:val="24"/>
          <w:lang w:eastAsia="en-IN"/>
          <w14:ligatures w14:val="none"/>
        </w:rPr>
        <w:t>RESEARCH METHODOLOGY</w:t>
      </w:r>
    </w:p>
    <w:p w14:paraId="057FCBE1" w14:textId="77777777" w:rsidR="00852122" w:rsidRPr="00852122" w:rsidRDefault="00852122" w:rsidP="00852122">
      <w:pPr>
        <w:shd w:val="clear" w:color="auto" w:fill="FFFFFF"/>
        <w:spacing w:before="120" w:after="0" w:line="330" w:lineRule="atLeast"/>
        <w:ind w:firstLine="720"/>
        <w:jc w:val="both"/>
        <w:rPr>
          <w:rFonts w:ascii="Calibri" w:eastAsia="Times New Roman" w:hAnsi="Calibri" w:cs="Calibri"/>
          <w:color w:val="222222"/>
          <w:kern w:val="0"/>
          <w:lang w:eastAsia="en-IN"/>
          <w14:ligatures w14:val="none"/>
        </w:rPr>
      </w:pPr>
      <w:r w:rsidRPr="00852122">
        <w:rPr>
          <w:rFonts w:ascii="Times New Roman" w:eastAsia="Times New Roman" w:hAnsi="Times New Roman" w:cs="Times New Roman"/>
          <w:color w:val="222222"/>
          <w:kern w:val="0"/>
          <w:sz w:val="24"/>
          <w:szCs w:val="24"/>
          <w:lang w:eastAsia="en-IN"/>
          <w14:ligatures w14:val="none"/>
        </w:rPr>
        <w:t xml:space="preserve">A bibliometric study is used to examine the collected data on the chosen topic. This evaluation on literature is an important contribution to sustainable livelihood research because it gives a systematic method for selection of study (Briones-Bitar et al. 2020; Herrera-Franco et al. 2021; </w:t>
      </w:r>
      <w:proofErr w:type="spellStart"/>
      <w:r w:rsidRPr="00852122">
        <w:rPr>
          <w:rFonts w:ascii="Times New Roman" w:eastAsia="Times New Roman" w:hAnsi="Times New Roman" w:cs="Times New Roman"/>
          <w:color w:val="222222"/>
          <w:kern w:val="0"/>
          <w:sz w:val="24"/>
          <w:szCs w:val="24"/>
          <w:lang w:eastAsia="en-IN"/>
          <w14:ligatures w14:val="none"/>
        </w:rPr>
        <w:t>Montalván-Burbano</w:t>
      </w:r>
      <w:proofErr w:type="spellEnd"/>
      <w:r w:rsidRPr="00852122">
        <w:rPr>
          <w:rFonts w:ascii="Times New Roman" w:eastAsia="Times New Roman" w:hAnsi="Times New Roman" w:cs="Times New Roman"/>
          <w:color w:val="222222"/>
          <w:kern w:val="0"/>
          <w:sz w:val="24"/>
          <w:szCs w:val="24"/>
          <w:lang w:eastAsia="en-IN"/>
          <w14:ligatures w14:val="none"/>
        </w:rPr>
        <w:t xml:space="preserve"> et al. 2021). As a result, the advice presented can help to reduce potential biases and inaccuracies when selecting research studies for a literature review. Furthermore, the results of the current literature can be utilised to emphasise the limitations of knowledge in the chosen study field and identify the research gap more effectively.</w:t>
      </w:r>
    </w:p>
    <w:p w14:paraId="12BD2EF0" w14:textId="77777777" w:rsidR="00852122" w:rsidRPr="00852122" w:rsidRDefault="00852122" w:rsidP="00852122">
      <w:pPr>
        <w:shd w:val="clear" w:color="auto" w:fill="FFFFFF"/>
        <w:spacing w:before="120" w:after="0" w:line="330" w:lineRule="atLeast"/>
        <w:ind w:firstLine="720"/>
        <w:jc w:val="both"/>
        <w:rPr>
          <w:rFonts w:ascii="Calibri" w:eastAsia="Times New Roman" w:hAnsi="Calibri" w:cs="Calibri"/>
          <w:color w:val="222222"/>
          <w:kern w:val="0"/>
          <w:lang w:eastAsia="en-IN"/>
          <w14:ligatures w14:val="none"/>
        </w:rPr>
      </w:pPr>
      <w:r w:rsidRPr="00852122">
        <w:rPr>
          <w:rFonts w:ascii="Times New Roman" w:eastAsia="Times New Roman" w:hAnsi="Times New Roman" w:cs="Times New Roman"/>
          <w:color w:val="222222"/>
          <w:kern w:val="0"/>
          <w:sz w:val="24"/>
          <w:szCs w:val="24"/>
          <w:lang w:eastAsia="en-IN"/>
          <w14:ligatures w14:val="none"/>
        </w:rPr>
        <w:t>The bibliometric analysis used the similarity visualisation technique. This type of visualisation is known as bibliometric mapping, and it allows us to see connections in the scientific field structure in terms of authors, keywords, documents, countries, and other scientific production factors (Briones-Bitar et al. 2020; et al. 2021). This bibliometric analysis was divided into three stages: data collection; software and data cleaning; and analysis, interpretation, and visualisation.</w:t>
      </w:r>
    </w:p>
    <w:p w14:paraId="7EBE6980" w14:textId="1569E53D" w:rsidR="00852122" w:rsidRPr="00E94707" w:rsidRDefault="00852122" w:rsidP="00E94707">
      <w:pPr>
        <w:pStyle w:val="ListParagraph"/>
        <w:numPr>
          <w:ilvl w:val="0"/>
          <w:numId w:val="6"/>
        </w:numPr>
        <w:shd w:val="clear" w:color="auto" w:fill="FFFFFF"/>
        <w:spacing w:before="120" w:after="0" w:line="330" w:lineRule="atLeast"/>
        <w:jc w:val="both"/>
        <w:rPr>
          <w:rFonts w:ascii="Calibri" w:eastAsia="Times New Roman" w:hAnsi="Calibri" w:cs="Calibri"/>
          <w:color w:val="222222"/>
          <w:kern w:val="0"/>
          <w:lang w:eastAsia="en-IN"/>
          <w14:ligatures w14:val="none"/>
        </w:rPr>
      </w:pPr>
      <w:r w:rsidRPr="00E94707">
        <w:rPr>
          <w:rFonts w:ascii="Times New Roman" w:eastAsia="Times New Roman" w:hAnsi="Times New Roman" w:cs="Times New Roman"/>
          <w:b/>
          <w:bCs/>
          <w:color w:val="222222"/>
          <w:kern w:val="0"/>
          <w:sz w:val="24"/>
          <w:szCs w:val="24"/>
          <w:lang w:eastAsia="en-IN"/>
          <w14:ligatures w14:val="none"/>
        </w:rPr>
        <w:t>Data Compilation</w:t>
      </w:r>
    </w:p>
    <w:p w14:paraId="69E25C2B" w14:textId="77777777" w:rsidR="00852122" w:rsidRPr="00852122" w:rsidRDefault="00852122" w:rsidP="00852122">
      <w:pPr>
        <w:shd w:val="clear" w:color="auto" w:fill="FFFFFF"/>
        <w:spacing w:before="120" w:after="0" w:line="330" w:lineRule="atLeast"/>
        <w:ind w:firstLine="720"/>
        <w:jc w:val="both"/>
        <w:rPr>
          <w:rFonts w:ascii="Calibri" w:eastAsia="Times New Roman" w:hAnsi="Calibri" w:cs="Calibri"/>
          <w:color w:val="222222"/>
          <w:kern w:val="0"/>
          <w:lang w:eastAsia="en-IN"/>
          <w14:ligatures w14:val="none"/>
        </w:rPr>
      </w:pPr>
      <w:r w:rsidRPr="00852122">
        <w:rPr>
          <w:rFonts w:ascii="Times New Roman" w:eastAsia="Times New Roman" w:hAnsi="Times New Roman" w:cs="Times New Roman"/>
          <w:color w:val="222222"/>
          <w:kern w:val="0"/>
          <w:sz w:val="24"/>
          <w:szCs w:val="24"/>
          <w:shd w:val="clear" w:color="auto" w:fill="FFFF00"/>
          <w:lang w:eastAsia="en-IN"/>
          <w14:ligatures w14:val="none"/>
        </w:rPr>
        <w:t>This study conducts a review on scholarly literature in the Scopus database from 1999 to 2025 to explore the connection between skill development and sustainable livelihoods.</w:t>
      </w:r>
      <w:r w:rsidRPr="00852122">
        <w:rPr>
          <w:rFonts w:ascii="Times New Roman" w:eastAsia="Times New Roman" w:hAnsi="Times New Roman" w:cs="Times New Roman"/>
          <w:color w:val="222222"/>
          <w:kern w:val="0"/>
          <w:sz w:val="24"/>
          <w:szCs w:val="24"/>
          <w:lang w:eastAsia="en-IN"/>
          <w14:ligatures w14:val="none"/>
        </w:rPr>
        <w:t> The search query used for the study was TITLE-ABS-KEY (("sustainable livelihood" OR "livelihood sustainability") AND ("skill development" OR "vocational training" OR "capacity building") AND ("tribal youth" OR "indigenous youth" OR "rural youth")), which provided 192 documents. The results indicate that this research area remains underexplored, presenting an opportunity to contribute to academic discourse and expand the scope of sustainable livelihood studies through skill development initiatives.</w:t>
      </w:r>
    </w:p>
    <w:p w14:paraId="2BF6C373" w14:textId="04AEBC7C" w:rsidR="00852122" w:rsidRPr="00E94707" w:rsidRDefault="00852122" w:rsidP="00E94707">
      <w:pPr>
        <w:pStyle w:val="ListParagraph"/>
        <w:numPr>
          <w:ilvl w:val="0"/>
          <w:numId w:val="6"/>
        </w:numPr>
        <w:shd w:val="clear" w:color="auto" w:fill="FFFFFF"/>
        <w:spacing w:before="120" w:after="0" w:line="330" w:lineRule="atLeast"/>
        <w:jc w:val="both"/>
        <w:rPr>
          <w:rFonts w:ascii="Calibri" w:eastAsia="Times New Roman" w:hAnsi="Calibri" w:cs="Calibri"/>
          <w:color w:val="222222"/>
          <w:kern w:val="0"/>
          <w:lang w:eastAsia="en-IN"/>
          <w14:ligatures w14:val="none"/>
        </w:rPr>
      </w:pPr>
      <w:r w:rsidRPr="00E94707">
        <w:rPr>
          <w:rFonts w:ascii="Times New Roman" w:eastAsia="Times New Roman" w:hAnsi="Times New Roman" w:cs="Times New Roman"/>
          <w:b/>
          <w:bCs/>
          <w:color w:val="222222"/>
          <w:kern w:val="0"/>
          <w:sz w:val="24"/>
          <w:szCs w:val="24"/>
          <w:lang w:eastAsia="en-IN"/>
          <w14:ligatures w14:val="none"/>
        </w:rPr>
        <w:t>Software and Data Cleaning</w:t>
      </w:r>
    </w:p>
    <w:p w14:paraId="34B4E6D9" w14:textId="77777777" w:rsidR="00852122" w:rsidRPr="00852122" w:rsidRDefault="00852122" w:rsidP="00852122">
      <w:pPr>
        <w:shd w:val="clear" w:color="auto" w:fill="FFFFFF"/>
        <w:spacing w:before="120" w:after="0" w:line="330" w:lineRule="atLeast"/>
        <w:ind w:firstLine="720"/>
        <w:jc w:val="both"/>
        <w:rPr>
          <w:rFonts w:ascii="Calibri" w:eastAsia="Times New Roman" w:hAnsi="Calibri" w:cs="Calibri"/>
          <w:color w:val="222222"/>
          <w:kern w:val="0"/>
          <w:lang w:eastAsia="en-IN"/>
          <w14:ligatures w14:val="none"/>
        </w:rPr>
      </w:pPr>
      <w:r w:rsidRPr="00852122">
        <w:rPr>
          <w:rFonts w:ascii="Times New Roman" w:eastAsia="Times New Roman" w:hAnsi="Times New Roman" w:cs="Times New Roman"/>
          <w:color w:val="222222"/>
          <w:kern w:val="0"/>
          <w:sz w:val="24"/>
          <w:szCs w:val="24"/>
          <w:lang w:eastAsia="en-IN"/>
          <w14:ligatures w14:val="none"/>
        </w:rPr>
        <w:t xml:space="preserve">In the second stage, the articles collected from Scopus data base were examined with the VOS viewer. The information gathered during the first stage was saved to an Excel spreadsheet for analysis and organisation. The constructed database included a variety of parameters such as author names, cited publications, journal titles, and keywords. Furthermore, the identified papers were grouped into clusters, and the clustering solutions were presented. Clustering is an analytical method that organizes items based on their similarities or differences (Chen et al., 2016; </w:t>
      </w:r>
      <w:proofErr w:type="spellStart"/>
      <w:r w:rsidRPr="00852122">
        <w:rPr>
          <w:rFonts w:ascii="Times New Roman" w:eastAsia="Times New Roman" w:hAnsi="Times New Roman" w:cs="Times New Roman"/>
          <w:color w:val="222222"/>
          <w:kern w:val="0"/>
          <w:sz w:val="24"/>
          <w:szCs w:val="24"/>
          <w:lang w:eastAsia="en-IN"/>
          <w14:ligatures w14:val="none"/>
        </w:rPr>
        <w:t>Nobanee</w:t>
      </w:r>
      <w:proofErr w:type="spellEnd"/>
      <w:r w:rsidRPr="00852122">
        <w:rPr>
          <w:rFonts w:ascii="Times New Roman" w:eastAsia="Times New Roman" w:hAnsi="Times New Roman" w:cs="Times New Roman"/>
          <w:color w:val="222222"/>
          <w:kern w:val="0"/>
          <w:sz w:val="24"/>
          <w:szCs w:val="24"/>
          <w:lang w:eastAsia="en-IN"/>
          <w14:ligatures w14:val="none"/>
        </w:rPr>
        <w:t>, 2021). In this study, keywords extracted from publications that exhibited a strong association with each other were grouped into relevant clusters, providing a structured understanding of the research landscape.</w:t>
      </w:r>
    </w:p>
    <w:p w14:paraId="1B08E508" w14:textId="77777777" w:rsidR="00852122" w:rsidRPr="00852122" w:rsidRDefault="00852122" w:rsidP="00852122">
      <w:pPr>
        <w:shd w:val="clear" w:color="auto" w:fill="FFFFFF"/>
        <w:spacing w:before="120" w:after="0" w:line="330" w:lineRule="atLeast"/>
        <w:ind w:firstLine="720"/>
        <w:jc w:val="both"/>
        <w:rPr>
          <w:rFonts w:ascii="Calibri" w:eastAsia="Times New Roman" w:hAnsi="Calibri" w:cs="Calibri"/>
          <w:color w:val="222222"/>
          <w:kern w:val="0"/>
          <w:lang w:eastAsia="en-IN"/>
          <w14:ligatures w14:val="none"/>
        </w:rPr>
      </w:pPr>
      <w:r w:rsidRPr="00852122">
        <w:rPr>
          <w:rFonts w:ascii="Times New Roman" w:eastAsia="Times New Roman" w:hAnsi="Times New Roman" w:cs="Times New Roman"/>
          <w:color w:val="222222"/>
          <w:kern w:val="0"/>
          <w:sz w:val="24"/>
          <w:szCs w:val="24"/>
          <w:lang w:eastAsia="en-IN"/>
          <w14:ligatures w14:val="none"/>
        </w:rPr>
        <w:t xml:space="preserve">Publications were clustered based on their relatedness. This study employed the word relations approach among the two widely used bibliometric analysis methodologies i.e. citation analysis and word relations. This method identifies clusters by analysing related words within the full texts, abstracts, and titles of publications (Van Eck &amp; Waltman, 2017; </w:t>
      </w:r>
      <w:proofErr w:type="spellStart"/>
      <w:r w:rsidRPr="00852122">
        <w:rPr>
          <w:rFonts w:ascii="Times New Roman" w:eastAsia="Times New Roman" w:hAnsi="Times New Roman" w:cs="Times New Roman"/>
          <w:color w:val="222222"/>
          <w:kern w:val="0"/>
          <w:sz w:val="24"/>
          <w:szCs w:val="24"/>
          <w:lang w:eastAsia="en-IN"/>
          <w14:ligatures w14:val="none"/>
        </w:rPr>
        <w:t>Nobanee</w:t>
      </w:r>
      <w:proofErr w:type="spellEnd"/>
      <w:r w:rsidRPr="00852122">
        <w:rPr>
          <w:rFonts w:ascii="Times New Roman" w:eastAsia="Times New Roman" w:hAnsi="Times New Roman" w:cs="Times New Roman"/>
          <w:color w:val="222222"/>
          <w:kern w:val="0"/>
          <w:sz w:val="24"/>
          <w:szCs w:val="24"/>
          <w:lang w:eastAsia="en-IN"/>
          <w14:ligatures w14:val="none"/>
        </w:rPr>
        <w:t xml:space="preserve">, 2020). </w:t>
      </w:r>
      <w:r w:rsidRPr="00852122">
        <w:rPr>
          <w:rFonts w:ascii="Times New Roman" w:eastAsia="Times New Roman" w:hAnsi="Times New Roman" w:cs="Times New Roman"/>
          <w:color w:val="222222"/>
          <w:kern w:val="0"/>
          <w:sz w:val="24"/>
          <w:szCs w:val="24"/>
          <w:lang w:eastAsia="en-IN"/>
          <w14:ligatures w14:val="none"/>
        </w:rPr>
        <w:lastRenderedPageBreak/>
        <w:t>The word relations-based bibliometric approach was chosen due to its numerous advantages in aligning with the study's research objectives. Co-word analysis identified linkages between concepts used to examine the sustainable livelihood topic in order to understand the existing status of research concepts and predict where future research should be performed.  However, the co-word method to bibliometric analysis has certain challenges. Certain words may have varied meanings depending on the context, resulting in an inaccurate representation of publications from distinct domains. Furthermore, certain phrases are broad and can be applied to research in a variety of fields, providing no useful information in determining the relatedness of articles (Van Eck and Waltman 2017). As a result, when interpreting the study findings, it is important to consider that clusters may include keywords with weak semantic relationships, which could impact the precision of the clustering outcomes.</w:t>
      </w:r>
    </w:p>
    <w:p w14:paraId="3F472159" w14:textId="77777777" w:rsidR="00852122" w:rsidRPr="00852122" w:rsidRDefault="00852122" w:rsidP="00852122">
      <w:pPr>
        <w:shd w:val="clear" w:color="auto" w:fill="FFFFFF"/>
        <w:spacing w:before="120" w:after="0" w:line="330" w:lineRule="atLeast"/>
        <w:ind w:firstLine="720"/>
        <w:jc w:val="both"/>
        <w:rPr>
          <w:rFonts w:ascii="Calibri" w:eastAsia="Times New Roman" w:hAnsi="Calibri" w:cs="Calibri"/>
          <w:color w:val="222222"/>
          <w:kern w:val="0"/>
          <w:lang w:eastAsia="en-IN"/>
          <w14:ligatures w14:val="none"/>
        </w:rPr>
      </w:pPr>
      <w:r w:rsidRPr="00852122">
        <w:rPr>
          <w:rFonts w:ascii="Times New Roman" w:eastAsia="Times New Roman" w:hAnsi="Times New Roman" w:cs="Times New Roman"/>
          <w:color w:val="222222"/>
          <w:kern w:val="0"/>
          <w:sz w:val="24"/>
          <w:szCs w:val="24"/>
          <w:lang w:eastAsia="en-IN"/>
          <w14:ligatures w14:val="none"/>
        </w:rPr>
        <w:t>The VOS viewer programme was used to examine clustering solutions at a broader level using a term-map. A word map visualises the subjects associated with each cluster (Van Eck and Waltman 2017). This visualisation allows you to emphasise the key terms that appear in publications inside a cluster, as well as the co-occurrence of relationships between these terms. A key assumption of clustering is that items within the same cluster represent comparable subjects. Beyond co-word analysis, which was the primary focus of the literature review, cluster analysis was also applied to examine additional elements of the publications, such as authors and cited papers. Cluster analysis of word relations revealed four groups of subjects addressed within chosen publications. Items in distinct clusters are shown in different colours, with each point on the term map assigned a colour based on the keyword density at that location. As a result, denser areas</w:t>
      </w:r>
      <w:r w:rsidRPr="00852122">
        <w:rPr>
          <w:rFonts w:ascii="Times New Roman" w:eastAsia="Times New Roman" w:hAnsi="Times New Roman" w:cs="Times New Roman"/>
          <w:color w:val="000000"/>
          <w:kern w:val="0"/>
          <w:sz w:val="24"/>
          <w:szCs w:val="24"/>
          <w:lang w:eastAsia="en-IN"/>
          <w14:ligatures w14:val="none"/>
        </w:rPr>
        <w:t>​</w:t>
      </w:r>
      <w:r w:rsidRPr="00852122">
        <w:rPr>
          <w:rFonts w:ascii="Times New Roman" w:eastAsia="Times New Roman" w:hAnsi="Times New Roman" w:cs="Times New Roman"/>
          <w:color w:val="222222"/>
          <w:kern w:val="0"/>
          <w:sz w:val="24"/>
          <w:szCs w:val="24"/>
          <w:lang w:eastAsia="en-IN"/>
          <w14:ligatures w14:val="none"/>
        </w:rPr>
        <w:t> signified a greater weight for neighbouring words, and vice versa.</w:t>
      </w:r>
    </w:p>
    <w:p w14:paraId="26D72B13" w14:textId="278C689D" w:rsidR="00852122" w:rsidRPr="00E94707" w:rsidRDefault="00852122" w:rsidP="00E94707">
      <w:pPr>
        <w:pStyle w:val="ListParagraph"/>
        <w:numPr>
          <w:ilvl w:val="0"/>
          <w:numId w:val="6"/>
        </w:numPr>
        <w:shd w:val="clear" w:color="auto" w:fill="FFFFFF"/>
        <w:spacing w:before="120" w:after="0" w:line="330" w:lineRule="atLeast"/>
        <w:jc w:val="both"/>
        <w:rPr>
          <w:rFonts w:ascii="Calibri" w:eastAsia="Times New Roman" w:hAnsi="Calibri" w:cs="Calibri"/>
          <w:color w:val="222222"/>
          <w:kern w:val="0"/>
          <w:lang w:eastAsia="en-IN"/>
          <w14:ligatures w14:val="none"/>
        </w:rPr>
      </w:pPr>
      <w:r w:rsidRPr="00E94707">
        <w:rPr>
          <w:rFonts w:ascii="Times New Roman" w:eastAsia="Times New Roman" w:hAnsi="Times New Roman" w:cs="Times New Roman"/>
          <w:b/>
          <w:bCs/>
          <w:color w:val="222222"/>
          <w:kern w:val="0"/>
          <w:sz w:val="24"/>
          <w:szCs w:val="24"/>
          <w:lang w:eastAsia="en-IN"/>
          <w14:ligatures w14:val="none"/>
        </w:rPr>
        <w:t>Analysis, Interpretation, and Visualization</w:t>
      </w:r>
    </w:p>
    <w:p w14:paraId="279C4647" w14:textId="77777777" w:rsidR="00852122" w:rsidRPr="00852122" w:rsidRDefault="00852122" w:rsidP="00852122">
      <w:pPr>
        <w:shd w:val="clear" w:color="auto" w:fill="FFFFFF"/>
        <w:spacing w:before="120" w:after="0" w:line="330" w:lineRule="atLeast"/>
        <w:ind w:firstLine="720"/>
        <w:jc w:val="both"/>
        <w:rPr>
          <w:rFonts w:ascii="Calibri" w:eastAsia="Times New Roman" w:hAnsi="Calibri" w:cs="Calibri"/>
          <w:color w:val="222222"/>
          <w:kern w:val="0"/>
          <w:lang w:eastAsia="en-IN"/>
          <w14:ligatures w14:val="none"/>
        </w:rPr>
      </w:pPr>
      <w:r w:rsidRPr="00852122">
        <w:rPr>
          <w:rFonts w:ascii="Times New Roman" w:eastAsia="Times New Roman" w:hAnsi="Times New Roman" w:cs="Times New Roman"/>
          <w:color w:val="222222"/>
          <w:kern w:val="0"/>
          <w:sz w:val="24"/>
          <w:szCs w:val="24"/>
          <w:lang w:eastAsia="en-IN"/>
          <w14:ligatures w14:val="none"/>
        </w:rPr>
        <w:t>The final stage involved a careful inspection of the identified clusters. All qualitative data from each article was exported into an excel file and then integrated into ad hoc pivot tables. The total connection strength for each publication's attributes was determined, demonstrating multiple publications where two elements appear together (Guo et al. 2019). The literature review was conducted using the resulting tables and visualisation maps.</w:t>
      </w:r>
    </w:p>
    <w:p w14:paraId="3140EB7C" w14:textId="74A608C7" w:rsidR="00852122" w:rsidRPr="00852122" w:rsidRDefault="00852122" w:rsidP="00852122">
      <w:pPr>
        <w:shd w:val="clear" w:color="auto" w:fill="FFFFFF"/>
        <w:spacing w:before="120" w:after="0" w:line="330" w:lineRule="atLeast"/>
        <w:ind w:left="360"/>
        <w:jc w:val="both"/>
        <w:rPr>
          <w:rFonts w:ascii="Calibri" w:eastAsia="Times New Roman" w:hAnsi="Calibri" w:cs="Calibri"/>
          <w:color w:val="222222"/>
          <w:kern w:val="0"/>
          <w:lang w:eastAsia="en-IN"/>
          <w14:ligatures w14:val="none"/>
        </w:rPr>
      </w:pPr>
      <w:r w:rsidRPr="00852122">
        <w:rPr>
          <w:rFonts w:ascii="Times New Roman" w:eastAsia="Times New Roman" w:hAnsi="Times New Roman" w:cs="Times New Roman"/>
          <w:b/>
          <w:bCs/>
          <w:color w:val="222222"/>
          <w:kern w:val="0"/>
          <w:sz w:val="24"/>
          <w:szCs w:val="24"/>
          <w:lang w:eastAsia="en-IN"/>
          <w14:ligatures w14:val="none"/>
        </w:rPr>
        <w:t>III.</w:t>
      </w:r>
      <w:r w:rsidRPr="00852122">
        <w:rPr>
          <w:rFonts w:ascii="Times New Roman" w:eastAsia="Times New Roman" w:hAnsi="Times New Roman" w:cs="Times New Roman"/>
          <w:color w:val="222222"/>
          <w:kern w:val="0"/>
          <w:sz w:val="14"/>
          <w:szCs w:val="14"/>
          <w:lang w:eastAsia="en-IN"/>
          <w14:ligatures w14:val="none"/>
        </w:rPr>
        <w:t> </w:t>
      </w:r>
      <w:r w:rsidR="00832108">
        <w:rPr>
          <w:rFonts w:ascii="Times New Roman" w:eastAsia="Times New Roman" w:hAnsi="Times New Roman" w:cs="Times New Roman"/>
          <w:b/>
          <w:bCs/>
          <w:color w:val="222222"/>
          <w:kern w:val="0"/>
          <w:sz w:val="24"/>
          <w:szCs w:val="24"/>
          <w:lang w:eastAsia="en-IN"/>
          <w14:ligatures w14:val="none"/>
        </w:rPr>
        <w:t>Analysis and Interpretation</w:t>
      </w:r>
    </w:p>
    <w:p w14:paraId="2296B7C9" w14:textId="5BB3E8B6" w:rsidR="00852122" w:rsidRPr="00E94707" w:rsidRDefault="00852122" w:rsidP="00E94707">
      <w:pPr>
        <w:pStyle w:val="ListParagraph"/>
        <w:numPr>
          <w:ilvl w:val="0"/>
          <w:numId w:val="6"/>
        </w:numPr>
        <w:shd w:val="clear" w:color="auto" w:fill="FFFFFF"/>
        <w:spacing w:before="120" w:after="0" w:line="330" w:lineRule="atLeast"/>
        <w:jc w:val="both"/>
        <w:rPr>
          <w:rFonts w:ascii="Calibri" w:eastAsia="Times New Roman" w:hAnsi="Calibri" w:cs="Calibri"/>
          <w:color w:val="222222"/>
          <w:kern w:val="0"/>
          <w:lang w:eastAsia="en-IN"/>
          <w14:ligatures w14:val="none"/>
        </w:rPr>
      </w:pPr>
      <w:r w:rsidRPr="00E94707">
        <w:rPr>
          <w:rFonts w:ascii="Times New Roman" w:eastAsia="Times New Roman" w:hAnsi="Times New Roman" w:cs="Times New Roman"/>
          <w:b/>
          <w:bCs/>
          <w:color w:val="222222"/>
          <w:kern w:val="0"/>
          <w:sz w:val="24"/>
          <w:szCs w:val="24"/>
          <w:lang w:eastAsia="en-IN"/>
          <w14:ligatures w14:val="none"/>
        </w:rPr>
        <w:t>Publication Trends: Year-wise growth in research articles</w:t>
      </w:r>
    </w:p>
    <w:p w14:paraId="23A864F5" w14:textId="77777777" w:rsidR="00852122" w:rsidRDefault="00852122" w:rsidP="00852122">
      <w:pPr>
        <w:spacing w:after="0" w:line="360" w:lineRule="auto"/>
        <w:jc w:val="both"/>
        <w:rPr>
          <w:rFonts w:ascii="Times New Roman" w:eastAsia="Times New Roman" w:hAnsi="Times New Roman" w:cs="Times New Roman"/>
          <w:color w:val="222222"/>
          <w:kern w:val="0"/>
          <w:sz w:val="24"/>
          <w:szCs w:val="24"/>
          <w:shd w:val="clear" w:color="auto" w:fill="FFFFFF"/>
          <w:lang w:eastAsia="en-IN"/>
          <w14:ligatures w14:val="none"/>
        </w:rPr>
      </w:pPr>
      <w:r w:rsidRPr="00852122">
        <w:rPr>
          <w:rFonts w:ascii="Times New Roman" w:eastAsia="Times New Roman" w:hAnsi="Times New Roman" w:cs="Times New Roman"/>
          <w:color w:val="222222"/>
          <w:kern w:val="0"/>
          <w:sz w:val="24"/>
          <w:szCs w:val="24"/>
          <w:shd w:val="clear" w:color="auto" w:fill="FFFFFF"/>
          <w:lang w:eastAsia="en-IN"/>
          <w14:ligatures w14:val="none"/>
        </w:rPr>
        <w:t>Figure 1 illustrates the time distribution of articles published between </w:t>
      </w:r>
      <w:r w:rsidRPr="00852122">
        <w:rPr>
          <w:rFonts w:ascii="Times New Roman" w:eastAsia="Times New Roman" w:hAnsi="Times New Roman" w:cs="Times New Roman"/>
          <w:color w:val="222222"/>
          <w:kern w:val="0"/>
          <w:sz w:val="24"/>
          <w:szCs w:val="24"/>
          <w:shd w:val="clear" w:color="auto" w:fill="FFFF00"/>
          <w:lang w:eastAsia="en-IN"/>
          <w14:ligatures w14:val="none"/>
        </w:rPr>
        <w:t>1999</w:t>
      </w:r>
      <w:r w:rsidRPr="00852122">
        <w:rPr>
          <w:rFonts w:ascii="Times New Roman" w:eastAsia="Times New Roman" w:hAnsi="Times New Roman" w:cs="Times New Roman"/>
          <w:color w:val="222222"/>
          <w:kern w:val="0"/>
          <w:sz w:val="24"/>
          <w:szCs w:val="24"/>
          <w:shd w:val="clear" w:color="auto" w:fill="FFFFFF"/>
          <w:lang w:eastAsia="en-IN"/>
          <w14:ligatures w14:val="none"/>
        </w:rPr>
        <w:t xml:space="preserve"> and 2025, providing a visual representation of publication trends over the observed period. There has been limited development in the number of publications on sustainable livelihood and skill development, and for several years a very few articles on the subject until it acquired popularity in 2018. Since then, research interest in sustainable livelihoods has expanded considerably, reflecting its growing importance in academic and policy discussions. This figure illustrates </w:t>
      </w:r>
      <w:r w:rsidRPr="00852122">
        <w:rPr>
          <w:rFonts w:ascii="Times New Roman" w:eastAsia="Times New Roman" w:hAnsi="Times New Roman" w:cs="Times New Roman"/>
          <w:color w:val="222222"/>
          <w:kern w:val="0"/>
          <w:sz w:val="24"/>
          <w:szCs w:val="24"/>
          <w:shd w:val="clear" w:color="auto" w:fill="FFFFFF"/>
          <w:lang w:eastAsia="en-IN"/>
          <w14:ligatures w14:val="none"/>
        </w:rPr>
        <w:lastRenderedPageBreak/>
        <w:t>that the biggest number of papers, so far, on sustainable livelihood was in 2024, which was 24 articles. The number is expected to rise by 2025 as the topic undergoes a widespread upheaval</w:t>
      </w:r>
    </w:p>
    <w:p w14:paraId="30652E9C" w14:textId="67E430AE" w:rsidR="00752C34" w:rsidRDefault="00752C34" w:rsidP="00752C34">
      <w:pPr>
        <w:spacing w:after="0" w:line="240" w:lineRule="auto"/>
        <w:jc w:val="center"/>
      </w:pPr>
      <w:r w:rsidRPr="00743E27">
        <w:rPr>
          <w:rFonts w:ascii="Times New Roman" w:hAnsi="Times New Roman" w:cs="Times New Roman"/>
          <w:b/>
          <w:bCs/>
          <w:sz w:val="24"/>
          <w:szCs w:val="24"/>
        </w:rPr>
        <w:t>FIGURE 1</w:t>
      </w:r>
      <w:r w:rsidRPr="00C72F21">
        <w:t xml:space="preserve"> </w:t>
      </w:r>
    </w:p>
    <w:p w14:paraId="2E9A6FBB" w14:textId="16FA5D35" w:rsidR="00F002B3" w:rsidRPr="00743E27" w:rsidRDefault="00752C34" w:rsidP="00752C3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w:t>
      </w:r>
      <w:r w:rsidRPr="00C72F21">
        <w:rPr>
          <w:rFonts w:ascii="Times New Roman" w:hAnsi="Times New Roman" w:cs="Times New Roman"/>
          <w:b/>
          <w:bCs/>
          <w:sz w:val="24"/>
          <w:szCs w:val="24"/>
        </w:rPr>
        <w:t>IME DISTRIBUTION OF ARTICLES ACROSS THE OBSERVED PERIOD</w:t>
      </w:r>
    </w:p>
    <w:p w14:paraId="70AC2CD9" w14:textId="13F81CDC" w:rsidR="00457569" w:rsidRPr="00743E27" w:rsidRDefault="00515F72" w:rsidP="00752C34">
      <w:pPr>
        <w:spacing w:after="0" w:line="240" w:lineRule="auto"/>
        <w:jc w:val="both"/>
        <w:rPr>
          <w:rFonts w:ascii="Times New Roman" w:hAnsi="Times New Roman" w:cs="Times New Roman"/>
          <w:sz w:val="24"/>
          <w:szCs w:val="24"/>
        </w:rPr>
      </w:pPr>
      <w:r w:rsidRPr="00743E27">
        <w:rPr>
          <w:rFonts w:ascii="Times New Roman" w:hAnsi="Times New Roman" w:cs="Times New Roman"/>
          <w:noProof/>
          <w:sz w:val="24"/>
          <w:szCs w:val="24"/>
          <w:lang w:eastAsia="en-IN"/>
        </w:rPr>
        <w:drawing>
          <wp:inline distT="0" distB="0" distL="0" distR="0" wp14:anchorId="3077D753" wp14:editId="2F4D6825">
            <wp:extent cx="5764530" cy="2019300"/>
            <wp:effectExtent l="0" t="0" r="7620" b="0"/>
            <wp:docPr id="1685896158" name="Chart 1">
              <a:extLst xmlns:a="http://schemas.openxmlformats.org/drawingml/2006/main">
                <a:ext uri="{FF2B5EF4-FFF2-40B4-BE49-F238E27FC236}">
                  <a16:creationId xmlns:a16="http://schemas.microsoft.com/office/drawing/2014/main" id="{FDBD66B8-AF5E-4312-4D5E-03C5A695C7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491BBC6" w14:textId="40B38397" w:rsidR="0030351F" w:rsidRPr="00743E27" w:rsidRDefault="00743E27" w:rsidP="00752C34">
      <w:pPr>
        <w:spacing w:after="0" w:line="240" w:lineRule="auto"/>
        <w:jc w:val="both"/>
        <w:rPr>
          <w:b/>
          <w:bCs/>
          <w:i/>
          <w:iCs/>
        </w:rPr>
      </w:pPr>
      <w:r w:rsidRPr="00F302A2">
        <w:rPr>
          <w:b/>
          <w:bCs/>
          <w:i/>
          <w:iCs/>
        </w:rPr>
        <w:t>Source: Compiled from collected data.</w:t>
      </w:r>
    </w:p>
    <w:p w14:paraId="3747DDC5" w14:textId="66CCE6F2" w:rsidR="00743E27" w:rsidRPr="003646B3" w:rsidRDefault="00743E27" w:rsidP="003646B3">
      <w:pPr>
        <w:pStyle w:val="ListParagraph"/>
        <w:numPr>
          <w:ilvl w:val="0"/>
          <w:numId w:val="4"/>
        </w:numPr>
        <w:spacing w:before="120" w:after="0" w:line="360" w:lineRule="auto"/>
        <w:jc w:val="both"/>
        <w:rPr>
          <w:rFonts w:ascii="Times New Roman" w:hAnsi="Times New Roman" w:cs="Times New Roman"/>
          <w:b/>
          <w:bCs/>
          <w:sz w:val="24"/>
          <w:szCs w:val="24"/>
        </w:rPr>
      </w:pPr>
      <w:r w:rsidRPr="003646B3">
        <w:rPr>
          <w:rFonts w:ascii="Times New Roman" w:hAnsi="Times New Roman" w:cs="Times New Roman"/>
          <w:b/>
          <w:bCs/>
          <w:sz w:val="24"/>
          <w:szCs w:val="24"/>
        </w:rPr>
        <w:t>Document source and type</w:t>
      </w:r>
    </w:p>
    <w:p w14:paraId="491219A5" w14:textId="27230E8B" w:rsidR="00743E27" w:rsidRPr="00743E27" w:rsidRDefault="00743E27" w:rsidP="00743E27">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 xml:space="preserve">We examine the collected </w:t>
      </w:r>
      <w:r w:rsidR="00C91050" w:rsidRPr="00743E27">
        <w:rPr>
          <w:rFonts w:ascii="Times New Roman" w:hAnsi="Times New Roman" w:cs="Times New Roman"/>
          <w:sz w:val="24"/>
          <w:szCs w:val="24"/>
        </w:rPr>
        <w:t xml:space="preserve">documents </w:t>
      </w:r>
      <w:r w:rsidRPr="00743E27">
        <w:rPr>
          <w:rFonts w:ascii="Times New Roman" w:hAnsi="Times New Roman" w:cs="Times New Roman"/>
          <w:sz w:val="24"/>
          <w:szCs w:val="24"/>
        </w:rPr>
        <w:t>from the</w:t>
      </w:r>
      <w:r w:rsidR="00C91050">
        <w:rPr>
          <w:rFonts w:ascii="Times New Roman" w:hAnsi="Times New Roman" w:cs="Times New Roman"/>
          <w:sz w:val="24"/>
          <w:szCs w:val="24"/>
        </w:rPr>
        <w:t xml:space="preserve"> literatures available in the</w:t>
      </w:r>
      <w:r w:rsidRPr="00743E27">
        <w:rPr>
          <w:rFonts w:ascii="Times New Roman" w:hAnsi="Times New Roman" w:cs="Times New Roman"/>
          <w:sz w:val="24"/>
          <w:szCs w:val="24"/>
        </w:rPr>
        <w:t xml:space="preserve"> Scopus database using the </w:t>
      </w:r>
      <w:r w:rsidR="00C91050" w:rsidRPr="00743E27">
        <w:rPr>
          <w:rFonts w:ascii="Times New Roman" w:hAnsi="Times New Roman" w:cs="Times New Roman"/>
          <w:sz w:val="24"/>
          <w:szCs w:val="24"/>
        </w:rPr>
        <w:t>document type</w:t>
      </w:r>
      <w:r w:rsidR="00C91050">
        <w:rPr>
          <w:rFonts w:ascii="Times New Roman" w:hAnsi="Times New Roman" w:cs="Times New Roman"/>
          <w:sz w:val="24"/>
          <w:szCs w:val="24"/>
        </w:rPr>
        <w:t>,</w:t>
      </w:r>
      <w:r w:rsidR="00C91050" w:rsidRPr="00743E27">
        <w:rPr>
          <w:rFonts w:ascii="Times New Roman" w:hAnsi="Times New Roman" w:cs="Times New Roman"/>
          <w:sz w:val="24"/>
          <w:szCs w:val="24"/>
        </w:rPr>
        <w:t xml:space="preserve"> source title</w:t>
      </w:r>
      <w:r w:rsidR="00C91050">
        <w:rPr>
          <w:rFonts w:ascii="Times New Roman" w:hAnsi="Times New Roman" w:cs="Times New Roman"/>
          <w:sz w:val="24"/>
          <w:szCs w:val="24"/>
        </w:rPr>
        <w:t>,</w:t>
      </w:r>
      <w:r w:rsidR="00C91050" w:rsidRPr="00743E27">
        <w:rPr>
          <w:rFonts w:ascii="Times New Roman" w:hAnsi="Times New Roman" w:cs="Times New Roman"/>
          <w:sz w:val="24"/>
          <w:szCs w:val="24"/>
        </w:rPr>
        <w:t xml:space="preserve"> and source type</w:t>
      </w:r>
      <w:r w:rsidRPr="00743E27">
        <w:rPr>
          <w:rFonts w:ascii="Times New Roman" w:hAnsi="Times New Roman" w:cs="Times New Roman"/>
          <w:sz w:val="24"/>
          <w:szCs w:val="24"/>
        </w:rPr>
        <w:t xml:space="preserve">. </w:t>
      </w:r>
      <w:r w:rsidR="00C91050" w:rsidRPr="00C91050">
        <w:rPr>
          <w:rFonts w:ascii="Times New Roman" w:hAnsi="Times New Roman" w:cs="Times New Roman"/>
          <w:sz w:val="24"/>
          <w:szCs w:val="24"/>
        </w:rPr>
        <w:t>A document can refer to various types of scholarly outputs, including published papers, conference papers, reviews, books, book chapters, editorials, and other academic or professional publications.</w:t>
      </w:r>
      <w:r w:rsidR="00C91050">
        <w:rPr>
          <w:rFonts w:ascii="Times New Roman" w:hAnsi="Times New Roman" w:cs="Times New Roman"/>
          <w:sz w:val="24"/>
          <w:szCs w:val="24"/>
        </w:rPr>
        <w:t xml:space="preserve"> </w:t>
      </w:r>
      <w:r w:rsidRPr="00743E27">
        <w:rPr>
          <w:rFonts w:ascii="Times New Roman" w:hAnsi="Times New Roman" w:cs="Times New Roman"/>
          <w:sz w:val="24"/>
          <w:szCs w:val="24"/>
        </w:rPr>
        <w:t xml:space="preserve">Figure 2 </w:t>
      </w:r>
      <w:r w:rsidR="00C91050">
        <w:rPr>
          <w:rFonts w:ascii="Times New Roman" w:hAnsi="Times New Roman" w:cs="Times New Roman"/>
          <w:sz w:val="24"/>
          <w:szCs w:val="24"/>
        </w:rPr>
        <w:t>illustrates</w:t>
      </w:r>
      <w:r w:rsidRPr="00743E27">
        <w:rPr>
          <w:rFonts w:ascii="Times New Roman" w:hAnsi="Times New Roman" w:cs="Times New Roman"/>
          <w:sz w:val="24"/>
          <w:szCs w:val="24"/>
        </w:rPr>
        <w:t xml:space="preserve"> the document type analysis. Over 75% works are published in articles on sustainable livelihood, with conference papers 16% and books and book chapters 8%, respectively.</w:t>
      </w:r>
    </w:p>
    <w:p w14:paraId="5ABFF51B" w14:textId="42CE55C1" w:rsidR="00752C34" w:rsidRDefault="00752C34" w:rsidP="00752C34">
      <w:pPr>
        <w:spacing w:after="0" w:line="240" w:lineRule="auto"/>
        <w:jc w:val="center"/>
      </w:pPr>
      <w:r w:rsidRPr="00743E27">
        <w:rPr>
          <w:rFonts w:ascii="Times New Roman" w:hAnsi="Times New Roman" w:cs="Times New Roman"/>
          <w:b/>
          <w:bCs/>
          <w:sz w:val="24"/>
          <w:szCs w:val="24"/>
        </w:rPr>
        <w:t>FIGURE 2</w:t>
      </w:r>
      <w:r w:rsidRPr="00C72F21">
        <w:t xml:space="preserve"> </w:t>
      </w:r>
    </w:p>
    <w:p w14:paraId="28B459A5" w14:textId="236E22E2" w:rsidR="00F92D24" w:rsidRPr="00743E27" w:rsidRDefault="00752C34" w:rsidP="00752C3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w:t>
      </w:r>
      <w:r w:rsidRPr="00C72F21">
        <w:rPr>
          <w:rFonts w:ascii="Times New Roman" w:hAnsi="Times New Roman" w:cs="Times New Roman"/>
          <w:b/>
          <w:bCs/>
          <w:sz w:val="24"/>
          <w:szCs w:val="24"/>
        </w:rPr>
        <w:t xml:space="preserve">OCUMENT TYPE </w:t>
      </w:r>
      <w:r>
        <w:rPr>
          <w:rFonts w:ascii="Times New Roman" w:hAnsi="Times New Roman" w:cs="Times New Roman"/>
          <w:b/>
          <w:bCs/>
          <w:sz w:val="24"/>
          <w:szCs w:val="24"/>
        </w:rPr>
        <w:t>A</w:t>
      </w:r>
      <w:r w:rsidRPr="00C72F21">
        <w:rPr>
          <w:rFonts w:ascii="Times New Roman" w:hAnsi="Times New Roman" w:cs="Times New Roman"/>
          <w:b/>
          <w:bCs/>
          <w:sz w:val="24"/>
          <w:szCs w:val="24"/>
        </w:rPr>
        <w:t>NALYSIS</w:t>
      </w:r>
    </w:p>
    <w:p w14:paraId="06AC7794" w14:textId="4282F44A" w:rsidR="00335279" w:rsidRDefault="00335279" w:rsidP="00752C34">
      <w:pPr>
        <w:spacing w:after="0" w:line="240" w:lineRule="auto"/>
        <w:jc w:val="both"/>
        <w:rPr>
          <w:rFonts w:ascii="Times New Roman" w:hAnsi="Times New Roman" w:cs="Times New Roman"/>
          <w:b/>
          <w:bCs/>
          <w:sz w:val="24"/>
          <w:szCs w:val="24"/>
        </w:rPr>
      </w:pPr>
      <w:r w:rsidRPr="00743E27">
        <w:rPr>
          <w:rFonts w:ascii="Times New Roman" w:hAnsi="Times New Roman" w:cs="Times New Roman"/>
          <w:noProof/>
          <w:sz w:val="24"/>
          <w:szCs w:val="24"/>
          <w:lang w:eastAsia="en-IN"/>
        </w:rPr>
        <w:drawing>
          <wp:inline distT="0" distB="0" distL="0" distR="0" wp14:anchorId="34E292A0" wp14:editId="5E3E536A">
            <wp:extent cx="5764530" cy="2567940"/>
            <wp:effectExtent l="0" t="0" r="7620" b="3810"/>
            <wp:docPr id="1094084785" name="Chart 1">
              <a:extLst xmlns:a="http://schemas.openxmlformats.org/drawingml/2006/main">
                <a:ext uri="{FF2B5EF4-FFF2-40B4-BE49-F238E27FC236}">
                  <a16:creationId xmlns:a16="http://schemas.microsoft.com/office/drawing/2014/main" id="{EE6F34DE-83B2-A5C7-7D1D-F0120F731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CCE281" w14:textId="22CA3ECC" w:rsidR="00743E27" w:rsidRPr="00743E27" w:rsidRDefault="00743E27" w:rsidP="00752C34">
      <w:pPr>
        <w:spacing w:line="240" w:lineRule="auto"/>
        <w:jc w:val="both"/>
        <w:rPr>
          <w:b/>
          <w:bCs/>
          <w:i/>
          <w:iCs/>
        </w:rPr>
      </w:pPr>
      <w:r w:rsidRPr="00F302A2">
        <w:rPr>
          <w:b/>
          <w:bCs/>
          <w:i/>
          <w:iCs/>
        </w:rPr>
        <w:t>Source: Compiled from collected data.</w:t>
      </w:r>
    </w:p>
    <w:p w14:paraId="0FD55E29" w14:textId="6B841C1E" w:rsidR="00335279" w:rsidRPr="003646B3" w:rsidRDefault="00335279" w:rsidP="003646B3">
      <w:pPr>
        <w:pStyle w:val="ListParagraph"/>
        <w:numPr>
          <w:ilvl w:val="0"/>
          <w:numId w:val="4"/>
        </w:numPr>
        <w:spacing w:before="120" w:after="0" w:line="360" w:lineRule="auto"/>
        <w:jc w:val="both"/>
        <w:rPr>
          <w:rFonts w:ascii="Times New Roman" w:hAnsi="Times New Roman" w:cs="Times New Roman"/>
          <w:b/>
          <w:bCs/>
          <w:sz w:val="24"/>
          <w:szCs w:val="24"/>
        </w:rPr>
      </w:pPr>
      <w:r w:rsidRPr="003646B3">
        <w:rPr>
          <w:rFonts w:ascii="Times New Roman" w:hAnsi="Times New Roman" w:cs="Times New Roman"/>
          <w:b/>
          <w:bCs/>
          <w:sz w:val="24"/>
          <w:szCs w:val="24"/>
        </w:rPr>
        <w:t>Most Cited paper</w:t>
      </w:r>
    </w:p>
    <w:p w14:paraId="18690DAE" w14:textId="113E9891" w:rsidR="00C91050" w:rsidRPr="00C07578" w:rsidRDefault="00C91050" w:rsidP="00380E4B">
      <w:pPr>
        <w:spacing w:before="120" w:after="0" w:line="276" w:lineRule="auto"/>
        <w:ind w:firstLine="720"/>
        <w:jc w:val="both"/>
        <w:rPr>
          <w:rFonts w:ascii="Times New Roman" w:hAnsi="Times New Roman" w:cs="Times New Roman"/>
          <w:sz w:val="24"/>
          <w:szCs w:val="24"/>
        </w:rPr>
      </w:pPr>
      <w:r w:rsidRPr="00C91050">
        <w:rPr>
          <w:rFonts w:ascii="Times New Roman" w:hAnsi="Times New Roman" w:cs="Times New Roman"/>
          <w:sz w:val="24"/>
          <w:szCs w:val="24"/>
        </w:rPr>
        <w:lastRenderedPageBreak/>
        <w:t xml:space="preserve">This section </w:t>
      </w:r>
      <w:r>
        <w:rPr>
          <w:rFonts w:ascii="Times New Roman" w:hAnsi="Times New Roman" w:cs="Times New Roman"/>
          <w:sz w:val="24"/>
          <w:szCs w:val="24"/>
        </w:rPr>
        <w:t>relies on</w:t>
      </w:r>
      <w:r w:rsidRPr="00C91050">
        <w:rPr>
          <w:rFonts w:ascii="Times New Roman" w:hAnsi="Times New Roman" w:cs="Times New Roman"/>
          <w:sz w:val="24"/>
          <w:szCs w:val="24"/>
        </w:rPr>
        <w:t xml:space="preserve"> citations</w:t>
      </w:r>
      <w:r>
        <w:rPr>
          <w:rFonts w:ascii="Times New Roman" w:hAnsi="Times New Roman" w:cs="Times New Roman"/>
          <w:sz w:val="24"/>
          <w:szCs w:val="24"/>
        </w:rPr>
        <w:t xml:space="preserve"> obtained</w:t>
      </w:r>
      <w:r w:rsidRPr="00C91050">
        <w:rPr>
          <w:rFonts w:ascii="Times New Roman" w:hAnsi="Times New Roman" w:cs="Times New Roman"/>
          <w:sz w:val="24"/>
          <w:szCs w:val="24"/>
        </w:rPr>
        <w:t xml:space="preserve"> by authors from </w:t>
      </w:r>
      <w:r w:rsidRPr="00C91050">
        <w:rPr>
          <w:rFonts w:ascii="Times New Roman" w:hAnsi="Times New Roman" w:cs="Times New Roman"/>
          <w:sz w:val="24"/>
          <w:szCs w:val="24"/>
          <w:highlight w:val="yellow"/>
        </w:rPr>
        <w:t>1999</w:t>
      </w:r>
      <w:r w:rsidRPr="00C91050">
        <w:rPr>
          <w:rFonts w:ascii="Times New Roman" w:hAnsi="Times New Roman" w:cs="Times New Roman"/>
          <w:sz w:val="24"/>
          <w:szCs w:val="24"/>
        </w:rPr>
        <w:t xml:space="preserve"> to 2025, identifying the most productive and influential researchers in the field over time. </w:t>
      </w:r>
      <w:r w:rsidRPr="00C91050">
        <w:rPr>
          <w:rFonts w:ascii="Times New Roman" w:hAnsi="Times New Roman" w:cs="Times New Roman"/>
          <w:sz w:val="24"/>
          <w:szCs w:val="24"/>
          <w:highlight w:val="yellow"/>
        </w:rPr>
        <w:t>Table 1</w:t>
      </w:r>
      <w:r w:rsidRPr="00C91050">
        <w:rPr>
          <w:rFonts w:ascii="Times New Roman" w:hAnsi="Times New Roman" w:cs="Times New Roman"/>
          <w:sz w:val="24"/>
          <w:szCs w:val="24"/>
        </w:rPr>
        <w:t xml:space="preserve"> presents valuable insights into the leading contributors to research on rural sustainable livelihoods over the </w:t>
      </w:r>
      <w:r w:rsidRPr="00C91050">
        <w:rPr>
          <w:rFonts w:ascii="Times New Roman" w:hAnsi="Times New Roman" w:cs="Times New Roman"/>
          <w:sz w:val="24"/>
          <w:szCs w:val="24"/>
          <w:highlight w:val="yellow"/>
        </w:rPr>
        <w:t>27</w:t>
      </w:r>
      <w:r w:rsidRPr="00C91050">
        <w:rPr>
          <w:rFonts w:ascii="Times New Roman" w:hAnsi="Times New Roman" w:cs="Times New Roman"/>
          <w:sz w:val="24"/>
          <w:szCs w:val="24"/>
        </w:rPr>
        <w:t>-year period, highlighting their impact and scholarly influence.</w:t>
      </w:r>
      <w:r>
        <w:rPr>
          <w:rFonts w:ascii="Times New Roman" w:hAnsi="Times New Roman" w:cs="Times New Roman"/>
          <w:sz w:val="24"/>
          <w:szCs w:val="24"/>
        </w:rPr>
        <w:t xml:space="preserve"> </w:t>
      </w:r>
      <w:r w:rsidR="00C07578" w:rsidRPr="00C07578">
        <w:rPr>
          <w:rFonts w:ascii="Times New Roman" w:hAnsi="Times New Roman" w:cs="Times New Roman"/>
          <w:sz w:val="24"/>
          <w:szCs w:val="24"/>
        </w:rPr>
        <w:t xml:space="preserve">The most cited papers were identified based on citation count and connectivity within the network. These papers often introduce </w:t>
      </w:r>
      <w:r w:rsidR="00CA24A9" w:rsidRPr="00C07578">
        <w:rPr>
          <w:rFonts w:ascii="Times New Roman" w:hAnsi="Times New Roman" w:cs="Times New Roman"/>
          <w:sz w:val="24"/>
          <w:szCs w:val="24"/>
        </w:rPr>
        <w:t>ground-breaking</w:t>
      </w:r>
      <w:r w:rsidR="00C07578" w:rsidRPr="00C07578">
        <w:rPr>
          <w:rFonts w:ascii="Times New Roman" w:hAnsi="Times New Roman" w:cs="Times New Roman"/>
          <w:sz w:val="24"/>
          <w:szCs w:val="24"/>
        </w:rPr>
        <w:t xml:space="preserve"> theories, novel methodologies, </w:t>
      </w:r>
      <w:r w:rsidR="00C07578">
        <w:rPr>
          <w:rFonts w:ascii="Times New Roman" w:hAnsi="Times New Roman" w:cs="Times New Roman"/>
          <w:sz w:val="24"/>
          <w:szCs w:val="24"/>
        </w:rPr>
        <w:t>and</w:t>
      </w:r>
      <w:r w:rsidR="00C07578" w:rsidRPr="00C07578">
        <w:rPr>
          <w:rFonts w:ascii="Times New Roman" w:hAnsi="Times New Roman" w:cs="Times New Roman"/>
          <w:sz w:val="24"/>
          <w:szCs w:val="24"/>
        </w:rPr>
        <w:t xml:space="preserve"> influential frameworks that shape future research.</w:t>
      </w:r>
    </w:p>
    <w:p w14:paraId="01C5FE2F" w14:textId="77777777" w:rsidR="00752C34" w:rsidRDefault="00743E27" w:rsidP="00C0757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TABLE 1</w:t>
      </w:r>
      <w:r w:rsidR="00C72F21">
        <w:rPr>
          <w:rFonts w:ascii="Times New Roman" w:hAnsi="Times New Roman" w:cs="Times New Roman"/>
          <w:b/>
          <w:bCs/>
          <w:sz w:val="24"/>
          <w:szCs w:val="24"/>
        </w:rPr>
        <w:t xml:space="preserve"> </w:t>
      </w:r>
    </w:p>
    <w:p w14:paraId="4A5D2950" w14:textId="708785D4" w:rsidR="00743E27" w:rsidRDefault="00752C34" w:rsidP="00C0757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LIST OF M</w:t>
      </w:r>
      <w:r w:rsidRPr="00C72F21">
        <w:rPr>
          <w:rFonts w:ascii="Times New Roman" w:hAnsi="Times New Roman" w:cs="Times New Roman"/>
          <w:b/>
          <w:bCs/>
          <w:sz w:val="24"/>
          <w:szCs w:val="24"/>
        </w:rPr>
        <w:t xml:space="preserve">OST </w:t>
      </w:r>
      <w:r>
        <w:rPr>
          <w:rFonts w:ascii="Times New Roman" w:hAnsi="Times New Roman" w:cs="Times New Roman"/>
          <w:b/>
          <w:bCs/>
          <w:sz w:val="24"/>
          <w:szCs w:val="24"/>
        </w:rPr>
        <w:t>C</w:t>
      </w:r>
      <w:r w:rsidRPr="00C72F21">
        <w:rPr>
          <w:rFonts w:ascii="Times New Roman" w:hAnsi="Times New Roman" w:cs="Times New Roman"/>
          <w:b/>
          <w:bCs/>
          <w:sz w:val="24"/>
          <w:szCs w:val="24"/>
        </w:rPr>
        <w:t>ITED PAPER</w:t>
      </w:r>
    </w:p>
    <w:p w14:paraId="0325A048" w14:textId="55828BA6" w:rsidR="00380E4B" w:rsidRPr="00743E27" w:rsidRDefault="00380E4B" w:rsidP="00C07578">
      <w:pPr>
        <w:spacing w:after="0" w:line="240" w:lineRule="auto"/>
        <w:jc w:val="center"/>
        <w:rPr>
          <w:rFonts w:ascii="Times New Roman" w:hAnsi="Times New Roman" w:cs="Times New Roman"/>
          <w:b/>
          <w:bCs/>
          <w:sz w:val="24"/>
          <w:szCs w:val="24"/>
        </w:rPr>
      </w:pPr>
      <w:r w:rsidRPr="00B57C35">
        <w:rPr>
          <w:noProof/>
          <w:lang w:eastAsia="en-IN"/>
        </w:rPr>
        <w:drawing>
          <wp:inline distT="0" distB="0" distL="0" distR="0" wp14:anchorId="0C344091" wp14:editId="67C19061">
            <wp:extent cx="5731510" cy="6502604"/>
            <wp:effectExtent l="0" t="0" r="2540" b="0"/>
            <wp:docPr id="331897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97147" name=""/>
                    <pic:cNvPicPr/>
                  </pic:nvPicPr>
                  <pic:blipFill>
                    <a:blip r:embed="rId10"/>
                    <a:stretch>
                      <a:fillRect/>
                    </a:stretch>
                  </pic:blipFill>
                  <pic:spPr>
                    <a:xfrm>
                      <a:off x="0" y="0"/>
                      <a:ext cx="5731510" cy="6502604"/>
                    </a:xfrm>
                    <a:prstGeom prst="rect">
                      <a:avLst/>
                    </a:prstGeom>
                  </pic:spPr>
                </pic:pic>
              </a:graphicData>
            </a:graphic>
          </wp:inline>
        </w:drawing>
      </w:r>
    </w:p>
    <w:p w14:paraId="2B10E73D" w14:textId="1504D450" w:rsidR="007F30A7" w:rsidRDefault="00C07578" w:rsidP="00C07578">
      <w:pPr>
        <w:spacing w:after="0" w:line="240" w:lineRule="auto"/>
        <w:jc w:val="both"/>
        <w:rPr>
          <w:b/>
          <w:bCs/>
          <w:i/>
          <w:iCs/>
        </w:rPr>
      </w:pPr>
      <w:r w:rsidRPr="00F302A2">
        <w:rPr>
          <w:b/>
          <w:bCs/>
          <w:i/>
          <w:iCs/>
        </w:rPr>
        <w:t>Source: Compiled from collected data.</w:t>
      </w:r>
    </w:p>
    <w:p w14:paraId="1CC0DD97" w14:textId="28493AAD" w:rsidR="00D87496" w:rsidRPr="003646B3" w:rsidRDefault="003646B3" w:rsidP="003646B3">
      <w:pPr>
        <w:pStyle w:val="ListParagraph"/>
        <w:numPr>
          <w:ilvl w:val="0"/>
          <w:numId w:val="4"/>
        </w:numPr>
        <w:spacing w:before="120" w:after="0" w:line="360" w:lineRule="auto"/>
        <w:jc w:val="both"/>
        <w:rPr>
          <w:rFonts w:ascii="Times New Roman" w:hAnsi="Times New Roman" w:cs="Times New Roman"/>
          <w:b/>
          <w:bCs/>
          <w:sz w:val="24"/>
          <w:szCs w:val="24"/>
        </w:rPr>
      </w:pPr>
      <w:r w:rsidRPr="003646B3">
        <w:rPr>
          <w:rFonts w:ascii="Times New Roman" w:hAnsi="Times New Roman" w:cs="Times New Roman"/>
          <w:b/>
          <w:bCs/>
          <w:sz w:val="24"/>
          <w:szCs w:val="24"/>
        </w:rPr>
        <w:t>Keyword Analysis</w:t>
      </w:r>
    </w:p>
    <w:p w14:paraId="0FE98FBE" w14:textId="41A5444B" w:rsidR="00F92D24" w:rsidRPr="00743E27" w:rsidRDefault="00ED6E7D" w:rsidP="00743E27">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lastRenderedPageBreak/>
        <w:t xml:space="preserve">Keyword cluster analysis was used to represent and compare the content of the most popular articles, which included the author's keywords. Furthermore, the frequency with which terms appeared was used to identify the current streams and topics employed in the chosen research field. Table </w:t>
      </w:r>
      <w:r w:rsidR="00ED6A33" w:rsidRPr="00743E27">
        <w:rPr>
          <w:rFonts w:ascii="Times New Roman" w:hAnsi="Times New Roman" w:cs="Times New Roman"/>
          <w:sz w:val="24"/>
          <w:szCs w:val="24"/>
        </w:rPr>
        <w:t>2</w:t>
      </w:r>
      <w:r w:rsidRPr="00743E27">
        <w:rPr>
          <w:rFonts w:ascii="Times New Roman" w:hAnsi="Times New Roman" w:cs="Times New Roman"/>
          <w:sz w:val="24"/>
          <w:szCs w:val="24"/>
        </w:rPr>
        <w:t xml:space="preserve"> shows the top 1</w:t>
      </w:r>
      <w:r w:rsidR="00ED6A33" w:rsidRPr="00743E27">
        <w:rPr>
          <w:rFonts w:ascii="Times New Roman" w:hAnsi="Times New Roman" w:cs="Times New Roman"/>
          <w:sz w:val="24"/>
          <w:szCs w:val="24"/>
        </w:rPr>
        <w:t>0</w:t>
      </w:r>
      <w:r w:rsidRPr="00743E27">
        <w:rPr>
          <w:rFonts w:ascii="Times New Roman" w:hAnsi="Times New Roman" w:cs="Times New Roman"/>
          <w:sz w:val="24"/>
          <w:szCs w:val="24"/>
        </w:rPr>
        <w:t xml:space="preserve"> keywords </w:t>
      </w:r>
      <w:r w:rsidR="00696F33">
        <w:rPr>
          <w:rFonts w:ascii="Times New Roman" w:hAnsi="Times New Roman" w:cs="Times New Roman"/>
          <w:sz w:val="24"/>
          <w:szCs w:val="24"/>
        </w:rPr>
        <w:t>hav</w:t>
      </w:r>
      <w:r w:rsidR="007E5410">
        <w:rPr>
          <w:rFonts w:ascii="Times New Roman" w:hAnsi="Times New Roman" w:cs="Times New Roman"/>
          <w:sz w:val="24"/>
          <w:szCs w:val="24"/>
        </w:rPr>
        <w:t>ing</w:t>
      </w:r>
      <w:r w:rsidRPr="00743E27">
        <w:rPr>
          <w:rFonts w:ascii="Times New Roman" w:hAnsi="Times New Roman" w:cs="Times New Roman"/>
          <w:sz w:val="24"/>
          <w:szCs w:val="24"/>
        </w:rPr>
        <w:t xml:space="preserve"> the highest frequency of occurrence. Thus, the following terms appeared most frequently in the article titles: </w:t>
      </w:r>
      <w:r w:rsidR="00ED6A33" w:rsidRPr="00743E27">
        <w:rPr>
          <w:rFonts w:ascii="Times New Roman" w:hAnsi="Times New Roman" w:cs="Times New Roman"/>
          <w:sz w:val="24"/>
          <w:szCs w:val="24"/>
        </w:rPr>
        <w:t>livelihood</w:t>
      </w:r>
      <w:r w:rsidRPr="00743E27">
        <w:rPr>
          <w:rFonts w:ascii="Times New Roman" w:hAnsi="Times New Roman" w:cs="Times New Roman"/>
          <w:sz w:val="24"/>
          <w:szCs w:val="24"/>
        </w:rPr>
        <w:t xml:space="preserve"> (</w:t>
      </w:r>
      <w:r w:rsidR="00ED6A33" w:rsidRPr="00743E27">
        <w:rPr>
          <w:rFonts w:ascii="Times New Roman" w:hAnsi="Times New Roman" w:cs="Times New Roman"/>
          <w:sz w:val="24"/>
          <w:szCs w:val="24"/>
        </w:rPr>
        <w:t>37</w:t>
      </w:r>
      <w:r w:rsidRPr="00743E27">
        <w:rPr>
          <w:rFonts w:ascii="Times New Roman" w:hAnsi="Times New Roman" w:cs="Times New Roman"/>
          <w:sz w:val="24"/>
          <w:szCs w:val="24"/>
        </w:rPr>
        <w:t xml:space="preserve"> occurrences), </w:t>
      </w:r>
      <w:r w:rsidR="00ED6A33" w:rsidRPr="00743E27">
        <w:rPr>
          <w:rFonts w:ascii="Times New Roman" w:hAnsi="Times New Roman" w:cs="Times New Roman"/>
          <w:sz w:val="24"/>
          <w:szCs w:val="24"/>
        </w:rPr>
        <w:t>Sustainability</w:t>
      </w:r>
      <w:r w:rsidRPr="00743E27">
        <w:rPr>
          <w:rFonts w:ascii="Times New Roman" w:hAnsi="Times New Roman" w:cs="Times New Roman"/>
          <w:sz w:val="24"/>
          <w:szCs w:val="24"/>
        </w:rPr>
        <w:t xml:space="preserve"> (</w:t>
      </w:r>
      <w:r w:rsidR="00ED6A33" w:rsidRPr="00743E27">
        <w:rPr>
          <w:rFonts w:ascii="Times New Roman" w:hAnsi="Times New Roman" w:cs="Times New Roman"/>
          <w:sz w:val="24"/>
          <w:szCs w:val="24"/>
        </w:rPr>
        <w:t>24</w:t>
      </w:r>
      <w:r w:rsidRPr="00743E27">
        <w:rPr>
          <w:rFonts w:ascii="Times New Roman" w:hAnsi="Times New Roman" w:cs="Times New Roman"/>
          <w:sz w:val="24"/>
          <w:szCs w:val="24"/>
        </w:rPr>
        <w:t xml:space="preserve"> occurrences), </w:t>
      </w:r>
      <w:r w:rsidR="00ED6A33" w:rsidRPr="00743E27">
        <w:rPr>
          <w:rFonts w:ascii="Times New Roman" w:hAnsi="Times New Roman" w:cs="Times New Roman"/>
          <w:sz w:val="24"/>
          <w:szCs w:val="24"/>
        </w:rPr>
        <w:t>capacity building</w:t>
      </w:r>
      <w:r w:rsidRPr="00743E27">
        <w:rPr>
          <w:rFonts w:ascii="Times New Roman" w:hAnsi="Times New Roman" w:cs="Times New Roman"/>
          <w:sz w:val="24"/>
          <w:szCs w:val="24"/>
        </w:rPr>
        <w:t xml:space="preserve"> (</w:t>
      </w:r>
      <w:r w:rsidR="00ED6A33" w:rsidRPr="00743E27">
        <w:rPr>
          <w:rFonts w:ascii="Times New Roman" w:hAnsi="Times New Roman" w:cs="Times New Roman"/>
          <w:sz w:val="24"/>
          <w:szCs w:val="24"/>
        </w:rPr>
        <w:t>27</w:t>
      </w:r>
      <w:r w:rsidRPr="00743E27">
        <w:rPr>
          <w:rFonts w:ascii="Times New Roman" w:hAnsi="Times New Roman" w:cs="Times New Roman"/>
          <w:sz w:val="24"/>
          <w:szCs w:val="24"/>
        </w:rPr>
        <w:t xml:space="preserve"> occurrences), </w:t>
      </w:r>
      <w:r w:rsidR="00ED6A33" w:rsidRPr="00743E27">
        <w:rPr>
          <w:rFonts w:ascii="Times New Roman" w:hAnsi="Times New Roman" w:cs="Times New Roman"/>
          <w:sz w:val="24"/>
          <w:szCs w:val="24"/>
        </w:rPr>
        <w:t>and sustainable development</w:t>
      </w:r>
      <w:r w:rsidRPr="00743E27">
        <w:rPr>
          <w:rFonts w:ascii="Times New Roman" w:hAnsi="Times New Roman" w:cs="Times New Roman"/>
          <w:sz w:val="24"/>
          <w:szCs w:val="24"/>
        </w:rPr>
        <w:t xml:space="preserve"> (</w:t>
      </w:r>
      <w:r w:rsidR="00ED6A33" w:rsidRPr="00743E27">
        <w:rPr>
          <w:rFonts w:ascii="Times New Roman" w:hAnsi="Times New Roman" w:cs="Times New Roman"/>
          <w:sz w:val="24"/>
          <w:szCs w:val="24"/>
        </w:rPr>
        <w:t>29</w:t>
      </w:r>
      <w:r w:rsidRPr="00743E27">
        <w:rPr>
          <w:rFonts w:ascii="Times New Roman" w:hAnsi="Times New Roman" w:cs="Times New Roman"/>
          <w:sz w:val="24"/>
          <w:szCs w:val="24"/>
        </w:rPr>
        <w:t xml:space="preserve"> occurrences). The VOS viewer programme also generated a theme map in which</w:t>
      </w:r>
      <w:r w:rsidR="00852122">
        <w:rPr>
          <w:rFonts w:ascii="Times New Roman" w:hAnsi="Times New Roman" w:cs="Times New Roman"/>
          <w:sz w:val="24"/>
          <w:szCs w:val="24"/>
        </w:rPr>
        <w:t xml:space="preserve"> the</w:t>
      </w:r>
      <w:r w:rsidRPr="00743E27">
        <w:rPr>
          <w:rFonts w:ascii="Times New Roman" w:hAnsi="Times New Roman" w:cs="Times New Roman"/>
          <w:sz w:val="24"/>
          <w:szCs w:val="24"/>
        </w:rPr>
        <w:t xml:space="preserve"> density</w:t>
      </w:r>
      <w:r w:rsidR="00C91050">
        <w:rPr>
          <w:rFonts w:ascii="Times New Roman" w:hAnsi="Times New Roman" w:cs="Times New Roman"/>
          <w:sz w:val="24"/>
          <w:szCs w:val="24"/>
        </w:rPr>
        <w:t xml:space="preserve"> of the words </w:t>
      </w:r>
      <w:r w:rsidRPr="00743E27">
        <w:rPr>
          <w:rFonts w:ascii="Times New Roman" w:hAnsi="Times New Roman" w:cs="Times New Roman"/>
          <w:sz w:val="24"/>
          <w:szCs w:val="24"/>
        </w:rPr>
        <w:t xml:space="preserve">appeared. The </w:t>
      </w:r>
      <w:r w:rsidR="00C91050" w:rsidRPr="00743E27">
        <w:rPr>
          <w:rFonts w:ascii="Times New Roman" w:hAnsi="Times New Roman" w:cs="Times New Roman"/>
          <w:sz w:val="24"/>
          <w:szCs w:val="24"/>
        </w:rPr>
        <w:t xml:space="preserve">high-density </w:t>
      </w:r>
      <w:r w:rsidRPr="00743E27">
        <w:rPr>
          <w:rFonts w:ascii="Times New Roman" w:hAnsi="Times New Roman" w:cs="Times New Roman"/>
          <w:sz w:val="24"/>
          <w:szCs w:val="24"/>
        </w:rPr>
        <w:t>keyword</w:t>
      </w:r>
      <w:r w:rsidR="00C91050">
        <w:rPr>
          <w:rFonts w:ascii="Times New Roman" w:hAnsi="Times New Roman" w:cs="Times New Roman"/>
          <w:sz w:val="24"/>
          <w:szCs w:val="24"/>
        </w:rPr>
        <w:t xml:space="preserve"> in the</w:t>
      </w:r>
      <w:r w:rsidRPr="00743E27">
        <w:rPr>
          <w:rFonts w:ascii="Times New Roman" w:hAnsi="Times New Roman" w:cs="Times New Roman"/>
          <w:sz w:val="24"/>
          <w:szCs w:val="24"/>
        </w:rPr>
        <w:t xml:space="preserve"> cluster analysis indicates a strong link with other keywords stated in the articles' titles.</w:t>
      </w:r>
    </w:p>
    <w:p w14:paraId="1A2613AC" w14:textId="08932DB2" w:rsidR="00752C34" w:rsidRDefault="00752C34" w:rsidP="00752C34">
      <w:pPr>
        <w:spacing w:before="120" w:after="0" w:line="240" w:lineRule="auto"/>
        <w:ind w:firstLine="720"/>
        <w:jc w:val="center"/>
        <w:rPr>
          <w:rFonts w:ascii="Times New Roman" w:hAnsi="Times New Roman" w:cs="Times New Roman"/>
          <w:b/>
          <w:bCs/>
          <w:sz w:val="24"/>
          <w:szCs w:val="24"/>
        </w:rPr>
      </w:pPr>
      <w:r w:rsidRPr="00743E27">
        <w:rPr>
          <w:rFonts w:ascii="Times New Roman" w:hAnsi="Times New Roman" w:cs="Times New Roman"/>
          <w:b/>
          <w:bCs/>
          <w:sz w:val="24"/>
          <w:szCs w:val="24"/>
        </w:rPr>
        <w:t>TABLE 2</w:t>
      </w:r>
    </w:p>
    <w:p w14:paraId="21613F10" w14:textId="07939BEA" w:rsidR="00ED6A33" w:rsidRPr="00743E27" w:rsidRDefault="00752C34" w:rsidP="00752C34">
      <w:pPr>
        <w:spacing w:before="120" w:after="0" w:line="240" w:lineRule="auto"/>
        <w:ind w:firstLine="720"/>
        <w:jc w:val="center"/>
        <w:rPr>
          <w:rFonts w:ascii="Times New Roman" w:hAnsi="Times New Roman" w:cs="Times New Roman"/>
          <w:b/>
          <w:bCs/>
          <w:sz w:val="24"/>
          <w:szCs w:val="24"/>
        </w:rPr>
      </w:pPr>
      <w:r w:rsidRPr="00C72F21">
        <w:t xml:space="preserve"> </w:t>
      </w:r>
      <w:r w:rsidRPr="00C72F21">
        <w:rPr>
          <w:rFonts w:ascii="Times New Roman" w:hAnsi="Times New Roman" w:cs="Times New Roman"/>
          <w:b/>
          <w:bCs/>
          <w:sz w:val="24"/>
          <w:szCs w:val="24"/>
        </w:rPr>
        <w:t>KEYWORD ANALYSIS</w:t>
      </w:r>
    </w:p>
    <w:tbl>
      <w:tblPr>
        <w:tblStyle w:val="TableGrid"/>
        <w:tblW w:w="5000" w:type="pct"/>
        <w:tblLook w:val="04A0" w:firstRow="1" w:lastRow="0" w:firstColumn="1" w:lastColumn="0" w:noHBand="0" w:noVBand="1"/>
      </w:tblPr>
      <w:tblGrid>
        <w:gridCol w:w="924"/>
        <w:gridCol w:w="2925"/>
        <w:gridCol w:w="1411"/>
        <w:gridCol w:w="1879"/>
        <w:gridCol w:w="1877"/>
      </w:tblGrid>
      <w:tr w:rsidR="006B32B8" w:rsidRPr="00743E27" w14:paraId="7D572442" w14:textId="77777777" w:rsidTr="003646B3">
        <w:tc>
          <w:tcPr>
            <w:tcW w:w="512" w:type="pct"/>
            <w:vAlign w:val="center"/>
          </w:tcPr>
          <w:p w14:paraId="220F248F" w14:textId="4537A6D6" w:rsidR="006B32B8" w:rsidRPr="00743E27" w:rsidRDefault="003646B3" w:rsidP="003646B3">
            <w:pPr>
              <w:jc w:val="both"/>
              <w:rPr>
                <w:rFonts w:ascii="Times New Roman" w:hAnsi="Times New Roman" w:cs="Times New Roman"/>
                <w:b/>
                <w:bCs/>
                <w:sz w:val="24"/>
                <w:szCs w:val="24"/>
              </w:rPr>
            </w:pPr>
            <w:r w:rsidRPr="00743E27">
              <w:rPr>
                <w:rFonts w:ascii="Times New Roman" w:hAnsi="Times New Roman" w:cs="Times New Roman"/>
                <w:b/>
                <w:bCs/>
                <w:sz w:val="24"/>
                <w:szCs w:val="24"/>
              </w:rPr>
              <w:t>Rank</w:t>
            </w:r>
          </w:p>
        </w:tc>
        <w:tc>
          <w:tcPr>
            <w:tcW w:w="1622" w:type="pct"/>
            <w:vAlign w:val="center"/>
          </w:tcPr>
          <w:p w14:paraId="39FA4935" w14:textId="6C53E948" w:rsidR="006B32B8" w:rsidRPr="00743E27" w:rsidRDefault="003646B3" w:rsidP="003646B3">
            <w:pPr>
              <w:jc w:val="both"/>
              <w:rPr>
                <w:rFonts w:ascii="Times New Roman" w:hAnsi="Times New Roman" w:cs="Times New Roman"/>
                <w:b/>
                <w:bCs/>
                <w:sz w:val="24"/>
                <w:szCs w:val="24"/>
              </w:rPr>
            </w:pPr>
            <w:r w:rsidRPr="00743E27">
              <w:rPr>
                <w:rFonts w:ascii="Times New Roman" w:hAnsi="Times New Roman" w:cs="Times New Roman"/>
                <w:b/>
                <w:bCs/>
                <w:sz w:val="24"/>
                <w:szCs w:val="24"/>
              </w:rPr>
              <w:t>Keyword</w:t>
            </w:r>
          </w:p>
        </w:tc>
        <w:tc>
          <w:tcPr>
            <w:tcW w:w="782" w:type="pct"/>
            <w:vAlign w:val="center"/>
          </w:tcPr>
          <w:p w14:paraId="51D74620" w14:textId="52BEC3CD" w:rsidR="006B32B8" w:rsidRPr="00743E27" w:rsidRDefault="003646B3" w:rsidP="003646B3">
            <w:pPr>
              <w:jc w:val="center"/>
              <w:rPr>
                <w:rFonts w:ascii="Times New Roman" w:hAnsi="Times New Roman" w:cs="Times New Roman"/>
                <w:b/>
                <w:bCs/>
                <w:sz w:val="24"/>
                <w:szCs w:val="24"/>
              </w:rPr>
            </w:pPr>
            <w:r w:rsidRPr="00743E27">
              <w:rPr>
                <w:rFonts w:ascii="Times New Roman" w:hAnsi="Times New Roman" w:cs="Times New Roman"/>
                <w:b/>
                <w:bCs/>
                <w:sz w:val="24"/>
                <w:szCs w:val="24"/>
              </w:rPr>
              <w:t>Occurrence</w:t>
            </w:r>
          </w:p>
        </w:tc>
        <w:tc>
          <w:tcPr>
            <w:tcW w:w="1042" w:type="pct"/>
            <w:vAlign w:val="center"/>
          </w:tcPr>
          <w:p w14:paraId="3CA9BFC4" w14:textId="403C66DC" w:rsidR="006B32B8" w:rsidRPr="00743E27" w:rsidRDefault="003646B3" w:rsidP="003646B3">
            <w:pPr>
              <w:jc w:val="center"/>
              <w:rPr>
                <w:rFonts w:ascii="Times New Roman" w:hAnsi="Times New Roman" w:cs="Times New Roman"/>
                <w:b/>
                <w:bCs/>
                <w:sz w:val="24"/>
                <w:szCs w:val="24"/>
              </w:rPr>
            </w:pPr>
            <w:r w:rsidRPr="00743E27">
              <w:rPr>
                <w:rFonts w:ascii="Times New Roman" w:hAnsi="Times New Roman" w:cs="Times New Roman"/>
                <w:b/>
                <w:bCs/>
                <w:sz w:val="24"/>
                <w:szCs w:val="24"/>
              </w:rPr>
              <w:t>Link</w:t>
            </w:r>
          </w:p>
        </w:tc>
        <w:tc>
          <w:tcPr>
            <w:tcW w:w="1041" w:type="pct"/>
            <w:vAlign w:val="center"/>
          </w:tcPr>
          <w:p w14:paraId="4AAA2B97" w14:textId="4E7F34CE" w:rsidR="006B32B8" w:rsidRPr="00743E27" w:rsidRDefault="003646B3" w:rsidP="003646B3">
            <w:pPr>
              <w:jc w:val="center"/>
              <w:rPr>
                <w:rFonts w:ascii="Times New Roman" w:hAnsi="Times New Roman" w:cs="Times New Roman"/>
                <w:b/>
                <w:bCs/>
                <w:sz w:val="24"/>
                <w:szCs w:val="24"/>
              </w:rPr>
            </w:pPr>
            <w:r w:rsidRPr="00743E27">
              <w:rPr>
                <w:rFonts w:ascii="Times New Roman" w:hAnsi="Times New Roman" w:cs="Times New Roman"/>
                <w:b/>
                <w:bCs/>
                <w:sz w:val="24"/>
                <w:szCs w:val="24"/>
              </w:rPr>
              <w:t>Total Link Strength</w:t>
            </w:r>
          </w:p>
        </w:tc>
      </w:tr>
      <w:tr w:rsidR="006B32B8" w:rsidRPr="00743E27" w14:paraId="6A7E608B" w14:textId="77777777" w:rsidTr="003646B3">
        <w:tc>
          <w:tcPr>
            <w:tcW w:w="512" w:type="pct"/>
            <w:vAlign w:val="center"/>
          </w:tcPr>
          <w:p w14:paraId="1316E11B" w14:textId="6079B1D9" w:rsidR="006B32B8" w:rsidRPr="00743E27" w:rsidRDefault="006B32B8" w:rsidP="003646B3">
            <w:pPr>
              <w:jc w:val="both"/>
              <w:rPr>
                <w:rFonts w:ascii="Times New Roman" w:hAnsi="Times New Roman" w:cs="Times New Roman"/>
                <w:sz w:val="24"/>
                <w:szCs w:val="24"/>
              </w:rPr>
            </w:pPr>
            <w:r w:rsidRPr="00743E27">
              <w:rPr>
                <w:rFonts w:ascii="Times New Roman" w:hAnsi="Times New Roman" w:cs="Times New Roman"/>
                <w:sz w:val="24"/>
                <w:szCs w:val="24"/>
              </w:rPr>
              <w:t>1</w:t>
            </w:r>
          </w:p>
        </w:tc>
        <w:tc>
          <w:tcPr>
            <w:tcW w:w="1622" w:type="pct"/>
            <w:vAlign w:val="center"/>
          </w:tcPr>
          <w:p w14:paraId="6FC6764A" w14:textId="2CAA5DD3" w:rsidR="006B32B8" w:rsidRPr="00743E27" w:rsidRDefault="006B32B8" w:rsidP="003646B3">
            <w:pPr>
              <w:jc w:val="both"/>
              <w:rPr>
                <w:rFonts w:ascii="Times New Roman" w:hAnsi="Times New Roman" w:cs="Times New Roman"/>
                <w:sz w:val="24"/>
                <w:szCs w:val="24"/>
              </w:rPr>
            </w:pPr>
            <w:r w:rsidRPr="00743E27">
              <w:rPr>
                <w:rFonts w:ascii="Times New Roman" w:hAnsi="Times New Roman" w:cs="Times New Roman"/>
                <w:sz w:val="24"/>
                <w:szCs w:val="24"/>
              </w:rPr>
              <w:t>Livelihood</w:t>
            </w:r>
          </w:p>
        </w:tc>
        <w:tc>
          <w:tcPr>
            <w:tcW w:w="782" w:type="pct"/>
            <w:vAlign w:val="center"/>
          </w:tcPr>
          <w:p w14:paraId="2BB4D88A" w14:textId="6E9AA94D" w:rsidR="006B32B8" w:rsidRPr="00743E27" w:rsidRDefault="006B32B8" w:rsidP="003646B3">
            <w:pPr>
              <w:jc w:val="center"/>
              <w:rPr>
                <w:rFonts w:ascii="Times New Roman" w:hAnsi="Times New Roman" w:cs="Times New Roman"/>
                <w:sz w:val="24"/>
                <w:szCs w:val="24"/>
              </w:rPr>
            </w:pPr>
            <w:r w:rsidRPr="00743E27">
              <w:rPr>
                <w:rFonts w:ascii="Times New Roman" w:hAnsi="Times New Roman" w:cs="Times New Roman"/>
                <w:sz w:val="24"/>
                <w:szCs w:val="24"/>
              </w:rPr>
              <w:t>37</w:t>
            </w:r>
          </w:p>
        </w:tc>
        <w:tc>
          <w:tcPr>
            <w:tcW w:w="1042" w:type="pct"/>
            <w:vAlign w:val="center"/>
          </w:tcPr>
          <w:p w14:paraId="31F725BD" w14:textId="14C74103" w:rsidR="006B32B8" w:rsidRPr="00743E27" w:rsidRDefault="006B32B8" w:rsidP="003646B3">
            <w:pPr>
              <w:ind w:firstLine="720"/>
              <w:rPr>
                <w:rFonts w:ascii="Times New Roman" w:hAnsi="Times New Roman" w:cs="Times New Roman"/>
                <w:sz w:val="24"/>
                <w:szCs w:val="24"/>
              </w:rPr>
            </w:pPr>
            <w:r w:rsidRPr="00743E27">
              <w:rPr>
                <w:rFonts w:ascii="Times New Roman" w:hAnsi="Times New Roman" w:cs="Times New Roman"/>
                <w:sz w:val="24"/>
                <w:szCs w:val="24"/>
              </w:rPr>
              <w:t>38</w:t>
            </w:r>
          </w:p>
        </w:tc>
        <w:tc>
          <w:tcPr>
            <w:tcW w:w="1041" w:type="pct"/>
            <w:vAlign w:val="center"/>
          </w:tcPr>
          <w:p w14:paraId="53E3F016" w14:textId="5BCBD78A" w:rsidR="006B32B8" w:rsidRPr="00743E27" w:rsidRDefault="006B32B8" w:rsidP="003646B3">
            <w:pPr>
              <w:jc w:val="center"/>
              <w:rPr>
                <w:rFonts w:ascii="Times New Roman" w:hAnsi="Times New Roman" w:cs="Times New Roman"/>
                <w:sz w:val="24"/>
                <w:szCs w:val="24"/>
              </w:rPr>
            </w:pPr>
            <w:r w:rsidRPr="00743E27">
              <w:rPr>
                <w:rFonts w:ascii="Times New Roman" w:hAnsi="Times New Roman" w:cs="Times New Roman"/>
                <w:sz w:val="24"/>
                <w:szCs w:val="24"/>
              </w:rPr>
              <w:t>133</w:t>
            </w:r>
          </w:p>
        </w:tc>
      </w:tr>
      <w:tr w:rsidR="00F002B3" w:rsidRPr="00743E27" w14:paraId="4CBEE47F" w14:textId="77777777" w:rsidTr="003646B3">
        <w:tc>
          <w:tcPr>
            <w:tcW w:w="512" w:type="pct"/>
            <w:vAlign w:val="center"/>
          </w:tcPr>
          <w:p w14:paraId="24AE7FF1" w14:textId="4160A1F0"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2</w:t>
            </w:r>
          </w:p>
        </w:tc>
        <w:tc>
          <w:tcPr>
            <w:tcW w:w="1622" w:type="pct"/>
            <w:vAlign w:val="center"/>
          </w:tcPr>
          <w:p w14:paraId="556F05B5" w14:textId="7D25BDE4"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Sustainability</w:t>
            </w:r>
          </w:p>
        </w:tc>
        <w:tc>
          <w:tcPr>
            <w:tcW w:w="782" w:type="pct"/>
            <w:vAlign w:val="center"/>
          </w:tcPr>
          <w:p w14:paraId="1F3AE3B2" w14:textId="2BF2E112"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24</w:t>
            </w:r>
          </w:p>
        </w:tc>
        <w:tc>
          <w:tcPr>
            <w:tcW w:w="1042" w:type="pct"/>
            <w:vAlign w:val="center"/>
          </w:tcPr>
          <w:p w14:paraId="313DEF91" w14:textId="1FB13227" w:rsidR="00F002B3" w:rsidRPr="00743E27" w:rsidRDefault="00F002B3" w:rsidP="003646B3">
            <w:pPr>
              <w:ind w:firstLine="720"/>
              <w:rPr>
                <w:rFonts w:ascii="Times New Roman" w:hAnsi="Times New Roman" w:cs="Times New Roman"/>
                <w:sz w:val="24"/>
                <w:szCs w:val="24"/>
              </w:rPr>
            </w:pPr>
            <w:r w:rsidRPr="00743E27">
              <w:rPr>
                <w:rFonts w:ascii="Times New Roman" w:hAnsi="Times New Roman" w:cs="Times New Roman"/>
                <w:sz w:val="24"/>
                <w:szCs w:val="24"/>
              </w:rPr>
              <w:t>32</w:t>
            </w:r>
          </w:p>
        </w:tc>
        <w:tc>
          <w:tcPr>
            <w:tcW w:w="1041" w:type="pct"/>
            <w:vAlign w:val="center"/>
          </w:tcPr>
          <w:p w14:paraId="301C6797" w14:textId="6BDDC800"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93</w:t>
            </w:r>
          </w:p>
        </w:tc>
      </w:tr>
      <w:tr w:rsidR="00F002B3" w:rsidRPr="00743E27" w14:paraId="183F36D2" w14:textId="77777777" w:rsidTr="003646B3">
        <w:tc>
          <w:tcPr>
            <w:tcW w:w="512" w:type="pct"/>
            <w:vAlign w:val="center"/>
          </w:tcPr>
          <w:p w14:paraId="0D4AAB90" w14:textId="33313EBE"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3</w:t>
            </w:r>
          </w:p>
        </w:tc>
        <w:tc>
          <w:tcPr>
            <w:tcW w:w="1622" w:type="pct"/>
            <w:vAlign w:val="center"/>
          </w:tcPr>
          <w:p w14:paraId="04A4587B" w14:textId="7FE0AB65"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Capacity Building</w:t>
            </w:r>
          </w:p>
        </w:tc>
        <w:tc>
          <w:tcPr>
            <w:tcW w:w="782" w:type="pct"/>
            <w:vAlign w:val="center"/>
          </w:tcPr>
          <w:p w14:paraId="2FE31DC2" w14:textId="691C2DD0"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27</w:t>
            </w:r>
          </w:p>
        </w:tc>
        <w:tc>
          <w:tcPr>
            <w:tcW w:w="1042" w:type="pct"/>
            <w:vAlign w:val="center"/>
          </w:tcPr>
          <w:p w14:paraId="604ADC92" w14:textId="79166298"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31</w:t>
            </w:r>
          </w:p>
        </w:tc>
        <w:tc>
          <w:tcPr>
            <w:tcW w:w="1041" w:type="pct"/>
            <w:vAlign w:val="center"/>
          </w:tcPr>
          <w:p w14:paraId="36F9625C" w14:textId="6AD15FD8"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89</w:t>
            </w:r>
          </w:p>
        </w:tc>
      </w:tr>
      <w:tr w:rsidR="00F002B3" w:rsidRPr="00743E27" w14:paraId="15146615" w14:textId="77777777" w:rsidTr="003646B3">
        <w:tc>
          <w:tcPr>
            <w:tcW w:w="512" w:type="pct"/>
            <w:vAlign w:val="center"/>
          </w:tcPr>
          <w:p w14:paraId="4C26D022" w14:textId="0340CE9A"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4</w:t>
            </w:r>
          </w:p>
        </w:tc>
        <w:tc>
          <w:tcPr>
            <w:tcW w:w="1622" w:type="pct"/>
            <w:vAlign w:val="center"/>
          </w:tcPr>
          <w:p w14:paraId="080B8AE3" w14:textId="4AE3FD28"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Sustainable development</w:t>
            </w:r>
          </w:p>
        </w:tc>
        <w:tc>
          <w:tcPr>
            <w:tcW w:w="782" w:type="pct"/>
            <w:vAlign w:val="center"/>
          </w:tcPr>
          <w:p w14:paraId="3DDBD479" w14:textId="2773D680"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29</w:t>
            </w:r>
          </w:p>
        </w:tc>
        <w:tc>
          <w:tcPr>
            <w:tcW w:w="1042" w:type="pct"/>
            <w:vAlign w:val="center"/>
          </w:tcPr>
          <w:p w14:paraId="223050B0" w14:textId="21F8C6B7"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35</w:t>
            </w:r>
          </w:p>
        </w:tc>
        <w:tc>
          <w:tcPr>
            <w:tcW w:w="1041" w:type="pct"/>
            <w:vAlign w:val="center"/>
          </w:tcPr>
          <w:p w14:paraId="3572EDAA" w14:textId="5FEC28A1"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76</w:t>
            </w:r>
          </w:p>
        </w:tc>
      </w:tr>
      <w:tr w:rsidR="00F002B3" w:rsidRPr="00743E27" w14:paraId="6F422C2C" w14:textId="77777777" w:rsidTr="003646B3">
        <w:tc>
          <w:tcPr>
            <w:tcW w:w="512" w:type="pct"/>
            <w:vAlign w:val="center"/>
          </w:tcPr>
          <w:p w14:paraId="4A9CE681" w14:textId="684299AC"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5</w:t>
            </w:r>
          </w:p>
        </w:tc>
        <w:tc>
          <w:tcPr>
            <w:tcW w:w="1622" w:type="pct"/>
            <w:vAlign w:val="center"/>
          </w:tcPr>
          <w:p w14:paraId="0043C985" w14:textId="784FFD2E"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Youth</w:t>
            </w:r>
          </w:p>
        </w:tc>
        <w:tc>
          <w:tcPr>
            <w:tcW w:w="782" w:type="pct"/>
            <w:vAlign w:val="center"/>
          </w:tcPr>
          <w:p w14:paraId="4396A0F3" w14:textId="74B5959B"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19</w:t>
            </w:r>
          </w:p>
        </w:tc>
        <w:tc>
          <w:tcPr>
            <w:tcW w:w="1042" w:type="pct"/>
            <w:vAlign w:val="center"/>
          </w:tcPr>
          <w:p w14:paraId="7A6F9089" w14:textId="332B1157"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25</w:t>
            </w:r>
          </w:p>
        </w:tc>
        <w:tc>
          <w:tcPr>
            <w:tcW w:w="1041" w:type="pct"/>
            <w:vAlign w:val="center"/>
          </w:tcPr>
          <w:p w14:paraId="04A95583" w14:textId="70784F66"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54</w:t>
            </w:r>
          </w:p>
        </w:tc>
      </w:tr>
      <w:tr w:rsidR="00F002B3" w:rsidRPr="00743E27" w14:paraId="3FC89F80" w14:textId="77777777" w:rsidTr="003646B3">
        <w:tc>
          <w:tcPr>
            <w:tcW w:w="512" w:type="pct"/>
            <w:vAlign w:val="center"/>
          </w:tcPr>
          <w:p w14:paraId="58A58CEB" w14:textId="5E0E5060"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6</w:t>
            </w:r>
          </w:p>
        </w:tc>
        <w:tc>
          <w:tcPr>
            <w:tcW w:w="1622" w:type="pct"/>
            <w:vAlign w:val="center"/>
          </w:tcPr>
          <w:p w14:paraId="621BF3CD" w14:textId="6A8A2EAD"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Sustainable livelihoods</w:t>
            </w:r>
          </w:p>
        </w:tc>
        <w:tc>
          <w:tcPr>
            <w:tcW w:w="782" w:type="pct"/>
            <w:vAlign w:val="center"/>
          </w:tcPr>
          <w:p w14:paraId="6564F6E8" w14:textId="522DA05A"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23</w:t>
            </w:r>
          </w:p>
        </w:tc>
        <w:tc>
          <w:tcPr>
            <w:tcW w:w="1042" w:type="pct"/>
            <w:vAlign w:val="center"/>
          </w:tcPr>
          <w:p w14:paraId="5E834684" w14:textId="3B6D800D" w:rsidR="00F002B3" w:rsidRPr="00743E27" w:rsidRDefault="00F002B3" w:rsidP="003646B3">
            <w:pPr>
              <w:ind w:firstLine="720"/>
              <w:rPr>
                <w:rFonts w:ascii="Times New Roman" w:hAnsi="Times New Roman" w:cs="Times New Roman"/>
                <w:sz w:val="24"/>
                <w:szCs w:val="24"/>
              </w:rPr>
            </w:pPr>
            <w:r w:rsidRPr="00743E27">
              <w:rPr>
                <w:rFonts w:ascii="Times New Roman" w:hAnsi="Times New Roman" w:cs="Times New Roman"/>
                <w:sz w:val="24"/>
                <w:szCs w:val="24"/>
              </w:rPr>
              <w:t>23</w:t>
            </w:r>
          </w:p>
        </w:tc>
        <w:tc>
          <w:tcPr>
            <w:tcW w:w="1041" w:type="pct"/>
            <w:vAlign w:val="center"/>
          </w:tcPr>
          <w:p w14:paraId="6D6110A6" w14:textId="72D64704"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43</w:t>
            </w:r>
          </w:p>
        </w:tc>
      </w:tr>
      <w:tr w:rsidR="00F002B3" w:rsidRPr="00743E27" w14:paraId="13758199" w14:textId="77777777" w:rsidTr="003646B3">
        <w:tc>
          <w:tcPr>
            <w:tcW w:w="512" w:type="pct"/>
            <w:vAlign w:val="center"/>
          </w:tcPr>
          <w:p w14:paraId="0E9BBA42" w14:textId="662E4B23"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7</w:t>
            </w:r>
          </w:p>
        </w:tc>
        <w:tc>
          <w:tcPr>
            <w:tcW w:w="1622" w:type="pct"/>
            <w:vAlign w:val="center"/>
          </w:tcPr>
          <w:p w14:paraId="074537C4" w14:textId="22D46589"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Agriculture</w:t>
            </w:r>
          </w:p>
        </w:tc>
        <w:tc>
          <w:tcPr>
            <w:tcW w:w="782" w:type="pct"/>
            <w:vAlign w:val="center"/>
          </w:tcPr>
          <w:p w14:paraId="0579201D" w14:textId="49480BCA"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13</w:t>
            </w:r>
          </w:p>
        </w:tc>
        <w:tc>
          <w:tcPr>
            <w:tcW w:w="1042" w:type="pct"/>
            <w:vAlign w:val="center"/>
          </w:tcPr>
          <w:p w14:paraId="271ED6C2" w14:textId="6BF9281C"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24</w:t>
            </w:r>
          </w:p>
        </w:tc>
        <w:tc>
          <w:tcPr>
            <w:tcW w:w="1041" w:type="pct"/>
            <w:vAlign w:val="center"/>
          </w:tcPr>
          <w:p w14:paraId="12D1BE12" w14:textId="5084B14F"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41</w:t>
            </w:r>
          </w:p>
        </w:tc>
      </w:tr>
      <w:tr w:rsidR="00F002B3" w:rsidRPr="00743E27" w14:paraId="7E2729C2" w14:textId="77777777" w:rsidTr="003646B3">
        <w:tc>
          <w:tcPr>
            <w:tcW w:w="512" w:type="pct"/>
            <w:vAlign w:val="center"/>
          </w:tcPr>
          <w:p w14:paraId="1DF981E2" w14:textId="6E4D671D"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8</w:t>
            </w:r>
          </w:p>
        </w:tc>
        <w:tc>
          <w:tcPr>
            <w:tcW w:w="1622" w:type="pct"/>
            <w:vAlign w:val="center"/>
          </w:tcPr>
          <w:p w14:paraId="07F87087" w14:textId="44594E66"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Rural area</w:t>
            </w:r>
          </w:p>
        </w:tc>
        <w:tc>
          <w:tcPr>
            <w:tcW w:w="782" w:type="pct"/>
            <w:vAlign w:val="center"/>
          </w:tcPr>
          <w:p w14:paraId="6101B213" w14:textId="37F97D33"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9</w:t>
            </w:r>
          </w:p>
        </w:tc>
        <w:tc>
          <w:tcPr>
            <w:tcW w:w="1042" w:type="pct"/>
            <w:vAlign w:val="center"/>
          </w:tcPr>
          <w:p w14:paraId="5345A880" w14:textId="639D829D"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20</w:t>
            </w:r>
          </w:p>
        </w:tc>
        <w:tc>
          <w:tcPr>
            <w:tcW w:w="1041" w:type="pct"/>
            <w:vAlign w:val="center"/>
          </w:tcPr>
          <w:p w14:paraId="1919643D" w14:textId="5EF36AE3"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33</w:t>
            </w:r>
          </w:p>
        </w:tc>
      </w:tr>
      <w:tr w:rsidR="00F002B3" w:rsidRPr="00743E27" w14:paraId="7145E5D9" w14:textId="77777777" w:rsidTr="003646B3">
        <w:tc>
          <w:tcPr>
            <w:tcW w:w="512" w:type="pct"/>
            <w:vAlign w:val="center"/>
          </w:tcPr>
          <w:p w14:paraId="1814EEBF" w14:textId="2A79A4CB"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9</w:t>
            </w:r>
          </w:p>
        </w:tc>
        <w:tc>
          <w:tcPr>
            <w:tcW w:w="1622" w:type="pct"/>
            <w:vAlign w:val="center"/>
          </w:tcPr>
          <w:p w14:paraId="7617DBE4" w14:textId="1AF9E953"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Adaptive Management</w:t>
            </w:r>
          </w:p>
        </w:tc>
        <w:tc>
          <w:tcPr>
            <w:tcW w:w="782" w:type="pct"/>
            <w:vAlign w:val="center"/>
          </w:tcPr>
          <w:p w14:paraId="0C5BB71D" w14:textId="0078DCF0"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6</w:t>
            </w:r>
          </w:p>
        </w:tc>
        <w:tc>
          <w:tcPr>
            <w:tcW w:w="1042" w:type="pct"/>
            <w:vAlign w:val="center"/>
          </w:tcPr>
          <w:p w14:paraId="358C7B9F" w14:textId="37C0971D"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20</w:t>
            </w:r>
          </w:p>
        </w:tc>
        <w:tc>
          <w:tcPr>
            <w:tcW w:w="1041" w:type="pct"/>
            <w:vAlign w:val="center"/>
          </w:tcPr>
          <w:p w14:paraId="696F636B" w14:textId="727208A7"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32</w:t>
            </w:r>
          </w:p>
        </w:tc>
      </w:tr>
      <w:tr w:rsidR="00F002B3" w:rsidRPr="00743E27" w14:paraId="68C4D672" w14:textId="77777777" w:rsidTr="003646B3">
        <w:tc>
          <w:tcPr>
            <w:tcW w:w="512" w:type="pct"/>
            <w:vAlign w:val="center"/>
          </w:tcPr>
          <w:p w14:paraId="3F7A011F" w14:textId="17B3D0E5"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10</w:t>
            </w:r>
          </w:p>
        </w:tc>
        <w:tc>
          <w:tcPr>
            <w:tcW w:w="1622" w:type="pct"/>
            <w:vAlign w:val="center"/>
          </w:tcPr>
          <w:p w14:paraId="4689CFAA" w14:textId="25BA4912"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Empowerment</w:t>
            </w:r>
          </w:p>
        </w:tc>
        <w:tc>
          <w:tcPr>
            <w:tcW w:w="782" w:type="pct"/>
            <w:vAlign w:val="center"/>
          </w:tcPr>
          <w:p w14:paraId="2FF07896" w14:textId="3DDC3E4F"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9</w:t>
            </w:r>
          </w:p>
        </w:tc>
        <w:tc>
          <w:tcPr>
            <w:tcW w:w="1042" w:type="pct"/>
            <w:vAlign w:val="center"/>
          </w:tcPr>
          <w:p w14:paraId="5DC829B9" w14:textId="1B817E4F"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18</w:t>
            </w:r>
          </w:p>
        </w:tc>
        <w:tc>
          <w:tcPr>
            <w:tcW w:w="1041" w:type="pct"/>
            <w:vAlign w:val="center"/>
          </w:tcPr>
          <w:p w14:paraId="374EE570" w14:textId="4BFAC238"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29</w:t>
            </w:r>
          </w:p>
        </w:tc>
      </w:tr>
    </w:tbl>
    <w:p w14:paraId="0EE3E566" w14:textId="77777777" w:rsidR="003646B3" w:rsidRPr="00C07578" w:rsidRDefault="003646B3" w:rsidP="003646B3">
      <w:pPr>
        <w:spacing w:after="0" w:line="240" w:lineRule="auto"/>
        <w:jc w:val="both"/>
        <w:rPr>
          <w:b/>
          <w:bCs/>
          <w:i/>
          <w:iCs/>
        </w:rPr>
      </w:pPr>
      <w:r w:rsidRPr="00F302A2">
        <w:rPr>
          <w:b/>
          <w:bCs/>
          <w:i/>
          <w:iCs/>
        </w:rPr>
        <w:t>Source: Compiled from collected data.</w:t>
      </w:r>
    </w:p>
    <w:p w14:paraId="604CD9A6" w14:textId="6276FE13" w:rsidR="00852122" w:rsidRPr="00380E4B" w:rsidRDefault="00852122" w:rsidP="00380E4B">
      <w:pPr>
        <w:shd w:val="clear" w:color="auto" w:fill="FFFFFF"/>
        <w:spacing w:before="120" w:after="0" w:line="360" w:lineRule="auto"/>
        <w:jc w:val="both"/>
        <w:rPr>
          <w:rFonts w:ascii="Times New Roman" w:eastAsia="Times New Roman" w:hAnsi="Times New Roman" w:cs="Times New Roman"/>
          <w:color w:val="222222"/>
          <w:kern w:val="0"/>
          <w:sz w:val="24"/>
          <w:szCs w:val="24"/>
          <w:lang w:eastAsia="en-IN"/>
          <w14:ligatures w14:val="none"/>
        </w:rPr>
      </w:pPr>
      <w:r w:rsidRPr="00852122">
        <w:rPr>
          <w:rFonts w:ascii="Times New Roman" w:eastAsia="Times New Roman" w:hAnsi="Times New Roman" w:cs="Times New Roman"/>
          <w:color w:val="000000"/>
          <w:kern w:val="0"/>
          <w:sz w:val="24"/>
          <w:szCs w:val="24"/>
          <w:lang w:eastAsia="en-IN"/>
          <w14:ligatures w14:val="none"/>
        </w:rPr>
        <w:t>​</w:t>
      </w:r>
      <w:r w:rsidR="00380E4B">
        <w:rPr>
          <w:rFonts w:ascii="Times New Roman" w:eastAsia="Times New Roman" w:hAnsi="Times New Roman" w:cs="Times New Roman"/>
          <w:color w:val="000000"/>
          <w:kern w:val="0"/>
          <w:sz w:val="24"/>
          <w:szCs w:val="24"/>
          <w:lang w:eastAsia="en-IN"/>
          <w14:ligatures w14:val="none"/>
        </w:rPr>
        <w:tab/>
      </w:r>
      <w:r w:rsidRPr="00852122">
        <w:rPr>
          <w:rFonts w:ascii="Times New Roman" w:eastAsia="Times New Roman" w:hAnsi="Times New Roman" w:cs="Times New Roman"/>
          <w:color w:val="222222"/>
          <w:kern w:val="0"/>
          <w:sz w:val="24"/>
          <w:szCs w:val="24"/>
          <w:lang w:eastAsia="en-IN"/>
          <w14:ligatures w14:val="none"/>
        </w:rPr>
        <w:t>Figure 3 depicts the similarity results, demonstrating how the clusters are all interconnected. As a result, the search string was effective since the interconnected boundaries are blurred and bordering articles represent the themes from multiple clusters. Figure 3 shows that four groups of keywords were highlighted. Figure 3 highlights four distinct keyword groups, illustrating the key thematic clusters that emerged from the analysis.</w:t>
      </w:r>
    </w:p>
    <w:p w14:paraId="7461B260" w14:textId="060990EF" w:rsidR="00380E4B" w:rsidRDefault="00852122" w:rsidP="00380E4B">
      <w:pPr>
        <w:shd w:val="clear" w:color="auto" w:fill="FFFFFF"/>
        <w:spacing w:before="120" w:after="0" w:line="276" w:lineRule="auto"/>
        <w:ind w:firstLine="720"/>
        <w:jc w:val="both"/>
        <w:rPr>
          <w:rFonts w:ascii="Times New Roman" w:eastAsia="Times New Roman" w:hAnsi="Times New Roman" w:cs="Times New Roman"/>
          <w:color w:val="222222"/>
          <w:kern w:val="0"/>
          <w:sz w:val="24"/>
          <w:szCs w:val="24"/>
          <w:lang w:eastAsia="en-IN"/>
          <w14:ligatures w14:val="none"/>
        </w:rPr>
      </w:pPr>
      <w:r w:rsidRPr="00852122">
        <w:rPr>
          <w:rFonts w:ascii="Times New Roman" w:eastAsia="Times New Roman" w:hAnsi="Times New Roman" w:cs="Times New Roman"/>
          <w:color w:val="222222"/>
          <w:kern w:val="0"/>
          <w:sz w:val="24"/>
          <w:szCs w:val="24"/>
          <w:lang w:eastAsia="en-IN"/>
          <w14:ligatures w14:val="none"/>
        </w:rPr>
        <w:t>The first cluster contains 13 elements which are highlighted in red, and the most commonly used keywords in the cluster are indigenous knowledge, livelihood, rural development and sustainability.  The second cluster contains 12 elements which are highlighted in green, and the most commonly used keywords in the cluster are adaptive management, capacity building, and sustainable development. The third cluster contains 9 elements which are highlighted in blue, and the most commonly used keywords in the cluster are employment, innovation and youth. Finally, the fourth cluster is highlighted in yellow and contains six elements which include phrases like education and empowerment. </w:t>
      </w:r>
    </w:p>
    <w:p w14:paraId="76B6D6DE" w14:textId="791C58D0" w:rsidR="00752C34" w:rsidRDefault="00752C34" w:rsidP="00752C34">
      <w:pPr>
        <w:spacing w:after="0" w:line="240" w:lineRule="auto"/>
        <w:jc w:val="center"/>
        <w:rPr>
          <w:rFonts w:ascii="Times New Roman" w:hAnsi="Times New Roman" w:cs="Times New Roman"/>
          <w:b/>
          <w:bCs/>
          <w:sz w:val="24"/>
          <w:szCs w:val="24"/>
        </w:rPr>
      </w:pPr>
      <w:r w:rsidRPr="00743E27">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3 </w:t>
      </w:r>
    </w:p>
    <w:p w14:paraId="4A1033FE" w14:textId="6B275470" w:rsidR="00ED6E7D" w:rsidRPr="00743E27" w:rsidRDefault="00752C34" w:rsidP="00752C3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w:t>
      </w:r>
      <w:r w:rsidRPr="00C72F21">
        <w:rPr>
          <w:rFonts w:ascii="Times New Roman" w:hAnsi="Times New Roman" w:cs="Times New Roman"/>
          <w:b/>
          <w:bCs/>
          <w:sz w:val="24"/>
          <w:szCs w:val="24"/>
        </w:rPr>
        <w:t>IMILARITY RESULTS, DEMONSTRATING HOW THE CLUSTERS ARE ALL INTERCONNECTED</w:t>
      </w:r>
    </w:p>
    <w:p w14:paraId="2B64F2A2" w14:textId="5F6E116D" w:rsidR="00ED6E7D" w:rsidRDefault="00ED6E7D" w:rsidP="00752C34">
      <w:pPr>
        <w:spacing w:after="0" w:line="240" w:lineRule="auto"/>
        <w:jc w:val="both"/>
        <w:rPr>
          <w:rFonts w:ascii="Times New Roman" w:hAnsi="Times New Roman" w:cs="Times New Roman"/>
          <w:b/>
          <w:bCs/>
          <w:sz w:val="24"/>
          <w:szCs w:val="24"/>
        </w:rPr>
      </w:pPr>
      <w:r w:rsidRPr="00743E27">
        <w:rPr>
          <w:rFonts w:ascii="Times New Roman" w:hAnsi="Times New Roman" w:cs="Times New Roman"/>
          <w:noProof/>
          <w:sz w:val="24"/>
          <w:szCs w:val="24"/>
          <w:lang w:eastAsia="en-IN"/>
        </w:rPr>
        <w:lastRenderedPageBreak/>
        <w:drawing>
          <wp:inline distT="0" distB="0" distL="0" distR="0" wp14:anchorId="0030D14D" wp14:editId="104CD642">
            <wp:extent cx="5729605" cy="3114675"/>
            <wp:effectExtent l="0" t="0" r="4445" b="9525"/>
            <wp:docPr id="1824857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57321" name=""/>
                    <pic:cNvPicPr/>
                  </pic:nvPicPr>
                  <pic:blipFill>
                    <a:blip r:embed="rId11"/>
                    <a:stretch>
                      <a:fillRect/>
                    </a:stretch>
                  </pic:blipFill>
                  <pic:spPr>
                    <a:xfrm>
                      <a:off x="0" y="0"/>
                      <a:ext cx="5731568" cy="3115742"/>
                    </a:xfrm>
                    <a:prstGeom prst="rect">
                      <a:avLst/>
                    </a:prstGeom>
                  </pic:spPr>
                </pic:pic>
              </a:graphicData>
            </a:graphic>
          </wp:inline>
        </w:drawing>
      </w:r>
    </w:p>
    <w:p w14:paraId="08C92806" w14:textId="6077CF81" w:rsidR="003646B3" w:rsidRPr="003646B3" w:rsidRDefault="003646B3" w:rsidP="00752C34">
      <w:pPr>
        <w:spacing w:after="0" w:line="240" w:lineRule="auto"/>
        <w:jc w:val="both"/>
        <w:rPr>
          <w:b/>
          <w:bCs/>
          <w:i/>
          <w:iCs/>
        </w:rPr>
      </w:pPr>
      <w:r w:rsidRPr="00F302A2">
        <w:rPr>
          <w:b/>
          <w:bCs/>
          <w:i/>
          <w:iCs/>
        </w:rPr>
        <w:t>Source: Compiled from collected data.</w:t>
      </w:r>
    </w:p>
    <w:p w14:paraId="538AEDD9" w14:textId="39294C06" w:rsidR="009F6933" w:rsidRPr="009F6933" w:rsidRDefault="009F6933" w:rsidP="00752C34">
      <w:pPr>
        <w:pStyle w:val="ListParagraph"/>
        <w:numPr>
          <w:ilvl w:val="0"/>
          <w:numId w:val="4"/>
        </w:numPr>
        <w:spacing w:after="0" w:line="240" w:lineRule="auto"/>
        <w:jc w:val="both"/>
        <w:rPr>
          <w:rFonts w:ascii="Times New Roman" w:hAnsi="Times New Roman" w:cs="Times New Roman"/>
          <w:b/>
          <w:bCs/>
          <w:sz w:val="24"/>
          <w:szCs w:val="24"/>
        </w:rPr>
      </w:pPr>
      <w:r w:rsidRPr="009F6933">
        <w:rPr>
          <w:rFonts w:ascii="Times New Roman" w:hAnsi="Times New Roman" w:cs="Times New Roman"/>
          <w:b/>
          <w:bCs/>
          <w:sz w:val="24"/>
          <w:szCs w:val="24"/>
        </w:rPr>
        <w:t>Co-</w:t>
      </w:r>
      <w:r w:rsidR="003646B3" w:rsidRPr="009F6933">
        <w:rPr>
          <w:rFonts w:ascii="Times New Roman" w:hAnsi="Times New Roman" w:cs="Times New Roman"/>
          <w:b/>
          <w:bCs/>
          <w:sz w:val="24"/>
          <w:szCs w:val="24"/>
        </w:rPr>
        <w:t xml:space="preserve">Authors </w:t>
      </w:r>
      <w:r w:rsidRPr="009F6933">
        <w:rPr>
          <w:rFonts w:ascii="Times New Roman" w:hAnsi="Times New Roman" w:cs="Times New Roman"/>
          <w:b/>
          <w:bCs/>
          <w:sz w:val="24"/>
          <w:szCs w:val="24"/>
        </w:rPr>
        <w:t>Network</w:t>
      </w:r>
    </w:p>
    <w:p w14:paraId="3F05FDC2" w14:textId="11472C24" w:rsidR="003646B3" w:rsidRPr="00743E27" w:rsidRDefault="009F6933" w:rsidP="009F6933">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 xml:space="preserve">Figure </w:t>
      </w:r>
      <w:r>
        <w:rPr>
          <w:rFonts w:ascii="Times New Roman" w:hAnsi="Times New Roman" w:cs="Times New Roman"/>
          <w:sz w:val="24"/>
          <w:szCs w:val="24"/>
        </w:rPr>
        <w:t>4</w:t>
      </w:r>
      <w:r w:rsidRPr="00743E27">
        <w:rPr>
          <w:rFonts w:ascii="Times New Roman" w:hAnsi="Times New Roman" w:cs="Times New Roman"/>
          <w:sz w:val="24"/>
          <w:szCs w:val="24"/>
        </w:rPr>
        <w:t xml:space="preserve"> depicts the cluster distribution of authors based on their number of publications and their citation.</w:t>
      </w:r>
      <w:r>
        <w:rPr>
          <w:rFonts w:ascii="Times New Roman" w:hAnsi="Times New Roman" w:cs="Times New Roman"/>
          <w:sz w:val="24"/>
          <w:szCs w:val="24"/>
        </w:rPr>
        <w:t xml:space="preserve"> </w:t>
      </w:r>
      <w:r w:rsidR="003646B3" w:rsidRPr="00743E27">
        <w:rPr>
          <w:rFonts w:ascii="Times New Roman" w:hAnsi="Times New Roman" w:cs="Times New Roman"/>
          <w:sz w:val="24"/>
          <w:szCs w:val="24"/>
        </w:rPr>
        <w:t xml:space="preserve">The literature review comprised a total of 535 writers. </w:t>
      </w:r>
      <w:r>
        <w:rPr>
          <w:rFonts w:ascii="Times New Roman" w:hAnsi="Times New Roman" w:cs="Times New Roman"/>
          <w:sz w:val="24"/>
          <w:szCs w:val="24"/>
        </w:rPr>
        <w:t>This figure</w:t>
      </w:r>
      <w:r w:rsidR="003646B3" w:rsidRPr="00743E27">
        <w:rPr>
          <w:rFonts w:ascii="Times New Roman" w:hAnsi="Times New Roman" w:cs="Times New Roman"/>
          <w:sz w:val="24"/>
          <w:szCs w:val="24"/>
        </w:rPr>
        <w:t xml:space="preserve"> shows the authors who have at least two articles in the dataset. Thus, the most publications were contributed by Islam, </w:t>
      </w:r>
      <w:r w:rsidR="00CA24A9" w:rsidRPr="00743E27">
        <w:rPr>
          <w:rFonts w:ascii="Times New Roman" w:hAnsi="Times New Roman" w:cs="Times New Roman"/>
          <w:sz w:val="24"/>
          <w:szCs w:val="24"/>
        </w:rPr>
        <w:t xml:space="preserve">Md. Monirul </w:t>
      </w:r>
      <w:r w:rsidR="003646B3" w:rsidRPr="00743E27">
        <w:rPr>
          <w:rFonts w:ascii="Times New Roman" w:hAnsi="Times New Roman" w:cs="Times New Roman"/>
          <w:sz w:val="24"/>
          <w:szCs w:val="24"/>
        </w:rPr>
        <w:t xml:space="preserve">(3 papers), followed by </w:t>
      </w:r>
      <w:r w:rsidR="00CA24A9" w:rsidRPr="00743E27">
        <w:rPr>
          <w:rFonts w:ascii="Times New Roman" w:hAnsi="Times New Roman" w:cs="Times New Roman"/>
          <w:sz w:val="24"/>
          <w:szCs w:val="24"/>
        </w:rPr>
        <w:t xml:space="preserve">Goswami, Gour Gobinda </w:t>
      </w:r>
      <w:r w:rsidR="003646B3" w:rsidRPr="00743E27">
        <w:rPr>
          <w:rFonts w:ascii="Times New Roman" w:hAnsi="Times New Roman" w:cs="Times New Roman"/>
          <w:sz w:val="24"/>
          <w:szCs w:val="24"/>
        </w:rPr>
        <w:t xml:space="preserve">(2 papers). The remaining writers in the list were the authors of two papers. </w:t>
      </w:r>
    </w:p>
    <w:p w14:paraId="7ECFDA15" w14:textId="77777777" w:rsidR="00752C34" w:rsidRDefault="00752C34" w:rsidP="00752C34">
      <w:pPr>
        <w:spacing w:after="0" w:line="240" w:lineRule="auto"/>
        <w:jc w:val="center"/>
      </w:pPr>
      <w:r w:rsidRPr="00743E27">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Pr="0039786E">
        <w:t xml:space="preserve"> </w:t>
      </w:r>
    </w:p>
    <w:p w14:paraId="120E7766" w14:textId="06EE4148" w:rsidR="00ED6E7D" w:rsidRPr="00743E27" w:rsidRDefault="00752C34" w:rsidP="00752C3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w:t>
      </w:r>
      <w:r w:rsidRPr="0039786E">
        <w:rPr>
          <w:rFonts w:ascii="Times New Roman" w:hAnsi="Times New Roman" w:cs="Times New Roman"/>
          <w:b/>
          <w:bCs/>
          <w:sz w:val="24"/>
          <w:szCs w:val="24"/>
        </w:rPr>
        <w:t>LUSTER DISTRIBUTION OF AUTHORS BASED ON THEIR NUMBER OF PUBLICATIONS AND THEIR CITATION</w:t>
      </w:r>
    </w:p>
    <w:p w14:paraId="0849F2FB" w14:textId="09246889" w:rsidR="001C4899" w:rsidRDefault="001C4899" w:rsidP="00752C34">
      <w:pPr>
        <w:spacing w:after="0" w:line="240" w:lineRule="auto"/>
        <w:jc w:val="both"/>
        <w:rPr>
          <w:rFonts w:ascii="Times New Roman" w:hAnsi="Times New Roman" w:cs="Times New Roman"/>
          <w:sz w:val="24"/>
          <w:szCs w:val="24"/>
        </w:rPr>
      </w:pPr>
      <w:r w:rsidRPr="00743E27">
        <w:rPr>
          <w:rFonts w:ascii="Times New Roman" w:hAnsi="Times New Roman" w:cs="Times New Roman"/>
          <w:noProof/>
          <w:sz w:val="24"/>
          <w:szCs w:val="24"/>
          <w:lang w:eastAsia="en-IN"/>
        </w:rPr>
        <w:drawing>
          <wp:inline distT="0" distB="0" distL="0" distR="0" wp14:anchorId="54CAF8AE" wp14:editId="1B3DC250">
            <wp:extent cx="5729605" cy="2771775"/>
            <wp:effectExtent l="0" t="0" r="4445" b="9525"/>
            <wp:docPr id="1585014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14980" name=""/>
                    <pic:cNvPicPr/>
                  </pic:nvPicPr>
                  <pic:blipFill>
                    <a:blip r:embed="rId12"/>
                    <a:stretch>
                      <a:fillRect/>
                    </a:stretch>
                  </pic:blipFill>
                  <pic:spPr>
                    <a:xfrm>
                      <a:off x="0" y="0"/>
                      <a:ext cx="5750181" cy="2781729"/>
                    </a:xfrm>
                    <a:prstGeom prst="rect">
                      <a:avLst/>
                    </a:prstGeom>
                  </pic:spPr>
                </pic:pic>
              </a:graphicData>
            </a:graphic>
          </wp:inline>
        </w:drawing>
      </w:r>
    </w:p>
    <w:p w14:paraId="64B2ACF5" w14:textId="507D3A45" w:rsidR="003646B3" w:rsidRPr="009F6933" w:rsidRDefault="00752C34" w:rsidP="00752C34">
      <w:pPr>
        <w:spacing w:after="0" w:line="240" w:lineRule="auto"/>
        <w:jc w:val="both"/>
        <w:rPr>
          <w:b/>
          <w:bCs/>
          <w:i/>
          <w:iCs/>
        </w:rPr>
      </w:pPr>
      <w:r w:rsidRPr="00F302A2">
        <w:rPr>
          <w:b/>
          <w:bCs/>
          <w:i/>
          <w:iCs/>
        </w:rPr>
        <w:t xml:space="preserve">SOURCE: </w:t>
      </w:r>
      <w:r>
        <w:rPr>
          <w:b/>
          <w:bCs/>
          <w:i/>
          <w:iCs/>
        </w:rPr>
        <w:t>C</w:t>
      </w:r>
      <w:r w:rsidRPr="00F302A2">
        <w:rPr>
          <w:b/>
          <w:bCs/>
          <w:i/>
          <w:iCs/>
        </w:rPr>
        <w:t>ompiled from collected data.</w:t>
      </w:r>
    </w:p>
    <w:p w14:paraId="3DC4612D" w14:textId="6F969FB3" w:rsidR="009F6933" w:rsidRPr="009F6933" w:rsidRDefault="009F6933" w:rsidP="009F6933">
      <w:pPr>
        <w:pStyle w:val="ListParagraph"/>
        <w:numPr>
          <w:ilvl w:val="0"/>
          <w:numId w:val="4"/>
        </w:numPr>
        <w:spacing w:before="120" w:after="0" w:line="360" w:lineRule="auto"/>
        <w:jc w:val="both"/>
        <w:rPr>
          <w:rFonts w:ascii="Times New Roman" w:hAnsi="Times New Roman" w:cs="Times New Roman"/>
          <w:b/>
          <w:bCs/>
          <w:sz w:val="24"/>
          <w:szCs w:val="24"/>
        </w:rPr>
      </w:pPr>
      <w:r w:rsidRPr="009F6933">
        <w:rPr>
          <w:rFonts w:ascii="Times New Roman" w:hAnsi="Times New Roman" w:cs="Times New Roman"/>
          <w:b/>
          <w:bCs/>
          <w:sz w:val="24"/>
          <w:szCs w:val="24"/>
        </w:rPr>
        <w:t>Co-Authors</w:t>
      </w:r>
      <w:r>
        <w:rPr>
          <w:rFonts w:ascii="Times New Roman" w:hAnsi="Times New Roman" w:cs="Times New Roman"/>
          <w:b/>
          <w:bCs/>
          <w:sz w:val="24"/>
          <w:szCs w:val="24"/>
        </w:rPr>
        <w:t>hip among organisations</w:t>
      </w:r>
    </w:p>
    <w:p w14:paraId="4B8FBC45" w14:textId="09167648" w:rsidR="009F6933" w:rsidRPr="009F6933" w:rsidRDefault="009F6933" w:rsidP="009F6933">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lastRenderedPageBreak/>
        <w:t>Figure 4 depicts the results co-authorship among organisations, demonstrating how the organisations are all interconnected. T</w:t>
      </w:r>
      <w:r w:rsidRPr="00306114">
        <w:rPr>
          <w:rFonts w:ascii="Times New Roman" w:hAnsi="Times New Roman" w:cs="Times New Roman"/>
          <w:sz w:val="24"/>
          <w:szCs w:val="24"/>
        </w:rPr>
        <w:t>he visualization reveals a dense collaboration network, with several major institutions forming the central nodes. These key organizations exhibit co-authorship frequency, indicating their role as research hubs.</w:t>
      </w:r>
      <w:r w:rsidRPr="00743E27">
        <w:rPr>
          <w:rFonts w:ascii="Times New Roman" w:hAnsi="Times New Roman" w:cs="Times New Roman"/>
          <w:sz w:val="24"/>
          <w:szCs w:val="24"/>
        </w:rPr>
        <w:t xml:space="preserve"> </w:t>
      </w:r>
    </w:p>
    <w:p w14:paraId="6F315722" w14:textId="1C4D73BE" w:rsidR="00752C34" w:rsidRDefault="00752C34" w:rsidP="00752C34">
      <w:pPr>
        <w:spacing w:after="0" w:line="240" w:lineRule="auto"/>
        <w:jc w:val="center"/>
      </w:pPr>
      <w:r w:rsidRPr="00743E27">
        <w:rPr>
          <w:rFonts w:ascii="Times New Roman" w:hAnsi="Times New Roman" w:cs="Times New Roman"/>
          <w:b/>
          <w:bCs/>
          <w:sz w:val="24"/>
          <w:szCs w:val="24"/>
        </w:rPr>
        <w:t xml:space="preserve">FIGURE </w:t>
      </w:r>
      <w:r>
        <w:rPr>
          <w:rFonts w:ascii="Times New Roman" w:hAnsi="Times New Roman" w:cs="Times New Roman"/>
          <w:b/>
          <w:bCs/>
          <w:sz w:val="24"/>
          <w:szCs w:val="24"/>
        </w:rPr>
        <w:t>5</w:t>
      </w:r>
      <w:r w:rsidRPr="0039786E">
        <w:t xml:space="preserve"> </w:t>
      </w:r>
    </w:p>
    <w:p w14:paraId="45B3DF14" w14:textId="1FED75BF" w:rsidR="0068798E" w:rsidRPr="00743E27" w:rsidRDefault="00752C34" w:rsidP="00752C3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w:t>
      </w:r>
      <w:r w:rsidRPr="0039786E">
        <w:rPr>
          <w:rFonts w:ascii="Times New Roman" w:hAnsi="Times New Roman" w:cs="Times New Roman"/>
          <w:b/>
          <w:bCs/>
          <w:sz w:val="24"/>
          <w:szCs w:val="24"/>
        </w:rPr>
        <w:t>O-AUTHORSHIP AMONG ORGANISATIONS, DEMONSTRATING HOW THE ORGANISATIONS ARE ALL INTERCONNECTED</w:t>
      </w:r>
    </w:p>
    <w:p w14:paraId="79149346" w14:textId="77002514" w:rsidR="001C4899" w:rsidRDefault="001C4899" w:rsidP="00743E27">
      <w:pPr>
        <w:spacing w:before="120" w:after="0" w:line="360" w:lineRule="auto"/>
        <w:jc w:val="both"/>
        <w:rPr>
          <w:rFonts w:ascii="Times New Roman" w:hAnsi="Times New Roman" w:cs="Times New Roman"/>
          <w:sz w:val="24"/>
          <w:szCs w:val="24"/>
        </w:rPr>
      </w:pPr>
      <w:r w:rsidRPr="00743E27">
        <w:rPr>
          <w:rFonts w:ascii="Times New Roman" w:hAnsi="Times New Roman" w:cs="Times New Roman"/>
          <w:noProof/>
          <w:sz w:val="24"/>
          <w:szCs w:val="24"/>
          <w:lang w:eastAsia="en-IN"/>
        </w:rPr>
        <w:drawing>
          <wp:inline distT="0" distB="0" distL="0" distR="0" wp14:anchorId="5B9B76FC" wp14:editId="17E8D8F6">
            <wp:extent cx="5730687" cy="3912042"/>
            <wp:effectExtent l="0" t="0" r="3810" b="0"/>
            <wp:docPr id="192168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85352" name=""/>
                    <pic:cNvPicPr/>
                  </pic:nvPicPr>
                  <pic:blipFill>
                    <a:blip r:embed="rId13"/>
                    <a:stretch>
                      <a:fillRect/>
                    </a:stretch>
                  </pic:blipFill>
                  <pic:spPr>
                    <a:xfrm>
                      <a:off x="0" y="0"/>
                      <a:ext cx="5765426" cy="3935757"/>
                    </a:xfrm>
                    <a:prstGeom prst="rect">
                      <a:avLst/>
                    </a:prstGeom>
                  </pic:spPr>
                </pic:pic>
              </a:graphicData>
            </a:graphic>
          </wp:inline>
        </w:drawing>
      </w:r>
    </w:p>
    <w:p w14:paraId="7FEA5C4D" w14:textId="388CD4BD" w:rsidR="009F6933" w:rsidRPr="009F6933" w:rsidRDefault="009F6933" w:rsidP="009F6933">
      <w:pPr>
        <w:spacing w:after="0" w:line="240" w:lineRule="auto"/>
        <w:jc w:val="both"/>
        <w:rPr>
          <w:b/>
          <w:bCs/>
          <w:i/>
          <w:iCs/>
        </w:rPr>
      </w:pPr>
      <w:r w:rsidRPr="00F302A2">
        <w:rPr>
          <w:b/>
          <w:bCs/>
          <w:i/>
          <w:iCs/>
        </w:rPr>
        <w:t>Source: Compiled from collected data.</w:t>
      </w:r>
    </w:p>
    <w:p w14:paraId="34A5842C" w14:textId="581927E7" w:rsidR="009F6933" w:rsidRPr="009F6933" w:rsidRDefault="009F6933" w:rsidP="009F6933">
      <w:pPr>
        <w:pStyle w:val="ListParagraph"/>
        <w:numPr>
          <w:ilvl w:val="0"/>
          <w:numId w:val="4"/>
        </w:numPr>
        <w:spacing w:before="120" w:after="0" w:line="360" w:lineRule="auto"/>
        <w:jc w:val="both"/>
        <w:rPr>
          <w:rFonts w:ascii="Times New Roman" w:hAnsi="Times New Roman" w:cs="Times New Roman"/>
          <w:b/>
          <w:bCs/>
          <w:sz w:val="24"/>
          <w:szCs w:val="24"/>
        </w:rPr>
      </w:pPr>
      <w:r w:rsidRPr="009F6933">
        <w:rPr>
          <w:rFonts w:ascii="Times New Roman" w:hAnsi="Times New Roman" w:cs="Times New Roman"/>
          <w:b/>
          <w:bCs/>
          <w:sz w:val="24"/>
          <w:szCs w:val="24"/>
        </w:rPr>
        <w:t>Co-</w:t>
      </w:r>
      <w:r>
        <w:rPr>
          <w:rFonts w:ascii="Times New Roman" w:hAnsi="Times New Roman" w:cs="Times New Roman"/>
          <w:b/>
          <w:bCs/>
          <w:sz w:val="24"/>
          <w:szCs w:val="24"/>
        </w:rPr>
        <w:t>operation network among countries</w:t>
      </w:r>
    </w:p>
    <w:p w14:paraId="18C4E24C" w14:textId="16652271" w:rsidR="009F6933" w:rsidRDefault="009F6933" w:rsidP="009F6933">
      <w:pPr>
        <w:spacing w:before="120" w:after="0" w:line="360" w:lineRule="auto"/>
        <w:ind w:firstLine="720"/>
        <w:jc w:val="both"/>
        <w:rPr>
          <w:rFonts w:ascii="Times New Roman" w:hAnsi="Times New Roman" w:cs="Times New Roman"/>
          <w:sz w:val="24"/>
          <w:szCs w:val="24"/>
        </w:rPr>
      </w:pPr>
      <w:r w:rsidRPr="009F6933">
        <w:rPr>
          <w:rFonts w:ascii="Times New Roman" w:hAnsi="Times New Roman" w:cs="Times New Roman"/>
          <w:sz w:val="24"/>
          <w:szCs w:val="24"/>
        </w:rPr>
        <w:t xml:space="preserve">The visualization </w:t>
      </w:r>
      <w:r>
        <w:rPr>
          <w:rFonts w:ascii="Times New Roman" w:hAnsi="Times New Roman" w:cs="Times New Roman"/>
          <w:sz w:val="24"/>
          <w:szCs w:val="24"/>
        </w:rPr>
        <w:t xml:space="preserve">in figure 6 </w:t>
      </w:r>
      <w:r w:rsidRPr="009F6933">
        <w:rPr>
          <w:rFonts w:ascii="Times New Roman" w:hAnsi="Times New Roman" w:cs="Times New Roman"/>
          <w:sz w:val="24"/>
          <w:szCs w:val="24"/>
        </w:rPr>
        <w:t xml:space="preserve">reveals a highly interconnected network, with several major countries forming central nodes. These key nations exhibit co-authorship frequency, indicating their role as research leaders on this topic in global academia. </w:t>
      </w:r>
      <w:r w:rsidRPr="007F30A7">
        <w:rPr>
          <w:rFonts w:ascii="Times New Roman" w:hAnsi="Times New Roman" w:cs="Times New Roman"/>
          <w:sz w:val="24"/>
          <w:szCs w:val="24"/>
        </w:rPr>
        <w:t xml:space="preserve">The most influential countries were identified based on the number of co-authored publications and link strength. </w:t>
      </w:r>
      <w:r w:rsidRPr="009F6933">
        <w:rPr>
          <w:rFonts w:ascii="Times New Roman" w:hAnsi="Times New Roman" w:cs="Times New Roman"/>
          <w:sz w:val="24"/>
          <w:szCs w:val="24"/>
        </w:rPr>
        <w:t>India</w:t>
      </w:r>
      <w:r w:rsidR="00012762">
        <w:rPr>
          <w:rFonts w:ascii="Times New Roman" w:hAnsi="Times New Roman" w:cs="Times New Roman"/>
          <w:sz w:val="24"/>
          <w:szCs w:val="24"/>
        </w:rPr>
        <w:t>,</w:t>
      </w:r>
      <w:r w:rsidRPr="009F6933">
        <w:rPr>
          <w:rFonts w:ascii="Times New Roman" w:hAnsi="Times New Roman" w:cs="Times New Roman"/>
          <w:sz w:val="24"/>
          <w:szCs w:val="24"/>
        </w:rPr>
        <w:t xml:space="preserve"> South Africa, United Kingdom</w:t>
      </w:r>
      <w:r w:rsidRPr="007F30A7">
        <w:rPr>
          <w:rFonts w:ascii="Times New Roman" w:hAnsi="Times New Roman" w:cs="Times New Roman"/>
          <w:sz w:val="24"/>
          <w:szCs w:val="24"/>
        </w:rPr>
        <w:t xml:space="preserve">, exhibit strong research ties, while </w:t>
      </w:r>
      <w:r w:rsidRPr="009F6933">
        <w:rPr>
          <w:rFonts w:ascii="Times New Roman" w:hAnsi="Times New Roman" w:cs="Times New Roman"/>
          <w:sz w:val="24"/>
          <w:szCs w:val="24"/>
        </w:rPr>
        <w:t xml:space="preserve">other </w:t>
      </w:r>
      <w:r w:rsidRPr="007F30A7">
        <w:rPr>
          <w:rFonts w:ascii="Times New Roman" w:hAnsi="Times New Roman" w:cs="Times New Roman"/>
          <w:sz w:val="24"/>
          <w:szCs w:val="24"/>
        </w:rPr>
        <w:t>countries have relatively fewer connections.</w:t>
      </w:r>
    </w:p>
    <w:p w14:paraId="2E9E43B5" w14:textId="77777777" w:rsidR="009F6933" w:rsidRDefault="009F6933" w:rsidP="009F6933">
      <w:pPr>
        <w:spacing w:before="120" w:after="0" w:line="360" w:lineRule="auto"/>
        <w:ind w:firstLine="720"/>
        <w:jc w:val="both"/>
        <w:rPr>
          <w:rFonts w:ascii="Times New Roman" w:hAnsi="Times New Roman" w:cs="Times New Roman"/>
          <w:sz w:val="24"/>
          <w:szCs w:val="24"/>
        </w:rPr>
      </w:pPr>
    </w:p>
    <w:p w14:paraId="566FA7DB" w14:textId="77777777" w:rsidR="009F6933" w:rsidRDefault="009F6933" w:rsidP="009F6933">
      <w:pPr>
        <w:spacing w:before="120" w:after="0" w:line="360" w:lineRule="auto"/>
        <w:ind w:firstLine="720"/>
        <w:jc w:val="both"/>
        <w:rPr>
          <w:rFonts w:ascii="Times New Roman" w:hAnsi="Times New Roman" w:cs="Times New Roman"/>
          <w:b/>
          <w:bCs/>
          <w:sz w:val="24"/>
          <w:szCs w:val="24"/>
        </w:rPr>
      </w:pPr>
    </w:p>
    <w:p w14:paraId="73CAD176" w14:textId="77777777" w:rsidR="00752C34" w:rsidRDefault="0068798E" w:rsidP="00752C34">
      <w:pPr>
        <w:spacing w:before="120" w:after="0" w:line="240" w:lineRule="auto"/>
        <w:jc w:val="center"/>
      </w:pPr>
      <w:r w:rsidRPr="00743E27">
        <w:rPr>
          <w:rFonts w:ascii="Times New Roman" w:hAnsi="Times New Roman" w:cs="Times New Roman"/>
          <w:b/>
          <w:bCs/>
          <w:sz w:val="24"/>
          <w:szCs w:val="24"/>
        </w:rPr>
        <w:t xml:space="preserve">FIGURE </w:t>
      </w:r>
      <w:r w:rsidR="009F6933">
        <w:rPr>
          <w:rFonts w:ascii="Times New Roman" w:hAnsi="Times New Roman" w:cs="Times New Roman"/>
          <w:b/>
          <w:bCs/>
          <w:sz w:val="24"/>
          <w:szCs w:val="24"/>
        </w:rPr>
        <w:t>6</w:t>
      </w:r>
      <w:r w:rsidR="0039786E" w:rsidRPr="0039786E">
        <w:t xml:space="preserve"> </w:t>
      </w:r>
    </w:p>
    <w:p w14:paraId="71894888" w14:textId="46D29B18" w:rsidR="001C4899" w:rsidRPr="00743E27" w:rsidRDefault="00752C34" w:rsidP="00752C34">
      <w:pPr>
        <w:spacing w:before="120" w:after="0" w:line="240" w:lineRule="auto"/>
        <w:jc w:val="center"/>
        <w:rPr>
          <w:rFonts w:ascii="Times New Roman" w:hAnsi="Times New Roman" w:cs="Times New Roman"/>
          <w:b/>
          <w:bCs/>
          <w:sz w:val="24"/>
          <w:szCs w:val="24"/>
        </w:rPr>
      </w:pPr>
      <w:r w:rsidRPr="009A4ADA">
        <w:rPr>
          <w:rFonts w:ascii="Times New Roman" w:hAnsi="Times New Roman" w:cs="Times New Roman"/>
          <w:b/>
          <w:bCs/>
          <w:sz w:val="24"/>
          <w:szCs w:val="24"/>
        </w:rPr>
        <w:lastRenderedPageBreak/>
        <w:t>HIGHLY</w:t>
      </w:r>
      <w:r w:rsidR="0039786E" w:rsidRPr="009A4ADA">
        <w:rPr>
          <w:rFonts w:ascii="Times New Roman" w:hAnsi="Times New Roman" w:cs="Times New Roman"/>
          <w:b/>
          <w:bCs/>
          <w:sz w:val="24"/>
          <w:szCs w:val="24"/>
        </w:rPr>
        <w:t xml:space="preserve"> </w:t>
      </w:r>
      <w:r w:rsidRPr="0039786E">
        <w:rPr>
          <w:rFonts w:ascii="Times New Roman" w:hAnsi="Times New Roman" w:cs="Times New Roman"/>
          <w:b/>
          <w:bCs/>
          <w:sz w:val="24"/>
          <w:szCs w:val="24"/>
        </w:rPr>
        <w:t>INTERCONNECTED NETWORK, WITH SEVERAL MAJOR COUNTRIES FORMING CENTRAL NODES.</w:t>
      </w:r>
    </w:p>
    <w:p w14:paraId="64D63492" w14:textId="14875B59" w:rsidR="00306114" w:rsidRPr="00743E27" w:rsidRDefault="001C4899" w:rsidP="00743E27">
      <w:pPr>
        <w:spacing w:before="120" w:after="0" w:line="360" w:lineRule="auto"/>
        <w:jc w:val="both"/>
        <w:rPr>
          <w:rFonts w:ascii="Times New Roman" w:hAnsi="Times New Roman" w:cs="Times New Roman"/>
          <w:sz w:val="24"/>
          <w:szCs w:val="24"/>
        </w:rPr>
      </w:pPr>
      <w:r w:rsidRPr="00743E27">
        <w:rPr>
          <w:rFonts w:ascii="Times New Roman" w:hAnsi="Times New Roman" w:cs="Times New Roman"/>
          <w:noProof/>
          <w:sz w:val="24"/>
          <w:szCs w:val="24"/>
          <w:lang w:eastAsia="en-IN"/>
        </w:rPr>
        <w:drawing>
          <wp:inline distT="0" distB="0" distL="0" distR="0" wp14:anchorId="14EBCF2E" wp14:editId="0BE394D2">
            <wp:extent cx="5731510" cy="3242282"/>
            <wp:effectExtent l="0" t="0" r="2540" b="0"/>
            <wp:docPr id="197701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14619" name=""/>
                    <pic:cNvPicPr/>
                  </pic:nvPicPr>
                  <pic:blipFill>
                    <a:blip r:embed="rId14"/>
                    <a:stretch>
                      <a:fillRect/>
                    </a:stretch>
                  </pic:blipFill>
                  <pic:spPr>
                    <a:xfrm>
                      <a:off x="0" y="0"/>
                      <a:ext cx="5731510" cy="3242282"/>
                    </a:xfrm>
                    <a:prstGeom prst="rect">
                      <a:avLst/>
                    </a:prstGeom>
                  </pic:spPr>
                </pic:pic>
              </a:graphicData>
            </a:graphic>
          </wp:inline>
        </w:drawing>
      </w:r>
    </w:p>
    <w:p w14:paraId="3A3C5110" w14:textId="472B1F50" w:rsidR="009F6933" w:rsidRPr="00956B5F" w:rsidRDefault="009F6933" w:rsidP="00956B5F">
      <w:pPr>
        <w:spacing w:after="0" w:line="240" w:lineRule="auto"/>
        <w:jc w:val="both"/>
        <w:rPr>
          <w:b/>
          <w:bCs/>
          <w:i/>
          <w:iCs/>
        </w:rPr>
      </w:pPr>
      <w:r w:rsidRPr="00F302A2">
        <w:rPr>
          <w:b/>
          <w:bCs/>
          <w:i/>
          <w:iCs/>
        </w:rPr>
        <w:t>Source: Compiled from collected data.</w:t>
      </w:r>
    </w:p>
    <w:p w14:paraId="7DB3E453" w14:textId="2612EC80" w:rsidR="003C5792" w:rsidRPr="003C5792" w:rsidRDefault="003C5792" w:rsidP="003C5792">
      <w:pPr>
        <w:spacing w:before="120" w:after="0" w:line="360" w:lineRule="auto"/>
        <w:jc w:val="both"/>
        <w:rPr>
          <w:rFonts w:ascii="Times New Roman" w:hAnsi="Times New Roman" w:cs="Times New Roman"/>
          <w:b/>
          <w:sz w:val="24"/>
          <w:szCs w:val="24"/>
        </w:rPr>
      </w:pPr>
      <w:r w:rsidRPr="003C5792">
        <w:rPr>
          <w:rFonts w:ascii="Times New Roman" w:hAnsi="Times New Roman" w:cs="Times New Roman"/>
          <w:b/>
          <w:sz w:val="24"/>
          <w:szCs w:val="24"/>
        </w:rPr>
        <w:t>Result and Discussion:</w:t>
      </w:r>
    </w:p>
    <w:p w14:paraId="40A30D5E" w14:textId="52ED892A" w:rsidR="00956B5F" w:rsidRPr="00956B5F" w:rsidRDefault="00956B5F" w:rsidP="00956B5F">
      <w:pPr>
        <w:spacing w:before="120" w:after="0" w:line="360" w:lineRule="auto"/>
        <w:ind w:firstLine="720"/>
        <w:jc w:val="both"/>
        <w:rPr>
          <w:rFonts w:ascii="Times New Roman" w:hAnsi="Times New Roman" w:cs="Times New Roman"/>
          <w:sz w:val="24"/>
          <w:szCs w:val="24"/>
        </w:rPr>
      </w:pPr>
      <w:r w:rsidRPr="00956B5F">
        <w:rPr>
          <w:rFonts w:ascii="Times New Roman" w:hAnsi="Times New Roman" w:cs="Times New Roman"/>
          <w:sz w:val="24"/>
          <w:szCs w:val="24"/>
        </w:rPr>
        <w:t>The bibliometric analysis o</w:t>
      </w:r>
      <w:bookmarkStart w:id="1" w:name="_GoBack"/>
      <w:bookmarkEnd w:id="1"/>
      <w:r w:rsidRPr="00956B5F">
        <w:rPr>
          <w:rFonts w:ascii="Times New Roman" w:hAnsi="Times New Roman" w:cs="Times New Roman"/>
          <w:sz w:val="24"/>
          <w:szCs w:val="24"/>
        </w:rPr>
        <w:t>f sustainable livelihood through skill development highlights diverse strategies across different geographical regions, focusing on the role of skill enhancement in fostering economic stability, poverty alleviation, and environmental sustainability. A common theme emerging from the study is the interplay between formal and informal skill development initiatives in empowering marginalized communities, including women, youth, and indigenous populations. Many studies emphasize the significance of vocational training, digital literacy, and entrepreneurial skills in enabling sustainable livelihoods.</w:t>
      </w:r>
    </w:p>
    <w:p w14:paraId="4730824A" w14:textId="38932C5E" w:rsidR="00956B5F" w:rsidRPr="00956B5F" w:rsidRDefault="00956B5F" w:rsidP="00956B5F">
      <w:pPr>
        <w:spacing w:before="120" w:after="0" w:line="360" w:lineRule="auto"/>
        <w:ind w:firstLine="720"/>
        <w:jc w:val="both"/>
        <w:rPr>
          <w:rFonts w:ascii="Times New Roman" w:hAnsi="Times New Roman" w:cs="Times New Roman"/>
          <w:sz w:val="24"/>
          <w:szCs w:val="24"/>
        </w:rPr>
      </w:pPr>
      <w:r w:rsidRPr="00956B5F">
        <w:rPr>
          <w:rFonts w:ascii="Times New Roman" w:hAnsi="Times New Roman" w:cs="Times New Roman"/>
          <w:sz w:val="24"/>
          <w:szCs w:val="24"/>
        </w:rPr>
        <w:t xml:space="preserve">Several papers examine the impact of industry-specific skill development, such as aquaculture, agroforestry, and non-timber forest product harvesting, in creating employment opportunities for vulnerable communities. Particularly in South Asia and Africa, community-based livelihood interventions have proven to be effective when integrated with local knowledge systems and conservation strategies. Case studies from Bangladesh, India, and Africa demonstrate how livelihood diversification, especially in rural and coastal regions, contributes to economic resilience against climate change and environmental degradation. The importance of ecosystem-based approaches, such as sustainable tourism and </w:t>
      </w:r>
      <w:r w:rsidR="00CA24A9">
        <w:rPr>
          <w:rFonts w:ascii="Times New Roman" w:hAnsi="Times New Roman" w:cs="Times New Roman"/>
          <w:sz w:val="24"/>
          <w:szCs w:val="24"/>
        </w:rPr>
        <w:t>agro-</w:t>
      </w:r>
      <w:r w:rsidR="00CA24A9" w:rsidRPr="00956B5F">
        <w:rPr>
          <w:rFonts w:ascii="Times New Roman" w:hAnsi="Times New Roman" w:cs="Times New Roman"/>
          <w:sz w:val="24"/>
          <w:szCs w:val="24"/>
        </w:rPr>
        <w:t>ecology</w:t>
      </w:r>
      <w:r w:rsidRPr="00956B5F">
        <w:rPr>
          <w:rFonts w:ascii="Times New Roman" w:hAnsi="Times New Roman" w:cs="Times New Roman"/>
          <w:sz w:val="24"/>
          <w:szCs w:val="24"/>
        </w:rPr>
        <w:t>, also emerges as a key factor in ensuring long-term livelihood sustainability.</w:t>
      </w:r>
    </w:p>
    <w:p w14:paraId="330C5292" w14:textId="43542F4E" w:rsidR="00956B5F" w:rsidRPr="00956B5F" w:rsidRDefault="00956B5F" w:rsidP="00956B5F">
      <w:pPr>
        <w:spacing w:before="120" w:after="0" w:line="360" w:lineRule="auto"/>
        <w:ind w:firstLine="720"/>
        <w:jc w:val="both"/>
        <w:rPr>
          <w:rFonts w:ascii="Times New Roman" w:hAnsi="Times New Roman" w:cs="Times New Roman"/>
          <w:sz w:val="24"/>
          <w:szCs w:val="24"/>
        </w:rPr>
      </w:pPr>
      <w:r w:rsidRPr="00956B5F">
        <w:rPr>
          <w:rFonts w:ascii="Times New Roman" w:hAnsi="Times New Roman" w:cs="Times New Roman"/>
          <w:sz w:val="24"/>
          <w:szCs w:val="24"/>
        </w:rPr>
        <w:lastRenderedPageBreak/>
        <w:t xml:space="preserve">Technology and digital skills play a growing role in sustainable livelihood strategies, with studies highlighting how Industry 4.0 and ICT tools enhance employability and market access. For instance, MSMEs and rural entrepreneurs in developing economies benefit significantly from targeted training programs in financial literacy, digital marketing, and mechanized farming. Additionally, the research </w:t>
      </w:r>
      <w:r w:rsidR="00012762">
        <w:rPr>
          <w:rFonts w:ascii="Times New Roman" w:hAnsi="Times New Roman" w:cs="Times New Roman"/>
          <w:sz w:val="24"/>
          <w:szCs w:val="24"/>
        </w:rPr>
        <w:t>highlights</w:t>
      </w:r>
      <w:r w:rsidRPr="00956B5F">
        <w:rPr>
          <w:rFonts w:ascii="Times New Roman" w:hAnsi="Times New Roman" w:cs="Times New Roman"/>
          <w:sz w:val="24"/>
          <w:szCs w:val="24"/>
        </w:rPr>
        <w:t xml:space="preserve"> the role of corporate social responsibility (CSR) initiatives in bridging skill gaps and promoting sustainable business models.</w:t>
      </w:r>
    </w:p>
    <w:p w14:paraId="77FAD04A" w14:textId="1476C876" w:rsidR="00956B5F" w:rsidRPr="00956B5F" w:rsidRDefault="00956B5F" w:rsidP="00956B5F">
      <w:pPr>
        <w:spacing w:before="120" w:after="0" w:line="360" w:lineRule="auto"/>
        <w:ind w:firstLine="720"/>
        <w:jc w:val="both"/>
        <w:rPr>
          <w:rFonts w:ascii="Times New Roman" w:hAnsi="Times New Roman" w:cs="Times New Roman"/>
          <w:sz w:val="24"/>
          <w:szCs w:val="24"/>
        </w:rPr>
      </w:pPr>
      <w:r w:rsidRPr="00956B5F">
        <w:rPr>
          <w:rFonts w:ascii="Times New Roman" w:hAnsi="Times New Roman" w:cs="Times New Roman"/>
          <w:sz w:val="24"/>
          <w:szCs w:val="24"/>
        </w:rPr>
        <w:t>Gender and social inclusion remain critical aspects of skill development programs, with several studies revealing persistent challenges in integrating women and marginalized groups into the mainstream economy. Traditional vocational education and training (TVET) programs are increasingly being reformed to address gender disparities and equip women with entrepreneurial skills, particularly in agriculture and small-scale industries. Findings from sub-Saharan Africa suggest that TVET can serve as a transformative tool not only for economic empowerment but also for social change by challenging patriarchal structures.</w:t>
      </w:r>
    </w:p>
    <w:p w14:paraId="13D4DE78" w14:textId="2BF50ACB" w:rsidR="00956B5F" w:rsidRPr="00956B5F" w:rsidRDefault="00956B5F" w:rsidP="00956B5F">
      <w:pPr>
        <w:spacing w:before="120" w:after="0" w:line="360" w:lineRule="auto"/>
        <w:ind w:firstLine="720"/>
        <w:jc w:val="both"/>
        <w:rPr>
          <w:rFonts w:ascii="Times New Roman" w:hAnsi="Times New Roman" w:cs="Times New Roman"/>
          <w:sz w:val="24"/>
          <w:szCs w:val="24"/>
        </w:rPr>
      </w:pPr>
      <w:r w:rsidRPr="00956B5F">
        <w:rPr>
          <w:rFonts w:ascii="Times New Roman" w:hAnsi="Times New Roman" w:cs="Times New Roman"/>
          <w:sz w:val="24"/>
          <w:szCs w:val="24"/>
        </w:rPr>
        <w:t>Climate change and environmental sustainability are recurring themes across multiple studies, with an emphasis on adaptive skill-building for climate-resilient livelihoods. Several research papers highlight the role of non-formal education and indigenous knowledge systems in preparing rural communities for environmental shocks. Sustainable agriculture, agroforestry, and renewable energy projects are identified as crucial livelihood strategies, particularly in regions prone to extreme weather conditions.</w:t>
      </w:r>
    </w:p>
    <w:p w14:paraId="607956BA" w14:textId="72ABE2DD" w:rsidR="00956B5F" w:rsidRPr="00956B5F" w:rsidRDefault="00956B5F" w:rsidP="00956B5F">
      <w:pPr>
        <w:spacing w:before="120" w:after="0" w:line="360" w:lineRule="auto"/>
        <w:ind w:firstLine="720"/>
        <w:jc w:val="both"/>
        <w:rPr>
          <w:rFonts w:ascii="Times New Roman" w:hAnsi="Times New Roman" w:cs="Times New Roman"/>
          <w:sz w:val="24"/>
          <w:szCs w:val="24"/>
        </w:rPr>
      </w:pPr>
      <w:r w:rsidRPr="00956B5F">
        <w:rPr>
          <w:rFonts w:ascii="Times New Roman" w:hAnsi="Times New Roman" w:cs="Times New Roman"/>
          <w:sz w:val="24"/>
          <w:szCs w:val="24"/>
        </w:rPr>
        <w:t>Despite the positive impact of skill development programs, challenges such as policy fragmentation, limited financial resources, and inadequate infrastructure continue to hinder large-scale implementation. Many studies call for stronger public-private partnerships, increased government support, and better integration of community-led initiatives into national development frameworks.</w:t>
      </w:r>
    </w:p>
    <w:p w14:paraId="16B9D14D" w14:textId="339CF102" w:rsidR="00956B5F" w:rsidRDefault="00956B5F" w:rsidP="00956B5F">
      <w:pPr>
        <w:spacing w:before="120" w:after="0" w:line="360" w:lineRule="auto"/>
        <w:ind w:firstLine="720"/>
        <w:jc w:val="both"/>
        <w:rPr>
          <w:rFonts w:ascii="Times New Roman" w:hAnsi="Times New Roman" w:cs="Times New Roman"/>
          <w:sz w:val="24"/>
          <w:szCs w:val="24"/>
        </w:rPr>
      </w:pPr>
      <w:r w:rsidRPr="00956B5F">
        <w:rPr>
          <w:rFonts w:ascii="Times New Roman" w:hAnsi="Times New Roman" w:cs="Times New Roman"/>
          <w:sz w:val="24"/>
          <w:szCs w:val="24"/>
        </w:rPr>
        <w:t>Overall, the bibliometric analysis reveals that skill development is a fundamental driver of sustainable livelihoods, but its success depends on a multi-faceted approach that considers economic, social, and environmental dimensions. Strategic interventions that align with local needs, technological advancements, and inclusive development models have the potential to create lasting positive impacts on livelihoods worldwide.</w:t>
      </w:r>
    </w:p>
    <w:p w14:paraId="04D2B0EF" w14:textId="1340EC2E" w:rsidR="00956B5F" w:rsidRPr="008D5146" w:rsidRDefault="00956B5F" w:rsidP="00956B5F">
      <w:pPr>
        <w:pStyle w:val="ListParagraph"/>
        <w:numPr>
          <w:ilvl w:val="0"/>
          <w:numId w:val="1"/>
        </w:numPr>
        <w:spacing w:before="120" w:after="0" w:line="36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4E94C5E9" w14:textId="0ED1C8BA" w:rsidR="008D5146" w:rsidRDefault="008D5146" w:rsidP="008D5146">
      <w:pPr>
        <w:spacing w:before="120" w:after="0" w:line="360" w:lineRule="auto"/>
        <w:ind w:firstLine="720"/>
        <w:jc w:val="both"/>
        <w:rPr>
          <w:rFonts w:ascii="Times New Roman" w:hAnsi="Times New Roman" w:cs="Times New Roman"/>
          <w:sz w:val="24"/>
          <w:szCs w:val="24"/>
        </w:rPr>
      </w:pPr>
      <w:r w:rsidRPr="008D5146">
        <w:rPr>
          <w:rFonts w:ascii="Times New Roman" w:hAnsi="Times New Roman" w:cs="Times New Roman"/>
          <w:sz w:val="24"/>
          <w:szCs w:val="24"/>
        </w:rPr>
        <w:lastRenderedPageBreak/>
        <w:t>T</w:t>
      </w:r>
      <w:r>
        <w:rPr>
          <w:rFonts w:ascii="Times New Roman" w:hAnsi="Times New Roman" w:cs="Times New Roman"/>
          <w:sz w:val="24"/>
          <w:szCs w:val="24"/>
        </w:rPr>
        <w:t xml:space="preserve">his </w:t>
      </w:r>
      <w:r w:rsidRPr="008D5146">
        <w:rPr>
          <w:rFonts w:ascii="Times New Roman" w:hAnsi="Times New Roman" w:cs="Times New Roman"/>
          <w:sz w:val="24"/>
          <w:szCs w:val="24"/>
        </w:rPr>
        <w:t>bib</w:t>
      </w:r>
      <w:r w:rsidR="00CA24A9">
        <w:rPr>
          <w:rFonts w:ascii="Times New Roman" w:hAnsi="Times New Roman" w:cs="Times New Roman"/>
          <w:sz w:val="24"/>
          <w:szCs w:val="24"/>
        </w:rPr>
        <w:t>li</w:t>
      </w:r>
      <w:r w:rsidRPr="008D5146">
        <w:rPr>
          <w:rFonts w:ascii="Times New Roman" w:hAnsi="Times New Roman" w:cs="Times New Roman"/>
          <w:sz w:val="24"/>
          <w:szCs w:val="24"/>
        </w:rPr>
        <w:t>ometric analysis highlights the critical role of skill development in fostering sustainable livelihoods, particularly among marginalized communities, by enhancing economic resilience, promoting gender empowerment, and enabling climate adaptation. Various studies emphasize the impact of vocational training, digital literacy, and entrepreneurship in diversifying income sources and strengthening long-term sustainability. However, challenges such as limited access to education, financial constraints, and inadequate policy frameworks persist, underscoring the need for stronger collaboration between governments, private sectors, and local communities. Bridging these gaps through innovative, inclusive, and scalable solutions will be essential in ensuring equitable and resilient livelihoods. Future research should focus on addressing systemic barriers and leveraging emerging technologies to create sustainable livelihood opportunities for diverse populations.</w:t>
      </w:r>
    </w:p>
    <w:p w14:paraId="42FF76C5" w14:textId="77777777" w:rsidR="00EE6137" w:rsidRDefault="00EE6137" w:rsidP="007009EF">
      <w:pPr>
        <w:rPr>
          <w:rFonts w:ascii="Calibri" w:eastAsia="Calibri" w:hAnsi="Calibri" w:cs="Times New Roman"/>
          <w:highlight w:val="yellow"/>
          <w:lang w:val="en-US"/>
        </w:rPr>
      </w:pPr>
      <w:bookmarkStart w:id="2" w:name="_Hlk180402183"/>
      <w:bookmarkStart w:id="3" w:name="_Hlk183680988"/>
    </w:p>
    <w:p w14:paraId="1B3BAAAC" w14:textId="346287C6" w:rsidR="007009EF" w:rsidRPr="00F329B2" w:rsidRDefault="007009EF" w:rsidP="007009EF">
      <w:pPr>
        <w:rPr>
          <w:rFonts w:ascii="Calibri" w:eastAsia="Calibri" w:hAnsi="Calibri" w:cs="Times New Roman"/>
          <w:b/>
          <w:highlight w:val="yellow"/>
          <w:lang w:val="en-US"/>
        </w:rPr>
      </w:pPr>
      <w:r w:rsidRPr="00F329B2">
        <w:rPr>
          <w:rFonts w:ascii="Calibri" w:eastAsia="Calibri" w:hAnsi="Calibri" w:cs="Times New Roman"/>
          <w:b/>
          <w:highlight w:val="yellow"/>
          <w:lang w:val="en-US"/>
        </w:rPr>
        <w:t>Disclaimer (Artificial intelligence)</w:t>
      </w:r>
    </w:p>
    <w:p w14:paraId="72C3FACE" w14:textId="1ABEA801" w:rsidR="007009EF" w:rsidRPr="009C5487" w:rsidRDefault="00752C34" w:rsidP="00752C34">
      <w:pPr>
        <w:jc w:val="both"/>
        <w:rPr>
          <w:rFonts w:ascii="Calibri" w:eastAsia="Calibri" w:hAnsi="Calibri" w:cs="Times New Roman"/>
          <w:highlight w:val="yellow"/>
          <w:lang w:val="en-US"/>
        </w:rPr>
      </w:pPr>
      <w:r>
        <w:rPr>
          <w:rFonts w:ascii="Calibri" w:eastAsia="Calibri" w:hAnsi="Calibri" w:cs="Times New Roman"/>
          <w:highlight w:val="yellow"/>
          <w:lang w:val="en-US"/>
        </w:rPr>
        <w:t>Author</w:t>
      </w:r>
      <w:r w:rsidR="007009EF" w:rsidRPr="009C5487">
        <w:rPr>
          <w:rFonts w:ascii="Calibri" w:eastAsia="Calibri" w:hAnsi="Calibri" w:cs="Times New Roman"/>
          <w:highlight w:val="yellow"/>
          <w:lang w:val="en-US"/>
        </w:rPr>
        <w:t xml:space="preserve"> hereby </w:t>
      </w:r>
      <w:r w:rsidR="003B31AE" w:rsidRPr="009C5487">
        <w:rPr>
          <w:rFonts w:ascii="Calibri" w:eastAsia="Calibri" w:hAnsi="Calibri" w:cs="Times New Roman"/>
          <w:highlight w:val="yellow"/>
          <w:lang w:val="en-US"/>
        </w:rPr>
        <w:t>declares</w:t>
      </w:r>
      <w:r w:rsidR="007009EF" w:rsidRPr="009C5487">
        <w:rPr>
          <w:rFonts w:ascii="Calibri" w:eastAsia="Calibri" w:hAnsi="Calibri" w:cs="Times New Roman"/>
          <w:highlight w:val="yellow"/>
          <w:lang w:val="en-US"/>
        </w:rPr>
        <w:t xml:space="preserve"> that NO generative AI technologies such as Large Language Models (ChatGPT, COPILOT, etc.) and text-to-image generators have been used during the writing or editing of this manuscript. </w:t>
      </w:r>
    </w:p>
    <w:bookmarkEnd w:id="2"/>
    <w:bookmarkEnd w:id="3"/>
    <w:p w14:paraId="210E356E" w14:textId="77777777" w:rsidR="007009EF" w:rsidRDefault="007009EF" w:rsidP="008D5146">
      <w:pPr>
        <w:spacing w:before="120" w:after="0" w:line="360" w:lineRule="auto"/>
        <w:ind w:firstLine="720"/>
        <w:jc w:val="both"/>
        <w:rPr>
          <w:rFonts w:ascii="Times New Roman" w:hAnsi="Times New Roman" w:cs="Times New Roman"/>
          <w:sz w:val="24"/>
          <w:szCs w:val="24"/>
        </w:rPr>
      </w:pPr>
    </w:p>
    <w:p w14:paraId="2F64DD5F" w14:textId="13CE2BF3" w:rsidR="008D3716" w:rsidRDefault="008D3716" w:rsidP="008D3716">
      <w:pPr>
        <w:spacing w:before="120" w:after="0" w:line="360" w:lineRule="auto"/>
        <w:jc w:val="both"/>
        <w:rPr>
          <w:rFonts w:ascii="Times New Roman" w:hAnsi="Times New Roman" w:cs="Times New Roman"/>
          <w:b/>
          <w:bCs/>
          <w:sz w:val="24"/>
          <w:szCs w:val="24"/>
        </w:rPr>
      </w:pPr>
      <w:r w:rsidRPr="004E169F">
        <w:rPr>
          <w:rFonts w:ascii="Times New Roman" w:hAnsi="Times New Roman" w:cs="Times New Roman"/>
          <w:b/>
          <w:bCs/>
          <w:sz w:val="24"/>
          <w:szCs w:val="24"/>
        </w:rPr>
        <w:t>R</w:t>
      </w:r>
      <w:r w:rsidR="004E169F" w:rsidRPr="004E169F">
        <w:rPr>
          <w:rFonts w:ascii="Times New Roman" w:hAnsi="Times New Roman" w:cs="Times New Roman"/>
          <w:b/>
          <w:bCs/>
          <w:sz w:val="24"/>
          <w:szCs w:val="24"/>
        </w:rPr>
        <w:t>EFERENCES</w:t>
      </w:r>
    </w:p>
    <w:p w14:paraId="0C8CDA45" w14:textId="77777777" w:rsidR="004E2CB9" w:rsidRPr="001E1498" w:rsidRDefault="004E2CB9" w:rsidP="004E2CB9">
      <w:pPr>
        <w:pStyle w:val="ListParagraph"/>
        <w:numPr>
          <w:ilvl w:val="0"/>
          <w:numId w:val="5"/>
        </w:numPr>
        <w:spacing w:before="120" w:after="0" w:line="360" w:lineRule="auto"/>
        <w:jc w:val="both"/>
        <w:rPr>
          <w:rFonts w:ascii="Times New Roman" w:hAnsi="Times New Roman" w:cs="Times New Roman"/>
          <w:i/>
          <w:iCs/>
          <w:sz w:val="24"/>
          <w:szCs w:val="24"/>
        </w:rPr>
      </w:pPr>
      <w:r w:rsidRPr="001E1498">
        <w:rPr>
          <w:rFonts w:ascii="Times New Roman" w:hAnsi="Times New Roman" w:cs="Times New Roman"/>
          <w:i/>
          <w:iCs/>
          <w:sz w:val="24"/>
          <w:szCs w:val="24"/>
        </w:rPr>
        <w:t>Ahmed,S (2007). Job Creation and poverty reduction in India, towards rapid and Sustained Growth. New Delhi: SAGE Publications. 283-315.</w:t>
      </w:r>
    </w:p>
    <w:p w14:paraId="58776A79" w14:textId="77777777" w:rsidR="004E2CB9" w:rsidRPr="001E1498" w:rsidRDefault="004E2CB9" w:rsidP="004E2CB9">
      <w:pPr>
        <w:pStyle w:val="ListParagraph"/>
        <w:numPr>
          <w:ilvl w:val="0"/>
          <w:numId w:val="5"/>
        </w:numPr>
        <w:spacing w:before="120" w:after="0" w:line="360" w:lineRule="auto"/>
        <w:jc w:val="both"/>
        <w:rPr>
          <w:rFonts w:ascii="Times New Roman" w:hAnsi="Times New Roman" w:cs="Times New Roman"/>
          <w:i/>
          <w:iCs/>
          <w:sz w:val="24"/>
          <w:szCs w:val="24"/>
        </w:rPr>
      </w:pPr>
      <w:r w:rsidRPr="001E1498">
        <w:rPr>
          <w:rFonts w:ascii="Times New Roman" w:hAnsi="Times New Roman" w:cs="Times New Roman"/>
          <w:i/>
          <w:iCs/>
          <w:sz w:val="24"/>
          <w:szCs w:val="24"/>
        </w:rPr>
        <w:t>Briones-Bitar, J., Carrión-Mero, P., Montalván-Burbano, N., &amp; Morante-Carballo, F. (2020). Rockfall research: A bibliometric analysis and future trends. Geosciences, 10(10), 403.</w:t>
      </w:r>
    </w:p>
    <w:p w14:paraId="783C7D1E" w14:textId="77777777" w:rsidR="004E2CB9" w:rsidRPr="0053417B" w:rsidRDefault="004E2CB9" w:rsidP="004E2CB9">
      <w:pPr>
        <w:pStyle w:val="ListParagraph"/>
        <w:numPr>
          <w:ilvl w:val="0"/>
          <w:numId w:val="5"/>
        </w:numPr>
        <w:spacing w:before="120" w:after="0" w:line="360" w:lineRule="auto"/>
        <w:jc w:val="both"/>
        <w:rPr>
          <w:rFonts w:ascii="Times New Roman" w:hAnsi="Times New Roman" w:cs="Times New Roman"/>
          <w:b/>
          <w:bCs/>
          <w:sz w:val="24"/>
          <w:szCs w:val="24"/>
        </w:rPr>
      </w:pPr>
      <w:r w:rsidRPr="001E1498">
        <w:rPr>
          <w:rFonts w:ascii="Times New Roman" w:hAnsi="Times New Roman" w:cs="Times New Roman"/>
          <w:i/>
          <w:iCs/>
          <w:sz w:val="24"/>
          <w:szCs w:val="24"/>
        </w:rPr>
        <w:t>Briones-Bitar, J., Carrión-Mero, P., Montalván-Burbano, N., &amp; Morante-Carballo, F. (2020). Rockfall research: A bibliometric analysis and future trends. Geosciences, 10(10), 403.</w:t>
      </w:r>
    </w:p>
    <w:p w14:paraId="61B82ADD" w14:textId="77777777" w:rsidR="004E2CB9" w:rsidRDefault="004E2CB9" w:rsidP="004E2CB9">
      <w:pPr>
        <w:pStyle w:val="ListParagraph"/>
        <w:numPr>
          <w:ilvl w:val="0"/>
          <w:numId w:val="5"/>
        </w:numPr>
        <w:spacing w:before="120" w:after="0" w:line="360" w:lineRule="auto"/>
        <w:jc w:val="both"/>
        <w:rPr>
          <w:rFonts w:ascii="Times New Roman" w:hAnsi="Times New Roman" w:cs="Times New Roman"/>
          <w:i/>
          <w:iCs/>
          <w:sz w:val="24"/>
          <w:szCs w:val="24"/>
        </w:rPr>
      </w:pPr>
      <w:r w:rsidRPr="0053417B">
        <w:rPr>
          <w:rFonts w:ascii="Times New Roman" w:hAnsi="Times New Roman" w:cs="Times New Roman"/>
          <w:i/>
          <w:iCs/>
          <w:sz w:val="24"/>
          <w:szCs w:val="24"/>
        </w:rPr>
        <w:t>Chen, Xiuwen, Jianming Chen, Dengsheng Wu, Yongjia Xie, and Jing Li. 2016. Mapping the research trends by co-word analysis based on keywords from funded project. Procedia Computer Science 91: 547–55.</w:t>
      </w:r>
    </w:p>
    <w:p w14:paraId="30E9D62E" w14:textId="039AF383" w:rsidR="004E5F5A" w:rsidRDefault="004E5F5A" w:rsidP="001E1498">
      <w:pPr>
        <w:pStyle w:val="ListParagraph"/>
        <w:numPr>
          <w:ilvl w:val="0"/>
          <w:numId w:val="5"/>
        </w:numPr>
        <w:spacing w:before="120" w:after="0" w:line="360" w:lineRule="auto"/>
        <w:jc w:val="both"/>
        <w:rPr>
          <w:rFonts w:ascii="Times New Roman" w:hAnsi="Times New Roman" w:cs="Times New Roman"/>
          <w:i/>
          <w:iCs/>
          <w:sz w:val="24"/>
          <w:szCs w:val="24"/>
        </w:rPr>
      </w:pPr>
      <w:r w:rsidRPr="001E1498">
        <w:rPr>
          <w:rFonts w:ascii="Times New Roman" w:hAnsi="Times New Roman" w:cs="Times New Roman"/>
          <w:i/>
          <w:iCs/>
          <w:sz w:val="24"/>
          <w:szCs w:val="24"/>
        </w:rPr>
        <w:t>Gupta, S.P (2006). Globalisation, Economic reforms and Employment strategy in India. New Delhi: Academic Foundation. 45-97.</w:t>
      </w:r>
    </w:p>
    <w:p w14:paraId="096EE666" w14:textId="77777777" w:rsidR="004E2CB9" w:rsidRPr="001E1498" w:rsidRDefault="004E2CB9" w:rsidP="004E2CB9">
      <w:pPr>
        <w:pStyle w:val="ListParagraph"/>
        <w:numPr>
          <w:ilvl w:val="0"/>
          <w:numId w:val="5"/>
        </w:numPr>
        <w:spacing w:before="120" w:after="0" w:line="360" w:lineRule="auto"/>
        <w:jc w:val="both"/>
        <w:rPr>
          <w:rFonts w:ascii="Times New Roman" w:hAnsi="Times New Roman" w:cs="Times New Roman"/>
          <w:i/>
          <w:iCs/>
          <w:sz w:val="24"/>
          <w:szCs w:val="24"/>
        </w:rPr>
      </w:pPr>
      <w:r w:rsidRPr="001E1498">
        <w:rPr>
          <w:rFonts w:ascii="Times New Roman" w:hAnsi="Times New Roman" w:cs="Times New Roman"/>
          <w:i/>
          <w:iCs/>
          <w:sz w:val="24"/>
          <w:szCs w:val="24"/>
        </w:rPr>
        <w:t>Herrera-Franco, G., Montalván-Burbano, N., Mora-Frank, C., &amp; Bravo-Montero, L. (2021). Scientific research in Ecuador: A bibliometric analysis. Publications, 9(4), 55.</w:t>
      </w:r>
    </w:p>
    <w:p w14:paraId="23771097" w14:textId="77777777" w:rsidR="004E2CB9" w:rsidRPr="00243DF0" w:rsidRDefault="004E2CB9" w:rsidP="004E2CB9">
      <w:pPr>
        <w:pStyle w:val="ListParagraph"/>
        <w:numPr>
          <w:ilvl w:val="0"/>
          <w:numId w:val="5"/>
        </w:numPr>
        <w:jc w:val="both"/>
        <w:rPr>
          <w:rFonts w:ascii="Times New Roman" w:hAnsi="Times New Roman" w:cs="Times New Roman"/>
          <w:i/>
          <w:iCs/>
          <w:sz w:val="24"/>
          <w:szCs w:val="24"/>
          <w:highlight w:val="yellow"/>
        </w:rPr>
      </w:pPr>
      <w:r w:rsidRPr="00243DF0">
        <w:rPr>
          <w:rFonts w:ascii="Times New Roman" w:hAnsi="Times New Roman" w:cs="Times New Roman"/>
          <w:i/>
          <w:iCs/>
          <w:sz w:val="24"/>
          <w:szCs w:val="24"/>
          <w:highlight w:val="yellow"/>
        </w:rPr>
        <w:lastRenderedPageBreak/>
        <w:t xml:space="preserve">Hendratmi A, Salleh MC, </w:t>
      </w:r>
      <w:proofErr w:type="spellStart"/>
      <w:r w:rsidRPr="00243DF0">
        <w:rPr>
          <w:rFonts w:ascii="Times New Roman" w:hAnsi="Times New Roman" w:cs="Times New Roman"/>
          <w:i/>
          <w:iCs/>
          <w:sz w:val="24"/>
          <w:szCs w:val="24"/>
          <w:highlight w:val="yellow"/>
        </w:rPr>
        <w:t>Sukmaningrum</w:t>
      </w:r>
      <w:proofErr w:type="spellEnd"/>
      <w:r w:rsidRPr="00243DF0">
        <w:rPr>
          <w:rFonts w:ascii="Times New Roman" w:hAnsi="Times New Roman" w:cs="Times New Roman"/>
          <w:i/>
          <w:iCs/>
          <w:sz w:val="24"/>
          <w:szCs w:val="24"/>
          <w:highlight w:val="yellow"/>
        </w:rPr>
        <w:t xml:space="preserve"> PS, </w:t>
      </w:r>
      <w:proofErr w:type="spellStart"/>
      <w:r w:rsidRPr="00243DF0">
        <w:rPr>
          <w:rFonts w:ascii="Times New Roman" w:hAnsi="Times New Roman" w:cs="Times New Roman"/>
          <w:i/>
          <w:iCs/>
          <w:sz w:val="24"/>
          <w:szCs w:val="24"/>
          <w:highlight w:val="yellow"/>
        </w:rPr>
        <w:t>Ratnasari</w:t>
      </w:r>
      <w:proofErr w:type="spellEnd"/>
      <w:r w:rsidRPr="00243DF0">
        <w:rPr>
          <w:rFonts w:ascii="Times New Roman" w:hAnsi="Times New Roman" w:cs="Times New Roman"/>
          <w:i/>
          <w:iCs/>
          <w:sz w:val="24"/>
          <w:szCs w:val="24"/>
          <w:highlight w:val="yellow"/>
        </w:rPr>
        <w:t xml:space="preserve"> RT. Toward SDG's 8: How sustainability livelihood affecting survival strategy of woman entrepreneurs in Indonesia. World Development Sustainability. 2024 Dec 1;5:100175.</w:t>
      </w:r>
    </w:p>
    <w:p w14:paraId="2B7A2F22" w14:textId="7FBFCF23" w:rsidR="004E2CB9" w:rsidRPr="004E2CB9" w:rsidRDefault="004E2CB9" w:rsidP="004E2CB9">
      <w:pPr>
        <w:pStyle w:val="ListParagraph"/>
        <w:numPr>
          <w:ilvl w:val="0"/>
          <w:numId w:val="5"/>
        </w:numPr>
        <w:spacing w:before="120" w:after="0" w:line="360" w:lineRule="auto"/>
        <w:jc w:val="both"/>
        <w:rPr>
          <w:rFonts w:ascii="Times New Roman" w:hAnsi="Times New Roman" w:cs="Times New Roman"/>
          <w:i/>
          <w:iCs/>
          <w:sz w:val="24"/>
          <w:szCs w:val="24"/>
        </w:rPr>
      </w:pPr>
      <w:r w:rsidRPr="001E1498">
        <w:rPr>
          <w:rFonts w:ascii="Times New Roman" w:hAnsi="Times New Roman" w:cs="Times New Roman"/>
          <w:i/>
          <w:iCs/>
          <w:sz w:val="24"/>
          <w:szCs w:val="24"/>
        </w:rPr>
        <w:t>Montalván-Burbano, N., Velastegui-Montoya, A., Gurumendi-Noriega, M., Morante-Carballo, F., &amp; Adami, M. (2021). Worldwide research on land use and land cover in the amazon region. Sustainability, 13(11), 6039.</w:t>
      </w:r>
    </w:p>
    <w:p w14:paraId="4F5AA2F6" w14:textId="7745031F" w:rsidR="004E5F5A" w:rsidRDefault="004E5F5A" w:rsidP="001E1498">
      <w:pPr>
        <w:pStyle w:val="ListParagraph"/>
        <w:numPr>
          <w:ilvl w:val="0"/>
          <w:numId w:val="5"/>
        </w:numPr>
        <w:spacing w:before="120" w:after="0" w:line="360" w:lineRule="auto"/>
        <w:jc w:val="both"/>
        <w:rPr>
          <w:rFonts w:ascii="Times New Roman" w:hAnsi="Times New Roman" w:cs="Times New Roman"/>
          <w:i/>
          <w:iCs/>
          <w:sz w:val="24"/>
          <w:szCs w:val="24"/>
        </w:rPr>
      </w:pPr>
      <w:r w:rsidRPr="001E1498">
        <w:rPr>
          <w:rFonts w:ascii="Times New Roman" w:hAnsi="Times New Roman" w:cs="Times New Roman"/>
          <w:i/>
          <w:iCs/>
          <w:sz w:val="24"/>
          <w:szCs w:val="24"/>
        </w:rPr>
        <w:t>Majumdar, S. (2008). Modelling growth strategy in small entrepreneurial business organisations. The Journal of Entrepreneurship, 17(2), 157-168.</w:t>
      </w:r>
    </w:p>
    <w:p w14:paraId="1E79021A" w14:textId="3A7BD61F" w:rsidR="0053417B" w:rsidRPr="0053417B" w:rsidRDefault="0053417B" w:rsidP="001E1498">
      <w:pPr>
        <w:pStyle w:val="ListParagraph"/>
        <w:numPr>
          <w:ilvl w:val="0"/>
          <w:numId w:val="5"/>
        </w:numPr>
        <w:spacing w:before="120" w:after="0" w:line="360" w:lineRule="auto"/>
        <w:jc w:val="both"/>
        <w:rPr>
          <w:rFonts w:ascii="Times New Roman" w:hAnsi="Times New Roman" w:cs="Times New Roman"/>
          <w:i/>
          <w:iCs/>
          <w:sz w:val="24"/>
          <w:szCs w:val="24"/>
        </w:rPr>
      </w:pPr>
      <w:r w:rsidRPr="0053417B">
        <w:rPr>
          <w:rFonts w:ascii="Times New Roman" w:hAnsi="Times New Roman" w:cs="Times New Roman"/>
          <w:i/>
          <w:iCs/>
          <w:sz w:val="24"/>
          <w:szCs w:val="24"/>
        </w:rPr>
        <w:t>Nobanee, Haitham. 2020. Big Data in Business: A Bibliometric Analysis of Relevant Literature. Big Data 8: 459–63.</w:t>
      </w:r>
    </w:p>
    <w:p w14:paraId="0C0BB9C9" w14:textId="7296E001" w:rsidR="0053417B" w:rsidRPr="0053417B" w:rsidRDefault="0053417B" w:rsidP="001E1498">
      <w:pPr>
        <w:pStyle w:val="ListParagraph"/>
        <w:numPr>
          <w:ilvl w:val="0"/>
          <w:numId w:val="5"/>
        </w:numPr>
        <w:spacing w:before="120" w:after="0" w:line="360" w:lineRule="auto"/>
        <w:jc w:val="both"/>
        <w:rPr>
          <w:rFonts w:ascii="Times New Roman" w:hAnsi="Times New Roman" w:cs="Times New Roman"/>
          <w:i/>
          <w:iCs/>
          <w:sz w:val="24"/>
          <w:szCs w:val="24"/>
        </w:rPr>
      </w:pPr>
      <w:r w:rsidRPr="0053417B">
        <w:rPr>
          <w:rFonts w:ascii="Times New Roman" w:hAnsi="Times New Roman" w:cs="Times New Roman"/>
          <w:i/>
          <w:iCs/>
          <w:sz w:val="24"/>
          <w:szCs w:val="24"/>
        </w:rPr>
        <w:t>Nobanee, Haitham. 2021. A Bibliometric Review of Big Data in Finance. Big Data 9: 1–6.</w:t>
      </w:r>
    </w:p>
    <w:p w14:paraId="560A0DDE" w14:textId="7C597E8A" w:rsidR="0053417B" w:rsidRDefault="0053417B" w:rsidP="001E1498">
      <w:pPr>
        <w:pStyle w:val="ListParagraph"/>
        <w:numPr>
          <w:ilvl w:val="0"/>
          <w:numId w:val="5"/>
        </w:numPr>
        <w:spacing w:before="120" w:after="0" w:line="360" w:lineRule="auto"/>
        <w:jc w:val="both"/>
        <w:rPr>
          <w:rFonts w:ascii="Times New Roman" w:hAnsi="Times New Roman" w:cs="Times New Roman"/>
          <w:i/>
          <w:iCs/>
          <w:sz w:val="24"/>
          <w:szCs w:val="24"/>
        </w:rPr>
      </w:pPr>
      <w:r w:rsidRPr="0053417B">
        <w:rPr>
          <w:rFonts w:ascii="Times New Roman" w:hAnsi="Times New Roman" w:cs="Times New Roman"/>
          <w:i/>
          <w:iCs/>
          <w:sz w:val="24"/>
          <w:szCs w:val="24"/>
        </w:rPr>
        <w:t>Nobanee, Haitham, Maryam Alhajjar, Ghada Abushairah, and Safaa Al Harbi. 2021. Reputational Risk and Sustainability: A Bibliometric Analysis of Relevant Literature. Risks 9: 134.</w:t>
      </w:r>
    </w:p>
    <w:p w14:paraId="59D26386" w14:textId="510729C2" w:rsidR="001D11A9" w:rsidRPr="001D11A9" w:rsidRDefault="004E2CB9" w:rsidP="001D11A9">
      <w:pPr>
        <w:pStyle w:val="ListParagraph"/>
        <w:numPr>
          <w:ilvl w:val="0"/>
          <w:numId w:val="5"/>
        </w:numPr>
        <w:spacing w:before="120" w:after="0" w:line="360" w:lineRule="auto"/>
        <w:jc w:val="both"/>
        <w:rPr>
          <w:rFonts w:ascii="Times New Roman" w:hAnsi="Times New Roman" w:cs="Times New Roman"/>
          <w:i/>
          <w:iCs/>
          <w:sz w:val="24"/>
          <w:szCs w:val="24"/>
        </w:rPr>
      </w:pPr>
      <w:r w:rsidRPr="0053417B">
        <w:rPr>
          <w:rFonts w:ascii="Times New Roman" w:hAnsi="Times New Roman" w:cs="Times New Roman"/>
          <w:i/>
          <w:iCs/>
          <w:sz w:val="24"/>
          <w:szCs w:val="24"/>
        </w:rPr>
        <w:t xml:space="preserve">Van Eck, Nees Jan, and Ludo Waltman. 2017. Citation-based clustering of publications using CitNetExplorer and VOSviewer. </w:t>
      </w:r>
      <w:proofErr w:type="spellStart"/>
      <w:r w:rsidRPr="0053417B">
        <w:rPr>
          <w:rFonts w:ascii="Times New Roman" w:hAnsi="Times New Roman" w:cs="Times New Roman"/>
          <w:i/>
          <w:iCs/>
          <w:sz w:val="24"/>
          <w:szCs w:val="24"/>
        </w:rPr>
        <w:t>Scientometrics</w:t>
      </w:r>
      <w:proofErr w:type="spellEnd"/>
      <w:r w:rsidRPr="0053417B">
        <w:rPr>
          <w:rFonts w:ascii="Times New Roman" w:hAnsi="Times New Roman" w:cs="Times New Roman"/>
          <w:i/>
          <w:iCs/>
          <w:sz w:val="24"/>
          <w:szCs w:val="24"/>
        </w:rPr>
        <w:t xml:space="preserve"> 1112: 1–19</w:t>
      </w:r>
      <w:r w:rsidR="001D11A9">
        <w:rPr>
          <w:rFonts w:ascii="Times New Roman" w:hAnsi="Times New Roman" w:cs="Times New Roman"/>
          <w:i/>
          <w:iCs/>
          <w:sz w:val="24"/>
          <w:szCs w:val="24"/>
        </w:rPr>
        <w:t>.</w:t>
      </w:r>
    </w:p>
    <w:p w14:paraId="46DC30A4" w14:textId="77777777" w:rsidR="001E1498" w:rsidRPr="00EF5AD5" w:rsidRDefault="001E1498" w:rsidP="00EF5AD5">
      <w:pPr>
        <w:spacing w:before="120" w:after="0" w:line="360" w:lineRule="auto"/>
        <w:ind w:left="360"/>
        <w:jc w:val="both"/>
        <w:rPr>
          <w:rFonts w:ascii="Times New Roman" w:hAnsi="Times New Roman" w:cs="Times New Roman"/>
          <w:b/>
          <w:bCs/>
          <w:sz w:val="24"/>
          <w:szCs w:val="24"/>
        </w:rPr>
      </w:pPr>
    </w:p>
    <w:sectPr w:rsidR="001E1498" w:rsidRPr="00EF5AD5">
      <w:headerReference w:type="even" r:id="rId15"/>
      <w:headerReference w:type="default" r:id="rId16"/>
      <w:head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29D43" w14:textId="77777777" w:rsidR="003B6885" w:rsidRDefault="003B6885" w:rsidP="00C07578">
      <w:pPr>
        <w:spacing w:after="0" w:line="240" w:lineRule="auto"/>
      </w:pPr>
      <w:r>
        <w:separator/>
      </w:r>
    </w:p>
  </w:endnote>
  <w:endnote w:type="continuationSeparator" w:id="0">
    <w:p w14:paraId="77966371" w14:textId="77777777" w:rsidR="003B6885" w:rsidRDefault="003B6885" w:rsidP="00C07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5FB67" w14:textId="77777777" w:rsidR="003B6885" w:rsidRDefault="003B6885" w:rsidP="00C07578">
      <w:pPr>
        <w:spacing w:after="0" w:line="240" w:lineRule="auto"/>
      </w:pPr>
      <w:r>
        <w:separator/>
      </w:r>
    </w:p>
  </w:footnote>
  <w:footnote w:type="continuationSeparator" w:id="0">
    <w:p w14:paraId="52207B2C" w14:textId="77777777" w:rsidR="003B6885" w:rsidRDefault="003B6885" w:rsidP="00C07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3E61A" w14:textId="6BD90B62" w:rsidR="00F21569" w:rsidRDefault="003B6885">
    <w:pPr>
      <w:pStyle w:val="Header"/>
    </w:pPr>
    <w:r>
      <w:rPr>
        <w:noProof/>
      </w:rPr>
      <w:pict w14:anchorId="27CC8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480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2BF46" w14:textId="66C661A4" w:rsidR="00F21569" w:rsidRDefault="003B6885">
    <w:pPr>
      <w:pStyle w:val="Header"/>
    </w:pPr>
    <w:r>
      <w:rPr>
        <w:noProof/>
      </w:rPr>
      <w:pict w14:anchorId="491FDF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480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595DA" w14:textId="142A0E0B" w:rsidR="00F21569" w:rsidRDefault="003B6885">
    <w:pPr>
      <w:pStyle w:val="Header"/>
    </w:pPr>
    <w:r>
      <w:rPr>
        <w:noProof/>
      </w:rPr>
      <w:pict w14:anchorId="10F7F9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480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C1AB2"/>
    <w:multiLevelType w:val="hybridMultilevel"/>
    <w:tmpl w:val="583A163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D807313"/>
    <w:multiLevelType w:val="hybridMultilevel"/>
    <w:tmpl w:val="D706B718"/>
    <w:lvl w:ilvl="0" w:tplc="EB5CC450">
      <w:start w:val="1"/>
      <w:numFmt w:val="decimal"/>
      <w:lvlText w:val="1.%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3D1164"/>
    <w:multiLevelType w:val="hybridMultilevel"/>
    <w:tmpl w:val="23084D08"/>
    <w:lvl w:ilvl="0" w:tplc="419A234A">
      <w:start w:val="1"/>
      <w:numFmt w:val="upp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EEA754E"/>
    <w:multiLevelType w:val="hybridMultilevel"/>
    <w:tmpl w:val="F05A53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4391992"/>
    <w:multiLevelType w:val="hybridMultilevel"/>
    <w:tmpl w:val="05CE2CC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55AA35A0"/>
    <w:multiLevelType w:val="hybridMultilevel"/>
    <w:tmpl w:val="B0BC8AFC"/>
    <w:lvl w:ilvl="0" w:tplc="68DC1BC2">
      <w:start w:val="1"/>
      <w:numFmt w:val="decimal"/>
      <w:lvlText w:val="[%1]"/>
      <w:lvlJc w:val="left"/>
      <w:pPr>
        <w:ind w:left="720" w:hanging="360"/>
      </w:pPr>
      <w:rPr>
        <w:rFonts w:hint="default"/>
        <w:b w:val="0"/>
        <w:bCs w:val="0"/>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WyNDWzMDc2MrA0tjBX0lEKTi0uzszPAykwrAUAG/LMUywAAAA="/>
  </w:docVars>
  <w:rsids>
    <w:rsidRoot w:val="005957E7"/>
    <w:rsid w:val="00012762"/>
    <w:rsid w:val="00021383"/>
    <w:rsid w:val="00050117"/>
    <w:rsid w:val="0008681F"/>
    <w:rsid w:val="0008761D"/>
    <w:rsid w:val="00105D1E"/>
    <w:rsid w:val="001B6A51"/>
    <w:rsid w:val="001C4899"/>
    <w:rsid w:val="001D11A9"/>
    <w:rsid w:val="001E1498"/>
    <w:rsid w:val="002108A4"/>
    <w:rsid w:val="00231421"/>
    <w:rsid w:val="00243DF0"/>
    <w:rsid w:val="002E1E25"/>
    <w:rsid w:val="002F5DED"/>
    <w:rsid w:val="0030351F"/>
    <w:rsid w:val="00304DA1"/>
    <w:rsid w:val="00306114"/>
    <w:rsid w:val="0032765F"/>
    <w:rsid w:val="00335279"/>
    <w:rsid w:val="00352E38"/>
    <w:rsid w:val="003606D3"/>
    <w:rsid w:val="003646B3"/>
    <w:rsid w:val="003735F4"/>
    <w:rsid w:val="00380E4B"/>
    <w:rsid w:val="0039786E"/>
    <w:rsid w:val="003A7783"/>
    <w:rsid w:val="003B31AE"/>
    <w:rsid w:val="003B6885"/>
    <w:rsid w:val="003C5792"/>
    <w:rsid w:val="003E374B"/>
    <w:rsid w:val="003F3809"/>
    <w:rsid w:val="00435B6E"/>
    <w:rsid w:val="004367FB"/>
    <w:rsid w:val="00457569"/>
    <w:rsid w:val="00477C34"/>
    <w:rsid w:val="00494EAF"/>
    <w:rsid w:val="004B0F6C"/>
    <w:rsid w:val="004E169F"/>
    <w:rsid w:val="004E2CB9"/>
    <w:rsid w:val="004E5F5A"/>
    <w:rsid w:val="00501B8F"/>
    <w:rsid w:val="00515F72"/>
    <w:rsid w:val="0053417B"/>
    <w:rsid w:val="00546537"/>
    <w:rsid w:val="00560157"/>
    <w:rsid w:val="0059516E"/>
    <w:rsid w:val="005957E7"/>
    <w:rsid w:val="005A09ED"/>
    <w:rsid w:val="005E301B"/>
    <w:rsid w:val="0060524D"/>
    <w:rsid w:val="0068798E"/>
    <w:rsid w:val="0069285B"/>
    <w:rsid w:val="00696F33"/>
    <w:rsid w:val="006A403C"/>
    <w:rsid w:val="006B32B8"/>
    <w:rsid w:val="006E760C"/>
    <w:rsid w:val="007009EF"/>
    <w:rsid w:val="00743E27"/>
    <w:rsid w:val="00752C34"/>
    <w:rsid w:val="0077143C"/>
    <w:rsid w:val="007A5757"/>
    <w:rsid w:val="007B63A0"/>
    <w:rsid w:val="007D5518"/>
    <w:rsid w:val="007D6EB0"/>
    <w:rsid w:val="007E252C"/>
    <w:rsid w:val="007E5410"/>
    <w:rsid w:val="007F30A7"/>
    <w:rsid w:val="008030E4"/>
    <w:rsid w:val="00822EFC"/>
    <w:rsid w:val="00832108"/>
    <w:rsid w:val="00842365"/>
    <w:rsid w:val="00847521"/>
    <w:rsid w:val="00852122"/>
    <w:rsid w:val="008D3716"/>
    <w:rsid w:val="008D5146"/>
    <w:rsid w:val="00900576"/>
    <w:rsid w:val="00902DAA"/>
    <w:rsid w:val="00922772"/>
    <w:rsid w:val="00956B5F"/>
    <w:rsid w:val="009575C4"/>
    <w:rsid w:val="00973353"/>
    <w:rsid w:val="009820BD"/>
    <w:rsid w:val="00994071"/>
    <w:rsid w:val="009A4ADA"/>
    <w:rsid w:val="009A7676"/>
    <w:rsid w:val="009C5257"/>
    <w:rsid w:val="009C5FD6"/>
    <w:rsid w:val="009D76BD"/>
    <w:rsid w:val="009F6933"/>
    <w:rsid w:val="00A17A20"/>
    <w:rsid w:val="00A67347"/>
    <w:rsid w:val="00A76C25"/>
    <w:rsid w:val="00AF44DF"/>
    <w:rsid w:val="00B26A37"/>
    <w:rsid w:val="00B32B2A"/>
    <w:rsid w:val="00B467CD"/>
    <w:rsid w:val="00B6608B"/>
    <w:rsid w:val="00B763F4"/>
    <w:rsid w:val="00B8676A"/>
    <w:rsid w:val="00BB26C8"/>
    <w:rsid w:val="00BB49C9"/>
    <w:rsid w:val="00BF3AEE"/>
    <w:rsid w:val="00C07578"/>
    <w:rsid w:val="00C25293"/>
    <w:rsid w:val="00C278F8"/>
    <w:rsid w:val="00C40F96"/>
    <w:rsid w:val="00C5694D"/>
    <w:rsid w:val="00C72F21"/>
    <w:rsid w:val="00C91050"/>
    <w:rsid w:val="00C946C6"/>
    <w:rsid w:val="00CA24A9"/>
    <w:rsid w:val="00CA403A"/>
    <w:rsid w:val="00CD4F61"/>
    <w:rsid w:val="00CE3399"/>
    <w:rsid w:val="00CF6C54"/>
    <w:rsid w:val="00D55B65"/>
    <w:rsid w:val="00D87496"/>
    <w:rsid w:val="00DA459A"/>
    <w:rsid w:val="00E17A96"/>
    <w:rsid w:val="00E775C6"/>
    <w:rsid w:val="00E94707"/>
    <w:rsid w:val="00EB2BF7"/>
    <w:rsid w:val="00ED2DED"/>
    <w:rsid w:val="00ED6A33"/>
    <w:rsid w:val="00ED6E7D"/>
    <w:rsid w:val="00EE6137"/>
    <w:rsid w:val="00EF5AD5"/>
    <w:rsid w:val="00F002B3"/>
    <w:rsid w:val="00F167AD"/>
    <w:rsid w:val="00F20AF3"/>
    <w:rsid w:val="00F21569"/>
    <w:rsid w:val="00F329B2"/>
    <w:rsid w:val="00F738C4"/>
    <w:rsid w:val="00F92D24"/>
    <w:rsid w:val="00FC0812"/>
    <w:rsid w:val="00FD2D61"/>
    <w:rsid w:val="00FF16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D2BDF7"/>
  <w15:chartTrackingRefBased/>
  <w15:docId w15:val="{BFE5A90E-9D2B-42CB-BBA7-10172F3BD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1050"/>
  </w:style>
  <w:style w:type="paragraph" w:styleId="Heading1">
    <w:name w:val="heading 1"/>
    <w:basedOn w:val="Normal"/>
    <w:next w:val="Normal"/>
    <w:link w:val="Heading1Char"/>
    <w:uiPriority w:val="9"/>
    <w:qFormat/>
    <w:rsid w:val="005957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57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57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57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57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57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57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57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57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7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57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57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57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957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57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57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57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57E7"/>
    <w:rPr>
      <w:rFonts w:eastAsiaTheme="majorEastAsia" w:cstheme="majorBidi"/>
      <w:color w:val="272727" w:themeColor="text1" w:themeTint="D8"/>
    </w:rPr>
  </w:style>
  <w:style w:type="paragraph" w:styleId="Title">
    <w:name w:val="Title"/>
    <w:basedOn w:val="Normal"/>
    <w:next w:val="Normal"/>
    <w:link w:val="TitleChar"/>
    <w:uiPriority w:val="10"/>
    <w:qFormat/>
    <w:rsid w:val="005957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57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57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57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57E7"/>
    <w:pPr>
      <w:spacing w:before="160"/>
      <w:jc w:val="center"/>
    </w:pPr>
    <w:rPr>
      <w:i/>
      <w:iCs/>
      <w:color w:val="404040" w:themeColor="text1" w:themeTint="BF"/>
    </w:rPr>
  </w:style>
  <w:style w:type="character" w:customStyle="1" w:styleId="QuoteChar">
    <w:name w:val="Quote Char"/>
    <w:basedOn w:val="DefaultParagraphFont"/>
    <w:link w:val="Quote"/>
    <w:uiPriority w:val="29"/>
    <w:rsid w:val="005957E7"/>
    <w:rPr>
      <w:i/>
      <w:iCs/>
      <w:color w:val="404040" w:themeColor="text1" w:themeTint="BF"/>
    </w:rPr>
  </w:style>
  <w:style w:type="paragraph" w:styleId="ListParagraph">
    <w:name w:val="List Paragraph"/>
    <w:basedOn w:val="Normal"/>
    <w:uiPriority w:val="34"/>
    <w:qFormat/>
    <w:rsid w:val="005957E7"/>
    <w:pPr>
      <w:ind w:left="720"/>
      <w:contextualSpacing/>
    </w:pPr>
  </w:style>
  <w:style w:type="character" w:styleId="IntenseEmphasis">
    <w:name w:val="Intense Emphasis"/>
    <w:basedOn w:val="DefaultParagraphFont"/>
    <w:uiPriority w:val="21"/>
    <w:qFormat/>
    <w:rsid w:val="005957E7"/>
    <w:rPr>
      <w:i/>
      <w:iCs/>
      <w:color w:val="2F5496" w:themeColor="accent1" w:themeShade="BF"/>
    </w:rPr>
  </w:style>
  <w:style w:type="paragraph" w:styleId="IntenseQuote">
    <w:name w:val="Intense Quote"/>
    <w:basedOn w:val="Normal"/>
    <w:next w:val="Normal"/>
    <w:link w:val="IntenseQuoteChar"/>
    <w:uiPriority w:val="30"/>
    <w:qFormat/>
    <w:rsid w:val="005957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57E7"/>
    <w:rPr>
      <w:i/>
      <w:iCs/>
      <w:color w:val="2F5496" w:themeColor="accent1" w:themeShade="BF"/>
    </w:rPr>
  </w:style>
  <w:style w:type="character" w:styleId="IntenseReference">
    <w:name w:val="Intense Reference"/>
    <w:basedOn w:val="DefaultParagraphFont"/>
    <w:uiPriority w:val="32"/>
    <w:qFormat/>
    <w:rsid w:val="005957E7"/>
    <w:rPr>
      <w:b/>
      <w:bCs/>
      <w:smallCaps/>
      <w:color w:val="2F5496" w:themeColor="accent1" w:themeShade="BF"/>
      <w:spacing w:val="5"/>
    </w:rPr>
  </w:style>
  <w:style w:type="table" w:styleId="TableGrid">
    <w:name w:val="Table Grid"/>
    <w:basedOn w:val="TableNormal"/>
    <w:uiPriority w:val="39"/>
    <w:rsid w:val="006A4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76BD"/>
    <w:rPr>
      <w:rFonts w:ascii="Times New Roman" w:hAnsi="Times New Roman" w:cs="Times New Roman"/>
      <w:sz w:val="24"/>
      <w:szCs w:val="24"/>
    </w:rPr>
  </w:style>
  <w:style w:type="paragraph" w:styleId="Header">
    <w:name w:val="header"/>
    <w:basedOn w:val="Normal"/>
    <w:link w:val="HeaderChar"/>
    <w:uiPriority w:val="99"/>
    <w:unhideWhenUsed/>
    <w:rsid w:val="00C07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578"/>
  </w:style>
  <w:style w:type="paragraph" w:styleId="Footer">
    <w:name w:val="footer"/>
    <w:basedOn w:val="Normal"/>
    <w:link w:val="FooterChar"/>
    <w:uiPriority w:val="99"/>
    <w:unhideWhenUsed/>
    <w:rsid w:val="00C07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578"/>
  </w:style>
  <w:style w:type="character" w:styleId="Hyperlink">
    <w:name w:val="Hyperlink"/>
    <w:basedOn w:val="DefaultParagraphFont"/>
    <w:uiPriority w:val="99"/>
    <w:unhideWhenUsed/>
    <w:rsid w:val="00C25293"/>
    <w:rPr>
      <w:color w:val="0563C1" w:themeColor="hyperlink"/>
      <w:u w:val="single"/>
    </w:rPr>
  </w:style>
  <w:style w:type="character" w:customStyle="1" w:styleId="UnresolvedMention1">
    <w:name w:val="Unresolved Mention1"/>
    <w:basedOn w:val="DefaultParagraphFont"/>
    <w:uiPriority w:val="99"/>
    <w:semiHidden/>
    <w:unhideWhenUsed/>
    <w:rsid w:val="00C25293"/>
    <w:rPr>
      <w:color w:val="605E5C"/>
      <w:shd w:val="clear" w:color="auto" w:fill="E1DFDD"/>
    </w:rPr>
  </w:style>
  <w:style w:type="paragraph" w:customStyle="1" w:styleId="gmail-msolistparagraph">
    <w:name w:val="gmail-msolistparagraph"/>
    <w:basedOn w:val="Normal"/>
    <w:rsid w:val="0085212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gmaildefault">
    <w:name w:val="gmail_default"/>
    <w:basedOn w:val="DefaultParagraphFont"/>
    <w:rsid w:val="00852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34123">
      <w:bodyDiv w:val="1"/>
      <w:marLeft w:val="0"/>
      <w:marRight w:val="0"/>
      <w:marTop w:val="0"/>
      <w:marBottom w:val="0"/>
      <w:divBdr>
        <w:top w:val="none" w:sz="0" w:space="0" w:color="auto"/>
        <w:left w:val="none" w:sz="0" w:space="0" w:color="auto"/>
        <w:bottom w:val="none" w:sz="0" w:space="0" w:color="auto"/>
        <w:right w:val="none" w:sz="0" w:space="0" w:color="auto"/>
      </w:divBdr>
    </w:div>
    <w:div w:id="175537315">
      <w:bodyDiv w:val="1"/>
      <w:marLeft w:val="0"/>
      <w:marRight w:val="0"/>
      <w:marTop w:val="0"/>
      <w:marBottom w:val="0"/>
      <w:divBdr>
        <w:top w:val="none" w:sz="0" w:space="0" w:color="auto"/>
        <w:left w:val="none" w:sz="0" w:space="0" w:color="auto"/>
        <w:bottom w:val="none" w:sz="0" w:space="0" w:color="auto"/>
        <w:right w:val="none" w:sz="0" w:space="0" w:color="auto"/>
      </w:divBdr>
    </w:div>
    <w:div w:id="253562718">
      <w:bodyDiv w:val="1"/>
      <w:marLeft w:val="0"/>
      <w:marRight w:val="0"/>
      <w:marTop w:val="0"/>
      <w:marBottom w:val="0"/>
      <w:divBdr>
        <w:top w:val="none" w:sz="0" w:space="0" w:color="auto"/>
        <w:left w:val="none" w:sz="0" w:space="0" w:color="auto"/>
        <w:bottom w:val="none" w:sz="0" w:space="0" w:color="auto"/>
        <w:right w:val="none" w:sz="0" w:space="0" w:color="auto"/>
      </w:divBdr>
    </w:div>
    <w:div w:id="312174827">
      <w:bodyDiv w:val="1"/>
      <w:marLeft w:val="0"/>
      <w:marRight w:val="0"/>
      <w:marTop w:val="0"/>
      <w:marBottom w:val="0"/>
      <w:divBdr>
        <w:top w:val="none" w:sz="0" w:space="0" w:color="auto"/>
        <w:left w:val="none" w:sz="0" w:space="0" w:color="auto"/>
        <w:bottom w:val="none" w:sz="0" w:space="0" w:color="auto"/>
        <w:right w:val="none" w:sz="0" w:space="0" w:color="auto"/>
      </w:divBdr>
    </w:div>
    <w:div w:id="351958762">
      <w:bodyDiv w:val="1"/>
      <w:marLeft w:val="0"/>
      <w:marRight w:val="0"/>
      <w:marTop w:val="0"/>
      <w:marBottom w:val="0"/>
      <w:divBdr>
        <w:top w:val="none" w:sz="0" w:space="0" w:color="auto"/>
        <w:left w:val="none" w:sz="0" w:space="0" w:color="auto"/>
        <w:bottom w:val="none" w:sz="0" w:space="0" w:color="auto"/>
        <w:right w:val="none" w:sz="0" w:space="0" w:color="auto"/>
      </w:divBdr>
    </w:div>
    <w:div w:id="422799933">
      <w:bodyDiv w:val="1"/>
      <w:marLeft w:val="0"/>
      <w:marRight w:val="0"/>
      <w:marTop w:val="0"/>
      <w:marBottom w:val="0"/>
      <w:divBdr>
        <w:top w:val="none" w:sz="0" w:space="0" w:color="auto"/>
        <w:left w:val="none" w:sz="0" w:space="0" w:color="auto"/>
        <w:bottom w:val="none" w:sz="0" w:space="0" w:color="auto"/>
        <w:right w:val="none" w:sz="0" w:space="0" w:color="auto"/>
      </w:divBdr>
    </w:div>
    <w:div w:id="480465278">
      <w:bodyDiv w:val="1"/>
      <w:marLeft w:val="0"/>
      <w:marRight w:val="0"/>
      <w:marTop w:val="0"/>
      <w:marBottom w:val="0"/>
      <w:divBdr>
        <w:top w:val="none" w:sz="0" w:space="0" w:color="auto"/>
        <w:left w:val="none" w:sz="0" w:space="0" w:color="auto"/>
        <w:bottom w:val="none" w:sz="0" w:space="0" w:color="auto"/>
        <w:right w:val="none" w:sz="0" w:space="0" w:color="auto"/>
      </w:divBdr>
    </w:div>
    <w:div w:id="527137846">
      <w:bodyDiv w:val="1"/>
      <w:marLeft w:val="0"/>
      <w:marRight w:val="0"/>
      <w:marTop w:val="0"/>
      <w:marBottom w:val="0"/>
      <w:divBdr>
        <w:top w:val="none" w:sz="0" w:space="0" w:color="auto"/>
        <w:left w:val="none" w:sz="0" w:space="0" w:color="auto"/>
        <w:bottom w:val="none" w:sz="0" w:space="0" w:color="auto"/>
        <w:right w:val="none" w:sz="0" w:space="0" w:color="auto"/>
      </w:divBdr>
    </w:div>
    <w:div w:id="559753169">
      <w:bodyDiv w:val="1"/>
      <w:marLeft w:val="0"/>
      <w:marRight w:val="0"/>
      <w:marTop w:val="0"/>
      <w:marBottom w:val="0"/>
      <w:divBdr>
        <w:top w:val="none" w:sz="0" w:space="0" w:color="auto"/>
        <w:left w:val="none" w:sz="0" w:space="0" w:color="auto"/>
        <w:bottom w:val="none" w:sz="0" w:space="0" w:color="auto"/>
        <w:right w:val="none" w:sz="0" w:space="0" w:color="auto"/>
      </w:divBdr>
    </w:div>
    <w:div w:id="630093102">
      <w:bodyDiv w:val="1"/>
      <w:marLeft w:val="0"/>
      <w:marRight w:val="0"/>
      <w:marTop w:val="0"/>
      <w:marBottom w:val="0"/>
      <w:divBdr>
        <w:top w:val="none" w:sz="0" w:space="0" w:color="auto"/>
        <w:left w:val="none" w:sz="0" w:space="0" w:color="auto"/>
        <w:bottom w:val="none" w:sz="0" w:space="0" w:color="auto"/>
        <w:right w:val="none" w:sz="0" w:space="0" w:color="auto"/>
      </w:divBdr>
      <w:divsChild>
        <w:div w:id="1204361919">
          <w:marLeft w:val="0"/>
          <w:marRight w:val="0"/>
          <w:marTop w:val="0"/>
          <w:marBottom w:val="0"/>
          <w:divBdr>
            <w:top w:val="none" w:sz="0" w:space="0" w:color="auto"/>
            <w:left w:val="none" w:sz="0" w:space="0" w:color="auto"/>
            <w:bottom w:val="none" w:sz="0" w:space="0" w:color="auto"/>
            <w:right w:val="none" w:sz="0" w:space="0" w:color="auto"/>
          </w:divBdr>
        </w:div>
      </w:divsChild>
    </w:div>
    <w:div w:id="710767761">
      <w:bodyDiv w:val="1"/>
      <w:marLeft w:val="0"/>
      <w:marRight w:val="0"/>
      <w:marTop w:val="0"/>
      <w:marBottom w:val="0"/>
      <w:divBdr>
        <w:top w:val="none" w:sz="0" w:space="0" w:color="auto"/>
        <w:left w:val="none" w:sz="0" w:space="0" w:color="auto"/>
        <w:bottom w:val="none" w:sz="0" w:space="0" w:color="auto"/>
        <w:right w:val="none" w:sz="0" w:space="0" w:color="auto"/>
      </w:divBdr>
    </w:div>
    <w:div w:id="809899967">
      <w:bodyDiv w:val="1"/>
      <w:marLeft w:val="0"/>
      <w:marRight w:val="0"/>
      <w:marTop w:val="0"/>
      <w:marBottom w:val="0"/>
      <w:divBdr>
        <w:top w:val="none" w:sz="0" w:space="0" w:color="auto"/>
        <w:left w:val="none" w:sz="0" w:space="0" w:color="auto"/>
        <w:bottom w:val="none" w:sz="0" w:space="0" w:color="auto"/>
        <w:right w:val="none" w:sz="0" w:space="0" w:color="auto"/>
      </w:divBdr>
      <w:divsChild>
        <w:div w:id="366761104">
          <w:marLeft w:val="0"/>
          <w:marRight w:val="0"/>
          <w:marTop w:val="0"/>
          <w:marBottom w:val="0"/>
          <w:divBdr>
            <w:top w:val="none" w:sz="0" w:space="0" w:color="auto"/>
            <w:left w:val="none" w:sz="0" w:space="0" w:color="auto"/>
            <w:bottom w:val="none" w:sz="0" w:space="0" w:color="auto"/>
            <w:right w:val="none" w:sz="0" w:space="0" w:color="auto"/>
          </w:divBdr>
        </w:div>
      </w:divsChild>
    </w:div>
    <w:div w:id="1057707730">
      <w:bodyDiv w:val="1"/>
      <w:marLeft w:val="0"/>
      <w:marRight w:val="0"/>
      <w:marTop w:val="0"/>
      <w:marBottom w:val="0"/>
      <w:divBdr>
        <w:top w:val="none" w:sz="0" w:space="0" w:color="auto"/>
        <w:left w:val="none" w:sz="0" w:space="0" w:color="auto"/>
        <w:bottom w:val="none" w:sz="0" w:space="0" w:color="auto"/>
        <w:right w:val="none" w:sz="0" w:space="0" w:color="auto"/>
      </w:divBdr>
    </w:div>
    <w:div w:id="1066340475">
      <w:bodyDiv w:val="1"/>
      <w:marLeft w:val="0"/>
      <w:marRight w:val="0"/>
      <w:marTop w:val="0"/>
      <w:marBottom w:val="0"/>
      <w:divBdr>
        <w:top w:val="none" w:sz="0" w:space="0" w:color="auto"/>
        <w:left w:val="none" w:sz="0" w:space="0" w:color="auto"/>
        <w:bottom w:val="none" w:sz="0" w:space="0" w:color="auto"/>
        <w:right w:val="none" w:sz="0" w:space="0" w:color="auto"/>
      </w:divBdr>
    </w:div>
    <w:div w:id="1142886862">
      <w:bodyDiv w:val="1"/>
      <w:marLeft w:val="0"/>
      <w:marRight w:val="0"/>
      <w:marTop w:val="0"/>
      <w:marBottom w:val="0"/>
      <w:divBdr>
        <w:top w:val="none" w:sz="0" w:space="0" w:color="auto"/>
        <w:left w:val="none" w:sz="0" w:space="0" w:color="auto"/>
        <w:bottom w:val="none" w:sz="0" w:space="0" w:color="auto"/>
        <w:right w:val="none" w:sz="0" w:space="0" w:color="auto"/>
      </w:divBdr>
    </w:div>
    <w:div w:id="1211066513">
      <w:bodyDiv w:val="1"/>
      <w:marLeft w:val="0"/>
      <w:marRight w:val="0"/>
      <w:marTop w:val="0"/>
      <w:marBottom w:val="0"/>
      <w:divBdr>
        <w:top w:val="none" w:sz="0" w:space="0" w:color="auto"/>
        <w:left w:val="none" w:sz="0" w:space="0" w:color="auto"/>
        <w:bottom w:val="none" w:sz="0" w:space="0" w:color="auto"/>
        <w:right w:val="none" w:sz="0" w:space="0" w:color="auto"/>
      </w:divBdr>
    </w:div>
    <w:div w:id="1226378494">
      <w:bodyDiv w:val="1"/>
      <w:marLeft w:val="0"/>
      <w:marRight w:val="0"/>
      <w:marTop w:val="0"/>
      <w:marBottom w:val="0"/>
      <w:divBdr>
        <w:top w:val="none" w:sz="0" w:space="0" w:color="auto"/>
        <w:left w:val="none" w:sz="0" w:space="0" w:color="auto"/>
        <w:bottom w:val="none" w:sz="0" w:space="0" w:color="auto"/>
        <w:right w:val="none" w:sz="0" w:space="0" w:color="auto"/>
      </w:divBdr>
    </w:div>
    <w:div w:id="1313679635">
      <w:bodyDiv w:val="1"/>
      <w:marLeft w:val="0"/>
      <w:marRight w:val="0"/>
      <w:marTop w:val="0"/>
      <w:marBottom w:val="0"/>
      <w:divBdr>
        <w:top w:val="none" w:sz="0" w:space="0" w:color="auto"/>
        <w:left w:val="none" w:sz="0" w:space="0" w:color="auto"/>
        <w:bottom w:val="none" w:sz="0" w:space="0" w:color="auto"/>
        <w:right w:val="none" w:sz="0" w:space="0" w:color="auto"/>
      </w:divBdr>
    </w:div>
    <w:div w:id="1324434895">
      <w:bodyDiv w:val="1"/>
      <w:marLeft w:val="0"/>
      <w:marRight w:val="0"/>
      <w:marTop w:val="0"/>
      <w:marBottom w:val="0"/>
      <w:divBdr>
        <w:top w:val="none" w:sz="0" w:space="0" w:color="auto"/>
        <w:left w:val="none" w:sz="0" w:space="0" w:color="auto"/>
        <w:bottom w:val="none" w:sz="0" w:space="0" w:color="auto"/>
        <w:right w:val="none" w:sz="0" w:space="0" w:color="auto"/>
      </w:divBdr>
    </w:div>
    <w:div w:id="1471283826">
      <w:bodyDiv w:val="1"/>
      <w:marLeft w:val="0"/>
      <w:marRight w:val="0"/>
      <w:marTop w:val="0"/>
      <w:marBottom w:val="0"/>
      <w:divBdr>
        <w:top w:val="none" w:sz="0" w:space="0" w:color="auto"/>
        <w:left w:val="none" w:sz="0" w:space="0" w:color="auto"/>
        <w:bottom w:val="none" w:sz="0" w:space="0" w:color="auto"/>
        <w:right w:val="none" w:sz="0" w:space="0" w:color="auto"/>
      </w:divBdr>
    </w:div>
    <w:div w:id="1484152057">
      <w:bodyDiv w:val="1"/>
      <w:marLeft w:val="0"/>
      <w:marRight w:val="0"/>
      <w:marTop w:val="0"/>
      <w:marBottom w:val="0"/>
      <w:divBdr>
        <w:top w:val="none" w:sz="0" w:space="0" w:color="auto"/>
        <w:left w:val="none" w:sz="0" w:space="0" w:color="auto"/>
        <w:bottom w:val="none" w:sz="0" w:space="0" w:color="auto"/>
        <w:right w:val="none" w:sz="0" w:space="0" w:color="auto"/>
      </w:divBdr>
    </w:div>
    <w:div w:id="1715349831">
      <w:bodyDiv w:val="1"/>
      <w:marLeft w:val="0"/>
      <w:marRight w:val="0"/>
      <w:marTop w:val="0"/>
      <w:marBottom w:val="0"/>
      <w:divBdr>
        <w:top w:val="none" w:sz="0" w:space="0" w:color="auto"/>
        <w:left w:val="none" w:sz="0" w:space="0" w:color="auto"/>
        <w:bottom w:val="none" w:sz="0" w:space="0" w:color="auto"/>
        <w:right w:val="none" w:sz="0" w:space="0" w:color="auto"/>
      </w:divBdr>
    </w:div>
    <w:div w:id="1722292470">
      <w:bodyDiv w:val="1"/>
      <w:marLeft w:val="0"/>
      <w:marRight w:val="0"/>
      <w:marTop w:val="0"/>
      <w:marBottom w:val="0"/>
      <w:divBdr>
        <w:top w:val="none" w:sz="0" w:space="0" w:color="auto"/>
        <w:left w:val="none" w:sz="0" w:space="0" w:color="auto"/>
        <w:bottom w:val="none" w:sz="0" w:space="0" w:color="auto"/>
        <w:right w:val="none" w:sz="0" w:space="0" w:color="auto"/>
      </w:divBdr>
    </w:div>
    <w:div w:id="1823038787">
      <w:bodyDiv w:val="1"/>
      <w:marLeft w:val="0"/>
      <w:marRight w:val="0"/>
      <w:marTop w:val="0"/>
      <w:marBottom w:val="0"/>
      <w:divBdr>
        <w:top w:val="none" w:sz="0" w:space="0" w:color="auto"/>
        <w:left w:val="none" w:sz="0" w:space="0" w:color="auto"/>
        <w:bottom w:val="none" w:sz="0" w:space="0" w:color="auto"/>
        <w:right w:val="none" w:sz="0" w:space="0" w:color="auto"/>
      </w:divBdr>
    </w:div>
    <w:div w:id="1873300565">
      <w:bodyDiv w:val="1"/>
      <w:marLeft w:val="0"/>
      <w:marRight w:val="0"/>
      <w:marTop w:val="0"/>
      <w:marBottom w:val="0"/>
      <w:divBdr>
        <w:top w:val="none" w:sz="0" w:space="0" w:color="auto"/>
        <w:left w:val="none" w:sz="0" w:space="0" w:color="auto"/>
        <w:bottom w:val="none" w:sz="0" w:space="0" w:color="auto"/>
        <w:right w:val="none" w:sz="0" w:space="0" w:color="auto"/>
      </w:divBdr>
    </w:div>
    <w:div w:id="2006469509">
      <w:bodyDiv w:val="1"/>
      <w:marLeft w:val="0"/>
      <w:marRight w:val="0"/>
      <w:marTop w:val="0"/>
      <w:marBottom w:val="0"/>
      <w:divBdr>
        <w:top w:val="none" w:sz="0" w:space="0" w:color="auto"/>
        <w:left w:val="none" w:sz="0" w:space="0" w:color="auto"/>
        <w:bottom w:val="none" w:sz="0" w:space="0" w:color="auto"/>
        <w:right w:val="none" w:sz="0" w:space="0" w:color="auto"/>
      </w:divBdr>
    </w:div>
    <w:div w:id="212291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hank\Downloads\Bibliometric%20Analysis\Data%20Analysis\Master%20List%201.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hank\Downloads\Bibliometric%20Analysis\Data%20Analysis\Master%20List%201.csv"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Year</a:t>
            </a:r>
            <a:r>
              <a:rPr lang="en-US" baseline="0"/>
              <a:t> wise </a:t>
            </a:r>
            <a:r>
              <a:rPr lang="en-US"/>
              <a:t>Publication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Sheet3!$B$1</c:f>
              <c:strCache>
                <c:ptCount val="1"/>
                <c:pt idx="0">
                  <c:v>No of Publication</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Sheet3!$A$2:$A$29</c:f>
              <c:numCache>
                <c:formatCode>General</c:formatCode>
                <c:ptCount val="28"/>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pt idx="26">
                  <c:v>2025</c:v>
                </c:pt>
              </c:numCache>
            </c:numRef>
          </c:cat>
          <c:val>
            <c:numRef>
              <c:f>Sheet3!$B$2:$B$29</c:f>
              <c:numCache>
                <c:formatCode>General</c:formatCode>
                <c:ptCount val="28"/>
                <c:pt idx="0">
                  <c:v>4</c:v>
                </c:pt>
                <c:pt idx="1">
                  <c:v>0</c:v>
                </c:pt>
                <c:pt idx="2">
                  <c:v>4</c:v>
                </c:pt>
                <c:pt idx="3">
                  <c:v>1</c:v>
                </c:pt>
                <c:pt idx="4">
                  <c:v>3</c:v>
                </c:pt>
                <c:pt idx="5">
                  <c:v>4</c:v>
                </c:pt>
                <c:pt idx="6">
                  <c:v>0</c:v>
                </c:pt>
                <c:pt idx="7">
                  <c:v>4</c:v>
                </c:pt>
                <c:pt idx="8">
                  <c:v>1</c:v>
                </c:pt>
                <c:pt idx="9">
                  <c:v>1</c:v>
                </c:pt>
                <c:pt idx="10">
                  <c:v>6</c:v>
                </c:pt>
                <c:pt idx="11">
                  <c:v>5</c:v>
                </c:pt>
                <c:pt idx="12">
                  <c:v>2</c:v>
                </c:pt>
                <c:pt idx="13">
                  <c:v>6</c:v>
                </c:pt>
                <c:pt idx="14">
                  <c:v>6</c:v>
                </c:pt>
                <c:pt idx="15">
                  <c:v>8</c:v>
                </c:pt>
                <c:pt idx="16">
                  <c:v>6</c:v>
                </c:pt>
                <c:pt idx="17">
                  <c:v>8</c:v>
                </c:pt>
                <c:pt idx="18">
                  <c:v>7</c:v>
                </c:pt>
                <c:pt idx="19">
                  <c:v>14</c:v>
                </c:pt>
                <c:pt idx="20">
                  <c:v>14</c:v>
                </c:pt>
                <c:pt idx="21">
                  <c:v>16</c:v>
                </c:pt>
                <c:pt idx="22">
                  <c:v>9</c:v>
                </c:pt>
                <c:pt idx="23">
                  <c:v>20</c:v>
                </c:pt>
                <c:pt idx="24">
                  <c:v>16</c:v>
                </c:pt>
                <c:pt idx="25">
                  <c:v>24</c:v>
                </c:pt>
                <c:pt idx="26">
                  <c:v>4</c:v>
                </c:pt>
              </c:numCache>
            </c:numRef>
          </c:val>
          <c:smooth val="0"/>
          <c:extLst>
            <c:ext xmlns:c16="http://schemas.microsoft.com/office/drawing/2014/chart" uri="{C3380CC4-5D6E-409C-BE32-E72D297353CC}">
              <c16:uniqueId val="{00000000-6415-4380-8741-788033D9EEB0}"/>
            </c:ext>
          </c:extLst>
        </c:ser>
        <c:dLbls>
          <c:dLblPos val="ctr"/>
          <c:showLegendKey val="0"/>
          <c:showVal val="1"/>
          <c:showCatName val="0"/>
          <c:showSerName val="0"/>
          <c:showPercent val="0"/>
          <c:showBubbleSize val="0"/>
        </c:dLbls>
        <c:smooth val="0"/>
        <c:axId val="-228564336"/>
        <c:axId val="-228571408"/>
      </c:lineChart>
      <c:catAx>
        <c:axId val="-2285643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8571408"/>
        <c:crosses val="autoZero"/>
        <c:auto val="1"/>
        <c:lblAlgn val="ctr"/>
        <c:lblOffset val="100"/>
        <c:noMultiLvlLbl val="0"/>
      </c:catAx>
      <c:valAx>
        <c:axId val="-22857140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85643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N"/>
              <a:t>Document Source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0F2-4E36-BAFB-B1714258D75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0F2-4E36-BAFB-B1714258D75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0F2-4E36-BAFB-B1714258D75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0F2-4E36-BAFB-B1714258D75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0F2-4E36-BAFB-B1714258D75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Sheet4!$E$196:$E$200</c:f>
              <c:strCache>
                <c:ptCount val="5"/>
                <c:pt idx="0">
                  <c:v>Article</c:v>
                </c:pt>
                <c:pt idx="1">
                  <c:v>Book chapter</c:v>
                </c:pt>
                <c:pt idx="2">
                  <c:v>Review</c:v>
                </c:pt>
                <c:pt idx="3">
                  <c:v>Conference paper</c:v>
                </c:pt>
                <c:pt idx="4">
                  <c:v>Editorial Book</c:v>
                </c:pt>
              </c:strCache>
            </c:strRef>
          </c:cat>
          <c:val>
            <c:numRef>
              <c:f>Sheet4!$F$196:$F$200</c:f>
              <c:numCache>
                <c:formatCode>General</c:formatCode>
                <c:ptCount val="5"/>
                <c:pt idx="0">
                  <c:v>146</c:v>
                </c:pt>
                <c:pt idx="1">
                  <c:v>30</c:v>
                </c:pt>
                <c:pt idx="2">
                  <c:v>9</c:v>
                </c:pt>
                <c:pt idx="3">
                  <c:v>5</c:v>
                </c:pt>
                <c:pt idx="4">
                  <c:v>2</c:v>
                </c:pt>
              </c:numCache>
            </c:numRef>
          </c:val>
          <c:extLst>
            <c:ext xmlns:c16="http://schemas.microsoft.com/office/drawing/2014/chart" uri="{C3380CC4-5D6E-409C-BE32-E72D297353CC}">
              <c16:uniqueId val="{0000000A-D0F2-4E36-BAFB-B1714258D75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1AF65-9F11-47A5-A01F-5C23E9CB9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13</Pages>
  <Words>3645</Words>
  <Characters>20777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Gourishankar Sethi</dc:creator>
  <cp:keywords/>
  <dc:description/>
  <cp:lastModifiedBy>SDI 1183</cp:lastModifiedBy>
  <cp:revision>18</cp:revision>
  <dcterms:created xsi:type="dcterms:W3CDTF">2025-03-06T09:38:00Z</dcterms:created>
  <dcterms:modified xsi:type="dcterms:W3CDTF">2025-03-12T10:22:00Z</dcterms:modified>
</cp:coreProperties>
</file>