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24549" w14:textId="4E6DE207" w:rsidR="005A5DE1" w:rsidRDefault="00926929" w:rsidP="005A5DE1">
      <w:pPr>
        <w:jc w:val="center"/>
        <w:rPr>
          <w:rFonts w:ascii="Times New Roman" w:hAnsi="Times New Roman" w:cs="Times New Roman"/>
          <w:b/>
          <w:sz w:val="24"/>
          <w:szCs w:val="24"/>
        </w:rPr>
      </w:pPr>
      <w:r w:rsidRPr="000C42B4">
        <w:rPr>
          <w:rFonts w:ascii="Times New Roman" w:hAnsi="Times New Roman" w:cs="Times New Roman"/>
          <w:b/>
          <w:sz w:val="24"/>
          <w:szCs w:val="24"/>
        </w:rPr>
        <w:t>The Impact of Taxation on Economic Growth and Development</w:t>
      </w:r>
    </w:p>
    <w:p w14:paraId="26BC23E3" w14:textId="6B1E24E5" w:rsidR="00B40F58" w:rsidRDefault="00B40F58" w:rsidP="00D15E2D">
      <w:pPr>
        <w:jc w:val="center"/>
      </w:pPr>
    </w:p>
    <w:p w14:paraId="7E7A4A7E" w14:textId="77777777" w:rsidR="00BA0D61" w:rsidRDefault="00BA0D61" w:rsidP="00D15E2D">
      <w:pPr>
        <w:jc w:val="center"/>
      </w:pPr>
    </w:p>
    <w:p w14:paraId="42B64888" w14:textId="77777777" w:rsidR="00B40F58" w:rsidRDefault="00B40F58" w:rsidP="00D15E2D">
      <w:pPr>
        <w:jc w:val="center"/>
        <w:rPr>
          <w:rFonts w:ascii="Times New Roman" w:hAnsi="Times New Roman" w:cs="Times New Roman"/>
          <w:b/>
          <w:sz w:val="24"/>
          <w:szCs w:val="24"/>
        </w:rPr>
      </w:pPr>
    </w:p>
    <w:p w14:paraId="21F8E02C" w14:textId="77777777" w:rsidR="005A5DE1" w:rsidRDefault="005A5DE1" w:rsidP="00D15E2D">
      <w:pPr>
        <w:jc w:val="center"/>
        <w:rPr>
          <w:rFonts w:ascii="Times New Roman" w:hAnsi="Times New Roman" w:cs="Times New Roman"/>
          <w:b/>
          <w:sz w:val="24"/>
          <w:szCs w:val="24"/>
        </w:rPr>
      </w:pPr>
      <w:r>
        <w:rPr>
          <w:rFonts w:ascii="Times New Roman" w:hAnsi="Times New Roman" w:cs="Times New Roman"/>
          <w:b/>
          <w:sz w:val="24"/>
          <w:szCs w:val="24"/>
        </w:rPr>
        <w:t>Abstract</w:t>
      </w:r>
    </w:p>
    <w:p w14:paraId="63BCADC8" w14:textId="77777777" w:rsidR="00D15E2D" w:rsidRDefault="00D15E2D" w:rsidP="00D15E2D">
      <w:pPr>
        <w:jc w:val="both"/>
        <w:rPr>
          <w:rFonts w:ascii="Times New Roman" w:hAnsi="Times New Roman" w:cs="Times New Roman"/>
          <w:sz w:val="24"/>
          <w:szCs w:val="24"/>
        </w:rPr>
      </w:pPr>
      <w:r w:rsidRPr="00D15E2D">
        <w:rPr>
          <w:rFonts w:ascii="Times New Roman" w:hAnsi="Times New Roman" w:cs="Times New Roman"/>
          <w:sz w:val="24"/>
          <w:szCs w:val="24"/>
        </w:rPr>
        <w:t>Since Nigeria is an open economy that engage in international trade the importance of identification of revenue source that would help the country improve its economic growth and development is very sacrosanct. The identification of tax revenue is very relevant in enhancing the country growth and development. This study examines into the effect of tax revenue on economic growth and development. The study employed the time series data sourced from the CBN Statistical Bulletin from 1992 to 2024. The dependent variable is the gross domestic product while the independent variables includes value added tax, company income tax, inflation rate and interest rate. The multiple regression revealed that company income tax has positive significant effect on gross domestic product while interest rate has negative significant effect on gross domestic product. The government should adopt policies that balance revenue generation with economic growth. Given the negative and significant effect of value-added tax (VAT) on GDP, policymakers should consider reducing VAT rates on essential goods and services to minimize the burden on consumers and businesses. Additionally, broadening the tax base and improving tax compliance could generate revenue without hampering economic activity</w:t>
      </w:r>
      <w:r>
        <w:rPr>
          <w:rFonts w:ascii="Times New Roman" w:hAnsi="Times New Roman" w:cs="Times New Roman"/>
          <w:sz w:val="24"/>
          <w:szCs w:val="24"/>
        </w:rPr>
        <w:t xml:space="preserve">. </w:t>
      </w:r>
    </w:p>
    <w:p w14:paraId="5863BB87" w14:textId="77777777" w:rsidR="00D15E2D" w:rsidRDefault="00D15E2D" w:rsidP="00D15E2D">
      <w:pPr>
        <w:jc w:val="both"/>
        <w:rPr>
          <w:rFonts w:ascii="Times New Roman" w:hAnsi="Times New Roman" w:cs="Times New Roman"/>
          <w:sz w:val="24"/>
          <w:szCs w:val="24"/>
        </w:rPr>
      </w:pPr>
      <w:r w:rsidRPr="00D15E2D">
        <w:rPr>
          <w:rFonts w:ascii="Times New Roman" w:hAnsi="Times New Roman" w:cs="Times New Roman"/>
          <w:b/>
          <w:sz w:val="24"/>
          <w:szCs w:val="24"/>
        </w:rPr>
        <w:t>Keyword:</w:t>
      </w:r>
      <w:r>
        <w:rPr>
          <w:rFonts w:ascii="Times New Roman" w:hAnsi="Times New Roman" w:cs="Times New Roman"/>
          <w:sz w:val="24"/>
          <w:szCs w:val="24"/>
        </w:rPr>
        <w:t xml:space="preserve"> Tax Revenue; Company Income tax; Value added Tax and Economic growth</w:t>
      </w:r>
    </w:p>
    <w:p w14:paraId="6F507B30" w14:textId="77777777" w:rsidR="005A5DE1" w:rsidRPr="00D15E2D" w:rsidRDefault="005A5DE1" w:rsidP="005A5DE1">
      <w:pPr>
        <w:jc w:val="center"/>
        <w:rPr>
          <w:rFonts w:ascii="Times New Roman" w:hAnsi="Times New Roman" w:cs="Times New Roman"/>
          <w:b/>
          <w:sz w:val="24"/>
          <w:szCs w:val="24"/>
        </w:rPr>
      </w:pPr>
    </w:p>
    <w:p w14:paraId="1176CD75" w14:textId="77777777" w:rsidR="005A5DE1" w:rsidRDefault="005A5DE1" w:rsidP="005A5DE1">
      <w:pPr>
        <w:jc w:val="center"/>
        <w:rPr>
          <w:rFonts w:ascii="Times New Roman" w:hAnsi="Times New Roman" w:cs="Times New Roman"/>
          <w:b/>
          <w:sz w:val="24"/>
          <w:szCs w:val="24"/>
        </w:rPr>
      </w:pPr>
    </w:p>
    <w:p w14:paraId="15B4B32F" w14:textId="77777777" w:rsidR="005A5DE1" w:rsidRDefault="005A5DE1" w:rsidP="00175527">
      <w:pPr>
        <w:rPr>
          <w:rFonts w:ascii="Times New Roman" w:hAnsi="Times New Roman" w:cs="Times New Roman"/>
          <w:b/>
          <w:sz w:val="24"/>
          <w:szCs w:val="24"/>
        </w:rPr>
      </w:pPr>
    </w:p>
    <w:p w14:paraId="504AD5F5" w14:textId="77777777" w:rsidR="005A5DE1" w:rsidRDefault="005A5DE1" w:rsidP="005A5DE1">
      <w:pPr>
        <w:rPr>
          <w:rFonts w:ascii="Times New Roman" w:hAnsi="Times New Roman" w:cs="Times New Roman"/>
          <w:b/>
          <w:sz w:val="24"/>
          <w:szCs w:val="24"/>
        </w:rPr>
      </w:pPr>
      <w:r>
        <w:rPr>
          <w:rFonts w:ascii="Times New Roman" w:hAnsi="Times New Roman" w:cs="Times New Roman"/>
          <w:b/>
          <w:sz w:val="24"/>
          <w:szCs w:val="24"/>
        </w:rPr>
        <w:t>1. Introduction</w:t>
      </w:r>
    </w:p>
    <w:p w14:paraId="61FF0792" w14:textId="77777777" w:rsidR="008D3449" w:rsidRDefault="008D3449" w:rsidP="008D3449">
      <w:pPr>
        <w:pStyle w:val="NormalWeb"/>
        <w:spacing w:line="276" w:lineRule="auto"/>
        <w:jc w:val="both"/>
      </w:pPr>
      <w:r>
        <w:t>The efficiency and effectiveness of public policies implemented within a nation's boundaries play a crucial role in fostering economic growth and development. These policies must be designed to alleviate poverty and enhance access to social and infrastructural amenities. While different levels of government may adopt various policies, fiscal policy remains the most widely used and essential tool for economic management (Abdulrahman et al., 2023).</w:t>
      </w:r>
    </w:p>
    <w:p w14:paraId="0FD257A4" w14:textId="77777777" w:rsidR="008D3449" w:rsidRDefault="008D3449" w:rsidP="008D3449">
      <w:pPr>
        <w:pStyle w:val="NormalWeb"/>
        <w:spacing w:line="276" w:lineRule="auto"/>
        <w:jc w:val="both"/>
      </w:pPr>
      <w:r>
        <w:t xml:space="preserve">Government revenue is vital for financing infrastructure, which in turn drives political, economic, and social progress. One primary source of government revenue is taxation. According to </w:t>
      </w:r>
      <w:proofErr w:type="spellStart"/>
      <w:r>
        <w:t>Stoilova</w:t>
      </w:r>
      <w:proofErr w:type="spellEnd"/>
      <w:r>
        <w:t xml:space="preserve"> (2023), taxation is a fundamental component of economic systems globally, providing governments with resources to fulfill obligations. Taxes serve as a key mechanism for mobilizing internal resources and fostering an environment conducive to economic growth. Gbenga and </w:t>
      </w:r>
      <w:r>
        <w:lastRenderedPageBreak/>
        <w:t>Nicholas (2023) further emphasize that tax revenue is crucial for the federation account, which is distributed among federal, state, and local governments.</w:t>
      </w:r>
    </w:p>
    <w:p w14:paraId="1378DBC3" w14:textId="77777777" w:rsidR="008D3449" w:rsidRDefault="008D3449" w:rsidP="008D3449">
      <w:pPr>
        <w:pStyle w:val="NormalWeb"/>
        <w:spacing w:line="276" w:lineRule="auto"/>
        <w:jc w:val="both"/>
      </w:pPr>
      <w:r>
        <w:t xml:space="preserve">Taxation is a mandatory levy imposed by governments on individuals and businesses to support essential state functions. However, in Nigeria, governments at all levels face financial difficulties due to inadequate internally generated revenue. This fiscal shortfall is exacerbated by inflation, which erodes the value of available funds, making it difficult for governments to provide necessary social services. Scholars such as </w:t>
      </w:r>
      <w:proofErr w:type="spellStart"/>
      <w:r>
        <w:t>Ezenwafor</w:t>
      </w:r>
      <w:proofErr w:type="spellEnd"/>
      <w:r>
        <w:t xml:space="preserve"> (2021) and John-</w:t>
      </w:r>
      <w:proofErr w:type="spellStart"/>
      <w:r>
        <w:t>Akamelu</w:t>
      </w:r>
      <w:proofErr w:type="spellEnd"/>
      <w:r>
        <w:t xml:space="preserve"> et al. (2022) advocate using taxation as a tool for economic regulation, influencing both individual behavior and government functions. Despite its significance, tax revenue has historically contributed only a small fraction of Nigeria’s total government revenue, as crude oil exports account for over 80% of federal earnings (Abdulrahman et al., 2023).</w:t>
      </w:r>
    </w:p>
    <w:p w14:paraId="1E938FA0" w14:textId="77777777" w:rsidR="008D3449" w:rsidRDefault="008D3449" w:rsidP="008D3449">
      <w:pPr>
        <w:pStyle w:val="NormalWeb"/>
        <w:spacing w:line="276" w:lineRule="auto"/>
        <w:jc w:val="both"/>
      </w:pPr>
      <w:r>
        <w:t xml:space="preserve">In developing economies, where private capital and initiatives are limited, governments must take an active role in driving economic growth. Fiscal policies, particularly taxation, serve as key instruments for resource mobilization, reducing income disparities, enhancing social welfare, and stabilizing inflation (Kiara &amp; </w:t>
      </w:r>
      <w:proofErr w:type="spellStart"/>
      <w:r>
        <w:t>Nekesa</w:t>
      </w:r>
      <w:proofErr w:type="spellEnd"/>
      <w:r>
        <w:t>, 2023). Historically, classical economists viewed taxation solely as a means of generating government revenue. However, contemporary economic perspectives recognize taxes as tools for influencing consumption, production, and wealth distribution. Properly managed taxation can support resource allocation, revenue generation, savings, investment, economic growth, and price stability (</w:t>
      </w:r>
      <w:proofErr w:type="spellStart"/>
      <w:r>
        <w:t>Krajňák</w:t>
      </w:r>
      <w:proofErr w:type="spellEnd"/>
      <w:r>
        <w:t>, 2023).</w:t>
      </w:r>
    </w:p>
    <w:p w14:paraId="1DF9A10D" w14:textId="77777777" w:rsidR="005A5DE1" w:rsidRDefault="008D3449" w:rsidP="008D3449">
      <w:pPr>
        <w:pStyle w:val="NormalWeb"/>
        <w:spacing w:line="276" w:lineRule="auto"/>
        <w:jc w:val="both"/>
      </w:pPr>
      <w:r>
        <w:t>Despite the potential benefits of taxation, Nigeria's tax system faces challenges such as inefficient administration, underassessment, and weak enforcement mechanisms (</w:t>
      </w:r>
      <w:proofErr w:type="spellStart"/>
      <w:r>
        <w:t>Krajňák</w:t>
      </w:r>
      <w:proofErr w:type="spellEnd"/>
      <w:r>
        <w:t>, 2023). Ndiaye (2019) asserts that the success of any tax system depends on its effective management, proper interpretation of tax laws, and enforcement. However, Nigeria’s tax framework suffers from poor administration, corruption among tax officials, widespread tax evasion, high tax rates, and inefficient collection methods. Although tax authorities have introduced reforms such as the E-Payment system, Tax Identification Number (TIN), and Anti-Tax Avoidance legislation, major obstacles persist. These challenges hinder the full realization of taxation’s role in promoting economic growth. Given these issues, this study contributes to the existing body of knowledge by analyzing the impact of taxation on Nigeria’s economic growth, offering insights into improving fiscal policy and tax administration.</w:t>
      </w:r>
    </w:p>
    <w:p w14:paraId="0CA444D8" w14:textId="77777777" w:rsidR="0049685F" w:rsidRDefault="009C6077" w:rsidP="0049685F">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2. </w:t>
      </w:r>
      <w:r w:rsidR="005A5DE1">
        <w:rPr>
          <w:rFonts w:ascii="Times New Roman" w:hAnsi="Times New Roman" w:cs="Times New Roman"/>
          <w:b/>
          <w:sz w:val="24"/>
          <w:szCs w:val="24"/>
        </w:rPr>
        <w:t>L</w:t>
      </w:r>
      <w:r w:rsidR="0049685F">
        <w:rPr>
          <w:rFonts w:ascii="Times New Roman" w:hAnsi="Times New Roman" w:cs="Times New Roman"/>
          <w:b/>
          <w:sz w:val="24"/>
          <w:szCs w:val="24"/>
        </w:rPr>
        <w:t>iterature Review</w:t>
      </w:r>
    </w:p>
    <w:p w14:paraId="14F1D323" w14:textId="77777777" w:rsidR="00D215DA" w:rsidRPr="0049685F" w:rsidRDefault="00D215DA" w:rsidP="0049685F">
      <w:pPr>
        <w:spacing w:line="276" w:lineRule="auto"/>
        <w:jc w:val="both"/>
        <w:rPr>
          <w:rFonts w:ascii="Times New Roman" w:hAnsi="Times New Roman" w:cs="Times New Roman"/>
          <w:b/>
          <w:sz w:val="24"/>
          <w:szCs w:val="24"/>
        </w:rPr>
      </w:pPr>
      <w:r w:rsidRPr="0049685F">
        <w:rPr>
          <w:rFonts w:ascii="Times New Roman" w:hAnsi="Times New Roman" w:cs="Times New Roman"/>
          <w:sz w:val="24"/>
          <w:szCs w:val="24"/>
        </w:rPr>
        <w:t xml:space="preserve">Mobilizing tax revenue to finance development activities in Nigeria remains a significant challenge due to widespread tax evasion, avoidance, and corrupt practices. These issues undermine economic progress and contribute to Nigeria’s persistent underdevelopment. Governments are responsible for effectively collecting taxes from available economic resources and using them to drive prosperity by creating employment opportunities, improving infrastructure, and ensuring </w:t>
      </w:r>
      <w:r w:rsidRPr="0049685F">
        <w:rPr>
          <w:rFonts w:ascii="Times New Roman" w:hAnsi="Times New Roman" w:cs="Times New Roman"/>
          <w:sz w:val="24"/>
          <w:szCs w:val="24"/>
        </w:rPr>
        <w:lastRenderedPageBreak/>
        <w:t>essential public services like law enforcement. However, resistance to taxation hinders the achievement of these developmental goals. In many developed nations, including Canada, the United States, the Netherlands, and the United Kingdom, tax revenue from sources such as company income tax, value-added tax, and import duties plays a crucial role in economic growth and stability (</w:t>
      </w:r>
      <w:proofErr w:type="spellStart"/>
      <w:r w:rsidRPr="0049685F">
        <w:rPr>
          <w:rFonts w:ascii="Times New Roman" w:hAnsi="Times New Roman" w:cs="Times New Roman"/>
          <w:sz w:val="24"/>
          <w:szCs w:val="24"/>
        </w:rPr>
        <w:t>Oluba</w:t>
      </w:r>
      <w:proofErr w:type="spellEnd"/>
      <w:r w:rsidRPr="0049685F">
        <w:rPr>
          <w:rFonts w:ascii="Times New Roman" w:hAnsi="Times New Roman" w:cs="Times New Roman"/>
          <w:sz w:val="24"/>
          <w:szCs w:val="24"/>
        </w:rPr>
        <w:t>, 2008). In contrast, Nigeria’s tax revenue, particularly from company income tax, has fallen short of government expectations, prompting a renewed focus on expanding non-oil tax revenue sources.</w:t>
      </w:r>
    </w:p>
    <w:p w14:paraId="1C3D8FD4" w14:textId="08D32FFA" w:rsidR="00D215DA" w:rsidRDefault="007059A6" w:rsidP="00D215DA">
      <w:pPr>
        <w:pStyle w:val="NormalWeb"/>
        <w:jc w:val="both"/>
      </w:pPr>
      <w:r>
        <w:t xml:space="preserve">Economic development captures the initiative of capturing the social well-being of the people. It addresses the buoyancy in living standards of populace and their production of news goods and services aided by technology and entrepreneurship development. </w:t>
      </w:r>
      <w:r w:rsidR="00D215DA">
        <w:t>Revenue from exports can then be reinvested in infrastructure, benefiting society through better education, healthcare, transportation networks, and sanitation systems (SVBIC, 2014). These transformations position an economy for long-term growth by fostering sustained productivity (Hadjimichael et al., 2014).</w:t>
      </w:r>
    </w:p>
    <w:p w14:paraId="00C36EA4" w14:textId="5E5A6AB9" w:rsidR="00D215DA" w:rsidRDefault="00D215DA" w:rsidP="00D215DA">
      <w:pPr>
        <w:pStyle w:val="NormalWeb"/>
        <w:jc w:val="both"/>
      </w:pPr>
      <w:r>
        <w:t xml:space="preserve">Economic growth refers to an increase in a country’s total production of goods and services, measured by GDP. However, GDP growth does not necessarily translate to improved living standards (Hadjimichael et al., 2014). In the short to medium term, a country may experience GDP growth without corresponding improvements in well-being. Economic development requires investment in infrastructure and social services to create conditions that enhance the overall quality of life (Wilkins &amp; </w:t>
      </w:r>
      <w:proofErr w:type="spellStart"/>
      <w:r>
        <w:t>Zarawski</w:t>
      </w:r>
      <w:proofErr w:type="spellEnd"/>
      <w:r>
        <w:t>, 2014). Although economic growth and development are sometimes used interchangeably, relying solely on GDP as an indicator for both can lead to inaccurate conclusions.</w:t>
      </w:r>
    </w:p>
    <w:p w14:paraId="64784D03" w14:textId="77777777" w:rsidR="00D215DA" w:rsidRDefault="00D215DA" w:rsidP="00D215DA">
      <w:pPr>
        <w:pStyle w:val="NormalWeb"/>
        <w:jc w:val="both"/>
      </w:pPr>
      <w:r>
        <w:t xml:space="preserve">Robert et al. (2009) argue that GDP alone is not a sufficient measure of progress, as economic growth does not always equate to improved societal well-being. Instead, they advocate for alternative indicators that promote sustainable development. </w:t>
      </w:r>
      <w:proofErr w:type="spellStart"/>
      <w:r>
        <w:t>Tejvan</w:t>
      </w:r>
      <w:proofErr w:type="spellEnd"/>
      <w:r>
        <w:t xml:space="preserve"> (2015) suggests the Human Development Index (HDI) as one such measure, incorporating literacy rates and life expectancy, which directly influence productivity and economic progress. </w:t>
      </w:r>
      <w:proofErr w:type="spellStart"/>
      <w:r>
        <w:t>Diffen</w:t>
      </w:r>
      <w:proofErr w:type="spellEnd"/>
      <w:r>
        <w:t xml:space="preserve"> (2015) supports this view, emphasizing that while economic growth does not account for informal or unrecorded economic activities, HDI provides a broader perspective on development by considering factors that contribute to long-term societal well-being.</w:t>
      </w:r>
    </w:p>
    <w:p w14:paraId="762F5836" w14:textId="77777777" w:rsidR="005A5DE1" w:rsidRPr="005A5DE1" w:rsidRDefault="005A5DE1" w:rsidP="005A5DE1">
      <w:pPr>
        <w:autoSpaceDE w:val="0"/>
        <w:autoSpaceDN w:val="0"/>
        <w:adjustRightInd w:val="0"/>
        <w:spacing w:after="0" w:line="276" w:lineRule="auto"/>
        <w:jc w:val="both"/>
        <w:rPr>
          <w:rFonts w:ascii="Times New Roman" w:hAnsi="Times New Roman" w:cs="Times New Roman"/>
          <w:b/>
          <w:sz w:val="24"/>
          <w:szCs w:val="24"/>
        </w:rPr>
      </w:pPr>
      <w:r w:rsidRPr="005A5DE1">
        <w:rPr>
          <w:rFonts w:ascii="Times New Roman" w:hAnsi="Times New Roman" w:cs="Times New Roman"/>
          <w:b/>
          <w:sz w:val="24"/>
          <w:szCs w:val="24"/>
        </w:rPr>
        <w:t>Theoretical Framework</w:t>
      </w:r>
    </w:p>
    <w:p w14:paraId="252567CF" w14:textId="7DE4AB05" w:rsidR="009E3173" w:rsidRPr="009E3173" w:rsidRDefault="005A5DE1" w:rsidP="005A5DE1">
      <w:pPr>
        <w:autoSpaceDE w:val="0"/>
        <w:autoSpaceDN w:val="0"/>
        <w:adjustRightInd w:val="0"/>
        <w:spacing w:after="0" w:line="276" w:lineRule="auto"/>
        <w:jc w:val="both"/>
        <w:rPr>
          <w:rFonts w:ascii="Times New Roman" w:hAnsi="Times New Roman" w:cs="Times New Roman"/>
          <w:bCs/>
          <w:sz w:val="24"/>
          <w:szCs w:val="24"/>
        </w:rPr>
      </w:pPr>
      <w:r w:rsidRPr="005A5DE1">
        <w:rPr>
          <w:rFonts w:ascii="Times New Roman" w:hAnsi="Times New Roman" w:cs="Times New Roman"/>
          <w:bCs/>
          <w:sz w:val="24"/>
          <w:szCs w:val="24"/>
        </w:rPr>
        <w:t xml:space="preserve">Socio political theory of taxation: </w:t>
      </w:r>
      <w:r w:rsidR="009E3173" w:rsidRPr="009E3173">
        <w:rPr>
          <w:rFonts w:ascii="Times New Roman" w:hAnsi="Times New Roman" w:cs="Times New Roman"/>
          <w:sz w:val="24"/>
          <w:szCs w:val="24"/>
        </w:rPr>
        <w:t xml:space="preserve">Ogbonna and </w:t>
      </w:r>
      <w:proofErr w:type="spellStart"/>
      <w:r w:rsidR="009E3173" w:rsidRPr="009E3173">
        <w:rPr>
          <w:rFonts w:ascii="Times New Roman" w:hAnsi="Times New Roman" w:cs="Times New Roman"/>
          <w:sz w:val="24"/>
          <w:szCs w:val="24"/>
        </w:rPr>
        <w:t>Appah</w:t>
      </w:r>
      <w:proofErr w:type="spellEnd"/>
      <w:r w:rsidR="009E3173" w:rsidRPr="009E3173">
        <w:rPr>
          <w:rFonts w:ascii="Times New Roman" w:hAnsi="Times New Roman" w:cs="Times New Roman"/>
          <w:sz w:val="24"/>
          <w:szCs w:val="24"/>
        </w:rPr>
        <w:t xml:space="preserve"> (2012) argue that taxation is justified as a means of funding government activities and ensuring a fair distribution of tax burdens within society. They advocate for a tax system that prioritizes societal well-being over individual interests, addressing broader social issues. Since society is more than just the sum of its individuals, the tax system should aim to strengthen the overall societal structure, benefiting all members collectively (</w:t>
      </w:r>
      <w:proofErr w:type="spellStart"/>
      <w:r w:rsidR="009E3173" w:rsidRPr="009E3173">
        <w:rPr>
          <w:rFonts w:ascii="Times New Roman" w:hAnsi="Times New Roman" w:cs="Times New Roman"/>
          <w:sz w:val="24"/>
          <w:szCs w:val="24"/>
        </w:rPr>
        <w:t>Chigbu</w:t>
      </w:r>
      <w:proofErr w:type="spellEnd"/>
      <w:r w:rsidR="009E3173" w:rsidRPr="009E3173">
        <w:rPr>
          <w:rFonts w:ascii="Times New Roman" w:hAnsi="Times New Roman" w:cs="Times New Roman"/>
          <w:sz w:val="24"/>
          <w:szCs w:val="24"/>
        </w:rPr>
        <w:t xml:space="preserve">, </w:t>
      </w:r>
      <w:proofErr w:type="spellStart"/>
      <w:r w:rsidR="009E3173" w:rsidRPr="009E3173">
        <w:rPr>
          <w:rFonts w:ascii="Times New Roman" w:hAnsi="Times New Roman" w:cs="Times New Roman"/>
          <w:sz w:val="24"/>
          <w:szCs w:val="24"/>
        </w:rPr>
        <w:t>Akujuobi</w:t>
      </w:r>
      <w:proofErr w:type="spellEnd"/>
      <w:r w:rsidR="009E3173" w:rsidRPr="009E3173">
        <w:rPr>
          <w:rFonts w:ascii="Times New Roman" w:hAnsi="Times New Roman" w:cs="Times New Roman"/>
          <w:sz w:val="24"/>
          <w:szCs w:val="24"/>
        </w:rPr>
        <w:t xml:space="preserve">, &amp; </w:t>
      </w:r>
      <w:proofErr w:type="spellStart"/>
      <w:r w:rsidR="009E3173" w:rsidRPr="009E3173">
        <w:rPr>
          <w:rFonts w:ascii="Times New Roman" w:hAnsi="Times New Roman" w:cs="Times New Roman"/>
          <w:sz w:val="24"/>
          <w:szCs w:val="24"/>
        </w:rPr>
        <w:t>Appah</w:t>
      </w:r>
      <w:proofErr w:type="spellEnd"/>
      <w:r w:rsidR="009E3173" w:rsidRPr="009E3173">
        <w:rPr>
          <w:rFonts w:ascii="Times New Roman" w:hAnsi="Times New Roman" w:cs="Times New Roman"/>
          <w:sz w:val="24"/>
          <w:szCs w:val="24"/>
        </w:rPr>
        <w:t>, 2012).</w:t>
      </w:r>
    </w:p>
    <w:p w14:paraId="3B1E007E" w14:textId="0905B552" w:rsidR="009E3173" w:rsidRPr="009E3173" w:rsidRDefault="005A5DE1" w:rsidP="005A5DE1">
      <w:pPr>
        <w:autoSpaceDE w:val="0"/>
        <w:autoSpaceDN w:val="0"/>
        <w:adjustRightInd w:val="0"/>
        <w:spacing w:after="0" w:line="276" w:lineRule="auto"/>
        <w:jc w:val="both"/>
        <w:rPr>
          <w:rFonts w:ascii="Times New Roman" w:hAnsi="Times New Roman" w:cs="Times New Roman"/>
          <w:sz w:val="24"/>
          <w:szCs w:val="24"/>
        </w:rPr>
      </w:pPr>
      <w:r w:rsidRPr="005A5DE1">
        <w:rPr>
          <w:rFonts w:ascii="Times New Roman" w:hAnsi="Times New Roman" w:cs="Times New Roman"/>
          <w:bCs/>
          <w:sz w:val="24"/>
          <w:szCs w:val="24"/>
        </w:rPr>
        <w:t>Expectancy theory</w:t>
      </w:r>
      <w:r w:rsidRPr="005A5DE1">
        <w:rPr>
          <w:rFonts w:ascii="Times New Roman" w:hAnsi="Times New Roman" w:cs="Times New Roman"/>
          <w:sz w:val="24"/>
          <w:szCs w:val="24"/>
        </w:rPr>
        <w:t>:</w:t>
      </w:r>
      <w:r>
        <w:rPr>
          <w:rFonts w:ascii="Times New Roman" w:hAnsi="Times New Roman" w:cs="Times New Roman"/>
          <w:sz w:val="24"/>
          <w:szCs w:val="24"/>
        </w:rPr>
        <w:t xml:space="preserve"> </w:t>
      </w:r>
      <w:r w:rsidR="009E3173" w:rsidRPr="009E3173">
        <w:rPr>
          <w:rFonts w:ascii="Times New Roman" w:hAnsi="Times New Roman" w:cs="Times New Roman"/>
          <w:sz w:val="24"/>
          <w:szCs w:val="24"/>
        </w:rPr>
        <w:t xml:space="preserve">According to </w:t>
      </w:r>
      <w:proofErr w:type="spellStart"/>
      <w:r w:rsidR="009E3173" w:rsidRPr="009E3173">
        <w:rPr>
          <w:rFonts w:ascii="Times New Roman" w:hAnsi="Times New Roman" w:cs="Times New Roman"/>
          <w:sz w:val="24"/>
          <w:szCs w:val="24"/>
        </w:rPr>
        <w:t>Ayuba</w:t>
      </w:r>
      <w:proofErr w:type="spellEnd"/>
      <w:r w:rsidR="009E3173" w:rsidRPr="009E3173">
        <w:rPr>
          <w:rFonts w:ascii="Times New Roman" w:hAnsi="Times New Roman" w:cs="Times New Roman"/>
          <w:sz w:val="24"/>
          <w:szCs w:val="24"/>
        </w:rPr>
        <w:t xml:space="preserve"> (2014) and </w:t>
      </w:r>
      <w:proofErr w:type="spellStart"/>
      <w:r w:rsidR="009E3173" w:rsidRPr="009E3173">
        <w:rPr>
          <w:rFonts w:ascii="Times New Roman" w:hAnsi="Times New Roman" w:cs="Times New Roman"/>
          <w:sz w:val="24"/>
          <w:szCs w:val="24"/>
        </w:rPr>
        <w:t>Bhartia</w:t>
      </w:r>
      <w:proofErr w:type="spellEnd"/>
      <w:r w:rsidR="009E3173" w:rsidRPr="009E3173">
        <w:rPr>
          <w:rFonts w:ascii="Times New Roman" w:hAnsi="Times New Roman" w:cs="Times New Roman"/>
          <w:sz w:val="24"/>
          <w:szCs w:val="24"/>
        </w:rPr>
        <w:t xml:space="preserve"> (2009), taxation should be evaluated solely based on its practicality, meaning that every tax proposal must be feasible and enforceable. This theory dismisses broader economic and social objectives, emphasizing that a tax system is ineffective if it cannot be properly implemented and collected.</w:t>
      </w:r>
    </w:p>
    <w:p w14:paraId="02E00555" w14:textId="6CD7CFB5" w:rsidR="009E3173" w:rsidRPr="009E3173" w:rsidRDefault="005A5DE1" w:rsidP="005A5DE1">
      <w:pPr>
        <w:autoSpaceDE w:val="0"/>
        <w:autoSpaceDN w:val="0"/>
        <w:adjustRightInd w:val="0"/>
        <w:spacing w:after="0" w:line="276" w:lineRule="auto"/>
        <w:jc w:val="both"/>
        <w:rPr>
          <w:rFonts w:ascii="Times New Roman" w:hAnsi="Times New Roman" w:cs="Times New Roman"/>
          <w:sz w:val="24"/>
          <w:szCs w:val="24"/>
        </w:rPr>
      </w:pPr>
      <w:r w:rsidRPr="005A5DE1">
        <w:rPr>
          <w:rFonts w:ascii="Times New Roman" w:hAnsi="Times New Roman" w:cs="Times New Roman"/>
          <w:bCs/>
          <w:sz w:val="24"/>
          <w:szCs w:val="24"/>
        </w:rPr>
        <w:lastRenderedPageBreak/>
        <w:t>Benefits-received theory</w:t>
      </w:r>
      <w:r>
        <w:rPr>
          <w:rFonts w:ascii="Times New Roman" w:hAnsi="Times New Roman" w:cs="Times New Roman"/>
          <w:sz w:val="24"/>
          <w:szCs w:val="24"/>
        </w:rPr>
        <w:t xml:space="preserve">: </w:t>
      </w:r>
      <w:r w:rsidR="009E3173">
        <w:rPr>
          <w:rFonts w:ascii="Times New Roman" w:hAnsi="Times New Roman" w:cs="Times New Roman"/>
          <w:sz w:val="24"/>
          <w:szCs w:val="24"/>
        </w:rPr>
        <w:t xml:space="preserve"> </w:t>
      </w:r>
      <w:r w:rsidR="009E3173" w:rsidRPr="009E3173">
        <w:rPr>
          <w:rFonts w:ascii="Times New Roman" w:hAnsi="Times New Roman" w:cs="Times New Roman"/>
          <w:sz w:val="24"/>
          <w:szCs w:val="24"/>
        </w:rPr>
        <w:t xml:space="preserve">This theory views taxation as a contractual relationship between the government and taxpayers, where individuals contribute taxes in proportion to the public services they receive. The tax burden is distributed based on the benefits gained, rather than broader economic goals like growth or stabilization. </w:t>
      </w:r>
      <w:proofErr w:type="spellStart"/>
      <w:r w:rsidR="009E3173" w:rsidRPr="009E3173">
        <w:rPr>
          <w:rFonts w:ascii="Times New Roman" w:hAnsi="Times New Roman" w:cs="Times New Roman"/>
          <w:sz w:val="24"/>
          <w:szCs w:val="24"/>
        </w:rPr>
        <w:t>Chigbu</w:t>
      </w:r>
      <w:proofErr w:type="spellEnd"/>
      <w:r w:rsidR="009E3173" w:rsidRPr="009E3173">
        <w:rPr>
          <w:rFonts w:ascii="Times New Roman" w:hAnsi="Times New Roman" w:cs="Times New Roman"/>
          <w:sz w:val="24"/>
          <w:szCs w:val="24"/>
        </w:rPr>
        <w:t xml:space="preserve"> et al. (2012) note that the </w:t>
      </w:r>
      <w:r w:rsidR="009E3173" w:rsidRPr="009E3173">
        <w:rPr>
          <w:rStyle w:val="Strong"/>
          <w:rFonts w:ascii="Times New Roman" w:hAnsi="Times New Roman" w:cs="Times New Roman"/>
          <w:b w:val="0"/>
          <w:sz w:val="24"/>
          <w:szCs w:val="24"/>
        </w:rPr>
        <w:t>Cost of Service Theory</w:t>
      </w:r>
      <w:r w:rsidR="009E3173" w:rsidRPr="009E3173">
        <w:rPr>
          <w:rFonts w:ascii="Times New Roman" w:hAnsi="Times New Roman" w:cs="Times New Roman"/>
          <w:sz w:val="24"/>
          <w:szCs w:val="24"/>
        </w:rPr>
        <w:t xml:space="preserve"> is closely related, as it treats the relationship between the state and citizens in a semi-commercial manner. Under this approach, individuals are not entitled to government services unless they directly pay for them. Unlike the </w:t>
      </w:r>
      <w:r w:rsidR="009E3173" w:rsidRPr="009E3173">
        <w:rPr>
          <w:rStyle w:val="Strong"/>
          <w:rFonts w:ascii="Times New Roman" w:hAnsi="Times New Roman" w:cs="Times New Roman"/>
          <w:b w:val="0"/>
          <w:sz w:val="24"/>
          <w:szCs w:val="24"/>
        </w:rPr>
        <w:t>Benefits-Received Theory</w:t>
      </w:r>
      <w:r w:rsidR="009E3173" w:rsidRPr="009E3173">
        <w:rPr>
          <w:rFonts w:ascii="Times New Roman" w:hAnsi="Times New Roman" w:cs="Times New Roman"/>
          <w:b/>
          <w:sz w:val="24"/>
          <w:szCs w:val="24"/>
        </w:rPr>
        <w:t>,</w:t>
      </w:r>
      <w:r w:rsidR="009E3173" w:rsidRPr="009E3173">
        <w:rPr>
          <w:rFonts w:ascii="Times New Roman" w:hAnsi="Times New Roman" w:cs="Times New Roman"/>
          <w:sz w:val="24"/>
          <w:szCs w:val="24"/>
        </w:rPr>
        <w:t xml:space="preserve"> which assumes a balanced budget, the </w:t>
      </w:r>
      <w:r w:rsidR="009E3173" w:rsidRPr="009E3173">
        <w:rPr>
          <w:rStyle w:val="Strong"/>
          <w:rFonts w:ascii="Times New Roman" w:hAnsi="Times New Roman" w:cs="Times New Roman"/>
          <w:b w:val="0"/>
          <w:sz w:val="24"/>
          <w:szCs w:val="24"/>
        </w:rPr>
        <w:t>Cost of Service Theory</w:t>
      </w:r>
      <w:r w:rsidR="009E3173" w:rsidRPr="009E3173">
        <w:rPr>
          <w:rFonts w:ascii="Times New Roman" w:hAnsi="Times New Roman" w:cs="Times New Roman"/>
          <w:sz w:val="24"/>
          <w:szCs w:val="24"/>
        </w:rPr>
        <w:t xml:space="preserve"> ensures that all government service costs are fully recovered from users.</w:t>
      </w:r>
    </w:p>
    <w:p w14:paraId="5EFEC71A" w14:textId="77777777" w:rsidR="005A5DE1" w:rsidRPr="00C44590" w:rsidRDefault="00C44590" w:rsidP="005A5DE1">
      <w:pPr>
        <w:autoSpaceDE w:val="0"/>
        <w:autoSpaceDN w:val="0"/>
        <w:adjustRightInd w:val="0"/>
        <w:spacing w:after="0" w:line="276" w:lineRule="auto"/>
        <w:jc w:val="both"/>
        <w:rPr>
          <w:rFonts w:ascii="Times New Roman" w:hAnsi="Times New Roman" w:cs="Times New Roman"/>
          <w:b/>
          <w:sz w:val="24"/>
          <w:szCs w:val="24"/>
        </w:rPr>
      </w:pPr>
      <w:r w:rsidRPr="00C44590">
        <w:rPr>
          <w:rFonts w:ascii="Times New Roman" w:hAnsi="Times New Roman" w:cs="Times New Roman"/>
          <w:b/>
          <w:sz w:val="24"/>
          <w:szCs w:val="24"/>
        </w:rPr>
        <w:t>Empirical Review</w:t>
      </w:r>
    </w:p>
    <w:p w14:paraId="6F2906FC" w14:textId="2F85C8DC" w:rsidR="0049685F" w:rsidRPr="0049685F" w:rsidRDefault="00145CEC" w:rsidP="0049685F">
      <w:pPr>
        <w:spacing w:before="100" w:beforeAutospacing="1" w:after="100" w:afterAutospacing="1"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Dobrovolska</w:t>
      </w:r>
      <w:proofErr w:type="spellEnd"/>
      <w:r>
        <w:rPr>
          <w:rFonts w:ascii="Times New Roman" w:eastAsia="Times New Roman" w:hAnsi="Times New Roman" w:cs="Times New Roman"/>
          <w:sz w:val="24"/>
          <w:szCs w:val="24"/>
        </w:rPr>
        <w:t>, et al.,</w:t>
      </w:r>
      <w:r w:rsidR="0049685F" w:rsidRPr="0049685F">
        <w:rPr>
          <w:rFonts w:ascii="Times New Roman" w:eastAsia="Times New Roman" w:hAnsi="Times New Roman" w:cs="Times New Roman"/>
          <w:sz w:val="24"/>
          <w:szCs w:val="24"/>
        </w:rPr>
        <w:t xml:space="preserve"> (2024) examined the development and execution of state tax policy in Ukraine, particularly in relation to leveraging internal economic growth factors during martial law. Their study compared tax policies in Ukraine and EU countries, highlighting that EU nations maintain a stable and transparent tax system that fosters investment, innovation, and entrepreneurship, thereby stimulating economic expansion.</w:t>
      </w:r>
      <w:r w:rsidR="0049685F">
        <w:rPr>
          <w:rFonts w:ascii="Times New Roman" w:eastAsia="Times New Roman" w:hAnsi="Times New Roman" w:cs="Times New Roman"/>
          <w:sz w:val="24"/>
          <w:szCs w:val="24"/>
        </w:rPr>
        <w:t xml:space="preserve"> </w:t>
      </w:r>
      <w:r w:rsidR="0049685F" w:rsidRPr="0049685F">
        <w:rPr>
          <w:rFonts w:ascii="Times New Roman" w:eastAsia="Times New Roman" w:hAnsi="Times New Roman" w:cs="Times New Roman"/>
          <w:sz w:val="24"/>
          <w:szCs w:val="24"/>
        </w:rPr>
        <w:t>The findings revealed that Ukraine’s fiscal policies have undergone significant adjustments in response to evolving fiscal thresholds. Given the ongoing war and the necessity of post-war economic recovery, the researchers propose revising certain tax rates. They further recommend a transition from specific private fiscal measures toward a more comprehensive approach to managing the overall tax burden.</w:t>
      </w:r>
    </w:p>
    <w:p w14:paraId="3A775B31" w14:textId="39238066" w:rsidR="00145CEC" w:rsidRDefault="00145CEC" w:rsidP="00C44590">
      <w:pPr>
        <w:spacing w:line="276"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Abdulrahman, et al.,</w:t>
      </w:r>
      <w:r w:rsidRPr="00FD07A9">
        <w:rPr>
          <w:rFonts w:ascii="Times New Roman" w:hAnsi="Times New Roman" w:cs="Times New Roman"/>
          <w:color w:val="222222"/>
          <w:sz w:val="24"/>
          <w:szCs w:val="24"/>
          <w:shd w:val="clear" w:color="auto" w:fill="FFFFFF"/>
        </w:rPr>
        <w:t xml:space="preserve"> (2023)</w:t>
      </w:r>
      <w:r w:rsidR="00107408">
        <w:rPr>
          <w:rFonts w:ascii="Times New Roman" w:hAnsi="Times New Roman" w:cs="Times New Roman"/>
          <w:color w:val="222222"/>
          <w:sz w:val="24"/>
          <w:szCs w:val="24"/>
          <w:shd w:val="clear" w:color="auto" w:fill="FFFFFF"/>
        </w:rPr>
        <w:t xml:space="preserve"> </w:t>
      </w:r>
      <w:r w:rsidR="00107408" w:rsidRPr="008F34F5">
        <w:rPr>
          <w:rFonts w:ascii="Times New Roman" w:hAnsi="Times New Roman" w:cs="Times New Roman"/>
          <w:sz w:val="24"/>
          <w:szCs w:val="24"/>
        </w:rPr>
        <w:t>examine</w:t>
      </w:r>
      <w:r w:rsidR="00107408">
        <w:rPr>
          <w:rFonts w:ascii="Times New Roman" w:hAnsi="Times New Roman" w:cs="Times New Roman"/>
          <w:sz w:val="24"/>
          <w:szCs w:val="24"/>
        </w:rPr>
        <w:t>d</w:t>
      </w:r>
      <w:r w:rsidR="00107408" w:rsidRPr="008F34F5">
        <w:rPr>
          <w:rFonts w:ascii="Times New Roman" w:hAnsi="Times New Roman" w:cs="Times New Roman"/>
          <w:sz w:val="24"/>
          <w:szCs w:val="24"/>
        </w:rPr>
        <w:t xml:space="preserve"> the impact of tax reform on economic growth in Sudan from 1961</w:t>
      </w:r>
      <w:r w:rsidR="00107408">
        <w:rPr>
          <w:rFonts w:ascii="Times New Roman" w:hAnsi="Times New Roman" w:cs="Times New Roman"/>
          <w:sz w:val="24"/>
          <w:szCs w:val="24"/>
        </w:rPr>
        <w:t xml:space="preserve"> </w:t>
      </w:r>
      <w:r w:rsidR="00107408" w:rsidRPr="008F34F5">
        <w:rPr>
          <w:rFonts w:ascii="Times New Roman" w:hAnsi="Times New Roman" w:cs="Times New Roman"/>
          <w:sz w:val="24"/>
          <w:szCs w:val="24"/>
        </w:rPr>
        <w:t>to 2021.</w:t>
      </w:r>
      <w:r w:rsidR="00107408">
        <w:rPr>
          <w:rFonts w:ascii="Times New Roman" w:hAnsi="Times New Roman" w:cs="Times New Roman"/>
          <w:sz w:val="24"/>
          <w:szCs w:val="24"/>
        </w:rPr>
        <w:t xml:space="preserve"> The variables includes economic growth, </w:t>
      </w:r>
      <w:r w:rsidR="00107408" w:rsidRPr="008F34F5">
        <w:rPr>
          <w:rFonts w:ascii="Times New Roman" w:hAnsi="Times New Roman" w:cs="Times New Roman"/>
          <w:sz w:val="24"/>
          <w:szCs w:val="24"/>
        </w:rPr>
        <w:t>tax reform</w:t>
      </w:r>
      <w:r w:rsidR="00107408">
        <w:rPr>
          <w:rFonts w:ascii="Times New Roman" w:hAnsi="Times New Roman" w:cs="Times New Roman"/>
          <w:sz w:val="24"/>
          <w:szCs w:val="24"/>
        </w:rPr>
        <w:t xml:space="preserve">, </w:t>
      </w:r>
      <w:r w:rsidR="00107408" w:rsidRPr="008F34F5">
        <w:rPr>
          <w:rFonts w:ascii="Times New Roman" w:hAnsi="Times New Roman" w:cs="Times New Roman"/>
          <w:sz w:val="24"/>
          <w:szCs w:val="24"/>
        </w:rPr>
        <w:t>population growth</w:t>
      </w:r>
      <w:r w:rsidR="00107408">
        <w:rPr>
          <w:rFonts w:ascii="Times New Roman" w:hAnsi="Times New Roman" w:cs="Times New Roman"/>
          <w:sz w:val="24"/>
          <w:szCs w:val="24"/>
        </w:rPr>
        <w:t xml:space="preserve">, </w:t>
      </w:r>
      <w:r w:rsidR="00107408" w:rsidRPr="008F34F5">
        <w:rPr>
          <w:rFonts w:ascii="Times New Roman" w:hAnsi="Times New Roman" w:cs="Times New Roman"/>
          <w:sz w:val="24"/>
          <w:szCs w:val="24"/>
        </w:rPr>
        <w:t>foreign direct investment</w:t>
      </w:r>
      <w:r w:rsidR="00107408">
        <w:rPr>
          <w:rFonts w:ascii="Times New Roman" w:hAnsi="Times New Roman" w:cs="Times New Roman"/>
          <w:sz w:val="24"/>
          <w:szCs w:val="24"/>
        </w:rPr>
        <w:t xml:space="preserve">. The study employed the ordinary least square regression which revealed that </w:t>
      </w:r>
      <w:r w:rsidR="00431C7B">
        <w:rPr>
          <w:rFonts w:ascii="Times New Roman" w:hAnsi="Times New Roman" w:cs="Times New Roman"/>
          <w:sz w:val="24"/>
          <w:szCs w:val="24"/>
        </w:rPr>
        <w:t xml:space="preserve">population growth and foreign direct investment has positive significant impact on economic growth, while otherwise a bit change in terms of tax reforms on economic growth. </w:t>
      </w:r>
    </w:p>
    <w:p w14:paraId="67166DD8" w14:textId="77777777" w:rsidR="0049685F" w:rsidRDefault="0049685F" w:rsidP="0049685F">
      <w:pPr>
        <w:pStyle w:val="NormalWeb"/>
        <w:jc w:val="both"/>
      </w:pPr>
      <w:proofErr w:type="spellStart"/>
      <w:r w:rsidRPr="0049685F">
        <w:t>Zabsonre</w:t>
      </w:r>
      <w:proofErr w:type="spellEnd"/>
      <w:r w:rsidRPr="0049685F">
        <w:t xml:space="preserve"> (2023) investigated the relationship between taxation and economic growth in </w:t>
      </w:r>
      <w:r w:rsidRPr="0049685F">
        <w:rPr>
          <w:rStyle w:val="Strong"/>
          <w:b w:val="0"/>
        </w:rPr>
        <w:t>WAEMU countries</w:t>
      </w:r>
      <w:r w:rsidRPr="0049685F">
        <w:rPr>
          <w:b/>
        </w:rPr>
        <w:t>,</w:t>
      </w:r>
      <w:r w:rsidRPr="0049685F">
        <w:t xml:space="preserve"> distinguishing between </w:t>
      </w:r>
      <w:r w:rsidRPr="0049685F">
        <w:rPr>
          <w:rStyle w:val="Strong"/>
          <w:b w:val="0"/>
        </w:rPr>
        <w:t>direct and indirect taxes</w:t>
      </w:r>
      <w:r w:rsidRPr="0049685F">
        <w:t xml:space="preserve">. The study utilized the </w:t>
      </w:r>
      <w:r w:rsidRPr="0049685F">
        <w:rPr>
          <w:rStyle w:val="Strong"/>
          <w:b w:val="0"/>
        </w:rPr>
        <w:t>Generalized Least Squares (GLS) method</w:t>
      </w:r>
      <w:r w:rsidRPr="0049685F">
        <w:t xml:space="preserve"> and applied the </w:t>
      </w:r>
      <w:r w:rsidRPr="0049685F">
        <w:rPr>
          <w:rStyle w:val="Strong"/>
          <w:b w:val="0"/>
        </w:rPr>
        <w:t>Seemingly Unrelated Regression Equations Model (SURE)</w:t>
      </w:r>
      <w:r w:rsidRPr="0049685F">
        <w:rPr>
          <w:b/>
        </w:rPr>
        <w:t xml:space="preserve"> o</w:t>
      </w:r>
      <w:r w:rsidRPr="0049685F">
        <w:t xml:space="preserve">n data spanning from </w:t>
      </w:r>
      <w:r w:rsidRPr="0049685F">
        <w:rPr>
          <w:rStyle w:val="Strong"/>
          <w:b w:val="0"/>
        </w:rPr>
        <w:t>1980 to 2020</w:t>
      </w:r>
      <w:r w:rsidRPr="0049685F">
        <w:t xml:space="preserve"> to derive key insights.</w:t>
      </w:r>
      <w:r>
        <w:t xml:space="preserve"> </w:t>
      </w:r>
      <w:r w:rsidRPr="0049685F">
        <w:t xml:space="preserve">The findings revealed </w:t>
      </w:r>
      <w:r w:rsidRPr="0049685F">
        <w:rPr>
          <w:rStyle w:val="Strong"/>
          <w:b w:val="0"/>
        </w:rPr>
        <w:t>no significant interaction</w:t>
      </w:r>
      <w:r w:rsidRPr="0049685F">
        <w:t xml:space="preserve"> between total taxes and economic growth in </w:t>
      </w:r>
      <w:r w:rsidRPr="0049685F">
        <w:rPr>
          <w:rStyle w:val="Strong"/>
          <w:b w:val="0"/>
        </w:rPr>
        <w:t>Benin, Niger, Senegal, and</w:t>
      </w:r>
      <w:r>
        <w:rPr>
          <w:rStyle w:val="Strong"/>
          <w:b w:val="0"/>
        </w:rPr>
        <w:t xml:space="preserve"> </w:t>
      </w:r>
      <w:r w:rsidRPr="0049685F">
        <w:rPr>
          <w:rStyle w:val="Strong"/>
          <w:b w:val="0"/>
        </w:rPr>
        <w:t>Guinea-Bissau</w:t>
      </w:r>
      <w:r w:rsidRPr="0049685F">
        <w:rPr>
          <w:b/>
        </w:rPr>
        <w:t>.</w:t>
      </w:r>
      <w:r w:rsidRPr="0049685F">
        <w:t xml:space="preserve"> However, in</w:t>
      </w:r>
      <w:r w:rsidRPr="0049685F">
        <w:rPr>
          <w:b/>
        </w:rPr>
        <w:t xml:space="preserve"> </w:t>
      </w:r>
      <w:r w:rsidRPr="0049685F">
        <w:rPr>
          <w:rStyle w:val="Strong"/>
          <w:b w:val="0"/>
        </w:rPr>
        <w:t>Burkina Faso and Côte d'Ivoire</w:t>
      </w:r>
      <w:r w:rsidRPr="0049685F">
        <w:rPr>
          <w:b/>
        </w:rPr>
        <w:t>,</w:t>
      </w:r>
      <w:r w:rsidRPr="0049685F">
        <w:t xml:space="preserve"> tax revenues exhibited a </w:t>
      </w:r>
      <w:r w:rsidRPr="0049685F">
        <w:rPr>
          <w:rStyle w:val="Strong"/>
          <w:b w:val="0"/>
        </w:rPr>
        <w:t>unidirectional causal effect</w:t>
      </w:r>
      <w:r w:rsidRPr="0049685F">
        <w:t xml:space="preserve"> on economic growth. In contrast, a </w:t>
      </w:r>
      <w:r w:rsidRPr="0049685F">
        <w:rPr>
          <w:rStyle w:val="Strong"/>
          <w:b w:val="0"/>
        </w:rPr>
        <w:t>bidirectional relationship</w:t>
      </w:r>
      <w:r w:rsidRPr="0049685F">
        <w:rPr>
          <w:b/>
        </w:rPr>
        <w:t xml:space="preserve"> </w:t>
      </w:r>
      <w:r w:rsidRPr="0049685F">
        <w:t xml:space="preserve">was observed in </w:t>
      </w:r>
      <w:r w:rsidRPr="0049685F">
        <w:rPr>
          <w:rStyle w:val="Strong"/>
          <w:b w:val="0"/>
        </w:rPr>
        <w:t>Mali and Togo</w:t>
      </w:r>
      <w:r w:rsidRPr="0049685F">
        <w:rPr>
          <w:b/>
        </w:rPr>
        <w:t>,</w:t>
      </w:r>
      <w:r w:rsidRPr="0049685F">
        <w:t xml:space="preserve"> indicating mutual influence between taxation and economic performance.</w:t>
      </w:r>
      <w:r>
        <w:t xml:space="preserve"> </w:t>
      </w:r>
      <w:r w:rsidRPr="0049685F">
        <w:t xml:space="preserve">Based on these results, the study emphasizes the importance of </w:t>
      </w:r>
      <w:r w:rsidRPr="0049685F">
        <w:rPr>
          <w:rStyle w:val="Strong"/>
          <w:b w:val="0"/>
        </w:rPr>
        <w:t>strengthening WAEMU’s</w:t>
      </w:r>
      <w:r w:rsidRPr="0049685F">
        <w:rPr>
          <w:rStyle w:val="Strong"/>
        </w:rPr>
        <w:t xml:space="preserve"> </w:t>
      </w:r>
      <w:r w:rsidRPr="0049685F">
        <w:rPr>
          <w:rStyle w:val="Strong"/>
          <w:b w:val="0"/>
        </w:rPr>
        <w:t>Community Directives</w:t>
      </w:r>
      <w:r w:rsidRPr="0049685F">
        <w:t xml:space="preserve"> on both direct and indirect taxation. Enhancing tax policies across member states could </w:t>
      </w:r>
      <w:r w:rsidRPr="0049685F">
        <w:rPr>
          <w:rStyle w:val="Strong"/>
          <w:b w:val="0"/>
        </w:rPr>
        <w:t>optimize revenue generation</w:t>
      </w:r>
      <w:r w:rsidRPr="0049685F">
        <w:t xml:space="preserve"> and stimulate </w:t>
      </w:r>
      <w:r w:rsidRPr="0049685F">
        <w:rPr>
          <w:rStyle w:val="Strong"/>
          <w:b w:val="0"/>
        </w:rPr>
        <w:t>economic growth</w:t>
      </w:r>
      <w:r w:rsidRPr="0049685F">
        <w:t xml:space="preserve"> across the region.</w:t>
      </w:r>
    </w:p>
    <w:p w14:paraId="6280E2D7" w14:textId="3FE2B406" w:rsidR="00FC231C" w:rsidRDefault="0049685F" w:rsidP="00C44590">
      <w:pPr>
        <w:spacing w:line="276" w:lineRule="auto"/>
        <w:jc w:val="both"/>
        <w:rPr>
          <w:rFonts w:ascii="Times New Roman" w:hAnsi="Times New Roman" w:cs="Times New Roman"/>
          <w:sz w:val="24"/>
          <w:szCs w:val="24"/>
        </w:rPr>
      </w:pPr>
      <w:proofErr w:type="spellStart"/>
      <w:r w:rsidRPr="00FC231C">
        <w:rPr>
          <w:rFonts w:ascii="Times New Roman" w:hAnsi="Times New Roman" w:cs="Times New Roman"/>
          <w:sz w:val="24"/>
          <w:szCs w:val="24"/>
        </w:rPr>
        <w:t>Krajňák</w:t>
      </w:r>
      <w:proofErr w:type="spellEnd"/>
      <w:r w:rsidRPr="00FC231C">
        <w:rPr>
          <w:rFonts w:ascii="Times New Roman" w:hAnsi="Times New Roman" w:cs="Times New Roman"/>
          <w:sz w:val="24"/>
          <w:szCs w:val="24"/>
        </w:rPr>
        <w:t xml:space="preserve"> (2023)</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explored the evolution of the</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tax burden on fuel consumption</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 xml:space="preserve">in the </w:t>
      </w:r>
      <w:r w:rsidRPr="00FC231C">
        <w:rPr>
          <w:rStyle w:val="Strong"/>
          <w:rFonts w:ascii="Times New Roman" w:hAnsi="Times New Roman" w:cs="Times New Roman"/>
          <w:b w:val="0"/>
          <w:sz w:val="24"/>
          <w:szCs w:val="24"/>
        </w:rPr>
        <w:t>Czech Republic</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from</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2001 to 2022</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Petrol and diesel are subject to</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both universal and selective indirect taxation</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and the study sought to determine whether the</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tax burden remained constant</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despite minimal tax refo</w:t>
      </w:r>
      <w:r w:rsidR="00FC231C" w:rsidRPr="00FC231C">
        <w:rPr>
          <w:rFonts w:ascii="Times New Roman" w:hAnsi="Times New Roman" w:cs="Times New Roman"/>
          <w:sz w:val="24"/>
          <w:szCs w:val="24"/>
        </w:rPr>
        <w:t xml:space="preserve">rms or if it changed over time. </w:t>
      </w:r>
      <w:r w:rsidRPr="00FC231C">
        <w:rPr>
          <w:rFonts w:ascii="Times New Roman" w:hAnsi="Times New Roman" w:cs="Times New Roman"/>
          <w:sz w:val="24"/>
          <w:szCs w:val="24"/>
        </w:rPr>
        <w:t xml:space="preserve">Using </w:t>
      </w:r>
      <w:r w:rsidRPr="00FC231C">
        <w:rPr>
          <w:rStyle w:val="Strong"/>
          <w:rFonts w:ascii="Times New Roman" w:hAnsi="Times New Roman" w:cs="Times New Roman"/>
          <w:b w:val="0"/>
          <w:sz w:val="24"/>
          <w:szCs w:val="24"/>
        </w:rPr>
        <w:t xml:space="preserve">analytical, descriptive, comparative, </w:t>
      </w:r>
      <w:r w:rsidRPr="00FC231C">
        <w:rPr>
          <w:rStyle w:val="Strong"/>
          <w:rFonts w:ascii="Times New Roman" w:hAnsi="Times New Roman" w:cs="Times New Roman"/>
          <w:b w:val="0"/>
          <w:sz w:val="24"/>
          <w:szCs w:val="24"/>
        </w:rPr>
        <w:lastRenderedPageBreak/>
        <w:t>synthetic, regression, and correlation analysis methods</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the study calculated the</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effective tax rate</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based on</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fuel prices and tax rates</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during the study</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period.</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The findings indicate that between</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2001 and 2022</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the</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value-added tax (VAT) rate increased by one percentage point</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and</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excise duty rates also rose</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However, fluctuations in the</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tax burden on fuel</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were not primarily</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due to frequent tax reforms but rather the</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unit-based nature of excise duties</w:t>
      </w:r>
      <w:r w:rsidRPr="00FC231C">
        <w:rPr>
          <w:rFonts w:ascii="Times New Roman" w:hAnsi="Times New Roman" w:cs="Times New Roman"/>
          <w:b/>
          <w:sz w:val="24"/>
          <w:szCs w:val="24"/>
        </w:rPr>
        <w:t xml:space="preserve">. As </w:t>
      </w:r>
      <w:r w:rsidRPr="00FC231C">
        <w:rPr>
          <w:rStyle w:val="Strong"/>
          <w:rFonts w:ascii="Times New Roman" w:hAnsi="Times New Roman" w:cs="Times New Roman"/>
          <w:b w:val="0"/>
          <w:sz w:val="24"/>
          <w:szCs w:val="24"/>
        </w:rPr>
        <w:t>fuel prices increased</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 xml:space="preserve">the percentage of tax in the total fuel price </w:t>
      </w:r>
      <w:r w:rsidRPr="00FC231C">
        <w:rPr>
          <w:rStyle w:val="Strong"/>
          <w:rFonts w:ascii="Times New Roman" w:hAnsi="Times New Roman" w:cs="Times New Roman"/>
          <w:b w:val="0"/>
          <w:sz w:val="24"/>
          <w:szCs w:val="24"/>
        </w:rPr>
        <w:t>declined</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leading to a</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regressive tax burden</w:t>
      </w:r>
      <w:r w:rsidR="00FC231C" w:rsidRPr="00FC231C">
        <w:rPr>
          <w:rFonts w:ascii="Times New Roman" w:hAnsi="Times New Roman" w:cs="Times New Roman"/>
          <w:b/>
          <w:sz w:val="24"/>
          <w:szCs w:val="24"/>
        </w:rPr>
        <w:t xml:space="preserve">. </w:t>
      </w:r>
      <w:r w:rsidRPr="00FC231C">
        <w:rPr>
          <w:rFonts w:ascii="Times New Roman" w:hAnsi="Times New Roman" w:cs="Times New Roman"/>
          <w:sz w:val="24"/>
          <w:szCs w:val="24"/>
        </w:rPr>
        <w:t>The study further found that</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excise duties and VAT negatively impacted fuel consumption</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aligning with</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tax theories</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that suggest higher fuel taxes are meant to</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curb consumption</w:t>
      </w:r>
      <w:r w:rsidRPr="00FC231C">
        <w:rPr>
          <w:rFonts w:ascii="Times New Roman" w:hAnsi="Times New Roman" w:cs="Times New Roman"/>
          <w:b/>
          <w:sz w:val="24"/>
          <w:szCs w:val="24"/>
        </w:rPr>
        <w:t xml:space="preserve">. </w:t>
      </w:r>
    </w:p>
    <w:p w14:paraId="058B371D" w14:textId="4A06B2B2" w:rsidR="00FC231C" w:rsidRPr="00FC231C" w:rsidRDefault="00FC231C" w:rsidP="00FC231C">
      <w:pPr>
        <w:jc w:val="both"/>
        <w:rPr>
          <w:rFonts w:ascii="Times New Roman" w:hAnsi="Times New Roman" w:cs="Times New Roman"/>
          <w:sz w:val="24"/>
          <w:szCs w:val="24"/>
        </w:rPr>
      </w:pPr>
      <w:proofErr w:type="spellStart"/>
      <w:r w:rsidRPr="00FC231C">
        <w:rPr>
          <w:rFonts w:ascii="Times New Roman" w:hAnsi="Times New Roman" w:cs="Times New Roman"/>
          <w:sz w:val="24"/>
          <w:szCs w:val="24"/>
        </w:rPr>
        <w:t>Stoilova</w:t>
      </w:r>
      <w:proofErr w:type="spellEnd"/>
      <w:r w:rsidRPr="00FC231C">
        <w:rPr>
          <w:rFonts w:ascii="Times New Roman" w:hAnsi="Times New Roman" w:cs="Times New Roman"/>
          <w:sz w:val="24"/>
          <w:szCs w:val="24"/>
        </w:rPr>
        <w:t xml:space="preserve"> (2023) examined the influence of total tax revenue and tax structure on economic growth in eleven Central and Eastern European (CEE)</w:t>
      </w:r>
      <w:r w:rsidR="00431C7B">
        <w:rPr>
          <w:rFonts w:ascii="Times New Roman" w:hAnsi="Times New Roman" w:cs="Times New Roman"/>
          <w:sz w:val="24"/>
          <w:szCs w:val="24"/>
        </w:rPr>
        <w:t xml:space="preserve">. </w:t>
      </w:r>
      <w:r w:rsidRPr="00FC231C">
        <w:rPr>
          <w:rFonts w:ascii="Times New Roman" w:hAnsi="Times New Roman" w:cs="Times New Roman"/>
          <w:sz w:val="24"/>
          <w:szCs w:val="24"/>
        </w:rPr>
        <w:t>The study utilized descriptive, comparative, synthetic, regression, and correlation analysis on annual panel data from 2000 to 2021, estimating regression parameters through the ordinary least squares (OLS) method and verifying causality using the Granger causality test.</w:t>
      </w:r>
      <w:r>
        <w:rPr>
          <w:rFonts w:ascii="Times New Roman" w:hAnsi="Times New Roman" w:cs="Times New Roman"/>
          <w:sz w:val="24"/>
          <w:szCs w:val="24"/>
        </w:rPr>
        <w:t xml:space="preserve"> </w:t>
      </w:r>
      <w:r w:rsidRPr="00FC231C">
        <w:rPr>
          <w:rFonts w:ascii="Times New Roman" w:hAnsi="Times New Roman" w:cs="Times New Roman"/>
          <w:sz w:val="24"/>
          <w:szCs w:val="24"/>
        </w:rPr>
        <w:t>The findings revealed that total tax revenue positively influences economic growth, whereas government spending has a negative impact, indicating low efficiency in public expenditure. The tax structure itself does not hinder economic growth, as both direct and indirect tax revenues contribute positively. However, social security contributions negatively affect economic growth. Among tax types, value-added tax (VAT) and both personal and corporate income taxes promote growth, whereas property taxes and excise duties show no significant effect.</w:t>
      </w:r>
      <w:r>
        <w:rPr>
          <w:rFonts w:ascii="Times New Roman" w:hAnsi="Times New Roman" w:cs="Times New Roman"/>
          <w:sz w:val="24"/>
          <w:szCs w:val="24"/>
        </w:rPr>
        <w:t xml:space="preserve"> </w:t>
      </w:r>
      <w:r w:rsidRPr="00FC231C">
        <w:rPr>
          <w:rFonts w:ascii="Times New Roman" w:hAnsi="Times New Roman" w:cs="Times New Roman"/>
          <w:sz w:val="24"/>
          <w:szCs w:val="24"/>
        </w:rPr>
        <w:t>The study suggests that government spending is not an effective fiscal tool for stimulating economic growth. Therefore, policymakers should consider reducing public spending as a share of GDP or enhancing its efficiency to support economic expansion.</w:t>
      </w:r>
    </w:p>
    <w:p w14:paraId="22155998" w14:textId="77777777" w:rsidR="00FC231C" w:rsidRPr="007547E3" w:rsidRDefault="00FC231C" w:rsidP="00FC231C">
      <w:pPr>
        <w:jc w:val="both"/>
        <w:rPr>
          <w:rFonts w:ascii="Times New Roman" w:hAnsi="Times New Roman" w:cs="Times New Roman"/>
          <w:sz w:val="24"/>
        </w:rPr>
      </w:pPr>
      <w:r w:rsidRPr="007547E3">
        <w:rPr>
          <w:rFonts w:ascii="Times New Roman" w:hAnsi="Times New Roman" w:cs="Times New Roman"/>
          <w:sz w:val="24"/>
        </w:rPr>
        <w:t xml:space="preserve">Kiara and </w:t>
      </w:r>
      <w:proofErr w:type="spellStart"/>
      <w:r w:rsidRPr="007547E3">
        <w:rPr>
          <w:rFonts w:ascii="Times New Roman" w:hAnsi="Times New Roman" w:cs="Times New Roman"/>
          <w:sz w:val="24"/>
        </w:rPr>
        <w:t>Nekesa</w:t>
      </w:r>
      <w:proofErr w:type="spellEnd"/>
      <w:r w:rsidRPr="007547E3">
        <w:rPr>
          <w:rFonts w:ascii="Times New Roman" w:hAnsi="Times New Roman" w:cs="Times New Roman"/>
          <w:sz w:val="24"/>
        </w:rPr>
        <w:t xml:space="preserve"> (2023) examined the impact of tax reforms in Kenya, comparing the pre- and post-reform periods (2010–2019). The study, using secondary data from the Kenya Revenue Authority and the Kenya National Bureau of Statistics, applied quasi-panel techniques such as regression discontinuity and difference-in-difference methods with Stata software. The findings showed that the introduction of the Excise Goods Management System (EGMS) increased excise revenue by 81.2%, significant at the 1% level, while VAT revenue rose by 13.4% after introducing VAT withholding agents, significant at the 5% level. The study recommended mapping Medium Taxpayers (MTOs) based on risk assessments to expand the VAT withholding system. It also suggested broadening EGMS coverage and amending the Excise Duty Act to return to a hybrid taxation system.</w:t>
      </w:r>
    </w:p>
    <w:p w14:paraId="281AD58A" w14:textId="68DFF4F3" w:rsidR="00FC231C" w:rsidRPr="007547E3" w:rsidRDefault="00145CEC" w:rsidP="00FC231C">
      <w:pPr>
        <w:jc w:val="both"/>
        <w:rPr>
          <w:rFonts w:ascii="Times New Roman" w:hAnsi="Times New Roman" w:cs="Times New Roman"/>
          <w:sz w:val="24"/>
        </w:rPr>
      </w:pPr>
      <w:r>
        <w:rPr>
          <w:rFonts w:ascii="Times New Roman" w:hAnsi="Times New Roman" w:cs="Times New Roman"/>
          <w:sz w:val="24"/>
        </w:rPr>
        <w:t>Shakeel, et al.,</w:t>
      </w:r>
      <w:r w:rsidR="00FC231C" w:rsidRPr="007547E3">
        <w:rPr>
          <w:rFonts w:ascii="Times New Roman" w:hAnsi="Times New Roman" w:cs="Times New Roman"/>
          <w:sz w:val="24"/>
        </w:rPr>
        <w:t xml:space="preserve"> (2023) explored tax reform's impact on economic growth in Pakistan (19</w:t>
      </w:r>
      <w:r w:rsidR="009C7136">
        <w:rPr>
          <w:rFonts w:ascii="Times New Roman" w:hAnsi="Times New Roman" w:cs="Times New Roman"/>
          <w:sz w:val="24"/>
        </w:rPr>
        <w:t>78–2011). T</w:t>
      </w:r>
      <w:r w:rsidR="00FC231C" w:rsidRPr="007547E3">
        <w:rPr>
          <w:rFonts w:ascii="Times New Roman" w:hAnsi="Times New Roman" w:cs="Times New Roman"/>
          <w:sz w:val="24"/>
        </w:rPr>
        <w:t>he Autoregressive Distributed Lag (ARDL) model examined short- and long-run relationships between tax reform, literacy rate, imports, foreign direct investment (FDI), and economic growth. Results indicated that tax reform negatively impacted economic growth in both the short and long run, while FDI had a positive and significant effect. Imports had a positive but insignificant effect in the short run, turning negative and significant in the long run, whereas literacy rate was found to be an insignificant determinant. Diagnostic tests confirmed the model's robustness, stability, and absence of serial correlation and heteroscedasticity.</w:t>
      </w:r>
    </w:p>
    <w:p w14:paraId="287EE740" w14:textId="77777777" w:rsidR="00FC231C" w:rsidRPr="007547E3" w:rsidRDefault="00FC231C" w:rsidP="00FC231C">
      <w:pPr>
        <w:jc w:val="both"/>
        <w:rPr>
          <w:rFonts w:ascii="Times New Roman" w:hAnsi="Times New Roman" w:cs="Times New Roman"/>
          <w:sz w:val="24"/>
        </w:rPr>
      </w:pPr>
      <w:proofErr w:type="spellStart"/>
      <w:r w:rsidRPr="007547E3">
        <w:rPr>
          <w:rFonts w:ascii="Times New Roman" w:hAnsi="Times New Roman" w:cs="Times New Roman"/>
          <w:sz w:val="24"/>
        </w:rPr>
        <w:lastRenderedPageBreak/>
        <w:t>Kassaw</w:t>
      </w:r>
      <w:proofErr w:type="spellEnd"/>
      <w:r w:rsidRPr="007547E3">
        <w:rPr>
          <w:rFonts w:ascii="Times New Roman" w:hAnsi="Times New Roman" w:cs="Times New Roman"/>
          <w:sz w:val="24"/>
        </w:rPr>
        <w:t xml:space="preserve"> (2022) assessed the impact of tax policy reforms on revenue generation in Ethiopia, analyzing quarterly data from 2005 to 2013 EFY from both primary sources (interviews with government officials) and secondary sources (Ministry reports). The results showed that tax policy reforms since 2009 have not improved revenue collection efficiency, as reflected in the tax buoyancy rate decreasing from 0.9 before reform to 0.6 after reform. While reforms in VAT and excise taxes significantly increased revenue, non-tax revenue reforms had an insignificant negative effect. The Johansen co-integration test confirmed a long-term relationship between tax reform and revenue collection. The study recommended regular tax system reviews and improved stakeholder engagement in policy formulation to enhance compliance and revenue efficiency.</w:t>
      </w:r>
    </w:p>
    <w:p w14:paraId="277A4D1B" w14:textId="352D634A" w:rsidR="00FC231C" w:rsidRPr="007547E3" w:rsidRDefault="00145CEC" w:rsidP="00FC231C">
      <w:pPr>
        <w:jc w:val="both"/>
        <w:rPr>
          <w:rFonts w:ascii="Times New Roman" w:hAnsi="Times New Roman" w:cs="Times New Roman"/>
          <w:sz w:val="24"/>
        </w:rPr>
      </w:pPr>
      <w:proofErr w:type="spellStart"/>
      <w:r>
        <w:rPr>
          <w:rFonts w:ascii="Times New Roman" w:hAnsi="Times New Roman" w:cs="Times New Roman"/>
          <w:sz w:val="24"/>
        </w:rPr>
        <w:t>Buterin</w:t>
      </w:r>
      <w:proofErr w:type="spellEnd"/>
      <w:r>
        <w:rPr>
          <w:rFonts w:ascii="Times New Roman" w:hAnsi="Times New Roman" w:cs="Times New Roman"/>
          <w:sz w:val="24"/>
        </w:rPr>
        <w:t>, et al.,</w:t>
      </w:r>
      <w:r w:rsidR="00FC231C" w:rsidRPr="007547E3">
        <w:rPr>
          <w:rFonts w:ascii="Times New Roman" w:hAnsi="Times New Roman" w:cs="Times New Roman"/>
          <w:sz w:val="24"/>
        </w:rPr>
        <w:t xml:space="preserve"> (2022) examined changes in Croatia’s tax structure and their impact on economic growth using a Vector Autoregression (VAR) model. Croatia’s tax system is heavily consumption-based, with VAT playing a dominant role. The analysis used data from 2004–2019, incorporating GDP per capita, population growth, gross fixed capital formation, unemployment rates, and different tax categories. The study emphasized indirect taxes as a significant factor in tax policy, highlighting the need for adjustments in the tax structure to optimize growth.</w:t>
      </w:r>
    </w:p>
    <w:p w14:paraId="2C0A1BCD" w14:textId="77777777" w:rsidR="00794CBF" w:rsidRDefault="009C6077" w:rsidP="00C44590">
      <w:pPr>
        <w:pStyle w:val="Default"/>
        <w:spacing w:line="276" w:lineRule="auto"/>
        <w:jc w:val="both"/>
        <w:rPr>
          <w:b/>
          <w:iCs/>
        </w:rPr>
      </w:pPr>
      <w:r>
        <w:rPr>
          <w:b/>
          <w:iCs/>
        </w:rPr>
        <w:t xml:space="preserve">3. </w:t>
      </w:r>
      <w:r w:rsidR="00794CBF" w:rsidRPr="001E4E76">
        <w:rPr>
          <w:b/>
          <w:iCs/>
        </w:rPr>
        <w:t>Methodology</w:t>
      </w:r>
    </w:p>
    <w:p w14:paraId="1AD95780" w14:textId="77777777" w:rsidR="001E4E76" w:rsidRPr="007E4583" w:rsidRDefault="007E4583" w:rsidP="00C44590">
      <w:pPr>
        <w:pStyle w:val="Default"/>
        <w:spacing w:line="276" w:lineRule="auto"/>
        <w:jc w:val="both"/>
        <w:rPr>
          <w:iCs/>
        </w:rPr>
      </w:pPr>
      <w:r>
        <w:rPr>
          <w:iCs/>
        </w:rPr>
        <w:t xml:space="preserve">This study employed he </w:t>
      </w:r>
      <w:r w:rsidRPr="007E4583">
        <w:rPr>
          <w:i/>
          <w:iCs/>
        </w:rPr>
        <w:t>ex-post facto</w:t>
      </w:r>
      <w:r>
        <w:rPr>
          <w:iCs/>
        </w:rPr>
        <w:t xml:space="preserve"> research design. The study adopts time series data where data was sourced from companies income tax and value added tax while the CBN statistical bulletin was employed in sourcing Gross Domestic product from 1992 to 2024. The study employed the Johansen Co-integration test and multiple regression analysis to determine the short-run and long-run relationship between the dependent variable and independent variable. The model of </w:t>
      </w:r>
      <w:proofErr w:type="spellStart"/>
      <w:r>
        <w:t>Buterine</w:t>
      </w:r>
      <w:proofErr w:type="spellEnd"/>
      <w:r>
        <w:t xml:space="preserve"> et al., (2022) and </w:t>
      </w:r>
      <w:proofErr w:type="spellStart"/>
      <w:r w:rsidRPr="00F71BE0">
        <w:t>Kassaw</w:t>
      </w:r>
      <w:proofErr w:type="spellEnd"/>
      <w:r>
        <w:t xml:space="preserve"> (2022) was adopted and adapted to examine into the effect of taxation on economic growth and development in Nigeria. </w:t>
      </w:r>
    </w:p>
    <w:p w14:paraId="1EFE7CAE" w14:textId="77777777" w:rsidR="007E4583" w:rsidRPr="00B27381" w:rsidRDefault="007E4583" w:rsidP="007E4583">
      <w:pPr>
        <w:spacing w:after="0" w:line="360" w:lineRule="auto"/>
        <w:jc w:val="both"/>
        <w:rPr>
          <w:rFonts w:ascii="Times New Roman" w:eastAsia="Times New Roman" w:hAnsi="Times New Roman" w:cs="Times New Roman"/>
          <w:sz w:val="24"/>
          <w:szCs w:val="24"/>
        </w:rPr>
      </w:pPr>
      <w:r w:rsidRPr="00B27381">
        <w:rPr>
          <w:rFonts w:ascii="Times New Roman" w:eastAsia="Times New Roman" w:hAnsi="Times New Roman" w:cs="Times New Roman"/>
          <w:sz w:val="24"/>
          <w:szCs w:val="24"/>
        </w:rPr>
        <w:t xml:space="preserve">the model </w:t>
      </w:r>
      <w:r>
        <w:rPr>
          <w:rFonts w:ascii="Times New Roman" w:eastAsia="Times New Roman" w:hAnsi="Times New Roman" w:cs="Times New Roman"/>
          <w:sz w:val="24"/>
          <w:szCs w:val="24"/>
        </w:rPr>
        <w:t>will take</w:t>
      </w:r>
      <w:r w:rsidRPr="00B27381">
        <w:rPr>
          <w:rFonts w:ascii="Times New Roman" w:eastAsia="Times New Roman" w:hAnsi="Times New Roman" w:cs="Times New Roman"/>
          <w:sz w:val="24"/>
          <w:szCs w:val="24"/>
        </w:rPr>
        <w:t xml:space="preserve"> the form</w:t>
      </w:r>
    </w:p>
    <w:p w14:paraId="2401D503" w14:textId="77777777" w:rsidR="007E4583" w:rsidRPr="00B27381" w:rsidRDefault="007E4583" w:rsidP="007E4583">
      <w:pPr>
        <w:spacing w:after="0" w:line="36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GDP=f</m:t>
        </m:r>
        <m:d>
          <m:dPr>
            <m:ctrlPr>
              <w:rPr>
                <w:rFonts w:ascii="Cambria Math" w:eastAsia="Times New Roman" w:hAnsi="Cambria Math" w:cs="Times New Roman"/>
                <w:i/>
                <w:sz w:val="24"/>
                <w:szCs w:val="24"/>
                <w:lang w:val="el-GR"/>
              </w:rPr>
            </m:ctrlPr>
          </m:dPr>
          <m:e>
            <m:r>
              <w:rPr>
                <w:rFonts w:ascii="Cambria Math" w:eastAsia="Times New Roman" w:hAnsi="Cambria Math" w:cs="Times New Roman"/>
                <w:sz w:val="24"/>
                <w:szCs w:val="24"/>
              </w:rPr>
              <m:t>CITr, VATr</m:t>
            </m:r>
          </m:e>
        </m:d>
      </m:oMath>
      <w:r w:rsidRPr="00B27381">
        <w:rPr>
          <w:rFonts w:ascii="Times New Roman" w:eastAsia="Times New Roman" w:hAnsi="Times New Roman" w:cs="Times New Roman"/>
          <w:sz w:val="24"/>
          <w:szCs w:val="24"/>
        </w:rPr>
        <w:tab/>
      </w:r>
      <w:r w:rsidRPr="00B27381">
        <w:rPr>
          <w:rFonts w:ascii="Times New Roman" w:eastAsia="Times New Roman" w:hAnsi="Times New Roman" w:cs="Times New Roman"/>
          <w:sz w:val="24"/>
          <w:szCs w:val="24"/>
        </w:rPr>
        <w:tab/>
      </w:r>
      <w:r w:rsidRPr="00B27381">
        <w:rPr>
          <w:rFonts w:ascii="Times New Roman" w:eastAsia="Times New Roman" w:hAnsi="Times New Roman" w:cs="Times New Roman"/>
          <w:sz w:val="24"/>
          <w:szCs w:val="24"/>
        </w:rPr>
        <w:tab/>
      </w:r>
      <w:r w:rsidRPr="00B27381">
        <w:rPr>
          <w:rFonts w:ascii="Times New Roman" w:eastAsia="Times New Roman" w:hAnsi="Times New Roman" w:cs="Times New Roman"/>
          <w:sz w:val="24"/>
          <w:szCs w:val="24"/>
        </w:rPr>
        <w:tab/>
      </w:r>
      <w:r w:rsidRPr="00B27381">
        <w:rPr>
          <w:rFonts w:ascii="Times New Roman" w:eastAsia="Times New Roman" w:hAnsi="Times New Roman" w:cs="Times New Roman"/>
          <w:sz w:val="24"/>
          <w:szCs w:val="24"/>
        </w:rPr>
        <w:tab/>
      </w:r>
      <w:r w:rsidRPr="00B27381">
        <w:rPr>
          <w:rFonts w:ascii="Times New Roman" w:eastAsia="Times New Roman" w:hAnsi="Times New Roman" w:cs="Times New Roman"/>
          <w:sz w:val="24"/>
          <w:szCs w:val="24"/>
        </w:rPr>
        <w:tab/>
      </w:r>
      <w:r w:rsidRPr="00B27381">
        <w:rPr>
          <w:rFonts w:ascii="Times New Roman" w:eastAsia="Times New Roman" w:hAnsi="Times New Roman" w:cs="Times New Roman"/>
          <w:sz w:val="24"/>
          <w:szCs w:val="24"/>
        </w:rPr>
        <w:tab/>
      </w:r>
      <w:r w:rsidRPr="00B2738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B27381">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p>
    <w:p w14:paraId="75559799" w14:textId="77777777" w:rsidR="007E4583" w:rsidRPr="00B27381" w:rsidRDefault="007E4583" w:rsidP="007E4583">
      <w:pPr>
        <w:spacing w:after="0" w:line="360" w:lineRule="auto"/>
        <w:jc w:val="both"/>
        <w:rPr>
          <w:rFonts w:ascii="Times New Roman" w:eastAsia="Times New Roman" w:hAnsi="Times New Roman" w:cs="Times New Roman"/>
          <w:sz w:val="24"/>
          <w:szCs w:val="24"/>
        </w:rPr>
      </w:pPr>
      <w:r w:rsidRPr="00B27381">
        <w:rPr>
          <w:rFonts w:ascii="Times New Roman" w:eastAsia="Times New Roman" w:hAnsi="Times New Roman" w:cs="Times New Roman"/>
          <w:sz w:val="24"/>
          <w:szCs w:val="24"/>
        </w:rPr>
        <w:t>Where:</w:t>
      </w:r>
    </w:p>
    <w:p w14:paraId="6FA5BBAB" w14:textId="77777777" w:rsidR="007E4583" w:rsidRPr="00B27381" w:rsidRDefault="007E4583" w:rsidP="007E4583">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GDP</w:t>
      </w:r>
      <w:r w:rsidRPr="00B27381">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Gross Domestic Product</w:t>
      </w:r>
      <w:r w:rsidRPr="00B27381">
        <w:rPr>
          <w:rFonts w:ascii="Times New Roman" w:eastAsia="Times New Roman" w:hAnsi="Times New Roman" w:cs="Times New Roman"/>
          <w:bCs/>
          <w:sz w:val="24"/>
          <w:szCs w:val="24"/>
        </w:rPr>
        <w:t xml:space="preserve"> </w:t>
      </w:r>
    </w:p>
    <w:p w14:paraId="441D8F53" w14:textId="77777777" w:rsidR="007E4583" w:rsidRDefault="007E4583" w:rsidP="007E4583">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CIT</w:t>
      </w:r>
      <w:r w:rsidRPr="00B27381">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Company Income Tax reforms</w:t>
      </w:r>
    </w:p>
    <w:p w14:paraId="3D1034E6" w14:textId="77777777" w:rsidR="007E4583" w:rsidRPr="00B27381" w:rsidRDefault="007E4583" w:rsidP="007E4583">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VAT= Value Added Tax</w:t>
      </w:r>
      <w:r w:rsidRPr="00B2738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reforms</w:t>
      </w:r>
    </w:p>
    <w:p w14:paraId="31CA3BEA" w14:textId="77777777" w:rsidR="007E4583" w:rsidRPr="00B27381" w:rsidRDefault="007E4583" w:rsidP="007E4583">
      <w:pPr>
        <w:spacing w:after="0" w:line="360" w:lineRule="auto"/>
        <w:jc w:val="both"/>
        <w:rPr>
          <w:rFonts w:ascii="Times New Roman" w:eastAsia="Times New Roman" w:hAnsi="Times New Roman" w:cs="Times New Roman"/>
          <w:sz w:val="24"/>
          <w:szCs w:val="24"/>
        </w:rPr>
      </w:pPr>
      <w:r w:rsidRPr="00B27381">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econometric</w:t>
      </w:r>
      <w:r w:rsidRPr="00B27381">
        <w:rPr>
          <w:rFonts w:ascii="Times New Roman" w:eastAsia="Times New Roman" w:hAnsi="Times New Roman" w:cs="Times New Roman"/>
          <w:sz w:val="24"/>
          <w:szCs w:val="24"/>
        </w:rPr>
        <w:t xml:space="preserve"> form, the model takes the form</w:t>
      </w:r>
    </w:p>
    <w:p w14:paraId="36694A1D" w14:textId="77777777" w:rsidR="007E4583" w:rsidRPr="00B27381" w:rsidRDefault="000A3162" w:rsidP="007E4583">
      <w:pPr>
        <w:spacing w:after="0" w:line="360" w:lineRule="auto"/>
        <w:jc w:val="both"/>
        <w:rPr>
          <w:rFonts w:ascii="Times New Roman" w:eastAsia="Times New Roman" w:hAnsi="Times New Roman" w:cs="Times New Roman"/>
          <w:bCs/>
          <w:sz w:val="24"/>
          <w:szCs w:val="24"/>
        </w:rPr>
      </w:pPr>
      <m:oMath>
        <m:sSub>
          <m:sSubPr>
            <m:ctrlPr>
              <w:rPr>
                <w:rFonts w:ascii="Cambria Math" w:eastAsia="Times New Roman" w:hAnsi="Cambria Math" w:cs="Times New Roman"/>
                <w:i/>
                <w:sz w:val="24"/>
                <w:szCs w:val="24"/>
                <w:lang w:val="el-GR"/>
              </w:rPr>
            </m:ctrlPr>
          </m:sSubPr>
          <m:e>
            <m:r>
              <w:rPr>
                <w:rFonts w:ascii="Cambria Math" w:eastAsia="Times New Roman" w:hAnsi="Cambria Math" w:cs="Times New Roman"/>
                <w:sz w:val="24"/>
                <w:szCs w:val="24"/>
                <w:lang w:val="el-GR"/>
              </w:rPr>
              <m:t>G</m:t>
            </m:r>
            <m:r>
              <w:rPr>
                <w:rFonts w:ascii="Cambria Math" w:eastAsia="Times New Roman" w:hAnsi="Cambria Math" w:cs="Times New Roman"/>
                <w:sz w:val="24"/>
                <w:szCs w:val="24"/>
              </w:rPr>
              <m:t>DP</m:t>
            </m:r>
          </m:e>
          <m:sub>
            <m:r>
              <w:rPr>
                <w:rFonts w:ascii="Cambria Math" w:eastAsia="Times New Roman" w:hAnsi="Cambria Math" w:cs="Times New Roman"/>
                <w:sz w:val="24"/>
                <w:szCs w:val="24"/>
                <w:lang w:val="el-GR"/>
              </w:rPr>
              <m:t>t</m:t>
            </m:r>
          </m:sub>
        </m:sSub>
        <m:r>
          <w:rPr>
            <w:rFonts w:ascii="Cambria Math" w:eastAsia="Times New Roman" w:hAnsi="Cambria Math" w:cs="Times New Roman"/>
            <w:sz w:val="24"/>
            <w:szCs w:val="24"/>
            <w:lang w:val="el-GR"/>
          </w:rPr>
          <m:t xml:space="preserve">= </m:t>
        </m:r>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0</m:t>
            </m:r>
          </m:sub>
        </m:sSub>
        <m:r>
          <w:rPr>
            <w:rFonts w:ascii="Cambria Math" w:eastAsia="Times New Roman" w:hAnsi="Cambria Math" w:cs="Times New Roman"/>
            <w:sz w:val="24"/>
            <w:szCs w:val="24"/>
            <w:lang w:val="el-GR"/>
          </w:rPr>
          <m:t>+</m:t>
        </m:r>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1</m:t>
            </m:r>
          </m:sub>
        </m:sSub>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C</m:t>
            </m:r>
            <m:r>
              <w:rPr>
                <w:rFonts w:ascii="Cambria Math" w:eastAsia="Times New Roman" w:hAnsi="Cambria Math" w:cs="Times New Roman"/>
                <w:sz w:val="24"/>
                <w:szCs w:val="24"/>
              </w:rPr>
              <m:t>ITr</m:t>
            </m:r>
          </m:e>
          <m:sub>
            <m:r>
              <w:rPr>
                <w:rFonts w:ascii="Cambria Math" w:eastAsia="Times New Roman" w:hAnsi="Cambria Math" w:cs="Times New Roman"/>
                <w:sz w:val="24"/>
                <w:szCs w:val="24"/>
                <w:lang w:val="el-GR"/>
              </w:rPr>
              <m:t>t</m:t>
            </m:r>
          </m:sub>
        </m:sSub>
        <m:r>
          <w:rPr>
            <w:rFonts w:ascii="Cambria Math" w:eastAsia="Times New Roman" w:hAnsi="Cambria Math" w:cs="Times New Roman"/>
            <w:sz w:val="24"/>
            <w:szCs w:val="24"/>
            <w:lang w:val="el-GR"/>
          </w:rPr>
          <m:t>+</m:t>
        </m:r>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2</m:t>
            </m:r>
          </m:sub>
        </m:sSub>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V</m:t>
            </m:r>
            <m:r>
              <w:rPr>
                <w:rFonts w:ascii="Cambria Math" w:eastAsia="Times New Roman" w:hAnsi="Cambria Math" w:cs="Times New Roman"/>
                <w:sz w:val="24"/>
                <w:szCs w:val="24"/>
              </w:rPr>
              <m:t>ATr</m:t>
            </m:r>
          </m:e>
          <m:sub>
            <m:r>
              <w:rPr>
                <w:rFonts w:ascii="Cambria Math" w:eastAsia="Times New Roman" w:hAnsi="Cambria Math" w:cs="Times New Roman"/>
                <w:sz w:val="24"/>
                <w:szCs w:val="24"/>
                <w:lang w:val="el-GR"/>
              </w:rPr>
              <m:t>t</m:t>
            </m:r>
          </m:sub>
        </m:sSub>
        <m:r>
          <w:rPr>
            <w:rFonts w:ascii="Cambria Math" w:eastAsia="Times New Roman" w:hAnsi="Cambria Math" w:cs="Times New Roman"/>
            <w:sz w:val="24"/>
            <w:szCs w:val="24"/>
            <w:lang w:val="el-GR"/>
          </w:rPr>
          <m:t>+</m:t>
        </m:r>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3</m:t>
            </m:r>
          </m:sub>
        </m:sSub>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INF</m:t>
            </m:r>
            <m:r>
              <w:rPr>
                <w:rFonts w:ascii="Cambria Math" w:eastAsia="Times New Roman" w:hAnsi="Cambria Math" w:cs="Times New Roman"/>
                <w:sz w:val="24"/>
                <w:szCs w:val="24"/>
              </w:rPr>
              <m:t>r</m:t>
            </m:r>
          </m:e>
          <m:sub>
            <m:r>
              <w:rPr>
                <w:rFonts w:ascii="Cambria Math" w:eastAsia="Times New Roman" w:hAnsi="Cambria Math" w:cs="Times New Roman"/>
                <w:sz w:val="24"/>
                <w:szCs w:val="24"/>
                <w:lang w:val="el-GR"/>
              </w:rPr>
              <m:t>t</m:t>
            </m:r>
          </m:sub>
        </m:sSub>
        <m:r>
          <w:rPr>
            <w:rFonts w:ascii="Cambria Math" w:eastAsia="Times New Roman" w:hAnsi="Cambria Math" w:cs="Times New Roman"/>
            <w:sz w:val="24"/>
            <w:szCs w:val="24"/>
            <w:lang w:val="el-GR"/>
          </w:rPr>
          <m:t>+</m:t>
        </m:r>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4</m:t>
            </m:r>
          </m:sub>
        </m:sSub>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INT</m:t>
            </m:r>
            <m:r>
              <w:rPr>
                <w:rFonts w:ascii="Cambria Math" w:eastAsia="Times New Roman" w:hAnsi="Cambria Math" w:cs="Times New Roman"/>
                <w:sz w:val="24"/>
                <w:szCs w:val="24"/>
              </w:rPr>
              <m:t>r</m:t>
            </m:r>
          </m:e>
          <m:sub>
            <m:r>
              <w:rPr>
                <w:rFonts w:ascii="Cambria Math" w:eastAsia="Times New Roman" w:hAnsi="Cambria Math" w:cs="Times New Roman"/>
                <w:sz w:val="24"/>
                <w:szCs w:val="24"/>
                <w:lang w:val="el-GR"/>
              </w:rPr>
              <m:t>t</m:t>
            </m:r>
          </m:sub>
        </m:sSub>
        <m:r>
          <w:rPr>
            <w:rFonts w:ascii="Cambria Math" w:eastAsia="Times New Roman" w:hAnsi="Cambria Math" w:cs="Times New Roman"/>
            <w:sz w:val="24"/>
            <w:szCs w:val="24"/>
          </w:rPr>
          <m:t>+</m:t>
        </m:r>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ε</m:t>
            </m:r>
          </m:e>
          <m:sub>
            <m:r>
              <w:rPr>
                <w:rFonts w:ascii="Cambria Math" w:eastAsia="Times New Roman" w:hAnsi="Cambria Math" w:cs="Times New Roman"/>
                <w:sz w:val="24"/>
                <w:szCs w:val="24"/>
                <w:lang w:val="el-GR"/>
              </w:rPr>
              <m:t>t</m:t>
            </m:r>
          </m:sub>
        </m:sSub>
      </m:oMath>
      <w:r w:rsidR="007E4583">
        <w:rPr>
          <w:rFonts w:ascii="Times New Roman" w:eastAsia="Times New Roman" w:hAnsi="Times New Roman" w:cs="Times New Roman"/>
          <w:bCs/>
          <w:sz w:val="24"/>
          <w:szCs w:val="24"/>
        </w:rPr>
        <w:t xml:space="preserve">.    </w:t>
      </w:r>
      <w:r w:rsidR="007E4583" w:rsidRPr="00B27381">
        <w:rPr>
          <w:rFonts w:ascii="Times New Roman" w:eastAsia="Times New Roman" w:hAnsi="Times New Roman" w:cs="Times New Roman"/>
          <w:bCs/>
          <w:sz w:val="24"/>
          <w:szCs w:val="24"/>
        </w:rPr>
        <w:tab/>
      </w:r>
      <w:r w:rsidR="007E4583" w:rsidRPr="00B27381">
        <w:rPr>
          <w:rFonts w:ascii="Times New Roman" w:eastAsia="Times New Roman" w:hAnsi="Times New Roman" w:cs="Times New Roman"/>
          <w:bCs/>
          <w:sz w:val="24"/>
          <w:szCs w:val="24"/>
        </w:rPr>
        <w:tab/>
      </w:r>
      <w:r w:rsidR="007E4583">
        <w:rPr>
          <w:rFonts w:ascii="Times New Roman" w:eastAsia="Times New Roman" w:hAnsi="Times New Roman" w:cs="Times New Roman"/>
          <w:bCs/>
          <w:sz w:val="24"/>
          <w:szCs w:val="24"/>
        </w:rPr>
        <w:t xml:space="preserve">                      </w:t>
      </w:r>
      <w:r w:rsidR="007E4583" w:rsidRPr="00B27381">
        <w:rPr>
          <w:rFonts w:ascii="Times New Roman" w:eastAsia="Times New Roman" w:hAnsi="Times New Roman" w:cs="Times New Roman"/>
          <w:bCs/>
          <w:sz w:val="24"/>
          <w:szCs w:val="24"/>
        </w:rPr>
        <w:t>3.</w:t>
      </w:r>
      <w:r w:rsidR="007E4583">
        <w:rPr>
          <w:rFonts w:ascii="Times New Roman" w:eastAsia="Times New Roman" w:hAnsi="Times New Roman" w:cs="Times New Roman"/>
          <w:bCs/>
          <w:sz w:val="24"/>
          <w:szCs w:val="24"/>
        </w:rPr>
        <w:t>2</w:t>
      </w:r>
    </w:p>
    <w:p w14:paraId="004D06AB" w14:textId="77777777" w:rsidR="007E4583" w:rsidRPr="00AE548B" w:rsidRDefault="007E4583" w:rsidP="007E4583">
      <w:pPr>
        <w:spacing w:after="0" w:line="360" w:lineRule="auto"/>
        <w:jc w:val="both"/>
        <w:rPr>
          <w:rFonts w:ascii="Times New Roman" w:eastAsia="Times New Roman" w:hAnsi="Times New Roman" w:cs="Times New Roman"/>
          <w:bCs/>
          <w:sz w:val="24"/>
          <w:szCs w:val="24"/>
        </w:rPr>
      </w:pPr>
      <w:r w:rsidRPr="00B27381">
        <w:rPr>
          <w:rFonts w:ascii="Times New Roman" w:eastAsia="Times New Roman" w:hAnsi="Times New Roman" w:cs="Times New Roman"/>
          <w:bCs/>
          <w:sz w:val="24"/>
          <w:szCs w:val="24"/>
        </w:rPr>
        <w:t>Where t</w:t>
      </w:r>
      <w:r>
        <w:rPr>
          <w:rFonts w:ascii="Times New Roman" w:eastAsia="Times New Roman" w:hAnsi="Times New Roman" w:cs="Times New Roman"/>
          <w:bCs/>
          <w:sz w:val="24"/>
          <w:szCs w:val="24"/>
        </w:rPr>
        <w:t xml:space="preserve"> represents the time (1992</w:t>
      </w:r>
      <w:r w:rsidRPr="00B27381">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4</w:t>
      </w:r>
      <w:r w:rsidRPr="00B2738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Pr="00B27381">
        <w:rPr>
          <w:rFonts w:ascii="Times New Roman" w:eastAsia="Times New Roman" w:hAnsi="Times New Roman" w:cs="Times New Roman"/>
          <w:bCs/>
          <w:sz w:val="24"/>
          <w:szCs w:val="24"/>
        </w:rPr>
        <w:t xml:space="preserve"> </w:t>
      </w:r>
      <m:oMath>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0</m:t>
            </m:r>
          </m:sub>
        </m:sSub>
      </m:oMath>
      <w:r w:rsidRPr="00B27381">
        <w:rPr>
          <w:rFonts w:ascii="Times New Roman" w:eastAsia="Times New Roman" w:hAnsi="Times New Roman" w:cs="Times New Roman"/>
          <w:bCs/>
          <w:sz w:val="24"/>
          <w:szCs w:val="24"/>
        </w:rPr>
        <w:t xml:space="preserve"> = constant, </w:t>
      </w:r>
      <m:oMath>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1</m:t>
            </m:r>
          </m:sub>
        </m:sSub>
      </m:oMath>
      <w:r>
        <w:rPr>
          <w:rFonts w:ascii="Times New Roman" w:eastAsia="Times New Roman" w:hAnsi="Times New Roman" w:cs="Times New Roman"/>
          <w:bCs/>
          <w:sz w:val="24"/>
          <w:szCs w:val="24"/>
        </w:rPr>
        <w:t xml:space="preserve"> and </w:t>
      </w:r>
      <m:oMath>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2</m:t>
            </m:r>
          </m:sub>
        </m:sSub>
      </m:oMath>
      <w:r>
        <w:rPr>
          <w:rFonts w:ascii="Times New Roman" w:eastAsia="Times New Roman" w:hAnsi="Times New Roman" w:cs="Times New Roman"/>
          <w:bCs/>
          <w:sz w:val="24"/>
          <w:szCs w:val="24"/>
        </w:rPr>
        <w:t xml:space="preserve"> are</w:t>
      </w:r>
      <w:r w:rsidRPr="00B2738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the parameters</w:t>
      </w:r>
      <w:r w:rsidRPr="00B27381">
        <w:rPr>
          <w:rFonts w:ascii="Times New Roman" w:eastAsia="Times New Roman" w:hAnsi="Times New Roman" w:cs="Times New Roman"/>
          <w:bCs/>
          <w:sz w:val="24"/>
          <w:szCs w:val="24"/>
        </w:rPr>
        <w:t xml:space="preserve"> of the independent variables and </w:t>
      </w:r>
      <m:oMath>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ε</m:t>
            </m:r>
          </m:e>
          <m:sub>
            <m:r>
              <w:rPr>
                <w:rFonts w:ascii="Cambria Math" w:eastAsia="Times New Roman" w:hAnsi="Cambria Math" w:cs="Times New Roman"/>
                <w:sz w:val="24"/>
                <w:szCs w:val="24"/>
                <w:lang w:val="el-GR"/>
              </w:rPr>
              <m:t>t</m:t>
            </m:r>
          </m:sub>
        </m:sSub>
      </m:oMath>
      <w:r w:rsidRPr="00B27381">
        <w:rPr>
          <w:rFonts w:ascii="Times New Roman" w:eastAsia="Times New Roman" w:hAnsi="Times New Roman" w:cs="Times New Roman"/>
          <w:bCs/>
          <w:sz w:val="24"/>
          <w:szCs w:val="24"/>
        </w:rPr>
        <w:t xml:space="preserve"> is the error term.</w:t>
      </w:r>
    </w:p>
    <w:p w14:paraId="26057037" w14:textId="77777777" w:rsidR="007E4583" w:rsidRPr="00374373" w:rsidRDefault="007E4583" w:rsidP="007E4583">
      <w:pPr>
        <w:spacing w:after="0" w:line="360" w:lineRule="auto"/>
        <w:jc w:val="both"/>
        <w:rPr>
          <w:rFonts w:ascii="Times New Roman" w:eastAsia="Times New Roman" w:hAnsi="Times New Roman" w:cs="Times New Roman"/>
          <w:sz w:val="24"/>
          <w:szCs w:val="24"/>
        </w:rPr>
      </w:pPr>
      <w:r w:rsidRPr="00B27381">
        <w:rPr>
          <w:rFonts w:ascii="Times New Roman" w:eastAsia="Times New Roman" w:hAnsi="Times New Roman" w:cs="Times New Roman"/>
          <w:bCs/>
          <w:sz w:val="24"/>
          <w:szCs w:val="24"/>
        </w:rPr>
        <w:t xml:space="preserve">On </w:t>
      </w:r>
      <w:proofErr w:type="spellStart"/>
      <w:r w:rsidRPr="00B27381">
        <w:rPr>
          <w:rFonts w:ascii="Times New Roman" w:eastAsia="Times New Roman" w:hAnsi="Times New Roman" w:cs="Times New Roman"/>
          <w:bCs/>
          <w:sz w:val="24"/>
          <w:szCs w:val="24"/>
        </w:rPr>
        <w:t>apriori</w:t>
      </w:r>
      <w:proofErr w:type="spellEnd"/>
      <w:r w:rsidRPr="00B27381">
        <w:rPr>
          <w:rFonts w:ascii="Times New Roman" w:eastAsia="Times New Roman" w:hAnsi="Times New Roman" w:cs="Times New Roman"/>
          <w:bCs/>
          <w:sz w:val="24"/>
          <w:szCs w:val="24"/>
        </w:rPr>
        <w:t xml:space="preserve">, we expect </w:t>
      </w:r>
      <m:oMath>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1</m:t>
            </m:r>
          </m:sub>
        </m:sSub>
        <m:r>
          <w:rPr>
            <w:rFonts w:ascii="Cambria Math" w:eastAsia="Times New Roman" w:hAnsi="Cambria Math" w:cs="Times New Roman"/>
            <w:sz w:val="24"/>
            <w:szCs w:val="24"/>
            <w:lang w:val="el-GR"/>
          </w:rPr>
          <m:t>a</m:t>
        </m:r>
        <m:r>
          <w:rPr>
            <w:rFonts w:ascii="Cambria Math" w:eastAsia="Times New Roman" w:hAnsi="Cambria Math" w:cs="Times New Roman"/>
            <w:sz w:val="24"/>
            <w:szCs w:val="24"/>
          </w:rPr>
          <m:t xml:space="preserve">nd </m:t>
        </m:r>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2</m:t>
            </m:r>
          </m:sub>
        </m:sSub>
        <m:r>
          <w:rPr>
            <w:rFonts w:ascii="Cambria Math" w:eastAsia="Times New Roman" w:hAnsi="Cambria Math" w:cs="Times New Roman"/>
            <w:sz w:val="24"/>
            <w:szCs w:val="24"/>
            <w:lang w:val="el-GR"/>
          </w:rPr>
          <m:t>&gt;0</m:t>
        </m:r>
      </m:oMath>
    </w:p>
    <w:p w14:paraId="39AEBA42" w14:textId="3793928A" w:rsidR="007E4583" w:rsidRDefault="00C33724" w:rsidP="007E458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w:t>
      </w:r>
      <w:r w:rsidR="00E1709D">
        <w:rPr>
          <w:rFonts w:ascii="Times New Roman" w:hAnsi="Times New Roman" w:cs="Times New Roman"/>
          <w:b/>
          <w:sz w:val="24"/>
          <w:szCs w:val="24"/>
        </w:rPr>
        <w:t xml:space="preserve"> 1</w:t>
      </w:r>
      <w:r w:rsidR="00EC176D">
        <w:rPr>
          <w:rFonts w:ascii="Times New Roman" w:hAnsi="Times New Roman" w:cs="Times New Roman"/>
          <w:b/>
          <w:sz w:val="24"/>
          <w:szCs w:val="24"/>
        </w:rPr>
        <w:t xml:space="preserve">: </w:t>
      </w:r>
      <w:r w:rsidR="007E4583">
        <w:rPr>
          <w:rFonts w:ascii="Times New Roman" w:hAnsi="Times New Roman" w:cs="Times New Roman"/>
          <w:b/>
          <w:sz w:val="24"/>
          <w:szCs w:val="24"/>
        </w:rPr>
        <w:t>Description of Variables</w:t>
      </w:r>
    </w:p>
    <w:tbl>
      <w:tblPr>
        <w:tblStyle w:val="TableGrid"/>
        <w:tblW w:w="9535" w:type="dxa"/>
        <w:tblLook w:val="04A0" w:firstRow="1" w:lastRow="0" w:firstColumn="1" w:lastColumn="0" w:noHBand="0" w:noVBand="1"/>
      </w:tblPr>
      <w:tblGrid>
        <w:gridCol w:w="2515"/>
        <w:gridCol w:w="1800"/>
        <w:gridCol w:w="3510"/>
        <w:gridCol w:w="1710"/>
      </w:tblGrid>
      <w:tr w:rsidR="009D7A7E" w:rsidRPr="005F3B10" w14:paraId="09F9635B" w14:textId="77777777" w:rsidTr="0049685F">
        <w:tc>
          <w:tcPr>
            <w:tcW w:w="2515" w:type="dxa"/>
          </w:tcPr>
          <w:p w14:paraId="7F2C5AC0" w14:textId="77777777" w:rsidR="009D7A7E" w:rsidRPr="005F3B10" w:rsidRDefault="009D7A7E" w:rsidP="009D7A7E">
            <w:pPr>
              <w:spacing w:after="120"/>
              <w:mirrorIndents/>
              <w:jc w:val="both"/>
              <w:rPr>
                <w:rFonts w:ascii="Times New Roman" w:hAnsi="Times New Roman" w:cs="Times New Roman"/>
                <w:b/>
                <w:sz w:val="24"/>
                <w:szCs w:val="24"/>
              </w:rPr>
            </w:pPr>
            <w:r w:rsidRPr="005F3B10">
              <w:rPr>
                <w:rFonts w:ascii="Times New Roman" w:hAnsi="Times New Roman" w:cs="Times New Roman"/>
                <w:b/>
                <w:sz w:val="24"/>
                <w:szCs w:val="24"/>
              </w:rPr>
              <w:t>Variable</w:t>
            </w:r>
          </w:p>
        </w:tc>
        <w:tc>
          <w:tcPr>
            <w:tcW w:w="1800" w:type="dxa"/>
          </w:tcPr>
          <w:p w14:paraId="63A283B7" w14:textId="77777777" w:rsidR="009D7A7E" w:rsidRPr="005F3B10" w:rsidRDefault="009D7A7E" w:rsidP="009D7A7E">
            <w:pPr>
              <w:spacing w:after="120"/>
              <w:mirrorIndents/>
              <w:jc w:val="both"/>
              <w:rPr>
                <w:rFonts w:ascii="Times New Roman" w:hAnsi="Times New Roman" w:cs="Times New Roman"/>
                <w:b/>
                <w:sz w:val="24"/>
                <w:szCs w:val="24"/>
              </w:rPr>
            </w:pPr>
            <w:r w:rsidRPr="005F3B10">
              <w:rPr>
                <w:rFonts w:ascii="Times New Roman" w:hAnsi="Times New Roman" w:cs="Times New Roman"/>
                <w:b/>
                <w:sz w:val="24"/>
                <w:szCs w:val="24"/>
              </w:rPr>
              <w:t>Type</w:t>
            </w:r>
          </w:p>
        </w:tc>
        <w:tc>
          <w:tcPr>
            <w:tcW w:w="3510" w:type="dxa"/>
          </w:tcPr>
          <w:p w14:paraId="6CA3E902" w14:textId="77777777" w:rsidR="009D7A7E" w:rsidRPr="005F3B10" w:rsidRDefault="009D7A7E" w:rsidP="009D7A7E">
            <w:pPr>
              <w:spacing w:after="120"/>
              <w:mirrorIndents/>
              <w:jc w:val="both"/>
              <w:rPr>
                <w:rFonts w:ascii="Times New Roman" w:hAnsi="Times New Roman" w:cs="Times New Roman"/>
                <w:b/>
                <w:sz w:val="24"/>
                <w:szCs w:val="24"/>
              </w:rPr>
            </w:pPr>
            <w:r w:rsidRPr="005F3B10">
              <w:rPr>
                <w:rFonts w:ascii="Times New Roman" w:hAnsi="Times New Roman" w:cs="Times New Roman"/>
                <w:b/>
                <w:sz w:val="24"/>
                <w:szCs w:val="24"/>
              </w:rPr>
              <w:t>Sources</w:t>
            </w:r>
          </w:p>
        </w:tc>
        <w:tc>
          <w:tcPr>
            <w:tcW w:w="1710" w:type="dxa"/>
          </w:tcPr>
          <w:p w14:paraId="672ED049" w14:textId="77777777" w:rsidR="009D7A7E" w:rsidRPr="005F3B10" w:rsidRDefault="009D7A7E" w:rsidP="009D7A7E">
            <w:pPr>
              <w:spacing w:after="120"/>
              <w:mirrorIndents/>
              <w:jc w:val="both"/>
              <w:rPr>
                <w:rFonts w:ascii="Times New Roman" w:hAnsi="Times New Roman" w:cs="Times New Roman"/>
                <w:b/>
                <w:sz w:val="24"/>
                <w:szCs w:val="24"/>
              </w:rPr>
            </w:pPr>
            <w:proofErr w:type="spellStart"/>
            <w:r w:rsidRPr="005F3B10">
              <w:rPr>
                <w:rFonts w:ascii="Times New Roman" w:hAnsi="Times New Roman" w:cs="Times New Roman"/>
                <w:b/>
                <w:sz w:val="24"/>
                <w:szCs w:val="24"/>
              </w:rPr>
              <w:t>Apr</w:t>
            </w:r>
            <w:r>
              <w:rPr>
                <w:rFonts w:ascii="Times New Roman" w:hAnsi="Times New Roman" w:cs="Times New Roman"/>
                <w:b/>
                <w:sz w:val="24"/>
                <w:szCs w:val="24"/>
              </w:rPr>
              <w:t>i</w:t>
            </w:r>
            <w:r w:rsidRPr="005F3B10">
              <w:rPr>
                <w:rFonts w:ascii="Times New Roman" w:hAnsi="Times New Roman" w:cs="Times New Roman"/>
                <w:b/>
                <w:sz w:val="24"/>
                <w:szCs w:val="24"/>
              </w:rPr>
              <w:t>ori</w:t>
            </w:r>
            <w:proofErr w:type="spellEnd"/>
            <w:r w:rsidRPr="005F3B10">
              <w:rPr>
                <w:rFonts w:ascii="Times New Roman" w:hAnsi="Times New Roman" w:cs="Times New Roman"/>
                <w:b/>
                <w:sz w:val="24"/>
                <w:szCs w:val="24"/>
              </w:rPr>
              <w:t xml:space="preserve"> Sign</w:t>
            </w:r>
          </w:p>
        </w:tc>
      </w:tr>
      <w:tr w:rsidR="009D7A7E" w:rsidRPr="005F3B10" w14:paraId="6E0788F2" w14:textId="77777777" w:rsidTr="0049685F">
        <w:tc>
          <w:tcPr>
            <w:tcW w:w="2515" w:type="dxa"/>
          </w:tcPr>
          <w:p w14:paraId="3F653D93" w14:textId="77777777" w:rsidR="009D7A7E" w:rsidRPr="005F3B10"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Gross Domestic Product </w:t>
            </w:r>
            <w:r w:rsidRPr="005F3B10">
              <w:rPr>
                <w:rFonts w:ascii="Times New Roman" w:hAnsi="Times New Roman" w:cs="Times New Roman"/>
                <w:sz w:val="24"/>
                <w:szCs w:val="24"/>
              </w:rPr>
              <w:t>(</w:t>
            </w:r>
            <w:r>
              <w:rPr>
                <w:rFonts w:ascii="Times New Roman" w:hAnsi="Times New Roman" w:cs="Times New Roman"/>
                <w:sz w:val="24"/>
                <w:szCs w:val="24"/>
              </w:rPr>
              <w:t>GDP</w:t>
            </w:r>
            <w:r w:rsidRPr="005F3B10">
              <w:rPr>
                <w:rFonts w:ascii="Times New Roman" w:hAnsi="Times New Roman" w:cs="Times New Roman"/>
                <w:sz w:val="24"/>
                <w:szCs w:val="24"/>
              </w:rPr>
              <w:t>)</w:t>
            </w:r>
          </w:p>
        </w:tc>
        <w:tc>
          <w:tcPr>
            <w:tcW w:w="1800" w:type="dxa"/>
          </w:tcPr>
          <w:p w14:paraId="29F80DFD" w14:textId="77777777" w:rsidR="009D7A7E" w:rsidRPr="005F3B10" w:rsidRDefault="009D7A7E" w:rsidP="009D7A7E">
            <w:pPr>
              <w:spacing w:after="120"/>
              <w:mirrorIndents/>
              <w:jc w:val="both"/>
              <w:rPr>
                <w:rFonts w:ascii="Times New Roman" w:hAnsi="Times New Roman" w:cs="Times New Roman"/>
                <w:sz w:val="24"/>
                <w:szCs w:val="24"/>
              </w:rPr>
            </w:pPr>
            <w:r w:rsidRPr="005F3B10">
              <w:rPr>
                <w:rFonts w:ascii="Times New Roman" w:hAnsi="Times New Roman" w:cs="Times New Roman"/>
                <w:sz w:val="24"/>
                <w:szCs w:val="24"/>
              </w:rPr>
              <w:t>Dependent</w:t>
            </w:r>
          </w:p>
        </w:tc>
        <w:tc>
          <w:tcPr>
            <w:tcW w:w="3510" w:type="dxa"/>
          </w:tcPr>
          <w:p w14:paraId="2C3D77BB" w14:textId="77777777" w:rsidR="009D7A7E" w:rsidRPr="005F3B10" w:rsidRDefault="009D7A7E" w:rsidP="009D7A7E">
            <w:pPr>
              <w:autoSpaceDE w:val="0"/>
              <w:autoSpaceDN w:val="0"/>
              <w:adjustRightInd w:val="0"/>
              <w:rPr>
                <w:rFonts w:ascii="Times New Roman" w:hAnsi="Times New Roman" w:cs="Times New Roman"/>
                <w:sz w:val="24"/>
                <w:szCs w:val="24"/>
              </w:rPr>
            </w:pPr>
            <w:proofErr w:type="spellStart"/>
            <w:r w:rsidRPr="005F3B10">
              <w:rPr>
                <w:rFonts w:ascii="Times New Roman" w:hAnsi="Times New Roman" w:cs="Times New Roman"/>
                <w:sz w:val="24"/>
                <w:szCs w:val="24"/>
              </w:rPr>
              <w:t>Hasibuan</w:t>
            </w:r>
            <w:proofErr w:type="spellEnd"/>
            <w:r w:rsidRPr="005F3B10">
              <w:rPr>
                <w:rFonts w:ascii="Times New Roman" w:hAnsi="Times New Roman" w:cs="Times New Roman"/>
                <w:sz w:val="24"/>
                <w:szCs w:val="24"/>
              </w:rPr>
              <w:t xml:space="preserve"> and </w:t>
            </w:r>
            <w:proofErr w:type="spellStart"/>
            <w:r w:rsidRPr="005F3B10">
              <w:rPr>
                <w:rFonts w:ascii="Times New Roman" w:hAnsi="Times New Roman" w:cs="Times New Roman"/>
                <w:sz w:val="24"/>
                <w:szCs w:val="24"/>
              </w:rPr>
              <w:t>Khomsujah</w:t>
            </w:r>
            <w:proofErr w:type="spellEnd"/>
            <w:r>
              <w:rPr>
                <w:rFonts w:ascii="Times New Roman" w:hAnsi="Times New Roman" w:cs="Times New Roman"/>
                <w:sz w:val="24"/>
                <w:szCs w:val="24"/>
              </w:rPr>
              <w:t xml:space="preserve"> </w:t>
            </w:r>
            <w:r w:rsidRPr="005F3B10">
              <w:rPr>
                <w:rFonts w:ascii="Times New Roman" w:hAnsi="Times New Roman" w:cs="Times New Roman"/>
                <w:sz w:val="24"/>
                <w:szCs w:val="24"/>
              </w:rPr>
              <w:t>(2019)</w:t>
            </w:r>
          </w:p>
        </w:tc>
        <w:tc>
          <w:tcPr>
            <w:tcW w:w="1710" w:type="dxa"/>
          </w:tcPr>
          <w:p w14:paraId="4D270C16" w14:textId="77777777" w:rsidR="009D7A7E" w:rsidRPr="005F3B10" w:rsidRDefault="009D7A7E" w:rsidP="009D7A7E">
            <w:pPr>
              <w:spacing w:after="120"/>
              <w:mirrorIndents/>
              <w:jc w:val="both"/>
              <w:rPr>
                <w:rFonts w:ascii="Times New Roman" w:hAnsi="Times New Roman" w:cs="Times New Roman"/>
                <w:b/>
                <w:sz w:val="24"/>
                <w:szCs w:val="24"/>
              </w:rPr>
            </w:pPr>
          </w:p>
        </w:tc>
      </w:tr>
      <w:tr w:rsidR="009D7A7E" w:rsidRPr="005F3B10" w14:paraId="72ACB782" w14:textId="77777777" w:rsidTr="0049685F">
        <w:tc>
          <w:tcPr>
            <w:tcW w:w="2515" w:type="dxa"/>
          </w:tcPr>
          <w:p w14:paraId="321DADC4" w14:textId="77777777" w:rsidR="009D7A7E" w:rsidRPr="005F3B10"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Company Income Tax</w:t>
            </w:r>
            <w:r w:rsidRPr="005F3B10">
              <w:rPr>
                <w:rFonts w:ascii="Times New Roman" w:hAnsi="Times New Roman" w:cs="Times New Roman"/>
                <w:sz w:val="24"/>
                <w:szCs w:val="24"/>
              </w:rPr>
              <w:t xml:space="preserve"> (</w:t>
            </w:r>
            <w:r>
              <w:rPr>
                <w:rFonts w:ascii="Times New Roman" w:hAnsi="Times New Roman" w:cs="Times New Roman"/>
                <w:sz w:val="24"/>
                <w:szCs w:val="24"/>
              </w:rPr>
              <w:t>CIT</w:t>
            </w:r>
            <w:r w:rsidRPr="005F3B10">
              <w:rPr>
                <w:rFonts w:ascii="Times New Roman" w:hAnsi="Times New Roman" w:cs="Times New Roman"/>
                <w:sz w:val="24"/>
                <w:szCs w:val="24"/>
              </w:rPr>
              <w:t>)</w:t>
            </w:r>
            <w:r>
              <w:rPr>
                <w:rFonts w:ascii="Times New Roman" w:hAnsi="Times New Roman" w:cs="Times New Roman"/>
                <w:sz w:val="24"/>
                <w:szCs w:val="24"/>
              </w:rPr>
              <w:t xml:space="preserve"> reforms</w:t>
            </w:r>
          </w:p>
        </w:tc>
        <w:tc>
          <w:tcPr>
            <w:tcW w:w="1800" w:type="dxa"/>
          </w:tcPr>
          <w:p w14:paraId="37A009CD" w14:textId="77777777" w:rsidR="009D7A7E" w:rsidRPr="005F3B10" w:rsidRDefault="009D7A7E" w:rsidP="009D7A7E">
            <w:pPr>
              <w:spacing w:after="120"/>
              <w:mirrorIndents/>
              <w:jc w:val="both"/>
              <w:rPr>
                <w:rFonts w:ascii="Times New Roman" w:hAnsi="Times New Roman" w:cs="Times New Roman"/>
                <w:sz w:val="24"/>
                <w:szCs w:val="24"/>
              </w:rPr>
            </w:pPr>
            <w:r w:rsidRPr="005F3B10">
              <w:rPr>
                <w:rFonts w:ascii="Times New Roman" w:hAnsi="Times New Roman" w:cs="Times New Roman"/>
                <w:sz w:val="24"/>
                <w:szCs w:val="24"/>
              </w:rPr>
              <w:t>Independent</w:t>
            </w:r>
          </w:p>
        </w:tc>
        <w:tc>
          <w:tcPr>
            <w:tcW w:w="3510" w:type="dxa"/>
          </w:tcPr>
          <w:p w14:paraId="11A4CFE6" w14:textId="77777777" w:rsidR="009D7A7E" w:rsidRPr="005F3B10" w:rsidRDefault="009D7A7E" w:rsidP="009D7A7E">
            <w:pPr>
              <w:autoSpaceDE w:val="0"/>
              <w:autoSpaceDN w:val="0"/>
              <w:adjustRightInd w:val="0"/>
              <w:rPr>
                <w:rFonts w:ascii="Times New Roman" w:hAnsi="Times New Roman" w:cs="Times New Roman"/>
                <w:sz w:val="24"/>
                <w:szCs w:val="24"/>
              </w:rPr>
            </w:pPr>
            <w:proofErr w:type="spellStart"/>
            <w:r w:rsidRPr="0030019E">
              <w:rPr>
                <w:rFonts w:ascii="Times New Roman" w:hAnsi="Times New Roman" w:cs="Times New Roman"/>
                <w:color w:val="222222"/>
                <w:sz w:val="24"/>
                <w:szCs w:val="24"/>
                <w:shd w:val="clear" w:color="auto" w:fill="FFFFFF"/>
              </w:rPr>
              <w:t>Gbeke</w:t>
            </w:r>
            <w:proofErr w:type="spellEnd"/>
            <w:r w:rsidRPr="0030019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and</w:t>
            </w:r>
            <w:r w:rsidRPr="0030019E">
              <w:rPr>
                <w:rFonts w:ascii="Times New Roman" w:hAnsi="Times New Roman" w:cs="Times New Roman"/>
                <w:color w:val="222222"/>
                <w:sz w:val="24"/>
                <w:szCs w:val="24"/>
                <w:shd w:val="clear" w:color="auto" w:fill="FFFFFF"/>
              </w:rPr>
              <w:t xml:space="preserve"> </w:t>
            </w:r>
            <w:proofErr w:type="spellStart"/>
            <w:r w:rsidRPr="0030019E">
              <w:rPr>
                <w:rFonts w:ascii="Times New Roman" w:hAnsi="Times New Roman" w:cs="Times New Roman"/>
                <w:color w:val="222222"/>
                <w:sz w:val="24"/>
                <w:szCs w:val="24"/>
                <w:shd w:val="clear" w:color="auto" w:fill="FFFFFF"/>
              </w:rPr>
              <w:t>Nkak</w:t>
            </w:r>
            <w:proofErr w:type="spellEnd"/>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color w:val="222222"/>
                <w:sz w:val="24"/>
                <w:szCs w:val="24"/>
                <w:shd w:val="clear" w:color="auto" w:fill="FFFFFF"/>
              </w:rPr>
              <w:t>(2021)</w:t>
            </w:r>
          </w:p>
        </w:tc>
        <w:tc>
          <w:tcPr>
            <w:tcW w:w="1710" w:type="dxa"/>
          </w:tcPr>
          <w:p w14:paraId="7AC85689" w14:textId="77777777" w:rsidR="009D7A7E" w:rsidRPr="005F3B10" w:rsidRDefault="009D7A7E" w:rsidP="009D7A7E">
            <w:pPr>
              <w:spacing w:after="120"/>
              <w:mirrorIndents/>
              <w:jc w:val="center"/>
              <w:rPr>
                <w:rFonts w:ascii="Times New Roman" w:hAnsi="Times New Roman" w:cs="Times New Roman"/>
                <w:b/>
                <w:sz w:val="24"/>
                <w:szCs w:val="24"/>
              </w:rPr>
            </w:pPr>
            <w:r w:rsidRPr="005F3B10">
              <w:rPr>
                <w:rFonts w:ascii="Times New Roman" w:hAnsi="Times New Roman" w:cs="Times New Roman"/>
                <w:b/>
                <w:sz w:val="24"/>
                <w:szCs w:val="24"/>
              </w:rPr>
              <w:t>+</w:t>
            </w:r>
          </w:p>
        </w:tc>
      </w:tr>
      <w:tr w:rsidR="009D7A7E" w:rsidRPr="005F3B10" w14:paraId="2C65A686" w14:textId="77777777" w:rsidTr="0049685F">
        <w:tc>
          <w:tcPr>
            <w:tcW w:w="2515" w:type="dxa"/>
          </w:tcPr>
          <w:p w14:paraId="6708EC3D" w14:textId="77777777" w:rsidR="009D7A7E"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Value Added Tax</w:t>
            </w:r>
            <w:r w:rsidRPr="005F3B10">
              <w:rPr>
                <w:rFonts w:ascii="Times New Roman" w:hAnsi="Times New Roman" w:cs="Times New Roman"/>
                <w:sz w:val="24"/>
                <w:szCs w:val="24"/>
              </w:rPr>
              <w:t xml:space="preserve"> (</w:t>
            </w:r>
            <w:r>
              <w:rPr>
                <w:rFonts w:ascii="Times New Roman" w:hAnsi="Times New Roman" w:cs="Times New Roman"/>
                <w:sz w:val="24"/>
                <w:szCs w:val="24"/>
              </w:rPr>
              <w:t>VAT</w:t>
            </w:r>
            <w:r w:rsidRPr="005F3B10">
              <w:rPr>
                <w:rFonts w:ascii="Times New Roman" w:hAnsi="Times New Roman" w:cs="Times New Roman"/>
                <w:sz w:val="24"/>
                <w:szCs w:val="24"/>
              </w:rPr>
              <w:t>)</w:t>
            </w:r>
            <w:r>
              <w:rPr>
                <w:rFonts w:ascii="Times New Roman" w:hAnsi="Times New Roman" w:cs="Times New Roman"/>
                <w:sz w:val="24"/>
                <w:szCs w:val="24"/>
              </w:rPr>
              <w:t xml:space="preserve"> reforms</w:t>
            </w:r>
          </w:p>
        </w:tc>
        <w:tc>
          <w:tcPr>
            <w:tcW w:w="1800" w:type="dxa"/>
          </w:tcPr>
          <w:p w14:paraId="5C5BBD4B" w14:textId="77777777" w:rsidR="009D7A7E" w:rsidRPr="005F3B10" w:rsidRDefault="009D7A7E" w:rsidP="009D7A7E">
            <w:pPr>
              <w:spacing w:after="120"/>
              <w:mirrorIndents/>
              <w:jc w:val="both"/>
              <w:rPr>
                <w:rFonts w:ascii="Times New Roman" w:hAnsi="Times New Roman" w:cs="Times New Roman"/>
                <w:sz w:val="24"/>
                <w:szCs w:val="24"/>
              </w:rPr>
            </w:pPr>
            <w:r w:rsidRPr="005F3B10">
              <w:rPr>
                <w:rFonts w:ascii="Times New Roman" w:hAnsi="Times New Roman" w:cs="Times New Roman"/>
                <w:sz w:val="24"/>
                <w:szCs w:val="24"/>
              </w:rPr>
              <w:t>Independent</w:t>
            </w:r>
          </w:p>
        </w:tc>
        <w:tc>
          <w:tcPr>
            <w:tcW w:w="3510" w:type="dxa"/>
          </w:tcPr>
          <w:p w14:paraId="4679DDFB" w14:textId="77777777" w:rsidR="009D7A7E" w:rsidRPr="005F3B10" w:rsidRDefault="009D7A7E" w:rsidP="009D7A7E">
            <w:pPr>
              <w:autoSpaceDE w:val="0"/>
              <w:autoSpaceDN w:val="0"/>
              <w:adjustRightInd w:val="0"/>
              <w:rPr>
                <w:rFonts w:ascii="Times New Roman" w:hAnsi="Times New Roman" w:cs="Times New Roman"/>
                <w:sz w:val="24"/>
                <w:szCs w:val="24"/>
              </w:rPr>
            </w:pPr>
            <w:proofErr w:type="spellStart"/>
            <w:r w:rsidRPr="005F3B10">
              <w:rPr>
                <w:rFonts w:ascii="Times New Roman" w:hAnsi="Times New Roman" w:cs="Times New Roman"/>
                <w:sz w:val="24"/>
                <w:szCs w:val="24"/>
              </w:rPr>
              <w:t>Ogbeide</w:t>
            </w:r>
            <w:proofErr w:type="spellEnd"/>
            <w:r w:rsidRPr="005F3B10">
              <w:rPr>
                <w:rFonts w:ascii="Times New Roman" w:hAnsi="Times New Roman" w:cs="Times New Roman"/>
                <w:sz w:val="24"/>
                <w:szCs w:val="24"/>
              </w:rPr>
              <w:t xml:space="preserve"> and </w:t>
            </w:r>
            <w:proofErr w:type="spellStart"/>
            <w:r w:rsidRPr="005F3B10">
              <w:rPr>
                <w:rFonts w:ascii="Times New Roman" w:hAnsi="Times New Roman" w:cs="Times New Roman"/>
                <w:sz w:val="24"/>
                <w:szCs w:val="24"/>
              </w:rPr>
              <w:t>Obaretin</w:t>
            </w:r>
            <w:proofErr w:type="spellEnd"/>
            <w:r w:rsidRPr="005F3B10">
              <w:rPr>
                <w:rFonts w:ascii="Times New Roman" w:hAnsi="Times New Roman" w:cs="Times New Roman"/>
                <w:sz w:val="24"/>
                <w:szCs w:val="24"/>
              </w:rPr>
              <w:t xml:space="preserve"> (2018)</w:t>
            </w:r>
          </w:p>
        </w:tc>
        <w:tc>
          <w:tcPr>
            <w:tcW w:w="1710" w:type="dxa"/>
          </w:tcPr>
          <w:p w14:paraId="4C45CA10" w14:textId="77777777" w:rsidR="009D7A7E" w:rsidRPr="005F3B10" w:rsidRDefault="009D7A7E" w:rsidP="009D7A7E">
            <w:pPr>
              <w:spacing w:after="120"/>
              <w:mirrorIndents/>
              <w:jc w:val="center"/>
              <w:rPr>
                <w:rFonts w:ascii="Times New Roman" w:hAnsi="Times New Roman" w:cs="Times New Roman"/>
                <w:b/>
                <w:sz w:val="24"/>
                <w:szCs w:val="24"/>
              </w:rPr>
            </w:pPr>
            <w:r w:rsidRPr="005F3B10">
              <w:rPr>
                <w:rFonts w:ascii="Times New Roman" w:hAnsi="Times New Roman" w:cs="Times New Roman"/>
                <w:b/>
                <w:sz w:val="24"/>
                <w:szCs w:val="24"/>
              </w:rPr>
              <w:t>+</w:t>
            </w:r>
          </w:p>
        </w:tc>
      </w:tr>
      <w:tr w:rsidR="009D7A7E" w:rsidRPr="005F3B10" w14:paraId="42A23D88" w14:textId="77777777" w:rsidTr="0049685F">
        <w:tc>
          <w:tcPr>
            <w:tcW w:w="2515" w:type="dxa"/>
          </w:tcPr>
          <w:p w14:paraId="52B22CEF" w14:textId="77777777" w:rsidR="009D7A7E" w:rsidRPr="005F3B10"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Tax reforms (Company Income Tax and other)</w:t>
            </w:r>
          </w:p>
        </w:tc>
        <w:tc>
          <w:tcPr>
            <w:tcW w:w="1800" w:type="dxa"/>
          </w:tcPr>
          <w:p w14:paraId="1872A6E4" w14:textId="77777777" w:rsidR="009D7A7E" w:rsidRPr="005F3B10"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Independent</w:t>
            </w:r>
          </w:p>
        </w:tc>
        <w:tc>
          <w:tcPr>
            <w:tcW w:w="3510" w:type="dxa"/>
          </w:tcPr>
          <w:p w14:paraId="0179390C" w14:textId="77777777" w:rsidR="009D7A7E" w:rsidRPr="005F3B10" w:rsidRDefault="009D7A7E" w:rsidP="009D7A7E">
            <w:pPr>
              <w:autoSpaceDE w:val="0"/>
              <w:autoSpaceDN w:val="0"/>
              <w:adjustRightInd w:val="0"/>
              <w:rPr>
                <w:rFonts w:ascii="Times New Roman" w:hAnsi="Times New Roman" w:cs="Times New Roman"/>
                <w:sz w:val="24"/>
                <w:szCs w:val="24"/>
              </w:rPr>
            </w:pPr>
            <w:proofErr w:type="spellStart"/>
            <w:r w:rsidRPr="0030019E">
              <w:rPr>
                <w:rFonts w:ascii="Times New Roman" w:hAnsi="Times New Roman" w:cs="Times New Roman"/>
                <w:color w:val="222222"/>
                <w:sz w:val="24"/>
                <w:szCs w:val="24"/>
                <w:shd w:val="clear" w:color="auto" w:fill="FFFFFF"/>
              </w:rPr>
              <w:t>Okonye</w:t>
            </w:r>
            <w:proofErr w:type="spellEnd"/>
            <w:r w:rsidRPr="0030019E">
              <w:rPr>
                <w:rFonts w:ascii="Times New Roman" w:hAnsi="Times New Roman" w:cs="Times New Roman"/>
                <w:color w:val="222222"/>
                <w:sz w:val="24"/>
                <w:szCs w:val="24"/>
                <w:shd w:val="clear" w:color="auto" w:fill="FFFFFF"/>
              </w:rPr>
              <w:t>, E. E. (2018)</w:t>
            </w:r>
          </w:p>
        </w:tc>
        <w:tc>
          <w:tcPr>
            <w:tcW w:w="1710" w:type="dxa"/>
          </w:tcPr>
          <w:p w14:paraId="228E2806" w14:textId="77777777" w:rsidR="009D7A7E" w:rsidRPr="005F3B10" w:rsidRDefault="009D7A7E" w:rsidP="009D7A7E">
            <w:pPr>
              <w:spacing w:after="120"/>
              <w:mirrorIndents/>
              <w:jc w:val="center"/>
              <w:rPr>
                <w:rFonts w:ascii="Times New Roman" w:hAnsi="Times New Roman" w:cs="Times New Roman"/>
                <w:b/>
                <w:sz w:val="24"/>
                <w:szCs w:val="24"/>
              </w:rPr>
            </w:pPr>
            <w:r>
              <w:rPr>
                <w:rFonts w:ascii="Times New Roman" w:hAnsi="Times New Roman" w:cs="Times New Roman"/>
                <w:b/>
                <w:sz w:val="24"/>
                <w:szCs w:val="24"/>
              </w:rPr>
              <w:t>+</w:t>
            </w:r>
          </w:p>
        </w:tc>
      </w:tr>
      <w:tr w:rsidR="009D7A7E" w:rsidRPr="005F3B10" w14:paraId="12C391A5" w14:textId="77777777" w:rsidTr="0049685F">
        <w:tc>
          <w:tcPr>
            <w:tcW w:w="2515" w:type="dxa"/>
          </w:tcPr>
          <w:p w14:paraId="651F5718" w14:textId="77777777" w:rsidR="009D7A7E"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Interest rate (INT)</w:t>
            </w:r>
          </w:p>
        </w:tc>
        <w:tc>
          <w:tcPr>
            <w:tcW w:w="1800" w:type="dxa"/>
          </w:tcPr>
          <w:p w14:paraId="7E5D1D37" w14:textId="77777777" w:rsidR="009D7A7E"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Control (Independent)</w:t>
            </w:r>
          </w:p>
        </w:tc>
        <w:tc>
          <w:tcPr>
            <w:tcW w:w="3510" w:type="dxa"/>
          </w:tcPr>
          <w:p w14:paraId="5536BD97" w14:textId="77777777" w:rsidR="009D7A7E" w:rsidRPr="0030019E" w:rsidRDefault="009D7A7E" w:rsidP="009D7A7E">
            <w:pPr>
              <w:autoSpaceDE w:val="0"/>
              <w:autoSpaceDN w:val="0"/>
              <w:adjustRightInd w:val="0"/>
              <w:rPr>
                <w:rFonts w:ascii="Times New Roman" w:hAnsi="Times New Roman" w:cs="Times New Roman"/>
                <w:color w:val="222222"/>
                <w:sz w:val="24"/>
                <w:szCs w:val="24"/>
                <w:shd w:val="clear" w:color="auto" w:fill="FFFFFF"/>
              </w:rPr>
            </w:pPr>
          </w:p>
        </w:tc>
        <w:tc>
          <w:tcPr>
            <w:tcW w:w="1710" w:type="dxa"/>
          </w:tcPr>
          <w:p w14:paraId="30143860" w14:textId="77777777" w:rsidR="009D7A7E" w:rsidRDefault="009D7A7E" w:rsidP="009D7A7E">
            <w:pPr>
              <w:spacing w:after="120"/>
              <w:mirrorIndents/>
              <w:jc w:val="center"/>
              <w:rPr>
                <w:rFonts w:ascii="Times New Roman" w:hAnsi="Times New Roman" w:cs="Times New Roman"/>
                <w:b/>
                <w:sz w:val="24"/>
                <w:szCs w:val="24"/>
              </w:rPr>
            </w:pPr>
            <w:r>
              <w:rPr>
                <w:rFonts w:ascii="Times New Roman" w:hAnsi="Times New Roman" w:cs="Times New Roman"/>
                <w:b/>
                <w:sz w:val="24"/>
                <w:szCs w:val="24"/>
              </w:rPr>
              <w:t>+</w:t>
            </w:r>
          </w:p>
        </w:tc>
      </w:tr>
      <w:tr w:rsidR="009D7A7E" w:rsidRPr="005F3B10" w14:paraId="50A44F42" w14:textId="77777777" w:rsidTr="0049685F">
        <w:tc>
          <w:tcPr>
            <w:tcW w:w="2515" w:type="dxa"/>
          </w:tcPr>
          <w:p w14:paraId="73B72774" w14:textId="77777777" w:rsidR="009D7A7E"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Inflation rate (INF)</w:t>
            </w:r>
          </w:p>
        </w:tc>
        <w:tc>
          <w:tcPr>
            <w:tcW w:w="1800" w:type="dxa"/>
          </w:tcPr>
          <w:p w14:paraId="5471760A" w14:textId="77777777" w:rsidR="009D7A7E"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Control (Independent)</w:t>
            </w:r>
          </w:p>
        </w:tc>
        <w:tc>
          <w:tcPr>
            <w:tcW w:w="3510" w:type="dxa"/>
          </w:tcPr>
          <w:p w14:paraId="1FCA42DD" w14:textId="77777777" w:rsidR="009D7A7E" w:rsidRPr="0030019E" w:rsidRDefault="009D7A7E" w:rsidP="009D7A7E">
            <w:pPr>
              <w:autoSpaceDE w:val="0"/>
              <w:autoSpaceDN w:val="0"/>
              <w:adjustRightInd w:val="0"/>
              <w:rPr>
                <w:rFonts w:ascii="Times New Roman" w:hAnsi="Times New Roman" w:cs="Times New Roman"/>
                <w:color w:val="222222"/>
                <w:sz w:val="24"/>
                <w:szCs w:val="24"/>
                <w:shd w:val="clear" w:color="auto" w:fill="FFFFFF"/>
              </w:rPr>
            </w:pPr>
          </w:p>
        </w:tc>
        <w:tc>
          <w:tcPr>
            <w:tcW w:w="1710" w:type="dxa"/>
          </w:tcPr>
          <w:p w14:paraId="2D73DAF9" w14:textId="77777777" w:rsidR="009D7A7E" w:rsidRDefault="009D7A7E" w:rsidP="009D7A7E">
            <w:pPr>
              <w:spacing w:after="120"/>
              <w:mirrorIndents/>
              <w:jc w:val="center"/>
              <w:rPr>
                <w:rFonts w:ascii="Times New Roman" w:hAnsi="Times New Roman" w:cs="Times New Roman"/>
                <w:b/>
                <w:sz w:val="24"/>
                <w:szCs w:val="24"/>
              </w:rPr>
            </w:pPr>
            <w:r>
              <w:rPr>
                <w:rFonts w:ascii="Times New Roman" w:hAnsi="Times New Roman" w:cs="Times New Roman"/>
                <w:b/>
                <w:sz w:val="24"/>
                <w:szCs w:val="24"/>
              </w:rPr>
              <w:t>+</w:t>
            </w:r>
          </w:p>
        </w:tc>
      </w:tr>
    </w:tbl>
    <w:p w14:paraId="1935D6C9" w14:textId="0F61AD75" w:rsidR="00D1439B" w:rsidRDefault="00D1439B" w:rsidP="007E458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Author’s Compilation, 2025</w:t>
      </w:r>
    </w:p>
    <w:p w14:paraId="584365A2" w14:textId="77777777" w:rsidR="00E1709D" w:rsidRDefault="00E1709D" w:rsidP="007E4583">
      <w:pPr>
        <w:spacing w:after="0" w:line="360" w:lineRule="auto"/>
        <w:jc w:val="both"/>
        <w:rPr>
          <w:rFonts w:ascii="Times New Roman" w:hAnsi="Times New Roman" w:cs="Times New Roman"/>
          <w:b/>
          <w:sz w:val="24"/>
          <w:szCs w:val="24"/>
        </w:rPr>
      </w:pPr>
    </w:p>
    <w:p w14:paraId="0E90BF8D" w14:textId="77777777" w:rsidR="009D7A7E" w:rsidRDefault="009C6077" w:rsidP="007E458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9D7A7E">
        <w:rPr>
          <w:rFonts w:ascii="Times New Roman" w:hAnsi="Times New Roman" w:cs="Times New Roman"/>
          <w:b/>
          <w:sz w:val="24"/>
          <w:szCs w:val="24"/>
        </w:rPr>
        <w:t>Results and Discussion</w:t>
      </w:r>
    </w:p>
    <w:p w14:paraId="62114AE1" w14:textId="72B8DEA5" w:rsidR="009D7A7E" w:rsidRDefault="00C33724" w:rsidP="007E458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w:t>
      </w:r>
      <w:r w:rsidR="00E1709D">
        <w:rPr>
          <w:rFonts w:ascii="Times New Roman" w:hAnsi="Times New Roman" w:cs="Times New Roman"/>
          <w:b/>
          <w:sz w:val="24"/>
          <w:szCs w:val="24"/>
        </w:rPr>
        <w:t xml:space="preserve"> 2</w:t>
      </w:r>
      <w:r w:rsidR="00EC176D">
        <w:rPr>
          <w:rFonts w:ascii="Times New Roman" w:hAnsi="Times New Roman" w:cs="Times New Roman"/>
          <w:b/>
          <w:sz w:val="24"/>
          <w:szCs w:val="24"/>
        </w:rPr>
        <w:t xml:space="preserve">: </w:t>
      </w:r>
      <w:r w:rsidR="009D7A7E">
        <w:rPr>
          <w:rFonts w:ascii="Times New Roman" w:hAnsi="Times New Roman" w:cs="Times New Roman"/>
          <w:b/>
          <w:sz w:val="24"/>
          <w:szCs w:val="24"/>
        </w:rPr>
        <w:t>Descriptive Analysis</w:t>
      </w:r>
      <w:r w:rsidR="00926929">
        <w:rPr>
          <w:rFonts w:ascii="Times New Roman" w:hAnsi="Times New Roman" w:cs="Times New Roman"/>
          <w:b/>
          <w:sz w:val="24"/>
          <w:szCs w:val="24"/>
        </w:rPr>
        <w:t xml:space="preserve"> of the data</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2"/>
        <w:gridCol w:w="1200"/>
        <w:gridCol w:w="1200"/>
        <w:gridCol w:w="1200"/>
        <w:gridCol w:w="1200"/>
        <w:gridCol w:w="1200"/>
      </w:tblGrid>
      <w:tr w:rsidR="009D7A7E" w:rsidRPr="009D7A7E" w14:paraId="49B6E868" w14:textId="77777777" w:rsidTr="0049685F">
        <w:trPr>
          <w:trHeight w:val="204"/>
        </w:trPr>
        <w:tc>
          <w:tcPr>
            <w:tcW w:w="1362" w:type="dxa"/>
            <w:vAlign w:val="bottom"/>
          </w:tcPr>
          <w:p w14:paraId="4C727E97"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5F6F536D"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r w:rsidRPr="009D7A7E">
              <w:rPr>
                <w:rFonts w:ascii="Times New Roman" w:hAnsi="Times New Roman" w:cs="Times New Roman"/>
                <w:b/>
                <w:color w:val="000000"/>
              </w:rPr>
              <w:t>GDP</w:t>
            </w:r>
          </w:p>
        </w:tc>
        <w:tc>
          <w:tcPr>
            <w:tcW w:w="1200" w:type="dxa"/>
            <w:vAlign w:val="bottom"/>
          </w:tcPr>
          <w:p w14:paraId="4CE05E0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r w:rsidRPr="009D7A7E">
              <w:rPr>
                <w:rFonts w:ascii="Times New Roman" w:hAnsi="Times New Roman" w:cs="Times New Roman"/>
                <w:b/>
                <w:color w:val="000000"/>
              </w:rPr>
              <w:t>CIT</w:t>
            </w:r>
          </w:p>
        </w:tc>
        <w:tc>
          <w:tcPr>
            <w:tcW w:w="1200" w:type="dxa"/>
            <w:vAlign w:val="bottom"/>
          </w:tcPr>
          <w:p w14:paraId="56832B4C"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r w:rsidRPr="009D7A7E">
              <w:rPr>
                <w:rFonts w:ascii="Times New Roman" w:hAnsi="Times New Roman" w:cs="Times New Roman"/>
                <w:b/>
                <w:color w:val="000000"/>
              </w:rPr>
              <w:t>VAT</w:t>
            </w:r>
          </w:p>
        </w:tc>
        <w:tc>
          <w:tcPr>
            <w:tcW w:w="1200" w:type="dxa"/>
            <w:vAlign w:val="bottom"/>
          </w:tcPr>
          <w:p w14:paraId="0120E1C6"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r w:rsidRPr="009D7A7E">
              <w:rPr>
                <w:rFonts w:ascii="Times New Roman" w:hAnsi="Times New Roman" w:cs="Times New Roman"/>
                <w:b/>
                <w:color w:val="000000"/>
              </w:rPr>
              <w:t>INF</w:t>
            </w:r>
          </w:p>
        </w:tc>
        <w:tc>
          <w:tcPr>
            <w:tcW w:w="1200" w:type="dxa"/>
            <w:vAlign w:val="bottom"/>
          </w:tcPr>
          <w:p w14:paraId="65821044"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r w:rsidRPr="009D7A7E">
              <w:rPr>
                <w:rFonts w:ascii="Times New Roman" w:hAnsi="Times New Roman" w:cs="Times New Roman"/>
                <w:b/>
                <w:color w:val="000000"/>
              </w:rPr>
              <w:t>INT</w:t>
            </w:r>
          </w:p>
        </w:tc>
      </w:tr>
      <w:tr w:rsidR="009D7A7E" w:rsidRPr="009D7A7E" w14:paraId="299BCE38" w14:textId="77777777" w:rsidTr="0049685F">
        <w:trPr>
          <w:trHeight w:val="204"/>
        </w:trPr>
        <w:tc>
          <w:tcPr>
            <w:tcW w:w="1362" w:type="dxa"/>
            <w:vAlign w:val="bottom"/>
          </w:tcPr>
          <w:p w14:paraId="08FEABB6"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Mean</w:t>
            </w:r>
          </w:p>
        </w:tc>
        <w:tc>
          <w:tcPr>
            <w:tcW w:w="1200" w:type="dxa"/>
            <w:vAlign w:val="bottom"/>
          </w:tcPr>
          <w:p w14:paraId="2D0E14FF"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3.173425</w:t>
            </w:r>
          </w:p>
        </w:tc>
        <w:tc>
          <w:tcPr>
            <w:tcW w:w="1200" w:type="dxa"/>
            <w:vAlign w:val="bottom"/>
          </w:tcPr>
          <w:p w14:paraId="1048571A"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2.299644</w:t>
            </w:r>
          </w:p>
        </w:tc>
        <w:tc>
          <w:tcPr>
            <w:tcW w:w="1200" w:type="dxa"/>
            <w:vAlign w:val="bottom"/>
          </w:tcPr>
          <w:p w14:paraId="42423977"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2.371426</w:t>
            </w:r>
          </w:p>
        </w:tc>
        <w:tc>
          <w:tcPr>
            <w:tcW w:w="1200" w:type="dxa"/>
            <w:vAlign w:val="bottom"/>
          </w:tcPr>
          <w:p w14:paraId="01A36CD7"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17.52590</w:t>
            </w:r>
          </w:p>
        </w:tc>
        <w:tc>
          <w:tcPr>
            <w:tcW w:w="1200" w:type="dxa"/>
            <w:vAlign w:val="bottom"/>
          </w:tcPr>
          <w:p w14:paraId="75932914"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13.42273</w:t>
            </w:r>
          </w:p>
        </w:tc>
      </w:tr>
      <w:tr w:rsidR="009D7A7E" w:rsidRPr="009D7A7E" w14:paraId="4BD33D14" w14:textId="77777777" w:rsidTr="0049685F">
        <w:trPr>
          <w:trHeight w:val="204"/>
        </w:trPr>
        <w:tc>
          <w:tcPr>
            <w:tcW w:w="1362" w:type="dxa"/>
            <w:vAlign w:val="bottom"/>
          </w:tcPr>
          <w:p w14:paraId="5942F337"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Median</w:t>
            </w:r>
          </w:p>
        </w:tc>
        <w:tc>
          <w:tcPr>
            <w:tcW w:w="1200" w:type="dxa"/>
            <w:vAlign w:val="bottom"/>
          </w:tcPr>
          <w:p w14:paraId="787959A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3.273328</w:t>
            </w:r>
          </w:p>
        </w:tc>
        <w:tc>
          <w:tcPr>
            <w:tcW w:w="1200" w:type="dxa"/>
            <w:vAlign w:val="bottom"/>
          </w:tcPr>
          <w:p w14:paraId="627118E2"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2.521661</w:t>
            </w:r>
          </w:p>
        </w:tc>
        <w:tc>
          <w:tcPr>
            <w:tcW w:w="1200" w:type="dxa"/>
            <w:vAlign w:val="bottom"/>
          </w:tcPr>
          <w:p w14:paraId="27D47F6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2.494989</w:t>
            </w:r>
          </w:p>
        </w:tc>
        <w:tc>
          <w:tcPr>
            <w:tcW w:w="1200" w:type="dxa"/>
            <w:vAlign w:val="bottom"/>
          </w:tcPr>
          <w:p w14:paraId="1E27679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12.22420</w:t>
            </w:r>
          </w:p>
        </w:tc>
        <w:tc>
          <w:tcPr>
            <w:tcW w:w="1200" w:type="dxa"/>
            <w:vAlign w:val="bottom"/>
          </w:tcPr>
          <w:p w14:paraId="68BD9392"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13.50000</w:t>
            </w:r>
          </w:p>
        </w:tc>
      </w:tr>
      <w:tr w:rsidR="009D7A7E" w:rsidRPr="009D7A7E" w14:paraId="16F4C547" w14:textId="77777777" w:rsidTr="0049685F">
        <w:trPr>
          <w:trHeight w:val="204"/>
        </w:trPr>
        <w:tc>
          <w:tcPr>
            <w:tcW w:w="1362" w:type="dxa"/>
            <w:vAlign w:val="bottom"/>
          </w:tcPr>
          <w:p w14:paraId="01DAF778"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Maximum</w:t>
            </w:r>
          </w:p>
        </w:tc>
        <w:tc>
          <w:tcPr>
            <w:tcW w:w="1200" w:type="dxa"/>
            <w:vAlign w:val="bottom"/>
          </w:tcPr>
          <w:p w14:paraId="485469D8"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3.505279</w:t>
            </w:r>
          </w:p>
        </w:tc>
        <w:tc>
          <w:tcPr>
            <w:tcW w:w="1200" w:type="dxa"/>
            <w:vAlign w:val="bottom"/>
          </w:tcPr>
          <w:p w14:paraId="696D6699"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3.205394</w:t>
            </w:r>
          </w:p>
        </w:tc>
        <w:tc>
          <w:tcPr>
            <w:tcW w:w="1200" w:type="dxa"/>
            <w:vAlign w:val="bottom"/>
          </w:tcPr>
          <w:p w14:paraId="2505F857"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3.185001</w:t>
            </w:r>
          </w:p>
        </w:tc>
        <w:tc>
          <w:tcPr>
            <w:tcW w:w="1200" w:type="dxa"/>
            <w:vAlign w:val="bottom"/>
          </w:tcPr>
          <w:p w14:paraId="7114E5A3"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72.83550</w:t>
            </w:r>
          </w:p>
        </w:tc>
        <w:tc>
          <w:tcPr>
            <w:tcW w:w="1200" w:type="dxa"/>
            <w:vAlign w:val="bottom"/>
          </w:tcPr>
          <w:p w14:paraId="49BA9BB8"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21.00000</w:t>
            </w:r>
          </w:p>
        </w:tc>
      </w:tr>
      <w:tr w:rsidR="009D7A7E" w:rsidRPr="009D7A7E" w14:paraId="284509EC" w14:textId="77777777" w:rsidTr="0049685F">
        <w:trPr>
          <w:trHeight w:val="204"/>
        </w:trPr>
        <w:tc>
          <w:tcPr>
            <w:tcW w:w="1362" w:type="dxa"/>
            <w:vAlign w:val="bottom"/>
          </w:tcPr>
          <w:p w14:paraId="4740E9B1"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Minimum</w:t>
            </w:r>
          </w:p>
        </w:tc>
        <w:tc>
          <w:tcPr>
            <w:tcW w:w="1200" w:type="dxa"/>
            <w:vAlign w:val="bottom"/>
          </w:tcPr>
          <w:p w14:paraId="20520E49"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2.693841</w:t>
            </w:r>
          </w:p>
        </w:tc>
        <w:tc>
          <w:tcPr>
            <w:tcW w:w="1200" w:type="dxa"/>
            <w:vAlign w:val="bottom"/>
          </w:tcPr>
          <w:p w14:paraId="06FAB7FA"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0.732394</w:t>
            </w:r>
          </w:p>
        </w:tc>
        <w:tc>
          <w:tcPr>
            <w:tcW w:w="1200" w:type="dxa"/>
            <w:vAlign w:val="bottom"/>
          </w:tcPr>
          <w:p w14:paraId="5B70A0CD"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0.863323</w:t>
            </w:r>
          </w:p>
        </w:tc>
        <w:tc>
          <w:tcPr>
            <w:tcW w:w="1200" w:type="dxa"/>
            <w:vAlign w:val="bottom"/>
          </w:tcPr>
          <w:p w14:paraId="0AD5AE0B"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5.388000</w:t>
            </w:r>
          </w:p>
        </w:tc>
        <w:tc>
          <w:tcPr>
            <w:tcW w:w="1200" w:type="dxa"/>
            <w:vAlign w:val="bottom"/>
          </w:tcPr>
          <w:p w14:paraId="4282A01B"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6.000000</w:t>
            </w:r>
          </w:p>
        </w:tc>
      </w:tr>
      <w:tr w:rsidR="009D7A7E" w:rsidRPr="009D7A7E" w14:paraId="24635D95" w14:textId="77777777" w:rsidTr="0049685F">
        <w:trPr>
          <w:trHeight w:val="204"/>
        </w:trPr>
        <w:tc>
          <w:tcPr>
            <w:tcW w:w="1362" w:type="dxa"/>
            <w:vAlign w:val="bottom"/>
          </w:tcPr>
          <w:p w14:paraId="7B9A5B9A"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Std. Dev.</w:t>
            </w:r>
          </w:p>
        </w:tc>
        <w:tc>
          <w:tcPr>
            <w:tcW w:w="1200" w:type="dxa"/>
            <w:vAlign w:val="bottom"/>
          </w:tcPr>
          <w:p w14:paraId="6BB91DFA"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0.245609</w:t>
            </w:r>
          </w:p>
        </w:tc>
        <w:tc>
          <w:tcPr>
            <w:tcW w:w="1200" w:type="dxa"/>
            <w:vAlign w:val="bottom"/>
          </w:tcPr>
          <w:p w14:paraId="37BFE38D"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0.719485</w:t>
            </w:r>
          </w:p>
        </w:tc>
        <w:tc>
          <w:tcPr>
            <w:tcW w:w="1200" w:type="dxa"/>
            <w:vAlign w:val="bottom"/>
          </w:tcPr>
          <w:p w14:paraId="57896912"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0.596715</w:t>
            </w:r>
          </w:p>
        </w:tc>
        <w:tc>
          <w:tcPr>
            <w:tcW w:w="1200" w:type="dxa"/>
            <w:vAlign w:val="bottom"/>
          </w:tcPr>
          <w:p w14:paraId="4D90B10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16.28026</w:t>
            </w:r>
          </w:p>
        </w:tc>
        <w:tc>
          <w:tcPr>
            <w:tcW w:w="1200" w:type="dxa"/>
            <w:vAlign w:val="bottom"/>
          </w:tcPr>
          <w:p w14:paraId="42E3488F"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3.926574</w:t>
            </w:r>
          </w:p>
        </w:tc>
      </w:tr>
      <w:tr w:rsidR="009D7A7E" w:rsidRPr="009D7A7E" w14:paraId="0802DADE" w14:textId="77777777" w:rsidTr="0049685F">
        <w:trPr>
          <w:trHeight w:val="204"/>
        </w:trPr>
        <w:tc>
          <w:tcPr>
            <w:tcW w:w="1362" w:type="dxa"/>
            <w:vAlign w:val="bottom"/>
          </w:tcPr>
          <w:p w14:paraId="1309E97C"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Skewness</w:t>
            </w:r>
          </w:p>
        </w:tc>
        <w:tc>
          <w:tcPr>
            <w:tcW w:w="1200" w:type="dxa"/>
            <w:vAlign w:val="bottom"/>
          </w:tcPr>
          <w:p w14:paraId="7E4EF10A"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-0.770364</w:t>
            </w:r>
          </w:p>
        </w:tc>
        <w:tc>
          <w:tcPr>
            <w:tcW w:w="1200" w:type="dxa"/>
            <w:vAlign w:val="bottom"/>
          </w:tcPr>
          <w:p w14:paraId="35821946"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-0.560510</w:t>
            </w:r>
          </w:p>
        </w:tc>
        <w:tc>
          <w:tcPr>
            <w:tcW w:w="1200" w:type="dxa"/>
            <w:vAlign w:val="bottom"/>
          </w:tcPr>
          <w:p w14:paraId="5B106A0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-0.734270</w:t>
            </w:r>
          </w:p>
        </w:tc>
        <w:tc>
          <w:tcPr>
            <w:tcW w:w="1200" w:type="dxa"/>
            <w:vAlign w:val="bottom"/>
          </w:tcPr>
          <w:p w14:paraId="1FC0289F"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2.219153</w:t>
            </w:r>
          </w:p>
        </w:tc>
        <w:tc>
          <w:tcPr>
            <w:tcW w:w="1200" w:type="dxa"/>
            <w:vAlign w:val="bottom"/>
          </w:tcPr>
          <w:p w14:paraId="29E3175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0.001622</w:t>
            </w:r>
          </w:p>
        </w:tc>
      </w:tr>
      <w:tr w:rsidR="009D7A7E" w:rsidRPr="009D7A7E" w14:paraId="5118C3F4" w14:textId="77777777" w:rsidTr="0049685F">
        <w:trPr>
          <w:trHeight w:val="204"/>
        </w:trPr>
        <w:tc>
          <w:tcPr>
            <w:tcW w:w="1362" w:type="dxa"/>
            <w:vAlign w:val="bottom"/>
          </w:tcPr>
          <w:p w14:paraId="709338F5"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Kurtosis</w:t>
            </w:r>
          </w:p>
        </w:tc>
        <w:tc>
          <w:tcPr>
            <w:tcW w:w="1200" w:type="dxa"/>
            <w:vAlign w:val="bottom"/>
          </w:tcPr>
          <w:p w14:paraId="5AFD05B0"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2.238893</w:t>
            </w:r>
          </w:p>
        </w:tc>
        <w:tc>
          <w:tcPr>
            <w:tcW w:w="1200" w:type="dxa"/>
            <w:vAlign w:val="bottom"/>
          </w:tcPr>
          <w:p w14:paraId="37D0265A"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2.114727</w:t>
            </w:r>
          </w:p>
        </w:tc>
        <w:tc>
          <w:tcPr>
            <w:tcW w:w="1200" w:type="dxa"/>
            <w:vAlign w:val="bottom"/>
          </w:tcPr>
          <w:p w14:paraId="475C165F"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2.639555</w:t>
            </w:r>
          </w:p>
        </w:tc>
        <w:tc>
          <w:tcPr>
            <w:tcW w:w="1200" w:type="dxa"/>
            <w:vAlign w:val="bottom"/>
          </w:tcPr>
          <w:p w14:paraId="32D325E3"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6.855201</w:t>
            </w:r>
          </w:p>
        </w:tc>
        <w:tc>
          <w:tcPr>
            <w:tcW w:w="1200" w:type="dxa"/>
            <w:vAlign w:val="bottom"/>
          </w:tcPr>
          <w:p w14:paraId="6961341A"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2.651966</w:t>
            </w:r>
          </w:p>
        </w:tc>
      </w:tr>
      <w:tr w:rsidR="009D7A7E" w:rsidRPr="009D7A7E" w14:paraId="47915B9C" w14:textId="77777777" w:rsidTr="0049685F">
        <w:trPr>
          <w:trHeight w:val="204"/>
        </w:trPr>
        <w:tc>
          <w:tcPr>
            <w:tcW w:w="1362" w:type="dxa"/>
            <w:vAlign w:val="bottom"/>
          </w:tcPr>
          <w:p w14:paraId="3E2240CE"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p>
        </w:tc>
        <w:tc>
          <w:tcPr>
            <w:tcW w:w="1200" w:type="dxa"/>
            <w:vAlign w:val="bottom"/>
          </w:tcPr>
          <w:p w14:paraId="431CFE8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4A5D0C6F"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6EB2C92D"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5BDCAECB"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3C2A8DDE"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r>
      <w:tr w:rsidR="009D7A7E" w:rsidRPr="009D7A7E" w14:paraId="5346E836" w14:textId="77777777" w:rsidTr="0049685F">
        <w:trPr>
          <w:trHeight w:val="204"/>
        </w:trPr>
        <w:tc>
          <w:tcPr>
            <w:tcW w:w="1362" w:type="dxa"/>
            <w:vAlign w:val="bottom"/>
          </w:tcPr>
          <w:p w14:paraId="2E7440F8"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Jarque-Bera</w:t>
            </w:r>
          </w:p>
        </w:tc>
        <w:tc>
          <w:tcPr>
            <w:tcW w:w="1200" w:type="dxa"/>
            <w:vAlign w:val="bottom"/>
          </w:tcPr>
          <w:p w14:paraId="3CED470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4.060547</w:t>
            </w:r>
          </w:p>
        </w:tc>
        <w:tc>
          <w:tcPr>
            <w:tcW w:w="1200" w:type="dxa"/>
            <w:vAlign w:val="bottom"/>
          </w:tcPr>
          <w:p w14:paraId="75C9D43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2.805543</w:t>
            </w:r>
          </w:p>
        </w:tc>
        <w:tc>
          <w:tcPr>
            <w:tcW w:w="1200" w:type="dxa"/>
            <w:vAlign w:val="bottom"/>
          </w:tcPr>
          <w:p w14:paraId="5ADE4C0B"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2.953436</w:t>
            </w:r>
          </w:p>
        </w:tc>
        <w:tc>
          <w:tcPr>
            <w:tcW w:w="1200" w:type="dxa"/>
            <w:vAlign w:val="bottom"/>
          </w:tcPr>
          <w:p w14:paraId="1D181FBC"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47.52157</w:t>
            </w:r>
          </w:p>
        </w:tc>
        <w:tc>
          <w:tcPr>
            <w:tcW w:w="1200" w:type="dxa"/>
            <w:vAlign w:val="bottom"/>
          </w:tcPr>
          <w:p w14:paraId="41862BB0"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0.166565</w:t>
            </w:r>
          </w:p>
        </w:tc>
      </w:tr>
      <w:tr w:rsidR="009D7A7E" w:rsidRPr="009D7A7E" w14:paraId="2308EEC8" w14:textId="77777777" w:rsidTr="0049685F">
        <w:trPr>
          <w:trHeight w:val="204"/>
        </w:trPr>
        <w:tc>
          <w:tcPr>
            <w:tcW w:w="1362" w:type="dxa"/>
            <w:vAlign w:val="bottom"/>
          </w:tcPr>
          <w:p w14:paraId="62474152"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Probability</w:t>
            </w:r>
          </w:p>
        </w:tc>
        <w:tc>
          <w:tcPr>
            <w:tcW w:w="1200" w:type="dxa"/>
            <w:vAlign w:val="bottom"/>
          </w:tcPr>
          <w:p w14:paraId="62A1E198"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0.131300</w:t>
            </w:r>
          </w:p>
        </w:tc>
        <w:tc>
          <w:tcPr>
            <w:tcW w:w="1200" w:type="dxa"/>
            <w:vAlign w:val="bottom"/>
          </w:tcPr>
          <w:p w14:paraId="7758794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0.245914</w:t>
            </w:r>
          </w:p>
        </w:tc>
        <w:tc>
          <w:tcPr>
            <w:tcW w:w="1200" w:type="dxa"/>
            <w:vAlign w:val="bottom"/>
          </w:tcPr>
          <w:p w14:paraId="1830A82E"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0.228386</w:t>
            </w:r>
          </w:p>
        </w:tc>
        <w:tc>
          <w:tcPr>
            <w:tcW w:w="1200" w:type="dxa"/>
            <w:vAlign w:val="bottom"/>
          </w:tcPr>
          <w:p w14:paraId="1DB0A00A"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0.000000</w:t>
            </w:r>
          </w:p>
        </w:tc>
        <w:tc>
          <w:tcPr>
            <w:tcW w:w="1200" w:type="dxa"/>
            <w:vAlign w:val="bottom"/>
          </w:tcPr>
          <w:p w14:paraId="1BF8635F"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0.920091</w:t>
            </w:r>
          </w:p>
        </w:tc>
      </w:tr>
      <w:tr w:rsidR="009D7A7E" w:rsidRPr="009D7A7E" w14:paraId="7AD1733C" w14:textId="77777777" w:rsidTr="0049685F">
        <w:trPr>
          <w:trHeight w:val="204"/>
        </w:trPr>
        <w:tc>
          <w:tcPr>
            <w:tcW w:w="1362" w:type="dxa"/>
            <w:vAlign w:val="bottom"/>
          </w:tcPr>
          <w:p w14:paraId="28BD3C22"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p>
        </w:tc>
        <w:tc>
          <w:tcPr>
            <w:tcW w:w="1200" w:type="dxa"/>
            <w:vAlign w:val="bottom"/>
          </w:tcPr>
          <w:p w14:paraId="7EB8B72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0F56FBA2"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17002CA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7CBCC77E"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713E3703"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r>
      <w:tr w:rsidR="009D7A7E" w:rsidRPr="009D7A7E" w14:paraId="542CF68B" w14:textId="77777777" w:rsidTr="0049685F">
        <w:trPr>
          <w:trHeight w:val="204"/>
        </w:trPr>
        <w:tc>
          <w:tcPr>
            <w:tcW w:w="1362" w:type="dxa"/>
            <w:vAlign w:val="bottom"/>
          </w:tcPr>
          <w:p w14:paraId="503EBC75"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Sum</w:t>
            </w:r>
          </w:p>
        </w:tc>
        <w:tc>
          <w:tcPr>
            <w:tcW w:w="1200" w:type="dxa"/>
            <w:vAlign w:val="bottom"/>
          </w:tcPr>
          <w:p w14:paraId="11D0B17E"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104.7230</w:t>
            </w:r>
          </w:p>
        </w:tc>
        <w:tc>
          <w:tcPr>
            <w:tcW w:w="1200" w:type="dxa"/>
            <w:vAlign w:val="bottom"/>
          </w:tcPr>
          <w:p w14:paraId="0E35F236"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75.88824</w:t>
            </w:r>
          </w:p>
        </w:tc>
        <w:tc>
          <w:tcPr>
            <w:tcW w:w="1200" w:type="dxa"/>
            <w:vAlign w:val="bottom"/>
          </w:tcPr>
          <w:p w14:paraId="4699C760"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73.51420</w:t>
            </w:r>
          </w:p>
        </w:tc>
        <w:tc>
          <w:tcPr>
            <w:tcW w:w="1200" w:type="dxa"/>
            <w:vAlign w:val="bottom"/>
          </w:tcPr>
          <w:p w14:paraId="14828BD7"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578.3546</w:t>
            </w:r>
          </w:p>
        </w:tc>
        <w:tc>
          <w:tcPr>
            <w:tcW w:w="1200" w:type="dxa"/>
            <w:vAlign w:val="bottom"/>
          </w:tcPr>
          <w:p w14:paraId="6F3B6209"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442.9500</w:t>
            </w:r>
          </w:p>
        </w:tc>
      </w:tr>
      <w:tr w:rsidR="009D7A7E" w:rsidRPr="009D7A7E" w14:paraId="43C5462F" w14:textId="77777777" w:rsidTr="0049685F">
        <w:trPr>
          <w:trHeight w:val="204"/>
        </w:trPr>
        <w:tc>
          <w:tcPr>
            <w:tcW w:w="1362" w:type="dxa"/>
            <w:vAlign w:val="bottom"/>
          </w:tcPr>
          <w:p w14:paraId="5BFB1553"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Sum Sq. Dev.</w:t>
            </w:r>
          </w:p>
        </w:tc>
        <w:tc>
          <w:tcPr>
            <w:tcW w:w="1200" w:type="dxa"/>
            <w:vAlign w:val="bottom"/>
          </w:tcPr>
          <w:p w14:paraId="4A6E016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1.930369</w:t>
            </w:r>
          </w:p>
        </w:tc>
        <w:tc>
          <w:tcPr>
            <w:tcW w:w="1200" w:type="dxa"/>
            <w:vAlign w:val="bottom"/>
          </w:tcPr>
          <w:p w14:paraId="79385D46"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16.56506</w:t>
            </w:r>
          </w:p>
        </w:tc>
        <w:tc>
          <w:tcPr>
            <w:tcW w:w="1200" w:type="dxa"/>
            <w:vAlign w:val="bottom"/>
          </w:tcPr>
          <w:p w14:paraId="025F419E"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10.68206</w:t>
            </w:r>
          </w:p>
        </w:tc>
        <w:tc>
          <w:tcPr>
            <w:tcW w:w="1200" w:type="dxa"/>
            <w:vAlign w:val="bottom"/>
          </w:tcPr>
          <w:p w14:paraId="1B64EF3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8481.501</w:t>
            </w:r>
          </w:p>
        </w:tc>
        <w:tc>
          <w:tcPr>
            <w:tcW w:w="1200" w:type="dxa"/>
            <w:vAlign w:val="bottom"/>
          </w:tcPr>
          <w:p w14:paraId="0A38E567"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493.3755</w:t>
            </w:r>
          </w:p>
        </w:tc>
      </w:tr>
      <w:tr w:rsidR="009D7A7E" w:rsidRPr="009D7A7E" w14:paraId="39D36284" w14:textId="77777777" w:rsidTr="0049685F">
        <w:trPr>
          <w:trHeight w:val="204"/>
        </w:trPr>
        <w:tc>
          <w:tcPr>
            <w:tcW w:w="1362" w:type="dxa"/>
            <w:vAlign w:val="bottom"/>
          </w:tcPr>
          <w:p w14:paraId="02224189"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p>
        </w:tc>
        <w:tc>
          <w:tcPr>
            <w:tcW w:w="1200" w:type="dxa"/>
            <w:vAlign w:val="bottom"/>
          </w:tcPr>
          <w:p w14:paraId="7738CAAE"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58C471F8"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03551223"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71A5706D"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72D6E9C7"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r>
      <w:tr w:rsidR="009D7A7E" w:rsidRPr="009D7A7E" w14:paraId="3C674C07" w14:textId="77777777" w:rsidTr="0049685F">
        <w:trPr>
          <w:trHeight w:val="204"/>
        </w:trPr>
        <w:tc>
          <w:tcPr>
            <w:tcW w:w="1362" w:type="dxa"/>
            <w:vAlign w:val="bottom"/>
          </w:tcPr>
          <w:p w14:paraId="7D773917"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Observations</w:t>
            </w:r>
          </w:p>
        </w:tc>
        <w:tc>
          <w:tcPr>
            <w:tcW w:w="1200" w:type="dxa"/>
            <w:vAlign w:val="bottom"/>
          </w:tcPr>
          <w:p w14:paraId="61D63112"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33</w:t>
            </w:r>
          </w:p>
        </w:tc>
        <w:tc>
          <w:tcPr>
            <w:tcW w:w="1200" w:type="dxa"/>
            <w:vAlign w:val="bottom"/>
          </w:tcPr>
          <w:p w14:paraId="71257A58"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33</w:t>
            </w:r>
          </w:p>
        </w:tc>
        <w:tc>
          <w:tcPr>
            <w:tcW w:w="1200" w:type="dxa"/>
            <w:vAlign w:val="bottom"/>
          </w:tcPr>
          <w:p w14:paraId="45D37702"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33</w:t>
            </w:r>
          </w:p>
        </w:tc>
        <w:tc>
          <w:tcPr>
            <w:tcW w:w="1200" w:type="dxa"/>
            <w:vAlign w:val="bottom"/>
          </w:tcPr>
          <w:p w14:paraId="5C895713"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33</w:t>
            </w:r>
          </w:p>
        </w:tc>
        <w:tc>
          <w:tcPr>
            <w:tcW w:w="1200" w:type="dxa"/>
            <w:vAlign w:val="bottom"/>
          </w:tcPr>
          <w:p w14:paraId="1BDE5B7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33</w:t>
            </w:r>
          </w:p>
        </w:tc>
      </w:tr>
    </w:tbl>
    <w:p w14:paraId="61DC8F0B" w14:textId="77777777" w:rsidR="009D7A7E" w:rsidRDefault="009D7A7E" w:rsidP="009D7A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Author’s Compilation, 2025</w:t>
      </w:r>
    </w:p>
    <w:p w14:paraId="6568856A" w14:textId="77777777" w:rsidR="009D7A7E" w:rsidRPr="001E4D1F" w:rsidRDefault="001E4D1F" w:rsidP="001E4D1F">
      <w:pPr>
        <w:spacing w:line="276" w:lineRule="auto"/>
        <w:jc w:val="both"/>
        <w:rPr>
          <w:rFonts w:ascii="Times New Roman" w:hAnsi="Times New Roman" w:cs="Times New Roman"/>
          <w:sz w:val="24"/>
          <w:szCs w:val="24"/>
        </w:rPr>
      </w:pPr>
      <w:r w:rsidRPr="001E4D1F">
        <w:rPr>
          <w:rFonts w:ascii="Times New Roman" w:hAnsi="Times New Roman" w:cs="Times New Roman"/>
          <w:sz w:val="24"/>
          <w:szCs w:val="24"/>
        </w:rPr>
        <w:t>The mean represents the average value of each variable over the period. GDP has an average growth rate of 3.17%, CIT averages 2.30%, and VAT averages 2.37%. Inflation (INF) and interest rates (INT) are much higher, with mean values of 17.53% and 13.42%, respectively.</w:t>
      </w:r>
      <w:r>
        <w:rPr>
          <w:rFonts w:ascii="Times New Roman" w:hAnsi="Times New Roman" w:cs="Times New Roman"/>
          <w:sz w:val="24"/>
          <w:szCs w:val="24"/>
        </w:rPr>
        <w:t xml:space="preserve"> </w:t>
      </w:r>
      <w:r w:rsidRPr="001E4D1F">
        <w:rPr>
          <w:rFonts w:ascii="Times New Roman" w:hAnsi="Times New Roman" w:cs="Times New Roman"/>
          <w:sz w:val="24"/>
          <w:szCs w:val="24"/>
        </w:rPr>
        <w:t>The median is close to the mean for most variables, suggesting a relatively symmetric distribution. However, for inflation (12.22%), the median is much lower than the mean (17.53%), indicating positive skewness (a few very high values pulling the mean up).</w:t>
      </w:r>
    </w:p>
    <w:p w14:paraId="75D32D57" w14:textId="77777777" w:rsidR="001E4D1F" w:rsidRPr="001E4D1F" w:rsidRDefault="001E4D1F" w:rsidP="001E4D1F">
      <w:pPr>
        <w:spacing w:line="276" w:lineRule="auto"/>
        <w:jc w:val="both"/>
        <w:rPr>
          <w:rFonts w:ascii="Times New Roman" w:hAnsi="Times New Roman" w:cs="Times New Roman"/>
          <w:sz w:val="24"/>
          <w:szCs w:val="24"/>
        </w:rPr>
      </w:pPr>
      <w:r w:rsidRPr="001E4D1F">
        <w:rPr>
          <w:rFonts w:ascii="Times New Roman" w:hAnsi="Times New Roman" w:cs="Times New Roman"/>
          <w:sz w:val="24"/>
          <w:szCs w:val="24"/>
        </w:rPr>
        <w:lastRenderedPageBreak/>
        <w:t>Standard deviation (Std. Dev.) shows variability in the data. Inflation (16.28) has the highest volatility, followed by interest rates (3.93), while GDP growth is the most stable (0.25).</w:t>
      </w:r>
      <w:r>
        <w:rPr>
          <w:rFonts w:ascii="Times New Roman" w:hAnsi="Times New Roman" w:cs="Times New Roman"/>
          <w:sz w:val="24"/>
          <w:szCs w:val="24"/>
        </w:rPr>
        <w:t xml:space="preserve"> </w:t>
      </w:r>
      <w:r w:rsidRPr="001E4D1F">
        <w:rPr>
          <w:rFonts w:ascii="Times New Roman" w:hAnsi="Times New Roman" w:cs="Times New Roman"/>
          <w:sz w:val="24"/>
          <w:szCs w:val="24"/>
        </w:rPr>
        <w:t>Range (Max-Min): Inflation has an extreme range, from 5.39% to 72.84%, indicating highly volatile inflation periods. VAT and CIT have much smaller ranges.</w:t>
      </w:r>
    </w:p>
    <w:p w14:paraId="417F49C8" w14:textId="41BD0535" w:rsidR="009D7A7E" w:rsidRDefault="00C33724" w:rsidP="007E458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w:t>
      </w:r>
      <w:r w:rsidR="00E1709D">
        <w:rPr>
          <w:rFonts w:ascii="Times New Roman" w:hAnsi="Times New Roman" w:cs="Times New Roman"/>
          <w:b/>
          <w:sz w:val="24"/>
          <w:szCs w:val="24"/>
        </w:rPr>
        <w:t xml:space="preserve"> 3</w:t>
      </w:r>
      <w:r w:rsidR="00EC176D">
        <w:rPr>
          <w:rFonts w:ascii="Times New Roman" w:hAnsi="Times New Roman" w:cs="Times New Roman"/>
          <w:b/>
          <w:sz w:val="24"/>
          <w:szCs w:val="24"/>
        </w:rPr>
        <w:t xml:space="preserve">: </w:t>
      </w:r>
      <w:r w:rsidR="009D7A7E">
        <w:rPr>
          <w:rFonts w:ascii="Times New Roman" w:hAnsi="Times New Roman" w:cs="Times New Roman"/>
          <w:b/>
          <w:sz w:val="24"/>
          <w:szCs w:val="24"/>
        </w:rPr>
        <w:t>Correlation Matrix</w:t>
      </w:r>
      <w:r w:rsidR="00ED4353">
        <w:rPr>
          <w:rFonts w:ascii="Times New Roman" w:hAnsi="Times New Roman" w:cs="Times New Roman"/>
          <w:b/>
          <w:sz w:val="24"/>
          <w:szCs w:val="24"/>
        </w:rPr>
        <w:t xml:space="preserve"> of this study</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200"/>
        <w:gridCol w:w="1200"/>
        <w:gridCol w:w="1200"/>
        <w:gridCol w:w="1200"/>
        <w:gridCol w:w="1200"/>
      </w:tblGrid>
      <w:tr w:rsidR="009D7A7E" w:rsidRPr="00DC717B" w14:paraId="24024D3A" w14:textId="77777777" w:rsidTr="0049685F">
        <w:trPr>
          <w:trHeight w:val="204"/>
        </w:trPr>
        <w:tc>
          <w:tcPr>
            <w:tcW w:w="1170" w:type="dxa"/>
            <w:vAlign w:val="bottom"/>
          </w:tcPr>
          <w:p w14:paraId="4B3E5C24"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p>
        </w:tc>
        <w:tc>
          <w:tcPr>
            <w:tcW w:w="1200" w:type="dxa"/>
            <w:vAlign w:val="bottom"/>
          </w:tcPr>
          <w:p w14:paraId="3261ACCB"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GDP</w:t>
            </w:r>
          </w:p>
        </w:tc>
        <w:tc>
          <w:tcPr>
            <w:tcW w:w="1200" w:type="dxa"/>
            <w:vAlign w:val="bottom"/>
          </w:tcPr>
          <w:p w14:paraId="682EA7CF"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CIT</w:t>
            </w:r>
          </w:p>
        </w:tc>
        <w:tc>
          <w:tcPr>
            <w:tcW w:w="1200" w:type="dxa"/>
            <w:vAlign w:val="bottom"/>
          </w:tcPr>
          <w:p w14:paraId="60E895A7"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VAT</w:t>
            </w:r>
          </w:p>
        </w:tc>
        <w:tc>
          <w:tcPr>
            <w:tcW w:w="1200" w:type="dxa"/>
            <w:vAlign w:val="bottom"/>
          </w:tcPr>
          <w:p w14:paraId="55C1FF42"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INF</w:t>
            </w:r>
          </w:p>
        </w:tc>
        <w:tc>
          <w:tcPr>
            <w:tcW w:w="1200" w:type="dxa"/>
            <w:vAlign w:val="bottom"/>
          </w:tcPr>
          <w:p w14:paraId="0E6A6DC8"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INT</w:t>
            </w:r>
          </w:p>
        </w:tc>
      </w:tr>
      <w:tr w:rsidR="009D7A7E" w:rsidRPr="00DC717B" w14:paraId="2F124AE4" w14:textId="77777777" w:rsidTr="0049685F">
        <w:trPr>
          <w:trHeight w:val="204"/>
        </w:trPr>
        <w:tc>
          <w:tcPr>
            <w:tcW w:w="1170" w:type="dxa"/>
            <w:vAlign w:val="bottom"/>
          </w:tcPr>
          <w:p w14:paraId="07596D0F"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GDP</w:t>
            </w:r>
          </w:p>
        </w:tc>
        <w:tc>
          <w:tcPr>
            <w:tcW w:w="1200" w:type="dxa"/>
            <w:vAlign w:val="bottom"/>
          </w:tcPr>
          <w:p w14:paraId="0CB99AC4"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1</w:t>
            </w:r>
          </w:p>
        </w:tc>
        <w:tc>
          <w:tcPr>
            <w:tcW w:w="1200" w:type="dxa"/>
            <w:vAlign w:val="bottom"/>
          </w:tcPr>
          <w:p w14:paraId="4772FB2A"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c>
          <w:tcPr>
            <w:tcW w:w="1200" w:type="dxa"/>
            <w:vAlign w:val="bottom"/>
          </w:tcPr>
          <w:p w14:paraId="211A494F"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c>
          <w:tcPr>
            <w:tcW w:w="1200" w:type="dxa"/>
            <w:vAlign w:val="bottom"/>
          </w:tcPr>
          <w:p w14:paraId="087B2761"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c>
          <w:tcPr>
            <w:tcW w:w="1200" w:type="dxa"/>
            <w:vAlign w:val="bottom"/>
          </w:tcPr>
          <w:p w14:paraId="77A2793F"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r>
      <w:tr w:rsidR="009D7A7E" w:rsidRPr="00DC717B" w14:paraId="3C7B21F2" w14:textId="77777777" w:rsidTr="0049685F">
        <w:trPr>
          <w:trHeight w:val="204"/>
        </w:trPr>
        <w:tc>
          <w:tcPr>
            <w:tcW w:w="1170" w:type="dxa"/>
            <w:vAlign w:val="bottom"/>
          </w:tcPr>
          <w:p w14:paraId="6BCFE0F8"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CIT</w:t>
            </w:r>
          </w:p>
        </w:tc>
        <w:tc>
          <w:tcPr>
            <w:tcW w:w="1200" w:type="dxa"/>
            <w:vAlign w:val="bottom"/>
          </w:tcPr>
          <w:p w14:paraId="20F689A0"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0.7022</w:t>
            </w:r>
          </w:p>
        </w:tc>
        <w:tc>
          <w:tcPr>
            <w:tcW w:w="1200" w:type="dxa"/>
            <w:vAlign w:val="bottom"/>
          </w:tcPr>
          <w:p w14:paraId="2D0A7899"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1</w:t>
            </w:r>
          </w:p>
        </w:tc>
        <w:tc>
          <w:tcPr>
            <w:tcW w:w="1200" w:type="dxa"/>
            <w:vAlign w:val="bottom"/>
          </w:tcPr>
          <w:p w14:paraId="05C14546"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c>
          <w:tcPr>
            <w:tcW w:w="1200" w:type="dxa"/>
            <w:vAlign w:val="bottom"/>
          </w:tcPr>
          <w:p w14:paraId="628B510A"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c>
          <w:tcPr>
            <w:tcW w:w="1200" w:type="dxa"/>
            <w:vAlign w:val="bottom"/>
          </w:tcPr>
          <w:p w14:paraId="15B0D8D5"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r>
      <w:tr w:rsidR="009D7A7E" w:rsidRPr="00DC717B" w14:paraId="31A69AFE" w14:textId="77777777" w:rsidTr="0049685F">
        <w:trPr>
          <w:trHeight w:val="204"/>
        </w:trPr>
        <w:tc>
          <w:tcPr>
            <w:tcW w:w="1170" w:type="dxa"/>
            <w:vAlign w:val="bottom"/>
          </w:tcPr>
          <w:p w14:paraId="5AD20E17"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VAT</w:t>
            </w:r>
          </w:p>
        </w:tc>
        <w:tc>
          <w:tcPr>
            <w:tcW w:w="1200" w:type="dxa"/>
            <w:vAlign w:val="bottom"/>
          </w:tcPr>
          <w:p w14:paraId="477365A4"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0.6790</w:t>
            </w:r>
          </w:p>
        </w:tc>
        <w:tc>
          <w:tcPr>
            <w:tcW w:w="1200" w:type="dxa"/>
            <w:vAlign w:val="bottom"/>
          </w:tcPr>
          <w:p w14:paraId="310F23E3"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0.4902</w:t>
            </w:r>
          </w:p>
        </w:tc>
        <w:tc>
          <w:tcPr>
            <w:tcW w:w="1200" w:type="dxa"/>
            <w:vAlign w:val="bottom"/>
          </w:tcPr>
          <w:p w14:paraId="2CE0971B"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1</w:t>
            </w:r>
          </w:p>
        </w:tc>
        <w:tc>
          <w:tcPr>
            <w:tcW w:w="1200" w:type="dxa"/>
            <w:vAlign w:val="bottom"/>
          </w:tcPr>
          <w:p w14:paraId="3F119FE8"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c>
          <w:tcPr>
            <w:tcW w:w="1200" w:type="dxa"/>
            <w:vAlign w:val="bottom"/>
          </w:tcPr>
          <w:p w14:paraId="22304A7E"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r>
      <w:tr w:rsidR="009D7A7E" w:rsidRPr="00DC717B" w14:paraId="0799E9FB" w14:textId="77777777" w:rsidTr="0049685F">
        <w:trPr>
          <w:trHeight w:val="204"/>
        </w:trPr>
        <w:tc>
          <w:tcPr>
            <w:tcW w:w="1170" w:type="dxa"/>
            <w:vAlign w:val="bottom"/>
          </w:tcPr>
          <w:p w14:paraId="5F94C63B"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INF</w:t>
            </w:r>
          </w:p>
        </w:tc>
        <w:tc>
          <w:tcPr>
            <w:tcW w:w="1200" w:type="dxa"/>
            <w:vAlign w:val="bottom"/>
          </w:tcPr>
          <w:p w14:paraId="6985BBF8"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-0.2377</w:t>
            </w:r>
          </w:p>
        </w:tc>
        <w:tc>
          <w:tcPr>
            <w:tcW w:w="1200" w:type="dxa"/>
            <w:vAlign w:val="bottom"/>
          </w:tcPr>
          <w:p w14:paraId="4A890092"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-0.5070</w:t>
            </w:r>
          </w:p>
        </w:tc>
        <w:tc>
          <w:tcPr>
            <w:tcW w:w="1200" w:type="dxa"/>
            <w:vAlign w:val="bottom"/>
          </w:tcPr>
          <w:p w14:paraId="04E7B4F6"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-0.5570</w:t>
            </w:r>
          </w:p>
        </w:tc>
        <w:tc>
          <w:tcPr>
            <w:tcW w:w="1200" w:type="dxa"/>
            <w:vAlign w:val="bottom"/>
          </w:tcPr>
          <w:p w14:paraId="481605A0"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1</w:t>
            </w:r>
          </w:p>
        </w:tc>
        <w:tc>
          <w:tcPr>
            <w:tcW w:w="1200" w:type="dxa"/>
            <w:vAlign w:val="bottom"/>
          </w:tcPr>
          <w:p w14:paraId="0FE2B72D"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r>
      <w:tr w:rsidR="009D7A7E" w:rsidRPr="00DC717B" w14:paraId="09D20CA4" w14:textId="77777777" w:rsidTr="0049685F">
        <w:trPr>
          <w:trHeight w:val="204"/>
        </w:trPr>
        <w:tc>
          <w:tcPr>
            <w:tcW w:w="1170" w:type="dxa"/>
            <w:vAlign w:val="bottom"/>
          </w:tcPr>
          <w:p w14:paraId="36B1F13D"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INT</w:t>
            </w:r>
          </w:p>
        </w:tc>
        <w:tc>
          <w:tcPr>
            <w:tcW w:w="1200" w:type="dxa"/>
            <w:vAlign w:val="bottom"/>
          </w:tcPr>
          <w:p w14:paraId="63808DB2"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-0.5338</w:t>
            </w:r>
          </w:p>
        </w:tc>
        <w:tc>
          <w:tcPr>
            <w:tcW w:w="1200" w:type="dxa"/>
            <w:vAlign w:val="bottom"/>
          </w:tcPr>
          <w:p w14:paraId="55C8CC04"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-0.6346</w:t>
            </w:r>
          </w:p>
        </w:tc>
        <w:tc>
          <w:tcPr>
            <w:tcW w:w="1200" w:type="dxa"/>
            <w:vAlign w:val="bottom"/>
          </w:tcPr>
          <w:p w14:paraId="134793F1"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-0.6434</w:t>
            </w:r>
          </w:p>
        </w:tc>
        <w:tc>
          <w:tcPr>
            <w:tcW w:w="1200" w:type="dxa"/>
            <w:vAlign w:val="bottom"/>
          </w:tcPr>
          <w:p w14:paraId="3C0339E6"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0.5835</w:t>
            </w:r>
          </w:p>
        </w:tc>
        <w:tc>
          <w:tcPr>
            <w:tcW w:w="1200" w:type="dxa"/>
            <w:vAlign w:val="bottom"/>
          </w:tcPr>
          <w:p w14:paraId="62D112FB"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1</w:t>
            </w:r>
          </w:p>
        </w:tc>
      </w:tr>
    </w:tbl>
    <w:p w14:paraId="5A3BA0CE" w14:textId="77777777" w:rsidR="00DC717B" w:rsidRDefault="00DC717B" w:rsidP="00DC717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Author’s Compilation, 2025</w:t>
      </w:r>
    </w:p>
    <w:p w14:paraId="3C94E5A3" w14:textId="77777777" w:rsidR="009D7A7E" w:rsidRPr="00DC717B" w:rsidRDefault="00DC717B" w:rsidP="00DC717B">
      <w:pPr>
        <w:spacing w:line="276" w:lineRule="auto"/>
        <w:jc w:val="both"/>
        <w:rPr>
          <w:rFonts w:ascii="Times New Roman" w:hAnsi="Times New Roman" w:cs="Times New Roman"/>
          <w:sz w:val="24"/>
          <w:szCs w:val="24"/>
        </w:rPr>
      </w:pPr>
      <w:r w:rsidRPr="00240C61">
        <w:rPr>
          <w:rFonts w:ascii="Times New Roman" w:hAnsi="Times New Roman" w:cs="Times New Roman"/>
          <w:sz w:val="24"/>
          <w:szCs w:val="24"/>
        </w:rPr>
        <w:t xml:space="preserve">The </w:t>
      </w:r>
      <w:r>
        <w:rPr>
          <w:rFonts w:ascii="Times New Roman" w:hAnsi="Times New Roman" w:cs="Times New Roman"/>
          <w:sz w:val="24"/>
          <w:szCs w:val="24"/>
        </w:rPr>
        <w:t xml:space="preserve">table above shows that relationship between the outcome variable and explanatory variables to investigate the presence of multicollinearity. The GDP (Gross domestic product) positive relationship with CIT (Company income tax) and VAT (Value added tax) at 0.70 and 0.67 while GDP (Gross domestic product) has a negative relationship with INF (Inflation rate) and INT (interest rate) at -0.23 and -0.53. </w:t>
      </w:r>
    </w:p>
    <w:p w14:paraId="373A8026" w14:textId="160FDA98" w:rsidR="009D7A7E" w:rsidRDefault="00C33724" w:rsidP="009D7A7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Table</w:t>
      </w:r>
      <w:r w:rsidR="00E1709D">
        <w:rPr>
          <w:rFonts w:ascii="Times New Roman" w:hAnsi="Times New Roman" w:cs="Times New Roman"/>
          <w:b/>
          <w:sz w:val="24"/>
          <w:szCs w:val="24"/>
        </w:rPr>
        <w:t xml:space="preserve"> 4</w:t>
      </w:r>
      <w:r w:rsidR="00EC176D">
        <w:rPr>
          <w:rFonts w:ascii="Times New Roman" w:hAnsi="Times New Roman" w:cs="Times New Roman"/>
          <w:b/>
          <w:sz w:val="24"/>
          <w:szCs w:val="24"/>
        </w:rPr>
        <w:t xml:space="preserve">: </w:t>
      </w:r>
      <w:proofErr w:type="spellStart"/>
      <w:r w:rsidR="009D7A7E" w:rsidRPr="004437DB">
        <w:rPr>
          <w:rFonts w:ascii="Times New Roman" w:hAnsi="Times New Roman" w:cs="Times New Roman"/>
          <w:b/>
          <w:sz w:val="24"/>
          <w:szCs w:val="24"/>
        </w:rPr>
        <w:t>Augumented</w:t>
      </w:r>
      <w:proofErr w:type="spellEnd"/>
      <w:r w:rsidR="009D7A7E" w:rsidRPr="004437DB">
        <w:rPr>
          <w:rFonts w:ascii="Times New Roman" w:hAnsi="Times New Roman" w:cs="Times New Roman"/>
          <w:b/>
          <w:sz w:val="24"/>
          <w:szCs w:val="24"/>
        </w:rPr>
        <w:t xml:space="preserve"> Dickey Fuller (ADF) Unit root test</w:t>
      </w:r>
    </w:p>
    <w:tbl>
      <w:tblPr>
        <w:tblStyle w:val="TableGrid"/>
        <w:tblW w:w="0" w:type="auto"/>
        <w:tblLook w:val="04A0" w:firstRow="1" w:lastRow="0" w:firstColumn="1" w:lastColumn="0" w:noHBand="0" w:noVBand="1"/>
      </w:tblPr>
      <w:tblGrid>
        <w:gridCol w:w="1870"/>
        <w:gridCol w:w="2378"/>
        <w:gridCol w:w="2410"/>
        <w:gridCol w:w="2692"/>
      </w:tblGrid>
      <w:tr w:rsidR="009D7A7E" w14:paraId="214F9BDD" w14:textId="77777777" w:rsidTr="0049685F">
        <w:tc>
          <w:tcPr>
            <w:tcW w:w="1870" w:type="dxa"/>
          </w:tcPr>
          <w:p w14:paraId="5A52F4CA" w14:textId="77777777" w:rsidR="009D7A7E" w:rsidRDefault="009D7A7E" w:rsidP="0049685F">
            <w:pPr>
              <w:jc w:val="both"/>
              <w:rPr>
                <w:rFonts w:ascii="Times New Roman" w:hAnsi="Times New Roman" w:cs="Times New Roman"/>
                <w:b/>
                <w:sz w:val="24"/>
                <w:szCs w:val="24"/>
              </w:rPr>
            </w:pPr>
            <w:r>
              <w:rPr>
                <w:rFonts w:ascii="Times New Roman" w:hAnsi="Times New Roman" w:cs="Times New Roman"/>
                <w:b/>
                <w:sz w:val="24"/>
                <w:szCs w:val="24"/>
              </w:rPr>
              <w:t>Variables</w:t>
            </w:r>
          </w:p>
        </w:tc>
        <w:tc>
          <w:tcPr>
            <w:tcW w:w="2378" w:type="dxa"/>
          </w:tcPr>
          <w:p w14:paraId="3B85D20F" w14:textId="77777777" w:rsidR="009D7A7E" w:rsidRDefault="009D7A7E" w:rsidP="0049685F">
            <w:pPr>
              <w:jc w:val="center"/>
              <w:rPr>
                <w:rFonts w:ascii="Times New Roman" w:hAnsi="Times New Roman" w:cs="Times New Roman"/>
                <w:b/>
                <w:sz w:val="24"/>
                <w:szCs w:val="24"/>
              </w:rPr>
            </w:pPr>
            <w:r>
              <w:rPr>
                <w:rFonts w:ascii="Times New Roman" w:hAnsi="Times New Roman" w:cs="Times New Roman"/>
                <w:b/>
                <w:sz w:val="24"/>
                <w:szCs w:val="24"/>
              </w:rPr>
              <w:t>Level</w:t>
            </w:r>
          </w:p>
        </w:tc>
        <w:tc>
          <w:tcPr>
            <w:tcW w:w="2410" w:type="dxa"/>
          </w:tcPr>
          <w:p w14:paraId="17D859C6" w14:textId="77777777" w:rsidR="009D7A7E" w:rsidRDefault="009D7A7E" w:rsidP="0049685F">
            <w:pPr>
              <w:jc w:val="center"/>
              <w:rPr>
                <w:rFonts w:ascii="Times New Roman" w:hAnsi="Times New Roman" w:cs="Times New Roman"/>
                <w:b/>
                <w:sz w:val="24"/>
                <w:szCs w:val="24"/>
              </w:rPr>
            </w:pPr>
            <w:r>
              <w:rPr>
                <w:rFonts w:ascii="Times New Roman" w:hAnsi="Times New Roman" w:cs="Times New Roman"/>
                <w:b/>
                <w:sz w:val="24"/>
                <w:szCs w:val="24"/>
              </w:rPr>
              <w:t>First Difference</w:t>
            </w:r>
          </w:p>
        </w:tc>
        <w:tc>
          <w:tcPr>
            <w:tcW w:w="2692" w:type="dxa"/>
          </w:tcPr>
          <w:p w14:paraId="61F8CFFA" w14:textId="77777777" w:rsidR="009D7A7E" w:rsidRDefault="009D7A7E" w:rsidP="0049685F">
            <w:pPr>
              <w:jc w:val="center"/>
              <w:rPr>
                <w:rFonts w:ascii="Times New Roman" w:hAnsi="Times New Roman" w:cs="Times New Roman"/>
                <w:b/>
                <w:sz w:val="24"/>
                <w:szCs w:val="24"/>
              </w:rPr>
            </w:pPr>
            <w:r>
              <w:rPr>
                <w:rFonts w:ascii="Times New Roman" w:hAnsi="Times New Roman" w:cs="Times New Roman"/>
                <w:b/>
                <w:sz w:val="24"/>
                <w:szCs w:val="24"/>
              </w:rPr>
              <w:t>Order of Integration</w:t>
            </w:r>
          </w:p>
        </w:tc>
      </w:tr>
      <w:tr w:rsidR="009D7A7E" w14:paraId="578D5F3E" w14:textId="77777777" w:rsidTr="0049685F">
        <w:tc>
          <w:tcPr>
            <w:tcW w:w="1870" w:type="dxa"/>
          </w:tcPr>
          <w:p w14:paraId="061B324C" w14:textId="77777777" w:rsidR="009D7A7E" w:rsidRDefault="009D7A7E" w:rsidP="0049685F">
            <w:pPr>
              <w:jc w:val="both"/>
              <w:rPr>
                <w:rFonts w:ascii="Times New Roman" w:hAnsi="Times New Roman" w:cs="Times New Roman"/>
                <w:b/>
                <w:sz w:val="24"/>
                <w:szCs w:val="24"/>
              </w:rPr>
            </w:pPr>
          </w:p>
        </w:tc>
        <w:tc>
          <w:tcPr>
            <w:tcW w:w="2378" w:type="dxa"/>
          </w:tcPr>
          <w:p w14:paraId="5C654C3F" w14:textId="77777777" w:rsidR="009D7A7E" w:rsidRDefault="009D7A7E" w:rsidP="0049685F">
            <w:pPr>
              <w:jc w:val="center"/>
              <w:rPr>
                <w:rFonts w:ascii="Times New Roman" w:hAnsi="Times New Roman" w:cs="Times New Roman"/>
                <w:b/>
                <w:sz w:val="24"/>
                <w:szCs w:val="24"/>
              </w:rPr>
            </w:pPr>
            <w:r>
              <w:rPr>
                <w:rFonts w:ascii="Times New Roman" w:hAnsi="Times New Roman" w:cs="Times New Roman"/>
                <w:b/>
                <w:sz w:val="24"/>
                <w:szCs w:val="24"/>
              </w:rPr>
              <w:t>Constant</w:t>
            </w:r>
          </w:p>
        </w:tc>
        <w:tc>
          <w:tcPr>
            <w:tcW w:w="2410" w:type="dxa"/>
          </w:tcPr>
          <w:p w14:paraId="352B0765" w14:textId="77777777" w:rsidR="009D7A7E" w:rsidRDefault="009D7A7E" w:rsidP="0049685F">
            <w:pPr>
              <w:jc w:val="center"/>
              <w:rPr>
                <w:rFonts w:ascii="Times New Roman" w:hAnsi="Times New Roman" w:cs="Times New Roman"/>
                <w:b/>
                <w:sz w:val="24"/>
                <w:szCs w:val="24"/>
              </w:rPr>
            </w:pPr>
            <w:r>
              <w:rPr>
                <w:rFonts w:ascii="Times New Roman" w:hAnsi="Times New Roman" w:cs="Times New Roman"/>
                <w:b/>
                <w:sz w:val="24"/>
                <w:szCs w:val="24"/>
              </w:rPr>
              <w:t>Constant</w:t>
            </w:r>
          </w:p>
        </w:tc>
        <w:tc>
          <w:tcPr>
            <w:tcW w:w="2692" w:type="dxa"/>
          </w:tcPr>
          <w:p w14:paraId="4EC786DB" w14:textId="77777777" w:rsidR="009D7A7E" w:rsidRDefault="009D7A7E" w:rsidP="0049685F">
            <w:pPr>
              <w:jc w:val="center"/>
              <w:rPr>
                <w:rFonts w:ascii="Times New Roman" w:hAnsi="Times New Roman" w:cs="Times New Roman"/>
                <w:b/>
                <w:sz w:val="24"/>
                <w:szCs w:val="24"/>
              </w:rPr>
            </w:pPr>
          </w:p>
        </w:tc>
      </w:tr>
      <w:tr w:rsidR="009D7A7E" w14:paraId="715B0335" w14:textId="77777777" w:rsidTr="0049685F">
        <w:tc>
          <w:tcPr>
            <w:tcW w:w="1870" w:type="dxa"/>
          </w:tcPr>
          <w:p w14:paraId="658BA5A3" w14:textId="77777777" w:rsidR="009D7A7E" w:rsidRDefault="009D7A7E" w:rsidP="0049685F">
            <w:pPr>
              <w:jc w:val="both"/>
              <w:rPr>
                <w:rFonts w:ascii="Times New Roman" w:hAnsi="Times New Roman" w:cs="Times New Roman"/>
                <w:b/>
                <w:sz w:val="24"/>
                <w:szCs w:val="24"/>
              </w:rPr>
            </w:pPr>
            <w:r>
              <w:rPr>
                <w:rFonts w:ascii="Times New Roman" w:hAnsi="Times New Roman" w:cs="Times New Roman"/>
                <w:b/>
                <w:sz w:val="24"/>
                <w:szCs w:val="24"/>
              </w:rPr>
              <w:t>GDP</w:t>
            </w:r>
          </w:p>
        </w:tc>
        <w:tc>
          <w:tcPr>
            <w:tcW w:w="2378" w:type="dxa"/>
          </w:tcPr>
          <w:p w14:paraId="395E4F6F"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-2.9604</w:t>
            </w:r>
          </w:p>
        </w:tc>
        <w:tc>
          <w:tcPr>
            <w:tcW w:w="2410" w:type="dxa"/>
          </w:tcPr>
          <w:p w14:paraId="721A1A68"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w:t>
            </w:r>
          </w:p>
        </w:tc>
        <w:tc>
          <w:tcPr>
            <w:tcW w:w="2692" w:type="dxa"/>
          </w:tcPr>
          <w:p w14:paraId="6E73F3C0" w14:textId="77777777" w:rsidR="009D7A7E" w:rsidRPr="00B66726" w:rsidRDefault="009D7A7E" w:rsidP="0049685F">
            <w:pPr>
              <w:jc w:val="center"/>
              <w:rPr>
                <w:rFonts w:ascii="Times New Roman" w:hAnsi="Times New Roman" w:cs="Times New Roman"/>
                <w:sz w:val="24"/>
                <w:szCs w:val="24"/>
              </w:rPr>
            </w:pPr>
            <w:r w:rsidRPr="00B66726">
              <w:rPr>
                <w:rFonts w:ascii="Times New Roman" w:hAnsi="Times New Roman" w:cs="Times New Roman"/>
                <w:sz w:val="24"/>
                <w:szCs w:val="24"/>
              </w:rPr>
              <w:t>I(I)</w:t>
            </w:r>
          </w:p>
        </w:tc>
      </w:tr>
      <w:tr w:rsidR="009D7A7E" w14:paraId="340150A1" w14:textId="77777777" w:rsidTr="0049685F">
        <w:tc>
          <w:tcPr>
            <w:tcW w:w="1870" w:type="dxa"/>
          </w:tcPr>
          <w:p w14:paraId="4B970F33" w14:textId="77777777" w:rsidR="009D7A7E" w:rsidRDefault="009D7A7E" w:rsidP="0049685F">
            <w:pPr>
              <w:jc w:val="both"/>
              <w:rPr>
                <w:rFonts w:ascii="Times New Roman" w:hAnsi="Times New Roman" w:cs="Times New Roman"/>
                <w:b/>
                <w:sz w:val="24"/>
                <w:szCs w:val="24"/>
              </w:rPr>
            </w:pPr>
            <w:r>
              <w:rPr>
                <w:rFonts w:ascii="Times New Roman" w:hAnsi="Times New Roman" w:cs="Times New Roman"/>
                <w:b/>
                <w:sz w:val="24"/>
                <w:szCs w:val="24"/>
              </w:rPr>
              <w:t>Interest rate</w:t>
            </w:r>
          </w:p>
        </w:tc>
        <w:tc>
          <w:tcPr>
            <w:tcW w:w="2378" w:type="dxa"/>
          </w:tcPr>
          <w:p w14:paraId="7D2EF69C"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-2.960*</w:t>
            </w:r>
          </w:p>
        </w:tc>
        <w:tc>
          <w:tcPr>
            <w:tcW w:w="2410" w:type="dxa"/>
          </w:tcPr>
          <w:p w14:paraId="0DB7ABC5"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w:t>
            </w:r>
          </w:p>
        </w:tc>
        <w:tc>
          <w:tcPr>
            <w:tcW w:w="2692" w:type="dxa"/>
          </w:tcPr>
          <w:p w14:paraId="5A456A06"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I(0</w:t>
            </w:r>
            <w:r w:rsidRPr="00B66726">
              <w:rPr>
                <w:rFonts w:ascii="Times New Roman" w:hAnsi="Times New Roman" w:cs="Times New Roman"/>
                <w:sz w:val="24"/>
                <w:szCs w:val="24"/>
              </w:rPr>
              <w:t>)</w:t>
            </w:r>
          </w:p>
        </w:tc>
      </w:tr>
      <w:tr w:rsidR="009D7A7E" w14:paraId="394F9656" w14:textId="77777777" w:rsidTr="0049685F">
        <w:tc>
          <w:tcPr>
            <w:tcW w:w="1870" w:type="dxa"/>
          </w:tcPr>
          <w:p w14:paraId="317F1245" w14:textId="77777777" w:rsidR="009D7A7E" w:rsidRDefault="009D7A7E" w:rsidP="0049685F">
            <w:pPr>
              <w:jc w:val="both"/>
              <w:rPr>
                <w:rFonts w:ascii="Times New Roman" w:hAnsi="Times New Roman" w:cs="Times New Roman"/>
                <w:b/>
                <w:sz w:val="24"/>
                <w:szCs w:val="24"/>
              </w:rPr>
            </w:pPr>
            <w:r>
              <w:rPr>
                <w:rFonts w:ascii="Times New Roman" w:hAnsi="Times New Roman" w:cs="Times New Roman"/>
                <w:b/>
                <w:sz w:val="24"/>
                <w:szCs w:val="24"/>
              </w:rPr>
              <w:t>Inflation rate</w:t>
            </w:r>
          </w:p>
        </w:tc>
        <w:tc>
          <w:tcPr>
            <w:tcW w:w="2378" w:type="dxa"/>
          </w:tcPr>
          <w:p w14:paraId="72ECBC7A"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-2.9604*</w:t>
            </w:r>
          </w:p>
        </w:tc>
        <w:tc>
          <w:tcPr>
            <w:tcW w:w="2410" w:type="dxa"/>
          </w:tcPr>
          <w:p w14:paraId="7F07853C"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w:t>
            </w:r>
          </w:p>
        </w:tc>
        <w:tc>
          <w:tcPr>
            <w:tcW w:w="2692" w:type="dxa"/>
          </w:tcPr>
          <w:p w14:paraId="5E8F44CF" w14:textId="77777777" w:rsidR="009D7A7E" w:rsidRPr="00B66726" w:rsidRDefault="009D7A7E" w:rsidP="0049685F">
            <w:pPr>
              <w:jc w:val="center"/>
              <w:rPr>
                <w:rFonts w:ascii="Times New Roman" w:hAnsi="Times New Roman" w:cs="Times New Roman"/>
                <w:sz w:val="24"/>
                <w:szCs w:val="24"/>
              </w:rPr>
            </w:pPr>
            <w:r w:rsidRPr="00B66726">
              <w:rPr>
                <w:rFonts w:ascii="Times New Roman" w:hAnsi="Times New Roman" w:cs="Times New Roman"/>
                <w:sz w:val="24"/>
                <w:szCs w:val="24"/>
              </w:rPr>
              <w:t>I(0)</w:t>
            </w:r>
          </w:p>
        </w:tc>
      </w:tr>
      <w:tr w:rsidR="009D7A7E" w14:paraId="4861ED25" w14:textId="77777777" w:rsidTr="0049685F">
        <w:tc>
          <w:tcPr>
            <w:tcW w:w="1870" w:type="dxa"/>
          </w:tcPr>
          <w:p w14:paraId="3D47329D" w14:textId="77777777" w:rsidR="009D7A7E" w:rsidRDefault="009D7A7E" w:rsidP="0049685F">
            <w:pPr>
              <w:jc w:val="both"/>
              <w:rPr>
                <w:rFonts w:ascii="Times New Roman" w:hAnsi="Times New Roman" w:cs="Times New Roman"/>
                <w:b/>
                <w:sz w:val="24"/>
                <w:szCs w:val="24"/>
              </w:rPr>
            </w:pPr>
            <w:r>
              <w:rPr>
                <w:rFonts w:ascii="Times New Roman" w:hAnsi="Times New Roman" w:cs="Times New Roman"/>
                <w:b/>
                <w:sz w:val="24"/>
                <w:szCs w:val="24"/>
              </w:rPr>
              <w:t>VAT</w:t>
            </w:r>
          </w:p>
        </w:tc>
        <w:tc>
          <w:tcPr>
            <w:tcW w:w="2378" w:type="dxa"/>
          </w:tcPr>
          <w:p w14:paraId="6F6D94E9"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-2.9718</w:t>
            </w:r>
          </w:p>
        </w:tc>
        <w:tc>
          <w:tcPr>
            <w:tcW w:w="2410" w:type="dxa"/>
          </w:tcPr>
          <w:p w14:paraId="59F6B3B7"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w:t>
            </w:r>
          </w:p>
        </w:tc>
        <w:tc>
          <w:tcPr>
            <w:tcW w:w="2692" w:type="dxa"/>
          </w:tcPr>
          <w:p w14:paraId="68596418"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I(0</w:t>
            </w:r>
            <w:r w:rsidRPr="00B66726">
              <w:rPr>
                <w:rFonts w:ascii="Times New Roman" w:hAnsi="Times New Roman" w:cs="Times New Roman"/>
                <w:sz w:val="24"/>
                <w:szCs w:val="24"/>
              </w:rPr>
              <w:t>)</w:t>
            </w:r>
          </w:p>
        </w:tc>
      </w:tr>
      <w:tr w:rsidR="009D7A7E" w14:paraId="179C6436" w14:textId="77777777" w:rsidTr="0049685F">
        <w:tc>
          <w:tcPr>
            <w:tcW w:w="1870" w:type="dxa"/>
          </w:tcPr>
          <w:p w14:paraId="6FD38B04" w14:textId="77777777" w:rsidR="009D7A7E" w:rsidRDefault="009D7A7E" w:rsidP="0049685F">
            <w:pPr>
              <w:jc w:val="both"/>
              <w:rPr>
                <w:rFonts w:ascii="Times New Roman" w:hAnsi="Times New Roman" w:cs="Times New Roman"/>
                <w:b/>
                <w:sz w:val="24"/>
                <w:szCs w:val="24"/>
              </w:rPr>
            </w:pPr>
            <w:r>
              <w:rPr>
                <w:rFonts w:ascii="Times New Roman" w:hAnsi="Times New Roman" w:cs="Times New Roman"/>
                <w:b/>
                <w:sz w:val="24"/>
                <w:szCs w:val="24"/>
              </w:rPr>
              <w:t>CIT</w:t>
            </w:r>
          </w:p>
        </w:tc>
        <w:tc>
          <w:tcPr>
            <w:tcW w:w="2378" w:type="dxa"/>
          </w:tcPr>
          <w:p w14:paraId="21890BD8"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-2.9504*</w:t>
            </w:r>
          </w:p>
        </w:tc>
        <w:tc>
          <w:tcPr>
            <w:tcW w:w="2410" w:type="dxa"/>
          </w:tcPr>
          <w:p w14:paraId="21982CD2"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w:t>
            </w:r>
          </w:p>
        </w:tc>
        <w:tc>
          <w:tcPr>
            <w:tcW w:w="2692" w:type="dxa"/>
          </w:tcPr>
          <w:p w14:paraId="65FC357A"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I(0</w:t>
            </w:r>
            <w:r w:rsidRPr="00B66726">
              <w:rPr>
                <w:rFonts w:ascii="Times New Roman" w:hAnsi="Times New Roman" w:cs="Times New Roman"/>
                <w:sz w:val="24"/>
                <w:szCs w:val="24"/>
              </w:rPr>
              <w:t>)</w:t>
            </w:r>
          </w:p>
        </w:tc>
      </w:tr>
    </w:tbl>
    <w:p w14:paraId="65BD2BC1" w14:textId="77777777" w:rsidR="009D7A7E" w:rsidRDefault="009D7A7E" w:rsidP="009D7A7E">
      <w:pPr>
        <w:spacing w:after="0" w:line="480" w:lineRule="auto"/>
        <w:jc w:val="both"/>
        <w:rPr>
          <w:rFonts w:ascii="Times New Roman" w:hAnsi="Times New Roman" w:cs="Times New Roman"/>
          <w:b/>
          <w:sz w:val="24"/>
          <w:szCs w:val="24"/>
        </w:rPr>
      </w:pPr>
      <w:r w:rsidRPr="00C337E1">
        <w:rPr>
          <w:rFonts w:ascii="Times New Roman" w:eastAsia="Calibri" w:hAnsi="Times New Roman" w:cs="Times New Roman"/>
          <w:color w:val="000000" w:themeColor="text1"/>
          <w:sz w:val="24"/>
          <w:szCs w:val="24"/>
        </w:rPr>
        <w:t>Note: *</w:t>
      </w:r>
      <w:r w:rsidRPr="00C337E1">
        <w:rPr>
          <w:rFonts w:ascii="Times New Roman" w:eastAsia="Calibri" w:hAnsi="Times New Roman" w:cs="Times New Roman"/>
          <w:i/>
          <w:iCs/>
          <w:color w:val="000000" w:themeColor="text1"/>
          <w:sz w:val="24"/>
          <w:szCs w:val="24"/>
        </w:rPr>
        <w:t>P</w:t>
      </w:r>
      <w:r w:rsidRPr="00C337E1">
        <w:rPr>
          <w:rFonts w:ascii="Times New Roman" w:eastAsia="Calibri" w:hAnsi="Times New Roman" w:cs="Times New Roman"/>
          <w:color w:val="000000" w:themeColor="text1"/>
          <w:sz w:val="24"/>
          <w:szCs w:val="24"/>
        </w:rPr>
        <w:t>&lt; 0.01, **</w:t>
      </w:r>
      <w:r w:rsidRPr="00C337E1">
        <w:rPr>
          <w:rFonts w:ascii="Times New Roman" w:eastAsia="Calibri" w:hAnsi="Times New Roman" w:cs="Times New Roman"/>
          <w:i/>
          <w:iCs/>
          <w:color w:val="000000" w:themeColor="text1"/>
          <w:sz w:val="24"/>
          <w:szCs w:val="24"/>
        </w:rPr>
        <w:t xml:space="preserve">P </w:t>
      </w:r>
      <w:r>
        <w:rPr>
          <w:rFonts w:ascii="Times New Roman" w:eastAsia="Calibri" w:hAnsi="Times New Roman" w:cs="Times New Roman"/>
          <w:color w:val="000000" w:themeColor="text1"/>
          <w:sz w:val="24"/>
          <w:szCs w:val="24"/>
        </w:rPr>
        <w:t xml:space="preserve">&lt; 0.05                                                       </w:t>
      </w:r>
      <w:r w:rsidR="00B6763E">
        <w:rPr>
          <w:rFonts w:ascii="Times New Roman" w:hAnsi="Times New Roman" w:cs="Times New Roman"/>
          <w:b/>
          <w:sz w:val="24"/>
          <w:szCs w:val="24"/>
        </w:rPr>
        <w:t>Author’s Compilation (2025</w:t>
      </w:r>
      <w:r w:rsidRPr="00595F7D">
        <w:rPr>
          <w:rFonts w:ascii="Times New Roman" w:hAnsi="Times New Roman" w:cs="Times New Roman"/>
          <w:b/>
          <w:sz w:val="24"/>
          <w:szCs w:val="24"/>
        </w:rPr>
        <w:t>)</w:t>
      </w:r>
    </w:p>
    <w:p w14:paraId="25447789" w14:textId="33E015FB" w:rsidR="009D7A7E" w:rsidRDefault="009D7A7E" w:rsidP="00DC717B">
      <w:pPr>
        <w:spacing w:line="276" w:lineRule="auto"/>
        <w:jc w:val="both"/>
        <w:rPr>
          <w:rFonts w:ascii="Times New Roman" w:eastAsia="Calibri" w:hAnsi="Times New Roman" w:cs="Times New Roman"/>
          <w:color w:val="000000" w:themeColor="text1"/>
          <w:sz w:val="24"/>
          <w:szCs w:val="24"/>
        </w:rPr>
      </w:pPr>
      <w:r>
        <w:rPr>
          <w:rFonts w:ascii="Times New Roman" w:hAnsi="Times New Roman" w:cs="Times New Roman"/>
          <w:sz w:val="24"/>
          <w:szCs w:val="24"/>
        </w:rPr>
        <w:t xml:space="preserve">The table 1 shows that CIT (Company income tax) and VAT (Value added tax) are stationary at first difference while INF (Inflation rate) and INT (interest rate) is stationary at level while GDP (Gross domestic product) is stationary at first difference. </w:t>
      </w:r>
      <w:r>
        <w:rPr>
          <w:rFonts w:ascii="Times New Roman" w:eastAsia="Calibri" w:hAnsi="Times New Roman" w:cs="Times New Roman"/>
          <w:color w:val="000000" w:themeColor="text1"/>
          <w:sz w:val="24"/>
          <w:szCs w:val="24"/>
        </w:rPr>
        <w:t xml:space="preserve">From the test above, none of the variables is integrated at order two </w:t>
      </w:r>
      <w:proofErr w:type="gramStart"/>
      <w:r>
        <w:rPr>
          <w:rFonts w:ascii="Times New Roman" w:eastAsia="Calibri" w:hAnsi="Times New Roman" w:cs="Times New Roman"/>
          <w:color w:val="000000" w:themeColor="text1"/>
          <w:sz w:val="24"/>
          <w:szCs w:val="24"/>
        </w:rPr>
        <w:t>I(</w:t>
      </w:r>
      <w:proofErr w:type="gramEnd"/>
      <w:r>
        <w:rPr>
          <w:rFonts w:ascii="Times New Roman" w:eastAsia="Calibri" w:hAnsi="Times New Roman" w:cs="Times New Roman"/>
          <w:color w:val="000000" w:themeColor="text1"/>
          <w:sz w:val="24"/>
          <w:szCs w:val="24"/>
        </w:rPr>
        <w:t>2), hence the application of Johansen Co-integration test technique to multiple regression analysis  would not generate spurious estimates.</w:t>
      </w:r>
    </w:p>
    <w:p w14:paraId="31480C97" w14:textId="77777777" w:rsidR="00D1439B" w:rsidRDefault="00D1439B" w:rsidP="00DC717B">
      <w:pPr>
        <w:spacing w:line="276" w:lineRule="auto"/>
        <w:jc w:val="both"/>
        <w:rPr>
          <w:rFonts w:ascii="Times New Roman" w:eastAsia="Calibri" w:hAnsi="Times New Roman" w:cs="Times New Roman"/>
          <w:color w:val="000000" w:themeColor="text1"/>
          <w:sz w:val="24"/>
          <w:szCs w:val="24"/>
        </w:rPr>
      </w:pPr>
    </w:p>
    <w:p w14:paraId="3417C157" w14:textId="77777777" w:rsidR="00D1439B" w:rsidRDefault="00D1439B" w:rsidP="00DC717B">
      <w:pPr>
        <w:spacing w:line="276" w:lineRule="auto"/>
        <w:jc w:val="both"/>
        <w:rPr>
          <w:rFonts w:ascii="Times New Roman" w:eastAsia="Calibri" w:hAnsi="Times New Roman" w:cs="Times New Roman"/>
          <w:color w:val="000000" w:themeColor="text1"/>
          <w:sz w:val="24"/>
          <w:szCs w:val="24"/>
        </w:rPr>
      </w:pPr>
    </w:p>
    <w:p w14:paraId="0E610132" w14:textId="77777777" w:rsidR="00D1439B" w:rsidRDefault="00D1439B" w:rsidP="00DC717B">
      <w:pPr>
        <w:spacing w:line="276" w:lineRule="auto"/>
        <w:jc w:val="both"/>
        <w:rPr>
          <w:rFonts w:ascii="Times New Roman" w:eastAsia="Calibri" w:hAnsi="Times New Roman" w:cs="Times New Roman"/>
          <w:color w:val="000000" w:themeColor="text1"/>
          <w:sz w:val="24"/>
          <w:szCs w:val="24"/>
        </w:rPr>
      </w:pPr>
    </w:p>
    <w:p w14:paraId="3A77A5CB" w14:textId="77777777" w:rsidR="00D1439B" w:rsidRDefault="00D1439B" w:rsidP="00DC717B">
      <w:pPr>
        <w:spacing w:line="276" w:lineRule="auto"/>
        <w:jc w:val="both"/>
        <w:rPr>
          <w:rFonts w:ascii="Times New Roman" w:eastAsia="Calibri" w:hAnsi="Times New Roman" w:cs="Times New Roman"/>
          <w:color w:val="000000" w:themeColor="text1"/>
          <w:sz w:val="24"/>
          <w:szCs w:val="24"/>
        </w:rPr>
      </w:pPr>
    </w:p>
    <w:p w14:paraId="1B20334A" w14:textId="77777777" w:rsidR="00D1439B" w:rsidRPr="009D7A7E" w:rsidRDefault="00D1439B" w:rsidP="00DC717B">
      <w:pPr>
        <w:spacing w:line="276" w:lineRule="auto"/>
        <w:jc w:val="both"/>
        <w:rPr>
          <w:rFonts w:ascii="Times New Roman" w:hAnsi="Times New Roman" w:cs="Times New Roman"/>
          <w:sz w:val="24"/>
          <w:szCs w:val="24"/>
        </w:rPr>
      </w:pPr>
    </w:p>
    <w:p w14:paraId="4EAA963D" w14:textId="6B2B7090" w:rsidR="009D7A7E" w:rsidRDefault="00C33724" w:rsidP="00DC717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w:t>
      </w:r>
      <w:r w:rsidR="00E1709D">
        <w:rPr>
          <w:rFonts w:ascii="Times New Roman" w:hAnsi="Times New Roman" w:cs="Times New Roman"/>
          <w:b/>
          <w:sz w:val="24"/>
          <w:szCs w:val="24"/>
        </w:rPr>
        <w:t xml:space="preserve"> 5</w:t>
      </w:r>
      <w:r w:rsidR="00EC176D">
        <w:rPr>
          <w:rFonts w:ascii="Times New Roman" w:hAnsi="Times New Roman" w:cs="Times New Roman"/>
          <w:b/>
          <w:sz w:val="24"/>
          <w:szCs w:val="24"/>
        </w:rPr>
        <w:t xml:space="preserve">: </w:t>
      </w:r>
      <w:r w:rsidR="00B6763E">
        <w:rPr>
          <w:rFonts w:ascii="Times New Roman" w:hAnsi="Times New Roman" w:cs="Times New Roman"/>
          <w:b/>
          <w:sz w:val="24"/>
          <w:szCs w:val="24"/>
        </w:rPr>
        <w:t>Johansen Co-integration Test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6"/>
        <w:gridCol w:w="1296"/>
        <w:gridCol w:w="1296"/>
        <w:gridCol w:w="1296"/>
        <w:gridCol w:w="1296"/>
      </w:tblGrid>
      <w:tr w:rsidR="00B6763E" w:rsidRPr="00B6763E" w14:paraId="4CB97728" w14:textId="77777777" w:rsidTr="00B6763E">
        <w:trPr>
          <w:trHeight w:val="204"/>
        </w:trPr>
        <w:tc>
          <w:tcPr>
            <w:tcW w:w="3858" w:type="dxa"/>
            <w:gridSpan w:val="3"/>
            <w:vAlign w:val="bottom"/>
          </w:tcPr>
          <w:p w14:paraId="01528957"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Date: 02/12/25   Time: 11:26</w:t>
            </w:r>
          </w:p>
        </w:tc>
        <w:tc>
          <w:tcPr>
            <w:tcW w:w="1296" w:type="dxa"/>
            <w:vAlign w:val="bottom"/>
          </w:tcPr>
          <w:p w14:paraId="566B86A7"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76198969"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r w:rsidR="00B6763E" w:rsidRPr="00B6763E" w14:paraId="7FDC102B" w14:textId="77777777" w:rsidTr="00B6763E">
        <w:trPr>
          <w:trHeight w:hRule="exact" w:val="81"/>
        </w:trPr>
        <w:tc>
          <w:tcPr>
            <w:tcW w:w="1266" w:type="dxa"/>
            <w:vAlign w:val="bottom"/>
          </w:tcPr>
          <w:p w14:paraId="0117CEB2"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096122A9"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6E7B7660"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11792312"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6F4331D8"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600C6AB9" w14:textId="77777777" w:rsidTr="00B6763E">
        <w:trPr>
          <w:trHeight w:hRule="exact" w:val="122"/>
        </w:trPr>
        <w:tc>
          <w:tcPr>
            <w:tcW w:w="1266" w:type="dxa"/>
            <w:vAlign w:val="bottom"/>
          </w:tcPr>
          <w:p w14:paraId="3865469F"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0530520"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BF85B6B"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1D7D39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FDD18C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5396C010" w14:textId="77777777" w:rsidTr="00B6763E">
        <w:trPr>
          <w:trHeight w:val="204"/>
        </w:trPr>
        <w:tc>
          <w:tcPr>
            <w:tcW w:w="1266" w:type="dxa"/>
            <w:vAlign w:val="bottom"/>
          </w:tcPr>
          <w:p w14:paraId="576732B7"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Hypothesized</w:t>
            </w:r>
          </w:p>
        </w:tc>
        <w:tc>
          <w:tcPr>
            <w:tcW w:w="1296" w:type="dxa"/>
            <w:vAlign w:val="bottom"/>
          </w:tcPr>
          <w:p w14:paraId="2D118BD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152DBC00"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Trace</w:t>
            </w:r>
          </w:p>
        </w:tc>
        <w:tc>
          <w:tcPr>
            <w:tcW w:w="1296" w:type="dxa"/>
            <w:vAlign w:val="bottom"/>
          </w:tcPr>
          <w:p w14:paraId="1692152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0.05</w:t>
            </w:r>
          </w:p>
        </w:tc>
        <w:tc>
          <w:tcPr>
            <w:tcW w:w="1296" w:type="dxa"/>
            <w:vAlign w:val="bottom"/>
          </w:tcPr>
          <w:p w14:paraId="7D41779D"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r w:rsidR="00B6763E" w:rsidRPr="00B6763E" w14:paraId="7881519C" w14:textId="77777777" w:rsidTr="00B6763E">
        <w:trPr>
          <w:trHeight w:val="204"/>
        </w:trPr>
        <w:tc>
          <w:tcPr>
            <w:tcW w:w="1266" w:type="dxa"/>
            <w:vAlign w:val="bottom"/>
          </w:tcPr>
          <w:p w14:paraId="595313BB"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No. of CE(s)</w:t>
            </w:r>
          </w:p>
        </w:tc>
        <w:tc>
          <w:tcPr>
            <w:tcW w:w="1296" w:type="dxa"/>
            <w:vAlign w:val="bottom"/>
          </w:tcPr>
          <w:p w14:paraId="6328D8AE"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Eigenvalue</w:t>
            </w:r>
          </w:p>
        </w:tc>
        <w:tc>
          <w:tcPr>
            <w:tcW w:w="1296" w:type="dxa"/>
            <w:vAlign w:val="bottom"/>
          </w:tcPr>
          <w:p w14:paraId="310D6CB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Statistic</w:t>
            </w:r>
          </w:p>
        </w:tc>
        <w:tc>
          <w:tcPr>
            <w:tcW w:w="1296" w:type="dxa"/>
            <w:vAlign w:val="bottom"/>
          </w:tcPr>
          <w:p w14:paraId="6B0FA833"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Critical Value</w:t>
            </w:r>
          </w:p>
        </w:tc>
        <w:tc>
          <w:tcPr>
            <w:tcW w:w="1296" w:type="dxa"/>
            <w:vAlign w:val="bottom"/>
          </w:tcPr>
          <w:p w14:paraId="52B4ADED"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Prob.**</w:t>
            </w:r>
          </w:p>
        </w:tc>
      </w:tr>
      <w:tr w:rsidR="00B6763E" w:rsidRPr="00B6763E" w14:paraId="6DE14B68" w14:textId="77777777" w:rsidTr="00B6763E">
        <w:trPr>
          <w:trHeight w:hRule="exact" w:val="81"/>
        </w:trPr>
        <w:tc>
          <w:tcPr>
            <w:tcW w:w="1266" w:type="dxa"/>
            <w:vAlign w:val="bottom"/>
          </w:tcPr>
          <w:p w14:paraId="1424B8D3"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5FD32089"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41941637"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69250BC7"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4D41BC4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2CB66387" w14:textId="77777777" w:rsidTr="00B6763E">
        <w:trPr>
          <w:trHeight w:hRule="exact" w:val="122"/>
        </w:trPr>
        <w:tc>
          <w:tcPr>
            <w:tcW w:w="1266" w:type="dxa"/>
            <w:vAlign w:val="bottom"/>
          </w:tcPr>
          <w:p w14:paraId="7716BD87"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E71E1D9"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1F21AC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FF9E8B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1614C3C"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55BC4C1F" w14:textId="77777777" w:rsidTr="00B6763E">
        <w:trPr>
          <w:trHeight w:val="204"/>
        </w:trPr>
        <w:tc>
          <w:tcPr>
            <w:tcW w:w="1266" w:type="dxa"/>
            <w:vAlign w:val="bottom"/>
          </w:tcPr>
          <w:p w14:paraId="6C1501B0"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None *</w:t>
            </w:r>
          </w:p>
        </w:tc>
        <w:tc>
          <w:tcPr>
            <w:tcW w:w="1296" w:type="dxa"/>
            <w:vAlign w:val="bottom"/>
          </w:tcPr>
          <w:p w14:paraId="7CEEC05C"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0.949283</w:t>
            </w:r>
          </w:p>
        </w:tc>
        <w:tc>
          <w:tcPr>
            <w:tcW w:w="1296" w:type="dxa"/>
            <w:vAlign w:val="bottom"/>
          </w:tcPr>
          <w:p w14:paraId="6E567A56"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156.6346</w:t>
            </w:r>
          </w:p>
        </w:tc>
        <w:tc>
          <w:tcPr>
            <w:tcW w:w="1296" w:type="dxa"/>
            <w:vAlign w:val="bottom"/>
          </w:tcPr>
          <w:p w14:paraId="06A02B4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69.81889</w:t>
            </w:r>
          </w:p>
        </w:tc>
        <w:tc>
          <w:tcPr>
            <w:tcW w:w="1296" w:type="dxa"/>
            <w:vAlign w:val="bottom"/>
          </w:tcPr>
          <w:p w14:paraId="49A839C0"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0.0000</w:t>
            </w:r>
          </w:p>
        </w:tc>
      </w:tr>
      <w:tr w:rsidR="00B6763E" w:rsidRPr="00B6763E" w14:paraId="0241E95C" w14:textId="77777777" w:rsidTr="00B6763E">
        <w:trPr>
          <w:trHeight w:val="204"/>
        </w:trPr>
        <w:tc>
          <w:tcPr>
            <w:tcW w:w="1266" w:type="dxa"/>
            <w:vAlign w:val="bottom"/>
          </w:tcPr>
          <w:p w14:paraId="33C12524"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1 *</w:t>
            </w:r>
          </w:p>
        </w:tc>
        <w:tc>
          <w:tcPr>
            <w:tcW w:w="1296" w:type="dxa"/>
            <w:vAlign w:val="bottom"/>
          </w:tcPr>
          <w:p w14:paraId="13BAB4CA"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0.678848</w:t>
            </w:r>
          </w:p>
        </w:tc>
        <w:tc>
          <w:tcPr>
            <w:tcW w:w="1296" w:type="dxa"/>
            <w:vAlign w:val="bottom"/>
          </w:tcPr>
          <w:p w14:paraId="7CB673A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70.17138</w:t>
            </w:r>
          </w:p>
        </w:tc>
        <w:tc>
          <w:tcPr>
            <w:tcW w:w="1296" w:type="dxa"/>
            <w:vAlign w:val="bottom"/>
          </w:tcPr>
          <w:p w14:paraId="7E7F0E46"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47.85613</w:t>
            </w:r>
          </w:p>
        </w:tc>
        <w:tc>
          <w:tcPr>
            <w:tcW w:w="1296" w:type="dxa"/>
            <w:vAlign w:val="bottom"/>
          </w:tcPr>
          <w:p w14:paraId="6B53A084"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0.0001</w:t>
            </w:r>
          </w:p>
        </w:tc>
      </w:tr>
      <w:tr w:rsidR="00B6763E" w:rsidRPr="00B6763E" w14:paraId="5BE1A7C7" w14:textId="77777777" w:rsidTr="00B6763E">
        <w:trPr>
          <w:trHeight w:val="204"/>
        </w:trPr>
        <w:tc>
          <w:tcPr>
            <w:tcW w:w="1266" w:type="dxa"/>
            <w:vAlign w:val="bottom"/>
          </w:tcPr>
          <w:p w14:paraId="35A21636"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2 *</w:t>
            </w:r>
          </w:p>
        </w:tc>
        <w:tc>
          <w:tcPr>
            <w:tcW w:w="1296" w:type="dxa"/>
            <w:vAlign w:val="bottom"/>
          </w:tcPr>
          <w:p w14:paraId="263ADA6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0.626284</w:t>
            </w:r>
          </w:p>
        </w:tc>
        <w:tc>
          <w:tcPr>
            <w:tcW w:w="1296" w:type="dxa"/>
            <w:vAlign w:val="bottom"/>
          </w:tcPr>
          <w:p w14:paraId="3AD98885"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37.23205</w:t>
            </w:r>
          </w:p>
        </w:tc>
        <w:tc>
          <w:tcPr>
            <w:tcW w:w="1296" w:type="dxa"/>
            <w:vAlign w:val="bottom"/>
          </w:tcPr>
          <w:p w14:paraId="46572DC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29.79707</w:t>
            </w:r>
          </w:p>
        </w:tc>
        <w:tc>
          <w:tcPr>
            <w:tcW w:w="1296" w:type="dxa"/>
            <w:vAlign w:val="bottom"/>
          </w:tcPr>
          <w:p w14:paraId="1983445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0.0058</w:t>
            </w:r>
          </w:p>
        </w:tc>
      </w:tr>
      <w:tr w:rsidR="00B6763E" w:rsidRPr="00B6763E" w14:paraId="49196441" w14:textId="77777777" w:rsidTr="00B6763E">
        <w:trPr>
          <w:trHeight w:val="204"/>
        </w:trPr>
        <w:tc>
          <w:tcPr>
            <w:tcW w:w="1266" w:type="dxa"/>
            <w:vAlign w:val="bottom"/>
          </w:tcPr>
          <w:p w14:paraId="7AEE65E4"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3</w:t>
            </w:r>
          </w:p>
        </w:tc>
        <w:tc>
          <w:tcPr>
            <w:tcW w:w="1296" w:type="dxa"/>
            <w:vAlign w:val="bottom"/>
          </w:tcPr>
          <w:p w14:paraId="26C7CB8C"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0.208400</w:t>
            </w:r>
          </w:p>
        </w:tc>
        <w:tc>
          <w:tcPr>
            <w:tcW w:w="1296" w:type="dxa"/>
            <w:vAlign w:val="bottom"/>
          </w:tcPr>
          <w:p w14:paraId="59D88D1A"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8.688529</w:t>
            </w:r>
          </w:p>
        </w:tc>
        <w:tc>
          <w:tcPr>
            <w:tcW w:w="1296" w:type="dxa"/>
            <w:vAlign w:val="bottom"/>
          </w:tcPr>
          <w:p w14:paraId="63AA1714"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15.49471</w:t>
            </w:r>
          </w:p>
        </w:tc>
        <w:tc>
          <w:tcPr>
            <w:tcW w:w="1296" w:type="dxa"/>
            <w:vAlign w:val="bottom"/>
          </w:tcPr>
          <w:p w14:paraId="0F44450B"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0.3950</w:t>
            </w:r>
          </w:p>
        </w:tc>
      </w:tr>
      <w:tr w:rsidR="00B6763E" w:rsidRPr="00B6763E" w14:paraId="5191D163" w14:textId="77777777" w:rsidTr="00B6763E">
        <w:trPr>
          <w:trHeight w:val="204"/>
        </w:trPr>
        <w:tc>
          <w:tcPr>
            <w:tcW w:w="1266" w:type="dxa"/>
            <w:vAlign w:val="bottom"/>
          </w:tcPr>
          <w:p w14:paraId="6E27E05C"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4</w:t>
            </w:r>
          </w:p>
        </w:tc>
        <w:tc>
          <w:tcPr>
            <w:tcW w:w="1296" w:type="dxa"/>
            <w:vAlign w:val="bottom"/>
          </w:tcPr>
          <w:p w14:paraId="0AD725F5"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0.063780</w:t>
            </w:r>
          </w:p>
        </w:tc>
        <w:tc>
          <w:tcPr>
            <w:tcW w:w="1296" w:type="dxa"/>
            <w:vAlign w:val="bottom"/>
          </w:tcPr>
          <w:p w14:paraId="7AD7D74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1.911247</w:t>
            </w:r>
          </w:p>
        </w:tc>
        <w:tc>
          <w:tcPr>
            <w:tcW w:w="1296" w:type="dxa"/>
            <w:vAlign w:val="bottom"/>
          </w:tcPr>
          <w:p w14:paraId="456AD699"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3.841466</w:t>
            </w:r>
          </w:p>
        </w:tc>
        <w:tc>
          <w:tcPr>
            <w:tcW w:w="1296" w:type="dxa"/>
            <w:vAlign w:val="bottom"/>
          </w:tcPr>
          <w:p w14:paraId="2EB785B9"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0.1668</w:t>
            </w:r>
          </w:p>
        </w:tc>
      </w:tr>
      <w:tr w:rsidR="00B6763E" w:rsidRPr="00B6763E" w14:paraId="7F6926F4" w14:textId="77777777" w:rsidTr="00B6763E">
        <w:trPr>
          <w:trHeight w:hRule="exact" w:val="81"/>
        </w:trPr>
        <w:tc>
          <w:tcPr>
            <w:tcW w:w="1266" w:type="dxa"/>
            <w:vAlign w:val="bottom"/>
          </w:tcPr>
          <w:p w14:paraId="621AB23B"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534778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8DA0D59"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03ED59E"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595D06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449E5F55" w14:textId="77777777" w:rsidTr="00B6763E">
        <w:trPr>
          <w:trHeight w:hRule="exact" w:val="122"/>
        </w:trPr>
        <w:tc>
          <w:tcPr>
            <w:tcW w:w="1266" w:type="dxa"/>
            <w:vAlign w:val="bottom"/>
          </w:tcPr>
          <w:p w14:paraId="0008648B"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5D05CC63"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427ECC08"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15661CC2"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096A0DC1"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6DF9D097" w14:textId="77777777" w:rsidTr="00B6763E">
        <w:trPr>
          <w:trHeight w:val="204"/>
        </w:trPr>
        <w:tc>
          <w:tcPr>
            <w:tcW w:w="6450" w:type="dxa"/>
            <w:gridSpan w:val="5"/>
            <w:vAlign w:val="bottom"/>
          </w:tcPr>
          <w:p w14:paraId="0ABC1EE4"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 xml:space="preserve"> Trace test indicates 3 cointegrating </w:t>
            </w:r>
            <w:proofErr w:type="spellStart"/>
            <w:r w:rsidRPr="00B6763E">
              <w:rPr>
                <w:rFonts w:ascii="Times New Roman" w:hAnsi="Times New Roman" w:cs="Times New Roman"/>
                <w:color w:val="000000"/>
              </w:rPr>
              <w:t>eqn</w:t>
            </w:r>
            <w:proofErr w:type="spellEnd"/>
            <w:r w:rsidRPr="00B6763E">
              <w:rPr>
                <w:rFonts w:ascii="Times New Roman" w:hAnsi="Times New Roman" w:cs="Times New Roman"/>
                <w:color w:val="000000"/>
              </w:rPr>
              <w:t>(s) at the 0.05 level</w:t>
            </w:r>
          </w:p>
        </w:tc>
      </w:tr>
      <w:tr w:rsidR="00B6763E" w:rsidRPr="00B6763E" w14:paraId="362B1A56" w14:textId="77777777" w:rsidTr="00B6763E">
        <w:trPr>
          <w:trHeight w:val="204"/>
        </w:trPr>
        <w:tc>
          <w:tcPr>
            <w:tcW w:w="6450" w:type="dxa"/>
            <w:gridSpan w:val="5"/>
            <w:vAlign w:val="bottom"/>
          </w:tcPr>
          <w:p w14:paraId="23C420CD"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 * denotes rejection of the hypothesis at the 0.05 level</w:t>
            </w:r>
          </w:p>
        </w:tc>
      </w:tr>
      <w:tr w:rsidR="00B6763E" w:rsidRPr="00B6763E" w14:paraId="3CDF7647" w14:textId="77777777" w:rsidTr="00B6763E">
        <w:trPr>
          <w:trHeight w:val="204"/>
        </w:trPr>
        <w:tc>
          <w:tcPr>
            <w:tcW w:w="5154" w:type="dxa"/>
            <w:gridSpan w:val="4"/>
            <w:vAlign w:val="bottom"/>
          </w:tcPr>
          <w:p w14:paraId="2E9E221F"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 **MacKinnon-Haug-Michelis (1999) p-values</w:t>
            </w:r>
          </w:p>
        </w:tc>
        <w:tc>
          <w:tcPr>
            <w:tcW w:w="1296" w:type="dxa"/>
            <w:vAlign w:val="bottom"/>
          </w:tcPr>
          <w:p w14:paraId="038FC0AE"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r w:rsidR="00B6763E" w:rsidRPr="00B6763E" w14:paraId="29C5CD9C" w14:textId="77777777" w:rsidTr="00B6763E">
        <w:trPr>
          <w:trHeight w:val="204"/>
        </w:trPr>
        <w:tc>
          <w:tcPr>
            <w:tcW w:w="1266" w:type="dxa"/>
            <w:vAlign w:val="bottom"/>
          </w:tcPr>
          <w:p w14:paraId="63C95BEE"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3ED8A70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188BC0A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4469D693"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2B59A96F"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r w:rsidR="00B6763E" w:rsidRPr="00B6763E" w14:paraId="1BFA6364" w14:textId="77777777" w:rsidTr="00B6763E">
        <w:trPr>
          <w:trHeight w:val="204"/>
        </w:trPr>
        <w:tc>
          <w:tcPr>
            <w:tcW w:w="6450" w:type="dxa"/>
            <w:gridSpan w:val="5"/>
            <w:vAlign w:val="bottom"/>
          </w:tcPr>
          <w:p w14:paraId="246D9BB0"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Unrestricted Cointegration Rank Test (Maximum Eigenvalue)</w:t>
            </w:r>
          </w:p>
        </w:tc>
      </w:tr>
      <w:tr w:rsidR="00B6763E" w:rsidRPr="00B6763E" w14:paraId="36F52716" w14:textId="77777777" w:rsidTr="00B6763E">
        <w:trPr>
          <w:trHeight w:hRule="exact" w:val="81"/>
        </w:trPr>
        <w:tc>
          <w:tcPr>
            <w:tcW w:w="1266" w:type="dxa"/>
            <w:vAlign w:val="bottom"/>
          </w:tcPr>
          <w:p w14:paraId="6FC3AC7F"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40BD74AE"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F320A75"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DC7FCC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C3922B3"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1DEC1940" w14:textId="77777777" w:rsidTr="00B6763E">
        <w:trPr>
          <w:trHeight w:hRule="exact" w:val="122"/>
        </w:trPr>
        <w:tc>
          <w:tcPr>
            <w:tcW w:w="1266" w:type="dxa"/>
            <w:vAlign w:val="bottom"/>
          </w:tcPr>
          <w:p w14:paraId="75E94CC8"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1233940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5FC2EF04"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54584CCF"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5A8791A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41835A01" w14:textId="77777777" w:rsidTr="00B6763E">
        <w:trPr>
          <w:trHeight w:val="204"/>
        </w:trPr>
        <w:tc>
          <w:tcPr>
            <w:tcW w:w="1266" w:type="dxa"/>
            <w:vAlign w:val="bottom"/>
          </w:tcPr>
          <w:p w14:paraId="059174B6"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Hypothesized</w:t>
            </w:r>
          </w:p>
        </w:tc>
        <w:tc>
          <w:tcPr>
            <w:tcW w:w="1296" w:type="dxa"/>
            <w:vAlign w:val="bottom"/>
          </w:tcPr>
          <w:p w14:paraId="3837100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336ED94D"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Max-Eigen</w:t>
            </w:r>
          </w:p>
        </w:tc>
        <w:tc>
          <w:tcPr>
            <w:tcW w:w="1296" w:type="dxa"/>
            <w:vAlign w:val="bottom"/>
          </w:tcPr>
          <w:p w14:paraId="3E93230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0.05</w:t>
            </w:r>
          </w:p>
        </w:tc>
        <w:tc>
          <w:tcPr>
            <w:tcW w:w="1296" w:type="dxa"/>
            <w:vAlign w:val="bottom"/>
          </w:tcPr>
          <w:p w14:paraId="2DB2DADF"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r w:rsidR="00B6763E" w:rsidRPr="00B6763E" w14:paraId="2D8E31F6" w14:textId="77777777" w:rsidTr="00B6763E">
        <w:trPr>
          <w:trHeight w:val="204"/>
        </w:trPr>
        <w:tc>
          <w:tcPr>
            <w:tcW w:w="1266" w:type="dxa"/>
            <w:vAlign w:val="bottom"/>
          </w:tcPr>
          <w:p w14:paraId="6720ACA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No. of CE(s)</w:t>
            </w:r>
          </w:p>
        </w:tc>
        <w:tc>
          <w:tcPr>
            <w:tcW w:w="1296" w:type="dxa"/>
            <w:vAlign w:val="bottom"/>
          </w:tcPr>
          <w:p w14:paraId="6B8C9021"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Eigenvalue</w:t>
            </w:r>
          </w:p>
        </w:tc>
        <w:tc>
          <w:tcPr>
            <w:tcW w:w="1296" w:type="dxa"/>
            <w:vAlign w:val="bottom"/>
          </w:tcPr>
          <w:p w14:paraId="0A823FCC"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Statistic</w:t>
            </w:r>
          </w:p>
        </w:tc>
        <w:tc>
          <w:tcPr>
            <w:tcW w:w="1296" w:type="dxa"/>
            <w:vAlign w:val="bottom"/>
          </w:tcPr>
          <w:p w14:paraId="41D627B0"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Critical Value</w:t>
            </w:r>
          </w:p>
        </w:tc>
        <w:tc>
          <w:tcPr>
            <w:tcW w:w="1296" w:type="dxa"/>
            <w:vAlign w:val="bottom"/>
          </w:tcPr>
          <w:p w14:paraId="4FBD55B7"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Prob.**</w:t>
            </w:r>
          </w:p>
        </w:tc>
      </w:tr>
      <w:tr w:rsidR="00B6763E" w:rsidRPr="00B6763E" w14:paraId="29C41530" w14:textId="77777777" w:rsidTr="00B6763E">
        <w:trPr>
          <w:trHeight w:hRule="exact" w:val="81"/>
        </w:trPr>
        <w:tc>
          <w:tcPr>
            <w:tcW w:w="1266" w:type="dxa"/>
            <w:vAlign w:val="bottom"/>
          </w:tcPr>
          <w:p w14:paraId="431F7419"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8B5B2BC"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5D968CFE"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3ABDD0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34BB0A3"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1E5A82CD" w14:textId="77777777" w:rsidTr="00B6763E">
        <w:trPr>
          <w:trHeight w:hRule="exact" w:val="122"/>
        </w:trPr>
        <w:tc>
          <w:tcPr>
            <w:tcW w:w="1266" w:type="dxa"/>
            <w:vAlign w:val="bottom"/>
          </w:tcPr>
          <w:p w14:paraId="626DA03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2A8264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7D1A33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06FA058"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45671341"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2E5F2A89" w14:textId="77777777" w:rsidTr="00B6763E">
        <w:trPr>
          <w:trHeight w:val="204"/>
        </w:trPr>
        <w:tc>
          <w:tcPr>
            <w:tcW w:w="1266" w:type="dxa"/>
            <w:vAlign w:val="bottom"/>
          </w:tcPr>
          <w:p w14:paraId="1158B251"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None *</w:t>
            </w:r>
          </w:p>
        </w:tc>
        <w:tc>
          <w:tcPr>
            <w:tcW w:w="1296" w:type="dxa"/>
            <w:vAlign w:val="bottom"/>
          </w:tcPr>
          <w:p w14:paraId="12BD779D"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0.949283</w:t>
            </w:r>
          </w:p>
        </w:tc>
        <w:tc>
          <w:tcPr>
            <w:tcW w:w="1296" w:type="dxa"/>
            <w:vAlign w:val="bottom"/>
          </w:tcPr>
          <w:p w14:paraId="09A27FA1"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86.46321</w:t>
            </w:r>
          </w:p>
        </w:tc>
        <w:tc>
          <w:tcPr>
            <w:tcW w:w="1296" w:type="dxa"/>
            <w:vAlign w:val="bottom"/>
          </w:tcPr>
          <w:p w14:paraId="3A0702CE"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33.87687</w:t>
            </w:r>
          </w:p>
        </w:tc>
        <w:tc>
          <w:tcPr>
            <w:tcW w:w="1296" w:type="dxa"/>
            <w:vAlign w:val="bottom"/>
          </w:tcPr>
          <w:p w14:paraId="3A035EF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0.0000</w:t>
            </w:r>
          </w:p>
        </w:tc>
      </w:tr>
      <w:tr w:rsidR="00B6763E" w:rsidRPr="00B6763E" w14:paraId="1B0431B2" w14:textId="77777777" w:rsidTr="00B6763E">
        <w:trPr>
          <w:trHeight w:val="204"/>
        </w:trPr>
        <w:tc>
          <w:tcPr>
            <w:tcW w:w="1266" w:type="dxa"/>
            <w:vAlign w:val="bottom"/>
          </w:tcPr>
          <w:p w14:paraId="13EF8677"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1 *</w:t>
            </w:r>
          </w:p>
        </w:tc>
        <w:tc>
          <w:tcPr>
            <w:tcW w:w="1296" w:type="dxa"/>
            <w:vAlign w:val="bottom"/>
          </w:tcPr>
          <w:p w14:paraId="67063BA6"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0.678848</w:t>
            </w:r>
          </w:p>
        </w:tc>
        <w:tc>
          <w:tcPr>
            <w:tcW w:w="1296" w:type="dxa"/>
            <w:vAlign w:val="bottom"/>
          </w:tcPr>
          <w:p w14:paraId="752B46E3"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32.93934</w:t>
            </w:r>
          </w:p>
        </w:tc>
        <w:tc>
          <w:tcPr>
            <w:tcW w:w="1296" w:type="dxa"/>
            <w:vAlign w:val="bottom"/>
          </w:tcPr>
          <w:p w14:paraId="184B6EC6"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27.58434</w:t>
            </w:r>
          </w:p>
        </w:tc>
        <w:tc>
          <w:tcPr>
            <w:tcW w:w="1296" w:type="dxa"/>
            <w:vAlign w:val="bottom"/>
          </w:tcPr>
          <w:p w14:paraId="20E5629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0.0093</w:t>
            </w:r>
          </w:p>
        </w:tc>
      </w:tr>
      <w:tr w:rsidR="00B6763E" w:rsidRPr="00B6763E" w14:paraId="48E7E938" w14:textId="77777777" w:rsidTr="00B6763E">
        <w:trPr>
          <w:trHeight w:val="204"/>
        </w:trPr>
        <w:tc>
          <w:tcPr>
            <w:tcW w:w="1266" w:type="dxa"/>
            <w:vAlign w:val="bottom"/>
          </w:tcPr>
          <w:p w14:paraId="0AF3304A"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2 *</w:t>
            </w:r>
          </w:p>
        </w:tc>
        <w:tc>
          <w:tcPr>
            <w:tcW w:w="1296" w:type="dxa"/>
            <w:vAlign w:val="bottom"/>
          </w:tcPr>
          <w:p w14:paraId="2E904A5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0.626284</w:t>
            </w:r>
          </w:p>
        </w:tc>
        <w:tc>
          <w:tcPr>
            <w:tcW w:w="1296" w:type="dxa"/>
            <w:vAlign w:val="bottom"/>
          </w:tcPr>
          <w:p w14:paraId="707FF18B"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28.54352</w:t>
            </w:r>
          </w:p>
        </w:tc>
        <w:tc>
          <w:tcPr>
            <w:tcW w:w="1296" w:type="dxa"/>
            <w:vAlign w:val="bottom"/>
          </w:tcPr>
          <w:p w14:paraId="776265D1"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21.13162</w:t>
            </w:r>
          </w:p>
        </w:tc>
        <w:tc>
          <w:tcPr>
            <w:tcW w:w="1296" w:type="dxa"/>
            <w:vAlign w:val="bottom"/>
          </w:tcPr>
          <w:p w14:paraId="14E8FABD"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0.0038</w:t>
            </w:r>
          </w:p>
        </w:tc>
      </w:tr>
      <w:tr w:rsidR="00B6763E" w:rsidRPr="00B6763E" w14:paraId="76BDB6E0" w14:textId="77777777" w:rsidTr="00B6763E">
        <w:trPr>
          <w:trHeight w:val="204"/>
        </w:trPr>
        <w:tc>
          <w:tcPr>
            <w:tcW w:w="1266" w:type="dxa"/>
            <w:vAlign w:val="bottom"/>
          </w:tcPr>
          <w:p w14:paraId="03EAEAE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3</w:t>
            </w:r>
          </w:p>
        </w:tc>
        <w:tc>
          <w:tcPr>
            <w:tcW w:w="1296" w:type="dxa"/>
            <w:vAlign w:val="bottom"/>
          </w:tcPr>
          <w:p w14:paraId="6642666C"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0.208400</w:t>
            </w:r>
          </w:p>
        </w:tc>
        <w:tc>
          <w:tcPr>
            <w:tcW w:w="1296" w:type="dxa"/>
            <w:vAlign w:val="bottom"/>
          </w:tcPr>
          <w:p w14:paraId="1C603A84"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6.777283</w:t>
            </w:r>
          </w:p>
        </w:tc>
        <w:tc>
          <w:tcPr>
            <w:tcW w:w="1296" w:type="dxa"/>
            <w:vAlign w:val="bottom"/>
          </w:tcPr>
          <w:p w14:paraId="32B1A867"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14.26460</w:t>
            </w:r>
          </w:p>
        </w:tc>
        <w:tc>
          <w:tcPr>
            <w:tcW w:w="1296" w:type="dxa"/>
            <w:vAlign w:val="bottom"/>
          </w:tcPr>
          <w:p w14:paraId="64965813"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0.5158</w:t>
            </w:r>
          </w:p>
        </w:tc>
      </w:tr>
      <w:tr w:rsidR="00B6763E" w:rsidRPr="00B6763E" w14:paraId="3B77819B" w14:textId="77777777" w:rsidTr="00B6763E">
        <w:trPr>
          <w:trHeight w:val="204"/>
        </w:trPr>
        <w:tc>
          <w:tcPr>
            <w:tcW w:w="1266" w:type="dxa"/>
            <w:vAlign w:val="bottom"/>
          </w:tcPr>
          <w:p w14:paraId="671DB7BE"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4</w:t>
            </w:r>
          </w:p>
        </w:tc>
        <w:tc>
          <w:tcPr>
            <w:tcW w:w="1296" w:type="dxa"/>
            <w:vAlign w:val="bottom"/>
          </w:tcPr>
          <w:p w14:paraId="7A1EE456"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0.063780</w:t>
            </w:r>
          </w:p>
        </w:tc>
        <w:tc>
          <w:tcPr>
            <w:tcW w:w="1296" w:type="dxa"/>
            <w:vAlign w:val="bottom"/>
          </w:tcPr>
          <w:p w14:paraId="0E2AC22A"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1.911247</w:t>
            </w:r>
          </w:p>
        </w:tc>
        <w:tc>
          <w:tcPr>
            <w:tcW w:w="1296" w:type="dxa"/>
            <w:vAlign w:val="bottom"/>
          </w:tcPr>
          <w:p w14:paraId="19676FBF"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3.841466</w:t>
            </w:r>
          </w:p>
        </w:tc>
        <w:tc>
          <w:tcPr>
            <w:tcW w:w="1296" w:type="dxa"/>
            <w:vAlign w:val="bottom"/>
          </w:tcPr>
          <w:p w14:paraId="3036A57D"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0.1668</w:t>
            </w:r>
          </w:p>
        </w:tc>
      </w:tr>
      <w:tr w:rsidR="00B6763E" w:rsidRPr="00B6763E" w14:paraId="795F5502" w14:textId="77777777" w:rsidTr="00B6763E">
        <w:trPr>
          <w:trHeight w:hRule="exact" w:val="81"/>
        </w:trPr>
        <w:tc>
          <w:tcPr>
            <w:tcW w:w="1266" w:type="dxa"/>
            <w:vAlign w:val="bottom"/>
          </w:tcPr>
          <w:p w14:paraId="72B3DEF0"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97C8FE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AA96E5B"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10FB6005"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169F53D2"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19165A65" w14:textId="77777777" w:rsidTr="00B6763E">
        <w:trPr>
          <w:trHeight w:hRule="exact" w:val="122"/>
        </w:trPr>
        <w:tc>
          <w:tcPr>
            <w:tcW w:w="1266" w:type="dxa"/>
            <w:vAlign w:val="bottom"/>
          </w:tcPr>
          <w:p w14:paraId="594D36FE"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0243A57D"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8305F82"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2CCF9C8"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C9772A8"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70A4B7C3" w14:textId="77777777" w:rsidTr="00B6763E">
        <w:trPr>
          <w:trHeight w:val="204"/>
        </w:trPr>
        <w:tc>
          <w:tcPr>
            <w:tcW w:w="6450" w:type="dxa"/>
            <w:gridSpan w:val="5"/>
            <w:vAlign w:val="bottom"/>
          </w:tcPr>
          <w:p w14:paraId="0996937C"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 xml:space="preserve"> Max-eigenvalue test indicates 3 cointegrating </w:t>
            </w:r>
            <w:proofErr w:type="spellStart"/>
            <w:r w:rsidRPr="00B6763E">
              <w:rPr>
                <w:rFonts w:ascii="Times New Roman" w:hAnsi="Times New Roman" w:cs="Times New Roman"/>
                <w:color w:val="000000"/>
              </w:rPr>
              <w:t>eqn</w:t>
            </w:r>
            <w:proofErr w:type="spellEnd"/>
            <w:r w:rsidRPr="00B6763E">
              <w:rPr>
                <w:rFonts w:ascii="Times New Roman" w:hAnsi="Times New Roman" w:cs="Times New Roman"/>
                <w:color w:val="000000"/>
              </w:rPr>
              <w:t>(s) at the 0.05 level</w:t>
            </w:r>
          </w:p>
        </w:tc>
      </w:tr>
      <w:tr w:rsidR="00B6763E" w:rsidRPr="00B6763E" w14:paraId="51F3CB0F" w14:textId="77777777" w:rsidTr="00B6763E">
        <w:trPr>
          <w:trHeight w:val="204"/>
        </w:trPr>
        <w:tc>
          <w:tcPr>
            <w:tcW w:w="6450" w:type="dxa"/>
            <w:gridSpan w:val="5"/>
            <w:vAlign w:val="bottom"/>
          </w:tcPr>
          <w:p w14:paraId="7A2AAB1F"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 * denotes rejection of the hypothesis at the 0.05 level</w:t>
            </w:r>
          </w:p>
        </w:tc>
      </w:tr>
      <w:tr w:rsidR="00B6763E" w:rsidRPr="00B6763E" w14:paraId="740405A8" w14:textId="77777777" w:rsidTr="00B6763E">
        <w:trPr>
          <w:trHeight w:val="204"/>
        </w:trPr>
        <w:tc>
          <w:tcPr>
            <w:tcW w:w="5154" w:type="dxa"/>
            <w:gridSpan w:val="4"/>
            <w:vAlign w:val="bottom"/>
          </w:tcPr>
          <w:p w14:paraId="10C1CF9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 **MacKinnon-Haug-Michelis (1999) p-values</w:t>
            </w:r>
          </w:p>
        </w:tc>
        <w:tc>
          <w:tcPr>
            <w:tcW w:w="1296" w:type="dxa"/>
            <w:vAlign w:val="bottom"/>
          </w:tcPr>
          <w:p w14:paraId="7645EF8E"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bl>
    <w:p w14:paraId="5959ED99" w14:textId="77777777" w:rsidR="00B6763E" w:rsidRDefault="00B6763E" w:rsidP="00B6763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Author’s Compilation, 2025</w:t>
      </w:r>
    </w:p>
    <w:p w14:paraId="69FCF240" w14:textId="77777777" w:rsidR="00B6763E" w:rsidRDefault="00D037AF" w:rsidP="00DC717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Johansen co-integration test that helps to investigate the presence of long-run relationship between the dependent variable and independent variable reveals from the Trace test that there exist a cointegration relationship among that variable at 0.05% level of significance while Max-eigenvalue test also reveals there exist a co-integration relationship among the variables at 0.05% level of significance. </w:t>
      </w:r>
    </w:p>
    <w:p w14:paraId="3D5C6FDB" w14:textId="77777777" w:rsidR="00D1439B" w:rsidRDefault="00D1439B" w:rsidP="00DC717B">
      <w:pPr>
        <w:spacing w:after="0" w:line="276" w:lineRule="auto"/>
        <w:jc w:val="both"/>
        <w:rPr>
          <w:rFonts w:ascii="Times New Roman" w:hAnsi="Times New Roman" w:cs="Times New Roman"/>
          <w:sz w:val="24"/>
          <w:szCs w:val="24"/>
        </w:rPr>
      </w:pPr>
    </w:p>
    <w:p w14:paraId="1E3BF376" w14:textId="77777777" w:rsidR="00D1439B" w:rsidRDefault="00D1439B" w:rsidP="00DC717B">
      <w:pPr>
        <w:spacing w:after="0" w:line="276" w:lineRule="auto"/>
        <w:jc w:val="both"/>
        <w:rPr>
          <w:rFonts w:ascii="Times New Roman" w:hAnsi="Times New Roman" w:cs="Times New Roman"/>
          <w:sz w:val="24"/>
          <w:szCs w:val="24"/>
        </w:rPr>
      </w:pPr>
    </w:p>
    <w:p w14:paraId="7CF7B39B" w14:textId="77777777" w:rsidR="00D1439B" w:rsidRDefault="00D1439B" w:rsidP="00DC717B">
      <w:pPr>
        <w:spacing w:after="0" w:line="276" w:lineRule="auto"/>
        <w:jc w:val="both"/>
        <w:rPr>
          <w:rFonts w:ascii="Times New Roman" w:hAnsi="Times New Roman" w:cs="Times New Roman"/>
          <w:sz w:val="24"/>
          <w:szCs w:val="24"/>
        </w:rPr>
      </w:pPr>
    </w:p>
    <w:p w14:paraId="45B234EC" w14:textId="77777777" w:rsidR="00D1439B" w:rsidRDefault="00D1439B" w:rsidP="00DC717B">
      <w:pPr>
        <w:spacing w:after="0" w:line="276" w:lineRule="auto"/>
        <w:jc w:val="both"/>
        <w:rPr>
          <w:rFonts w:ascii="Times New Roman" w:hAnsi="Times New Roman" w:cs="Times New Roman"/>
          <w:sz w:val="24"/>
          <w:szCs w:val="24"/>
        </w:rPr>
      </w:pPr>
    </w:p>
    <w:p w14:paraId="60A52610" w14:textId="77777777" w:rsidR="00D1439B" w:rsidRDefault="00D1439B" w:rsidP="00DC717B">
      <w:pPr>
        <w:spacing w:after="0" w:line="276" w:lineRule="auto"/>
        <w:jc w:val="both"/>
        <w:rPr>
          <w:rFonts w:ascii="Times New Roman" w:hAnsi="Times New Roman" w:cs="Times New Roman"/>
          <w:sz w:val="24"/>
          <w:szCs w:val="24"/>
        </w:rPr>
      </w:pPr>
    </w:p>
    <w:p w14:paraId="3AB215F8" w14:textId="77777777" w:rsidR="00D1439B" w:rsidRDefault="00D1439B" w:rsidP="00DC717B">
      <w:pPr>
        <w:spacing w:after="0" w:line="276" w:lineRule="auto"/>
        <w:jc w:val="both"/>
        <w:rPr>
          <w:rFonts w:ascii="Times New Roman" w:hAnsi="Times New Roman" w:cs="Times New Roman"/>
          <w:sz w:val="24"/>
          <w:szCs w:val="24"/>
        </w:rPr>
      </w:pPr>
    </w:p>
    <w:p w14:paraId="5D01A2FC" w14:textId="77777777" w:rsidR="00D1439B" w:rsidRDefault="00D1439B" w:rsidP="00DC717B">
      <w:pPr>
        <w:spacing w:after="0" w:line="276" w:lineRule="auto"/>
        <w:jc w:val="both"/>
        <w:rPr>
          <w:rFonts w:ascii="Times New Roman" w:hAnsi="Times New Roman" w:cs="Times New Roman"/>
          <w:sz w:val="24"/>
          <w:szCs w:val="24"/>
        </w:rPr>
      </w:pPr>
    </w:p>
    <w:p w14:paraId="22D679DC" w14:textId="77777777" w:rsidR="00D1439B" w:rsidRDefault="00D1439B" w:rsidP="00DC717B">
      <w:pPr>
        <w:spacing w:after="0" w:line="276" w:lineRule="auto"/>
        <w:jc w:val="both"/>
        <w:rPr>
          <w:rFonts w:ascii="Times New Roman" w:hAnsi="Times New Roman" w:cs="Times New Roman"/>
          <w:sz w:val="24"/>
          <w:szCs w:val="24"/>
        </w:rPr>
      </w:pPr>
    </w:p>
    <w:p w14:paraId="190DBE5F" w14:textId="77777777" w:rsidR="00D1439B" w:rsidRDefault="00D1439B" w:rsidP="00DC717B">
      <w:pPr>
        <w:spacing w:after="0" w:line="276" w:lineRule="auto"/>
        <w:jc w:val="both"/>
        <w:rPr>
          <w:rFonts w:ascii="Times New Roman" w:hAnsi="Times New Roman" w:cs="Times New Roman"/>
          <w:sz w:val="24"/>
          <w:szCs w:val="24"/>
        </w:rPr>
      </w:pPr>
    </w:p>
    <w:p w14:paraId="3F4D06FF" w14:textId="77777777" w:rsidR="00D1439B" w:rsidRDefault="00D1439B" w:rsidP="00DC717B">
      <w:pPr>
        <w:spacing w:after="0" w:line="276" w:lineRule="auto"/>
        <w:jc w:val="both"/>
        <w:rPr>
          <w:rFonts w:ascii="Times New Roman" w:hAnsi="Times New Roman" w:cs="Times New Roman"/>
          <w:sz w:val="24"/>
          <w:szCs w:val="24"/>
        </w:rPr>
      </w:pPr>
    </w:p>
    <w:p w14:paraId="27E68221" w14:textId="5B62BC84" w:rsidR="007908E6" w:rsidRDefault="00C33724" w:rsidP="00DC717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w:t>
      </w:r>
      <w:r w:rsidR="00E1709D">
        <w:rPr>
          <w:rFonts w:ascii="Times New Roman" w:hAnsi="Times New Roman" w:cs="Times New Roman"/>
          <w:b/>
          <w:sz w:val="24"/>
          <w:szCs w:val="24"/>
        </w:rPr>
        <w:t xml:space="preserve"> 6</w:t>
      </w:r>
      <w:r w:rsidR="00EC176D">
        <w:rPr>
          <w:rFonts w:ascii="Times New Roman" w:hAnsi="Times New Roman" w:cs="Times New Roman"/>
          <w:b/>
          <w:sz w:val="24"/>
          <w:szCs w:val="24"/>
        </w:rPr>
        <w:t xml:space="preserve">: </w:t>
      </w:r>
      <w:r w:rsidR="007908E6" w:rsidRPr="007908E6">
        <w:rPr>
          <w:rFonts w:ascii="Times New Roman" w:hAnsi="Times New Roman" w:cs="Times New Roman"/>
          <w:b/>
          <w:sz w:val="24"/>
          <w:szCs w:val="24"/>
        </w:rPr>
        <w:t>Multiple Regression Analysis</w:t>
      </w:r>
    </w:p>
    <w:p w14:paraId="511AEFA6" w14:textId="77777777" w:rsidR="007A78D1" w:rsidRPr="007908E6" w:rsidRDefault="007A78D1" w:rsidP="00DC717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Dependent Variable: GDP</w:t>
      </w:r>
    </w:p>
    <w:p w14:paraId="11688DF9" w14:textId="77777777" w:rsidR="007E4583" w:rsidRDefault="007E4583" w:rsidP="00C44590">
      <w:pPr>
        <w:pStyle w:val="Default"/>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7908E6" w14:paraId="5A1A8C73" w14:textId="77777777" w:rsidTr="0049685F">
        <w:tc>
          <w:tcPr>
            <w:tcW w:w="1870" w:type="dxa"/>
          </w:tcPr>
          <w:p w14:paraId="731B34B0" w14:textId="77777777" w:rsidR="007908E6" w:rsidRDefault="007908E6" w:rsidP="0049685F">
            <w:pPr>
              <w:spacing w:after="0" w:line="240" w:lineRule="auto"/>
              <w:jc w:val="center"/>
              <w:rPr>
                <w:rFonts w:ascii="Times New Roman" w:hAnsi="Times New Roman"/>
                <w:b/>
                <w:sz w:val="24"/>
                <w:szCs w:val="24"/>
              </w:rPr>
            </w:pPr>
            <w:r>
              <w:rPr>
                <w:rFonts w:ascii="Times New Roman" w:hAnsi="Times New Roman"/>
                <w:b/>
                <w:sz w:val="24"/>
                <w:szCs w:val="24"/>
              </w:rPr>
              <w:t>Variable</w:t>
            </w:r>
          </w:p>
        </w:tc>
        <w:tc>
          <w:tcPr>
            <w:tcW w:w="1870" w:type="dxa"/>
          </w:tcPr>
          <w:p w14:paraId="75C13CB8" w14:textId="77777777" w:rsidR="007908E6" w:rsidRDefault="007908E6" w:rsidP="0049685F">
            <w:pPr>
              <w:spacing w:after="0" w:line="240" w:lineRule="auto"/>
              <w:jc w:val="center"/>
              <w:rPr>
                <w:rFonts w:ascii="Times New Roman" w:hAnsi="Times New Roman"/>
                <w:b/>
                <w:sz w:val="24"/>
                <w:szCs w:val="24"/>
              </w:rPr>
            </w:pPr>
            <w:r>
              <w:rPr>
                <w:rFonts w:ascii="Times New Roman" w:hAnsi="Times New Roman"/>
                <w:b/>
                <w:sz w:val="24"/>
                <w:szCs w:val="24"/>
              </w:rPr>
              <w:t>Coefficient</w:t>
            </w:r>
          </w:p>
        </w:tc>
        <w:tc>
          <w:tcPr>
            <w:tcW w:w="1870" w:type="dxa"/>
          </w:tcPr>
          <w:p w14:paraId="1143578E" w14:textId="77777777" w:rsidR="007908E6" w:rsidRDefault="007908E6" w:rsidP="0049685F">
            <w:pPr>
              <w:spacing w:after="0" w:line="240" w:lineRule="auto"/>
              <w:jc w:val="center"/>
              <w:rPr>
                <w:rFonts w:ascii="Times New Roman" w:hAnsi="Times New Roman"/>
                <w:b/>
                <w:sz w:val="24"/>
                <w:szCs w:val="24"/>
              </w:rPr>
            </w:pPr>
            <w:r>
              <w:rPr>
                <w:rFonts w:ascii="Times New Roman" w:hAnsi="Times New Roman"/>
                <w:b/>
                <w:sz w:val="24"/>
                <w:szCs w:val="24"/>
              </w:rPr>
              <w:t>Std. Error</w:t>
            </w:r>
          </w:p>
        </w:tc>
        <w:tc>
          <w:tcPr>
            <w:tcW w:w="1870" w:type="dxa"/>
          </w:tcPr>
          <w:p w14:paraId="5F82AE0A" w14:textId="77777777" w:rsidR="007908E6" w:rsidRDefault="007908E6" w:rsidP="0049685F">
            <w:pPr>
              <w:spacing w:after="0" w:line="240" w:lineRule="auto"/>
              <w:jc w:val="center"/>
              <w:rPr>
                <w:rFonts w:ascii="Times New Roman" w:hAnsi="Times New Roman"/>
                <w:b/>
                <w:sz w:val="24"/>
                <w:szCs w:val="24"/>
              </w:rPr>
            </w:pPr>
            <w:r>
              <w:rPr>
                <w:rFonts w:ascii="Times New Roman" w:hAnsi="Times New Roman"/>
                <w:b/>
                <w:sz w:val="24"/>
                <w:szCs w:val="24"/>
              </w:rPr>
              <w:t>t-statistic</w:t>
            </w:r>
          </w:p>
        </w:tc>
        <w:tc>
          <w:tcPr>
            <w:tcW w:w="1870" w:type="dxa"/>
          </w:tcPr>
          <w:p w14:paraId="335B8C1A" w14:textId="77777777" w:rsidR="007908E6" w:rsidRDefault="007908E6" w:rsidP="0049685F">
            <w:pPr>
              <w:spacing w:after="0" w:line="240" w:lineRule="auto"/>
              <w:jc w:val="center"/>
              <w:rPr>
                <w:rFonts w:ascii="Times New Roman" w:hAnsi="Times New Roman"/>
                <w:b/>
                <w:sz w:val="24"/>
                <w:szCs w:val="24"/>
              </w:rPr>
            </w:pPr>
            <w:r>
              <w:rPr>
                <w:rFonts w:ascii="Times New Roman" w:hAnsi="Times New Roman"/>
                <w:b/>
                <w:sz w:val="24"/>
                <w:szCs w:val="24"/>
              </w:rPr>
              <w:t>Prob</w:t>
            </w:r>
          </w:p>
        </w:tc>
      </w:tr>
      <w:tr w:rsidR="007908E6" w14:paraId="3D77E3CB" w14:textId="77777777" w:rsidTr="0049685F">
        <w:tc>
          <w:tcPr>
            <w:tcW w:w="1870" w:type="dxa"/>
            <w:vAlign w:val="bottom"/>
          </w:tcPr>
          <w:p w14:paraId="478AEACC" w14:textId="77777777" w:rsidR="007908E6" w:rsidRPr="007908E6" w:rsidRDefault="007908E6" w:rsidP="007908E6">
            <w:pPr>
              <w:autoSpaceDE w:val="0"/>
              <w:autoSpaceDN w:val="0"/>
              <w:adjustRightInd w:val="0"/>
              <w:spacing w:after="0" w:line="240" w:lineRule="auto"/>
              <w:jc w:val="center"/>
              <w:rPr>
                <w:rFonts w:ascii="Times New Roman" w:hAnsi="Times New Roman" w:cs="Times New Roman"/>
                <w:b/>
                <w:color w:val="000000"/>
                <w:sz w:val="24"/>
                <w:szCs w:val="24"/>
              </w:rPr>
            </w:pPr>
            <w:r w:rsidRPr="007908E6">
              <w:rPr>
                <w:rFonts w:ascii="Times New Roman" w:hAnsi="Times New Roman" w:cs="Times New Roman"/>
                <w:b/>
                <w:color w:val="000000"/>
                <w:sz w:val="24"/>
                <w:szCs w:val="24"/>
              </w:rPr>
              <w:t>CIT</w:t>
            </w:r>
          </w:p>
        </w:tc>
        <w:tc>
          <w:tcPr>
            <w:tcW w:w="1870" w:type="dxa"/>
            <w:vAlign w:val="bottom"/>
          </w:tcPr>
          <w:p w14:paraId="375E77D7"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0.377910</w:t>
            </w:r>
          </w:p>
        </w:tc>
        <w:tc>
          <w:tcPr>
            <w:tcW w:w="1870" w:type="dxa"/>
            <w:vAlign w:val="bottom"/>
          </w:tcPr>
          <w:p w14:paraId="3E2843E1"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0.364638</w:t>
            </w:r>
          </w:p>
        </w:tc>
        <w:tc>
          <w:tcPr>
            <w:tcW w:w="1870" w:type="dxa"/>
            <w:vAlign w:val="bottom"/>
          </w:tcPr>
          <w:p w14:paraId="29C0E13C"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1.036397</w:t>
            </w:r>
          </w:p>
        </w:tc>
        <w:tc>
          <w:tcPr>
            <w:tcW w:w="1870" w:type="dxa"/>
            <w:vAlign w:val="bottom"/>
          </w:tcPr>
          <w:p w14:paraId="678D941C"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0.3096</w:t>
            </w:r>
          </w:p>
        </w:tc>
      </w:tr>
      <w:tr w:rsidR="007908E6" w14:paraId="687DF150" w14:textId="77777777" w:rsidTr="0049685F">
        <w:tc>
          <w:tcPr>
            <w:tcW w:w="1870" w:type="dxa"/>
            <w:vAlign w:val="bottom"/>
          </w:tcPr>
          <w:p w14:paraId="3B6AB29F" w14:textId="77777777" w:rsidR="007908E6" w:rsidRPr="007908E6" w:rsidRDefault="007908E6" w:rsidP="007908E6">
            <w:pPr>
              <w:autoSpaceDE w:val="0"/>
              <w:autoSpaceDN w:val="0"/>
              <w:adjustRightInd w:val="0"/>
              <w:spacing w:after="0" w:line="240" w:lineRule="auto"/>
              <w:jc w:val="center"/>
              <w:rPr>
                <w:rFonts w:ascii="Times New Roman" w:hAnsi="Times New Roman" w:cs="Times New Roman"/>
                <w:b/>
                <w:color w:val="000000"/>
                <w:sz w:val="24"/>
                <w:szCs w:val="24"/>
              </w:rPr>
            </w:pPr>
            <w:r w:rsidRPr="007908E6">
              <w:rPr>
                <w:rFonts w:ascii="Times New Roman" w:hAnsi="Times New Roman" w:cs="Times New Roman"/>
                <w:b/>
                <w:color w:val="000000"/>
                <w:sz w:val="24"/>
                <w:szCs w:val="24"/>
              </w:rPr>
              <w:t>VAT</w:t>
            </w:r>
          </w:p>
        </w:tc>
        <w:tc>
          <w:tcPr>
            <w:tcW w:w="1870" w:type="dxa"/>
            <w:vAlign w:val="bottom"/>
          </w:tcPr>
          <w:p w14:paraId="0753495E"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-0.158961</w:t>
            </w:r>
          </w:p>
        </w:tc>
        <w:tc>
          <w:tcPr>
            <w:tcW w:w="1870" w:type="dxa"/>
            <w:vAlign w:val="bottom"/>
          </w:tcPr>
          <w:p w14:paraId="21325931"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0.399905</w:t>
            </w:r>
          </w:p>
        </w:tc>
        <w:tc>
          <w:tcPr>
            <w:tcW w:w="1870" w:type="dxa"/>
            <w:vAlign w:val="bottom"/>
          </w:tcPr>
          <w:p w14:paraId="23946F90"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-0.397498</w:t>
            </w:r>
          </w:p>
        </w:tc>
        <w:tc>
          <w:tcPr>
            <w:tcW w:w="1870" w:type="dxa"/>
            <w:vAlign w:val="bottom"/>
          </w:tcPr>
          <w:p w14:paraId="1088BB16"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0.0042</w:t>
            </w:r>
          </w:p>
        </w:tc>
      </w:tr>
      <w:tr w:rsidR="007908E6" w14:paraId="57DD0B7C" w14:textId="77777777" w:rsidTr="0049685F">
        <w:tc>
          <w:tcPr>
            <w:tcW w:w="1870" w:type="dxa"/>
            <w:vAlign w:val="bottom"/>
          </w:tcPr>
          <w:p w14:paraId="429F7E5A" w14:textId="77777777" w:rsidR="007908E6" w:rsidRPr="007908E6" w:rsidRDefault="007908E6" w:rsidP="007908E6">
            <w:pPr>
              <w:autoSpaceDE w:val="0"/>
              <w:autoSpaceDN w:val="0"/>
              <w:adjustRightInd w:val="0"/>
              <w:spacing w:after="0" w:line="240" w:lineRule="auto"/>
              <w:jc w:val="center"/>
              <w:rPr>
                <w:rFonts w:ascii="Times New Roman" w:hAnsi="Times New Roman" w:cs="Times New Roman"/>
                <w:b/>
                <w:color w:val="000000"/>
                <w:sz w:val="24"/>
                <w:szCs w:val="24"/>
              </w:rPr>
            </w:pPr>
            <w:r w:rsidRPr="007908E6">
              <w:rPr>
                <w:rFonts w:ascii="Times New Roman" w:hAnsi="Times New Roman" w:cs="Times New Roman"/>
                <w:b/>
                <w:color w:val="000000"/>
                <w:sz w:val="24"/>
                <w:szCs w:val="24"/>
              </w:rPr>
              <w:t>INF</w:t>
            </w:r>
          </w:p>
        </w:tc>
        <w:tc>
          <w:tcPr>
            <w:tcW w:w="1870" w:type="dxa"/>
            <w:vAlign w:val="bottom"/>
          </w:tcPr>
          <w:p w14:paraId="7BBF18EF"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0.003437</w:t>
            </w:r>
          </w:p>
        </w:tc>
        <w:tc>
          <w:tcPr>
            <w:tcW w:w="1870" w:type="dxa"/>
            <w:vAlign w:val="bottom"/>
          </w:tcPr>
          <w:p w14:paraId="6D2C8BA6"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0.002932</w:t>
            </w:r>
          </w:p>
        </w:tc>
        <w:tc>
          <w:tcPr>
            <w:tcW w:w="1870" w:type="dxa"/>
            <w:vAlign w:val="bottom"/>
          </w:tcPr>
          <w:p w14:paraId="60F63ED6"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1.172115</w:t>
            </w:r>
          </w:p>
        </w:tc>
        <w:tc>
          <w:tcPr>
            <w:tcW w:w="1870" w:type="dxa"/>
            <w:vAlign w:val="bottom"/>
          </w:tcPr>
          <w:p w14:paraId="61D5885C"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0.2518</w:t>
            </w:r>
          </w:p>
        </w:tc>
      </w:tr>
      <w:tr w:rsidR="007908E6" w14:paraId="089CD241" w14:textId="77777777" w:rsidTr="0049685F">
        <w:tc>
          <w:tcPr>
            <w:tcW w:w="1870" w:type="dxa"/>
            <w:vAlign w:val="bottom"/>
          </w:tcPr>
          <w:p w14:paraId="560E7A9F" w14:textId="77777777" w:rsidR="007908E6" w:rsidRPr="007908E6" w:rsidRDefault="007908E6" w:rsidP="007908E6">
            <w:pPr>
              <w:autoSpaceDE w:val="0"/>
              <w:autoSpaceDN w:val="0"/>
              <w:adjustRightInd w:val="0"/>
              <w:spacing w:after="0" w:line="240" w:lineRule="auto"/>
              <w:jc w:val="center"/>
              <w:rPr>
                <w:rFonts w:ascii="Times New Roman" w:hAnsi="Times New Roman" w:cs="Times New Roman"/>
                <w:b/>
                <w:color w:val="000000"/>
                <w:sz w:val="24"/>
                <w:szCs w:val="24"/>
              </w:rPr>
            </w:pPr>
            <w:r w:rsidRPr="007908E6">
              <w:rPr>
                <w:rFonts w:ascii="Times New Roman" w:hAnsi="Times New Roman" w:cs="Times New Roman"/>
                <w:b/>
                <w:color w:val="000000"/>
                <w:sz w:val="24"/>
                <w:szCs w:val="24"/>
              </w:rPr>
              <w:t>INT</w:t>
            </w:r>
          </w:p>
        </w:tc>
        <w:tc>
          <w:tcPr>
            <w:tcW w:w="1870" w:type="dxa"/>
            <w:vAlign w:val="bottom"/>
          </w:tcPr>
          <w:p w14:paraId="04831928"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-0.014712</w:t>
            </w:r>
          </w:p>
        </w:tc>
        <w:tc>
          <w:tcPr>
            <w:tcW w:w="1870" w:type="dxa"/>
            <w:vAlign w:val="bottom"/>
          </w:tcPr>
          <w:p w14:paraId="3468BC85"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0.010777</w:t>
            </w:r>
          </w:p>
        </w:tc>
        <w:tc>
          <w:tcPr>
            <w:tcW w:w="1870" w:type="dxa"/>
            <w:vAlign w:val="bottom"/>
          </w:tcPr>
          <w:p w14:paraId="3114FB81"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-1.365134</w:t>
            </w:r>
          </w:p>
        </w:tc>
        <w:tc>
          <w:tcPr>
            <w:tcW w:w="1870" w:type="dxa"/>
            <w:vAlign w:val="bottom"/>
          </w:tcPr>
          <w:p w14:paraId="0D015EC1"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0.0039</w:t>
            </w:r>
          </w:p>
        </w:tc>
      </w:tr>
      <w:tr w:rsidR="007908E6" w14:paraId="575FA1E2" w14:textId="77777777" w:rsidTr="0049685F">
        <w:tc>
          <w:tcPr>
            <w:tcW w:w="1870" w:type="dxa"/>
            <w:vAlign w:val="bottom"/>
          </w:tcPr>
          <w:p w14:paraId="033ACDAD" w14:textId="77777777" w:rsidR="007908E6" w:rsidRPr="007908E6" w:rsidRDefault="007908E6" w:rsidP="007908E6">
            <w:pPr>
              <w:autoSpaceDE w:val="0"/>
              <w:autoSpaceDN w:val="0"/>
              <w:adjustRightInd w:val="0"/>
              <w:spacing w:after="0" w:line="240" w:lineRule="auto"/>
              <w:jc w:val="center"/>
              <w:rPr>
                <w:rFonts w:ascii="Times New Roman" w:hAnsi="Times New Roman" w:cs="Times New Roman"/>
                <w:b/>
                <w:color w:val="000000"/>
                <w:sz w:val="24"/>
                <w:szCs w:val="24"/>
              </w:rPr>
            </w:pPr>
            <w:r w:rsidRPr="007908E6">
              <w:rPr>
                <w:rFonts w:ascii="Times New Roman" w:hAnsi="Times New Roman" w:cs="Times New Roman"/>
                <w:b/>
                <w:color w:val="000000"/>
                <w:sz w:val="24"/>
                <w:szCs w:val="24"/>
              </w:rPr>
              <w:t>C</w:t>
            </w:r>
          </w:p>
        </w:tc>
        <w:tc>
          <w:tcPr>
            <w:tcW w:w="1870" w:type="dxa"/>
            <w:vAlign w:val="bottom"/>
          </w:tcPr>
          <w:p w14:paraId="01F112F5"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2.815143</w:t>
            </w:r>
          </w:p>
        </w:tc>
        <w:tc>
          <w:tcPr>
            <w:tcW w:w="1870" w:type="dxa"/>
            <w:vAlign w:val="bottom"/>
          </w:tcPr>
          <w:p w14:paraId="187101D2"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0.269885</w:t>
            </w:r>
          </w:p>
        </w:tc>
        <w:tc>
          <w:tcPr>
            <w:tcW w:w="1870" w:type="dxa"/>
            <w:vAlign w:val="bottom"/>
          </w:tcPr>
          <w:p w14:paraId="425FA455"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10.43091</w:t>
            </w:r>
          </w:p>
        </w:tc>
        <w:tc>
          <w:tcPr>
            <w:tcW w:w="1870" w:type="dxa"/>
            <w:vAlign w:val="bottom"/>
          </w:tcPr>
          <w:p w14:paraId="6A303B4B"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0.0000</w:t>
            </w:r>
          </w:p>
        </w:tc>
      </w:tr>
      <w:tr w:rsidR="007908E6" w14:paraId="619F3970" w14:textId="77777777" w:rsidTr="0049685F">
        <w:tc>
          <w:tcPr>
            <w:tcW w:w="1870" w:type="dxa"/>
            <w:vAlign w:val="bottom"/>
          </w:tcPr>
          <w:p w14:paraId="0AD23BB0" w14:textId="77777777" w:rsidR="007908E6" w:rsidRDefault="007908E6" w:rsidP="007908E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R-squared</w:t>
            </w:r>
          </w:p>
        </w:tc>
        <w:tc>
          <w:tcPr>
            <w:tcW w:w="1870" w:type="dxa"/>
            <w:vAlign w:val="bottom"/>
          </w:tcPr>
          <w:p w14:paraId="3E488795"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0.848166</w:t>
            </w:r>
          </w:p>
        </w:tc>
        <w:tc>
          <w:tcPr>
            <w:tcW w:w="1870" w:type="dxa"/>
            <w:vAlign w:val="bottom"/>
          </w:tcPr>
          <w:p w14:paraId="7F864541" w14:textId="77777777" w:rsidR="007908E6" w:rsidRDefault="007908E6" w:rsidP="007908E6">
            <w:pPr>
              <w:autoSpaceDE w:val="0"/>
              <w:autoSpaceDN w:val="0"/>
              <w:adjustRightInd w:val="0"/>
              <w:spacing w:after="0" w:line="240" w:lineRule="auto"/>
              <w:ind w:right="10"/>
              <w:rPr>
                <w:rFonts w:ascii="Times New Roman" w:hAnsi="Times New Roman"/>
                <w:sz w:val="24"/>
                <w:szCs w:val="24"/>
              </w:rPr>
            </w:pPr>
          </w:p>
        </w:tc>
        <w:tc>
          <w:tcPr>
            <w:tcW w:w="1870" w:type="dxa"/>
            <w:vAlign w:val="bottom"/>
          </w:tcPr>
          <w:p w14:paraId="5D1BBE8E" w14:textId="77777777" w:rsidR="007908E6" w:rsidRDefault="007A78D1" w:rsidP="007908E6">
            <w:p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Mean Depend </w:t>
            </w:r>
            <w:proofErr w:type="spellStart"/>
            <w:r>
              <w:rPr>
                <w:rFonts w:ascii="Times New Roman" w:hAnsi="Times New Roman"/>
                <w:sz w:val="24"/>
                <w:szCs w:val="24"/>
              </w:rPr>
              <w:t>va</w:t>
            </w:r>
            <w:proofErr w:type="spellEnd"/>
          </w:p>
        </w:tc>
        <w:tc>
          <w:tcPr>
            <w:tcW w:w="1870" w:type="dxa"/>
            <w:vAlign w:val="bottom"/>
          </w:tcPr>
          <w:p w14:paraId="0C6A35D1" w14:textId="77777777" w:rsidR="007908E6" w:rsidRPr="00D10546" w:rsidRDefault="007A78D1" w:rsidP="007908E6">
            <w:pPr>
              <w:autoSpaceDE w:val="0"/>
              <w:autoSpaceDN w:val="0"/>
              <w:adjustRightInd w:val="0"/>
              <w:spacing w:after="0" w:line="240" w:lineRule="auto"/>
              <w:ind w:right="10"/>
              <w:jc w:val="right"/>
              <w:rPr>
                <w:rFonts w:ascii="Times New Roman" w:hAnsi="Times New Roman" w:cs="Times New Roman"/>
                <w:color w:val="000000"/>
                <w:sz w:val="24"/>
                <w:szCs w:val="24"/>
              </w:rPr>
            </w:pPr>
            <w:r>
              <w:rPr>
                <w:rFonts w:ascii="Times New Roman" w:hAnsi="Times New Roman" w:cs="Times New Roman"/>
                <w:color w:val="000000"/>
                <w:sz w:val="24"/>
                <w:szCs w:val="24"/>
              </w:rPr>
              <w:t>3.202112</w:t>
            </w:r>
          </w:p>
        </w:tc>
      </w:tr>
      <w:tr w:rsidR="007908E6" w14:paraId="1811BD96" w14:textId="77777777" w:rsidTr="0049685F">
        <w:tc>
          <w:tcPr>
            <w:tcW w:w="1870" w:type="dxa"/>
            <w:vAlign w:val="bottom"/>
          </w:tcPr>
          <w:p w14:paraId="346B6577" w14:textId="77777777" w:rsidR="007908E6" w:rsidRDefault="007908E6" w:rsidP="007908E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Adj R-squared</w:t>
            </w:r>
          </w:p>
        </w:tc>
        <w:tc>
          <w:tcPr>
            <w:tcW w:w="1870" w:type="dxa"/>
            <w:vAlign w:val="bottom"/>
          </w:tcPr>
          <w:p w14:paraId="17204FAA"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0.898654</w:t>
            </w:r>
          </w:p>
        </w:tc>
        <w:tc>
          <w:tcPr>
            <w:tcW w:w="1870" w:type="dxa"/>
            <w:vAlign w:val="bottom"/>
          </w:tcPr>
          <w:p w14:paraId="4D9CE088" w14:textId="77777777" w:rsidR="007908E6" w:rsidRDefault="007908E6" w:rsidP="007908E6">
            <w:pPr>
              <w:autoSpaceDE w:val="0"/>
              <w:autoSpaceDN w:val="0"/>
              <w:adjustRightInd w:val="0"/>
              <w:spacing w:after="0" w:line="240" w:lineRule="auto"/>
              <w:ind w:right="10"/>
              <w:rPr>
                <w:rFonts w:ascii="Times New Roman" w:hAnsi="Times New Roman"/>
                <w:sz w:val="24"/>
                <w:szCs w:val="24"/>
              </w:rPr>
            </w:pPr>
          </w:p>
        </w:tc>
        <w:tc>
          <w:tcPr>
            <w:tcW w:w="1870" w:type="dxa"/>
            <w:vAlign w:val="bottom"/>
          </w:tcPr>
          <w:p w14:paraId="165EAEF4" w14:textId="77777777" w:rsidR="007908E6" w:rsidRDefault="007A78D1" w:rsidP="007908E6">
            <w:p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S.D dependent </w:t>
            </w:r>
          </w:p>
        </w:tc>
        <w:tc>
          <w:tcPr>
            <w:tcW w:w="1870" w:type="dxa"/>
            <w:vAlign w:val="bottom"/>
          </w:tcPr>
          <w:p w14:paraId="496A8F8C" w14:textId="77777777" w:rsidR="007908E6" w:rsidRPr="00D10546" w:rsidRDefault="007A78D1" w:rsidP="007908E6">
            <w:pPr>
              <w:autoSpaceDE w:val="0"/>
              <w:autoSpaceDN w:val="0"/>
              <w:adjustRightInd w:val="0"/>
              <w:spacing w:after="0" w:line="240" w:lineRule="auto"/>
              <w:ind w:right="10"/>
              <w:jc w:val="right"/>
              <w:rPr>
                <w:rFonts w:ascii="Times New Roman" w:hAnsi="Times New Roman" w:cs="Times New Roman"/>
                <w:color w:val="000000"/>
                <w:sz w:val="24"/>
                <w:szCs w:val="24"/>
              </w:rPr>
            </w:pPr>
            <w:r>
              <w:rPr>
                <w:rFonts w:ascii="Times New Roman" w:hAnsi="Times New Roman" w:cs="Times New Roman"/>
                <w:color w:val="000000"/>
                <w:sz w:val="24"/>
                <w:szCs w:val="24"/>
              </w:rPr>
              <w:t>0.224283</w:t>
            </w:r>
          </w:p>
        </w:tc>
      </w:tr>
      <w:tr w:rsidR="007908E6" w:rsidRPr="00D63029" w14:paraId="7A7D0405" w14:textId="77777777" w:rsidTr="0049685F">
        <w:tc>
          <w:tcPr>
            <w:tcW w:w="1870" w:type="dxa"/>
            <w:vAlign w:val="bottom"/>
          </w:tcPr>
          <w:p w14:paraId="7BA2E128" w14:textId="77777777" w:rsidR="007908E6" w:rsidRDefault="007908E6" w:rsidP="007908E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F-statistic</w:t>
            </w:r>
          </w:p>
        </w:tc>
        <w:tc>
          <w:tcPr>
            <w:tcW w:w="1870" w:type="dxa"/>
            <w:vAlign w:val="bottom"/>
          </w:tcPr>
          <w:p w14:paraId="32A4A82E"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7.885827</w:t>
            </w:r>
          </w:p>
        </w:tc>
        <w:tc>
          <w:tcPr>
            <w:tcW w:w="1870" w:type="dxa"/>
            <w:vAlign w:val="bottom"/>
          </w:tcPr>
          <w:p w14:paraId="71D4AEDF" w14:textId="77777777" w:rsidR="007908E6" w:rsidRDefault="007908E6" w:rsidP="007908E6">
            <w:pPr>
              <w:autoSpaceDE w:val="0"/>
              <w:autoSpaceDN w:val="0"/>
              <w:adjustRightInd w:val="0"/>
              <w:spacing w:after="0" w:line="240" w:lineRule="auto"/>
              <w:ind w:right="10"/>
              <w:rPr>
                <w:rFonts w:ascii="Times New Roman" w:hAnsi="Times New Roman"/>
                <w:sz w:val="24"/>
                <w:szCs w:val="24"/>
              </w:rPr>
            </w:pPr>
          </w:p>
        </w:tc>
        <w:tc>
          <w:tcPr>
            <w:tcW w:w="1870" w:type="dxa"/>
            <w:vAlign w:val="bottom"/>
          </w:tcPr>
          <w:p w14:paraId="074589C4" w14:textId="77777777" w:rsidR="007908E6" w:rsidRDefault="007A78D1" w:rsidP="007908E6">
            <w:p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Akaike info crit</w:t>
            </w:r>
          </w:p>
        </w:tc>
        <w:tc>
          <w:tcPr>
            <w:tcW w:w="1870" w:type="dxa"/>
            <w:vAlign w:val="bottom"/>
          </w:tcPr>
          <w:p w14:paraId="11C2D549" w14:textId="77777777" w:rsidR="007908E6" w:rsidRPr="0015240C" w:rsidRDefault="007A78D1" w:rsidP="007908E6">
            <w:pPr>
              <w:autoSpaceDE w:val="0"/>
              <w:autoSpaceDN w:val="0"/>
              <w:adjustRightInd w:val="0"/>
              <w:spacing w:after="0" w:line="240" w:lineRule="auto"/>
              <w:ind w:right="10"/>
              <w:jc w:val="right"/>
              <w:rPr>
                <w:rFonts w:ascii="Times New Roman" w:hAnsi="Times New Roman" w:cs="Times New Roman"/>
                <w:sz w:val="24"/>
                <w:szCs w:val="24"/>
              </w:rPr>
            </w:pPr>
            <w:r>
              <w:rPr>
                <w:rFonts w:ascii="Times New Roman" w:hAnsi="Times New Roman" w:cs="Times New Roman"/>
                <w:sz w:val="24"/>
                <w:szCs w:val="24"/>
              </w:rPr>
              <w:t>-0.656464</w:t>
            </w:r>
          </w:p>
        </w:tc>
      </w:tr>
      <w:tr w:rsidR="007908E6" w14:paraId="4925CA82" w14:textId="77777777" w:rsidTr="0049685F">
        <w:tc>
          <w:tcPr>
            <w:tcW w:w="1870" w:type="dxa"/>
            <w:vAlign w:val="bottom"/>
          </w:tcPr>
          <w:p w14:paraId="29101DFE" w14:textId="77777777" w:rsidR="007908E6" w:rsidRDefault="007908E6" w:rsidP="007908E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Prob(F-statistic)</w:t>
            </w:r>
          </w:p>
        </w:tc>
        <w:tc>
          <w:tcPr>
            <w:tcW w:w="1870" w:type="dxa"/>
            <w:vAlign w:val="bottom"/>
          </w:tcPr>
          <w:p w14:paraId="6A5B5B95"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0.000266</w:t>
            </w:r>
          </w:p>
        </w:tc>
        <w:tc>
          <w:tcPr>
            <w:tcW w:w="1870" w:type="dxa"/>
            <w:vAlign w:val="bottom"/>
          </w:tcPr>
          <w:p w14:paraId="4DD559D1" w14:textId="77777777" w:rsidR="007908E6" w:rsidRDefault="007908E6" w:rsidP="007908E6">
            <w:pPr>
              <w:autoSpaceDE w:val="0"/>
              <w:autoSpaceDN w:val="0"/>
              <w:adjustRightInd w:val="0"/>
              <w:spacing w:after="0" w:line="240" w:lineRule="auto"/>
              <w:ind w:right="10"/>
              <w:rPr>
                <w:rFonts w:ascii="Times New Roman" w:hAnsi="Times New Roman"/>
                <w:sz w:val="24"/>
                <w:szCs w:val="24"/>
              </w:rPr>
            </w:pPr>
          </w:p>
        </w:tc>
        <w:tc>
          <w:tcPr>
            <w:tcW w:w="1870" w:type="dxa"/>
            <w:vAlign w:val="bottom"/>
          </w:tcPr>
          <w:p w14:paraId="0CE375FB" w14:textId="77777777" w:rsidR="007908E6" w:rsidRDefault="007A78D1" w:rsidP="007908E6">
            <w:p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Durbin-Watson</w:t>
            </w:r>
          </w:p>
        </w:tc>
        <w:tc>
          <w:tcPr>
            <w:tcW w:w="1870" w:type="dxa"/>
            <w:vAlign w:val="bottom"/>
          </w:tcPr>
          <w:p w14:paraId="0D31C380" w14:textId="77777777" w:rsidR="007908E6" w:rsidRDefault="007A78D1" w:rsidP="007A78D1">
            <w:pPr>
              <w:autoSpaceDE w:val="0"/>
              <w:autoSpaceDN w:val="0"/>
              <w:adjustRightInd w:val="0"/>
              <w:spacing w:after="0" w:line="240" w:lineRule="auto"/>
              <w:ind w:right="10"/>
              <w:jc w:val="right"/>
              <w:rPr>
                <w:rFonts w:ascii="Times New Roman" w:hAnsi="Times New Roman"/>
                <w:sz w:val="24"/>
                <w:szCs w:val="24"/>
              </w:rPr>
            </w:pPr>
            <w:r>
              <w:rPr>
                <w:rFonts w:ascii="Times New Roman" w:hAnsi="Times New Roman"/>
                <w:sz w:val="24"/>
                <w:szCs w:val="24"/>
              </w:rPr>
              <w:t>0.824671</w:t>
            </w:r>
          </w:p>
        </w:tc>
      </w:tr>
    </w:tbl>
    <w:p w14:paraId="4EE62594" w14:textId="178503B9" w:rsidR="00E852C5" w:rsidRPr="00D1439B" w:rsidRDefault="00D1439B" w:rsidP="00D1439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Author’s Compilation, 2025</w:t>
      </w:r>
    </w:p>
    <w:p w14:paraId="7948D8FF" w14:textId="403042F5" w:rsidR="00D1439B" w:rsidRDefault="00D1439B" w:rsidP="00D1439B">
      <w:pPr>
        <w:pStyle w:val="NormalWeb"/>
        <w:spacing w:line="276" w:lineRule="auto"/>
        <w:jc w:val="both"/>
      </w:pPr>
      <w:r>
        <w:t>The data presented in the table indicates that company income tax has a negligible but positive impact on gross domestic product (GDP), meaning that a 1% increase in company income tax results in a 0.3% rise in GDP. On the other hand, value-added tax (VAT) has a significant negative effect, implying that a 1% increase in VAT leads to a 0.15% decline in GDP. Additionally, inflation has a minor and statistically insignificant positive influence on GDP, with a 1% rise in inflation contributing to only a 0.00</w:t>
      </w:r>
      <w:bookmarkStart w:id="0" w:name="_GoBack"/>
      <w:bookmarkEnd w:id="0"/>
      <w:r>
        <w:t>% increase in GDP. Lastly, the interest rate has a significant negative effect, where a 1% increase in the interest rate causes GDP to decline by 0.01%.</w:t>
      </w:r>
    </w:p>
    <w:p w14:paraId="7125D55C" w14:textId="77777777" w:rsidR="00186334" w:rsidRDefault="00186334" w:rsidP="00186334">
      <w:pPr>
        <w:pStyle w:val="NormalWeb"/>
        <w:spacing w:line="276" w:lineRule="auto"/>
        <w:jc w:val="both"/>
      </w:pPr>
      <w:r>
        <w:t>The positive yet insignificant effect of company income tax on GDP suggests that while an increase in corporate tax revenue slightly boosts economic output, the effect is not substantial enough to be considered a strong determinant of growth. This implies that businesses continue to operate and contribute to GDP despite tax burdens, but the lack of significance suggests that corporate tax policies may not be a key driver of economic expansion in the short run. Policymakers should, therefore, consider ways to improve tax efficiency without discouraging business investments. On the other hand, the negative and significant effect of value-added tax (VAT) on GDP suggests that an increase in VAT rates results in a considerable decline in economic activity. This implies that higher VAT rates reduce consumer spending and business investments, thereby slowing down economic growth. Governments relying heavily on VAT as a revenue source should recognize its contractionary effect on economic activity and explore ways to balance tax revenue generation with economic stimulation, such as implementing tax reliefs for essential goods and services.</w:t>
      </w:r>
    </w:p>
    <w:p w14:paraId="537715B8" w14:textId="77777777" w:rsidR="00186334" w:rsidRDefault="00186334" w:rsidP="00186334">
      <w:pPr>
        <w:pStyle w:val="NormalWeb"/>
        <w:spacing w:line="276" w:lineRule="auto"/>
        <w:jc w:val="both"/>
      </w:pPr>
      <w:r>
        <w:t xml:space="preserve">The positive but insignificant impact of inflation on GDP indicates that inflationary pressures do not substantially influence economic growth. This suggests that within the observed period, moderate inflation did not either stimulate or severely hinder economic activity. However, given the potential long-term adverse effects of inflation on purchasing power and investment decisions, </w:t>
      </w:r>
      <w:r>
        <w:lastRenderedPageBreak/>
        <w:t>policymakers must maintain stable inflation rates to foster economic confidence. Lastly, the negative and significant effect of interest rates on GDP highlights the restrictive nature of high borrowing costs on economic performance. Higher interest rates discourage private-sector borrowing, leading to reduced investment and slower economic growth. This finding underscores the importance of maintaining an interest rate environment that supports business expansion while controlling inflation. Overall, these findings suggest that tax policies and monetary policies play crucial roles in economic performance, necessitating a balanced approach that fosters sustainable growth.</w:t>
      </w:r>
    </w:p>
    <w:p w14:paraId="1A8911E2" w14:textId="77777777" w:rsidR="00186334" w:rsidRDefault="009C6077" w:rsidP="00186334">
      <w:pPr>
        <w:pStyle w:val="Default"/>
        <w:spacing w:line="276" w:lineRule="auto"/>
        <w:jc w:val="both"/>
        <w:rPr>
          <w:b/>
        </w:rPr>
      </w:pPr>
      <w:r>
        <w:rPr>
          <w:b/>
        </w:rPr>
        <w:t xml:space="preserve">5. </w:t>
      </w:r>
      <w:r w:rsidR="00186334" w:rsidRPr="00186334">
        <w:rPr>
          <w:b/>
        </w:rPr>
        <w:t xml:space="preserve">Conclusion and </w:t>
      </w:r>
      <w:r>
        <w:rPr>
          <w:b/>
        </w:rPr>
        <w:t>Recommendation</w:t>
      </w:r>
    </w:p>
    <w:p w14:paraId="177FBD02" w14:textId="77777777" w:rsidR="00186334" w:rsidRDefault="00186334" w:rsidP="00186334">
      <w:pPr>
        <w:pStyle w:val="NormalWeb"/>
        <w:spacing w:line="276" w:lineRule="auto"/>
        <w:jc w:val="both"/>
      </w:pPr>
      <w:r>
        <w:t>This study examined the effects of company income tax, value-added tax, inflation, and interest rates on the gross domestic product (GDP) to determine their significance in influencing economic performance. The results indicate that company income tax has a positive but insignificant effect on GDP, implying that while corporate taxation may contribute to economic growth, its impact is weak and may not be a primary factor in driving GDP expansion. This suggests that corporate tax policies, though relevant for revenue generation, do not substantially alter the overall economic trajectory. The study also found that value-added tax (VAT) has a negative and significant effect on GDP, indicating that higher VAT rates reduce economic activity. This result supports the notion that consumption taxes may burden consumers and businesses, ultimately leading to lower demand and reduced production. The significant decline in GDP following VAT increases suggests that policymakers need to carefully consider the trade-offs between revenue mobilization and economic expansion.</w:t>
      </w:r>
    </w:p>
    <w:p w14:paraId="1A82A828" w14:textId="77777777" w:rsidR="00186334" w:rsidRDefault="00186334" w:rsidP="00186334">
      <w:pPr>
        <w:pStyle w:val="NormalWeb"/>
        <w:spacing w:line="276" w:lineRule="auto"/>
        <w:jc w:val="both"/>
      </w:pPr>
      <w:r>
        <w:t>Furthermore, the findings reveal that inflation has a positive but insignificant effect on GDP, suggesting that within the studied period, inflationary trends neither strongly promoted nor hindered economic growth. This indicates that moderate inflation may not pose an immediate threat to GDP performance, but persistent inflationary pressures could undermine economic stability in the long run. Additionally, the study found that interest rates exert a significant negative impact on GDP. This suggests that higher interest rates discourage borrowing and investment, which in turn slows down economic activity. The implication is that monetary authorities must adopt interest rate policies that balance inflation control with economic growth. In conclusion, the study underscores the importance of carefully crafted fiscal and monetary policies to support sustainable economic growth. While taxation remains a critical tool for government revenue, excessive reliance on VAT may dampen economic activity. Similarly, high-interest rates can stifle business expansion, necessitating a balanced policy approach. Policymakers must ensure that tax structures and monetary policies align with broader economic growth objectives to enhance national productivity and economic stability.</w:t>
      </w:r>
    </w:p>
    <w:p w14:paraId="2179C360" w14:textId="77777777" w:rsidR="00186334" w:rsidRDefault="00186334" w:rsidP="00186334">
      <w:pPr>
        <w:pStyle w:val="NormalWeb"/>
        <w:spacing w:line="276" w:lineRule="auto"/>
        <w:jc w:val="both"/>
      </w:pPr>
      <w:r>
        <w:t xml:space="preserve">Based on the findings, the government should adopt policies that balance revenue generation with economic growth. Given the negative and significant effect of value-added tax (VAT) on GDP, </w:t>
      </w:r>
      <w:r>
        <w:lastRenderedPageBreak/>
        <w:t>policymakers should consider reducing VAT rates on essential goods and services to minimize the burden on consumers and businesses. Additionally, broadening the tax base and improving tax compliance could generate revenue without hampering economic activity. Since company income tax has a positive but insignificant effect on GDP, tax incentives and reduced compliance costs for businesses could encourage investment and productivity. Regarding interest rates, the central bank should maintain a favorable interest rate environment to promote borrowing and investment, particularly for small and medium enterprises. Although inflation showed an insignificant impact on GDP, price stability remains essential. A combination of sound fiscal and monetary policies is necessary to foster economic growth while ensuring financial stability. Collaborative efforts between tax authorities and financial regulators will be key to achieving these objectives.</w:t>
      </w:r>
    </w:p>
    <w:p w14:paraId="5749003B" w14:textId="77777777" w:rsidR="00186334" w:rsidRDefault="00186334" w:rsidP="00186334">
      <w:pPr>
        <w:pStyle w:val="NormalWeb"/>
        <w:spacing w:line="276" w:lineRule="auto"/>
        <w:jc w:val="both"/>
      </w:pPr>
    </w:p>
    <w:p w14:paraId="2445932B" w14:textId="77777777" w:rsidR="009350BB" w:rsidRPr="003A29C6" w:rsidRDefault="009350BB" w:rsidP="009350BB">
      <w:pPr>
        <w:jc w:val="both"/>
        <w:outlineLvl w:val="0"/>
        <w:rPr>
          <w:rFonts w:ascii="Arial" w:hAnsi="Arial" w:cs="Arial"/>
        </w:rPr>
      </w:pPr>
      <w:r w:rsidRPr="003A29C6">
        <w:rPr>
          <w:rFonts w:ascii="Arial" w:hAnsi="Arial" w:cs="Arial"/>
          <w:b/>
          <w:bCs/>
        </w:rPr>
        <w:t>COMPETING INTERESTS DISCLAIMER:</w:t>
      </w:r>
    </w:p>
    <w:p w14:paraId="1C2B9CE2" w14:textId="77777777" w:rsidR="009350BB" w:rsidRDefault="009350BB" w:rsidP="009350BB">
      <w:r w:rsidRPr="00A10EDE">
        <w:t>Authors have declared that they have no known competing financial interests OR non-financial interests OR personal relationships that could have appeared to influence the work reported in this paper.</w:t>
      </w:r>
    </w:p>
    <w:p w14:paraId="5BA95F93" w14:textId="77777777" w:rsidR="00FB0D3F" w:rsidRPr="00ED4353" w:rsidRDefault="00FB0D3F" w:rsidP="00ED4353">
      <w:pPr>
        <w:rPr>
          <w:b/>
          <w:highlight w:val="yellow"/>
        </w:rPr>
      </w:pPr>
      <w:bookmarkStart w:id="1" w:name="_Hlk183865417"/>
      <w:bookmarkStart w:id="2" w:name="_Hlk184732344"/>
      <w:bookmarkStart w:id="3" w:name="_Hlk184115244"/>
      <w:r w:rsidRPr="00ED4353">
        <w:rPr>
          <w:b/>
          <w:highlight w:val="yellow"/>
        </w:rPr>
        <w:t>Disclaimer (Artificial intelligence)</w:t>
      </w:r>
    </w:p>
    <w:p w14:paraId="0BC46A17" w14:textId="77777777" w:rsidR="00FB0D3F" w:rsidRDefault="00FB0D3F" w:rsidP="00ED4353">
      <w:pPr>
        <w:rPr>
          <w:highlight w:val="yellow"/>
        </w:rPr>
      </w:pPr>
      <w:r>
        <w:rPr>
          <w:highlight w:val="yellow"/>
        </w:rPr>
        <w:t xml:space="preserve">Option 1: </w:t>
      </w:r>
    </w:p>
    <w:p w14:paraId="0926A61D" w14:textId="77777777" w:rsidR="00FB0D3F" w:rsidRDefault="00FB0D3F" w:rsidP="00ED4353">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2ABF4B07" w14:textId="77777777" w:rsidR="00FB0D3F" w:rsidRDefault="00FB0D3F" w:rsidP="00ED4353">
      <w:pPr>
        <w:rPr>
          <w:highlight w:val="yellow"/>
        </w:rPr>
      </w:pPr>
      <w:r>
        <w:rPr>
          <w:highlight w:val="yellow"/>
        </w:rPr>
        <w:t xml:space="preserve">Option 2: </w:t>
      </w:r>
    </w:p>
    <w:p w14:paraId="07AE10A1" w14:textId="77777777" w:rsidR="00FB0D3F" w:rsidRDefault="00FB0D3F" w:rsidP="00ED4353">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BC0B619" w14:textId="77777777" w:rsidR="00FB0D3F" w:rsidRDefault="00FB0D3F" w:rsidP="00FB0D3F">
      <w:pPr>
        <w:ind w:left="1440"/>
        <w:rPr>
          <w:highlight w:val="yellow"/>
        </w:rPr>
      </w:pPr>
    </w:p>
    <w:p w14:paraId="6B16AD1A" w14:textId="77777777" w:rsidR="00FB0D3F" w:rsidRDefault="00FB0D3F" w:rsidP="00ED4353">
      <w:pPr>
        <w:rPr>
          <w:highlight w:val="yellow"/>
        </w:rPr>
      </w:pPr>
      <w:r>
        <w:rPr>
          <w:highlight w:val="yellow"/>
        </w:rPr>
        <w:t>Details of the AI usage are given below:</w:t>
      </w:r>
    </w:p>
    <w:p w14:paraId="5FFBBE59" w14:textId="77777777" w:rsidR="00FB0D3F" w:rsidRDefault="00FB0D3F" w:rsidP="00ED4353">
      <w:pPr>
        <w:rPr>
          <w:highlight w:val="yellow"/>
        </w:rPr>
      </w:pPr>
      <w:r>
        <w:rPr>
          <w:highlight w:val="yellow"/>
        </w:rPr>
        <w:t>1.</w:t>
      </w:r>
    </w:p>
    <w:p w14:paraId="57C23891" w14:textId="77777777" w:rsidR="00FB0D3F" w:rsidRDefault="00FB0D3F" w:rsidP="00ED4353">
      <w:pPr>
        <w:rPr>
          <w:highlight w:val="yellow"/>
        </w:rPr>
      </w:pPr>
      <w:r>
        <w:rPr>
          <w:highlight w:val="yellow"/>
        </w:rPr>
        <w:t>2.</w:t>
      </w:r>
    </w:p>
    <w:p w14:paraId="51010384" w14:textId="77777777" w:rsidR="00FB0D3F" w:rsidRDefault="00FB0D3F" w:rsidP="00ED4353">
      <w:pPr>
        <w:shd w:val="clear" w:color="auto" w:fill="FFFFFF"/>
        <w:rPr>
          <w:rFonts w:ascii="Arial" w:eastAsia="Times New Roman" w:hAnsi="Arial" w:cs="Arial"/>
          <w:color w:val="222222"/>
          <w:sz w:val="24"/>
          <w:szCs w:val="24"/>
          <w:lang w:val="en-IN" w:eastAsia="en-IN"/>
        </w:rPr>
      </w:pPr>
      <w:r>
        <w:rPr>
          <w:highlight w:val="yellow"/>
        </w:rPr>
        <w:t>3.</w:t>
      </w:r>
      <w:bookmarkEnd w:id="1"/>
      <w:r>
        <w:t xml:space="preserve">  </w:t>
      </w:r>
      <w:bookmarkEnd w:id="2"/>
      <w:bookmarkEnd w:id="3"/>
    </w:p>
    <w:p w14:paraId="6C7A4DF3" w14:textId="77777777" w:rsidR="00FB0D3F" w:rsidRDefault="00FB0D3F" w:rsidP="00186334">
      <w:pPr>
        <w:pStyle w:val="NormalWeb"/>
        <w:spacing w:line="276" w:lineRule="auto"/>
        <w:jc w:val="both"/>
      </w:pPr>
    </w:p>
    <w:p w14:paraId="7E98A468" w14:textId="77777777" w:rsidR="00E852C5" w:rsidRDefault="00E852C5" w:rsidP="00C44590">
      <w:pPr>
        <w:pStyle w:val="Default"/>
        <w:spacing w:line="276" w:lineRule="auto"/>
        <w:jc w:val="both"/>
      </w:pPr>
    </w:p>
    <w:p w14:paraId="40E82F14" w14:textId="77777777" w:rsidR="009C6077" w:rsidRDefault="009C6077" w:rsidP="00C44590">
      <w:pPr>
        <w:pStyle w:val="Default"/>
        <w:spacing w:line="276" w:lineRule="auto"/>
        <w:jc w:val="both"/>
      </w:pPr>
    </w:p>
    <w:p w14:paraId="2662F180" w14:textId="77777777" w:rsidR="00E852C5" w:rsidRPr="004514E4" w:rsidRDefault="00E852C5" w:rsidP="009C6077">
      <w:pPr>
        <w:spacing w:after="0" w:line="480" w:lineRule="auto"/>
        <w:jc w:val="center"/>
        <w:rPr>
          <w:rFonts w:ascii="Times New Roman" w:hAnsi="Times New Roman" w:cs="Times New Roman"/>
          <w:b/>
          <w:bCs/>
          <w:sz w:val="24"/>
          <w:szCs w:val="24"/>
        </w:rPr>
      </w:pPr>
      <w:bookmarkStart w:id="4" w:name="_Hlk170596566"/>
      <w:r w:rsidRPr="002572ED">
        <w:rPr>
          <w:rFonts w:ascii="Times New Roman" w:hAnsi="Times New Roman" w:cs="Times New Roman"/>
          <w:b/>
          <w:bCs/>
          <w:sz w:val="24"/>
          <w:szCs w:val="24"/>
        </w:rPr>
        <w:t>References</w:t>
      </w:r>
      <w:bookmarkEnd w:id="4"/>
    </w:p>
    <w:p w14:paraId="3CD7902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FD07A9">
        <w:rPr>
          <w:rFonts w:ascii="Times New Roman" w:hAnsi="Times New Roman" w:cs="Times New Roman"/>
          <w:color w:val="222222"/>
          <w:sz w:val="24"/>
          <w:szCs w:val="24"/>
          <w:shd w:val="clear" w:color="auto" w:fill="FFFFFF"/>
        </w:rPr>
        <w:lastRenderedPageBreak/>
        <w:t xml:space="preserve">Abdulrahman, b. M. A., </w:t>
      </w:r>
      <w:proofErr w:type="spellStart"/>
      <w:r>
        <w:rPr>
          <w:rFonts w:ascii="Times New Roman" w:hAnsi="Times New Roman" w:cs="Times New Roman"/>
          <w:color w:val="222222"/>
          <w:sz w:val="24"/>
          <w:szCs w:val="24"/>
          <w:shd w:val="clear" w:color="auto" w:fill="FFFFFF"/>
        </w:rPr>
        <w:t>B</w:t>
      </w:r>
      <w:r w:rsidRPr="00FD07A9">
        <w:rPr>
          <w:rFonts w:ascii="Times New Roman" w:hAnsi="Times New Roman" w:cs="Times New Roman"/>
          <w:color w:val="222222"/>
          <w:sz w:val="24"/>
          <w:szCs w:val="24"/>
          <w:shd w:val="clear" w:color="auto" w:fill="FFFFFF"/>
        </w:rPr>
        <w:t>enlaria</w:t>
      </w:r>
      <w:proofErr w:type="spellEnd"/>
      <w:r w:rsidRPr="00FD07A9">
        <w:rPr>
          <w:rFonts w:ascii="Times New Roman" w:hAnsi="Times New Roman" w:cs="Times New Roman"/>
          <w:color w:val="222222"/>
          <w:sz w:val="24"/>
          <w:szCs w:val="24"/>
          <w:shd w:val="clear" w:color="auto" w:fill="FFFFFF"/>
        </w:rPr>
        <w:t xml:space="preserve">, h., </w:t>
      </w:r>
      <w:r>
        <w:rPr>
          <w:rFonts w:ascii="Times New Roman" w:hAnsi="Times New Roman" w:cs="Times New Roman"/>
          <w:color w:val="222222"/>
          <w:sz w:val="24"/>
          <w:szCs w:val="24"/>
          <w:shd w:val="clear" w:color="auto" w:fill="FFFFFF"/>
        </w:rPr>
        <w:t>Y</w:t>
      </w:r>
      <w:r w:rsidRPr="00FD07A9">
        <w:rPr>
          <w:rFonts w:ascii="Times New Roman" w:hAnsi="Times New Roman" w:cs="Times New Roman"/>
          <w:color w:val="222222"/>
          <w:sz w:val="24"/>
          <w:szCs w:val="24"/>
          <w:shd w:val="clear" w:color="auto" w:fill="FFFFFF"/>
        </w:rPr>
        <w:t xml:space="preserve">ahya, h. A. A., </w:t>
      </w:r>
      <w:r>
        <w:rPr>
          <w:rFonts w:ascii="Times New Roman" w:hAnsi="Times New Roman" w:cs="Times New Roman"/>
          <w:color w:val="222222"/>
          <w:sz w:val="24"/>
          <w:szCs w:val="24"/>
          <w:shd w:val="clear" w:color="auto" w:fill="FFFFFF"/>
        </w:rPr>
        <w:t>A</w:t>
      </w:r>
      <w:r w:rsidRPr="00FD07A9">
        <w:rPr>
          <w:rFonts w:ascii="Times New Roman" w:hAnsi="Times New Roman" w:cs="Times New Roman"/>
          <w:color w:val="222222"/>
          <w:sz w:val="24"/>
          <w:szCs w:val="24"/>
          <w:shd w:val="clear" w:color="auto" w:fill="FFFFFF"/>
        </w:rPr>
        <w:t xml:space="preserve">bdallah, a. E. Y., </w:t>
      </w:r>
      <w:r>
        <w:rPr>
          <w:rFonts w:ascii="Times New Roman" w:hAnsi="Times New Roman" w:cs="Times New Roman"/>
          <w:color w:val="222222"/>
          <w:sz w:val="24"/>
          <w:szCs w:val="24"/>
          <w:shd w:val="clear" w:color="auto" w:fill="FFFFFF"/>
        </w:rPr>
        <w:t>H</w:t>
      </w:r>
      <w:r w:rsidRPr="00FD07A9">
        <w:rPr>
          <w:rFonts w:ascii="Times New Roman" w:hAnsi="Times New Roman" w:cs="Times New Roman"/>
          <w:color w:val="222222"/>
          <w:sz w:val="24"/>
          <w:szCs w:val="24"/>
          <w:shd w:val="clear" w:color="auto" w:fill="FFFFFF"/>
        </w:rPr>
        <w:t xml:space="preserve">elal, t. O. A., </w:t>
      </w:r>
      <w:proofErr w:type="spellStart"/>
      <w:r>
        <w:rPr>
          <w:rFonts w:ascii="Times New Roman" w:hAnsi="Times New Roman" w:cs="Times New Roman"/>
          <w:color w:val="222222"/>
          <w:sz w:val="24"/>
          <w:szCs w:val="24"/>
          <w:shd w:val="clear" w:color="auto" w:fill="FFFFFF"/>
        </w:rPr>
        <w:t>E</w:t>
      </w:r>
      <w:r w:rsidRPr="00FD07A9">
        <w:rPr>
          <w:rFonts w:ascii="Times New Roman" w:hAnsi="Times New Roman" w:cs="Times New Roman"/>
          <w:color w:val="222222"/>
          <w:sz w:val="24"/>
          <w:szCs w:val="24"/>
          <w:shd w:val="clear" w:color="auto" w:fill="FFFFFF"/>
        </w:rPr>
        <w:t>ltahir</w:t>
      </w:r>
      <w:proofErr w:type="spellEnd"/>
      <w:r w:rsidRPr="00FD07A9">
        <w:rPr>
          <w:rFonts w:ascii="Times New Roman" w:hAnsi="Times New Roman" w:cs="Times New Roman"/>
          <w:color w:val="222222"/>
          <w:sz w:val="24"/>
          <w:szCs w:val="24"/>
          <w:shd w:val="clear" w:color="auto" w:fill="FFFFFF"/>
        </w:rPr>
        <w:t xml:space="preserve">, </w:t>
      </w:r>
      <w:proofErr w:type="spellStart"/>
      <w:r w:rsidRPr="00FD07A9">
        <w:rPr>
          <w:rFonts w:ascii="Times New Roman" w:hAnsi="Times New Roman" w:cs="Times New Roman"/>
          <w:color w:val="222222"/>
          <w:sz w:val="24"/>
          <w:szCs w:val="24"/>
          <w:shd w:val="clear" w:color="auto" w:fill="FFFFFF"/>
        </w:rPr>
        <w:t>i</w:t>
      </w:r>
      <w:proofErr w:type="spellEnd"/>
      <w:r w:rsidRPr="00FD07A9">
        <w:rPr>
          <w:rFonts w:ascii="Times New Roman" w:hAnsi="Times New Roman" w:cs="Times New Roman"/>
          <w:color w:val="222222"/>
          <w:sz w:val="24"/>
          <w:szCs w:val="24"/>
          <w:shd w:val="clear" w:color="auto" w:fill="FFFFFF"/>
        </w:rPr>
        <w:t xml:space="preserve">. A. E., ... &amp; </w:t>
      </w:r>
      <w:proofErr w:type="spellStart"/>
      <w:r>
        <w:rPr>
          <w:rFonts w:ascii="Times New Roman" w:hAnsi="Times New Roman" w:cs="Times New Roman"/>
          <w:color w:val="222222"/>
          <w:sz w:val="24"/>
          <w:szCs w:val="24"/>
          <w:shd w:val="clear" w:color="auto" w:fill="FFFFFF"/>
        </w:rPr>
        <w:t>E</w:t>
      </w:r>
      <w:r w:rsidRPr="00FD07A9">
        <w:rPr>
          <w:rFonts w:ascii="Times New Roman" w:hAnsi="Times New Roman" w:cs="Times New Roman"/>
          <w:color w:val="222222"/>
          <w:sz w:val="24"/>
          <w:szCs w:val="24"/>
          <w:shd w:val="clear" w:color="auto" w:fill="FFFFFF"/>
        </w:rPr>
        <w:t>lkhalifa</w:t>
      </w:r>
      <w:proofErr w:type="spellEnd"/>
      <w:r w:rsidRPr="00FD07A9">
        <w:rPr>
          <w:rFonts w:ascii="Times New Roman" w:hAnsi="Times New Roman" w:cs="Times New Roman"/>
          <w:color w:val="222222"/>
          <w:sz w:val="24"/>
          <w:szCs w:val="24"/>
          <w:shd w:val="clear" w:color="auto" w:fill="FFFFFF"/>
        </w:rPr>
        <w:t xml:space="preserve">, b. E. (2023). The Impact of </w:t>
      </w:r>
      <w:r>
        <w:rPr>
          <w:rFonts w:ascii="Times New Roman" w:hAnsi="Times New Roman" w:cs="Times New Roman"/>
          <w:color w:val="222222"/>
          <w:sz w:val="24"/>
          <w:szCs w:val="24"/>
          <w:shd w:val="clear" w:color="auto" w:fill="FFFFFF"/>
        </w:rPr>
        <w:t>t</w:t>
      </w:r>
      <w:r w:rsidRPr="00FD07A9">
        <w:rPr>
          <w:rFonts w:ascii="Times New Roman" w:hAnsi="Times New Roman" w:cs="Times New Roman"/>
          <w:color w:val="222222"/>
          <w:sz w:val="24"/>
          <w:szCs w:val="24"/>
          <w:shd w:val="clear" w:color="auto" w:fill="FFFFFF"/>
        </w:rPr>
        <w:t xml:space="preserve">ax </w:t>
      </w:r>
      <w:r>
        <w:rPr>
          <w:rFonts w:ascii="Times New Roman" w:hAnsi="Times New Roman" w:cs="Times New Roman"/>
          <w:color w:val="222222"/>
          <w:sz w:val="24"/>
          <w:szCs w:val="24"/>
          <w:shd w:val="clear" w:color="auto" w:fill="FFFFFF"/>
        </w:rPr>
        <w:t>r</w:t>
      </w:r>
      <w:r w:rsidRPr="00FD07A9">
        <w:rPr>
          <w:rFonts w:ascii="Times New Roman" w:hAnsi="Times New Roman" w:cs="Times New Roman"/>
          <w:color w:val="222222"/>
          <w:sz w:val="24"/>
          <w:szCs w:val="24"/>
          <w:shd w:val="clear" w:color="auto" w:fill="FFFFFF"/>
        </w:rPr>
        <w:t xml:space="preserve">eform on </w:t>
      </w:r>
      <w:r>
        <w:rPr>
          <w:rFonts w:ascii="Times New Roman" w:hAnsi="Times New Roman" w:cs="Times New Roman"/>
          <w:color w:val="222222"/>
          <w:sz w:val="24"/>
          <w:szCs w:val="24"/>
          <w:shd w:val="clear" w:color="auto" w:fill="FFFFFF"/>
        </w:rPr>
        <w:t>e</w:t>
      </w:r>
      <w:r w:rsidRPr="00FD07A9">
        <w:rPr>
          <w:rFonts w:ascii="Times New Roman" w:hAnsi="Times New Roman" w:cs="Times New Roman"/>
          <w:color w:val="222222"/>
          <w:sz w:val="24"/>
          <w:szCs w:val="24"/>
          <w:shd w:val="clear" w:color="auto" w:fill="FFFFFF"/>
        </w:rPr>
        <w:t xml:space="preserve">conomic </w:t>
      </w:r>
      <w:r>
        <w:rPr>
          <w:rFonts w:ascii="Times New Roman" w:hAnsi="Times New Roman" w:cs="Times New Roman"/>
          <w:color w:val="222222"/>
          <w:sz w:val="24"/>
          <w:szCs w:val="24"/>
          <w:shd w:val="clear" w:color="auto" w:fill="FFFFFF"/>
        </w:rPr>
        <w:t>g</w:t>
      </w:r>
      <w:r w:rsidRPr="00FD07A9">
        <w:rPr>
          <w:rFonts w:ascii="Times New Roman" w:hAnsi="Times New Roman" w:cs="Times New Roman"/>
          <w:color w:val="222222"/>
          <w:sz w:val="24"/>
          <w:szCs w:val="24"/>
          <w:shd w:val="clear" w:color="auto" w:fill="FFFFFF"/>
        </w:rPr>
        <w:t xml:space="preserve">rowth in Sudan. </w:t>
      </w:r>
      <w:r w:rsidRPr="002042BA">
        <w:rPr>
          <w:rFonts w:ascii="Times New Roman" w:hAnsi="Times New Roman" w:cs="Times New Roman"/>
          <w:i/>
          <w:iCs/>
          <w:color w:val="222222"/>
          <w:sz w:val="24"/>
          <w:szCs w:val="24"/>
          <w:shd w:val="clear" w:color="auto" w:fill="FFFFFF"/>
        </w:rPr>
        <w:t>WSEAS Transactions on Business and Economics</w:t>
      </w:r>
      <w:r w:rsidRPr="00FD07A9">
        <w:rPr>
          <w:rFonts w:ascii="Times New Roman" w:hAnsi="Times New Roman" w:cs="Times New Roman"/>
          <w:color w:val="222222"/>
          <w:sz w:val="24"/>
          <w:szCs w:val="24"/>
          <w:shd w:val="clear" w:color="auto" w:fill="FFFFFF"/>
        </w:rPr>
        <w:t>, 20, 1237-1243.</w:t>
      </w:r>
    </w:p>
    <w:p w14:paraId="34C2A534"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2A487EBA"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8F7A5D">
        <w:rPr>
          <w:rFonts w:ascii="Times New Roman" w:hAnsi="Times New Roman" w:cs="Times New Roman"/>
          <w:color w:val="222222"/>
          <w:sz w:val="24"/>
          <w:szCs w:val="24"/>
          <w:shd w:val="clear" w:color="auto" w:fill="FFFFFF"/>
        </w:rPr>
        <w:t xml:space="preserve">Alao, O., </w:t>
      </w:r>
      <w:proofErr w:type="spellStart"/>
      <w:r w:rsidRPr="008F7A5D">
        <w:rPr>
          <w:rFonts w:ascii="Times New Roman" w:hAnsi="Times New Roman" w:cs="Times New Roman"/>
          <w:color w:val="222222"/>
          <w:sz w:val="24"/>
          <w:szCs w:val="24"/>
          <w:shd w:val="clear" w:color="auto" w:fill="FFFFFF"/>
        </w:rPr>
        <w:t>Adegbie</w:t>
      </w:r>
      <w:proofErr w:type="spellEnd"/>
      <w:r w:rsidRPr="008F7A5D">
        <w:rPr>
          <w:rFonts w:ascii="Times New Roman" w:hAnsi="Times New Roman" w:cs="Times New Roman"/>
          <w:color w:val="222222"/>
          <w:sz w:val="24"/>
          <w:szCs w:val="24"/>
          <w:shd w:val="clear" w:color="auto" w:fill="FFFFFF"/>
        </w:rPr>
        <w:t xml:space="preserve">, F., &amp; </w:t>
      </w:r>
      <w:proofErr w:type="spellStart"/>
      <w:r w:rsidRPr="008F7A5D">
        <w:rPr>
          <w:rFonts w:ascii="Times New Roman" w:hAnsi="Times New Roman" w:cs="Times New Roman"/>
          <w:color w:val="222222"/>
          <w:sz w:val="24"/>
          <w:szCs w:val="24"/>
          <w:shd w:val="clear" w:color="auto" w:fill="FFFFFF"/>
        </w:rPr>
        <w:t>Tomomewo</w:t>
      </w:r>
      <w:proofErr w:type="spellEnd"/>
      <w:r w:rsidRPr="008F7A5D">
        <w:rPr>
          <w:rFonts w:ascii="Times New Roman" w:hAnsi="Times New Roman" w:cs="Times New Roman"/>
          <w:color w:val="222222"/>
          <w:sz w:val="24"/>
          <w:szCs w:val="24"/>
          <w:shd w:val="clear" w:color="auto" w:fill="FFFFFF"/>
        </w:rPr>
        <w:t>, A. (2023). Tax Revenue and Economic Growth in Nigeria: Achieving the 21st Century Agenda</w:t>
      </w:r>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i/>
          <w:iCs/>
          <w:color w:val="222222"/>
          <w:sz w:val="24"/>
          <w:szCs w:val="24"/>
          <w:shd w:val="clear" w:color="auto" w:fill="FFFFFF"/>
        </w:rPr>
        <w:t>Journal of Management, Accounting and Finance</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7</w:t>
      </w:r>
      <w:r w:rsidRPr="0030019E">
        <w:rPr>
          <w:rFonts w:ascii="Times New Roman" w:hAnsi="Times New Roman" w:cs="Times New Roman"/>
          <w:color w:val="222222"/>
          <w:sz w:val="24"/>
          <w:szCs w:val="24"/>
          <w:shd w:val="clear" w:color="auto" w:fill="FFFFFF"/>
        </w:rPr>
        <w:t>(12)</w:t>
      </w:r>
      <w:r>
        <w:rPr>
          <w:rFonts w:ascii="Times New Roman" w:hAnsi="Times New Roman" w:cs="Times New Roman"/>
          <w:color w:val="222222"/>
          <w:sz w:val="24"/>
          <w:szCs w:val="24"/>
          <w:shd w:val="clear" w:color="auto" w:fill="FFFFFF"/>
        </w:rPr>
        <w:t>, 46-59.</w:t>
      </w:r>
    </w:p>
    <w:p w14:paraId="3A32804F"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E712F44"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Bhalla, N., Kaur, I., &amp; Sharma, R. K. (2022). Examining the effect of tax reform determinants, firms’ characteristics</w:t>
      </w:r>
      <w:r>
        <w:rPr>
          <w:rFonts w:ascii="Times New Roman" w:hAnsi="Times New Roman" w:cs="Times New Roman"/>
          <w:color w:val="222222"/>
          <w:sz w:val="24"/>
          <w:szCs w:val="24"/>
          <w:shd w:val="clear" w:color="auto" w:fill="FFFFFF"/>
        </w:rPr>
        <w:t>,</w:t>
      </w:r>
      <w:r w:rsidRPr="0030019E">
        <w:rPr>
          <w:rFonts w:ascii="Times New Roman" w:hAnsi="Times New Roman" w:cs="Times New Roman"/>
          <w:color w:val="222222"/>
          <w:sz w:val="24"/>
          <w:szCs w:val="24"/>
          <w:shd w:val="clear" w:color="auto" w:fill="FFFFFF"/>
        </w:rPr>
        <w:t xml:space="preserve"> and demographic factors on the financial performance of small and micro enterprises. </w:t>
      </w:r>
      <w:r w:rsidRPr="0030019E">
        <w:rPr>
          <w:rFonts w:ascii="Times New Roman" w:hAnsi="Times New Roman" w:cs="Times New Roman"/>
          <w:i/>
          <w:iCs/>
          <w:color w:val="222222"/>
          <w:sz w:val="24"/>
          <w:szCs w:val="24"/>
          <w:shd w:val="clear" w:color="auto" w:fill="FFFFFF"/>
        </w:rPr>
        <w:t>Sustainability</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14</w:t>
      </w:r>
      <w:r w:rsidRPr="0030019E">
        <w:rPr>
          <w:rFonts w:ascii="Times New Roman" w:hAnsi="Times New Roman" w:cs="Times New Roman"/>
          <w:color w:val="222222"/>
          <w:sz w:val="24"/>
          <w:szCs w:val="24"/>
          <w:shd w:val="clear" w:color="auto" w:fill="FFFFFF"/>
        </w:rPr>
        <w:t>(14), 82</w:t>
      </w:r>
      <w:r>
        <w:rPr>
          <w:rFonts w:ascii="Times New Roman" w:hAnsi="Times New Roman" w:cs="Times New Roman"/>
          <w:color w:val="222222"/>
          <w:sz w:val="24"/>
          <w:szCs w:val="24"/>
          <w:shd w:val="clear" w:color="auto" w:fill="FFFFFF"/>
        </w:rPr>
        <w:t>-98</w:t>
      </w:r>
      <w:r w:rsidRPr="0030019E">
        <w:rPr>
          <w:rFonts w:ascii="Times New Roman" w:hAnsi="Times New Roman" w:cs="Times New Roman"/>
          <w:color w:val="222222"/>
          <w:sz w:val="24"/>
          <w:szCs w:val="24"/>
          <w:shd w:val="clear" w:color="auto" w:fill="FFFFFF"/>
        </w:rPr>
        <w:t>.</w:t>
      </w:r>
    </w:p>
    <w:p w14:paraId="172F1202"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03D2831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EA3BEF">
        <w:rPr>
          <w:rFonts w:ascii="Times New Roman" w:hAnsi="Times New Roman" w:cs="Times New Roman"/>
          <w:color w:val="222222"/>
          <w:sz w:val="24"/>
          <w:szCs w:val="24"/>
          <w:shd w:val="clear" w:color="auto" w:fill="FFFFFF"/>
        </w:rPr>
        <w:t xml:space="preserve">Buterin, D., </w:t>
      </w:r>
      <w:proofErr w:type="spellStart"/>
      <w:r w:rsidRPr="00EA3BEF">
        <w:rPr>
          <w:rFonts w:ascii="Times New Roman" w:hAnsi="Times New Roman" w:cs="Times New Roman"/>
          <w:color w:val="222222"/>
          <w:sz w:val="24"/>
          <w:szCs w:val="24"/>
          <w:shd w:val="clear" w:color="auto" w:fill="FFFFFF"/>
        </w:rPr>
        <w:t>Drezgić</w:t>
      </w:r>
      <w:proofErr w:type="spellEnd"/>
      <w:r w:rsidRPr="00EA3BEF">
        <w:rPr>
          <w:rFonts w:ascii="Times New Roman" w:hAnsi="Times New Roman" w:cs="Times New Roman"/>
          <w:color w:val="222222"/>
          <w:sz w:val="24"/>
          <w:szCs w:val="24"/>
          <w:shd w:val="clear" w:color="auto" w:fill="FFFFFF"/>
        </w:rPr>
        <w:t>, S., &amp; Buterin, V. (2023). Changes in the tax structure and their impact on economic growth in the Republic of Croatia based on the VAR model. Economic research-</w:t>
      </w:r>
      <w:proofErr w:type="spellStart"/>
      <w:r w:rsidRPr="00EA3BEF">
        <w:rPr>
          <w:rFonts w:ascii="Times New Roman" w:hAnsi="Times New Roman" w:cs="Times New Roman"/>
          <w:color w:val="222222"/>
          <w:sz w:val="24"/>
          <w:szCs w:val="24"/>
          <w:shd w:val="clear" w:color="auto" w:fill="FFFFFF"/>
        </w:rPr>
        <w:t>Ekonomska</w:t>
      </w:r>
      <w:proofErr w:type="spellEnd"/>
      <w:r w:rsidRPr="00EA3BEF">
        <w:rPr>
          <w:rFonts w:ascii="Times New Roman" w:hAnsi="Times New Roman" w:cs="Times New Roman"/>
          <w:color w:val="222222"/>
          <w:sz w:val="24"/>
          <w:szCs w:val="24"/>
          <w:shd w:val="clear" w:color="auto" w:fill="FFFFFF"/>
        </w:rPr>
        <w:t xml:space="preserve"> </w:t>
      </w:r>
      <w:proofErr w:type="spellStart"/>
      <w:r w:rsidRPr="00EA3BEF">
        <w:rPr>
          <w:rFonts w:ascii="Times New Roman" w:hAnsi="Times New Roman" w:cs="Times New Roman"/>
          <w:color w:val="222222"/>
          <w:sz w:val="24"/>
          <w:szCs w:val="24"/>
          <w:shd w:val="clear" w:color="auto" w:fill="FFFFFF"/>
        </w:rPr>
        <w:t>istraživanja</w:t>
      </w:r>
      <w:proofErr w:type="spellEnd"/>
      <w:r w:rsidRPr="00EA3BEF">
        <w:rPr>
          <w:rFonts w:ascii="Times New Roman" w:hAnsi="Times New Roman" w:cs="Times New Roman"/>
          <w:color w:val="222222"/>
          <w:sz w:val="24"/>
          <w:szCs w:val="24"/>
          <w:shd w:val="clear" w:color="auto" w:fill="FFFFFF"/>
        </w:rPr>
        <w:t>, 36(3)</w:t>
      </w:r>
      <w:r>
        <w:rPr>
          <w:rFonts w:ascii="Times New Roman" w:hAnsi="Times New Roman" w:cs="Times New Roman"/>
          <w:color w:val="222222"/>
          <w:sz w:val="24"/>
          <w:szCs w:val="24"/>
          <w:shd w:val="clear" w:color="auto" w:fill="FFFFFF"/>
        </w:rPr>
        <w:t>, 1-19.</w:t>
      </w:r>
    </w:p>
    <w:p w14:paraId="3DFBAAD9"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7AD6281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bookmarkStart w:id="5" w:name="_Hlk170534278"/>
      <w:proofErr w:type="spellStart"/>
      <w:r w:rsidRPr="000C476F">
        <w:rPr>
          <w:rFonts w:ascii="Times New Roman" w:hAnsi="Times New Roman" w:cs="Times New Roman"/>
          <w:color w:val="222222"/>
          <w:sz w:val="24"/>
          <w:szCs w:val="24"/>
          <w:shd w:val="clear" w:color="auto" w:fill="FFFFFF"/>
        </w:rPr>
        <w:t>Dobrovolska</w:t>
      </w:r>
      <w:proofErr w:type="spellEnd"/>
      <w:r w:rsidRPr="000C476F">
        <w:rPr>
          <w:rFonts w:ascii="Times New Roman" w:hAnsi="Times New Roman" w:cs="Times New Roman"/>
          <w:color w:val="222222"/>
          <w:sz w:val="24"/>
          <w:szCs w:val="24"/>
          <w:shd w:val="clear" w:color="auto" w:fill="FFFFFF"/>
        </w:rPr>
        <w:t xml:space="preserve">, O., Sonntag, R., </w:t>
      </w:r>
      <w:proofErr w:type="spellStart"/>
      <w:r w:rsidRPr="000C476F">
        <w:rPr>
          <w:rFonts w:ascii="Times New Roman" w:hAnsi="Times New Roman" w:cs="Times New Roman"/>
          <w:color w:val="222222"/>
          <w:sz w:val="24"/>
          <w:szCs w:val="24"/>
          <w:shd w:val="clear" w:color="auto" w:fill="FFFFFF"/>
        </w:rPr>
        <w:t>Kachula</w:t>
      </w:r>
      <w:proofErr w:type="spellEnd"/>
      <w:r w:rsidRPr="000C476F">
        <w:rPr>
          <w:rFonts w:ascii="Times New Roman" w:hAnsi="Times New Roman" w:cs="Times New Roman"/>
          <w:color w:val="222222"/>
          <w:sz w:val="24"/>
          <w:szCs w:val="24"/>
          <w:shd w:val="clear" w:color="auto" w:fill="FFFFFF"/>
        </w:rPr>
        <w:t xml:space="preserve">, S., Lysiak, L., &amp; </w:t>
      </w:r>
      <w:proofErr w:type="spellStart"/>
      <w:r w:rsidRPr="000C476F">
        <w:rPr>
          <w:rFonts w:ascii="Times New Roman" w:hAnsi="Times New Roman" w:cs="Times New Roman"/>
          <w:color w:val="222222"/>
          <w:sz w:val="24"/>
          <w:szCs w:val="24"/>
          <w:shd w:val="clear" w:color="auto" w:fill="FFFFFF"/>
        </w:rPr>
        <w:t>Lastovchenko</w:t>
      </w:r>
      <w:proofErr w:type="spellEnd"/>
      <w:r w:rsidRPr="000C476F">
        <w:rPr>
          <w:rFonts w:ascii="Times New Roman" w:hAnsi="Times New Roman" w:cs="Times New Roman"/>
          <w:color w:val="222222"/>
          <w:sz w:val="24"/>
          <w:szCs w:val="24"/>
          <w:shd w:val="clear" w:color="auto" w:fill="FFFFFF"/>
        </w:rPr>
        <w:t>, P. (2024)</w:t>
      </w:r>
      <w:bookmarkEnd w:id="5"/>
      <w:r w:rsidRPr="000C476F">
        <w:rPr>
          <w:rFonts w:ascii="Times New Roman" w:hAnsi="Times New Roman" w:cs="Times New Roman"/>
          <w:color w:val="222222"/>
          <w:sz w:val="24"/>
          <w:szCs w:val="24"/>
          <w:shd w:val="clear" w:color="auto" w:fill="FFFFFF"/>
        </w:rPr>
        <w:t xml:space="preserve">. Tax policy and activation of internal factors of economic growth: </w:t>
      </w:r>
      <w:r>
        <w:rPr>
          <w:rFonts w:ascii="Times New Roman" w:hAnsi="Times New Roman" w:cs="Times New Roman"/>
          <w:color w:val="222222"/>
          <w:sz w:val="24"/>
          <w:szCs w:val="24"/>
          <w:shd w:val="clear" w:color="auto" w:fill="FFFFFF"/>
        </w:rPr>
        <w:t>EU</w:t>
      </w:r>
      <w:r w:rsidRPr="000C476F">
        <w:rPr>
          <w:rFonts w:ascii="Times New Roman" w:hAnsi="Times New Roman" w:cs="Times New Roman"/>
          <w:color w:val="222222"/>
          <w:sz w:val="24"/>
          <w:szCs w:val="24"/>
          <w:shd w:val="clear" w:color="auto" w:fill="FFFFFF"/>
        </w:rPr>
        <w:t xml:space="preserve"> experience for </w:t>
      </w:r>
      <w:r>
        <w:rPr>
          <w:rFonts w:ascii="Times New Roman" w:hAnsi="Times New Roman" w:cs="Times New Roman"/>
          <w:color w:val="222222"/>
          <w:sz w:val="24"/>
          <w:szCs w:val="24"/>
          <w:shd w:val="clear" w:color="auto" w:fill="FFFFFF"/>
        </w:rPr>
        <w:t>Ukraine</w:t>
      </w:r>
      <w:r w:rsidRPr="000C476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042BA">
        <w:rPr>
          <w:rFonts w:ascii="Times New Roman" w:hAnsi="Times New Roman" w:cs="Times New Roman"/>
          <w:i/>
          <w:iCs/>
          <w:color w:val="222222"/>
          <w:sz w:val="24"/>
          <w:szCs w:val="24"/>
          <w:shd w:val="clear" w:color="auto" w:fill="FFFFFF"/>
        </w:rPr>
        <w:t>Public and Municipal Finance</w:t>
      </w:r>
      <w:r w:rsidRPr="000C476F">
        <w:rPr>
          <w:rFonts w:ascii="Times New Roman" w:hAnsi="Times New Roman" w:cs="Times New Roman"/>
          <w:color w:val="222222"/>
          <w:sz w:val="24"/>
          <w:szCs w:val="24"/>
          <w:shd w:val="clear" w:color="auto" w:fill="FFFFFF"/>
        </w:rPr>
        <w:t>, 13(1), 70-82.</w:t>
      </w:r>
    </w:p>
    <w:p w14:paraId="04CCCB5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FA2232C"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 xml:space="preserve">Eke, R. I., &amp; </w:t>
      </w:r>
      <w:proofErr w:type="spellStart"/>
      <w:r w:rsidRPr="0030019E">
        <w:rPr>
          <w:rFonts w:ascii="Times New Roman" w:hAnsi="Times New Roman" w:cs="Times New Roman"/>
          <w:color w:val="222222"/>
          <w:sz w:val="24"/>
          <w:szCs w:val="24"/>
          <w:shd w:val="clear" w:color="auto" w:fill="FFFFFF"/>
        </w:rPr>
        <w:t>Omogbai</w:t>
      </w:r>
      <w:proofErr w:type="spellEnd"/>
      <w:r w:rsidRPr="0030019E">
        <w:rPr>
          <w:rFonts w:ascii="Times New Roman" w:hAnsi="Times New Roman" w:cs="Times New Roman"/>
          <w:color w:val="222222"/>
          <w:sz w:val="24"/>
          <w:szCs w:val="24"/>
          <w:shd w:val="clear" w:color="auto" w:fill="FFFFFF"/>
        </w:rPr>
        <w:t xml:space="preserve">, P. A. (2022). Tax reforms and revenue generation in </w:t>
      </w:r>
      <w:r>
        <w:rPr>
          <w:rFonts w:ascii="Times New Roman" w:hAnsi="Times New Roman" w:cs="Times New Roman"/>
          <w:color w:val="222222"/>
          <w:sz w:val="24"/>
          <w:szCs w:val="24"/>
          <w:shd w:val="clear" w:color="auto" w:fill="FFFFFF"/>
        </w:rPr>
        <w:t>N</w:t>
      </w:r>
      <w:r w:rsidRPr="0030019E">
        <w:rPr>
          <w:rFonts w:ascii="Times New Roman" w:hAnsi="Times New Roman" w:cs="Times New Roman"/>
          <w:color w:val="222222"/>
          <w:sz w:val="24"/>
          <w:szCs w:val="24"/>
          <w:shd w:val="clear" w:color="auto" w:fill="FFFFFF"/>
        </w:rPr>
        <w:t>igeria. </w:t>
      </w:r>
      <w:r w:rsidRPr="0030019E">
        <w:rPr>
          <w:rFonts w:ascii="Times New Roman" w:hAnsi="Times New Roman" w:cs="Times New Roman"/>
          <w:i/>
          <w:iCs/>
          <w:color w:val="222222"/>
          <w:sz w:val="24"/>
          <w:szCs w:val="24"/>
          <w:shd w:val="clear" w:color="auto" w:fill="FFFFFF"/>
        </w:rPr>
        <w:t>Advance Journal of Management, Accounting and Finance</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7</w:t>
      </w:r>
      <w:r w:rsidRPr="0030019E">
        <w:rPr>
          <w:rFonts w:ascii="Times New Roman" w:hAnsi="Times New Roman" w:cs="Times New Roman"/>
          <w:color w:val="222222"/>
          <w:sz w:val="24"/>
          <w:szCs w:val="24"/>
          <w:shd w:val="clear" w:color="auto" w:fill="FFFFFF"/>
        </w:rPr>
        <w:t>(12)</w:t>
      </w:r>
      <w:r>
        <w:rPr>
          <w:rFonts w:ascii="Times New Roman" w:hAnsi="Times New Roman" w:cs="Times New Roman"/>
          <w:color w:val="222222"/>
          <w:sz w:val="24"/>
          <w:szCs w:val="24"/>
          <w:shd w:val="clear" w:color="auto" w:fill="FFFFFF"/>
        </w:rPr>
        <w:t>, 52-77.</w:t>
      </w:r>
    </w:p>
    <w:p w14:paraId="4A2C22E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1A43E28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Emeneka</w:t>
      </w:r>
      <w:proofErr w:type="spellEnd"/>
      <w:r w:rsidRPr="0030019E">
        <w:rPr>
          <w:rFonts w:ascii="Times New Roman" w:hAnsi="Times New Roman" w:cs="Times New Roman"/>
          <w:color w:val="222222"/>
          <w:sz w:val="24"/>
          <w:szCs w:val="24"/>
          <w:shd w:val="clear" w:color="auto" w:fill="FFFFFF"/>
        </w:rPr>
        <w:t>, O. L. (2021). Effect of tax reforms on economic growth of Nigeria. </w:t>
      </w:r>
      <w:r w:rsidRPr="0030019E">
        <w:rPr>
          <w:rFonts w:ascii="Times New Roman" w:hAnsi="Times New Roman" w:cs="Times New Roman"/>
          <w:i/>
          <w:iCs/>
          <w:color w:val="222222"/>
          <w:sz w:val="24"/>
          <w:szCs w:val="24"/>
          <w:shd w:val="clear" w:color="auto" w:fill="FFFFFF"/>
        </w:rPr>
        <w:t>International Journal of Advanced Academic Research</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7</w:t>
      </w:r>
      <w:r w:rsidRPr="0030019E">
        <w:rPr>
          <w:rFonts w:ascii="Times New Roman" w:hAnsi="Times New Roman" w:cs="Times New Roman"/>
          <w:color w:val="222222"/>
          <w:sz w:val="24"/>
          <w:szCs w:val="24"/>
          <w:shd w:val="clear" w:color="auto" w:fill="FFFFFF"/>
        </w:rPr>
        <w:t>(9), 26-39.</w:t>
      </w:r>
    </w:p>
    <w:p w14:paraId="3956B42E"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4E4B1FB4"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Ezenwafor</w:t>
      </w:r>
      <w:proofErr w:type="spellEnd"/>
      <w:r w:rsidRPr="0030019E">
        <w:rPr>
          <w:rFonts w:ascii="Times New Roman" w:hAnsi="Times New Roman" w:cs="Times New Roman"/>
          <w:color w:val="222222"/>
          <w:sz w:val="24"/>
          <w:szCs w:val="24"/>
          <w:shd w:val="clear" w:color="auto" w:fill="FFFFFF"/>
        </w:rPr>
        <w:t>, E. C. (2021). Effect of value added tax reform on Gross Domestic Product in Nigeria. </w:t>
      </w:r>
      <w:r w:rsidRPr="0030019E">
        <w:rPr>
          <w:rFonts w:ascii="Times New Roman" w:hAnsi="Times New Roman" w:cs="Times New Roman"/>
          <w:i/>
          <w:iCs/>
          <w:color w:val="222222"/>
          <w:sz w:val="24"/>
          <w:szCs w:val="24"/>
          <w:shd w:val="clear" w:color="auto" w:fill="FFFFFF"/>
        </w:rPr>
        <w:t>Research Journal of Management Practice</w:t>
      </w:r>
      <w:r>
        <w:rPr>
          <w:rFonts w:ascii="Times New Roman" w:hAnsi="Times New Roman" w:cs="Times New Roman"/>
          <w:i/>
          <w:iCs/>
          <w:color w:val="222222"/>
          <w:sz w:val="24"/>
          <w:szCs w:val="24"/>
          <w:shd w:val="clear" w:color="auto" w:fill="FFFFFF"/>
        </w:rPr>
        <w:t>,</w:t>
      </w:r>
      <w:r w:rsidRPr="0030019E">
        <w:rPr>
          <w:rFonts w:ascii="Times New Roman" w:hAnsi="Times New Roman" w:cs="Times New Roman"/>
          <w:color w:val="222222"/>
          <w:sz w:val="24"/>
          <w:szCs w:val="24"/>
          <w:shd w:val="clear" w:color="auto" w:fill="FFFFFF"/>
        </w:rPr>
        <w:t> </w:t>
      </w:r>
      <w:r w:rsidRPr="000D261D">
        <w:rPr>
          <w:rFonts w:ascii="Times New Roman" w:hAnsi="Times New Roman" w:cs="Times New Roman"/>
          <w:color w:val="222222"/>
          <w:sz w:val="24"/>
          <w:szCs w:val="24"/>
          <w:shd w:val="clear" w:color="auto" w:fill="FFFFFF"/>
        </w:rPr>
        <w:t>(8), 76-74.</w:t>
      </w:r>
    </w:p>
    <w:p w14:paraId="330C11CF"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71140EBC"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Gbeke</w:t>
      </w:r>
      <w:proofErr w:type="spellEnd"/>
      <w:r w:rsidRPr="0030019E">
        <w:rPr>
          <w:rFonts w:ascii="Times New Roman" w:hAnsi="Times New Roman" w:cs="Times New Roman"/>
          <w:color w:val="222222"/>
          <w:sz w:val="24"/>
          <w:szCs w:val="24"/>
          <w:shd w:val="clear" w:color="auto" w:fill="FFFFFF"/>
        </w:rPr>
        <w:t xml:space="preserve">, K. K., &amp; </w:t>
      </w:r>
      <w:proofErr w:type="spellStart"/>
      <w:r w:rsidRPr="0030019E">
        <w:rPr>
          <w:rFonts w:ascii="Times New Roman" w:hAnsi="Times New Roman" w:cs="Times New Roman"/>
          <w:color w:val="222222"/>
          <w:sz w:val="24"/>
          <w:szCs w:val="24"/>
          <w:shd w:val="clear" w:color="auto" w:fill="FFFFFF"/>
        </w:rPr>
        <w:t>Nkak</w:t>
      </w:r>
      <w:proofErr w:type="spellEnd"/>
      <w:r w:rsidRPr="0030019E">
        <w:rPr>
          <w:rFonts w:ascii="Times New Roman" w:hAnsi="Times New Roman" w:cs="Times New Roman"/>
          <w:color w:val="222222"/>
          <w:sz w:val="24"/>
          <w:szCs w:val="24"/>
          <w:shd w:val="clear" w:color="auto" w:fill="FFFFFF"/>
        </w:rPr>
        <w:t>, P. (2021). Tax reforms and economic growth of Nigeria. </w:t>
      </w:r>
      <w:r w:rsidRPr="0030019E">
        <w:rPr>
          <w:rFonts w:ascii="Times New Roman" w:hAnsi="Times New Roman" w:cs="Times New Roman"/>
          <w:i/>
          <w:iCs/>
          <w:color w:val="222222"/>
          <w:sz w:val="24"/>
          <w:szCs w:val="24"/>
          <w:shd w:val="clear" w:color="auto" w:fill="FFFFFF"/>
        </w:rPr>
        <w:t>Journal of Business and Management</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23</w:t>
      </w:r>
      <w:r w:rsidRPr="0030019E">
        <w:rPr>
          <w:rFonts w:ascii="Times New Roman" w:hAnsi="Times New Roman" w:cs="Times New Roman"/>
          <w:color w:val="222222"/>
          <w:sz w:val="24"/>
          <w:szCs w:val="24"/>
          <w:shd w:val="clear" w:color="auto" w:fill="FFFFFF"/>
        </w:rPr>
        <w:t>(6), 16-23.</w:t>
      </w:r>
    </w:p>
    <w:p w14:paraId="298628A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1AD246F1"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sz w:val="24"/>
          <w:szCs w:val="24"/>
        </w:rPr>
      </w:pPr>
      <w:r w:rsidRPr="003863F5">
        <w:rPr>
          <w:rFonts w:ascii="Times New Roman" w:hAnsi="Times New Roman" w:cs="Times New Roman"/>
          <w:sz w:val="24"/>
          <w:szCs w:val="24"/>
        </w:rPr>
        <w:t xml:space="preserve">Gbenga, O., &amp; Nicholas, E. U. (2023). Taxation and economic growth in </w:t>
      </w:r>
      <w:r>
        <w:rPr>
          <w:rFonts w:ascii="Times New Roman" w:hAnsi="Times New Roman" w:cs="Times New Roman"/>
          <w:sz w:val="24"/>
          <w:szCs w:val="24"/>
        </w:rPr>
        <w:t>N</w:t>
      </w:r>
      <w:r w:rsidRPr="003863F5">
        <w:rPr>
          <w:rFonts w:ascii="Times New Roman" w:hAnsi="Times New Roman" w:cs="Times New Roman"/>
          <w:sz w:val="24"/>
          <w:szCs w:val="24"/>
        </w:rPr>
        <w:t xml:space="preserve">igeria. </w:t>
      </w:r>
      <w:r w:rsidRPr="002042BA">
        <w:rPr>
          <w:rFonts w:ascii="Times New Roman" w:hAnsi="Times New Roman" w:cs="Times New Roman"/>
          <w:i/>
          <w:iCs/>
          <w:sz w:val="24"/>
          <w:szCs w:val="24"/>
        </w:rPr>
        <w:t>The Journal of Economics, Finance and Innovation</w:t>
      </w:r>
      <w:r w:rsidRPr="003863F5">
        <w:rPr>
          <w:rFonts w:ascii="Times New Roman" w:hAnsi="Times New Roman" w:cs="Times New Roman"/>
          <w:sz w:val="24"/>
          <w:szCs w:val="24"/>
        </w:rPr>
        <w:t>, 2(10), 17-32.</w:t>
      </w:r>
    </w:p>
    <w:p w14:paraId="0FF84ED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43F545ED"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Iyidiobi</w:t>
      </w:r>
      <w:proofErr w:type="spellEnd"/>
      <w:r w:rsidRPr="0030019E">
        <w:rPr>
          <w:rFonts w:ascii="Times New Roman" w:hAnsi="Times New Roman" w:cs="Times New Roman"/>
          <w:color w:val="222222"/>
          <w:sz w:val="24"/>
          <w:szCs w:val="24"/>
          <w:shd w:val="clear" w:color="auto" w:fill="FFFFFF"/>
        </w:rPr>
        <w:t xml:space="preserve">, F. C., </w:t>
      </w:r>
      <w:proofErr w:type="spellStart"/>
      <w:r w:rsidRPr="0030019E">
        <w:rPr>
          <w:rFonts w:ascii="Times New Roman" w:hAnsi="Times New Roman" w:cs="Times New Roman"/>
          <w:color w:val="222222"/>
          <w:sz w:val="24"/>
          <w:szCs w:val="24"/>
          <w:shd w:val="clear" w:color="auto" w:fill="FFFFFF"/>
        </w:rPr>
        <w:t>Okwor</w:t>
      </w:r>
      <w:proofErr w:type="spellEnd"/>
      <w:r w:rsidRPr="0030019E">
        <w:rPr>
          <w:rFonts w:ascii="Times New Roman" w:hAnsi="Times New Roman" w:cs="Times New Roman"/>
          <w:color w:val="222222"/>
          <w:sz w:val="24"/>
          <w:szCs w:val="24"/>
          <w:shd w:val="clear" w:color="auto" w:fill="FFFFFF"/>
        </w:rPr>
        <w:t>, M. I., &amp; Ezugwu, C. I. (2022). Effect of Tax Reforms on Federal Government Internally Generated Revenue in Nigeria</w:t>
      </w:r>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i/>
          <w:iCs/>
          <w:color w:val="222222"/>
          <w:sz w:val="24"/>
          <w:szCs w:val="24"/>
          <w:shd w:val="clear" w:color="auto" w:fill="FFFFFF"/>
        </w:rPr>
        <w:t>Journal of Management, Accounting and Finance</w:t>
      </w:r>
      <w:r w:rsidRPr="0030019E">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5</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64-82.</w:t>
      </w:r>
    </w:p>
    <w:p w14:paraId="33887B4D"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15EF098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lastRenderedPageBreak/>
        <w:t>John-</w:t>
      </w:r>
      <w:proofErr w:type="spellStart"/>
      <w:r w:rsidRPr="0030019E">
        <w:rPr>
          <w:rFonts w:ascii="Times New Roman" w:hAnsi="Times New Roman" w:cs="Times New Roman"/>
          <w:color w:val="222222"/>
          <w:sz w:val="24"/>
          <w:szCs w:val="24"/>
          <w:shd w:val="clear" w:color="auto" w:fill="FFFFFF"/>
        </w:rPr>
        <w:t>Akamelu</w:t>
      </w:r>
      <w:proofErr w:type="spellEnd"/>
      <w:r w:rsidRPr="0030019E">
        <w:rPr>
          <w:rFonts w:ascii="Times New Roman" w:hAnsi="Times New Roman" w:cs="Times New Roman"/>
          <w:color w:val="222222"/>
          <w:sz w:val="24"/>
          <w:szCs w:val="24"/>
          <w:shd w:val="clear" w:color="auto" w:fill="FFFFFF"/>
        </w:rPr>
        <w:t xml:space="preserve">, C. R., </w:t>
      </w:r>
      <w:proofErr w:type="spellStart"/>
      <w:r w:rsidRPr="0030019E">
        <w:rPr>
          <w:rFonts w:ascii="Times New Roman" w:hAnsi="Times New Roman" w:cs="Times New Roman"/>
          <w:color w:val="222222"/>
          <w:sz w:val="24"/>
          <w:szCs w:val="24"/>
          <w:shd w:val="clear" w:color="auto" w:fill="FFFFFF"/>
        </w:rPr>
        <w:t>Ezejiofor</w:t>
      </w:r>
      <w:proofErr w:type="spellEnd"/>
      <w:r w:rsidRPr="0030019E">
        <w:rPr>
          <w:rFonts w:ascii="Times New Roman" w:hAnsi="Times New Roman" w:cs="Times New Roman"/>
          <w:color w:val="222222"/>
          <w:sz w:val="24"/>
          <w:szCs w:val="24"/>
          <w:shd w:val="clear" w:color="auto" w:fill="FFFFFF"/>
        </w:rPr>
        <w:t>, R. A., &amp; Ndum, N. B. (2022). Company Income Tax (CIT) Reform and Internally Generated Revenue in Nigeria. </w:t>
      </w:r>
      <w:r w:rsidRPr="0030019E">
        <w:rPr>
          <w:rFonts w:ascii="Times New Roman" w:hAnsi="Times New Roman" w:cs="Times New Roman"/>
          <w:i/>
          <w:iCs/>
          <w:color w:val="222222"/>
          <w:sz w:val="24"/>
          <w:szCs w:val="24"/>
          <w:shd w:val="clear" w:color="auto" w:fill="FFFFFF"/>
        </w:rPr>
        <w:t>Journal of Global Accounting</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8</w:t>
      </w:r>
      <w:r w:rsidRPr="0030019E">
        <w:rPr>
          <w:rFonts w:ascii="Times New Roman" w:hAnsi="Times New Roman" w:cs="Times New Roman"/>
          <w:color w:val="222222"/>
          <w:sz w:val="24"/>
          <w:szCs w:val="24"/>
          <w:shd w:val="clear" w:color="auto" w:fill="FFFFFF"/>
        </w:rPr>
        <w:t>(1), 31-39.</w:t>
      </w:r>
    </w:p>
    <w:p w14:paraId="0E4D174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bookmarkStart w:id="6" w:name="_Hlk170550398"/>
      <w:proofErr w:type="spellStart"/>
      <w:r w:rsidRPr="00871D44">
        <w:rPr>
          <w:rFonts w:ascii="Times New Roman" w:hAnsi="Times New Roman" w:cs="Times New Roman"/>
          <w:sz w:val="24"/>
          <w:szCs w:val="24"/>
        </w:rPr>
        <w:t>Kassaw</w:t>
      </w:r>
      <w:bookmarkEnd w:id="6"/>
      <w:proofErr w:type="spellEnd"/>
      <w:r w:rsidRPr="00871D44">
        <w:rPr>
          <w:rFonts w:ascii="Times New Roman" w:hAnsi="Times New Roman" w:cs="Times New Roman"/>
          <w:sz w:val="24"/>
          <w:szCs w:val="24"/>
        </w:rPr>
        <w:t>, M. M. (2022). Tax Reform and Tax Revenue Collection Performance in Ethiopia (From 2005 to 2013 EFY)</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International Journal of Applied Economics, Finance and Accounting</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3</w:t>
      </w:r>
      <w:r w:rsidRPr="0030019E">
        <w:rPr>
          <w:rFonts w:ascii="Times New Roman" w:hAnsi="Times New Roman" w:cs="Times New Roman"/>
          <w:color w:val="222222"/>
          <w:sz w:val="24"/>
          <w:szCs w:val="24"/>
          <w:shd w:val="clear" w:color="auto" w:fill="FFFFFF"/>
        </w:rPr>
        <w:t xml:space="preserve">(2), </w:t>
      </w:r>
      <w:r>
        <w:rPr>
          <w:rFonts w:ascii="Times New Roman" w:hAnsi="Times New Roman" w:cs="Times New Roman"/>
          <w:color w:val="222222"/>
          <w:sz w:val="24"/>
          <w:szCs w:val="24"/>
          <w:shd w:val="clear" w:color="auto" w:fill="FFFFFF"/>
        </w:rPr>
        <w:t>9</w:t>
      </w:r>
      <w:r w:rsidRPr="0030019E">
        <w:rPr>
          <w:rFonts w:ascii="Times New Roman" w:hAnsi="Times New Roman" w:cs="Times New Roman"/>
          <w:color w:val="222222"/>
          <w:sz w:val="24"/>
          <w:szCs w:val="24"/>
          <w:shd w:val="clear" w:color="auto" w:fill="FFFFFF"/>
        </w:rPr>
        <w:t>4-</w:t>
      </w:r>
      <w:r>
        <w:rPr>
          <w:rFonts w:ascii="Times New Roman" w:hAnsi="Times New Roman" w:cs="Times New Roman"/>
          <w:color w:val="222222"/>
          <w:sz w:val="24"/>
          <w:szCs w:val="24"/>
          <w:shd w:val="clear" w:color="auto" w:fill="FFFFFF"/>
        </w:rPr>
        <w:t>11</w:t>
      </w:r>
      <w:r w:rsidRPr="0030019E">
        <w:rPr>
          <w:rFonts w:ascii="Times New Roman" w:hAnsi="Times New Roman" w:cs="Times New Roman"/>
          <w:color w:val="222222"/>
          <w:sz w:val="24"/>
          <w:szCs w:val="24"/>
          <w:shd w:val="clear" w:color="auto" w:fill="FFFFFF"/>
        </w:rPr>
        <w:t>7.</w:t>
      </w:r>
    </w:p>
    <w:p w14:paraId="3E8297BF" w14:textId="77777777" w:rsidR="00E852C5" w:rsidRPr="00913736"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3044085"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sz w:val="24"/>
          <w:szCs w:val="24"/>
        </w:rPr>
      </w:pPr>
      <w:r w:rsidRPr="00874A1E">
        <w:rPr>
          <w:rFonts w:ascii="Times New Roman" w:hAnsi="Times New Roman" w:cs="Times New Roman"/>
          <w:sz w:val="24"/>
          <w:szCs w:val="24"/>
        </w:rPr>
        <w:t xml:space="preserve">Kessy, M., &amp; </w:t>
      </w:r>
      <w:proofErr w:type="spellStart"/>
      <w:r w:rsidRPr="00874A1E">
        <w:rPr>
          <w:rFonts w:ascii="Times New Roman" w:hAnsi="Times New Roman" w:cs="Times New Roman"/>
          <w:sz w:val="24"/>
          <w:szCs w:val="24"/>
        </w:rPr>
        <w:t>Sukartini</w:t>
      </w:r>
      <w:proofErr w:type="spellEnd"/>
      <w:r w:rsidRPr="00874A1E">
        <w:rPr>
          <w:rFonts w:ascii="Times New Roman" w:hAnsi="Times New Roman" w:cs="Times New Roman"/>
          <w:sz w:val="24"/>
          <w:szCs w:val="24"/>
        </w:rPr>
        <w:t xml:space="preserve">, N. M. (2023). Impacts of taxation on economic growth in </w:t>
      </w:r>
      <w:r>
        <w:rPr>
          <w:rFonts w:ascii="Times New Roman" w:hAnsi="Times New Roman" w:cs="Times New Roman"/>
          <w:sz w:val="24"/>
          <w:szCs w:val="24"/>
        </w:rPr>
        <w:t>Africa</w:t>
      </w:r>
      <w:r w:rsidRPr="00874A1E">
        <w:rPr>
          <w:rFonts w:ascii="Times New Roman" w:hAnsi="Times New Roman" w:cs="Times New Roman"/>
          <w:sz w:val="24"/>
          <w:szCs w:val="24"/>
        </w:rPr>
        <w:t xml:space="preserve"> in 2008-2018-panel data analysis. </w:t>
      </w:r>
      <w:r w:rsidRPr="002042BA">
        <w:rPr>
          <w:rFonts w:ascii="Times New Roman" w:hAnsi="Times New Roman" w:cs="Times New Roman"/>
          <w:i/>
          <w:iCs/>
          <w:sz w:val="24"/>
          <w:szCs w:val="24"/>
        </w:rPr>
        <w:t>Journal of Developing Economies (JDE),</w:t>
      </w:r>
      <w:r w:rsidRPr="00874A1E">
        <w:rPr>
          <w:rFonts w:ascii="Times New Roman" w:hAnsi="Times New Roman" w:cs="Times New Roman"/>
          <w:sz w:val="24"/>
          <w:szCs w:val="24"/>
        </w:rPr>
        <w:t xml:space="preserve"> 8(2)</w:t>
      </w:r>
      <w:r>
        <w:rPr>
          <w:rFonts w:ascii="Times New Roman" w:hAnsi="Times New Roman" w:cs="Times New Roman"/>
          <w:sz w:val="24"/>
          <w:szCs w:val="24"/>
        </w:rPr>
        <w:t>, 132-153.</w:t>
      </w:r>
    </w:p>
    <w:p w14:paraId="452C08C1"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sz w:val="24"/>
          <w:szCs w:val="24"/>
        </w:rPr>
      </w:pPr>
    </w:p>
    <w:p w14:paraId="4558B72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Kiara, F. G., &amp; Nekesa, M. (2023). Impact of indirect tax policy reforms on revenue performance in Kenya. </w:t>
      </w:r>
      <w:r w:rsidRPr="0030019E">
        <w:rPr>
          <w:rFonts w:ascii="Times New Roman" w:hAnsi="Times New Roman" w:cs="Times New Roman"/>
          <w:i/>
          <w:iCs/>
          <w:color w:val="222222"/>
          <w:sz w:val="24"/>
          <w:szCs w:val="24"/>
          <w:shd w:val="clear" w:color="auto" w:fill="FFFFFF"/>
        </w:rPr>
        <w:t>African Tax and Customs Review</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7</w:t>
      </w:r>
      <w:r w:rsidRPr="0030019E">
        <w:rPr>
          <w:rFonts w:ascii="Times New Roman" w:hAnsi="Times New Roman" w:cs="Times New Roman"/>
          <w:color w:val="222222"/>
          <w:sz w:val="24"/>
          <w:szCs w:val="24"/>
          <w:shd w:val="clear" w:color="auto" w:fill="FFFFFF"/>
        </w:rPr>
        <w:t>(1), 31-31.</w:t>
      </w:r>
    </w:p>
    <w:p w14:paraId="7777CB6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49C32601"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EA3BEF">
        <w:rPr>
          <w:rFonts w:ascii="Times New Roman" w:hAnsi="Times New Roman" w:cs="Times New Roman"/>
          <w:color w:val="222222"/>
          <w:sz w:val="24"/>
          <w:szCs w:val="24"/>
          <w:shd w:val="clear" w:color="auto" w:fill="FFFFFF"/>
        </w:rPr>
        <w:t>Krajňák</w:t>
      </w:r>
      <w:proofErr w:type="spellEnd"/>
      <w:r w:rsidRPr="00EA3BEF">
        <w:rPr>
          <w:rFonts w:ascii="Times New Roman" w:hAnsi="Times New Roman" w:cs="Times New Roman"/>
          <w:color w:val="222222"/>
          <w:sz w:val="24"/>
          <w:szCs w:val="24"/>
          <w:shd w:val="clear" w:color="auto" w:fill="FFFFFF"/>
        </w:rPr>
        <w:t xml:space="preserve">, M. (2023). Fuels Taxation in the Context of Tax Reforms in the Czech Republic. </w:t>
      </w:r>
      <w:r w:rsidRPr="002042BA">
        <w:rPr>
          <w:rFonts w:ascii="Times New Roman" w:hAnsi="Times New Roman" w:cs="Times New Roman"/>
          <w:i/>
          <w:iCs/>
          <w:color w:val="222222"/>
          <w:sz w:val="24"/>
          <w:szCs w:val="24"/>
          <w:shd w:val="clear" w:color="auto" w:fill="FFFFFF"/>
        </w:rPr>
        <w:t>Journal of Tax Reform</w:t>
      </w:r>
      <w:r w:rsidRPr="00EA3BEF">
        <w:rPr>
          <w:rFonts w:ascii="Times New Roman" w:hAnsi="Times New Roman" w:cs="Times New Roman"/>
          <w:color w:val="222222"/>
          <w:sz w:val="24"/>
          <w:szCs w:val="24"/>
          <w:shd w:val="clear" w:color="auto" w:fill="FFFFFF"/>
        </w:rPr>
        <w:t>, 9(1), 34-46.</w:t>
      </w:r>
    </w:p>
    <w:p w14:paraId="5E95CA4E"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37EF94A"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 xml:space="preserve">Merit, B., &amp; </w:t>
      </w:r>
      <w:proofErr w:type="spellStart"/>
      <w:r w:rsidRPr="0030019E">
        <w:rPr>
          <w:rFonts w:ascii="Times New Roman" w:hAnsi="Times New Roman" w:cs="Times New Roman"/>
          <w:color w:val="222222"/>
          <w:sz w:val="24"/>
          <w:szCs w:val="24"/>
          <w:shd w:val="clear" w:color="auto" w:fill="FFFFFF"/>
        </w:rPr>
        <w:t>Egbon</w:t>
      </w:r>
      <w:proofErr w:type="spellEnd"/>
      <w:r w:rsidRPr="0030019E">
        <w:rPr>
          <w:rFonts w:ascii="Times New Roman" w:hAnsi="Times New Roman" w:cs="Times New Roman"/>
          <w:color w:val="222222"/>
          <w:sz w:val="24"/>
          <w:szCs w:val="24"/>
          <w:shd w:val="clear" w:color="auto" w:fill="FFFFFF"/>
        </w:rPr>
        <w:t xml:space="preserve">, P. C. </w:t>
      </w:r>
      <w:r>
        <w:rPr>
          <w:rFonts w:ascii="Times New Roman" w:hAnsi="Times New Roman" w:cs="Times New Roman"/>
          <w:color w:val="222222"/>
          <w:sz w:val="24"/>
          <w:szCs w:val="24"/>
          <w:shd w:val="clear" w:color="auto" w:fill="FFFFFF"/>
        </w:rPr>
        <w:t xml:space="preserve">(2022). </w:t>
      </w:r>
      <w:r w:rsidRPr="0030019E">
        <w:rPr>
          <w:rFonts w:ascii="Times New Roman" w:hAnsi="Times New Roman" w:cs="Times New Roman"/>
          <w:color w:val="222222"/>
          <w:sz w:val="24"/>
          <w:szCs w:val="24"/>
          <w:shd w:val="clear" w:color="auto" w:fill="FFFFFF"/>
        </w:rPr>
        <w:t xml:space="preserve">Tax reforms and </w:t>
      </w:r>
      <w:r>
        <w:rPr>
          <w:rFonts w:ascii="Times New Roman" w:hAnsi="Times New Roman" w:cs="Times New Roman"/>
          <w:color w:val="222222"/>
          <w:sz w:val="24"/>
          <w:szCs w:val="24"/>
          <w:shd w:val="clear" w:color="auto" w:fill="FFFFFF"/>
        </w:rPr>
        <w:t>N</w:t>
      </w:r>
      <w:r w:rsidRPr="0030019E">
        <w:rPr>
          <w:rFonts w:ascii="Times New Roman" w:hAnsi="Times New Roman" w:cs="Times New Roman"/>
          <w:color w:val="222222"/>
          <w:sz w:val="24"/>
          <w:szCs w:val="24"/>
          <w:shd w:val="clear" w:color="auto" w:fill="FFFFFF"/>
        </w:rPr>
        <w:t>igeria economic growth.</w:t>
      </w:r>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i/>
          <w:iCs/>
          <w:color w:val="222222"/>
          <w:sz w:val="24"/>
          <w:szCs w:val="24"/>
          <w:shd w:val="clear" w:color="auto" w:fill="FFFFFF"/>
        </w:rPr>
        <w:t>Journal of Management, Accounting and Finance</w:t>
      </w:r>
      <w:r w:rsidRPr="0030019E">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5</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54-72.</w:t>
      </w:r>
    </w:p>
    <w:p w14:paraId="292E5564"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718E9812"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EA3BEF">
        <w:rPr>
          <w:rFonts w:ascii="Times New Roman" w:hAnsi="Times New Roman" w:cs="Times New Roman"/>
          <w:color w:val="222222"/>
          <w:sz w:val="24"/>
          <w:szCs w:val="24"/>
          <w:shd w:val="clear" w:color="auto" w:fill="FFFFFF"/>
        </w:rPr>
        <w:t>Mihu, P. (2023). Considerations Regarding Fiscal Policy, Monetary Policy, Economic Growth and Inflation in Romania in the Last Decade (2013-2023).</w:t>
      </w:r>
      <w:r>
        <w:rPr>
          <w:rFonts w:ascii="Times New Roman" w:hAnsi="Times New Roman" w:cs="Times New Roman"/>
          <w:color w:val="222222"/>
          <w:sz w:val="24"/>
          <w:szCs w:val="24"/>
          <w:shd w:val="clear" w:color="auto" w:fill="FFFFFF"/>
        </w:rPr>
        <w:t xml:space="preserve"> </w:t>
      </w:r>
      <w:r w:rsidRPr="002042BA">
        <w:rPr>
          <w:rFonts w:ascii="Times New Roman" w:hAnsi="Times New Roman" w:cs="Times New Roman"/>
          <w:i/>
          <w:iCs/>
          <w:color w:val="222222"/>
          <w:sz w:val="24"/>
          <w:szCs w:val="24"/>
          <w:shd w:val="clear" w:color="auto" w:fill="FFFFFF"/>
        </w:rPr>
        <w:t xml:space="preserve">Economy </w:t>
      </w:r>
      <w:proofErr w:type="spellStart"/>
      <w:r w:rsidRPr="002042BA">
        <w:rPr>
          <w:rFonts w:ascii="Times New Roman" w:hAnsi="Times New Roman" w:cs="Times New Roman"/>
          <w:i/>
          <w:iCs/>
          <w:color w:val="222222"/>
          <w:sz w:val="24"/>
          <w:szCs w:val="24"/>
          <w:shd w:val="clear" w:color="auto" w:fill="FFFFFF"/>
        </w:rPr>
        <w:t>Transdisciplinarity</w:t>
      </w:r>
      <w:proofErr w:type="spellEnd"/>
      <w:r w:rsidRPr="002042BA">
        <w:rPr>
          <w:rFonts w:ascii="Times New Roman" w:hAnsi="Times New Roman" w:cs="Times New Roman"/>
          <w:i/>
          <w:iCs/>
          <w:color w:val="222222"/>
          <w:sz w:val="24"/>
          <w:szCs w:val="24"/>
          <w:shd w:val="clear" w:color="auto" w:fill="FFFFFF"/>
        </w:rPr>
        <w:t xml:space="preserve"> Cognition, </w:t>
      </w:r>
      <w:r w:rsidRPr="00EA3BEF">
        <w:rPr>
          <w:rFonts w:ascii="Times New Roman" w:hAnsi="Times New Roman" w:cs="Times New Roman"/>
          <w:color w:val="222222"/>
          <w:sz w:val="24"/>
          <w:szCs w:val="24"/>
          <w:shd w:val="clear" w:color="auto" w:fill="FFFFFF"/>
        </w:rPr>
        <w:t>26(1), 55-65.</w:t>
      </w:r>
    </w:p>
    <w:p w14:paraId="066CD3F8"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180C741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Ndiaye, A. S. (2019). Effect of reforms on tax revenue performance in Senegal.</w:t>
      </w:r>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i/>
          <w:iCs/>
          <w:color w:val="222222"/>
          <w:sz w:val="24"/>
          <w:szCs w:val="24"/>
          <w:shd w:val="clear" w:color="auto" w:fill="FFFFFF"/>
        </w:rPr>
        <w:t>The International Journal of Business &amp; Management</w:t>
      </w:r>
      <w:r>
        <w:rPr>
          <w:rFonts w:ascii="Times New Roman" w:hAnsi="Times New Roman" w:cs="Times New Roman"/>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13</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w:t>
      </w:r>
      <w:r w:rsidRPr="0030019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125</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142</w:t>
      </w:r>
      <w:r w:rsidRPr="0030019E">
        <w:rPr>
          <w:rFonts w:ascii="Times New Roman" w:hAnsi="Times New Roman" w:cs="Times New Roman"/>
          <w:color w:val="222222"/>
          <w:sz w:val="24"/>
          <w:szCs w:val="24"/>
          <w:shd w:val="clear" w:color="auto" w:fill="FFFFFF"/>
        </w:rPr>
        <w:t>.</w:t>
      </w:r>
    </w:p>
    <w:p w14:paraId="30CE432A"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73F36D8F"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bookmarkStart w:id="7" w:name="_Hlk170551244"/>
      <w:r w:rsidRPr="00FD07A9">
        <w:rPr>
          <w:rFonts w:ascii="Times New Roman" w:hAnsi="Times New Roman" w:cs="Times New Roman"/>
          <w:color w:val="222222"/>
          <w:sz w:val="24"/>
          <w:szCs w:val="24"/>
          <w:shd w:val="clear" w:color="auto" w:fill="FFFFFF"/>
        </w:rPr>
        <w:t xml:space="preserve">Ngari, P. K., Ooko, S. A., </w:t>
      </w:r>
      <w:proofErr w:type="spellStart"/>
      <w:r w:rsidRPr="00FD07A9">
        <w:rPr>
          <w:rFonts w:ascii="Times New Roman" w:hAnsi="Times New Roman" w:cs="Times New Roman"/>
          <w:color w:val="222222"/>
          <w:sz w:val="24"/>
          <w:szCs w:val="24"/>
          <w:shd w:val="clear" w:color="auto" w:fill="FFFFFF"/>
        </w:rPr>
        <w:t>Huho</w:t>
      </w:r>
      <w:proofErr w:type="spellEnd"/>
      <w:r w:rsidRPr="00FD07A9">
        <w:rPr>
          <w:rFonts w:ascii="Times New Roman" w:hAnsi="Times New Roman" w:cs="Times New Roman"/>
          <w:color w:val="222222"/>
          <w:sz w:val="24"/>
          <w:szCs w:val="24"/>
          <w:shd w:val="clear" w:color="auto" w:fill="FFFFFF"/>
        </w:rPr>
        <w:t xml:space="preserve">, M. W., </w:t>
      </w:r>
      <w:proofErr w:type="spellStart"/>
      <w:r w:rsidRPr="00FD07A9">
        <w:rPr>
          <w:rFonts w:ascii="Times New Roman" w:hAnsi="Times New Roman" w:cs="Times New Roman"/>
          <w:color w:val="222222"/>
          <w:sz w:val="24"/>
          <w:szCs w:val="24"/>
          <w:shd w:val="clear" w:color="auto" w:fill="FFFFFF"/>
        </w:rPr>
        <w:t>Chemos</w:t>
      </w:r>
      <w:proofErr w:type="spellEnd"/>
      <w:r w:rsidRPr="00FD07A9">
        <w:rPr>
          <w:rFonts w:ascii="Times New Roman" w:hAnsi="Times New Roman" w:cs="Times New Roman"/>
          <w:color w:val="222222"/>
          <w:sz w:val="24"/>
          <w:szCs w:val="24"/>
          <w:shd w:val="clear" w:color="auto" w:fill="FFFFFF"/>
        </w:rPr>
        <w:t xml:space="preserve">, S. K., &amp; </w:t>
      </w:r>
      <w:proofErr w:type="spellStart"/>
      <w:r w:rsidRPr="00FD07A9">
        <w:rPr>
          <w:rFonts w:ascii="Times New Roman" w:hAnsi="Times New Roman" w:cs="Times New Roman"/>
          <w:color w:val="222222"/>
          <w:sz w:val="24"/>
          <w:szCs w:val="24"/>
          <w:shd w:val="clear" w:color="auto" w:fill="FFFFFF"/>
        </w:rPr>
        <w:t>Onchimbo</w:t>
      </w:r>
      <w:proofErr w:type="spellEnd"/>
      <w:r w:rsidRPr="00FD07A9">
        <w:rPr>
          <w:rFonts w:ascii="Times New Roman" w:hAnsi="Times New Roman" w:cs="Times New Roman"/>
          <w:color w:val="222222"/>
          <w:sz w:val="24"/>
          <w:szCs w:val="24"/>
          <w:shd w:val="clear" w:color="auto" w:fill="FFFFFF"/>
        </w:rPr>
        <w:t>, A. N. (2024)</w:t>
      </w:r>
      <w:bookmarkEnd w:id="7"/>
      <w:r w:rsidRPr="00FD07A9">
        <w:rPr>
          <w:rFonts w:ascii="Times New Roman" w:hAnsi="Times New Roman" w:cs="Times New Roman"/>
          <w:color w:val="222222"/>
          <w:sz w:val="24"/>
          <w:szCs w:val="24"/>
          <w:shd w:val="clear" w:color="auto" w:fill="FFFFFF"/>
        </w:rPr>
        <w:t>. Analyzing the Relationship between Government Revenue and Economic Growth in Kenya from 2012-2022 using Multiple Linear Regression. African Scientific Annual Review, 1(Mathematics 1), 39-55.</w:t>
      </w:r>
    </w:p>
    <w:p w14:paraId="5CBEF5D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24EA32B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Nwala</w:t>
      </w:r>
      <w:proofErr w:type="spellEnd"/>
      <w:r w:rsidRPr="0030019E">
        <w:rPr>
          <w:rFonts w:ascii="Times New Roman" w:hAnsi="Times New Roman" w:cs="Times New Roman"/>
          <w:color w:val="222222"/>
          <w:sz w:val="24"/>
          <w:szCs w:val="24"/>
          <w:shd w:val="clear" w:color="auto" w:fill="FFFFFF"/>
        </w:rPr>
        <w:t>, M. N., &amp; Gimba, J. T. (2019). Effect of Tax Reforms on Revenue Generation in Nigeria. </w:t>
      </w:r>
      <w:r w:rsidRPr="0030019E">
        <w:rPr>
          <w:rFonts w:ascii="Times New Roman" w:hAnsi="Times New Roman" w:cs="Times New Roman"/>
          <w:i/>
          <w:iCs/>
          <w:color w:val="222222"/>
          <w:sz w:val="24"/>
          <w:szCs w:val="24"/>
          <w:shd w:val="clear" w:color="auto" w:fill="FFFFFF"/>
        </w:rPr>
        <w:t>Fountain University Osogbo Journal of Management</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4</w:t>
      </w:r>
      <w:r w:rsidRPr="0030019E">
        <w:rPr>
          <w:rFonts w:ascii="Times New Roman" w:hAnsi="Times New Roman" w:cs="Times New Roman"/>
          <w:color w:val="222222"/>
          <w:sz w:val="24"/>
          <w:szCs w:val="24"/>
          <w:shd w:val="clear" w:color="auto" w:fill="FFFFFF"/>
        </w:rPr>
        <w:t>(3), 198-214.</w:t>
      </w:r>
    </w:p>
    <w:p w14:paraId="47A868C0"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22C7788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Nwankwo, C. B. (2022). Value Added Tax in Nigeria: An Overview of Notable Reforms and Implications of the Finance Act, 2019 and 2020. </w:t>
      </w:r>
      <w:r w:rsidRPr="0030019E">
        <w:rPr>
          <w:rFonts w:ascii="Times New Roman" w:hAnsi="Times New Roman" w:cs="Times New Roman"/>
          <w:i/>
          <w:iCs/>
          <w:color w:val="222222"/>
          <w:sz w:val="24"/>
          <w:szCs w:val="24"/>
          <w:shd w:val="clear" w:color="auto" w:fill="FFFFFF"/>
        </w:rPr>
        <w:t>Nnamdi Azikiwe University Journal of International Law and Jurisprudence</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13</w:t>
      </w:r>
      <w:r w:rsidRPr="0030019E">
        <w:rPr>
          <w:rFonts w:ascii="Times New Roman" w:hAnsi="Times New Roman" w:cs="Times New Roman"/>
          <w:color w:val="222222"/>
          <w:sz w:val="24"/>
          <w:szCs w:val="24"/>
          <w:shd w:val="clear" w:color="auto" w:fill="FFFFFF"/>
        </w:rPr>
        <w:t>(2), 149-157.</w:t>
      </w:r>
    </w:p>
    <w:p w14:paraId="5967804C"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72B1D8B8"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Odey, F. I. Tax Reforms and Revenue Trend in Nigeria: The Dyadic Interact.</w:t>
      </w:r>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i/>
          <w:iCs/>
          <w:color w:val="222222"/>
          <w:sz w:val="24"/>
          <w:szCs w:val="24"/>
          <w:shd w:val="clear" w:color="auto" w:fill="FFFFFF"/>
        </w:rPr>
        <w:t>Advance Journal of Management, Accounting and Finance</w:t>
      </w:r>
      <w:r w:rsidRPr="0030019E">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3</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67-86.</w:t>
      </w:r>
    </w:p>
    <w:p w14:paraId="2BD40760"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002BC38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Ogbodo, O. C., &amp; Mehara, G. C. (2021). Effects of tax reforms on internally generated revenue in Nigeria. </w:t>
      </w:r>
      <w:r w:rsidRPr="0030019E">
        <w:rPr>
          <w:rFonts w:ascii="Times New Roman" w:hAnsi="Times New Roman" w:cs="Times New Roman"/>
          <w:i/>
          <w:iCs/>
          <w:color w:val="222222"/>
          <w:sz w:val="24"/>
          <w:szCs w:val="24"/>
          <w:shd w:val="clear" w:color="auto" w:fill="FFFFFF"/>
        </w:rPr>
        <w:t>International Journal of Research in Education and Sustainable Development</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1</w:t>
      </w:r>
      <w:r w:rsidRPr="0030019E">
        <w:rPr>
          <w:rFonts w:ascii="Times New Roman" w:hAnsi="Times New Roman" w:cs="Times New Roman"/>
          <w:color w:val="222222"/>
          <w:sz w:val="24"/>
          <w:szCs w:val="24"/>
          <w:shd w:val="clear" w:color="auto" w:fill="FFFFFF"/>
        </w:rPr>
        <w:t>(9), 83-99.</w:t>
      </w:r>
    </w:p>
    <w:p w14:paraId="29F89065"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FC84CAF"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Okonye</w:t>
      </w:r>
      <w:proofErr w:type="spellEnd"/>
      <w:r w:rsidRPr="0030019E">
        <w:rPr>
          <w:rFonts w:ascii="Times New Roman" w:hAnsi="Times New Roman" w:cs="Times New Roman"/>
          <w:color w:val="222222"/>
          <w:sz w:val="24"/>
          <w:szCs w:val="24"/>
          <w:shd w:val="clear" w:color="auto" w:fill="FFFFFF"/>
        </w:rPr>
        <w:t>, E. E. (2018). Impact of Tax Reforms on Economic Growth in Nigeria. </w:t>
      </w:r>
      <w:r w:rsidRPr="0030019E">
        <w:rPr>
          <w:rFonts w:ascii="Times New Roman" w:hAnsi="Times New Roman" w:cs="Times New Roman"/>
          <w:i/>
          <w:iCs/>
          <w:color w:val="222222"/>
          <w:sz w:val="24"/>
          <w:szCs w:val="24"/>
          <w:shd w:val="clear" w:color="auto" w:fill="FFFFFF"/>
        </w:rPr>
        <w:t>The International Journal of Business &amp; Management</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9</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3</w:t>
      </w:r>
      <w:r w:rsidRPr="0030019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105</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122</w:t>
      </w:r>
      <w:r w:rsidRPr="0030019E">
        <w:rPr>
          <w:rFonts w:ascii="Times New Roman" w:hAnsi="Times New Roman" w:cs="Times New Roman"/>
          <w:color w:val="222222"/>
          <w:sz w:val="24"/>
          <w:szCs w:val="24"/>
          <w:shd w:val="clear" w:color="auto" w:fill="FFFFFF"/>
        </w:rPr>
        <w:t>.</w:t>
      </w:r>
    </w:p>
    <w:p w14:paraId="02329D3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6AC5C69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8F2C00">
        <w:rPr>
          <w:rFonts w:ascii="Times New Roman" w:hAnsi="Times New Roman" w:cs="Times New Roman"/>
          <w:color w:val="222222"/>
          <w:sz w:val="24"/>
          <w:szCs w:val="24"/>
          <w:shd w:val="clear" w:color="auto" w:fill="FFFFFF"/>
        </w:rPr>
        <w:t>Omesi</w:t>
      </w:r>
      <w:proofErr w:type="spellEnd"/>
      <w:r w:rsidRPr="008F2C00">
        <w:rPr>
          <w:rFonts w:ascii="Times New Roman" w:hAnsi="Times New Roman" w:cs="Times New Roman"/>
          <w:color w:val="222222"/>
          <w:sz w:val="24"/>
          <w:szCs w:val="24"/>
          <w:shd w:val="clear" w:color="auto" w:fill="FFFFFF"/>
        </w:rPr>
        <w:t xml:space="preserve">, I., &amp; </w:t>
      </w:r>
      <w:proofErr w:type="spellStart"/>
      <w:r w:rsidRPr="008F2C00">
        <w:rPr>
          <w:rFonts w:ascii="Times New Roman" w:hAnsi="Times New Roman" w:cs="Times New Roman"/>
          <w:color w:val="222222"/>
          <w:sz w:val="24"/>
          <w:szCs w:val="24"/>
          <w:shd w:val="clear" w:color="auto" w:fill="FFFFFF"/>
        </w:rPr>
        <w:t>Nzor</w:t>
      </w:r>
      <w:proofErr w:type="spellEnd"/>
      <w:r w:rsidRPr="008F2C00">
        <w:rPr>
          <w:rFonts w:ascii="Times New Roman" w:hAnsi="Times New Roman" w:cs="Times New Roman"/>
          <w:color w:val="222222"/>
          <w:sz w:val="24"/>
          <w:szCs w:val="24"/>
          <w:shd w:val="clear" w:color="auto" w:fill="FFFFFF"/>
        </w:rPr>
        <w:t>, N. P. (2015). Tax reforms in Nigeria: case for value added tax (VAT). </w:t>
      </w:r>
      <w:r w:rsidRPr="008F2C00">
        <w:rPr>
          <w:rFonts w:ascii="Times New Roman" w:hAnsi="Times New Roman" w:cs="Times New Roman"/>
          <w:i/>
          <w:iCs/>
          <w:color w:val="222222"/>
          <w:sz w:val="24"/>
          <w:szCs w:val="24"/>
          <w:shd w:val="clear" w:color="auto" w:fill="FFFFFF"/>
        </w:rPr>
        <w:t>African Research Review</w:t>
      </w:r>
      <w:r w:rsidRPr="008F2C00">
        <w:rPr>
          <w:rFonts w:ascii="Times New Roman" w:hAnsi="Times New Roman" w:cs="Times New Roman"/>
          <w:color w:val="222222"/>
          <w:sz w:val="24"/>
          <w:szCs w:val="24"/>
          <w:shd w:val="clear" w:color="auto" w:fill="FFFFFF"/>
        </w:rPr>
        <w:t>, </w:t>
      </w:r>
      <w:r w:rsidRPr="008F2C00">
        <w:rPr>
          <w:rFonts w:ascii="Times New Roman" w:hAnsi="Times New Roman" w:cs="Times New Roman"/>
          <w:i/>
          <w:iCs/>
          <w:color w:val="222222"/>
          <w:sz w:val="24"/>
          <w:szCs w:val="24"/>
          <w:shd w:val="clear" w:color="auto" w:fill="FFFFFF"/>
        </w:rPr>
        <w:t>9</w:t>
      </w:r>
      <w:r w:rsidRPr="008F2C00">
        <w:rPr>
          <w:rFonts w:ascii="Times New Roman" w:hAnsi="Times New Roman" w:cs="Times New Roman"/>
          <w:color w:val="222222"/>
          <w:sz w:val="24"/>
          <w:szCs w:val="24"/>
          <w:shd w:val="clear" w:color="auto" w:fill="FFFFFF"/>
        </w:rPr>
        <w:t>(4), 277-287.</w:t>
      </w:r>
    </w:p>
    <w:p w14:paraId="406105AC"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65236E79"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Omodero</w:t>
      </w:r>
      <w:proofErr w:type="spellEnd"/>
      <w:r w:rsidRPr="0030019E">
        <w:rPr>
          <w:rFonts w:ascii="Times New Roman" w:hAnsi="Times New Roman" w:cs="Times New Roman"/>
          <w:color w:val="222222"/>
          <w:sz w:val="24"/>
          <w:szCs w:val="24"/>
          <w:shd w:val="clear" w:color="auto" w:fill="FFFFFF"/>
        </w:rPr>
        <w:t>, C. O. (2023). Modeling the Economic Impact of Value Added Tax Reforms in Nigeria. </w:t>
      </w:r>
      <w:r w:rsidRPr="0030019E">
        <w:rPr>
          <w:rFonts w:ascii="Times New Roman" w:hAnsi="Times New Roman" w:cs="Times New Roman"/>
          <w:i/>
          <w:iCs/>
          <w:color w:val="222222"/>
          <w:sz w:val="24"/>
          <w:szCs w:val="24"/>
          <w:shd w:val="clear" w:color="auto" w:fill="FFFFFF"/>
        </w:rPr>
        <w:t>Journal of Tax Reform</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9</w:t>
      </w:r>
      <w:r w:rsidRPr="0030019E">
        <w:rPr>
          <w:rFonts w:ascii="Times New Roman" w:hAnsi="Times New Roman" w:cs="Times New Roman"/>
          <w:color w:val="222222"/>
          <w:sz w:val="24"/>
          <w:szCs w:val="24"/>
          <w:shd w:val="clear" w:color="auto" w:fill="FFFFFF"/>
        </w:rPr>
        <w:t>(2), 217-232.</w:t>
      </w:r>
    </w:p>
    <w:p w14:paraId="1B5213BE"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6CC1633"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Ouma, D. (2019). Revenue effects of tax reforms, economic growth</w:t>
      </w:r>
      <w:r>
        <w:rPr>
          <w:rFonts w:ascii="Times New Roman" w:hAnsi="Times New Roman" w:cs="Times New Roman"/>
          <w:color w:val="222222"/>
          <w:sz w:val="24"/>
          <w:szCs w:val="24"/>
          <w:shd w:val="clear" w:color="auto" w:fill="FFFFFF"/>
        </w:rPr>
        <w:t>,</w:t>
      </w:r>
      <w:r w:rsidRPr="0030019E">
        <w:rPr>
          <w:rFonts w:ascii="Times New Roman" w:hAnsi="Times New Roman" w:cs="Times New Roman"/>
          <w:color w:val="222222"/>
          <w:sz w:val="24"/>
          <w:szCs w:val="24"/>
          <w:shd w:val="clear" w:color="auto" w:fill="FFFFFF"/>
        </w:rPr>
        <w:t xml:space="preserve"> and political environment in Kenya. </w:t>
      </w:r>
      <w:r w:rsidRPr="0030019E">
        <w:rPr>
          <w:rFonts w:ascii="Times New Roman" w:hAnsi="Times New Roman" w:cs="Times New Roman"/>
          <w:i/>
          <w:iCs/>
          <w:color w:val="222222"/>
          <w:sz w:val="24"/>
          <w:szCs w:val="24"/>
          <w:shd w:val="clear" w:color="auto" w:fill="FFFFFF"/>
        </w:rPr>
        <w:t>African Journal of Economic Review</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7</w:t>
      </w:r>
      <w:r w:rsidRPr="0030019E">
        <w:rPr>
          <w:rFonts w:ascii="Times New Roman" w:hAnsi="Times New Roman" w:cs="Times New Roman"/>
          <w:color w:val="222222"/>
          <w:sz w:val="24"/>
          <w:szCs w:val="24"/>
          <w:shd w:val="clear" w:color="auto" w:fill="FFFFFF"/>
        </w:rPr>
        <w:t>(1), 136-153.</w:t>
      </w:r>
    </w:p>
    <w:p w14:paraId="4E7C6284"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14DC4071"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 xml:space="preserve">Rolle, R., &amp; </w:t>
      </w:r>
      <w:proofErr w:type="spellStart"/>
      <w:r w:rsidRPr="0030019E">
        <w:rPr>
          <w:rFonts w:ascii="Times New Roman" w:hAnsi="Times New Roman" w:cs="Times New Roman"/>
          <w:color w:val="222222"/>
          <w:sz w:val="24"/>
          <w:szCs w:val="24"/>
          <w:shd w:val="clear" w:color="auto" w:fill="FFFFFF"/>
        </w:rPr>
        <w:t>Akwarandu</w:t>
      </w:r>
      <w:proofErr w:type="spellEnd"/>
      <w:r w:rsidRPr="0030019E">
        <w:rPr>
          <w:rFonts w:ascii="Times New Roman" w:hAnsi="Times New Roman" w:cs="Times New Roman"/>
          <w:color w:val="222222"/>
          <w:sz w:val="24"/>
          <w:szCs w:val="24"/>
          <w:shd w:val="clear" w:color="auto" w:fill="FFFFFF"/>
        </w:rPr>
        <w:t>, C. Tax reforms and small and medium enterprises performance in Nigeria: an empirical analysis</w:t>
      </w:r>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i/>
          <w:iCs/>
          <w:color w:val="222222"/>
          <w:sz w:val="24"/>
          <w:szCs w:val="24"/>
          <w:shd w:val="clear" w:color="auto" w:fill="FFFFFF"/>
        </w:rPr>
        <w:t>Advance Journal of Management, Accounting and Finance</w:t>
      </w:r>
      <w:r w:rsidRPr="0030019E">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6</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4</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47-66.</w:t>
      </w:r>
    </w:p>
    <w:p w14:paraId="60A0E46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1767037C"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 xml:space="preserve">Saleh, Mohammed, and Muhammad </w:t>
      </w:r>
      <w:proofErr w:type="spellStart"/>
      <w:r w:rsidRPr="0030019E">
        <w:rPr>
          <w:rFonts w:ascii="Times New Roman" w:hAnsi="Times New Roman" w:cs="Times New Roman"/>
          <w:color w:val="222222"/>
          <w:sz w:val="24"/>
          <w:szCs w:val="24"/>
          <w:shd w:val="clear" w:color="auto" w:fill="FFFFFF"/>
        </w:rPr>
        <w:t>Shettima</w:t>
      </w:r>
      <w:proofErr w:type="spellEnd"/>
      <w:r w:rsidRPr="0030019E">
        <w:rPr>
          <w:rFonts w:ascii="Times New Roman" w:hAnsi="Times New Roman" w:cs="Times New Roman"/>
          <w:color w:val="222222"/>
          <w:sz w:val="24"/>
          <w:szCs w:val="24"/>
          <w:shd w:val="clear" w:color="auto" w:fill="FFFFFF"/>
        </w:rPr>
        <w:t xml:space="preserve"> </w:t>
      </w:r>
      <w:proofErr w:type="spellStart"/>
      <w:r w:rsidRPr="0030019E">
        <w:rPr>
          <w:rFonts w:ascii="Times New Roman" w:hAnsi="Times New Roman" w:cs="Times New Roman"/>
          <w:color w:val="222222"/>
          <w:sz w:val="24"/>
          <w:szCs w:val="24"/>
          <w:shd w:val="clear" w:color="auto" w:fill="FFFFFF"/>
        </w:rPr>
        <w:t>Daluma</w:t>
      </w:r>
      <w:proofErr w:type="spellEnd"/>
      <w:r w:rsidRPr="0030019E">
        <w:rPr>
          <w:rFonts w:ascii="Times New Roman" w:hAnsi="Times New Roman" w:cs="Times New Roman"/>
          <w:color w:val="222222"/>
          <w:sz w:val="24"/>
          <w:szCs w:val="24"/>
          <w:shd w:val="clear" w:color="auto" w:fill="FFFFFF"/>
        </w:rPr>
        <w:t xml:space="preserve">. The </w:t>
      </w:r>
      <w:r>
        <w:rPr>
          <w:rFonts w:ascii="Times New Roman" w:hAnsi="Times New Roman" w:cs="Times New Roman"/>
          <w:color w:val="222222"/>
          <w:sz w:val="24"/>
          <w:szCs w:val="24"/>
          <w:shd w:val="clear" w:color="auto" w:fill="FFFFFF"/>
        </w:rPr>
        <w:t>i</w:t>
      </w:r>
      <w:r w:rsidRPr="0030019E">
        <w:rPr>
          <w:rFonts w:ascii="Times New Roman" w:hAnsi="Times New Roman" w:cs="Times New Roman"/>
          <w:color w:val="222222"/>
          <w:sz w:val="24"/>
          <w:szCs w:val="24"/>
          <w:shd w:val="clear" w:color="auto" w:fill="FFFFFF"/>
        </w:rPr>
        <w:t xml:space="preserve">mpact of </w:t>
      </w:r>
      <w:r>
        <w:rPr>
          <w:rFonts w:ascii="Times New Roman" w:hAnsi="Times New Roman" w:cs="Times New Roman"/>
          <w:color w:val="222222"/>
          <w:sz w:val="24"/>
          <w:szCs w:val="24"/>
          <w:shd w:val="clear" w:color="auto" w:fill="FFFFFF"/>
        </w:rPr>
        <w:t>t</w:t>
      </w:r>
      <w:r w:rsidRPr="0030019E">
        <w:rPr>
          <w:rFonts w:ascii="Times New Roman" w:hAnsi="Times New Roman" w:cs="Times New Roman"/>
          <w:color w:val="222222"/>
          <w:sz w:val="24"/>
          <w:szCs w:val="24"/>
          <w:shd w:val="clear" w:color="auto" w:fill="FFFFFF"/>
        </w:rPr>
        <w:t xml:space="preserve">ax </w:t>
      </w:r>
      <w:r>
        <w:rPr>
          <w:rFonts w:ascii="Times New Roman" w:hAnsi="Times New Roman" w:cs="Times New Roman"/>
          <w:color w:val="222222"/>
          <w:sz w:val="24"/>
          <w:szCs w:val="24"/>
          <w:shd w:val="clear" w:color="auto" w:fill="FFFFFF"/>
        </w:rPr>
        <w:t>r</w:t>
      </w:r>
      <w:r w:rsidRPr="0030019E">
        <w:rPr>
          <w:rFonts w:ascii="Times New Roman" w:hAnsi="Times New Roman" w:cs="Times New Roman"/>
          <w:color w:val="222222"/>
          <w:sz w:val="24"/>
          <w:szCs w:val="24"/>
          <w:shd w:val="clear" w:color="auto" w:fill="FFFFFF"/>
        </w:rPr>
        <w:t xml:space="preserve">eform on Federal Revenue Generation </w:t>
      </w:r>
      <w:r>
        <w:rPr>
          <w:rFonts w:ascii="Times New Roman" w:hAnsi="Times New Roman" w:cs="Times New Roman"/>
          <w:color w:val="222222"/>
          <w:sz w:val="24"/>
          <w:szCs w:val="24"/>
          <w:shd w:val="clear" w:color="auto" w:fill="FFFFFF"/>
        </w:rPr>
        <w:t>i</w:t>
      </w:r>
      <w:r w:rsidRPr="0030019E">
        <w:rPr>
          <w:rFonts w:ascii="Times New Roman" w:hAnsi="Times New Roman" w:cs="Times New Roman"/>
          <w:color w:val="222222"/>
          <w:sz w:val="24"/>
          <w:szCs w:val="24"/>
          <w:shd w:val="clear" w:color="auto" w:fill="FFFFFF"/>
        </w:rPr>
        <w:t>n Nigeria.</w:t>
      </w:r>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i/>
          <w:iCs/>
          <w:color w:val="222222"/>
          <w:sz w:val="24"/>
          <w:szCs w:val="24"/>
          <w:shd w:val="clear" w:color="auto" w:fill="FFFFFF"/>
        </w:rPr>
        <w:t>The International Journal of Business &amp; Management</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11</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4</w:t>
      </w:r>
      <w:r w:rsidRPr="0030019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115</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132</w:t>
      </w:r>
      <w:r w:rsidRPr="0030019E">
        <w:rPr>
          <w:rFonts w:ascii="Times New Roman" w:hAnsi="Times New Roman" w:cs="Times New Roman"/>
          <w:color w:val="222222"/>
          <w:sz w:val="24"/>
          <w:szCs w:val="24"/>
          <w:shd w:val="clear" w:color="auto" w:fill="FFFFFF"/>
        </w:rPr>
        <w:t>.</w:t>
      </w:r>
    </w:p>
    <w:p w14:paraId="65FD6B22"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4603F54E"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bookmarkStart w:id="8" w:name="_Hlk170534653"/>
      <w:r w:rsidRPr="001731CE">
        <w:rPr>
          <w:rFonts w:ascii="Times New Roman" w:hAnsi="Times New Roman" w:cs="Times New Roman"/>
          <w:color w:val="222222"/>
          <w:sz w:val="24"/>
          <w:szCs w:val="24"/>
          <w:shd w:val="clear" w:color="auto" w:fill="FFFFFF"/>
        </w:rPr>
        <w:t xml:space="preserve">Shakeel, M., Saeed, M. I., &amp; Raza, S. (2023). </w:t>
      </w:r>
      <w:bookmarkEnd w:id="8"/>
      <w:r w:rsidRPr="001731CE">
        <w:rPr>
          <w:rFonts w:ascii="Times New Roman" w:hAnsi="Times New Roman" w:cs="Times New Roman"/>
          <w:color w:val="222222"/>
          <w:sz w:val="24"/>
          <w:szCs w:val="24"/>
          <w:shd w:val="clear" w:color="auto" w:fill="FFFFFF"/>
        </w:rPr>
        <w:t xml:space="preserve">The impact of tax reform on economic growth: Evidence from Pakistan: An ARDL Approach. </w:t>
      </w:r>
      <w:r w:rsidRPr="002042BA">
        <w:rPr>
          <w:rFonts w:ascii="Times New Roman" w:hAnsi="Times New Roman" w:cs="Times New Roman"/>
          <w:i/>
          <w:iCs/>
          <w:color w:val="222222"/>
          <w:sz w:val="24"/>
          <w:szCs w:val="24"/>
          <w:shd w:val="clear" w:color="auto" w:fill="FFFFFF"/>
        </w:rPr>
        <w:t>Journal of Business and Management Research,</w:t>
      </w:r>
      <w:r w:rsidRPr="001731CE">
        <w:rPr>
          <w:rFonts w:ascii="Times New Roman" w:hAnsi="Times New Roman" w:cs="Times New Roman"/>
          <w:color w:val="222222"/>
          <w:sz w:val="24"/>
          <w:szCs w:val="24"/>
          <w:shd w:val="clear" w:color="auto" w:fill="FFFFFF"/>
        </w:rPr>
        <w:t xml:space="preserve"> 2(2), 1022-1041.</w:t>
      </w:r>
    </w:p>
    <w:p w14:paraId="20E69824"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496758A5"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B116A7">
        <w:rPr>
          <w:rFonts w:ascii="Times New Roman" w:hAnsi="Times New Roman" w:cs="Times New Roman"/>
          <w:color w:val="222222"/>
          <w:sz w:val="24"/>
          <w:szCs w:val="24"/>
          <w:shd w:val="clear" w:color="auto" w:fill="FFFFFF"/>
        </w:rPr>
        <w:t>Stoilova</w:t>
      </w:r>
      <w:proofErr w:type="spellEnd"/>
      <w:r w:rsidRPr="00B116A7">
        <w:rPr>
          <w:rFonts w:ascii="Times New Roman" w:hAnsi="Times New Roman" w:cs="Times New Roman"/>
          <w:color w:val="222222"/>
          <w:sz w:val="24"/>
          <w:szCs w:val="24"/>
          <w:shd w:val="clear" w:color="auto" w:fill="FFFFFF"/>
        </w:rPr>
        <w:t xml:space="preserve">, D. (2017). Tax structure and economic growth: Evidence from the European Union. </w:t>
      </w:r>
      <w:proofErr w:type="spellStart"/>
      <w:r w:rsidRPr="002042BA">
        <w:rPr>
          <w:rFonts w:ascii="Times New Roman" w:hAnsi="Times New Roman" w:cs="Times New Roman"/>
          <w:i/>
          <w:iCs/>
          <w:color w:val="222222"/>
          <w:sz w:val="24"/>
          <w:szCs w:val="24"/>
          <w:shd w:val="clear" w:color="auto" w:fill="FFFFFF"/>
        </w:rPr>
        <w:t>Contaduría</w:t>
      </w:r>
      <w:proofErr w:type="spellEnd"/>
      <w:r w:rsidRPr="002042BA">
        <w:rPr>
          <w:rFonts w:ascii="Times New Roman" w:hAnsi="Times New Roman" w:cs="Times New Roman"/>
          <w:i/>
          <w:iCs/>
          <w:color w:val="222222"/>
          <w:sz w:val="24"/>
          <w:szCs w:val="24"/>
          <w:shd w:val="clear" w:color="auto" w:fill="FFFFFF"/>
        </w:rPr>
        <w:t xml:space="preserve"> y </w:t>
      </w:r>
      <w:proofErr w:type="spellStart"/>
      <w:r w:rsidRPr="002042BA">
        <w:rPr>
          <w:rFonts w:ascii="Times New Roman" w:hAnsi="Times New Roman" w:cs="Times New Roman"/>
          <w:i/>
          <w:iCs/>
          <w:color w:val="222222"/>
          <w:sz w:val="24"/>
          <w:szCs w:val="24"/>
          <w:shd w:val="clear" w:color="auto" w:fill="FFFFFF"/>
        </w:rPr>
        <w:t>administración</w:t>
      </w:r>
      <w:proofErr w:type="spellEnd"/>
      <w:r w:rsidRPr="002042BA">
        <w:rPr>
          <w:rFonts w:ascii="Times New Roman" w:hAnsi="Times New Roman" w:cs="Times New Roman"/>
          <w:i/>
          <w:iCs/>
          <w:color w:val="222222"/>
          <w:sz w:val="24"/>
          <w:szCs w:val="24"/>
          <w:shd w:val="clear" w:color="auto" w:fill="FFFFFF"/>
        </w:rPr>
        <w:t>,</w:t>
      </w:r>
      <w:r w:rsidRPr="00B116A7">
        <w:rPr>
          <w:rFonts w:ascii="Times New Roman" w:hAnsi="Times New Roman" w:cs="Times New Roman"/>
          <w:color w:val="222222"/>
          <w:sz w:val="24"/>
          <w:szCs w:val="24"/>
          <w:shd w:val="clear" w:color="auto" w:fill="FFFFFF"/>
        </w:rPr>
        <w:t xml:space="preserve"> 62(3), 1041-1057.</w:t>
      </w:r>
    </w:p>
    <w:p w14:paraId="1CC09B4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24124E8F"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9D0B11">
        <w:rPr>
          <w:rFonts w:ascii="Times New Roman" w:hAnsi="Times New Roman" w:cs="Times New Roman"/>
          <w:color w:val="222222"/>
          <w:sz w:val="24"/>
          <w:szCs w:val="24"/>
          <w:shd w:val="clear" w:color="auto" w:fill="FFFFFF"/>
        </w:rPr>
        <w:t>Stoilova</w:t>
      </w:r>
      <w:proofErr w:type="spellEnd"/>
      <w:r w:rsidRPr="009D0B11">
        <w:rPr>
          <w:rFonts w:ascii="Times New Roman" w:hAnsi="Times New Roman" w:cs="Times New Roman"/>
          <w:color w:val="222222"/>
          <w:sz w:val="24"/>
          <w:szCs w:val="24"/>
          <w:shd w:val="clear" w:color="auto" w:fill="FFFFFF"/>
        </w:rPr>
        <w:t xml:space="preserve">, D. G. (2023). The Impact of Tax Structure on Economic Growth: New Empirical Evidence from Central and Eastern Europe. </w:t>
      </w:r>
      <w:r w:rsidRPr="009D0B11">
        <w:rPr>
          <w:rFonts w:ascii="Times New Roman" w:hAnsi="Times New Roman" w:cs="Times New Roman"/>
          <w:i/>
          <w:iCs/>
          <w:color w:val="222222"/>
          <w:sz w:val="24"/>
          <w:szCs w:val="24"/>
          <w:shd w:val="clear" w:color="auto" w:fill="FFFFFF"/>
        </w:rPr>
        <w:t>Journal of Tax Reform,</w:t>
      </w:r>
      <w:r w:rsidRPr="009D0B11">
        <w:rPr>
          <w:rFonts w:ascii="Times New Roman" w:hAnsi="Times New Roman" w:cs="Times New Roman"/>
          <w:color w:val="222222"/>
          <w:sz w:val="24"/>
          <w:szCs w:val="24"/>
          <w:shd w:val="clear" w:color="auto" w:fill="FFFFFF"/>
        </w:rPr>
        <w:t xml:space="preserve"> 9(2), 181-196.</w:t>
      </w:r>
    </w:p>
    <w:p w14:paraId="6D5C9445"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13B1107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Udezo</w:t>
      </w:r>
      <w:proofErr w:type="spellEnd"/>
      <w:r w:rsidRPr="0030019E">
        <w:rPr>
          <w:rFonts w:ascii="Times New Roman" w:hAnsi="Times New Roman" w:cs="Times New Roman"/>
          <w:color w:val="222222"/>
          <w:sz w:val="24"/>
          <w:szCs w:val="24"/>
          <w:shd w:val="clear" w:color="auto" w:fill="FFFFFF"/>
        </w:rPr>
        <w:t xml:space="preserve">, N. O., &amp; </w:t>
      </w:r>
      <w:proofErr w:type="spellStart"/>
      <w:r w:rsidRPr="0030019E">
        <w:rPr>
          <w:rFonts w:ascii="Times New Roman" w:hAnsi="Times New Roman" w:cs="Times New Roman"/>
          <w:color w:val="222222"/>
          <w:sz w:val="24"/>
          <w:szCs w:val="24"/>
          <w:shd w:val="clear" w:color="auto" w:fill="FFFFFF"/>
        </w:rPr>
        <w:t>Onuora</w:t>
      </w:r>
      <w:proofErr w:type="spellEnd"/>
      <w:r w:rsidRPr="0030019E">
        <w:rPr>
          <w:rFonts w:ascii="Times New Roman" w:hAnsi="Times New Roman" w:cs="Times New Roman"/>
          <w:color w:val="222222"/>
          <w:sz w:val="24"/>
          <w:szCs w:val="24"/>
          <w:shd w:val="clear" w:color="auto" w:fill="FFFFFF"/>
        </w:rPr>
        <w:t>, J. K. J. (2021). Effect of tax reforms on revenue performance in Nigeria. </w:t>
      </w:r>
      <w:r w:rsidRPr="0030019E">
        <w:rPr>
          <w:rFonts w:ascii="Times New Roman" w:hAnsi="Times New Roman" w:cs="Times New Roman"/>
          <w:i/>
          <w:iCs/>
          <w:color w:val="222222"/>
          <w:sz w:val="24"/>
          <w:szCs w:val="24"/>
          <w:shd w:val="clear" w:color="auto" w:fill="FFFFFF"/>
        </w:rPr>
        <w:t>International Journal of Innovative Finance and Economics Research</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9</w:t>
      </w:r>
      <w:r w:rsidRPr="0030019E">
        <w:rPr>
          <w:rFonts w:ascii="Times New Roman" w:hAnsi="Times New Roman" w:cs="Times New Roman"/>
          <w:color w:val="222222"/>
          <w:sz w:val="24"/>
          <w:szCs w:val="24"/>
          <w:shd w:val="clear" w:color="auto" w:fill="FFFFFF"/>
        </w:rPr>
        <w:t>(1), 118-130.</w:t>
      </w:r>
    </w:p>
    <w:p w14:paraId="0AD20A71"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6E736AA"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446560">
        <w:rPr>
          <w:rFonts w:ascii="Times New Roman" w:hAnsi="Times New Roman" w:cs="Times New Roman"/>
          <w:color w:val="222222"/>
          <w:sz w:val="24"/>
          <w:szCs w:val="24"/>
          <w:shd w:val="clear" w:color="auto" w:fill="FFFFFF"/>
        </w:rPr>
        <w:lastRenderedPageBreak/>
        <w:t>Umunnakwe</w:t>
      </w:r>
      <w:proofErr w:type="spellEnd"/>
      <w:r w:rsidRPr="00446560">
        <w:rPr>
          <w:rFonts w:ascii="Times New Roman" w:hAnsi="Times New Roman" w:cs="Times New Roman"/>
          <w:color w:val="222222"/>
          <w:sz w:val="24"/>
          <w:szCs w:val="24"/>
          <w:shd w:val="clear" w:color="auto" w:fill="FFFFFF"/>
        </w:rPr>
        <w:t xml:space="preserve">, J. C., &amp; </w:t>
      </w:r>
      <w:proofErr w:type="spellStart"/>
      <w:r w:rsidRPr="00446560">
        <w:rPr>
          <w:rFonts w:ascii="Times New Roman" w:hAnsi="Times New Roman" w:cs="Times New Roman"/>
          <w:color w:val="222222"/>
          <w:sz w:val="24"/>
          <w:szCs w:val="24"/>
          <w:shd w:val="clear" w:color="auto" w:fill="FFFFFF"/>
        </w:rPr>
        <w:t>Amahalu</w:t>
      </w:r>
      <w:proofErr w:type="spellEnd"/>
      <w:r w:rsidRPr="00446560">
        <w:rPr>
          <w:rFonts w:ascii="Times New Roman" w:hAnsi="Times New Roman" w:cs="Times New Roman"/>
          <w:color w:val="222222"/>
          <w:sz w:val="24"/>
          <w:szCs w:val="24"/>
          <w:shd w:val="clear" w:color="auto" w:fill="FFFFFF"/>
        </w:rPr>
        <w:t>, N. N. (2024). Tax reforms and gross domestic product of Nigeria. </w:t>
      </w:r>
      <w:r w:rsidRPr="00446560">
        <w:rPr>
          <w:rFonts w:ascii="Times New Roman" w:hAnsi="Times New Roman" w:cs="Times New Roman"/>
          <w:i/>
          <w:iCs/>
          <w:color w:val="222222"/>
          <w:sz w:val="24"/>
          <w:szCs w:val="24"/>
          <w:shd w:val="clear" w:color="auto" w:fill="FFFFFF"/>
        </w:rPr>
        <w:t>Journal of Global Accounting</w:t>
      </w:r>
      <w:r w:rsidRPr="00446560">
        <w:rPr>
          <w:rFonts w:ascii="Times New Roman" w:hAnsi="Times New Roman" w:cs="Times New Roman"/>
          <w:color w:val="222222"/>
          <w:sz w:val="24"/>
          <w:szCs w:val="24"/>
          <w:shd w:val="clear" w:color="auto" w:fill="FFFFFF"/>
        </w:rPr>
        <w:t>, </w:t>
      </w:r>
      <w:r w:rsidRPr="00446560">
        <w:rPr>
          <w:rFonts w:ascii="Times New Roman" w:hAnsi="Times New Roman" w:cs="Times New Roman"/>
          <w:i/>
          <w:iCs/>
          <w:color w:val="222222"/>
          <w:sz w:val="24"/>
          <w:szCs w:val="24"/>
          <w:shd w:val="clear" w:color="auto" w:fill="FFFFFF"/>
        </w:rPr>
        <w:t>10</w:t>
      </w:r>
      <w:r w:rsidRPr="00446560">
        <w:rPr>
          <w:rFonts w:ascii="Times New Roman" w:hAnsi="Times New Roman" w:cs="Times New Roman"/>
          <w:color w:val="222222"/>
          <w:sz w:val="24"/>
          <w:szCs w:val="24"/>
          <w:shd w:val="clear" w:color="auto" w:fill="FFFFFF"/>
        </w:rPr>
        <w:t>(1), 119-131.</w:t>
      </w:r>
    </w:p>
    <w:p w14:paraId="5F28F8A3"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41D78019"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 xml:space="preserve">Wilson, E. H., Innocent, A. N., &amp; Caritas, C. N. (2018). Tax </w:t>
      </w:r>
      <w:r>
        <w:rPr>
          <w:rFonts w:ascii="Times New Roman" w:hAnsi="Times New Roman" w:cs="Times New Roman"/>
          <w:color w:val="222222"/>
          <w:sz w:val="24"/>
          <w:szCs w:val="24"/>
          <w:shd w:val="clear" w:color="auto" w:fill="FFFFFF"/>
        </w:rPr>
        <w:t>r</w:t>
      </w:r>
      <w:r w:rsidRPr="0030019E">
        <w:rPr>
          <w:rFonts w:ascii="Times New Roman" w:hAnsi="Times New Roman" w:cs="Times New Roman"/>
          <w:color w:val="222222"/>
          <w:sz w:val="24"/>
          <w:szCs w:val="24"/>
          <w:shd w:val="clear" w:color="auto" w:fill="FFFFFF"/>
        </w:rPr>
        <w:t xml:space="preserve">eforms and Nigeria’s </w:t>
      </w:r>
      <w:r>
        <w:rPr>
          <w:rFonts w:ascii="Times New Roman" w:hAnsi="Times New Roman" w:cs="Times New Roman"/>
          <w:color w:val="222222"/>
          <w:sz w:val="24"/>
          <w:szCs w:val="24"/>
          <w:shd w:val="clear" w:color="auto" w:fill="FFFFFF"/>
        </w:rPr>
        <w:t>e</w:t>
      </w:r>
      <w:r w:rsidRPr="0030019E">
        <w:rPr>
          <w:rFonts w:ascii="Times New Roman" w:hAnsi="Times New Roman" w:cs="Times New Roman"/>
          <w:color w:val="222222"/>
          <w:sz w:val="24"/>
          <w:szCs w:val="24"/>
          <w:shd w:val="clear" w:color="auto" w:fill="FFFFFF"/>
        </w:rPr>
        <w:t xml:space="preserve">conomic </w:t>
      </w:r>
      <w:r>
        <w:rPr>
          <w:rFonts w:ascii="Times New Roman" w:hAnsi="Times New Roman" w:cs="Times New Roman"/>
          <w:color w:val="222222"/>
          <w:sz w:val="24"/>
          <w:szCs w:val="24"/>
          <w:shd w:val="clear" w:color="auto" w:fill="FFFFFF"/>
        </w:rPr>
        <w:t>s</w:t>
      </w:r>
      <w:r w:rsidRPr="0030019E">
        <w:rPr>
          <w:rFonts w:ascii="Times New Roman" w:hAnsi="Times New Roman" w:cs="Times New Roman"/>
          <w:color w:val="222222"/>
          <w:sz w:val="24"/>
          <w:szCs w:val="24"/>
          <w:shd w:val="clear" w:color="auto" w:fill="FFFFFF"/>
        </w:rPr>
        <w:t>tability. </w:t>
      </w:r>
      <w:r w:rsidRPr="0030019E">
        <w:rPr>
          <w:rFonts w:ascii="Times New Roman" w:hAnsi="Times New Roman" w:cs="Times New Roman"/>
          <w:i/>
          <w:iCs/>
          <w:color w:val="222222"/>
          <w:sz w:val="24"/>
          <w:szCs w:val="24"/>
          <w:shd w:val="clear" w:color="auto" w:fill="FFFFFF"/>
        </w:rPr>
        <w:t>International Journal of Applied Economics, Finance and Accounting</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3</w:t>
      </w:r>
      <w:r w:rsidRPr="0030019E">
        <w:rPr>
          <w:rFonts w:ascii="Times New Roman" w:hAnsi="Times New Roman" w:cs="Times New Roman"/>
          <w:color w:val="222222"/>
          <w:sz w:val="24"/>
          <w:szCs w:val="24"/>
          <w:shd w:val="clear" w:color="auto" w:fill="FFFFFF"/>
        </w:rPr>
        <w:t>(2), 74-87.</w:t>
      </w:r>
    </w:p>
    <w:p w14:paraId="035A14B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1D9EEA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Yashim</w:t>
      </w:r>
      <w:proofErr w:type="spellEnd"/>
      <w:r w:rsidRPr="0030019E">
        <w:rPr>
          <w:rFonts w:ascii="Times New Roman" w:hAnsi="Times New Roman" w:cs="Times New Roman"/>
          <w:color w:val="222222"/>
          <w:sz w:val="24"/>
          <w:szCs w:val="24"/>
          <w:shd w:val="clear" w:color="auto" w:fill="FFFFFF"/>
        </w:rPr>
        <w:t xml:space="preserve">, C. Y., Bako, D. E., Thomas, N. N., &amp; </w:t>
      </w:r>
      <w:proofErr w:type="spellStart"/>
      <w:r w:rsidRPr="0030019E">
        <w:rPr>
          <w:rFonts w:ascii="Times New Roman" w:hAnsi="Times New Roman" w:cs="Times New Roman"/>
          <w:color w:val="222222"/>
          <w:sz w:val="24"/>
          <w:szCs w:val="24"/>
          <w:shd w:val="clear" w:color="auto" w:fill="FFFFFF"/>
        </w:rPr>
        <w:t>Senzak</w:t>
      </w:r>
      <w:proofErr w:type="spellEnd"/>
      <w:r w:rsidRPr="0030019E">
        <w:rPr>
          <w:rFonts w:ascii="Times New Roman" w:hAnsi="Times New Roman" w:cs="Times New Roman"/>
          <w:color w:val="222222"/>
          <w:sz w:val="24"/>
          <w:szCs w:val="24"/>
          <w:shd w:val="clear" w:color="auto" w:fill="FFFFFF"/>
        </w:rPr>
        <w:t xml:space="preserve">, S. E. (2021). Effect of tax reforms on the </w:t>
      </w:r>
      <w:r>
        <w:rPr>
          <w:rFonts w:ascii="Times New Roman" w:hAnsi="Times New Roman" w:cs="Times New Roman"/>
          <w:color w:val="222222"/>
          <w:sz w:val="24"/>
          <w:szCs w:val="24"/>
          <w:shd w:val="clear" w:color="auto" w:fill="FFFFFF"/>
        </w:rPr>
        <w:t>Nigerian</w:t>
      </w:r>
      <w:r w:rsidRPr="0030019E">
        <w:rPr>
          <w:rFonts w:ascii="Times New Roman" w:hAnsi="Times New Roman" w:cs="Times New Roman"/>
          <w:color w:val="222222"/>
          <w:sz w:val="24"/>
          <w:szCs w:val="24"/>
          <w:shd w:val="clear" w:color="auto" w:fill="FFFFFF"/>
        </w:rPr>
        <w:t xml:space="preserve"> economic growth. </w:t>
      </w:r>
      <w:proofErr w:type="spellStart"/>
      <w:r w:rsidRPr="0030019E">
        <w:rPr>
          <w:rFonts w:ascii="Times New Roman" w:hAnsi="Times New Roman" w:cs="Times New Roman"/>
          <w:i/>
          <w:iCs/>
          <w:color w:val="222222"/>
          <w:sz w:val="24"/>
          <w:szCs w:val="24"/>
          <w:shd w:val="clear" w:color="auto" w:fill="FFFFFF"/>
        </w:rPr>
        <w:t>Kashere</w:t>
      </w:r>
      <w:proofErr w:type="spellEnd"/>
      <w:r w:rsidRPr="0030019E">
        <w:rPr>
          <w:rFonts w:ascii="Times New Roman" w:hAnsi="Times New Roman" w:cs="Times New Roman"/>
          <w:i/>
          <w:iCs/>
          <w:color w:val="222222"/>
          <w:sz w:val="24"/>
          <w:szCs w:val="24"/>
          <w:shd w:val="clear" w:color="auto" w:fill="FFFFFF"/>
        </w:rPr>
        <w:t xml:space="preserve"> Journal of Accounting and Finance</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1</w:t>
      </w:r>
      <w:r w:rsidRPr="0030019E">
        <w:rPr>
          <w:rFonts w:ascii="Times New Roman" w:hAnsi="Times New Roman" w:cs="Times New Roman"/>
          <w:color w:val="222222"/>
          <w:sz w:val="24"/>
          <w:szCs w:val="24"/>
          <w:shd w:val="clear" w:color="auto" w:fill="FFFFFF"/>
        </w:rPr>
        <w:t>(1), 69-96.</w:t>
      </w:r>
    </w:p>
    <w:p w14:paraId="10A5304C"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2C3A8CD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2F53FC">
        <w:rPr>
          <w:rFonts w:ascii="Times New Roman" w:hAnsi="Times New Roman" w:cs="Times New Roman"/>
          <w:sz w:val="24"/>
          <w:szCs w:val="24"/>
        </w:rPr>
        <w:t>Zabsonre, Z. (2023). Taxes and economic growth in the WAEMU. Les Cahiers de la Recherche-Développement.</w:t>
      </w:r>
      <w:r>
        <w:rPr>
          <w:rFonts w:ascii="Times New Roman" w:hAnsi="Times New Roman" w:cs="Times New Roman"/>
          <w:sz w:val="24"/>
          <w:szCs w:val="24"/>
        </w:rPr>
        <w:t xml:space="preserve"> </w:t>
      </w:r>
      <w:r w:rsidRPr="0030019E">
        <w:rPr>
          <w:rFonts w:ascii="Times New Roman" w:hAnsi="Times New Roman" w:cs="Times New Roman"/>
          <w:i/>
          <w:iCs/>
          <w:color w:val="222222"/>
          <w:sz w:val="24"/>
          <w:szCs w:val="24"/>
          <w:shd w:val="clear" w:color="auto" w:fill="FFFFFF"/>
        </w:rPr>
        <w:t>Advance Journal of Management, Accounting and Finance</w:t>
      </w:r>
      <w:r w:rsidRPr="0030019E">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2</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73-98.</w:t>
      </w:r>
    </w:p>
    <w:p w14:paraId="5D3A7EB4" w14:textId="77777777" w:rsidR="00E852C5" w:rsidRDefault="00E852C5" w:rsidP="00E852C5">
      <w:pPr>
        <w:autoSpaceDE w:val="0"/>
        <w:autoSpaceDN w:val="0"/>
        <w:adjustRightInd w:val="0"/>
        <w:spacing w:after="0" w:line="240" w:lineRule="auto"/>
        <w:ind w:left="720" w:hanging="720"/>
        <w:jc w:val="both"/>
        <w:rPr>
          <w:rFonts w:ascii="Times New Roman" w:hAnsi="Times New Roman" w:cs="Times New Roman"/>
          <w:sz w:val="24"/>
          <w:szCs w:val="24"/>
        </w:rPr>
      </w:pPr>
    </w:p>
    <w:p w14:paraId="281BB4BB" w14:textId="77777777" w:rsidR="00E852C5" w:rsidRDefault="00E852C5" w:rsidP="00C44590">
      <w:pPr>
        <w:pStyle w:val="Default"/>
        <w:spacing w:line="276" w:lineRule="auto"/>
        <w:jc w:val="both"/>
      </w:pPr>
    </w:p>
    <w:p w14:paraId="49F12EA4" w14:textId="77777777" w:rsidR="007E4583" w:rsidRPr="007E4583" w:rsidRDefault="007E4583" w:rsidP="00C44590">
      <w:pPr>
        <w:pStyle w:val="Default"/>
        <w:spacing w:line="276" w:lineRule="auto"/>
        <w:jc w:val="both"/>
        <w:rPr>
          <w:iCs/>
        </w:rPr>
      </w:pPr>
    </w:p>
    <w:p w14:paraId="44973912" w14:textId="77777777" w:rsidR="00C44590" w:rsidRPr="001E4E76" w:rsidRDefault="00C44590" w:rsidP="005A5DE1">
      <w:pPr>
        <w:autoSpaceDE w:val="0"/>
        <w:autoSpaceDN w:val="0"/>
        <w:adjustRightInd w:val="0"/>
        <w:spacing w:after="0" w:line="276" w:lineRule="auto"/>
        <w:jc w:val="both"/>
        <w:rPr>
          <w:rFonts w:ascii="Times New Roman" w:hAnsi="Times New Roman" w:cs="Times New Roman"/>
          <w:b/>
          <w:sz w:val="24"/>
          <w:szCs w:val="24"/>
        </w:rPr>
      </w:pPr>
    </w:p>
    <w:p w14:paraId="78754C2A" w14:textId="77777777" w:rsidR="005A5DE1" w:rsidRPr="001E4E76" w:rsidRDefault="005A5DE1" w:rsidP="005A5DE1">
      <w:pPr>
        <w:autoSpaceDE w:val="0"/>
        <w:autoSpaceDN w:val="0"/>
        <w:adjustRightInd w:val="0"/>
        <w:spacing w:after="0" w:line="276" w:lineRule="auto"/>
        <w:jc w:val="both"/>
        <w:rPr>
          <w:rFonts w:ascii="Times New Roman" w:hAnsi="Times New Roman" w:cs="Times New Roman"/>
          <w:b/>
          <w:sz w:val="24"/>
          <w:szCs w:val="24"/>
        </w:rPr>
      </w:pPr>
    </w:p>
    <w:p w14:paraId="46F7E54A" w14:textId="77777777" w:rsidR="005A5DE1" w:rsidRPr="002A4013" w:rsidRDefault="005A5DE1" w:rsidP="005A5DE1">
      <w:pPr>
        <w:spacing w:line="276" w:lineRule="auto"/>
        <w:jc w:val="both"/>
        <w:rPr>
          <w:rFonts w:ascii="Times New Roman" w:hAnsi="Times New Roman" w:cs="Times New Roman"/>
          <w:b/>
          <w:sz w:val="24"/>
          <w:szCs w:val="24"/>
        </w:rPr>
      </w:pPr>
    </w:p>
    <w:p w14:paraId="2F240F71" w14:textId="77777777" w:rsidR="005A5DE1" w:rsidRDefault="005A5DE1" w:rsidP="005A5DE1">
      <w:pPr>
        <w:spacing w:line="276" w:lineRule="auto"/>
        <w:rPr>
          <w:rFonts w:ascii="Times New Roman" w:hAnsi="Times New Roman" w:cs="Times New Roman"/>
          <w:b/>
          <w:sz w:val="24"/>
          <w:szCs w:val="24"/>
        </w:rPr>
      </w:pPr>
    </w:p>
    <w:p w14:paraId="15712770" w14:textId="77777777" w:rsidR="005A5DE1" w:rsidRDefault="005A5DE1" w:rsidP="005A5DE1">
      <w:pPr>
        <w:jc w:val="center"/>
        <w:rPr>
          <w:rFonts w:ascii="Times New Roman" w:hAnsi="Times New Roman" w:cs="Times New Roman"/>
          <w:b/>
          <w:sz w:val="24"/>
          <w:szCs w:val="24"/>
        </w:rPr>
      </w:pPr>
    </w:p>
    <w:p w14:paraId="3102AECF" w14:textId="77777777" w:rsidR="0082671A" w:rsidRDefault="0082671A"/>
    <w:sectPr w:rsidR="008267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4F2BB" w14:textId="77777777" w:rsidR="000A3162" w:rsidRDefault="000A3162" w:rsidP="00BA0D61">
      <w:pPr>
        <w:spacing w:after="0" w:line="240" w:lineRule="auto"/>
      </w:pPr>
      <w:r>
        <w:separator/>
      </w:r>
    </w:p>
  </w:endnote>
  <w:endnote w:type="continuationSeparator" w:id="0">
    <w:p w14:paraId="61618F21" w14:textId="77777777" w:rsidR="000A3162" w:rsidRDefault="000A3162" w:rsidP="00BA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C0FE8" w14:textId="77777777" w:rsidR="00CF07A4" w:rsidRDefault="00CF0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24AEB" w14:textId="77777777" w:rsidR="00CF07A4" w:rsidRDefault="00CF07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EE2B1" w14:textId="77777777" w:rsidR="00CF07A4" w:rsidRDefault="00CF0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E198F" w14:textId="77777777" w:rsidR="000A3162" w:rsidRDefault="000A3162" w:rsidP="00BA0D61">
      <w:pPr>
        <w:spacing w:after="0" w:line="240" w:lineRule="auto"/>
      </w:pPr>
      <w:r>
        <w:separator/>
      </w:r>
    </w:p>
  </w:footnote>
  <w:footnote w:type="continuationSeparator" w:id="0">
    <w:p w14:paraId="19509CEC" w14:textId="77777777" w:rsidR="000A3162" w:rsidRDefault="000A3162" w:rsidP="00BA0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9AB6" w14:textId="5562BA10" w:rsidR="00CF07A4" w:rsidRDefault="000A3162">
    <w:pPr>
      <w:pStyle w:val="Header"/>
    </w:pPr>
    <w:r>
      <w:rPr>
        <w:noProof/>
      </w:rPr>
      <w:pict w14:anchorId="45908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98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8F306" w14:textId="4D258301" w:rsidR="00CF07A4" w:rsidRDefault="000A3162">
    <w:pPr>
      <w:pStyle w:val="Header"/>
    </w:pPr>
    <w:r>
      <w:rPr>
        <w:noProof/>
      </w:rPr>
      <w:pict w14:anchorId="537BB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98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A8A6A" w14:textId="63E4BACE" w:rsidR="00CF07A4" w:rsidRDefault="000A3162">
    <w:pPr>
      <w:pStyle w:val="Header"/>
    </w:pPr>
    <w:r>
      <w:rPr>
        <w:noProof/>
      </w:rPr>
      <w:pict w14:anchorId="0BD77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98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E1"/>
    <w:rsid w:val="000A3162"/>
    <w:rsid w:val="00107408"/>
    <w:rsid w:val="00145CEC"/>
    <w:rsid w:val="00175527"/>
    <w:rsid w:val="00186334"/>
    <w:rsid w:val="001E4D1F"/>
    <w:rsid w:val="001E4E76"/>
    <w:rsid w:val="003A03FB"/>
    <w:rsid w:val="00417F8A"/>
    <w:rsid w:val="00431C7B"/>
    <w:rsid w:val="0049685F"/>
    <w:rsid w:val="00551C1A"/>
    <w:rsid w:val="005A5DE1"/>
    <w:rsid w:val="005C5AB0"/>
    <w:rsid w:val="007059A6"/>
    <w:rsid w:val="007908E6"/>
    <w:rsid w:val="00794CBF"/>
    <w:rsid w:val="007A78D1"/>
    <w:rsid w:val="007E4583"/>
    <w:rsid w:val="0082671A"/>
    <w:rsid w:val="00877218"/>
    <w:rsid w:val="008D3449"/>
    <w:rsid w:val="00926929"/>
    <w:rsid w:val="009350BB"/>
    <w:rsid w:val="009C3FC6"/>
    <w:rsid w:val="009C6077"/>
    <w:rsid w:val="009C7136"/>
    <w:rsid w:val="009D7A7E"/>
    <w:rsid w:val="009E3173"/>
    <w:rsid w:val="00AD6AD4"/>
    <w:rsid w:val="00B40F58"/>
    <w:rsid w:val="00B6763E"/>
    <w:rsid w:val="00BA0D61"/>
    <w:rsid w:val="00BC6813"/>
    <w:rsid w:val="00C33724"/>
    <w:rsid w:val="00C44590"/>
    <w:rsid w:val="00CA2CFE"/>
    <w:rsid w:val="00CF07A4"/>
    <w:rsid w:val="00D037AF"/>
    <w:rsid w:val="00D1439B"/>
    <w:rsid w:val="00D15E2D"/>
    <w:rsid w:val="00D215DA"/>
    <w:rsid w:val="00D5590B"/>
    <w:rsid w:val="00D61797"/>
    <w:rsid w:val="00D84F68"/>
    <w:rsid w:val="00DC717B"/>
    <w:rsid w:val="00E05868"/>
    <w:rsid w:val="00E1709D"/>
    <w:rsid w:val="00E852C5"/>
    <w:rsid w:val="00EC176D"/>
    <w:rsid w:val="00ED4353"/>
    <w:rsid w:val="00FB0D3F"/>
    <w:rsid w:val="00FC231C"/>
    <w:rsid w:val="00FE0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DD9441A"/>
  <w15:chartTrackingRefBased/>
  <w15:docId w15:val="{7865B17D-20D1-4A2E-AE1E-7B839E54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3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DE1"/>
    <w:pPr>
      <w:ind w:left="720"/>
      <w:contextualSpacing/>
    </w:pPr>
  </w:style>
  <w:style w:type="paragraph" w:customStyle="1" w:styleId="Default">
    <w:name w:val="Default"/>
    <w:rsid w:val="005A5DE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D7A7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63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685F"/>
    <w:rPr>
      <w:b/>
      <w:bCs/>
    </w:rPr>
  </w:style>
  <w:style w:type="character" w:styleId="Hyperlink">
    <w:name w:val="Hyperlink"/>
    <w:basedOn w:val="DefaultParagraphFont"/>
    <w:uiPriority w:val="99"/>
    <w:unhideWhenUsed/>
    <w:rsid w:val="00D15E2D"/>
    <w:rPr>
      <w:color w:val="0563C1" w:themeColor="hyperlink"/>
      <w:u w:val="single"/>
    </w:rPr>
  </w:style>
  <w:style w:type="character" w:customStyle="1" w:styleId="UnresolvedMention1">
    <w:name w:val="Unresolved Mention1"/>
    <w:basedOn w:val="DefaultParagraphFont"/>
    <w:uiPriority w:val="99"/>
    <w:semiHidden/>
    <w:unhideWhenUsed/>
    <w:rsid w:val="00BC6813"/>
    <w:rPr>
      <w:color w:val="605E5C"/>
      <w:shd w:val="clear" w:color="auto" w:fill="E1DFDD"/>
    </w:rPr>
  </w:style>
  <w:style w:type="paragraph" w:styleId="Header">
    <w:name w:val="header"/>
    <w:basedOn w:val="Normal"/>
    <w:link w:val="HeaderChar"/>
    <w:uiPriority w:val="99"/>
    <w:unhideWhenUsed/>
    <w:rsid w:val="00BA0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D61"/>
  </w:style>
  <w:style w:type="paragraph" w:styleId="Footer">
    <w:name w:val="footer"/>
    <w:basedOn w:val="Normal"/>
    <w:link w:val="FooterChar"/>
    <w:uiPriority w:val="99"/>
    <w:unhideWhenUsed/>
    <w:rsid w:val="00BA0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884">
      <w:bodyDiv w:val="1"/>
      <w:marLeft w:val="0"/>
      <w:marRight w:val="0"/>
      <w:marTop w:val="0"/>
      <w:marBottom w:val="0"/>
      <w:divBdr>
        <w:top w:val="none" w:sz="0" w:space="0" w:color="auto"/>
        <w:left w:val="none" w:sz="0" w:space="0" w:color="auto"/>
        <w:bottom w:val="none" w:sz="0" w:space="0" w:color="auto"/>
        <w:right w:val="none" w:sz="0" w:space="0" w:color="auto"/>
      </w:divBdr>
    </w:div>
    <w:div w:id="86002754">
      <w:bodyDiv w:val="1"/>
      <w:marLeft w:val="0"/>
      <w:marRight w:val="0"/>
      <w:marTop w:val="0"/>
      <w:marBottom w:val="0"/>
      <w:divBdr>
        <w:top w:val="none" w:sz="0" w:space="0" w:color="auto"/>
        <w:left w:val="none" w:sz="0" w:space="0" w:color="auto"/>
        <w:bottom w:val="none" w:sz="0" w:space="0" w:color="auto"/>
        <w:right w:val="none" w:sz="0" w:space="0" w:color="auto"/>
      </w:divBdr>
    </w:div>
    <w:div w:id="139540638">
      <w:bodyDiv w:val="1"/>
      <w:marLeft w:val="0"/>
      <w:marRight w:val="0"/>
      <w:marTop w:val="0"/>
      <w:marBottom w:val="0"/>
      <w:divBdr>
        <w:top w:val="none" w:sz="0" w:space="0" w:color="auto"/>
        <w:left w:val="none" w:sz="0" w:space="0" w:color="auto"/>
        <w:bottom w:val="none" w:sz="0" w:space="0" w:color="auto"/>
        <w:right w:val="none" w:sz="0" w:space="0" w:color="auto"/>
      </w:divBdr>
    </w:div>
    <w:div w:id="208223752">
      <w:bodyDiv w:val="1"/>
      <w:marLeft w:val="0"/>
      <w:marRight w:val="0"/>
      <w:marTop w:val="0"/>
      <w:marBottom w:val="0"/>
      <w:divBdr>
        <w:top w:val="none" w:sz="0" w:space="0" w:color="auto"/>
        <w:left w:val="none" w:sz="0" w:space="0" w:color="auto"/>
        <w:bottom w:val="none" w:sz="0" w:space="0" w:color="auto"/>
        <w:right w:val="none" w:sz="0" w:space="0" w:color="auto"/>
      </w:divBdr>
    </w:div>
    <w:div w:id="467672549">
      <w:bodyDiv w:val="1"/>
      <w:marLeft w:val="0"/>
      <w:marRight w:val="0"/>
      <w:marTop w:val="0"/>
      <w:marBottom w:val="0"/>
      <w:divBdr>
        <w:top w:val="none" w:sz="0" w:space="0" w:color="auto"/>
        <w:left w:val="none" w:sz="0" w:space="0" w:color="auto"/>
        <w:bottom w:val="none" w:sz="0" w:space="0" w:color="auto"/>
        <w:right w:val="none" w:sz="0" w:space="0" w:color="auto"/>
      </w:divBdr>
    </w:div>
    <w:div w:id="536545720">
      <w:bodyDiv w:val="1"/>
      <w:marLeft w:val="0"/>
      <w:marRight w:val="0"/>
      <w:marTop w:val="0"/>
      <w:marBottom w:val="0"/>
      <w:divBdr>
        <w:top w:val="none" w:sz="0" w:space="0" w:color="auto"/>
        <w:left w:val="none" w:sz="0" w:space="0" w:color="auto"/>
        <w:bottom w:val="none" w:sz="0" w:space="0" w:color="auto"/>
        <w:right w:val="none" w:sz="0" w:space="0" w:color="auto"/>
      </w:divBdr>
    </w:div>
    <w:div w:id="638609747">
      <w:bodyDiv w:val="1"/>
      <w:marLeft w:val="0"/>
      <w:marRight w:val="0"/>
      <w:marTop w:val="0"/>
      <w:marBottom w:val="0"/>
      <w:divBdr>
        <w:top w:val="none" w:sz="0" w:space="0" w:color="auto"/>
        <w:left w:val="none" w:sz="0" w:space="0" w:color="auto"/>
        <w:bottom w:val="none" w:sz="0" w:space="0" w:color="auto"/>
        <w:right w:val="none" w:sz="0" w:space="0" w:color="auto"/>
      </w:divBdr>
    </w:div>
    <w:div w:id="649287923">
      <w:bodyDiv w:val="1"/>
      <w:marLeft w:val="0"/>
      <w:marRight w:val="0"/>
      <w:marTop w:val="0"/>
      <w:marBottom w:val="0"/>
      <w:divBdr>
        <w:top w:val="none" w:sz="0" w:space="0" w:color="auto"/>
        <w:left w:val="none" w:sz="0" w:space="0" w:color="auto"/>
        <w:bottom w:val="none" w:sz="0" w:space="0" w:color="auto"/>
        <w:right w:val="none" w:sz="0" w:space="0" w:color="auto"/>
      </w:divBdr>
    </w:div>
    <w:div w:id="684943282">
      <w:bodyDiv w:val="1"/>
      <w:marLeft w:val="0"/>
      <w:marRight w:val="0"/>
      <w:marTop w:val="0"/>
      <w:marBottom w:val="0"/>
      <w:divBdr>
        <w:top w:val="none" w:sz="0" w:space="0" w:color="auto"/>
        <w:left w:val="none" w:sz="0" w:space="0" w:color="auto"/>
        <w:bottom w:val="none" w:sz="0" w:space="0" w:color="auto"/>
        <w:right w:val="none" w:sz="0" w:space="0" w:color="auto"/>
      </w:divBdr>
    </w:div>
    <w:div w:id="1505238822">
      <w:bodyDiv w:val="1"/>
      <w:marLeft w:val="0"/>
      <w:marRight w:val="0"/>
      <w:marTop w:val="0"/>
      <w:marBottom w:val="0"/>
      <w:divBdr>
        <w:top w:val="none" w:sz="0" w:space="0" w:color="auto"/>
        <w:left w:val="none" w:sz="0" w:space="0" w:color="auto"/>
        <w:bottom w:val="none" w:sz="0" w:space="0" w:color="auto"/>
        <w:right w:val="none" w:sz="0" w:space="0" w:color="auto"/>
      </w:divBdr>
    </w:div>
    <w:div w:id="1514539642">
      <w:bodyDiv w:val="1"/>
      <w:marLeft w:val="0"/>
      <w:marRight w:val="0"/>
      <w:marTop w:val="0"/>
      <w:marBottom w:val="0"/>
      <w:divBdr>
        <w:top w:val="none" w:sz="0" w:space="0" w:color="auto"/>
        <w:left w:val="none" w:sz="0" w:space="0" w:color="auto"/>
        <w:bottom w:val="none" w:sz="0" w:space="0" w:color="auto"/>
        <w:right w:val="none" w:sz="0" w:space="0" w:color="auto"/>
      </w:divBdr>
    </w:div>
    <w:div w:id="1830094083">
      <w:bodyDiv w:val="1"/>
      <w:marLeft w:val="0"/>
      <w:marRight w:val="0"/>
      <w:marTop w:val="0"/>
      <w:marBottom w:val="0"/>
      <w:divBdr>
        <w:top w:val="none" w:sz="0" w:space="0" w:color="auto"/>
        <w:left w:val="none" w:sz="0" w:space="0" w:color="auto"/>
        <w:bottom w:val="none" w:sz="0" w:space="0" w:color="auto"/>
        <w:right w:val="none" w:sz="0" w:space="0" w:color="auto"/>
      </w:divBdr>
    </w:div>
    <w:div w:id="1862468236">
      <w:bodyDiv w:val="1"/>
      <w:marLeft w:val="0"/>
      <w:marRight w:val="0"/>
      <w:marTop w:val="0"/>
      <w:marBottom w:val="0"/>
      <w:divBdr>
        <w:top w:val="none" w:sz="0" w:space="0" w:color="auto"/>
        <w:left w:val="none" w:sz="0" w:space="0" w:color="auto"/>
        <w:bottom w:val="none" w:sz="0" w:space="0" w:color="auto"/>
        <w:right w:val="none" w:sz="0" w:space="0" w:color="auto"/>
      </w:divBdr>
    </w:div>
    <w:div w:id="1932204625">
      <w:bodyDiv w:val="1"/>
      <w:marLeft w:val="0"/>
      <w:marRight w:val="0"/>
      <w:marTop w:val="0"/>
      <w:marBottom w:val="0"/>
      <w:divBdr>
        <w:top w:val="none" w:sz="0" w:space="0" w:color="auto"/>
        <w:left w:val="none" w:sz="0" w:space="0" w:color="auto"/>
        <w:bottom w:val="none" w:sz="0" w:space="0" w:color="auto"/>
        <w:right w:val="none" w:sz="0" w:space="0" w:color="auto"/>
      </w:divBdr>
    </w:div>
    <w:div w:id="2072074844">
      <w:bodyDiv w:val="1"/>
      <w:marLeft w:val="0"/>
      <w:marRight w:val="0"/>
      <w:marTop w:val="0"/>
      <w:marBottom w:val="0"/>
      <w:divBdr>
        <w:top w:val="none" w:sz="0" w:space="0" w:color="auto"/>
        <w:left w:val="none" w:sz="0" w:space="0" w:color="auto"/>
        <w:bottom w:val="none" w:sz="0" w:space="0" w:color="auto"/>
        <w:right w:val="none" w:sz="0" w:space="0" w:color="auto"/>
      </w:divBdr>
    </w:div>
    <w:div w:id="208294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D43A1-6F18-4985-93CF-97BFEFFE6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5734</Words>
  <Characters>32687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21</cp:revision>
  <dcterms:created xsi:type="dcterms:W3CDTF">2025-02-21T08:11:00Z</dcterms:created>
  <dcterms:modified xsi:type="dcterms:W3CDTF">2025-03-08T08:15:00Z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4ab44490de0488a9fc08d5f54c1616a0489b9895904a2c9ac50ffc351f06fd5d</vt:lpwstr>
  </property>
  <property fmtid="{D5CDD505-2E9C-101B-9397-08002B2CF9AE}" pid="3" name="MSIP_Label_c26481bf-fd6d-43a1-bf63-936cf5c2ac11_Enabled">
    <vt:lpwstr>true</vt:lpwstr>
  </property>
  <property fmtid="{D5CDD505-2E9C-101B-9397-08002B2CF9AE}" pid="4" name="MSIP_Label_c26481bf-fd6d-43a1-bf63-936cf5c2ac11_SetDate">
    <vt:lpwstr>2025-02-21T08:11:48Z</vt:lpwstr>
  </property>
  <property fmtid="{D5CDD505-2E9C-101B-9397-08002B2CF9AE}" pid="5" name="MSIP_Label_c26481bf-fd6d-43a1-bf63-936cf5c2ac11_Method">
    <vt:lpwstr>Standard</vt:lpwstr>
  </property>
  <property fmtid="{D5CDD505-2E9C-101B-9397-08002B2CF9AE}" pid="6" name="MSIP_Label_c26481bf-fd6d-43a1-bf63-936cf5c2ac11_Name">
    <vt:lpwstr>Public</vt:lpwstr>
  </property>
  <property fmtid="{D5CDD505-2E9C-101B-9397-08002B2CF9AE}" pid="7" name="MSIP_Label_c26481bf-fd6d-43a1-bf63-936cf5c2ac11_SiteId">
    <vt:lpwstr>080551ec-081c-4fce-b2b6-f8f25348852c</vt:lpwstr>
  </property>
  <property fmtid="{D5CDD505-2E9C-101B-9397-08002B2CF9AE}" pid="8" name="MSIP_Label_c26481bf-fd6d-43a1-bf63-936cf5c2ac11_ActionId">
    <vt:lpwstr>9712db72-0b50-41ec-949f-0e6d439aaced</vt:lpwstr>
  </property>
  <property fmtid="{D5CDD505-2E9C-101B-9397-08002B2CF9AE}" pid="9" name="MSIP_Label_c26481bf-fd6d-43a1-bf63-936cf5c2ac11_ContentBits">
    <vt:lpwstr>0</vt:lpwstr>
  </property>
  <property fmtid="{D5CDD505-2E9C-101B-9397-08002B2CF9AE}" pid="10" name="MSIP_Label_c26481bf-fd6d-43a1-bf63-936cf5c2ac11_Tag">
    <vt:lpwstr>10, 3, 0, 1</vt:lpwstr>
  </property>
</Properties>
</file>