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B5DFD" w14:textId="4DBC453D" w:rsidR="00DD6786" w:rsidRDefault="00294343" w:rsidP="00AD4D96">
      <w:pPr>
        <w:tabs>
          <w:tab w:val="left" w:pos="5812"/>
        </w:tabs>
        <w:ind w:right="-1"/>
        <w:jc w:val="both"/>
        <w:rPr>
          <w:i/>
          <w:iCs/>
        </w:rPr>
      </w:pPr>
      <w:bookmarkStart w:id="0" w:name="_GoBack"/>
      <w:bookmarkEnd w:id="0"/>
      <w:r w:rsidRPr="00294343">
        <w:rPr>
          <w:i/>
          <w:iCs/>
        </w:rPr>
        <w:t>Original Research Article</w:t>
      </w:r>
    </w:p>
    <w:p w14:paraId="315F31E4" w14:textId="77777777" w:rsidR="00294343" w:rsidRDefault="00294343" w:rsidP="00AD4D96">
      <w:pPr>
        <w:tabs>
          <w:tab w:val="left" w:pos="5812"/>
        </w:tabs>
        <w:ind w:right="-1"/>
        <w:jc w:val="both"/>
        <w:rPr>
          <w:i/>
          <w:iCs/>
        </w:rPr>
      </w:pPr>
    </w:p>
    <w:p w14:paraId="56E2BC6C" w14:textId="503B8351" w:rsidR="00A42435" w:rsidRPr="00A42435" w:rsidRDefault="00B6449E" w:rsidP="00A42435">
      <w:pPr>
        <w:jc w:val="right"/>
        <w:rPr>
          <w:rFonts w:ascii="Arial" w:eastAsia="Times New Roman" w:hAnsi="Arial" w:cs="Arial"/>
          <w:b/>
          <w:bCs/>
          <w:iCs/>
          <w:kern w:val="28"/>
          <w:sz w:val="36"/>
        </w:rPr>
      </w:pPr>
      <w:r w:rsidRPr="00B6449E">
        <w:rPr>
          <w:rFonts w:ascii="Arial" w:eastAsia="Times New Roman" w:hAnsi="Arial" w:cs="Arial"/>
          <w:b/>
          <w:bCs/>
          <w:iCs/>
          <w:kern w:val="28"/>
          <w:sz w:val="36"/>
        </w:rPr>
        <w:t>The Role of Patriotism in Moderating the Relationship between Tax Knowledge and Religio</w:t>
      </w:r>
      <w:r w:rsidR="00DB2A3A">
        <w:rPr>
          <w:rFonts w:ascii="Arial" w:eastAsia="Times New Roman" w:hAnsi="Arial" w:cs="Arial"/>
          <w:b/>
          <w:bCs/>
          <w:iCs/>
          <w:kern w:val="28"/>
          <w:sz w:val="36"/>
        </w:rPr>
        <w:t>sity</w:t>
      </w:r>
      <w:r w:rsidRPr="00B6449E">
        <w:rPr>
          <w:rFonts w:ascii="Arial" w:eastAsia="Times New Roman" w:hAnsi="Arial" w:cs="Arial"/>
          <w:b/>
          <w:bCs/>
          <w:iCs/>
          <w:kern w:val="28"/>
          <w:sz w:val="36"/>
        </w:rPr>
        <w:t xml:space="preserve"> on Taxpayer Compliance Survey on MSMEs registered at KPP </w:t>
      </w:r>
      <w:proofErr w:type="spellStart"/>
      <w:r w:rsidRPr="00B6449E">
        <w:rPr>
          <w:rFonts w:ascii="Arial" w:eastAsia="Times New Roman" w:hAnsi="Arial" w:cs="Arial"/>
          <w:b/>
          <w:bCs/>
          <w:iCs/>
          <w:kern w:val="28"/>
          <w:sz w:val="36"/>
        </w:rPr>
        <w:t>Pratama</w:t>
      </w:r>
      <w:proofErr w:type="spellEnd"/>
      <w:r w:rsidRPr="00B6449E">
        <w:rPr>
          <w:rFonts w:ascii="Arial" w:eastAsia="Times New Roman" w:hAnsi="Arial" w:cs="Arial"/>
          <w:b/>
          <w:bCs/>
          <w:iCs/>
          <w:kern w:val="28"/>
          <w:sz w:val="36"/>
        </w:rPr>
        <w:t xml:space="preserve"> Jakarta </w:t>
      </w:r>
      <w:proofErr w:type="spellStart"/>
      <w:r w:rsidRPr="00B6449E">
        <w:rPr>
          <w:rFonts w:ascii="Arial" w:eastAsia="Times New Roman" w:hAnsi="Arial" w:cs="Arial"/>
          <w:b/>
          <w:bCs/>
          <w:iCs/>
          <w:kern w:val="28"/>
          <w:sz w:val="36"/>
        </w:rPr>
        <w:t>Kalideres</w:t>
      </w:r>
      <w:proofErr w:type="spellEnd"/>
    </w:p>
    <w:p w14:paraId="536371D8" w14:textId="77777777" w:rsidR="00A42435" w:rsidRPr="00A42435" w:rsidRDefault="00A42435" w:rsidP="00A42435">
      <w:pPr>
        <w:jc w:val="both"/>
        <w:rPr>
          <w:rFonts w:ascii="Arial" w:eastAsia="Times New Roman" w:hAnsi="Arial" w:cs="Arial"/>
          <w:b/>
          <w:sz w:val="36"/>
        </w:rPr>
      </w:pPr>
    </w:p>
    <w:p w14:paraId="666D35CE" w14:textId="77777777" w:rsidR="00A42435" w:rsidRPr="00A42435" w:rsidRDefault="00A42435" w:rsidP="00A42435">
      <w:pPr>
        <w:jc w:val="right"/>
        <w:rPr>
          <w:rFonts w:ascii="Arial" w:eastAsia="Times New Roman" w:hAnsi="Arial" w:cs="Arial"/>
          <w:b/>
          <w:sz w:val="24"/>
        </w:rPr>
      </w:pPr>
    </w:p>
    <w:p w14:paraId="20FAB3AC" w14:textId="77777777" w:rsidR="00DB2A3A" w:rsidRDefault="00DB2A3A" w:rsidP="00A42435">
      <w:pPr>
        <w:spacing w:after="160" w:line="259" w:lineRule="auto"/>
        <w:jc w:val="left"/>
        <w:rPr>
          <w:rFonts w:ascii="Arial" w:eastAsia="Times New Roman" w:hAnsi="Arial" w:cs="Arial"/>
          <w:i/>
          <w:sz w:val="16"/>
        </w:rPr>
      </w:pPr>
    </w:p>
    <w:p w14:paraId="6DB09E12" w14:textId="26A11326" w:rsidR="00A42435" w:rsidRPr="00A42435" w:rsidRDefault="00A42435" w:rsidP="00A42435">
      <w:pPr>
        <w:spacing w:after="160" w:line="259" w:lineRule="auto"/>
        <w:jc w:val="left"/>
        <w:rPr>
          <w:rFonts w:ascii="Calibri" w:eastAsia="Calibri" w:hAnsi="Calibri"/>
          <w:kern w:val="2"/>
          <w:sz w:val="22"/>
          <w:szCs w:val="22"/>
          <w:lang w:val="en-ID"/>
          <w14:ligatures w14:val="standardContextual"/>
        </w:rPr>
      </w:pPr>
      <w:r w:rsidRPr="00A42435">
        <w:rPr>
          <w:rFonts w:ascii="Calibri" w:eastAsia="Calibri" w:hAnsi="Calibri"/>
          <w:noProof/>
          <w:kern w:val="2"/>
          <w:sz w:val="22"/>
          <w:szCs w:val="22"/>
          <w:lang w:val="en-ID"/>
          <w14:ligatures w14:val="standardContextual"/>
        </w:rPr>
        <mc:AlternateContent>
          <mc:Choice Requires="wps">
            <w:drawing>
              <wp:anchor distT="0" distB="0" distL="114300" distR="114300" simplePos="0" relativeHeight="251659264" behindDoc="0" locked="0" layoutInCell="1" allowOverlap="1" wp14:anchorId="045A6771" wp14:editId="40C48221">
                <wp:simplePos x="0" y="0"/>
                <wp:positionH relativeFrom="column">
                  <wp:posOffset>-19354</wp:posOffset>
                </wp:positionH>
                <wp:positionV relativeFrom="paragraph">
                  <wp:posOffset>253945</wp:posOffset>
                </wp:positionV>
                <wp:extent cx="6374186" cy="0"/>
                <wp:effectExtent l="0" t="0" r="0" b="0"/>
                <wp:wrapNone/>
                <wp:docPr id="682635563" name="Straight Connector 1"/>
                <wp:cNvGraphicFramePr/>
                <a:graphic xmlns:a="http://schemas.openxmlformats.org/drawingml/2006/main">
                  <a:graphicData uri="http://schemas.microsoft.com/office/word/2010/wordprocessingShape">
                    <wps:wsp>
                      <wps:cNvCnPr/>
                      <wps:spPr>
                        <a:xfrm flipV="1">
                          <a:off x="0" y="0"/>
                          <a:ext cx="6374186"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CD3E33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pt" to="500.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LHuwEAAGQDAAAOAAAAZHJzL2Uyb0RvYy54bWysU02PEzEMvSPxH6LcaaYLlDLqdA9bLRcE&#10;K7Fw9+ZjJlK+FIdO++9x0m63wA0xh8iO42c/+83m9uAd2+uMNoaBLxcdZzrIqGwYB/798f7NmjMs&#10;EBS4GPTAjxr57fb1q82cen0Tp+iUzoxAAvZzGvhUSuqFQDlpD7iISQcKmpg9FHLzKFSGmdC9Ezdd&#10;txJzzCrlKDUi3e5OQb5t+MZoWb4ag7owN3DqrbQzt/OpnmK7gX7MkCYrz23AP3ThwQYqeoHaQQH2&#10;M9u/oLyVOWI0ZSGjF9EYK3XjQGyW3R9svk2QdONCw8F0GRP+P1j5ZX8XHjKNYU7YY3rIlcXBZM+M&#10;s+kH7bTxok7ZoY3teBmbPhQm6XL19sO75XrFmXyOiRNEhUoZyycdPavGwJ0NlRH0sP+MhcrS0+cn&#10;9TrEe+tc24oLbKbyH7v3tDgJJA7joJDpkxo4hpEzcCOpTpbcIDE6q2p6BcIj3rnM9kCLJ72oOD9S&#10;v5w5wEIBItG+KgBq4bfU2s8OcDolt9BJJ94WEquzfuDr62wXakXd5HZm9TLNaj1FdWxDFtWjVbai&#10;Z9lVrVz7ZF//HNtfAAAA//8DAFBLAwQUAAYACAAAACEATzkuZ9wAAAAJAQAADwAAAGRycy9kb3du&#10;cmV2LnhtbEyPwW7CMBBE75X6D9ZW6g3sQkshjYNoRU89IEI/wMRLEhGvI9tA+Psu6qE9rXZnNPsm&#10;Xw6uE2cMsfWk4WmsQCBV3rZUa/jefY7mIGIyZE3nCTVcMcKyuL/LTWb9hbZ4LlMtOIRiZjQ0KfWZ&#10;lLFq0Jk49j0SawcfnEm8hlraYC4c7jo5UWomnWmJPzSmx48Gq2N5chp2x7ReyOuh3bwr9zUth/Bi&#10;169aPz4MqzcQCYf0Z4YbPqNDwUx7fyIbRadhNOUqScOz4nnTlVLcZf97kUUu/zcofgAAAP//AwBQ&#10;SwECLQAUAAYACAAAACEAtoM4kv4AAADhAQAAEwAAAAAAAAAAAAAAAAAAAAAAW0NvbnRlbnRfVHlw&#10;ZXNdLnhtbFBLAQItABQABgAIAAAAIQA4/SH/1gAAAJQBAAALAAAAAAAAAAAAAAAAAC8BAABfcmVs&#10;cy8ucmVsc1BLAQItABQABgAIAAAAIQCI0ILHuwEAAGQDAAAOAAAAAAAAAAAAAAAAAC4CAABkcnMv&#10;ZTJvRG9jLnhtbFBLAQItABQABgAIAAAAIQBPOS5n3AAAAAkBAAAPAAAAAAAAAAAAAAAAABUEAABk&#10;cnMvZG93bnJldi54bWxQSwUGAAAAAAQABADzAAAAHgUAAAAA&#10;" strokecolor="windowText" strokeweight="1.5pt">
                <v:stroke joinstyle="miter"/>
              </v:line>
            </w:pict>
          </mc:Fallback>
        </mc:AlternateContent>
      </w:r>
    </w:p>
    <w:p w14:paraId="29507192" w14:textId="77777777" w:rsidR="00A42435" w:rsidRDefault="00A42435" w:rsidP="00AD4D96">
      <w:pPr>
        <w:tabs>
          <w:tab w:val="left" w:pos="5812"/>
        </w:tabs>
        <w:ind w:right="-1"/>
        <w:jc w:val="both"/>
        <w:rPr>
          <w:i/>
          <w:iCs/>
        </w:rPr>
      </w:pPr>
    </w:p>
    <w:p w14:paraId="2D9741F8" w14:textId="66624C4F" w:rsidR="00DD6786" w:rsidRPr="00DD6786" w:rsidRDefault="00DD6786" w:rsidP="00AD4D96">
      <w:pPr>
        <w:tabs>
          <w:tab w:val="left" w:pos="5812"/>
        </w:tabs>
        <w:ind w:right="-1"/>
        <w:jc w:val="both"/>
        <w:rPr>
          <w:b/>
          <w:bCs/>
        </w:rPr>
      </w:pPr>
      <w:r w:rsidRPr="00DD6786">
        <w:rPr>
          <w:b/>
          <w:bCs/>
        </w:rPr>
        <w:t>ABSTRACT</w:t>
      </w:r>
    </w:p>
    <w:p w14:paraId="5C117F13" w14:textId="77777777" w:rsidR="00DD6786" w:rsidRDefault="00DD6786" w:rsidP="00AD4D96">
      <w:pPr>
        <w:tabs>
          <w:tab w:val="left" w:pos="5812"/>
        </w:tabs>
        <w:ind w:right="-1"/>
        <w:jc w:val="both"/>
        <w:rPr>
          <w:i/>
          <w:iCs/>
        </w:rPr>
      </w:pPr>
    </w:p>
    <w:tbl>
      <w:tblPr>
        <w:tblStyle w:val="TableGrid"/>
        <w:tblW w:w="0" w:type="auto"/>
        <w:tblLook w:val="04A0" w:firstRow="1" w:lastRow="0" w:firstColumn="1" w:lastColumn="0" w:noHBand="0" w:noVBand="1"/>
      </w:tblPr>
      <w:tblGrid>
        <w:gridCol w:w="10085"/>
      </w:tblGrid>
      <w:tr w:rsidR="00DD6786" w14:paraId="1C74529D" w14:textId="77777777" w:rsidTr="00DD6786">
        <w:tc>
          <w:tcPr>
            <w:tcW w:w="10085" w:type="dxa"/>
          </w:tcPr>
          <w:p w14:paraId="45BE4177" w14:textId="77777777" w:rsidR="00DD6786" w:rsidRPr="003A4A7D" w:rsidRDefault="00DD6786" w:rsidP="00DD6786">
            <w:pPr>
              <w:jc w:val="both"/>
              <w:rPr>
                <w:rFonts w:ascii="Arial" w:hAnsi="Arial" w:cs="Arial"/>
                <w:b/>
                <w:kern w:val="0"/>
                <w:sz w:val="20"/>
                <w:szCs w:val="20"/>
              </w:rPr>
            </w:pPr>
            <w:r w:rsidRPr="003A4A7D">
              <w:rPr>
                <w:rFonts w:ascii="Arial" w:hAnsi="Arial" w:cs="Arial"/>
                <w:b/>
                <w:kern w:val="0"/>
                <w:sz w:val="20"/>
                <w:szCs w:val="20"/>
              </w:rPr>
              <w:t>Objective</w:t>
            </w:r>
            <w:r w:rsidRPr="007238D0">
              <w:rPr>
                <w:rFonts w:ascii="Arial" w:hAnsi="Arial" w:cs="Arial"/>
                <w:b/>
                <w:kern w:val="0"/>
                <w:sz w:val="20"/>
                <w:szCs w:val="20"/>
              </w:rPr>
              <w:t xml:space="preserve">: </w:t>
            </w:r>
            <w:r w:rsidRPr="003A4A7D">
              <w:rPr>
                <w:rFonts w:ascii="Arial" w:hAnsi="Arial" w:cs="Arial"/>
                <w:sz w:val="20"/>
                <w:szCs w:val="20"/>
              </w:rPr>
              <w:t>This study examines the effect of tax knowledge and religiosity on taxpayer compliance with patriotism as a moderating variable</w:t>
            </w:r>
            <w:r w:rsidRPr="003A4A7D">
              <w:rPr>
                <w:rFonts w:ascii="Arial" w:hAnsi="Arial" w:cs="Arial"/>
                <w:b/>
                <w:kern w:val="0"/>
                <w:sz w:val="20"/>
                <w:szCs w:val="20"/>
              </w:rPr>
              <w:t xml:space="preserve"> </w:t>
            </w:r>
          </w:p>
          <w:p w14:paraId="2EE259DC" w14:textId="77777777" w:rsidR="00DD6786" w:rsidRPr="003A4A7D" w:rsidRDefault="00DD6786" w:rsidP="00DD6786">
            <w:pPr>
              <w:jc w:val="both"/>
              <w:rPr>
                <w:rFonts w:ascii="Arial" w:hAnsi="Arial" w:cs="Arial"/>
                <w:kern w:val="0"/>
                <w:sz w:val="20"/>
                <w:szCs w:val="20"/>
              </w:rPr>
            </w:pPr>
            <w:r w:rsidRPr="003A4A7D">
              <w:rPr>
                <w:rFonts w:ascii="Arial" w:hAnsi="Arial" w:cs="Arial"/>
                <w:b/>
                <w:kern w:val="0"/>
                <w:sz w:val="20"/>
                <w:szCs w:val="20"/>
              </w:rPr>
              <w:t>Time and Place of Research</w:t>
            </w:r>
            <w:r w:rsidRPr="007238D0">
              <w:rPr>
                <w:rFonts w:ascii="Arial" w:hAnsi="Arial" w:cs="Arial"/>
                <w:b/>
                <w:kern w:val="0"/>
                <w:sz w:val="20"/>
                <w:szCs w:val="20"/>
              </w:rPr>
              <w:t>:</w:t>
            </w:r>
            <w:r w:rsidRPr="007238D0">
              <w:rPr>
                <w:rFonts w:ascii="Arial" w:hAnsi="Arial" w:cs="Arial"/>
                <w:kern w:val="0"/>
                <w:sz w:val="20"/>
                <w:szCs w:val="20"/>
              </w:rPr>
              <w:t xml:space="preserve"> </w:t>
            </w:r>
            <w:r w:rsidRPr="003A4A7D">
              <w:rPr>
                <w:rFonts w:ascii="Arial" w:hAnsi="Arial" w:cs="Arial"/>
                <w:sz w:val="20"/>
                <w:szCs w:val="20"/>
              </w:rPr>
              <w:t xml:space="preserve">MSME taxpayers registered at the Jakarta </w:t>
            </w:r>
            <w:proofErr w:type="spellStart"/>
            <w:r w:rsidRPr="003A4A7D">
              <w:rPr>
                <w:rFonts w:ascii="Arial" w:hAnsi="Arial" w:cs="Arial"/>
                <w:sz w:val="20"/>
                <w:szCs w:val="20"/>
              </w:rPr>
              <w:t>Kalideres</w:t>
            </w:r>
            <w:proofErr w:type="spellEnd"/>
            <w:r w:rsidRPr="003A4A7D">
              <w:rPr>
                <w:rFonts w:ascii="Arial" w:hAnsi="Arial" w:cs="Arial"/>
                <w:sz w:val="20"/>
                <w:szCs w:val="20"/>
              </w:rPr>
              <w:t xml:space="preserve"> </w:t>
            </w:r>
            <w:proofErr w:type="spellStart"/>
            <w:r w:rsidRPr="003A4A7D">
              <w:rPr>
                <w:rFonts w:ascii="Arial" w:hAnsi="Arial" w:cs="Arial"/>
                <w:sz w:val="20"/>
                <w:szCs w:val="20"/>
              </w:rPr>
              <w:t>Pratama</w:t>
            </w:r>
            <w:proofErr w:type="spellEnd"/>
            <w:r w:rsidRPr="003A4A7D">
              <w:rPr>
                <w:rFonts w:ascii="Arial" w:hAnsi="Arial" w:cs="Arial"/>
                <w:sz w:val="20"/>
                <w:szCs w:val="20"/>
              </w:rPr>
              <w:t xml:space="preserve"> Tax Service in 2024</w:t>
            </w:r>
          </w:p>
          <w:p w14:paraId="3C9E086A" w14:textId="1DB1D7DA" w:rsidR="00DD6786" w:rsidRPr="00B01F42" w:rsidRDefault="00DD6786" w:rsidP="00DD6786">
            <w:pPr>
              <w:jc w:val="both"/>
              <w:rPr>
                <w:rFonts w:ascii="Arial" w:hAnsi="Arial" w:cs="Arial"/>
                <w:sz w:val="20"/>
                <w:szCs w:val="20"/>
                <w:highlight w:val="yellow"/>
              </w:rPr>
            </w:pPr>
            <w:r w:rsidRPr="007238D0">
              <w:rPr>
                <w:rFonts w:ascii="Arial" w:hAnsi="Arial" w:cs="Arial"/>
                <w:b/>
                <w:bCs/>
                <w:kern w:val="0"/>
                <w:sz w:val="20"/>
                <w:szCs w:val="20"/>
              </w:rPr>
              <w:t>Metho</w:t>
            </w:r>
            <w:r w:rsidRPr="003A4A7D">
              <w:rPr>
                <w:rFonts w:ascii="Arial" w:hAnsi="Arial" w:cs="Arial"/>
                <w:b/>
                <w:bCs/>
                <w:kern w:val="0"/>
                <w:sz w:val="20"/>
                <w:szCs w:val="20"/>
              </w:rPr>
              <w:t>ds</w:t>
            </w:r>
            <w:r w:rsidRPr="007238D0">
              <w:rPr>
                <w:rFonts w:ascii="Arial" w:hAnsi="Arial" w:cs="Arial"/>
                <w:b/>
                <w:bCs/>
                <w:kern w:val="0"/>
                <w:sz w:val="20"/>
                <w:szCs w:val="20"/>
              </w:rPr>
              <w:t>:</w:t>
            </w:r>
            <w:r w:rsidRPr="007238D0">
              <w:rPr>
                <w:rFonts w:ascii="Arial" w:hAnsi="Arial" w:cs="Arial"/>
                <w:kern w:val="0"/>
                <w:sz w:val="20"/>
                <w:szCs w:val="20"/>
              </w:rPr>
              <w:t xml:space="preserve"> </w:t>
            </w:r>
            <w:r w:rsidRPr="003A4A7D">
              <w:rPr>
                <w:rFonts w:ascii="Arial" w:hAnsi="Arial" w:cs="Arial"/>
                <w:sz w:val="20"/>
                <w:szCs w:val="20"/>
              </w:rPr>
              <w:t xml:space="preserve">The sample in this study amounted to 100 MSME </w:t>
            </w:r>
            <w:r w:rsidRPr="00B01F42">
              <w:rPr>
                <w:rFonts w:ascii="Arial" w:hAnsi="Arial" w:cs="Arial"/>
                <w:sz w:val="20"/>
                <w:szCs w:val="20"/>
                <w:highlight w:val="yellow"/>
              </w:rPr>
              <w:t xml:space="preserve">taxpayers registered at the Jakarta </w:t>
            </w:r>
            <w:proofErr w:type="spellStart"/>
            <w:r w:rsidRPr="00B01F42">
              <w:rPr>
                <w:rFonts w:ascii="Arial" w:hAnsi="Arial" w:cs="Arial"/>
                <w:sz w:val="20"/>
                <w:szCs w:val="20"/>
                <w:highlight w:val="yellow"/>
              </w:rPr>
              <w:t>Kalideres</w:t>
            </w:r>
            <w:proofErr w:type="spellEnd"/>
            <w:r w:rsidRPr="00B01F42">
              <w:rPr>
                <w:rFonts w:ascii="Arial" w:hAnsi="Arial" w:cs="Arial"/>
                <w:sz w:val="20"/>
                <w:szCs w:val="20"/>
                <w:highlight w:val="yellow"/>
              </w:rPr>
              <w:t xml:space="preserve"> </w:t>
            </w:r>
            <w:proofErr w:type="spellStart"/>
            <w:r w:rsidRPr="00B01F42">
              <w:rPr>
                <w:rFonts w:ascii="Arial" w:hAnsi="Arial" w:cs="Arial"/>
                <w:sz w:val="20"/>
                <w:szCs w:val="20"/>
                <w:highlight w:val="yellow"/>
              </w:rPr>
              <w:t>Pratama</w:t>
            </w:r>
            <w:proofErr w:type="spellEnd"/>
            <w:r w:rsidRPr="00B01F42">
              <w:rPr>
                <w:rFonts w:ascii="Arial" w:hAnsi="Arial" w:cs="Arial"/>
                <w:sz w:val="20"/>
                <w:szCs w:val="20"/>
                <w:highlight w:val="yellow"/>
              </w:rPr>
              <w:t xml:space="preserve"> Tax Service Office which was obtained using the </w:t>
            </w:r>
            <w:r w:rsidR="00B01F42" w:rsidRPr="00B01F42">
              <w:rPr>
                <w:rFonts w:ascii="Arial" w:hAnsi="Arial" w:cs="Arial"/>
                <w:sz w:val="20"/>
                <w:szCs w:val="20"/>
                <w:highlight w:val="yellow"/>
              </w:rPr>
              <w:t>standard</w:t>
            </w:r>
            <w:r w:rsidRPr="00B01F42">
              <w:rPr>
                <w:rFonts w:ascii="Arial" w:hAnsi="Arial" w:cs="Arial"/>
                <w:sz w:val="20"/>
                <w:szCs w:val="20"/>
                <w:highlight w:val="yellow"/>
              </w:rPr>
              <w:t xml:space="preserve"> formula. This study uses a non-probability sampling technique with an incidental sampling approach. The data used in this</w:t>
            </w:r>
            <w:r w:rsidRPr="003A4A7D">
              <w:rPr>
                <w:rFonts w:ascii="Arial" w:hAnsi="Arial" w:cs="Arial"/>
                <w:sz w:val="20"/>
                <w:szCs w:val="20"/>
              </w:rPr>
              <w:t xml:space="preserve"> study are primary, the data were collected by questionnaire and analyzed using multiple linear regression analysis and Moderated Regression Analysis </w:t>
            </w:r>
            <w:r w:rsidRPr="00B01F42">
              <w:rPr>
                <w:rFonts w:ascii="Arial" w:hAnsi="Arial" w:cs="Arial"/>
                <w:sz w:val="20"/>
                <w:szCs w:val="20"/>
                <w:highlight w:val="yellow"/>
              </w:rPr>
              <w:t>with Partial Least Square (PLS) SEM.</w:t>
            </w:r>
          </w:p>
          <w:p w14:paraId="4AB28A4E" w14:textId="1C27A2E7" w:rsidR="00B01F42" w:rsidRPr="003A4A7D" w:rsidRDefault="00B01F42" w:rsidP="00DD6786">
            <w:pPr>
              <w:jc w:val="both"/>
              <w:rPr>
                <w:rFonts w:ascii="Arial" w:hAnsi="Arial" w:cs="Arial"/>
                <w:sz w:val="20"/>
                <w:szCs w:val="20"/>
              </w:rPr>
            </w:pPr>
            <w:r w:rsidRPr="00B01F42">
              <w:rPr>
                <w:rFonts w:ascii="Arial" w:hAnsi="Arial" w:cs="Arial"/>
                <w:b/>
                <w:sz w:val="20"/>
                <w:szCs w:val="20"/>
                <w:highlight w:val="yellow"/>
              </w:rPr>
              <w:t>Results</w:t>
            </w:r>
            <w:r w:rsidRPr="00B01F42">
              <w:rPr>
                <w:rFonts w:ascii="Arial" w:hAnsi="Arial" w:cs="Arial"/>
                <w:sz w:val="20"/>
                <w:szCs w:val="20"/>
                <w:highlight w:val="yellow"/>
              </w:rPr>
              <w:t xml:space="preserve">: The results of hypothesis testing show that Religiosity has a positive and significant effect on Taxpayer Compliance. This is in accordance with the Theory of Planned Behavior, where religiosity influences the attitude of MSME taxpayers in the Jakarta </w:t>
            </w:r>
            <w:proofErr w:type="spellStart"/>
            <w:r w:rsidRPr="00B01F42">
              <w:rPr>
                <w:rFonts w:ascii="Arial" w:hAnsi="Arial" w:cs="Arial"/>
                <w:sz w:val="20"/>
                <w:szCs w:val="20"/>
                <w:highlight w:val="yellow"/>
              </w:rPr>
              <w:t>Kalideres</w:t>
            </w:r>
            <w:proofErr w:type="spellEnd"/>
            <w:r w:rsidRPr="00B01F42">
              <w:rPr>
                <w:rFonts w:ascii="Arial" w:hAnsi="Arial" w:cs="Arial"/>
                <w:sz w:val="20"/>
                <w:szCs w:val="20"/>
                <w:highlight w:val="yellow"/>
              </w:rPr>
              <w:t xml:space="preserve"> </w:t>
            </w:r>
            <w:proofErr w:type="spellStart"/>
            <w:r w:rsidRPr="00B01F42">
              <w:rPr>
                <w:rFonts w:ascii="Arial" w:hAnsi="Arial" w:cs="Arial"/>
                <w:sz w:val="20"/>
                <w:szCs w:val="20"/>
                <w:highlight w:val="yellow"/>
              </w:rPr>
              <w:t>Pratama</w:t>
            </w:r>
            <w:proofErr w:type="spellEnd"/>
            <w:r w:rsidRPr="00B01F42">
              <w:rPr>
                <w:rFonts w:ascii="Arial" w:hAnsi="Arial" w:cs="Arial"/>
                <w:sz w:val="20"/>
                <w:szCs w:val="20"/>
                <w:highlight w:val="yellow"/>
              </w:rPr>
              <w:t xml:space="preserve"> Tax Office area to comply with tax regulations. Religiosity influences control belief, namely the individual's perception of the ease or difficulty of complying with taxation, because religion is often a guideline to avoid unethical behavior, such as avoiding</w:t>
            </w:r>
            <w:r w:rsidRPr="00B01F42">
              <w:rPr>
                <w:rFonts w:ascii="Arial" w:hAnsi="Arial" w:cs="Arial"/>
                <w:sz w:val="20"/>
                <w:szCs w:val="20"/>
              </w:rPr>
              <w:t xml:space="preserve"> taxes.</w:t>
            </w:r>
          </w:p>
          <w:p w14:paraId="3FC8FBE5" w14:textId="728A7349" w:rsidR="00DD6786" w:rsidRPr="00DD6786" w:rsidRDefault="00DD6786" w:rsidP="00AD4D96">
            <w:pPr>
              <w:tabs>
                <w:tab w:val="left" w:pos="5812"/>
              </w:tabs>
              <w:ind w:right="-1"/>
              <w:jc w:val="both"/>
              <w:rPr>
                <w:rFonts w:ascii="Arial" w:hAnsi="Arial" w:cs="Arial"/>
              </w:rPr>
            </w:pPr>
            <w:r w:rsidRPr="003A4A7D">
              <w:rPr>
                <w:rFonts w:ascii="Arial" w:hAnsi="Arial" w:cs="Arial"/>
                <w:b/>
                <w:bCs/>
                <w:kern w:val="0"/>
                <w:sz w:val="20"/>
                <w:szCs w:val="20"/>
              </w:rPr>
              <w:t>Conclusion:</w:t>
            </w:r>
            <w:r w:rsidRPr="003A4A7D">
              <w:rPr>
                <w:rFonts w:ascii="Arial" w:hAnsi="Arial" w:cs="Arial"/>
                <w:kern w:val="0"/>
                <w:sz w:val="20"/>
                <w:szCs w:val="20"/>
              </w:rPr>
              <w:t xml:space="preserve"> </w:t>
            </w:r>
            <w:r w:rsidRPr="003A4A7D">
              <w:rPr>
                <w:rFonts w:ascii="Arial" w:hAnsi="Arial" w:cs="Arial"/>
                <w:sz w:val="20"/>
                <w:szCs w:val="20"/>
              </w:rPr>
              <w:t>The results of this study indicate that Tax Knowledge and Religiosity affect Taxpayer Compliance. However, Patriotism does not strengthen the effect of Tax Knowledge on Taxpayer Compliance, while Patriotism can strengthen the effect of Religiosity on Taxpayer Compliance.</w:t>
            </w:r>
          </w:p>
        </w:tc>
      </w:tr>
    </w:tbl>
    <w:p w14:paraId="42725C60" w14:textId="77777777" w:rsidR="00DD6786" w:rsidRDefault="00DD6786" w:rsidP="00AD4D96">
      <w:pPr>
        <w:tabs>
          <w:tab w:val="left" w:pos="5812"/>
        </w:tabs>
        <w:ind w:right="-1"/>
        <w:jc w:val="both"/>
        <w:rPr>
          <w:i/>
          <w:iCs/>
        </w:rPr>
      </w:pPr>
    </w:p>
    <w:p w14:paraId="42ADE5DC" w14:textId="6B21A65F" w:rsidR="00A42435" w:rsidRDefault="00A42435" w:rsidP="00A42435">
      <w:pPr>
        <w:tabs>
          <w:tab w:val="left" w:pos="5812"/>
        </w:tabs>
        <w:ind w:right="-1"/>
        <w:jc w:val="both"/>
        <w:rPr>
          <w:b/>
          <w:bCs/>
          <w:i/>
          <w:iCs/>
        </w:rPr>
      </w:pPr>
      <w:r>
        <w:rPr>
          <w:b/>
          <w:bCs/>
          <w:i/>
          <w:iCs/>
          <w:noProof/>
        </w:rPr>
        <mc:AlternateContent>
          <mc:Choice Requires="wps">
            <w:drawing>
              <wp:anchor distT="0" distB="0" distL="114300" distR="114300" simplePos="0" relativeHeight="251660288" behindDoc="0" locked="0" layoutInCell="1" allowOverlap="1" wp14:anchorId="04F86973" wp14:editId="15153A18">
                <wp:simplePos x="0" y="0"/>
                <wp:positionH relativeFrom="column">
                  <wp:posOffset>-31750</wp:posOffset>
                </wp:positionH>
                <wp:positionV relativeFrom="paragraph">
                  <wp:posOffset>74930</wp:posOffset>
                </wp:positionV>
                <wp:extent cx="6443330" cy="0"/>
                <wp:effectExtent l="0" t="0" r="0" b="0"/>
                <wp:wrapNone/>
                <wp:docPr id="1168699282" name="Straight Connector 8"/>
                <wp:cNvGraphicFramePr/>
                <a:graphic xmlns:a="http://schemas.openxmlformats.org/drawingml/2006/main">
                  <a:graphicData uri="http://schemas.microsoft.com/office/word/2010/wordprocessingShape">
                    <wps:wsp>
                      <wps:cNvCnPr/>
                      <wps:spPr>
                        <a:xfrm>
                          <a:off x="0" y="0"/>
                          <a:ext cx="6443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BBD439"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5.9pt" to="504.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ZQmQEAAIgDAAAOAAAAZHJzL2Uyb0RvYy54bWysU9uO0zAQfUfiHyy/06Tb1QpFTfdhV/CC&#10;YMXlA7zOuLGwPdbYNOnfM3bbFAFCCPHi+HLOmTkzk+397J04ACWLoZfrVSsFBI2DDftefvn85tVr&#10;KVJWYVAOA/TyCEne716+2E6xgxsc0Q1AgkVC6qbYyzHn2DVN0iN4lVYYIfCjQfIq85H2zUBqYnXv&#10;mpu2vWsmpCESakiJbx9Pj3JX9Y0BnT8YkyAL10vOLdeV6vpc1ma3Vd2eVBytPqeh/iELr2zgoIvU&#10;o8pKfCP7i5S3mjChySuNvkFjrIbqgd2s25/cfBpVhOqFi5PiUqb0/2T1+8NDeCIuwxRTl+ITFRez&#10;IV++nJ+Ya7GOS7FgzkLz5d3t7Waz4Zrqy1tzJUZK+S2gF2XTS2dD8aE6dXiXMgdj6AXCh2voustH&#10;BwXswkcwwg4cbF3ZdSrgwZE4KO7n8HVd+sdaFVkoxjq3kNo/k87YQoM6KX9LXNA1Ioa8EL0NSL+L&#10;mudLquaEv7g+eS22n3E41kbUcnC7q7PzaJZ5+vFc6dcfaPcdAAD//wMAUEsDBBQABgAIAAAAIQA2&#10;85LS3AAAAAkBAAAPAAAAZHJzL2Rvd25yZXYueG1sTI/NTsMwEITvSLyDtUjcWruVKBDiVFUlhLgg&#10;msLdjbdOwD+R7aTh7dmKAz3uzGh2vnI9OctGjKkLXsJiLoChb4LuvJHwsX+ePQBLWXmtbPAo4QcT&#10;rKvrq1IVOpz8Dsc6G0YlPhVKQptzX3CemhadSvPQoyfvGKJTmc5ouI7qROXO8qUQK+5U5+lDq3rc&#10;tth814OTYF/j+Gm2ZpOGl92q/no/Lt/2o5S3N9PmCVjGKf+H4TyfpkNFmw5h8DoxK2F2RyiZ9AUR&#10;nH0hHu+BHf4UXpX8kqD6BQAA//8DAFBLAQItABQABgAIAAAAIQC2gziS/gAAAOEBAAATAAAAAAAA&#10;AAAAAAAAAAAAAABbQ29udGVudF9UeXBlc10ueG1sUEsBAi0AFAAGAAgAAAAhADj9If/WAAAAlAEA&#10;AAsAAAAAAAAAAAAAAAAALwEAAF9yZWxzLy5yZWxzUEsBAi0AFAAGAAgAAAAhAIyxZlCZAQAAiAMA&#10;AA4AAAAAAAAAAAAAAAAALgIAAGRycy9lMm9Eb2MueG1sUEsBAi0AFAAGAAgAAAAhADbzktLcAAAA&#10;CQEAAA8AAAAAAAAAAAAAAAAA8wMAAGRycy9kb3ducmV2LnhtbFBLBQYAAAAABAAEAPMAAAD8BAAA&#10;AAA=&#10;" strokecolor="black [3200]" strokeweight=".5pt">
                <v:stroke joinstyle="miter"/>
              </v:line>
            </w:pict>
          </mc:Fallback>
        </mc:AlternateContent>
      </w:r>
    </w:p>
    <w:p w14:paraId="5C7DA665" w14:textId="77777777" w:rsidR="00A42435" w:rsidRDefault="00A42435" w:rsidP="00A42435">
      <w:pPr>
        <w:tabs>
          <w:tab w:val="left" w:pos="5812"/>
        </w:tabs>
        <w:ind w:right="-1"/>
        <w:jc w:val="both"/>
        <w:rPr>
          <w:b/>
          <w:bCs/>
          <w:i/>
          <w:iCs/>
        </w:rPr>
      </w:pPr>
    </w:p>
    <w:p w14:paraId="034BA5FC" w14:textId="5B654FA0" w:rsidR="00A42435" w:rsidRPr="00A42435" w:rsidRDefault="00A42435" w:rsidP="00DD6786">
      <w:pPr>
        <w:tabs>
          <w:tab w:val="left" w:pos="5812"/>
        </w:tabs>
        <w:ind w:right="-1"/>
        <w:jc w:val="both"/>
        <w:rPr>
          <w:b/>
          <w:bCs/>
          <w:i/>
          <w:iCs/>
          <w:lang w:val="en-ID"/>
        </w:rPr>
      </w:pPr>
      <w:r w:rsidRPr="00A42435">
        <w:rPr>
          <w:b/>
          <w:bCs/>
          <w:i/>
          <w:iCs/>
        </w:rPr>
        <w:t xml:space="preserve">Keywords: </w:t>
      </w:r>
      <w:r w:rsidRPr="00A42435">
        <w:rPr>
          <w:b/>
          <w:bCs/>
          <w:i/>
          <w:iCs/>
          <w:lang w:val="en-ID"/>
        </w:rPr>
        <w:t>Taxation knowledge, religiosity, patriotism, taxpayer compliance, MSME</w:t>
      </w:r>
    </w:p>
    <w:p w14:paraId="01EC9AC2" w14:textId="77777777" w:rsidR="00A42435" w:rsidRPr="000D1D42" w:rsidRDefault="00A42435" w:rsidP="00DD6786">
      <w:pPr>
        <w:tabs>
          <w:tab w:val="left" w:pos="5812"/>
        </w:tabs>
        <w:ind w:right="-1"/>
        <w:jc w:val="both"/>
        <w:rPr>
          <w:i/>
          <w:iCs/>
        </w:rPr>
      </w:pPr>
    </w:p>
    <w:p w14:paraId="04748916" w14:textId="77777777" w:rsidR="00A42435" w:rsidRPr="00331A48" w:rsidRDefault="00A42435" w:rsidP="000D1D42">
      <w:pPr>
        <w:pStyle w:val="BodyText"/>
        <w:numPr>
          <w:ilvl w:val="0"/>
          <w:numId w:val="14"/>
        </w:numPr>
        <w:ind w:left="284" w:hanging="283"/>
        <w:rPr>
          <w:b/>
          <w:bCs/>
          <w:sz w:val="22"/>
          <w:szCs w:val="22"/>
        </w:rPr>
        <w:sectPr w:rsidR="00A42435" w:rsidRPr="00331A48" w:rsidSect="00A67D4D">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714" w:right="907" w:bottom="979" w:left="907" w:header="763" w:footer="763" w:gutter="0"/>
          <w:cols w:space="720"/>
          <w:titlePg/>
          <w:docGrid w:linePitch="360"/>
        </w:sectPr>
      </w:pPr>
    </w:p>
    <w:p w14:paraId="4FBD4E1C" w14:textId="57292289" w:rsidR="00331A48" w:rsidRPr="00331A48" w:rsidRDefault="00331A48" w:rsidP="00331A48">
      <w:pPr>
        <w:pStyle w:val="BodyText"/>
        <w:numPr>
          <w:ilvl w:val="0"/>
          <w:numId w:val="14"/>
        </w:numPr>
        <w:ind w:left="284" w:hanging="283"/>
        <w:rPr>
          <w:b/>
          <w:bCs/>
          <w:sz w:val="22"/>
          <w:szCs w:val="22"/>
        </w:rPr>
      </w:pPr>
      <w:r w:rsidRPr="00331A48">
        <w:rPr>
          <w:b/>
          <w:bCs/>
          <w:sz w:val="22"/>
          <w:szCs w:val="22"/>
        </w:rPr>
        <w:t>INTRODUCTION</w:t>
      </w:r>
    </w:p>
    <w:p w14:paraId="24771246" w14:textId="6FE43838" w:rsidR="000A3CBF" w:rsidRPr="000A3CBF" w:rsidRDefault="008E7684" w:rsidP="000A3CBF">
      <w:pPr>
        <w:pStyle w:val="Caption"/>
        <w:keepNext/>
        <w:spacing w:after="0"/>
        <w:jc w:val="both"/>
        <w:rPr>
          <w:rFonts w:ascii="Times New Roman" w:hAnsi="Times New Roman"/>
          <w:i w:val="0"/>
          <w:iCs w:val="0"/>
          <w:color w:val="auto"/>
          <w:sz w:val="20"/>
          <w:szCs w:val="20"/>
        </w:rPr>
        <w:sectPr w:rsidR="000A3CBF" w:rsidRPr="000A3CBF" w:rsidSect="000A3CBF">
          <w:type w:val="continuous"/>
          <w:pgSz w:w="11909" w:h="16834" w:code="9"/>
          <w:pgMar w:top="1714" w:right="907" w:bottom="979" w:left="907" w:header="763" w:footer="763" w:gutter="0"/>
          <w:cols w:num="2" w:space="285"/>
          <w:titlePg/>
          <w:docGrid w:linePitch="360"/>
        </w:sectPr>
      </w:pPr>
      <w:bookmarkStart w:id="1" w:name="_Toc167510988"/>
      <w:bookmarkStart w:id="2" w:name="_Toc167512573"/>
      <w:r w:rsidRPr="008E7684">
        <w:rPr>
          <w:rFonts w:ascii="Times New Roman" w:hAnsi="Times New Roman"/>
          <w:i w:val="0"/>
          <w:iCs w:val="0"/>
          <w:color w:val="auto"/>
          <w:sz w:val="20"/>
          <w:szCs w:val="20"/>
        </w:rPr>
        <w:t>Data published by kemenkeu.go.id</w:t>
      </w:r>
      <w:r w:rsidR="00675467">
        <w:rPr>
          <w:rFonts w:ascii="Times New Roman" w:hAnsi="Times New Roman"/>
          <w:i w:val="0"/>
          <w:iCs w:val="0"/>
          <w:color w:val="auto"/>
          <w:sz w:val="20"/>
          <w:szCs w:val="20"/>
        </w:rPr>
        <w:t xml:space="preserve"> </w:t>
      </w:r>
      <w:r w:rsidR="00CA7051">
        <w:rPr>
          <w:rFonts w:ascii="Times New Roman" w:hAnsi="Times New Roman"/>
          <w:i w:val="0"/>
          <w:iCs w:val="0"/>
          <w:color w:val="auto"/>
          <w:sz w:val="20"/>
          <w:szCs w:val="20"/>
        </w:rPr>
        <w:t>[4</w:t>
      </w:r>
      <w:r w:rsidR="00675467">
        <w:rPr>
          <w:rFonts w:ascii="Times New Roman" w:hAnsi="Times New Roman"/>
          <w:i w:val="0"/>
          <w:iCs w:val="0"/>
          <w:color w:val="auto"/>
          <w:sz w:val="20"/>
          <w:szCs w:val="20"/>
        </w:rPr>
        <w:t>8</w:t>
      </w:r>
      <w:r w:rsidR="00CA7051">
        <w:rPr>
          <w:rFonts w:ascii="Times New Roman" w:hAnsi="Times New Roman"/>
          <w:i w:val="0"/>
          <w:iCs w:val="0"/>
          <w:color w:val="auto"/>
          <w:sz w:val="20"/>
          <w:szCs w:val="20"/>
        </w:rPr>
        <w:t>]</w:t>
      </w:r>
      <w:r w:rsidRPr="008E7684">
        <w:rPr>
          <w:rFonts w:ascii="Times New Roman" w:hAnsi="Times New Roman"/>
          <w:i w:val="0"/>
          <w:iCs w:val="0"/>
          <w:color w:val="auto"/>
          <w:sz w:val="20"/>
          <w:szCs w:val="20"/>
        </w:rPr>
        <w:t xml:space="preserve"> shows that tax revenue is the largest revenue for the state because it has a contribution of more than 80% annually during 2020-2024, this proves that taxes play a very important role in the APBN. Therefore, various efforts have been made by the government </w:t>
      </w:r>
      <w:r w:rsidRPr="008E7684">
        <w:rPr>
          <w:rFonts w:ascii="Times New Roman" w:hAnsi="Times New Roman"/>
          <w:i w:val="0"/>
          <w:iCs w:val="0"/>
          <w:color w:val="auto"/>
          <w:sz w:val="20"/>
          <w:szCs w:val="20"/>
        </w:rPr>
        <w:t xml:space="preserve">to optimize tax revenue. One </w:t>
      </w:r>
      <w:r>
        <w:rPr>
          <w:rFonts w:ascii="Times New Roman" w:hAnsi="Times New Roman"/>
          <w:i w:val="0"/>
          <w:iCs w:val="0"/>
          <w:color w:val="auto"/>
          <w:sz w:val="20"/>
          <w:szCs w:val="20"/>
        </w:rPr>
        <w:t>is changing the tax collection system that</w:t>
      </w:r>
      <w:r w:rsidRPr="008E7684">
        <w:rPr>
          <w:rFonts w:ascii="Times New Roman" w:hAnsi="Times New Roman"/>
          <w:i w:val="0"/>
          <w:iCs w:val="0"/>
          <w:color w:val="auto"/>
          <w:sz w:val="20"/>
          <w:szCs w:val="20"/>
        </w:rPr>
        <w:t xml:space="preserve"> originally used </w:t>
      </w:r>
      <w:r>
        <w:rPr>
          <w:rFonts w:ascii="Times New Roman" w:hAnsi="Times New Roman"/>
          <w:i w:val="0"/>
          <w:iCs w:val="0"/>
          <w:color w:val="auto"/>
          <w:sz w:val="20"/>
          <w:szCs w:val="20"/>
        </w:rPr>
        <w:t>official assessment</w:t>
      </w:r>
      <w:r w:rsidRPr="008E7684">
        <w:rPr>
          <w:rFonts w:ascii="Times New Roman" w:hAnsi="Times New Roman"/>
          <w:i w:val="0"/>
          <w:iCs w:val="0"/>
          <w:color w:val="auto"/>
          <w:sz w:val="20"/>
          <w:szCs w:val="20"/>
        </w:rPr>
        <w:t xml:space="preserve"> to a self-assessment system. However, this system is still not optimal, </w:t>
      </w:r>
      <w:r w:rsidR="000F0B88">
        <w:rPr>
          <w:rFonts w:ascii="Times New Roman" w:hAnsi="Times New Roman"/>
          <w:i w:val="0"/>
          <w:iCs w:val="0"/>
          <w:color w:val="auto"/>
          <w:sz w:val="20"/>
          <w:szCs w:val="20"/>
        </w:rPr>
        <w:t xml:space="preserve">as </w:t>
      </w:r>
      <w:r w:rsidRPr="008E7684">
        <w:rPr>
          <w:rFonts w:ascii="Times New Roman" w:hAnsi="Times New Roman"/>
          <w:i w:val="0"/>
          <w:iCs w:val="0"/>
          <w:color w:val="auto"/>
          <w:sz w:val="20"/>
          <w:szCs w:val="20"/>
        </w:rPr>
        <w:t>reflected in Indonesia's low tax ratio. According to the Ministry of Finance, the tax revenue ratio in Indonesia is one of the lowest compared to other countries, especially ASEAN countries. This can be seen from the table be</w:t>
      </w:r>
      <w:r w:rsidR="000A3CBF">
        <w:rPr>
          <w:rFonts w:ascii="Times New Roman" w:hAnsi="Times New Roman"/>
          <w:i w:val="0"/>
          <w:iCs w:val="0"/>
          <w:color w:val="auto"/>
          <w:sz w:val="20"/>
          <w:szCs w:val="20"/>
        </w:rPr>
        <w:t>low</w:t>
      </w:r>
    </w:p>
    <w:p w14:paraId="05BBBABB" w14:textId="5CCDB914" w:rsidR="00A42435" w:rsidRDefault="00A42435" w:rsidP="000A3CBF">
      <w:pPr>
        <w:pStyle w:val="Caption"/>
        <w:keepNext/>
        <w:spacing w:after="0"/>
        <w:jc w:val="both"/>
        <w:rPr>
          <w:rFonts w:ascii="Times New Roman" w:hAnsi="Times New Roman"/>
          <w:i w:val="0"/>
          <w:iCs w:val="0"/>
          <w:color w:val="auto"/>
          <w:sz w:val="20"/>
          <w:szCs w:val="20"/>
        </w:rPr>
        <w:sectPr w:rsidR="00A42435" w:rsidSect="00EC4C37">
          <w:type w:val="continuous"/>
          <w:pgSz w:w="11909" w:h="16834" w:code="9"/>
          <w:pgMar w:top="1714" w:right="907" w:bottom="979" w:left="907" w:header="763" w:footer="763" w:gutter="0"/>
          <w:cols w:num="2" w:space="285"/>
          <w:titlePg/>
          <w:docGrid w:linePitch="360"/>
        </w:sectPr>
      </w:pPr>
    </w:p>
    <w:p w14:paraId="214DAC70" w14:textId="0B4EE26D" w:rsidR="000A3CBF" w:rsidRPr="00DB2A3A" w:rsidRDefault="000A3CBF" w:rsidP="000A3CBF">
      <w:pPr>
        <w:pStyle w:val="Caption"/>
        <w:keepNext/>
        <w:spacing w:after="0"/>
        <w:rPr>
          <w:rFonts w:ascii="Times New Roman" w:hAnsi="Times New Roman"/>
          <w:b/>
          <w:bCs/>
          <w:i w:val="0"/>
          <w:color w:val="auto"/>
          <w:sz w:val="20"/>
          <w:szCs w:val="20"/>
        </w:rPr>
      </w:pPr>
      <w:r>
        <w:rPr>
          <w:rFonts w:ascii="Times New Roman" w:hAnsi="Times New Roman"/>
          <w:b/>
          <w:bCs/>
          <w:i w:val="0"/>
          <w:iCs w:val="0"/>
          <w:color w:val="auto"/>
          <w:sz w:val="22"/>
          <w:szCs w:val="22"/>
        </w:rPr>
        <w:t xml:space="preserve">                                                            </w:t>
      </w:r>
      <w:r w:rsidRPr="00DB2A3A">
        <w:rPr>
          <w:rFonts w:ascii="Times New Roman" w:hAnsi="Times New Roman"/>
          <w:b/>
          <w:bCs/>
          <w:i w:val="0"/>
          <w:iCs w:val="0"/>
          <w:color w:val="auto"/>
          <w:sz w:val="22"/>
          <w:szCs w:val="22"/>
        </w:rPr>
        <w:t>Table</w:t>
      </w:r>
      <w:r w:rsidRPr="00DB2A3A">
        <w:rPr>
          <w:rFonts w:ascii="Times New Roman" w:hAnsi="Times New Roman"/>
          <w:b/>
          <w:bCs/>
          <w:i w:val="0"/>
          <w:color w:val="auto"/>
          <w:sz w:val="22"/>
          <w:szCs w:val="22"/>
        </w:rPr>
        <w:t xml:space="preserve"> 1 Tax-to-GDP </w:t>
      </w:r>
      <w:r w:rsidRPr="00DB2A3A">
        <w:rPr>
          <w:rFonts w:ascii="Times New Roman" w:hAnsi="Times New Roman"/>
          <w:b/>
          <w:bCs/>
          <w:i w:val="0"/>
          <w:iCs w:val="0"/>
          <w:color w:val="auto"/>
          <w:sz w:val="22"/>
          <w:szCs w:val="22"/>
        </w:rPr>
        <w:t>Ratios In</w:t>
      </w:r>
      <w:r w:rsidRPr="00DB2A3A">
        <w:rPr>
          <w:rFonts w:ascii="Times New Roman" w:hAnsi="Times New Roman"/>
          <w:b/>
          <w:bCs/>
          <w:i w:val="0"/>
          <w:color w:val="auto"/>
          <w:sz w:val="22"/>
          <w:szCs w:val="22"/>
        </w:rPr>
        <w:t xml:space="preserve"> Asean</w:t>
      </w:r>
    </w:p>
    <w:p w14:paraId="31B160E6" w14:textId="77777777" w:rsidR="00EC4C37" w:rsidRDefault="00EC4C37" w:rsidP="00C171F5">
      <w:pPr>
        <w:pStyle w:val="Caption"/>
        <w:keepNext/>
        <w:spacing w:after="0"/>
        <w:rPr>
          <w:rFonts w:ascii="Times New Roman" w:hAnsi="Times New Roman"/>
          <w:i w:val="0"/>
          <w:iCs w:val="0"/>
          <w:color w:val="auto"/>
          <w:sz w:val="20"/>
          <w:szCs w:val="20"/>
        </w:rPr>
        <w:sectPr w:rsidR="00EC4C37" w:rsidSect="00F13F98">
          <w:type w:val="continuous"/>
          <w:pgSz w:w="11909" w:h="16834" w:code="9"/>
          <w:pgMar w:top="1714" w:right="907" w:bottom="979" w:left="907" w:header="763" w:footer="763" w:gutter="0"/>
          <w:cols w:space="720"/>
          <w:titlePg/>
          <w:docGrid w:linePitch="360"/>
        </w:sectPr>
      </w:pPr>
    </w:p>
    <w:bookmarkEnd w:id="1"/>
    <w:bookmarkEnd w:id="2"/>
    <w:p w14:paraId="30C4BEDF" w14:textId="77777777" w:rsidR="00C171F5" w:rsidRPr="00C171F5" w:rsidRDefault="00C171F5" w:rsidP="000A3CBF">
      <w:pPr>
        <w:jc w:val="both"/>
        <w:rPr>
          <w:lang w:val="en-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034"/>
        <w:gridCol w:w="2127"/>
      </w:tblGrid>
      <w:tr w:rsidR="00224851" w:rsidRPr="00224851" w14:paraId="3B61DAED" w14:textId="77777777">
        <w:trPr>
          <w:jc w:val="center"/>
        </w:trPr>
        <w:tc>
          <w:tcPr>
            <w:tcW w:w="992" w:type="dxa"/>
            <w:shd w:val="clear" w:color="auto" w:fill="auto"/>
          </w:tcPr>
          <w:p w14:paraId="06DB3C78" w14:textId="77777777" w:rsidR="00224851" w:rsidRDefault="00224851" w:rsidP="00224851">
            <w:pPr>
              <w:rPr>
                <w:rFonts w:eastAsia="Calibri"/>
                <w:kern w:val="2"/>
              </w:rPr>
            </w:pPr>
            <w:r>
              <w:rPr>
                <w:rFonts w:eastAsia="Calibri"/>
                <w:kern w:val="2"/>
              </w:rPr>
              <w:t>No</w:t>
            </w:r>
          </w:p>
        </w:tc>
        <w:tc>
          <w:tcPr>
            <w:tcW w:w="3034" w:type="dxa"/>
            <w:shd w:val="clear" w:color="auto" w:fill="auto"/>
          </w:tcPr>
          <w:p w14:paraId="23AB77B3" w14:textId="44B737F7" w:rsidR="00224851" w:rsidRDefault="00CA7051" w:rsidP="00224851">
            <w:pPr>
              <w:rPr>
                <w:rFonts w:eastAsia="Calibri"/>
                <w:kern w:val="2"/>
              </w:rPr>
            </w:pPr>
            <w:r>
              <w:rPr>
                <w:rFonts w:eastAsia="Calibri"/>
                <w:kern w:val="2"/>
              </w:rPr>
              <w:t>Countries</w:t>
            </w:r>
          </w:p>
        </w:tc>
        <w:tc>
          <w:tcPr>
            <w:tcW w:w="2127" w:type="dxa"/>
            <w:shd w:val="clear" w:color="auto" w:fill="auto"/>
          </w:tcPr>
          <w:p w14:paraId="041BD909" w14:textId="77777777" w:rsidR="00224851" w:rsidRDefault="00224851" w:rsidP="00224851">
            <w:pPr>
              <w:rPr>
                <w:rFonts w:eastAsia="Calibri"/>
                <w:kern w:val="2"/>
              </w:rPr>
            </w:pPr>
            <w:r>
              <w:rPr>
                <w:rFonts w:eastAsia="Calibri"/>
                <w:kern w:val="2"/>
              </w:rPr>
              <w:t>Tax Ratio</w:t>
            </w:r>
          </w:p>
        </w:tc>
      </w:tr>
      <w:tr w:rsidR="00224851" w:rsidRPr="00224851" w14:paraId="2144E60E" w14:textId="77777777">
        <w:trPr>
          <w:jc w:val="center"/>
        </w:trPr>
        <w:tc>
          <w:tcPr>
            <w:tcW w:w="992" w:type="dxa"/>
            <w:shd w:val="clear" w:color="auto" w:fill="auto"/>
          </w:tcPr>
          <w:p w14:paraId="341899D4" w14:textId="77777777" w:rsidR="00224851" w:rsidRDefault="00224851" w:rsidP="00224851">
            <w:pPr>
              <w:rPr>
                <w:rFonts w:eastAsia="Calibri"/>
                <w:kern w:val="2"/>
              </w:rPr>
            </w:pPr>
            <w:r>
              <w:rPr>
                <w:rFonts w:eastAsia="Calibri"/>
                <w:kern w:val="2"/>
              </w:rPr>
              <w:t>1</w:t>
            </w:r>
          </w:p>
        </w:tc>
        <w:tc>
          <w:tcPr>
            <w:tcW w:w="3034" w:type="dxa"/>
            <w:shd w:val="clear" w:color="auto" w:fill="auto"/>
          </w:tcPr>
          <w:p w14:paraId="2ED22ACA" w14:textId="77777777" w:rsidR="00224851" w:rsidRDefault="00224851" w:rsidP="00224851">
            <w:pPr>
              <w:rPr>
                <w:rFonts w:eastAsia="Calibri"/>
                <w:kern w:val="2"/>
              </w:rPr>
            </w:pPr>
            <w:r>
              <w:rPr>
                <w:rFonts w:eastAsia="Calibri"/>
                <w:kern w:val="2"/>
              </w:rPr>
              <w:t>Vietnam</w:t>
            </w:r>
          </w:p>
        </w:tc>
        <w:tc>
          <w:tcPr>
            <w:tcW w:w="2127" w:type="dxa"/>
            <w:shd w:val="clear" w:color="auto" w:fill="auto"/>
          </w:tcPr>
          <w:p w14:paraId="4FC059E1" w14:textId="77777777" w:rsidR="00224851" w:rsidRDefault="00224851" w:rsidP="00224851">
            <w:pPr>
              <w:rPr>
                <w:rFonts w:eastAsia="Calibri"/>
                <w:kern w:val="2"/>
              </w:rPr>
            </w:pPr>
            <w:r>
              <w:rPr>
                <w:rFonts w:eastAsia="Calibri"/>
                <w:kern w:val="2"/>
              </w:rPr>
              <w:t>18,2%</w:t>
            </w:r>
          </w:p>
        </w:tc>
      </w:tr>
      <w:tr w:rsidR="00224851" w:rsidRPr="00224851" w14:paraId="507435F1" w14:textId="77777777">
        <w:trPr>
          <w:trHeight w:val="123"/>
          <w:jc w:val="center"/>
        </w:trPr>
        <w:tc>
          <w:tcPr>
            <w:tcW w:w="992" w:type="dxa"/>
            <w:shd w:val="clear" w:color="auto" w:fill="auto"/>
          </w:tcPr>
          <w:p w14:paraId="6B3A6E57" w14:textId="77777777" w:rsidR="00224851" w:rsidRDefault="00224851" w:rsidP="00224851">
            <w:pPr>
              <w:rPr>
                <w:rFonts w:eastAsia="Calibri"/>
                <w:kern w:val="2"/>
              </w:rPr>
            </w:pPr>
            <w:r>
              <w:rPr>
                <w:rFonts w:eastAsia="Calibri"/>
                <w:kern w:val="2"/>
              </w:rPr>
              <w:t>2</w:t>
            </w:r>
          </w:p>
        </w:tc>
        <w:tc>
          <w:tcPr>
            <w:tcW w:w="3034" w:type="dxa"/>
            <w:shd w:val="clear" w:color="auto" w:fill="auto"/>
          </w:tcPr>
          <w:p w14:paraId="3BA7F5D8" w14:textId="77777777" w:rsidR="00224851" w:rsidRDefault="00224851" w:rsidP="00224851">
            <w:pPr>
              <w:rPr>
                <w:rFonts w:eastAsia="Calibri"/>
                <w:kern w:val="2"/>
              </w:rPr>
            </w:pPr>
            <w:r>
              <w:rPr>
                <w:rFonts w:eastAsia="Calibri"/>
                <w:kern w:val="2"/>
              </w:rPr>
              <w:t>Philippines</w:t>
            </w:r>
          </w:p>
        </w:tc>
        <w:tc>
          <w:tcPr>
            <w:tcW w:w="2127" w:type="dxa"/>
            <w:shd w:val="clear" w:color="auto" w:fill="auto"/>
          </w:tcPr>
          <w:p w14:paraId="358F2B13" w14:textId="77777777" w:rsidR="00224851" w:rsidRDefault="00224851" w:rsidP="00224851">
            <w:pPr>
              <w:rPr>
                <w:rFonts w:eastAsia="Calibri"/>
                <w:kern w:val="2"/>
              </w:rPr>
            </w:pPr>
            <w:r>
              <w:rPr>
                <w:rFonts w:eastAsia="Calibri"/>
                <w:kern w:val="2"/>
              </w:rPr>
              <w:t>18,1%</w:t>
            </w:r>
          </w:p>
        </w:tc>
      </w:tr>
      <w:tr w:rsidR="00224851" w:rsidRPr="00224851" w14:paraId="67D65EEA" w14:textId="77777777">
        <w:trPr>
          <w:jc w:val="center"/>
        </w:trPr>
        <w:tc>
          <w:tcPr>
            <w:tcW w:w="992" w:type="dxa"/>
            <w:shd w:val="clear" w:color="auto" w:fill="auto"/>
          </w:tcPr>
          <w:p w14:paraId="154647AE" w14:textId="77777777" w:rsidR="00224851" w:rsidRDefault="00224851" w:rsidP="00224851">
            <w:pPr>
              <w:rPr>
                <w:rFonts w:eastAsia="Calibri"/>
                <w:kern w:val="2"/>
              </w:rPr>
            </w:pPr>
            <w:r>
              <w:rPr>
                <w:rFonts w:eastAsia="Calibri"/>
                <w:kern w:val="2"/>
              </w:rPr>
              <w:t>3</w:t>
            </w:r>
          </w:p>
        </w:tc>
        <w:tc>
          <w:tcPr>
            <w:tcW w:w="3034" w:type="dxa"/>
            <w:shd w:val="clear" w:color="auto" w:fill="auto"/>
          </w:tcPr>
          <w:p w14:paraId="44388B9E" w14:textId="77777777" w:rsidR="00224851" w:rsidRDefault="00224851" w:rsidP="00224851">
            <w:pPr>
              <w:rPr>
                <w:rFonts w:eastAsia="Calibri"/>
                <w:kern w:val="2"/>
              </w:rPr>
            </w:pPr>
            <w:r>
              <w:rPr>
                <w:rFonts w:eastAsia="Calibri"/>
                <w:kern w:val="2"/>
              </w:rPr>
              <w:t>Cambodia</w:t>
            </w:r>
          </w:p>
        </w:tc>
        <w:tc>
          <w:tcPr>
            <w:tcW w:w="2127" w:type="dxa"/>
            <w:shd w:val="clear" w:color="auto" w:fill="auto"/>
          </w:tcPr>
          <w:p w14:paraId="48510916" w14:textId="77777777" w:rsidR="00224851" w:rsidRDefault="00224851" w:rsidP="00224851">
            <w:pPr>
              <w:rPr>
                <w:rFonts w:eastAsia="Calibri"/>
                <w:kern w:val="2"/>
              </w:rPr>
            </w:pPr>
            <w:r>
              <w:rPr>
                <w:rFonts w:eastAsia="Calibri"/>
                <w:kern w:val="2"/>
              </w:rPr>
              <w:t>18,0%</w:t>
            </w:r>
          </w:p>
        </w:tc>
      </w:tr>
      <w:tr w:rsidR="00224851" w:rsidRPr="00224851" w14:paraId="4A9775EC" w14:textId="77777777">
        <w:trPr>
          <w:jc w:val="center"/>
        </w:trPr>
        <w:tc>
          <w:tcPr>
            <w:tcW w:w="992" w:type="dxa"/>
            <w:shd w:val="clear" w:color="auto" w:fill="auto"/>
          </w:tcPr>
          <w:p w14:paraId="2604339E" w14:textId="77777777" w:rsidR="00224851" w:rsidRDefault="00224851" w:rsidP="00224851">
            <w:pPr>
              <w:rPr>
                <w:rFonts w:eastAsia="Calibri"/>
                <w:kern w:val="2"/>
              </w:rPr>
            </w:pPr>
            <w:r>
              <w:rPr>
                <w:rFonts w:eastAsia="Calibri"/>
                <w:kern w:val="2"/>
              </w:rPr>
              <w:t>4</w:t>
            </w:r>
          </w:p>
        </w:tc>
        <w:tc>
          <w:tcPr>
            <w:tcW w:w="3034" w:type="dxa"/>
            <w:shd w:val="clear" w:color="auto" w:fill="auto"/>
          </w:tcPr>
          <w:p w14:paraId="0A3CEA80" w14:textId="77777777" w:rsidR="00224851" w:rsidRDefault="00224851" w:rsidP="00224851">
            <w:pPr>
              <w:rPr>
                <w:rFonts w:eastAsia="Calibri"/>
                <w:kern w:val="2"/>
              </w:rPr>
            </w:pPr>
            <w:r>
              <w:rPr>
                <w:rFonts w:eastAsia="Calibri"/>
                <w:kern w:val="2"/>
              </w:rPr>
              <w:t>Thailand</w:t>
            </w:r>
          </w:p>
        </w:tc>
        <w:tc>
          <w:tcPr>
            <w:tcW w:w="2127" w:type="dxa"/>
            <w:shd w:val="clear" w:color="auto" w:fill="auto"/>
          </w:tcPr>
          <w:p w14:paraId="5DFCE985" w14:textId="77777777" w:rsidR="00224851" w:rsidRDefault="00224851" w:rsidP="00224851">
            <w:pPr>
              <w:rPr>
                <w:rFonts w:eastAsia="Calibri"/>
                <w:kern w:val="2"/>
              </w:rPr>
            </w:pPr>
            <w:r>
              <w:rPr>
                <w:rFonts w:eastAsia="Calibri"/>
                <w:kern w:val="2"/>
              </w:rPr>
              <w:t>16,4%</w:t>
            </w:r>
          </w:p>
        </w:tc>
      </w:tr>
      <w:tr w:rsidR="00224851" w:rsidRPr="00224851" w14:paraId="7361F286" w14:textId="77777777">
        <w:trPr>
          <w:jc w:val="center"/>
        </w:trPr>
        <w:tc>
          <w:tcPr>
            <w:tcW w:w="992" w:type="dxa"/>
            <w:shd w:val="clear" w:color="auto" w:fill="auto"/>
          </w:tcPr>
          <w:p w14:paraId="2F93BA13" w14:textId="77777777" w:rsidR="00224851" w:rsidRDefault="00224851" w:rsidP="00224851">
            <w:pPr>
              <w:rPr>
                <w:rFonts w:eastAsia="Calibri"/>
                <w:kern w:val="2"/>
              </w:rPr>
            </w:pPr>
            <w:r>
              <w:rPr>
                <w:rFonts w:eastAsia="Calibri"/>
                <w:kern w:val="2"/>
              </w:rPr>
              <w:t>5</w:t>
            </w:r>
          </w:p>
        </w:tc>
        <w:tc>
          <w:tcPr>
            <w:tcW w:w="3034" w:type="dxa"/>
            <w:shd w:val="clear" w:color="auto" w:fill="auto"/>
          </w:tcPr>
          <w:p w14:paraId="51562E7D" w14:textId="77777777" w:rsidR="00224851" w:rsidRDefault="00224851" w:rsidP="00224851">
            <w:pPr>
              <w:rPr>
                <w:rFonts w:eastAsia="Calibri"/>
                <w:kern w:val="2"/>
              </w:rPr>
            </w:pPr>
            <w:r>
              <w:rPr>
                <w:rFonts w:eastAsia="Calibri"/>
                <w:kern w:val="2"/>
              </w:rPr>
              <w:t>Singapore</w:t>
            </w:r>
          </w:p>
        </w:tc>
        <w:tc>
          <w:tcPr>
            <w:tcW w:w="2127" w:type="dxa"/>
            <w:shd w:val="clear" w:color="auto" w:fill="auto"/>
          </w:tcPr>
          <w:p w14:paraId="7242451A" w14:textId="77777777" w:rsidR="00224851" w:rsidRDefault="00224851" w:rsidP="00224851">
            <w:pPr>
              <w:rPr>
                <w:rFonts w:eastAsia="Calibri"/>
                <w:kern w:val="2"/>
              </w:rPr>
            </w:pPr>
            <w:r>
              <w:rPr>
                <w:rFonts w:eastAsia="Calibri"/>
                <w:kern w:val="2"/>
              </w:rPr>
              <w:t>12,6%</w:t>
            </w:r>
          </w:p>
        </w:tc>
      </w:tr>
      <w:tr w:rsidR="00224851" w:rsidRPr="00224851" w14:paraId="77039AD0" w14:textId="77777777">
        <w:trPr>
          <w:jc w:val="center"/>
        </w:trPr>
        <w:tc>
          <w:tcPr>
            <w:tcW w:w="992" w:type="dxa"/>
            <w:shd w:val="clear" w:color="auto" w:fill="auto"/>
          </w:tcPr>
          <w:p w14:paraId="0FA1F718" w14:textId="77777777" w:rsidR="00224851" w:rsidRDefault="00224851" w:rsidP="00224851">
            <w:pPr>
              <w:rPr>
                <w:rFonts w:eastAsia="Calibri"/>
                <w:kern w:val="2"/>
              </w:rPr>
            </w:pPr>
            <w:r>
              <w:rPr>
                <w:rFonts w:eastAsia="Calibri"/>
                <w:kern w:val="2"/>
              </w:rPr>
              <w:t>6</w:t>
            </w:r>
          </w:p>
        </w:tc>
        <w:tc>
          <w:tcPr>
            <w:tcW w:w="3034" w:type="dxa"/>
            <w:shd w:val="clear" w:color="auto" w:fill="auto"/>
          </w:tcPr>
          <w:p w14:paraId="5391034C" w14:textId="77777777" w:rsidR="00224851" w:rsidRDefault="00224851" w:rsidP="00224851">
            <w:pPr>
              <w:rPr>
                <w:rFonts w:eastAsia="Calibri"/>
                <w:kern w:val="2"/>
              </w:rPr>
            </w:pPr>
            <w:r>
              <w:rPr>
                <w:rFonts w:eastAsia="Calibri"/>
                <w:kern w:val="2"/>
              </w:rPr>
              <w:t>Malaysia</w:t>
            </w:r>
          </w:p>
        </w:tc>
        <w:tc>
          <w:tcPr>
            <w:tcW w:w="2127" w:type="dxa"/>
            <w:shd w:val="clear" w:color="auto" w:fill="auto"/>
          </w:tcPr>
          <w:p w14:paraId="7D38618F" w14:textId="77777777" w:rsidR="00224851" w:rsidRDefault="00224851" w:rsidP="00224851">
            <w:pPr>
              <w:rPr>
                <w:rFonts w:eastAsia="Calibri"/>
                <w:kern w:val="2"/>
              </w:rPr>
            </w:pPr>
            <w:r>
              <w:rPr>
                <w:rFonts w:eastAsia="Calibri"/>
                <w:kern w:val="2"/>
              </w:rPr>
              <w:t>11,8%</w:t>
            </w:r>
          </w:p>
        </w:tc>
      </w:tr>
      <w:tr w:rsidR="00224851" w:rsidRPr="00224851" w14:paraId="312B0E31" w14:textId="77777777">
        <w:trPr>
          <w:jc w:val="center"/>
        </w:trPr>
        <w:tc>
          <w:tcPr>
            <w:tcW w:w="992" w:type="dxa"/>
            <w:shd w:val="clear" w:color="auto" w:fill="auto"/>
          </w:tcPr>
          <w:p w14:paraId="6057251B" w14:textId="77777777" w:rsidR="00224851" w:rsidRDefault="00224851" w:rsidP="00224851">
            <w:pPr>
              <w:rPr>
                <w:rFonts w:eastAsia="Calibri"/>
                <w:kern w:val="2"/>
              </w:rPr>
            </w:pPr>
            <w:r>
              <w:rPr>
                <w:rFonts w:eastAsia="Calibri"/>
                <w:kern w:val="2"/>
              </w:rPr>
              <w:t>7</w:t>
            </w:r>
          </w:p>
        </w:tc>
        <w:tc>
          <w:tcPr>
            <w:tcW w:w="3034" w:type="dxa"/>
            <w:shd w:val="clear" w:color="auto" w:fill="auto"/>
          </w:tcPr>
          <w:p w14:paraId="0A376D48" w14:textId="77777777" w:rsidR="00224851" w:rsidRDefault="00224851" w:rsidP="00224851">
            <w:pPr>
              <w:rPr>
                <w:rFonts w:eastAsia="Calibri"/>
                <w:kern w:val="2"/>
              </w:rPr>
            </w:pPr>
            <w:r>
              <w:rPr>
                <w:rFonts w:eastAsia="Calibri"/>
                <w:kern w:val="2"/>
              </w:rPr>
              <w:t>Indonesia</w:t>
            </w:r>
          </w:p>
        </w:tc>
        <w:tc>
          <w:tcPr>
            <w:tcW w:w="2127" w:type="dxa"/>
            <w:shd w:val="clear" w:color="auto" w:fill="auto"/>
          </w:tcPr>
          <w:p w14:paraId="0B6808EC" w14:textId="77777777" w:rsidR="00224851" w:rsidRDefault="00224851" w:rsidP="00224851">
            <w:pPr>
              <w:rPr>
                <w:rFonts w:eastAsia="Calibri"/>
                <w:kern w:val="2"/>
              </w:rPr>
            </w:pPr>
            <w:r>
              <w:rPr>
                <w:rFonts w:eastAsia="Calibri"/>
                <w:kern w:val="2"/>
              </w:rPr>
              <w:t>10,9%</w:t>
            </w:r>
          </w:p>
        </w:tc>
      </w:tr>
      <w:tr w:rsidR="00224851" w:rsidRPr="00224851" w14:paraId="205A0D1B" w14:textId="77777777">
        <w:trPr>
          <w:jc w:val="center"/>
        </w:trPr>
        <w:tc>
          <w:tcPr>
            <w:tcW w:w="992" w:type="dxa"/>
            <w:shd w:val="clear" w:color="auto" w:fill="auto"/>
          </w:tcPr>
          <w:p w14:paraId="5BCC3A14" w14:textId="77777777" w:rsidR="00224851" w:rsidRDefault="00224851" w:rsidP="00224851">
            <w:pPr>
              <w:rPr>
                <w:rFonts w:eastAsia="Calibri"/>
                <w:kern w:val="2"/>
              </w:rPr>
            </w:pPr>
            <w:r>
              <w:rPr>
                <w:rFonts w:eastAsia="Calibri"/>
                <w:kern w:val="2"/>
              </w:rPr>
              <w:t>8</w:t>
            </w:r>
          </w:p>
        </w:tc>
        <w:tc>
          <w:tcPr>
            <w:tcW w:w="3034" w:type="dxa"/>
            <w:shd w:val="clear" w:color="auto" w:fill="auto"/>
          </w:tcPr>
          <w:p w14:paraId="44DCE7A8" w14:textId="77777777" w:rsidR="00224851" w:rsidRDefault="00224851" w:rsidP="00224851">
            <w:pPr>
              <w:rPr>
                <w:rFonts w:eastAsia="Calibri"/>
                <w:kern w:val="2"/>
              </w:rPr>
            </w:pPr>
            <w:r>
              <w:rPr>
                <w:rFonts w:eastAsia="Calibri"/>
                <w:kern w:val="2"/>
              </w:rPr>
              <w:t>Laos</w:t>
            </w:r>
          </w:p>
        </w:tc>
        <w:tc>
          <w:tcPr>
            <w:tcW w:w="2127" w:type="dxa"/>
            <w:shd w:val="clear" w:color="auto" w:fill="auto"/>
          </w:tcPr>
          <w:p w14:paraId="69B0026D" w14:textId="77777777" w:rsidR="00224851" w:rsidRDefault="00224851" w:rsidP="00224851">
            <w:pPr>
              <w:rPr>
                <w:rFonts w:eastAsia="Calibri"/>
                <w:kern w:val="2"/>
              </w:rPr>
            </w:pPr>
            <w:r>
              <w:rPr>
                <w:rFonts w:eastAsia="Calibri"/>
                <w:kern w:val="2"/>
              </w:rPr>
              <w:t>9,7%</w:t>
            </w:r>
          </w:p>
        </w:tc>
      </w:tr>
    </w:tbl>
    <w:p w14:paraId="297F509E" w14:textId="14449598" w:rsidR="00307C28" w:rsidRDefault="00224851" w:rsidP="002E2168">
      <w:pPr>
        <w:spacing w:before="240"/>
        <w:jc w:val="both"/>
        <w:rPr>
          <w:rFonts w:eastAsia="Times New Roman"/>
          <w:lang w:eastAsia="en-ID"/>
        </w:rPr>
      </w:pPr>
      <w:r w:rsidRPr="00224851">
        <w:rPr>
          <w:rFonts w:eastAsia="Times New Roman"/>
          <w:lang w:eastAsia="en-ID"/>
        </w:rPr>
        <w:lastRenderedPageBreak/>
        <w:t>S</w:t>
      </w:r>
      <w:r>
        <w:rPr>
          <w:rFonts w:eastAsia="Times New Roman"/>
          <w:lang w:eastAsia="en-ID"/>
        </w:rPr>
        <w:t>ource</w:t>
      </w:r>
      <w:r w:rsidRPr="00224851">
        <w:rPr>
          <w:rFonts w:eastAsia="Times New Roman"/>
          <w:lang w:eastAsia="en-ID"/>
        </w:rPr>
        <w:t>: Revenue Statistics in Asia and the Pacific, OECD 2023</w:t>
      </w:r>
    </w:p>
    <w:p w14:paraId="72867752" w14:textId="77777777" w:rsidR="00307C28" w:rsidRDefault="00307C28" w:rsidP="00307C28">
      <w:pPr>
        <w:jc w:val="both"/>
        <w:rPr>
          <w:rFonts w:eastAsia="Times New Roman"/>
          <w:lang w:eastAsia="en-ID"/>
        </w:rPr>
      </w:pPr>
    </w:p>
    <w:p w14:paraId="3C3FAFEB" w14:textId="77777777" w:rsidR="00A42435" w:rsidRDefault="00A42435" w:rsidP="00307C28">
      <w:pPr>
        <w:jc w:val="both"/>
        <w:sectPr w:rsidR="00A42435" w:rsidSect="00A67D4D">
          <w:type w:val="continuous"/>
          <w:pgSz w:w="11909" w:h="16834" w:code="9"/>
          <w:pgMar w:top="1712" w:right="907" w:bottom="981" w:left="907" w:header="765" w:footer="765" w:gutter="0"/>
          <w:cols w:space="720"/>
          <w:titlePg/>
          <w:docGrid w:linePitch="360"/>
        </w:sectPr>
      </w:pPr>
    </w:p>
    <w:p w14:paraId="24E4A3A3" w14:textId="77777777" w:rsidR="00A67D4D" w:rsidRDefault="00A67D4D" w:rsidP="002E2168">
      <w:pPr>
        <w:jc w:val="both"/>
        <w:sectPr w:rsidR="00A67D4D" w:rsidSect="00EC4C37">
          <w:type w:val="continuous"/>
          <w:pgSz w:w="11909" w:h="16834" w:code="9"/>
          <w:pgMar w:top="1714" w:right="907" w:bottom="979" w:left="907" w:header="763" w:footer="763" w:gutter="0"/>
          <w:cols w:num="2" w:space="285"/>
          <w:titlePg/>
          <w:docGrid w:linePitch="360"/>
        </w:sectPr>
      </w:pPr>
    </w:p>
    <w:p w14:paraId="7CDF1E35" w14:textId="10DBC9BF" w:rsidR="00EC4C37" w:rsidRPr="00EC4C37" w:rsidRDefault="008E7684" w:rsidP="002E2168">
      <w:pPr>
        <w:jc w:val="both"/>
        <w:sectPr w:rsidR="00EC4C37" w:rsidRPr="00EC4C37" w:rsidSect="00A67D4D">
          <w:headerReference w:type="even" r:id="rId14"/>
          <w:headerReference w:type="default" r:id="rId15"/>
          <w:headerReference w:type="first" r:id="rId16"/>
          <w:footerReference w:type="first" r:id="rId17"/>
          <w:pgSz w:w="11909" w:h="16834" w:code="9"/>
          <w:pgMar w:top="1714" w:right="907" w:bottom="979" w:left="907" w:header="763" w:footer="763" w:gutter="0"/>
          <w:cols w:num="2" w:space="285"/>
          <w:titlePg/>
          <w:docGrid w:linePitch="360"/>
        </w:sectPr>
      </w:pPr>
      <w:r w:rsidRPr="008E7684">
        <w:lastRenderedPageBreak/>
        <w:t xml:space="preserve">Based on </w:t>
      </w:r>
      <w:r>
        <w:t>Table</w:t>
      </w:r>
      <w:r w:rsidRPr="008E7684">
        <w:t xml:space="preserve"> 1, it can be seen that Indonesia only has a tax ratio of 10.9%, which is quite low when compared to other countries. Even in 2024, the tax ratio targeted by the government is only around 9.91% to 10.18%. As a result, the country's tax ratio is lagging. On the other hand, Indonesia's GDP is the highest among ASEAN countries with a value of 1,390 billion US dollars </w:t>
      </w:r>
      <w:r w:rsidR="00D310A3">
        <w:t>[13]</w:t>
      </w:r>
      <w:r w:rsidR="002E642C">
        <w:t xml:space="preserve"> and</w:t>
      </w:r>
      <w:r w:rsidR="00D310A3">
        <w:t xml:space="preserve"> Indonesia</w:t>
      </w:r>
      <w:r w:rsidRPr="008E7684">
        <w:t xml:space="preserve"> has micro, small</w:t>
      </w:r>
      <w:r>
        <w:t>,</w:t>
      </w:r>
      <w:r w:rsidRPr="008E7684">
        <w:t xml:space="preserve"> and medium enterprises (MSMEs) that play a major role in the Indonesian economy. Survey data from the Ministry of Cooperatives and SMEs in 2021 showed that MSMEs contributed 61.97% to </w:t>
      </w:r>
      <w:r>
        <w:t xml:space="preserve">the </w:t>
      </w:r>
      <w:r w:rsidRPr="008E7684">
        <w:t xml:space="preserve">Gross Domestic Product (GDP) or around IDR 8.6 trillion, and managed to absorb 97% of the workforce from a total of 64.2 million MSME units in Indonesia. </w:t>
      </w:r>
      <w:r w:rsidR="009218A5">
        <w:t xml:space="preserve"> </w:t>
      </w:r>
      <w:r w:rsidRPr="008E7684">
        <w:t xml:space="preserve">Therefore, the MSME sector has great potential as a taxpayer who can increase state tax revenues and the </w:t>
      </w:r>
      <w:r w:rsidRPr="008E7684">
        <w:t>national economy</w:t>
      </w:r>
      <w:r w:rsidR="00CA7051">
        <w:t xml:space="preserve"> </w:t>
      </w:r>
      <w:r w:rsidR="00D310A3">
        <w:t>[17]</w:t>
      </w:r>
      <w:r w:rsidR="00CA7051">
        <w:t>.</w:t>
      </w:r>
      <w:r w:rsidR="00EC4C37">
        <w:t xml:space="preserve"> </w:t>
      </w:r>
      <w:r w:rsidRPr="008E7684">
        <w:rPr>
          <w:color w:val="000000"/>
        </w:rPr>
        <w:t xml:space="preserve">However, the increase in the number of MSMEs in Indonesia is not matched by the level of tax compliance. Based on data from the Directorate General of Taxes (DGT), the number of MSME taxpayers is only around 2.31 million out of a total of 64.2 million MSMEs in Indonesia. Overall, the level of MSME tax compliance is still far from optimal. </w:t>
      </w:r>
      <w:r w:rsidR="00D310A3">
        <w:rPr>
          <w:color w:val="000000"/>
        </w:rPr>
        <w:t>[20]</w:t>
      </w:r>
      <w:r w:rsidRPr="008E7684">
        <w:rPr>
          <w:color w:val="000000"/>
        </w:rPr>
        <w:t xml:space="preserve">. Low MSME Taxpayer Compliance also occurs in West Jakarta, especially in </w:t>
      </w:r>
      <w:proofErr w:type="spellStart"/>
      <w:r w:rsidRPr="008E7684">
        <w:rPr>
          <w:color w:val="000000"/>
        </w:rPr>
        <w:t>Kalideres</w:t>
      </w:r>
      <w:proofErr w:type="spellEnd"/>
      <w:r w:rsidRPr="008E7684">
        <w:rPr>
          <w:color w:val="000000"/>
        </w:rPr>
        <w:t xml:space="preserve"> District, where the realization of receipt of Annual Tax Returns (SPT) from MSME taxpayers at the Jakarta </w:t>
      </w:r>
      <w:proofErr w:type="spellStart"/>
      <w:r w:rsidRPr="008E7684">
        <w:rPr>
          <w:color w:val="000000"/>
        </w:rPr>
        <w:t>Kalideres</w:t>
      </w:r>
      <w:proofErr w:type="spellEnd"/>
      <w:r w:rsidRPr="008E7684">
        <w:rPr>
          <w:color w:val="000000"/>
        </w:rPr>
        <w:t xml:space="preserve"> </w:t>
      </w:r>
      <w:proofErr w:type="spellStart"/>
      <w:r w:rsidRPr="008E7684">
        <w:rPr>
          <w:color w:val="000000"/>
        </w:rPr>
        <w:t>Pratama</w:t>
      </w:r>
      <w:proofErr w:type="spellEnd"/>
      <w:r w:rsidRPr="008E7684">
        <w:rPr>
          <w:color w:val="000000"/>
        </w:rPr>
        <w:t xml:space="preserve"> Tax Office shows a low level of compliance. The realization of receipt of Annual SPTs from MSME taxpayers at the Jakarta </w:t>
      </w:r>
      <w:proofErr w:type="spellStart"/>
      <w:r w:rsidRPr="008E7684">
        <w:rPr>
          <w:color w:val="000000"/>
        </w:rPr>
        <w:t>Kalideres</w:t>
      </w:r>
      <w:proofErr w:type="spellEnd"/>
      <w:r w:rsidRPr="008E7684">
        <w:rPr>
          <w:color w:val="000000"/>
        </w:rPr>
        <w:t xml:space="preserve"> </w:t>
      </w:r>
      <w:proofErr w:type="spellStart"/>
      <w:r w:rsidRPr="008E7684">
        <w:rPr>
          <w:color w:val="000000"/>
        </w:rPr>
        <w:t>Pratama</w:t>
      </w:r>
      <w:proofErr w:type="spellEnd"/>
      <w:r w:rsidRPr="008E7684">
        <w:rPr>
          <w:color w:val="000000"/>
        </w:rPr>
        <w:t xml:space="preserve"> Tax Office from 2019 to 2023 can be seen in the following tab</w:t>
      </w:r>
      <w:r w:rsidR="00EC4C37">
        <w:rPr>
          <w:color w:val="000000"/>
        </w:rPr>
        <w:t>le</w:t>
      </w:r>
    </w:p>
    <w:p w14:paraId="724CB01F" w14:textId="2066F288" w:rsidR="00A42435" w:rsidRDefault="00A42435" w:rsidP="002E2168">
      <w:pPr>
        <w:jc w:val="both"/>
        <w:rPr>
          <w:color w:val="000000"/>
        </w:rPr>
        <w:sectPr w:rsidR="00A42435" w:rsidSect="00A42435">
          <w:type w:val="continuous"/>
          <w:pgSz w:w="11909" w:h="16834" w:code="9"/>
          <w:pgMar w:top="1714" w:right="907" w:bottom="979" w:left="907" w:header="763" w:footer="763" w:gutter="0"/>
          <w:cols w:num="2" w:space="285"/>
          <w:titlePg/>
          <w:docGrid w:linePitch="360"/>
        </w:sectPr>
      </w:pPr>
    </w:p>
    <w:p w14:paraId="477D9614" w14:textId="68005495" w:rsidR="002379C0" w:rsidRPr="00DB2A3A" w:rsidRDefault="00EC4C37" w:rsidP="00EC4C37">
      <w:pPr>
        <w:pStyle w:val="Caption"/>
        <w:spacing w:after="0"/>
        <w:rPr>
          <w:rFonts w:ascii="Times New Roman" w:hAnsi="Times New Roman"/>
          <w:b/>
          <w:bCs/>
          <w:i w:val="0"/>
          <w:iCs w:val="0"/>
          <w:color w:val="auto"/>
          <w:sz w:val="22"/>
          <w:szCs w:val="22"/>
        </w:rPr>
      </w:pPr>
      <w:bookmarkStart w:id="3" w:name="_Toc167510989"/>
      <w:bookmarkStart w:id="4" w:name="_Toc167512574"/>
      <w:r>
        <w:rPr>
          <w:rFonts w:ascii="Times New Roman" w:hAnsi="Times New Roman"/>
          <w:b/>
          <w:bCs/>
          <w:i w:val="0"/>
          <w:iCs w:val="0"/>
          <w:color w:val="auto"/>
          <w:sz w:val="22"/>
          <w:szCs w:val="22"/>
        </w:rPr>
        <w:t xml:space="preserve">      </w:t>
      </w:r>
      <w:r w:rsidR="002379C0" w:rsidRPr="00DB2A3A">
        <w:rPr>
          <w:rFonts w:ascii="Times New Roman" w:hAnsi="Times New Roman"/>
          <w:b/>
          <w:bCs/>
          <w:i w:val="0"/>
          <w:iCs w:val="0"/>
          <w:color w:val="auto"/>
          <w:sz w:val="22"/>
          <w:szCs w:val="22"/>
        </w:rPr>
        <w:t>Tab</w:t>
      </w:r>
      <w:r w:rsidR="00C171F5" w:rsidRPr="00DB2A3A">
        <w:rPr>
          <w:rFonts w:ascii="Times New Roman" w:hAnsi="Times New Roman"/>
          <w:b/>
          <w:bCs/>
          <w:i w:val="0"/>
          <w:iCs w:val="0"/>
          <w:color w:val="auto"/>
          <w:sz w:val="22"/>
          <w:szCs w:val="22"/>
        </w:rPr>
        <w:t>le</w:t>
      </w:r>
      <w:r w:rsidR="002379C0" w:rsidRPr="00DB2A3A">
        <w:rPr>
          <w:rFonts w:ascii="Times New Roman" w:hAnsi="Times New Roman"/>
          <w:b/>
          <w:bCs/>
          <w:i w:val="0"/>
          <w:iCs w:val="0"/>
          <w:color w:val="auto"/>
          <w:sz w:val="22"/>
          <w:szCs w:val="22"/>
        </w:rPr>
        <w:t xml:space="preserve"> 2 R</w:t>
      </w:r>
      <w:r w:rsidR="00D222E0" w:rsidRPr="00DB2A3A">
        <w:rPr>
          <w:rFonts w:ascii="Times New Roman" w:hAnsi="Times New Roman"/>
          <w:b/>
          <w:bCs/>
          <w:i w:val="0"/>
          <w:iCs w:val="0"/>
          <w:color w:val="auto"/>
          <w:sz w:val="22"/>
          <w:szCs w:val="22"/>
        </w:rPr>
        <w:t>ealization of Annual Tax Return and</w:t>
      </w:r>
      <w:r w:rsidR="002379C0" w:rsidRPr="00DB2A3A">
        <w:rPr>
          <w:rFonts w:ascii="Times New Roman" w:hAnsi="Times New Roman"/>
          <w:b/>
          <w:bCs/>
          <w:i w:val="0"/>
          <w:iCs w:val="0"/>
          <w:color w:val="auto"/>
          <w:sz w:val="22"/>
          <w:szCs w:val="22"/>
        </w:rPr>
        <w:t xml:space="preserve"> </w:t>
      </w:r>
      <w:r w:rsidR="00D222E0" w:rsidRPr="00DB2A3A">
        <w:rPr>
          <w:rFonts w:ascii="Times New Roman" w:hAnsi="Times New Roman"/>
          <w:b/>
          <w:bCs/>
          <w:i w:val="0"/>
          <w:iCs w:val="0"/>
          <w:color w:val="auto"/>
          <w:sz w:val="22"/>
          <w:szCs w:val="22"/>
        </w:rPr>
        <w:t>Compliance Ratio of</w:t>
      </w:r>
      <w:r w:rsidR="002379C0" w:rsidRPr="00DB2A3A">
        <w:rPr>
          <w:rFonts w:ascii="Times New Roman" w:hAnsi="Times New Roman"/>
          <w:b/>
          <w:bCs/>
          <w:i w:val="0"/>
          <w:iCs w:val="0"/>
          <w:color w:val="auto"/>
          <w:sz w:val="22"/>
          <w:szCs w:val="22"/>
        </w:rPr>
        <w:t xml:space="preserve">  </w:t>
      </w:r>
      <w:r w:rsidR="00D222E0" w:rsidRPr="00DB2A3A">
        <w:rPr>
          <w:rFonts w:ascii="Times New Roman" w:hAnsi="Times New Roman"/>
          <w:b/>
          <w:bCs/>
          <w:i w:val="0"/>
          <w:iCs w:val="0"/>
          <w:color w:val="auto"/>
          <w:sz w:val="22"/>
          <w:szCs w:val="22"/>
        </w:rPr>
        <w:t xml:space="preserve">MSME Taxpayers </w:t>
      </w:r>
      <w:r w:rsidR="003D43B4" w:rsidRPr="00DB2A3A">
        <w:rPr>
          <w:rFonts w:ascii="Times New Roman" w:hAnsi="Times New Roman"/>
          <w:b/>
          <w:bCs/>
          <w:i w:val="0"/>
          <w:iCs w:val="0"/>
          <w:color w:val="auto"/>
          <w:sz w:val="22"/>
          <w:szCs w:val="22"/>
        </w:rPr>
        <w:t>for</w:t>
      </w:r>
      <w:r w:rsidR="002379C0" w:rsidRPr="00DB2A3A">
        <w:rPr>
          <w:rFonts w:ascii="Times New Roman" w:hAnsi="Times New Roman"/>
          <w:b/>
          <w:bCs/>
          <w:i w:val="0"/>
          <w:iCs w:val="0"/>
          <w:color w:val="auto"/>
          <w:sz w:val="22"/>
          <w:szCs w:val="22"/>
        </w:rPr>
        <w:t xml:space="preserve"> 2019-2023</w:t>
      </w:r>
      <w:bookmarkEnd w:id="3"/>
      <w:bookmarkEnd w:id="4"/>
    </w:p>
    <w:p w14:paraId="37F3474C" w14:textId="77777777" w:rsidR="00C171F5" w:rsidRPr="00C171F5" w:rsidRDefault="00C171F5" w:rsidP="00C52EE3">
      <w:pPr>
        <w:rPr>
          <w:lang w:val="en-ID"/>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763"/>
        <w:gridCol w:w="1243"/>
        <w:gridCol w:w="2138"/>
        <w:gridCol w:w="1985"/>
        <w:gridCol w:w="1304"/>
      </w:tblGrid>
      <w:tr w:rsidR="00D222E0" w:rsidRPr="002379C0" w14:paraId="02E75C8D" w14:textId="77777777" w:rsidTr="008E7684">
        <w:trPr>
          <w:trHeight w:val="726"/>
        </w:trPr>
        <w:tc>
          <w:tcPr>
            <w:tcW w:w="788" w:type="dxa"/>
            <w:shd w:val="clear" w:color="auto" w:fill="auto"/>
            <w:noWrap/>
            <w:hideMark/>
          </w:tcPr>
          <w:p w14:paraId="0B02F3C6" w14:textId="77777777" w:rsidR="00D222E0" w:rsidRDefault="00D222E0">
            <w:pPr>
              <w:rPr>
                <w:rFonts w:eastAsia="Calibri"/>
                <w:kern w:val="2"/>
              </w:rPr>
            </w:pPr>
          </w:p>
          <w:p w14:paraId="0B4E9926" w14:textId="77777777" w:rsidR="00D222E0" w:rsidRDefault="00D222E0">
            <w:pPr>
              <w:rPr>
                <w:rFonts w:eastAsia="Calibri"/>
                <w:kern w:val="2"/>
              </w:rPr>
            </w:pPr>
            <w:r>
              <w:rPr>
                <w:rFonts w:eastAsia="Calibri"/>
                <w:kern w:val="2"/>
              </w:rPr>
              <w:t>No</w:t>
            </w:r>
          </w:p>
        </w:tc>
        <w:tc>
          <w:tcPr>
            <w:tcW w:w="763" w:type="dxa"/>
            <w:shd w:val="clear" w:color="auto" w:fill="auto"/>
            <w:noWrap/>
            <w:hideMark/>
          </w:tcPr>
          <w:p w14:paraId="6155EC58" w14:textId="77777777" w:rsidR="00D222E0" w:rsidRDefault="00D222E0">
            <w:pPr>
              <w:rPr>
                <w:rFonts w:eastAsia="Calibri"/>
                <w:kern w:val="2"/>
              </w:rPr>
            </w:pPr>
          </w:p>
          <w:p w14:paraId="3858C5E2" w14:textId="77777777" w:rsidR="00D222E0" w:rsidRDefault="00D222E0">
            <w:pPr>
              <w:rPr>
                <w:rFonts w:eastAsia="Calibri"/>
                <w:kern w:val="2"/>
              </w:rPr>
            </w:pPr>
            <w:r>
              <w:rPr>
                <w:rFonts w:eastAsia="Calibri"/>
                <w:kern w:val="2"/>
              </w:rPr>
              <w:t>Year</w:t>
            </w:r>
          </w:p>
        </w:tc>
        <w:tc>
          <w:tcPr>
            <w:tcW w:w="1243" w:type="dxa"/>
            <w:shd w:val="clear" w:color="auto" w:fill="auto"/>
            <w:hideMark/>
          </w:tcPr>
          <w:p w14:paraId="40AC47BE" w14:textId="77777777" w:rsidR="00D222E0" w:rsidRDefault="00D222E0">
            <w:pPr>
              <w:rPr>
                <w:rFonts w:eastAsia="Calibri"/>
                <w:kern w:val="2"/>
              </w:rPr>
            </w:pPr>
            <w:r>
              <w:rPr>
                <w:rFonts w:eastAsia="Calibri"/>
                <w:kern w:val="2"/>
              </w:rPr>
              <w:t>Registered MSME Taxpayers</w:t>
            </w:r>
          </w:p>
        </w:tc>
        <w:tc>
          <w:tcPr>
            <w:tcW w:w="2138" w:type="dxa"/>
            <w:shd w:val="clear" w:color="auto" w:fill="auto"/>
            <w:hideMark/>
          </w:tcPr>
          <w:p w14:paraId="2C49194B" w14:textId="77777777" w:rsidR="00D222E0" w:rsidRDefault="00D222E0">
            <w:pPr>
              <w:rPr>
                <w:rFonts w:eastAsia="Calibri"/>
                <w:kern w:val="2"/>
              </w:rPr>
            </w:pPr>
            <w:r>
              <w:rPr>
                <w:rFonts w:eastAsia="Calibri"/>
                <w:kern w:val="2"/>
              </w:rPr>
              <w:t>MSME Taxpayers Required to Submit Tax Return</w:t>
            </w:r>
          </w:p>
        </w:tc>
        <w:tc>
          <w:tcPr>
            <w:tcW w:w="1985" w:type="dxa"/>
            <w:shd w:val="clear" w:color="auto" w:fill="auto"/>
            <w:hideMark/>
          </w:tcPr>
          <w:p w14:paraId="0B5C20D9" w14:textId="77777777" w:rsidR="00D222E0" w:rsidRDefault="00D222E0">
            <w:pPr>
              <w:rPr>
                <w:rFonts w:eastAsia="Calibri"/>
                <w:kern w:val="2"/>
              </w:rPr>
            </w:pPr>
            <w:r>
              <w:rPr>
                <w:rFonts w:eastAsia="Calibri"/>
                <w:kern w:val="2"/>
              </w:rPr>
              <w:t>Realization of Annual Tax Return of MSME Taxpayers</w:t>
            </w:r>
          </w:p>
        </w:tc>
        <w:tc>
          <w:tcPr>
            <w:tcW w:w="1304" w:type="dxa"/>
            <w:shd w:val="clear" w:color="auto" w:fill="auto"/>
            <w:hideMark/>
          </w:tcPr>
          <w:p w14:paraId="6864ED10" w14:textId="77777777" w:rsidR="00D222E0" w:rsidRDefault="00D222E0">
            <w:pPr>
              <w:rPr>
                <w:rFonts w:eastAsia="Calibri"/>
                <w:kern w:val="2"/>
              </w:rPr>
            </w:pPr>
            <w:r>
              <w:rPr>
                <w:rFonts w:eastAsia="Calibri"/>
                <w:kern w:val="2"/>
              </w:rPr>
              <w:t>Compliance Ratio</w:t>
            </w:r>
          </w:p>
        </w:tc>
      </w:tr>
      <w:tr w:rsidR="00D222E0" w:rsidRPr="002379C0" w14:paraId="5E33253D" w14:textId="77777777" w:rsidTr="008E7684">
        <w:trPr>
          <w:trHeight w:val="290"/>
        </w:trPr>
        <w:tc>
          <w:tcPr>
            <w:tcW w:w="788" w:type="dxa"/>
            <w:shd w:val="clear" w:color="auto" w:fill="auto"/>
            <w:noWrap/>
            <w:hideMark/>
          </w:tcPr>
          <w:p w14:paraId="00D6499E" w14:textId="77777777" w:rsidR="00D222E0" w:rsidRDefault="00D222E0">
            <w:pPr>
              <w:rPr>
                <w:rFonts w:eastAsia="Calibri"/>
                <w:kern w:val="2"/>
              </w:rPr>
            </w:pPr>
            <w:r>
              <w:rPr>
                <w:rFonts w:eastAsia="Calibri"/>
                <w:kern w:val="2"/>
              </w:rPr>
              <w:t>1</w:t>
            </w:r>
          </w:p>
        </w:tc>
        <w:tc>
          <w:tcPr>
            <w:tcW w:w="763" w:type="dxa"/>
            <w:shd w:val="clear" w:color="auto" w:fill="auto"/>
            <w:noWrap/>
            <w:hideMark/>
          </w:tcPr>
          <w:p w14:paraId="37D2F550" w14:textId="77777777" w:rsidR="00D222E0" w:rsidRDefault="00D222E0">
            <w:pPr>
              <w:rPr>
                <w:rFonts w:eastAsia="Calibri"/>
                <w:kern w:val="2"/>
              </w:rPr>
            </w:pPr>
            <w:r>
              <w:rPr>
                <w:rFonts w:eastAsia="Calibri"/>
                <w:kern w:val="2"/>
              </w:rPr>
              <w:t>2019</w:t>
            </w:r>
          </w:p>
        </w:tc>
        <w:tc>
          <w:tcPr>
            <w:tcW w:w="1243" w:type="dxa"/>
            <w:shd w:val="clear" w:color="auto" w:fill="auto"/>
            <w:noWrap/>
            <w:hideMark/>
          </w:tcPr>
          <w:p w14:paraId="3319D067"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005CDE0E" w14:textId="77777777" w:rsidR="00D222E0" w:rsidRDefault="00D222E0">
            <w:pPr>
              <w:rPr>
                <w:rFonts w:eastAsia="Calibri"/>
                <w:kern w:val="2"/>
              </w:rPr>
            </w:pPr>
            <w:r>
              <w:rPr>
                <w:rFonts w:eastAsia="Calibri"/>
                <w:kern w:val="2"/>
              </w:rPr>
              <w:t>4.262</w:t>
            </w:r>
          </w:p>
        </w:tc>
        <w:tc>
          <w:tcPr>
            <w:tcW w:w="1985" w:type="dxa"/>
            <w:shd w:val="clear" w:color="auto" w:fill="auto"/>
            <w:noWrap/>
            <w:hideMark/>
          </w:tcPr>
          <w:p w14:paraId="05BF8260" w14:textId="77777777" w:rsidR="00D222E0" w:rsidRDefault="00D222E0">
            <w:pPr>
              <w:rPr>
                <w:rFonts w:eastAsia="Calibri"/>
                <w:kern w:val="2"/>
              </w:rPr>
            </w:pPr>
            <w:r>
              <w:rPr>
                <w:rFonts w:eastAsia="Calibri"/>
                <w:kern w:val="2"/>
              </w:rPr>
              <w:t>953</w:t>
            </w:r>
          </w:p>
        </w:tc>
        <w:tc>
          <w:tcPr>
            <w:tcW w:w="1304" w:type="dxa"/>
            <w:shd w:val="clear" w:color="auto" w:fill="auto"/>
            <w:noWrap/>
            <w:hideMark/>
          </w:tcPr>
          <w:p w14:paraId="1EF954B3" w14:textId="77777777" w:rsidR="00D222E0" w:rsidRDefault="00D222E0">
            <w:pPr>
              <w:rPr>
                <w:rFonts w:eastAsia="Calibri"/>
                <w:kern w:val="2"/>
              </w:rPr>
            </w:pPr>
            <w:r>
              <w:rPr>
                <w:rFonts w:eastAsia="Calibri"/>
                <w:kern w:val="2"/>
              </w:rPr>
              <w:t>5%</w:t>
            </w:r>
          </w:p>
        </w:tc>
      </w:tr>
      <w:tr w:rsidR="00D222E0" w:rsidRPr="002379C0" w14:paraId="37C9BAED" w14:textId="77777777" w:rsidTr="008E7684">
        <w:trPr>
          <w:trHeight w:val="290"/>
        </w:trPr>
        <w:tc>
          <w:tcPr>
            <w:tcW w:w="788" w:type="dxa"/>
            <w:shd w:val="clear" w:color="auto" w:fill="auto"/>
            <w:noWrap/>
            <w:hideMark/>
          </w:tcPr>
          <w:p w14:paraId="6B287062" w14:textId="77777777" w:rsidR="00D222E0" w:rsidRDefault="00D222E0">
            <w:pPr>
              <w:rPr>
                <w:rFonts w:eastAsia="Calibri"/>
                <w:kern w:val="2"/>
              </w:rPr>
            </w:pPr>
            <w:r>
              <w:rPr>
                <w:rFonts w:eastAsia="Calibri"/>
                <w:kern w:val="2"/>
              </w:rPr>
              <w:t>2</w:t>
            </w:r>
          </w:p>
        </w:tc>
        <w:tc>
          <w:tcPr>
            <w:tcW w:w="763" w:type="dxa"/>
            <w:shd w:val="clear" w:color="auto" w:fill="auto"/>
            <w:noWrap/>
            <w:hideMark/>
          </w:tcPr>
          <w:p w14:paraId="096C5252" w14:textId="77777777" w:rsidR="00D222E0" w:rsidRDefault="00D222E0">
            <w:pPr>
              <w:rPr>
                <w:rFonts w:eastAsia="Calibri"/>
                <w:kern w:val="2"/>
              </w:rPr>
            </w:pPr>
            <w:r>
              <w:rPr>
                <w:rFonts w:eastAsia="Calibri"/>
                <w:kern w:val="2"/>
              </w:rPr>
              <w:t>2020</w:t>
            </w:r>
          </w:p>
        </w:tc>
        <w:tc>
          <w:tcPr>
            <w:tcW w:w="1243" w:type="dxa"/>
            <w:shd w:val="clear" w:color="auto" w:fill="auto"/>
            <w:noWrap/>
            <w:hideMark/>
          </w:tcPr>
          <w:p w14:paraId="1B9ECADD"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35D9472B" w14:textId="77777777" w:rsidR="00D222E0" w:rsidRDefault="00D222E0">
            <w:pPr>
              <w:rPr>
                <w:rFonts w:eastAsia="Calibri"/>
                <w:kern w:val="2"/>
              </w:rPr>
            </w:pPr>
            <w:r>
              <w:rPr>
                <w:rFonts w:eastAsia="Calibri"/>
                <w:kern w:val="2"/>
              </w:rPr>
              <w:t>3.915</w:t>
            </w:r>
          </w:p>
        </w:tc>
        <w:tc>
          <w:tcPr>
            <w:tcW w:w="1985" w:type="dxa"/>
            <w:shd w:val="clear" w:color="auto" w:fill="auto"/>
            <w:noWrap/>
            <w:hideMark/>
          </w:tcPr>
          <w:p w14:paraId="6B8C1004" w14:textId="77777777" w:rsidR="00D222E0" w:rsidRDefault="00D222E0">
            <w:pPr>
              <w:rPr>
                <w:rFonts w:eastAsia="Calibri"/>
                <w:kern w:val="2"/>
              </w:rPr>
            </w:pPr>
            <w:r>
              <w:rPr>
                <w:rFonts w:eastAsia="Calibri"/>
                <w:kern w:val="2"/>
              </w:rPr>
              <w:t>1.367</w:t>
            </w:r>
          </w:p>
        </w:tc>
        <w:tc>
          <w:tcPr>
            <w:tcW w:w="1304" w:type="dxa"/>
            <w:shd w:val="clear" w:color="auto" w:fill="auto"/>
            <w:noWrap/>
            <w:hideMark/>
          </w:tcPr>
          <w:p w14:paraId="774F49A8" w14:textId="77777777" w:rsidR="00D222E0" w:rsidRDefault="00D222E0">
            <w:pPr>
              <w:rPr>
                <w:rFonts w:eastAsia="Calibri"/>
                <w:kern w:val="2"/>
              </w:rPr>
            </w:pPr>
            <w:r>
              <w:rPr>
                <w:rFonts w:eastAsia="Calibri"/>
                <w:kern w:val="2"/>
              </w:rPr>
              <w:t>8%</w:t>
            </w:r>
          </w:p>
        </w:tc>
      </w:tr>
      <w:tr w:rsidR="00D222E0" w:rsidRPr="002379C0" w14:paraId="63AB6B8F" w14:textId="77777777" w:rsidTr="008E7684">
        <w:trPr>
          <w:trHeight w:val="290"/>
        </w:trPr>
        <w:tc>
          <w:tcPr>
            <w:tcW w:w="788" w:type="dxa"/>
            <w:shd w:val="clear" w:color="auto" w:fill="auto"/>
            <w:noWrap/>
            <w:hideMark/>
          </w:tcPr>
          <w:p w14:paraId="5114EA8B" w14:textId="77777777" w:rsidR="00D222E0" w:rsidRDefault="00D222E0">
            <w:pPr>
              <w:rPr>
                <w:rFonts w:eastAsia="Calibri"/>
                <w:kern w:val="2"/>
              </w:rPr>
            </w:pPr>
            <w:r>
              <w:rPr>
                <w:rFonts w:eastAsia="Calibri"/>
                <w:kern w:val="2"/>
              </w:rPr>
              <w:t>3</w:t>
            </w:r>
          </w:p>
        </w:tc>
        <w:tc>
          <w:tcPr>
            <w:tcW w:w="763" w:type="dxa"/>
            <w:shd w:val="clear" w:color="auto" w:fill="auto"/>
            <w:noWrap/>
            <w:hideMark/>
          </w:tcPr>
          <w:p w14:paraId="2A76A52C" w14:textId="77777777" w:rsidR="00D222E0" w:rsidRDefault="00D222E0">
            <w:pPr>
              <w:rPr>
                <w:rFonts w:eastAsia="Calibri"/>
                <w:kern w:val="2"/>
              </w:rPr>
            </w:pPr>
            <w:r>
              <w:rPr>
                <w:rFonts w:eastAsia="Calibri"/>
                <w:kern w:val="2"/>
              </w:rPr>
              <w:t>2021</w:t>
            </w:r>
          </w:p>
        </w:tc>
        <w:tc>
          <w:tcPr>
            <w:tcW w:w="1243" w:type="dxa"/>
            <w:shd w:val="clear" w:color="auto" w:fill="auto"/>
            <w:noWrap/>
            <w:hideMark/>
          </w:tcPr>
          <w:p w14:paraId="24AB5830"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5C62DCB0" w14:textId="77777777" w:rsidR="00D222E0" w:rsidRDefault="00D222E0">
            <w:pPr>
              <w:rPr>
                <w:rFonts w:eastAsia="Calibri"/>
                <w:kern w:val="2"/>
              </w:rPr>
            </w:pPr>
            <w:r>
              <w:rPr>
                <w:rFonts w:eastAsia="Calibri"/>
                <w:kern w:val="2"/>
              </w:rPr>
              <w:t>3.560</w:t>
            </w:r>
          </w:p>
        </w:tc>
        <w:tc>
          <w:tcPr>
            <w:tcW w:w="1985" w:type="dxa"/>
            <w:shd w:val="clear" w:color="auto" w:fill="auto"/>
            <w:noWrap/>
            <w:hideMark/>
          </w:tcPr>
          <w:p w14:paraId="57B92F11" w14:textId="77777777" w:rsidR="00D222E0" w:rsidRDefault="00D222E0">
            <w:pPr>
              <w:rPr>
                <w:rFonts w:eastAsia="Calibri"/>
                <w:kern w:val="2"/>
              </w:rPr>
            </w:pPr>
            <w:r>
              <w:rPr>
                <w:rFonts w:eastAsia="Calibri"/>
                <w:kern w:val="2"/>
              </w:rPr>
              <w:t>1.796</w:t>
            </w:r>
          </w:p>
        </w:tc>
        <w:tc>
          <w:tcPr>
            <w:tcW w:w="1304" w:type="dxa"/>
            <w:shd w:val="clear" w:color="auto" w:fill="auto"/>
            <w:noWrap/>
            <w:hideMark/>
          </w:tcPr>
          <w:p w14:paraId="764F84ED" w14:textId="77777777" w:rsidR="00D222E0" w:rsidRDefault="00D222E0">
            <w:pPr>
              <w:rPr>
                <w:rFonts w:eastAsia="Calibri"/>
                <w:kern w:val="2"/>
              </w:rPr>
            </w:pPr>
            <w:r>
              <w:rPr>
                <w:rFonts w:eastAsia="Calibri"/>
                <w:kern w:val="2"/>
              </w:rPr>
              <w:t>10%</w:t>
            </w:r>
          </w:p>
        </w:tc>
      </w:tr>
      <w:tr w:rsidR="00D222E0" w:rsidRPr="002379C0" w14:paraId="0F4CC56B" w14:textId="77777777" w:rsidTr="008E7684">
        <w:trPr>
          <w:trHeight w:val="290"/>
        </w:trPr>
        <w:tc>
          <w:tcPr>
            <w:tcW w:w="788" w:type="dxa"/>
            <w:shd w:val="clear" w:color="auto" w:fill="auto"/>
            <w:noWrap/>
            <w:hideMark/>
          </w:tcPr>
          <w:p w14:paraId="424A49B4" w14:textId="77777777" w:rsidR="00D222E0" w:rsidRDefault="00D222E0">
            <w:pPr>
              <w:rPr>
                <w:rFonts w:eastAsia="Calibri"/>
                <w:kern w:val="2"/>
              </w:rPr>
            </w:pPr>
            <w:r>
              <w:rPr>
                <w:rFonts w:eastAsia="Calibri"/>
                <w:kern w:val="2"/>
              </w:rPr>
              <w:t>4</w:t>
            </w:r>
          </w:p>
        </w:tc>
        <w:tc>
          <w:tcPr>
            <w:tcW w:w="763" w:type="dxa"/>
            <w:shd w:val="clear" w:color="auto" w:fill="auto"/>
            <w:noWrap/>
            <w:hideMark/>
          </w:tcPr>
          <w:p w14:paraId="36FA68CA" w14:textId="77777777" w:rsidR="00D222E0" w:rsidRDefault="00D222E0">
            <w:pPr>
              <w:rPr>
                <w:rFonts w:eastAsia="Calibri"/>
                <w:kern w:val="2"/>
              </w:rPr>
            </w:pPr>
            <w:r>
              <w:rPr>
                <w:rFonts w:eastAsia="Calibri"/>
                <w:kern w:val="2"/>
              </w:rPr>
              <w:t>2022</w:t>
            </w:r>
          </w:p>
        </w:tc>
        <w:tc>
          <w:tcPr>
            <w:tcW w:w="1243" w:type="dxa"/>
            <w:shd w:val="clear" w:color="auto" w:fill="auto"/>
            <w:noWrap/>
            <w:hideMark/>
          </w:tcPr>
          <w:p w14:paraId="3F92E486"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0155CC0A" w14:textId="77777777" w:rsidR="00D222E0" w:rsidRDefault="00D222E0">
            <w:pPr>
              <w:rPr>
                <w:rFonts w:eastAsia="Calibri"/>
                <w:kern w:val="2"/>
              </w:rPr>
            </w:pPr>
            <w:r>
              <w:rPr>
                <w:rFonts w:eastAsia="Calibri"/>
                <w:kern w:val="2"/>
              </w:rPr>
              <w:t>3.091</w:t>
            </w:r>
          </w:p>
        </w:tc>
        <w:tc>
          <w:tcPr>
            <w:tcW w:w="1985" w:type="dxa"/>
            <w:shd w:val="clear" w:color="auto" w:fill="auto"/>
            <w:noWrap/>
            <w:hideMark/>
          </w:tcPr>
          <w:p w14:paraId="53814990" w14:textId="77777777" w:rsidR="00D222E0" w:rsidRDefault="00D222E0">
            <w:pPr>
              <w:rPr>
                <w:rFonts w:eastAsia="Calibri"/>
                <w:kern w:val="2"/>
              </w:rPr>
            </w:pPr>
            <w:r>
              <w:rPr>
                <w:rFonts w:eastAsia="Calibri"/>
                <w:kern w:val="2"/>
              </w:rPr>
              <w:t>2.214</w:t>
            </w:r>
          </w:p>
        </w:tc>
        <w:tc>
          <w:tcPr>
            <w:tcW w:w="1304" w:type="dxa"/>
            <w:shd w:val="clear" w:color="auto" w:fill="auto"/>
            <w:noWrap/>
            <w:hideMark/>
          </w:tcPr>
          <w:p w14:paraId="21F0006B" w14:textId="77777777" w:rsidR="00D222E0" w:rsidRDefault="00D222E0">
            <w:pPr>
              <w:rPr>
                <w:rFonts w:eastAsia="Calibri"/>
                <w:kern w:val="2"/>
              </w:rPr>
            </w:pPr>
            <w:r>
              <w:rPr>
                <w:rFonts w:eastAsia="Calibri"/>
                <w:kern w:val="2"/>
              </w:rPr>
              <w:t>12%</w:t>
            </w:r>
          </w:p>
        </w:tc>
      </w:tr>
      <w:tr w:rsidR="00D222E0" w:rsidRPr="002379C0" w14:paraId="3143D367" w14:textId="77777777" w:rsidTr="008E7684">
        <w:trPr>
          <w:trHeight w:val="290"/>
        </w:trPr>
        <w:tc>
          <w:tcPr>
            <w:tcW w:w="788" w:type="dxa"/>
            <w:shd w:val="clear" w:color="auto" w:fill="auto"/>
            <w:noWrap/>
            <w:hideMark/>
          </w:tcPr>
          <w:p w14:paraId="0F3E445C" w14:textId="77777777" w:rsidR="00D222E0" w:rsidRDefault="00D222E0">
            <w:pPr>
              <w:rPr>
                <w:rFonts w:eastAsia="Calibri"/>
                <w:kern w:val="2"/>
              </w:rPr>
            </w:pPr>
            <w:r>
              <w:rPr>
                <w:rFonts w:eastAsia="Calibri"/>
                <w:kern w:val="2"/>
              </w:rPr>
              <w:t>5</w:t>
            </w:r>
          </w:p>
        </w:tc>
        <w:tc>
          <w:tcPr>
            <w:tcW w:w="763" w:type="dxa"/>
            <w:shd w:val="clear" w:color="auto" w:fill="auto"/>
            <w:noWrap/>
            <w:hideMark/>
          </w:tcPr>
          <w:p w14:paraId="62D13085" w14:textId="77777777" w:rsidR="00D222E0" w:rsidRDefault="00D222E0">
            <w:pPr>
              <w:rPr>
                <w:rFonts w:eastAsia="Calibri"/>
                <w:kern w:val="2"/>
              </w:rPr>
            </w:pPr>
            <w:r>
              <w:rPr>
                <w:rFonts w:eastAsia="Calibri"/>
                <w:kern w:val="2"/>
              </w:rPr>
              <w:t>2023</w:t>
            </w:r>
          </w:p>
        </w:tc>
        <w:tc>
          <w:tcPr>
            <w:tcW w:w="1243" w:type="dxa"/>
            <w:shd w:val="clear" w:color="auto" w:fill="auto"/>
            <w:noWrap/>
            <w:hideMark/>
          </w:tcPr>
          <w:p w14:paraId="0E3F59E0"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2F67AE02" w14:textId="77777777" w:rsidR="00D222E0" w:rsidRDefault="00D222E0">
            <w:pPr>
              <w:rPr>
                <w:rFonts w:eastAsia="Calibri"/>
                <w:kern w:val="2"/>
              </w:rPr>
            </w:pPr>
            <w:r>
              <w:rPr>
                <w:rFonts w:eastAsia="Calibri"/>
                <w:kern w:val="2"/>
              </w:rPr>
              <w:t>3.618</w:t>
            </w:r>
          </w:p>
        </w:tc>
        <w:tc>
          <w:tcPr>
            <w:tcW w:w="1985" w:type="dxa"/>
            <w:shd w:val="clear" w:color="auto" w:fill="auto"/>
            <w:noWrap/>
            <w:hideMark/>
          </w:tcPr>
          <w:p w14:paraId="378B4F14" w14:textId="77777777" w:rsidR="00D222E0" w:rsidRDefault="00D222E0">
            <w:pPr>
              <w:rPr>
                <w:rFonts w:eastAsia="Calibri"/>
                <w:kern w:val="2"/>
              </w:rPr>
            </w:pPr>
            <w:r>
              <w:rPr>
                <w:rFonts w:eastAsia="Calibri"/>
                <w:kern w:val="2"/>
              </w:rPr>
              <w:t>1.641</w:t>
            </w:r>
          </w:p>
        </w:tc>
        <w:tc>
          <w:tcPr>
            <w:tcW w:w="1304" w:type="dxa"/>
            <w:shd w:val="clear" w:color="auto" w:fill="auto"/>
            <w:noWrap/>
            <w:hideMark/>
          </w:tcPr>
          <w:p w14:paraId="76658FA0" w14:textId="77777777" w:rsidR="00D222E0" w:rsidRDefault="00D222E0">
            <w:pPr>
              <w:rPr>
                <w:rFonts w:eastAsia="Calibri"/>
                <w:kern w:val="2"/>
              </w:rPr>
            </w:pPr>
            <w:r>
              <w:rPr>
                <w:rFonts w:eastAsia="Calibri"/>
                <w:kern w:val="2"/>
              </w:rPr>
              <w:t>9%</w:t>
            </w:r>
          </w:p>
        </w:tc>
      </w:tr>
    </w:tbl>
    <w:p w14:paraId="1211EE03" w14:textId="77777777" w:rsidR="00182966" w:rsidRDefault="00182966" w:rsidP="00182966">
      <w:pPr>
        <w:jc w:val="both"/>
      </w:pPr>
    </w:p>
    <w:p w14:paraId="54E4A987" w14:textId="77777777" w:rsidR="00D222E0" w:rsidRDefault="002379C0" w:rsidP="00182966">
      <w:pPr>
        <w:jc w:val="both"/>
      </w:pPr>
      <w:r w:rsidRPr="002379C0">
        <w:t>S</w:t>
      </w:r>
      <w:r>
        <w:t>ource</w:t>
      </w:r>
      <w:r w:rsidRPr="002379C0">
        <w:t xml:space="preserve">: Jakarta </w:t>
      </w:r>
      <w:proofErr w:type="spellStart"/>
      <w:r w:rsidRPr="002379C0">
        <w:t>Kalideres</w:t>
      </w:r>
      <w:proofErr w:type="spellEnd"/>
      <w:r w:rsidR="00182966">
        <w:t xml:space="preserve"> </w:t>
      </w:r>
      <w:proofErr w:type="spellStart"/>
      <w:r w:rsidR="00182966">
        <w:t>Pratama</w:t>
      </w:r>
      <w:proofErr w:type="spellEnd"/>
      <w:r w:rsidR="00182966">
        <w:t xml:space="preserve"> Tax Office</w:t>
      </w:r>
      <w:r w:rsidRPr="002379C0">
        <w:t xml:space="preserve">, </w:t>
      </w:r>
      <w:r w:rsidR="00192377">
        <w:t xml:space="preserve">of </w:t>
      </w:r>
      <w:r w:rsidRPr="002379C0">
        <w:t xml:space="preserve">15 </w:t>
      </w:r>
      <w:r w:rsidR="00C171F5">
        <w:t>May</w:t>
      </w:r>
      <w:r w:rsidRPr="002379C0">
        <w:t xml:space="preserve"> 2024</w:t>
      </w:r>
    </w:p>
    <w:p w14:paraId="634881F9" w14:textId="77777777" w:rsidR="00D222E0" w:rsidRDefault="00D222E0" w:rsidP="00D222E0"/>
    <w:p w14:paraId="1F127BFC" w14:textId="77777777" w:rsidR="00A42435" w:rsidRDefault="00A42435" w:rsidP="008E7684">
      <w:pPr>
        <w:pStyle w:val="Default"/>
        <w:jc w:val="both"/>
        <w:rPr>
          <w:sz w:val="20"/>
          <w:szCs w:val="20"/>
        </w:rPr>
        <w:sectPr w:rsidR="00A42435" w:rsidSect="00F13F98">
          <w:type w:val="continuous"/>
          <w:pgSz w:w="11909" w:h="16834" w:code="9"/>
          <w:pgMar w:top="1714" w:right="907" w:bottom="979" w:left="907" w:header="763" w:footer="763" w:gutter="0"/>
          <w:cols w:space="720"/>
          <w:titlePg/>
          <w:docGrid w:linePitch="360"/>
        </w:sectPr>
      </w:pPr>
    </w:p>
    <w:p w14:paraId="3BA9CF4E" w14:textId="4D1643B9" w:rsidR="00D71A97" w:rsidRPr="00D71A97" w:rsidRDefault="008E7684" w:rsidP="00D71A97">
      <w:pPr>
        <w:pStyle w:val="Default"/>
        <w:jc w:val="both"/>
        <w:rPr>
          <w:sz w:val="20"/>
          <w:szCs w:val="20"/>
        </w:rPr>
      </w:pPr>
      <w:r w:rsidRPr="008E7684">
        <w:rPr>
          <w:sz w:val="20"/>
          <w:szCs w:val="20"/>
        </w:rPr>
        <w:t xml:space="preserve">Based on </w:t>
      </w:r>
      <w:r w:rsidR="006A2825">
        <w:rPr>
          <w:sz w:val="20"/>
          <w:szCs w:val="20"/>
        </w:rPr>
        <w:t>Table</w:t>
      </w:r>
      <w:r w:rsidRPr="008E7684">
        <w:rPr>
          <w:sz w:val="20"/>
          <w:szCs w:val="20"/>
        </w:rPr>
        <w:t xml:space="preserve"> 2, it is known that from 2019 to 2023 the number of registered taxpayers remains stable, but has not been followed by compliance of MSME taxpayers in reporting taxes. This can be seen that there has been a fluctuation in the last five years and was only able to reach 12% in 2022. Therefore, the government has taken various measures to make it easier for MSMEs to </w:t>
      </w:r>
      <w:r w:rsidRPr="00BE740A">
        <w:rPr>
          <w:sz w:val="20"/>
          <w:szCs w:val="20"/>
          <w:highlight w:val="yellow"/>
        </w:rPr>
        <w:t>pay taxes and reduce the burden of taxes that must be paid. One of these measures is to reduce the final income tax (</w:t>
      </w:r>
      <w:proofErr w:type="spellStart"/>
      <w:r w:rsidRPr="00BE740A">
        <w:rPr>
          <w:sz w:val="20"/>
          <w:szCs w:val="20"/>
          <w:highlight w:val="yellow"/>
        </w:rPr>
        <w:t>PPh</w:t>
      </w:r>
      <w:proofErr w:type="spellEnd"/>
      <w:r w:rsidRPr="00BE740A">
        <w:rPr>
          <w:sz w:val="20"/>
          <w:szCs w:val="20"/>
          <w:highlight w:val="yellow"/>
        </w:rPr>
        <w:t xml:space="preserve">) rate </w:t>
      </w:r>
      <w:r w:rsidRPr="008E7684">
        <w:rPr>
          <w:sz w:val="20"/>
          <w:szCs w:val="20"/>
        </w:rPr>
        <w:t>as the basis for imposing MSME taxes through Government Regulation Number 23 of 2018</w:t>
      </w:r>
      <w:r w:rsidR="00D310A3">
        <w:rPr>
          <w:sz w:val="20"/>
          <w:szCs w:val="20"/>
        </w:rPr>
        <w:t xml:space="preserve"> [30]</w:t>
      </w:r>
      <w:r w:rsidRPr="008E7684">
        <w:rPr>
          <w:sz w:val="20"/>
          <w:szCs w:val="20"/>
        </w:rPr>
        <w:t xml:space="preserve"> from 1% to 0.5%. In addition, other measures are also being carried out by the government to support MSME taxpayers through </w:t>
      </w:r>
      <w:r>
        <w:rPr>
          <w:sz w:val="20"/>
          <w:szCs w:val="20"/>
        </w:rPr>
        <w:t xml:space="preserve">the </w:t>
      </w:r>
      <w:r w:rsidRPr="008E7684">
        <w:rPr>
          <w:sz w:val="20"/>
          <w:szCs w:val="20"/>
        </w:rPr>
        <w:t>Law of the Republic of Indonesia Number 7 of 2021 concerning Harmonization of Tax Regulations. In the HPP Law, Article 7 paragraph (2a) explains that  MSME</w:t>
      </w:r>
      <w:r>
        <w:rPr>
          <w:sz w:val="20"/>
          <w:szCs w:val="20"/>
        </w:rPr>
        <w:t xml:space="preserve"> </w:t>
      </w:r>
      <w:r w:rsidR="006A2825">
        <w:rPr>
          <w:sz w:val="20"/>
          <w:szCs w:val="20"/>
        </w:rPr>
        <w:t>taxpayers</w:t>
      </w:r>
      <w:r w:rsidRPr="008E7684">
        <w:rPr>
          <w:sz w:val="20"/>
          <w:szCs w:val="20"/>
        </w:rPr>
        <w:t xml:space="preserve"> who have a gross turnover of up to IDR 500,000,000 (five hundred million rupiah) in 1 (one) tax year, then MSME</w:t>
      </w:r>
      <w:r>
        <w:rPr>
          <w:sz w:val="20"/>
          <w:szCs w:val="20"/>
        </w:rPr>
        <w:t xml:space="preserve"> taxpayers</w:t>
      </w:r>
      <w:r w:rsidRPr="008E7684">
        <w:rPr>
          <w:sz w:val="20"/>
          <w:szCs w:val="20"/>
        </w:rPr>
        <w:t xml:space="preserve"> are exempted from Income Tax. The determination of this policy</w:t>
      </w:r>
      <w:r w:rsidR="00D54477">
        <w:rPr>
          <w:sz w:val="20"/>
          <w:szCs w:val="20"/>
        </w:rPr>
        <w:t>, which is very supportive of MSMEs,</w:t>
      </w:r>
      <w:r w:rsidRPr="008E7684">
        <w:rPr>
          <w:sz w:val="20"/>
          <w:szCs w:val="20"/>
        </w:rPr>
        <w:t xml:space="preserve"> is expected to foster the motivation of MSME actors to increase compliance in fulfilling their tax obligations.</w:t>
      </w:r>
      <w:r w:rsidR="00EC4C37">
        <w:rPr>
          <w:sz w:val="20"/>
          <w:szCs w:val="20"/>
        </w:rPr>
        <w:t xml:space="preserve"> </w:t>
      </w:r>
      <w:r w:rsidRPr="008E7684">
        <w:rPr>
          <w:sz w:val="20"/>
          <w:szCs w:val="20"/>
        </w:rPr>
        <w:t xml:space="preserve">Tax Knowledge is one of the factors that can influence taxpayer compliance. Tax knowledge is an understanding of tax administration, including tax calculations, filling out SPT, reporting, collection processes, and other aspects related to tax obligations </w:t>
      </w:r>
      <w:r w:rsidR="00D310A3">
        <w:rPr>
          <w:sz w:val="20"/>
          <w:szCs w:val="20"/>
        </w:rPr>
        <w:t>[33]</w:t>
      </w:r>
      <w:r w:rsidRPr="008E7684">
        <w:rPr>
          <w:sz w:val="20"/>
          <w:szCs w:val="20"/>
        </w:rPr>
        <w:t xml:space="preserve">. Tax knowledge is very important for taxpayers to understand the applicable tax regulations and ensure that they </w:t>
      </w:r>
      <w:proofErr w:type="spellStart"/>
      <w:r w:rsidRPr="008E7684">
        <w:rPr>
          <w:sz w:val="20"/>
          <w:szCs w:val="20"/>
        </w:rPr>
        <w:t>fulfill</w:t>
      </w:r>
      <w:proofErr w:type="spellEnd"/>
      <w:r w:rsidRPr="008E7684">
        <w:rPr>
          <w:sz w:val="20"/>
          <w:szCs w:val="20"/>
        </w:rPr>
        <w:t xml:space="preserve"> their tax </w:t>
      </w:r>
      <w:r w:rsidRPr="008E7684">
        <w:rPr>
          <w:sz w:val="20"/>
          <w:szCs w:val="20"/>
        </w:rPr>
        <w:t xml:space="preserve">obligations correctly </w:t>
      </w:r>
      <w:r w:rsidR="00D54477">
        <w:rPr>
          <w:sz w:val="20"/>
          <w:szCs w:val="20"/>
        </w:rPr>
        <w:t>to</w:t>
      </w:r>
      <w:r w:rsidRPr="008E7684">
        <w:rPr>
          <w:sz w:val="20"/>
          <w:szCs w:val="20"/>
        </w:rPr>
        <w:t xml:space="preserve"> increase overall tax awareness and compliance </w:t>
      </w:r>
      <w:r w:rsidR="00D310A3">
        <w:rPr>
          <w:sz w:val="20"/>
          <w:szCs w:val="20"/>
        </w:rPr>
        <w:t>[22]</w:t>
      </w:r>
      <w:r w:rsidRPr="008E7684">
        <w:rPr>
          <w:sz w:val="20"/>
          <w:szCs w:val="20"/>
        </w:rPr>
        <w:t>.</w:t>
      </w:r>
      <w:r w:rsidR="00232862">
        <w:rPr>
          <w:sz w:val="20"/>
          <w:szCs w:val="20"/>
        </w:rPr>
        <w:t xml:space="preserve"> </w:t>
      </w:r>
      <w:r w:rsidRPr="008E7684">
        <w:rPr>
          <w:sz w:val="20"/>
          <w:szCs w:val="20"/>
        </w:rPr>
        <w:t xml:space="preserve">The results of previous studies conducted by </w:t>
      </w:r>
      <w:proofErr w:type="spellStart"/>
      <w:r w:rsidRPr="008E7684">
        <w:rPr>
          <w:sz w:val="20"/>
          <w:szCs w:val="20"/>
        </w:rPr>
        <w:t>Fajriya</w:t>
      </w:r>
      <w:proofErr w:type="spellEnd"/>
      <w:r w:rsidRPr="008E7684">
        <w:rPr>
          <w:sz w:val="20"/>
          <w:szCs w:val="20"/>
        </w:rPr>
        <w:t xml:space="preserve"> &amp; </w:t>
      </w:r>
      <w:proofErr w:type="spellStart"/>
      <w:r w:rsidRPr="008E7684">
        <w:rPr>
          <w:sz w:val="20"/>
          <w:szCs w:val="20"/>
        </w:rPr>
        <w:t>Zulaikha</w:t>
      </w:r>
      <w:proofErr w:type="spellEnd"/>
      <w:r w:rsidR="00D310A3">
        <w:rPr>
          <w:sz w:val="20"/>
          <w:szCs w:val="20"/>
        </w:rPr>
        <w:t xml:space="preserve"> [</w:t>
      </w:r>
      <w:r w:rsidR="004D2209">
        <w:rPr>
          <w:sz w:val="20"/>
          <w:szCs w:val="20"/>
        </w:rPr>
        <w:t>11]</w:t>
      </w:r>
      <w:r w:rsidRPr="008E7684">
        <w:rPr>
          <w:sz w:val="20"/>
          <w:szCs w:val="20"/>
        </w:rPr>
        <w:t>, Gayatri &amp; Setiawan</w:t>
      </w:r>
      <w:r w:rsidR="004D2209">
        <w:rPr>
          <w:sz w:val="20"/>
          <w:szCs w:val="20"/>
        </w:rPr>
        <w:t xml:space="preserve"> [14]</w:t>
      </w:r>
      <w:r w:rsidRPr="008E7684">
        <w:rPr>
          <w:sz w:val="20"/>
          <w:szCs w:val="20"/>
        </w:rPr>
        <w:t>, Nguyen</w:t>
      </w:r>
      <w:r w:rsidR="004D2209">
        <w:rPr>
          <w:sz w:val="20"/>
          <w:szCs w:val="20"/>
        </w:rPr>
        <w:t xml:space="preserve"> [25]</w:t>
      </w:r>
      <w:r w:rsidRPr="008E7684">
        <w:rPr>
          <w:sz w:val="20"/>
          <w:szCs w:val="20"/>
        </w:rPr>
        <w:t xml:space="preserve">, </w:t>
      </w:r>
      <w:proofErr w:type="spellStart"/>
      <w:r w:rsidRPr="008E7684">
        <w:rPr>
          <w:sz w:val="20"/>
          <w:szCs w:val="20"/>
        </w:rPr>
        <w:t>Nurlis</w:t>
      </w:r>
      <w:proofErr w:type="spellEnd"/>
      <w:r w:rsidRPr="008E7684">
        <w:rPr>
          <w:sz w:val="20"/>
          <w:szCs w:val="20"/>
        </w:rPr>
        <w:t xml:space="preserve"> &amp; </w:t>
      </w:r>
      <w:proofErr w:type="spellStart"/>
      <w:r w:rsidRPr="008E7684">
        <w:rPr>
          <w:sz w:val="20"/>
          <w:szCs w:val="20"/>
        </w:rPr>
        <w:t>Ariani</w:t>
      </w:r>
      <w:proofErr w:type="spellEnd"/>
      <w:r w:rsidR="004D2209">
        <w:rPr>
          <w:sz w:val="20"/>
          <w:szCs w:val="20"/>
        </w:rPr>
        <w:t xml:space="preserve"> [27]</w:t>
      </w:r>
      <w:r w:rsidRPr="008E7684">
        <w:rPr>
          <w:sz w:val="20"/>
          <w:szCs w:val="20"/>
        </w:rPr>
        <w:t xml:space="preserve">, </w:t>
      </w:r>
      <w:proofErr w:type="spellStart"/>
      <w:r w:rsidRPr="008E7684">
        <w:rPr>
          <w:sz w:val="20"/>
          <w:szCs w:val="20"/>
        </w:rPr>
        <w:t>Prassetyo</w:t>
      </w:r>
      <w:proofErr w:type="spellEnd"/>
      <w:r w:rsidRPr="008E7684">
        <w:rPr>
          <w:sz w:val="20"/>
          <w:szCs w:val="20"/>
        </w:rPr>
        <w:t xml:space="preserve"> &amp; </w:t>
      </w:r>
      <w:proofErr w:type="spellStart"/>
      <w:r w:rsidRPr="008E7684">
        <w:rPr>
          <w:sz w:val="20"/>
          <w:szCs w:val="20"/>
        </w:rPr>
        <w:t>Arisudhana</w:t>
      </w:r>
      <w:proofErr w:type="spellEnd"/>
      <w:r w:rsidR="004D2209">
        <w:rPr>
          <w:sz w:val="20"/>
          <w:szCs w:val="20"/>
        </w:rPr>
        <w:t xml:space="preserve"> [31]</w:t>
      </w:r>
      <w:r w:rsidRPr="008E7684">
        <w:rPr>
          <w:sz w:val="20"/>
          <w:szCs w:val="20"/>
        </w:rPr>
        <w:t xml:space="preserve">, and </w:t>
      </w:r>
      <w:proofErr w:type="spellStart"/>
      <w:r w:rsidRPr="008E7684">
        <w:rPr>
          <w:sz w:val="20"/>
          <w:szCs w:val="20"/>
        </w:rPr>
        <w:t>Khusnul</w:t>
      </w:r>
      <w:proofErr w:type="spellEnd"/>
      <w:r w:rsidRPr="008E7684">
        <w:rPr>
          <w:sz w:val="20"/>
          <w:szCs w:val="20"/>
        </w:rPr>
        <w:t xml:space="preserve"> &amp; </w:t>
      </w:r>
      <w:proofErr w:type="spellStart"/>
      <w:r w:rsidRPr="008E7684">
        <w:rPr>
          <w:sz w:val="20"/>
          <w:szCs w:val="20"/>
        </w:rPr>
        <w:t>Prastiwi</w:t>
      </w:r>
      <w:proofErr w:type="spellEnd"/>
      <w:r w:rsidR="004D2209">
        <w:rPr>
          <w:sz w:val="20"/>
          <w:szCs w:val="20"/>
        </w:rPr>
        <w:t xml:space="preserve"> [18]</w:t>
      </w:r>
      <w:r w:rsidRPr="008E7684">
        <w:rPr>
          <w:sz w:val="20"/>
          <w:szCs w:val="20"/>
        </w:rPr>
        <w:t xml:space="preserve"> </w:t>
      </w:r>
      <w:r w:rsidR="00D54477">
        <w:rPr>
          <w:sz w:val="20"/>
          <w:szCs w:val="20"/>
        </w:rPr>
        <w:t>state</w:t>
      </w:r>
      <w:r w:rsidRPr="008E7684">
        <w:rPr>
          <w:sz w:val="20"/>
          <w:szCs w:val="20"/>
        </w:rPr>
        <w:t xml:space="preserve"> that tax knowledge has a positive and significant effect on taxpayer compliance</w:t>
      </w:r>
      <w:r w:rsidR="00506801">
        <w:rPr>
          <w:sz w:val="20"/>
          <w:szCs w:val="20"/>
        </w:rPr>
        <w:t xml:space="preserve">. </w:t>
      </w:r>
      <w:r w:rsidR="00506801" w:rsidRPr="00506801">
        <w:rPr>
          <w:sz w:val="20"/>
          <w:szCs w:val="20"/>
          <w:lang w:val="en-US"/>
        </w:rPr>
        <w:t>However, it is not in line with research conducted by</w:t>
      </w:r>
      <w:r w:rsidR="004D2209">
        <w:rPr>
          <w:sz w:val="20"/>
          <w:szCs w:val="20"/>
          <w:lang w:val="en-US"/>
        </w:rPr>
        <w:t xml:space="preserve"> </w:t>
      </w:r>
      <w:proofErr w:type="spellStart"/>
      <w:r w:rsidRPr="008E7684">
        <w:rPr>
          <w:sz w:val="20"/>
          <w:szCs w:val="20"/>
        </w:rPr>
        <w:t>Sudiarto</w:t>
      </w:r>
      <w:proofErr w:type="spellEnd"/>
      <w:r w:rsidRPr="008E7684">
        <w:rPr>
          <w:sz w:val="20"/>
          <w:szCs w:val="20"/>
        </w:rPr>
        <w:t xml:space="preserve"> &amp; </w:t>
      </w:r>
      <w:proofErr w:type="spellStart"/>
      <w:r w:rsidRPr="008E7684">
        <w:rPr>
          <w:sz w:val="20"/>
          <w:szCs w:val="20"/>
        </w:rPr>
        <w:t>Junianto</w:t>
      </w:r>
      <w:proofErr w:type="spellEnd"/>
      <w:r w:rsidR="004D2209">
        <w:rPr>
          <w:sz w:val="20"/>
          <w:szCs w:val="20"/>
        </w:rPr>
        <w:t xml:space="preserve"> [38],</w:t>
      </w:r>
      <w:r w:rsidRPr="008E7684">
        <w:rPr>
          <w:sz w:val="20"/>
          <w:szCs w:val="20"/>
        </w:rPr>
        <w:t xml:space="preserve"> </w:t>
      </w:r>
      <w:proofErr w:type="spellStart"/>
      <w:r w:rsidRPr="008E7684">
        <w:rPr>
          <w:sz w:val="20"/>
          <w:szCs w:val="20"/>
        </w:rPr>
        <w:t>Aska</w:t>
      </w:r>
      <w:proofErr w:type="spellEnd"/>
      <w:r w:rsidRPr="008E7684">
        <w:rPr>
          <w:sz w:val="20"/>
          <w:szCs w:val="20"/>
        </w:rPr>
        <w:t xml:space="preserve"> &amp; </w:t>
      </w:r>
      <w:proofErr w:type="spellStart"/>
      <w:r w:rsidRPr="008E7684">
        <w:rPr>
          <w:sz w:val="20"/>
          <w:szCs w:val="20"/>
        </w:rPr>
        <w:t>Umaimah</w:t>
      </w:r>
      <w:proofErr w:type="spellEnd"/>
      <w:r w:rsidR="004D2209">
        <w:rPr>
          <w:sz w:val="20"/>
          <w:szCs w:val="20"/>
        </w:rPr>
        <w:t xml:space="preserve"> [4],</w:t>
      </w:r>
      <w:r w:rsidRPr="008E7684">
        <w:rPr>
          <w:sz w:val="20"/>
          <w:szCs w:val="20"/>
        </w:rPr>
        <w:t xml:space="preserve"> </w:t>
      </w:r>
      <w:proofErr w:type="spellStart"/>
      <w:r w:rsidRPr="008E7684">
        <w:rPr>
          <w:sz w:val="20"/>
          <w:szCs w:val="20"/>
        </w:rPr>
        <w:t>Sharini</w:t>
      </w:r>
      <w:proofErr w:type="spellEnd"/>
      <w:r w:rsidRPr="008E7684">
        <w:rPr>
          <w:sz w:val="20"/>
          <w:szCs w:val="20"/>
        </w:rPr>
        <w:t xml:space="preserve"> &amp; </w:t>
      </w:r>
      <w:proofErr w:type="spellStart"/>
      <w:r w:rsidRPr="008E7684">
        <w:rPr>
          <w:sz w:val="20"/>
          <w:szCs w:val="20"/>
        </w:rPr>
        <w:t>Asyik</w:t>
      </w:r>
      <w:proofErr w:type="spellEnd"/>
      <w:r w:rsidR="004D2209">
        <w:rPr>
          <w:sz w:val="20"/>
          <w:szCs w:val="20"/>
        </w:rPr>
        <w:t xml:space="preserve"> [37]</w:t>
      </w:r>
      <w:r w:rsidRPr="008E7684">
        <w:rPr>
          <w:sz w:val="20"/>
          <w:szCs w:val="20"/>
        </w:rPr>
        <w:t>, and Lestari &amp; Daito</w:t>
      </w:r>
      <w:r w:rsidR="004D2209">
        <w:rPr>
          <w:sz w:val="20"/>
          <w:szCs w:val="20"/>
        </w:rPr>
        <w:t xml:space="preserve"> [21]</w:t>
      </w:r>
      <w:r w:rsidRPr="008E7684">
        <w:rPr>
          <w:sz w:val="20"/>
          <w:szCs w:val="20"/>
        </w:rPr>
        <w:t xml:space="preserve"> that tax knowledge has no effect on taxpayer compliance.</w:t>
      </w:r>
      <w:r w:rsidR="00AA43B5" w:rsidRPr="00424295">
        <w:rPr>
          <w:sz w:val="20"/>
          <w:szCs w:val="20"/>
        </w:rPr>
        <w:t xml:space="preserve"> </w:t>
      </w:r>
      <w:r w:rsidR="00D71A97" w:rsidRPr="00D71A97">
        <w:rPr>
          <w:sz w:val="20"/>
          <w:szCs w:val="20"/>
        </w:rPr>
        <w:t xml:space="preserve">Religiosity is also one of the factors that influence the level of taxpayer compliance. Religiosity is a person's interest and obedience to the teachings of their religion, which is expressed through </w:t>
      </w:r>
      <w:proofErr w:type="spellStart"/>
      <w:r w:rsidR="00D71A97" w:rsidRPr="00D71A97">
        <w:rPr>
          <w:sz w:val="20"/>
          <w:szCs w:val="20"/>
        </w:rPr>
        <w:t>behavior</w:t>
      </w:r>
      <w:proofErr w:type="spellEnd"/>
      <w:r w:rsidR="00D71A97" w:rsidRPr="00D71A97">
        <w:rPr>
          <w:sz w:val="20"/>
          <w:szCs w:val="20"/>
        </w:rPr>
        <w:t xml:space="preserve"> in accordance with those teachings</w:t>
      </w:r>
      <w:r w:rsidR="00232862">
        <w:rPr>
          <w:sz w:val="20"/>
          <w:szCs w:val="20"/>
        </w:rPr>
        <w:t xml:space="preserve"> [1]</w:t>
      </w:r>
      <w:r w:rsidR="00D71A97" w:rsidRPr="00D71A97">
        <w:rPr>
          <w:sz w:val="20"/>
          <w:szCs w:val="20"/>
        </w:rPr>
        <w:t xml:space="preserve">. A religious individual not only understands all the commands and prohibitions of his religion but also obeys and carries out all religious commands and abandons its prohibitions </w:t>
      </w:r>
      <w:r w:rsidR="004D2209">
        <w:rPr>
          <w:sz w:val="20"/>
          <w:szCs w:val="20"/>
        </w:rPr>
        <w:t>[3]</w:t>
      </w:r>
      <w:r w:rsidR="00D71A97" w:rsidRPr="00D71A97">
        <w:rPr>
          <w:sz w:val="20"/>
          <w:szCs w:val="20"/>
        </w:rPr>
        <w:t xml:space="preserve">. Religion is believed to be able to control individual </w:t>
      </w:r>
      <w:proofErr w:type="spellStart"/>
      <w:r w:rsidR="00D71A97" w:rsidRPr="00D71A97">
        <w:rPr>
          <w:sz w:val="20"/>
          <w:szCs w:val="20"/>
        </w:rPr>
        <w:t>behavior</w:t>
      </w:r>
      <w:proofErr w:type="spellEnd"/>
      <w:r w:rsidR="00D71A97" w:rsidRPr="00D71A97">
        <w:rPr>
          <w:sz w:val="20"/>
          <w:szCs w:val="20"/>
        </w:rPr>
        <w:t xml:space="preserve"> from unethical attitudes. A person who has a high religiosity tends to behave ethically and avoid tax fraud </w:t>
      </w:r>
      <w:proofErr w:type="spellStart"/>
      <w:r w:rsidR="00D71A97" w:rsidRPr="00BE740A">
        <w:rPr>
          <w:sz w:val="20"/>
          <w:szCs w:val="20"/>
          <w:highlight w:val="yellow"/>
        </w:rPr>
        <w:t>behavior</w:t>
      </w:r>
      <w:proofErr w:type="spellEnd"/>
      <w:r w:rsidR="00D71A97" w:rsidRPr="00BE740A">
        <w:rPr>
          <w:sz w:val="20"/>
          <w:szCs w:val="20"/>
          <w:highlight w:val="yellow"/>
        </w:rPr>
        <w:t xml:space="preserve"> </w:t>
      </w:r>
      <w:r w:rsidR="004D2209" w:rsidRPr="00BE740A">
        <w:rPr>
          <w:sz w:val="20"/>
          <w:szCs w:val="20"/>
          <w:highlight w:val="yellow"/>
        </w:rPr>
        <w:t>[10]</w:t>
      </w:r>
      <w:r w:rsidR="00D71A97" w:rsidRPr="00BE740A">
        <w:rPr>
          <w:sz w:val="20"/>
          <w:szCs w:val="20"/>
          <w:highlight w:val="yellow"/>
        </w:rPr>
        <w:t xml:space="preserve">. The results of previous studies conducted by </w:t>
      </w:r>
      <w:proofErr w:type="spellStart"/>
      <w:r w:rsidR="00D71A97" w:rsidRPr="00BE740A">
        <w:rPr>
          <w:sz w:val="20"/>
          <w:szCs w:val="20"/>
          <w:highlight w:val="yellow"/>
        </w:rPr>
        <w:t>Mukoffi</w:t>
      </w:r>
      <w:proofErr w:type="spellEnd"/>
      <w:r w:rsidR="00D71A97" w:rsidRPr="00BE740A">
        <w:rPr>
          <w:sz w:val="20"/>
          <w:szCs w:val="20"/>
          <w:highlight w:val="yellow"/>
        </w:rPr>
        <w:t xml:space="preserve"> et al</w:t>
      </w:r>
      <w:r w:rsidR="004D2209" w:rsidRPr="00BE740A">
        <w:rPr>
          <w:sz w:val="20"/>
          <w:szCs w:val="20"/>
          <w:highlight w:val="yellow"/>
        </w:rPr>
        <w:t>. [23],</w:t>
      </w:r>
      <w:r w:rsidR="00D71A97" w:rsidRPr="00BE740A">
        <w:rPr>
          <w:sz w:val="20"/>
          <w:szCs w:val="20"/>
          <w:highlight w:val="yellow"/>
        </w:rPr>
        <w:t xml:space="preserve"> </w:t>
      </w:r>
      <w:proofErr w:type="spellStart"/>
      <w:r w:rsidR="00D71A97" w:rsidRPr="00BE740A">
        <w:rPr>
          <w:sz w:val="20"/>
          <w:szCs w:val="20"/>
          <w:highlight w:val="yellow"/>
        </w:rPr>
        <w:t>Gultom</w:t>
      </w:r>
      <w:proofErr w:type="spellEnd"/>
      <w:r w:rsidR="00D71A97" w:rsidRPr="00BE740A">
        <w:rPr>
          <w:sz w:val="20"/>
          <w:szCs w:val="20"/>
          <w:highlight w:val="yellow"/>
        </w:rPr>
        <w:t xml:space="preserve"> &amp; </w:t>
      </w:r>
      <w:proofErr w:type="spellStart"/>
      <w:r w:rsidR="00D71A97" w:rsidRPr="00BE740A">
        <w:rPr>
          <w:sz w:val="20"/>
          <w:szCs w:val="20"/>
          <w:highlight w:val="yellow"/>
        </w:rPr>
        <w:t>Oktris</w:t>
      </w:r>
      <w:proofErr w:type="spellEnd"/>
      <w:r w:rsidR="004D2209" w:rsidRPr="00BE740A">
        <w:rPr>
          <w:sz w:val="20"/>
          <w:szCs w:val="20"/>
          <w:highlight w:val="yellow"/>
        </w:rPr>
        <w:t xml:space="preserve"> [15]</w:t>
      </w:r>
      <w:r w:rsidR="00D71A97" w:rsidRPr="00BE740A">
        <w:rPr>
          <w:sz w:val="20"/>
          <w:szCs w:val="20"/>
          <w:highlight w:val="yellow"/>
        </w:rPr>
        <w:t xml:space="preserve">, </w:t>
      </w:r>
      <w:proofErr w:type="spellStart"/>
      <w:r w:rsidR="00D71A97" w:rsidRPr="00BE740A">
        <w:rPr>
          <w:sz w:val="20"/>
          <w:szCs w:val="20"/>
          <w:highlight w:val="yellow"/>
        </w:rPr>
        <w:t>Faridzi</w:t>
      </w:r>
      <w:proofErr w:type="spellEnd"/>
      <w:r w:rsidR="00D71A97" w:rsidRPr="00BE740A">
        <w:rPr>
          <w:sz w:val="20"/>
          <w:szCs w:val="20"/>
          <w:highlight w:val="yellow"/>
        </w:rPr>
        <w:t xml:space="preserve"> et al</w:t>
      </w:r>
      <w:r w:rsidR="004D2209" w:rsidRPr="00BE740A">
        <w:rPr>
          <w:sz w:val="20"/>
          <w:szCs w:val="20"/>
          <w:highlight w:val="yellow"/>
        </w:rPr>
        <w:t>. [12]</w:t>
      </w:r>
      <w:r w:rsidR="00F45DDE" w:rsidRPr="00BE740A">
        <w:rPr>
          <w:sz w:val="20"/>
          <w:szCs w:val="20"/>
          <w:highlight w:val="yellow"/>
        </w:rPr>
        <w:t xml:space="preserve">, </w:t>
      </w:r>
      <w:proofErr w:type="spellStart"/>
      <w:r w:rsidR="00D71A97" w:rsidRPr="00BE740A">
        <w:rPr>
          <w:sz w:val="20"/>
          <w:szCs w:val="20"/>
          <w:highlight w:val="yellow"/>
        </w:rPr>
        <w:t>Rositayani</w:t>
      </w:r>
      <w:proofErr w:type="spellEnd"/>
      <w:r w:rsidR="00D71A97" w:rsidRPr="00BE740A">
        <w:rPr>
          <w:sz w:val="20"/>
          <w:szCs w:val="20"/>
          <w:highlight w:val="yellow"/>
        </w:rPr>
        <w:t xml:space="preserve"> &amp; </w:t>
      </w:r>
      <w:proofErr w:type="spellStart"/>
      <w:r w:rsidR="00D71A97" w:rsidRPr="00BE740A">
        <w:rPr>
          <w:sz w:val="20"/>
          <w:szCs w:val="20"/>
          <w:highlight w:val="yellow"/>
        </w:rPr>
        <w:t>Purnamawati</w:t>
      </w:r>
      <w:proofErr w:type="spellEnd"/>
      <w:r w:rsidR="00F45DDE" w:rsidRPr="00BE740A">
        <w:rPr>
          <w:sz w:val="20"/>
          <w:szCs w:val="20"/>
          <w:highlight w:val="yellow"/>
        </w:rPr>
        <w:t xml:space="preserve"> [35]</w:t>
      </w:r>
      <w:r w:rsidR="00D71A97" w:rsidRPr="00BE740A">
        <w:rPr>
          <w:sz w:val="20"/>
          <w:szCs w:val="20"/>
          <w:highlight w:val="yellow"/>
        </w:rPr>
        <w:t xml:space="preserve">, </w:t>
      </w:r>
      <w:proofErr w:type="spellStart"/>
      <w:r w:rsidR="00D71A97" w:rsidRPr="00BE740A">
        <w:rPr>
          <w:sz w:val="20"/>
          <w:szCs w:val="20"/>
          <w:highlight w:val="yellow"/>
        </w:rPr>
        <w:t>Octavianny</w:t>
      </w:r>
      <w:proofErr w:type="spellEnd"/>
      <w:r w:rsidR="00D71A97" w:rsidRPr="00BE740A">
        <w:rPr>
          <w:sz w:val="20"/>
          <w:szCs w:val="20"/>
          <w:highlight w:val="yellow"/>
        </w:rPr>
        <w:t xml:space="preserve"> et al.</w:t>
      </w:r>
      <w:r w:rsidR="004D2209" w:rsidRPr="00BE740A">
        <w:rPr>
          <w:sz w:val="20"/>
          <w:szCs w:val="20"/>
          <w:highlight w:val="yellow"/>
        </w:rPr>
        <w:t xml:space="preserve"> [</w:t>
      </w:r>
      <w:r w:rsidR="00F45DDE" w:rsidRPr="00BE740A">
        <w:rPr>
          <w:sz w:val="20"/>
          <w:szCs w:val="20"/>
          <w:highlight w:val="yellow"/>
        </w:rPr>
        <w:t>29]</w:t>
      </w:r>
      <w:r w:rsidR="00D71A97" w:rsidRPr="00BE740A">
        <w:rPr>
          <w:sz w:val="20"/>
          <w:szCs w:val="20"/>
          <w:highlight w:val="yellow"/>
        </w:rPr>
        <w:t xml:space="preserve">, and </w:t>
      </w:r>
      <w:proofErr w:type="spellStart"/>
      <w:r w:rsidR="00D71A97" w:rsidRPr="00BE740A">
        <w:rPr>
          <w:sz w:val="20"/>
          <w:szCs w:val="20"/>
          <w:highlight w:val="yellow"/>
        </w:rPr>
        <w:t>Benk</w:t>
      </w:r>
      <w:proofErr w:type="spellEnd"/>
      <w:r w:rsidR="00D71A97" w:rsidRPr="00BE740A">
        <w:rPr>
          <w:sz w:val="20"/>
          <w:szCs w:val="20"/>
          <w:highlight w:val="yellow"/>
        </w:rPr>
        <w:t xml:space="preserve"> et al.</w:t>
      </w:r>
      <w:r w:rsidR="00F45DDE" w:rsidRPr="00BE740A">
        <w:rPr>
          <w:sz w:val="20"/>
          <w:szCs w:val="20"/>
          <w:highlight w:val="yellow"/>
        </w:rPr>
        <w:t xml:space="preserve"> [5]</w:t>
      </w:r>
      <w:r w:rsidR="00D71A97" w:rsidRPr="00BE740A">
        <w:rPr>
          <w:sz w:val="20"/>
          <w:szCs w:val="20"/>
          <w:highlight w:val="yellow"/>
        </w:rPr>
        <w:t xml:space="preserve"> </w:t>
      </w:r>
      <w:r w:rsidR="00D54477" w:rsidRPr="00BE740A">
        <w:rPr>
          <w:sz w:val="20"/>
          <w:szCs w:val="20"/>
          <w:highlight w:val="yellow"/>
        </w:rPr>
        <w:t>state</w:t>
      </w:r>
      <w:r w:rsidR="00D71A97" w:rsidRPr="00BE740A">
        <w:rPr>
          <w:sz w:val="20"/>
          <w:szCs w:val="20"/>
          <w:highlight w:val="yellow"/>
        </w:rPr>
        <w:t xml:space="preserve"> that religiosity has a positive and significant </w:t>
      </w:r>
      <w:r w:rsidR="00D71A97" w:rsidRPr="00D71A97">
        <w:rPr>
          <w:sz w:val="20"/>
          <w:szCs w:val="20"/>
        </w:rPr>
        <w:t xml:space="preserve">effect on taxpayer compliance, but this is in contrast to the results of previous studies conducted by </w:t>
      </w:r>
      <w:proofErr w:type="spellStart"/>
      <w:r w:rsidR="00D71A97" w:rsidRPr="00D71A97">
        <w:rPr>
          <w:sz w:val="20"/>
          <w:szCs w:val="20"/>
        </w:rPr>
        <w:t>Sulistiyanti</w:t>
      </w:r>
      <w:proofErr w:type="spellEnd"/>
      <w:r w:rsidR="00D71A97" w:rsidRPr="00D71A97">
        <w:rPr>
          <w:sz w:val="20"/>
          <w:szCs w:val="20"/>
        </w:rPr>
        <w:t xml:space="preserve"> &amp; Damayanti</w:t>
      </w:r>
      <w:r w:rsidR="00F45DDE">
        <w:rPr>
          <w:sz w:val="20"/>
          <w:szCs w:val="20"/>
        </w:rPr>
        <w:t xml:space="preserve"> [40],</w:t>
      </w:r>
      <w:r w:rsidR="00D71A97" w:rsidRPr="00D71A97">
        <w:rPr>
          <w:sz w:val="20"/>
          <w:szCs w:val="20"/>
        </w:rPr>
        <w:t xml:space="preserve"> </w:t>
      </w:r>
      <w:proofErr w:type="spellStart"/>
      <w:r w:rsidR="00D71A97" w:rsidRPr="00D71A97">
        <w:rPr>
          <w:sz w:val="20"/>
          <w:szCs w:val="20"/>
        </w:rPr>
        <w:t>Carsamer</w:t>
      </w:r>
      <w:proofErr w:type="spellEnd"/>
      <w:r w:rsidR="00D71A97" w:rsidRPr="00D71A97">
        <w:rPr>
          <w:sz w:val="20"/>
          <w:szCs w:val="20"/>
        </w:rPr>
        <w:t xml:space="preserve"> &amp; </w:t>
      </w:r>
      <w:proofErr w:type="spellStart"/>
      <w:r w:rsidR="00D71A97" w:rsidRPr="00D71A97">
        <w:rPr>
          <w:sz w:val="20"/>
          <w:szCs w:val="20"/>
        </w:rPr>
        <w:t>Abbam</w:t>
      </w:r>
      <w:proofErr w:type="spellEnd"/>
      <w:r w:rsidR="00F45DDE">
        <w:rPr>
          <w:sz w:val="20"/>
          <w:szCs w:val="20"/>
        </w:rPr>
        <w:t xml:space="preserve"> [9],  </w:t>
      </w:r>
      <w:proofErr w:type="spellStart"/>
      <w:r w:rsidR="00D71A97" w:rsidRPr="00D71A97">
        <w:rPr>
          <w:sz w:val="20"/>
          <w:szCs w:val="20"/>
        </w:rPr>
        <w:t>Pulungan</w:t>
      </w:r>
      <w:proofErr w:type="spellEnd"/>
      <w:r w:rsidR="00D71A97" w:rsidRPr="00D71A97">
        <w:rPr>
          <w:sz w:val="20"/>
          <w:szCs w:val="20"/>
        </w:rPr>
        <w:t xml:space="preserve"> &amp; Arifin</w:t>
      </w:r>
      <w:r w:rsidR="00F45DDE">
        <w:rPr>
          <w:sz w:val="20"/>
          <w:szCs w:val="20"/>
        </w:rPr>
        <w:t xml:space="preserve"> [31], </w:t>
      </w:r>
      <w:r w:rsidR="00D71A97" w:rsidRPr="00D71A97">
        <w:rPr>
          <w:sz w:val="20"/>
          <w:szCs w:val="20"/>
        </w:rPr>
        <w:t>and Dwi et al.</w:t>
      </w:r>
      <w:r w:rsidR="00F45DDE">
        <w:rPr>
          <w:sz w:val="20"/>
          <w:szCs w:val="20"/>
        </w:rPr>
        <w:t xml:space="preserve"> [10]</w:t>
      </w:r>
      <w:r w:rsidR="00D71A97" w:rsidRPr="00D71A97">
        <w:rPr>
          <w:sz w:val="20"/>
          <w:szCs w:val="20"/>
        </w:rPr>
        <w:t xml:space="preserve"> that religiosity has no effect on taxpayer compliance</w:t>
      </w:r>
      <w:r w:rsidR="00A67D4D">
        <w:rPr>
          <w:sz w:val="20"/>
          <w:szCs w:val="20"/>
        </w:rPr>
        <w:t>.</w:t>
      </w:r>
    </w:p>
    <w:p w14:paraId="70F461AD" w14:textId="77777777" w:rsidR="00EC4C37" w:rsidRDefault="00EC4C37" w:rsidP="00D71A97">
      <w:pPr>
        <w:pStyle w:val="Default"/>
        <w:jc w:val="both"/>
        <w:rPr>
          <w:sz w:val="20"/>
          <w:szCs w:val="20"/>
        </w:rPr>
        <w:sectPr w:rsidR="00EC4C37" w:rsidSect="00EC4C37">
          <w:type w:val="continuous"/>
          <w:pgSz w:w="11909" w:h="16834" w:code="9"/>
          <w:pgMar w:top="1714" w:right="907" w:bottom="979" w:left="907" w:header="763" w:footer="763" w:gutter="0"/>
          <w:cols w:num="2" w:space="285"/>
          <w:titlePg/>
          <w:docGrid w:linePitch="360"/>
        </w:sectPr>
      </w:pPr>
    </w:p>
    <w:p w14:paraId="7EFF8BD4" w14:textId="77777777" w:rsidR="00EC4C37" w:rsidRDefault="00EC4C37" w:rsidP="00EC4C37">
      <w:pPr>
        <w:pStyle w:val="Default"/>
        <w:jc w:val="both"/>
        <w:rPr>
          <w:sz w:val="20"/>
          <w:szCs w:val="20"/>
        </w:rPr>
        <w:sectPr w:rsidR="00EC4C37" w:rsidSect="00EC4C37">
          <w:type w:val="continuous"/>
          <w:pgSz w:w="11909" w:h="16834" w:code="9"/>
          <w:pgMar w:top="1714" w:right="907" w:bottom="979" w:left="907" w:header="763" w:footer="763" w:gutter="0"/>
          <w:cols w:space="285"/>
          <w:titlePg/>
          <w:docGrid w:linePitch="360"/>
        </w:sectPr>
      </w:pPr>
    </w:p>
    <w:p w14:paraId="2CA42FD7" w14:textId="4FCC1C8A" w:rsidR="00EC4C37" w:rsidRPr="00EC4C37" w:rsidRDefault="00D71A97" w:rsidP="00EC4C37">
      <w:pPr>
        <w:pStyle w:val="Default"/>
        <w:jc w:val="both"/>
        <w:rPr>
          <w:sz w:val="20"/>
          <w:szCs w:val="20"/>
        </w:rPr>
        <w:sectPr w:rsidR="00EC4C37" w:rsidRPr="00EC4C37" w:rsidSect="00EC4C37">
          <w:type w:val="continuous"/>
          <w:pgSz w:w="11909" w:h="16834" w:code="9"/>
          <w:pgMar w:top="1714" w:right="907" w:bottom="979" w:left="907" w:header="763" w:footer="763" w:gutter="0"/>
          <w:cols w:num="2" w:space="285"/>
          <w:titlePg/>
          <w:docGrid w:linePitch="360"/>
        </w:sectPr>
      </w:pPr>
      <w:r w:rsidRPr="00EC4C37">
        <w:rPr>
          <w:sz w:val="20"/>
          <w:szCs w:val="20"/>
        </w:rPr>
        <w:lastRenderedPageBreak/>
        <w:t>This study uses patriotism as a moderating variable. Patriotism is a form of devotion and strong support from a person to their country. Patriotism can also be interpreted as the attitude of a person who is willing to sacrifice everything for the glory and prosperity of his homeland</w:t>
      </w:r>
      <w:r w:rsidR="00F45DDE" w:rsidRPr="00EC4C37">
        <w:rPr>
          <w:sz w:val="20"/>
          <w:szCs w:val="20"/>
        </w:rPr>
        <w:t xml:space="preserve"> [42]</w:t>
      </w:r>
      <w:r w:rsidRPr="00EC4C37">
        <w:rPr>
          <w:sz w:val="20"/>
          <w:szCs w:val="20"/>
        </w:rPr>
        <w:t xml:space="preserve">. Sacrifice is not only in the form of energy and time, but also includes all aspects of life such as property, family, and even life. One of the roles of patriotism in the economic sector is to pay tax obligations every year as a form of service to the state to encourage the economy and development of the country </w:t>
      </w:r>
      <w:r w:rsidR="00F45DDE" w:rsidRPr="00EC4C37">
        <w:rPr>
          <w:sz w:val="20"/>
          <w:szCs w:val="20"/>
        </w:rPr>
        <w:t>[47]</w:t>
      </w:r>
      <w:r w:rsidR="00EC4C37" w:rsidRPr="00EC4C37">
        <w:rPr>
          <w:sz w:val="20"/>
          <w:szCs w:val="20"/>
        </w:rPr>
        <w:t xml:space="preserve">. </w:t>
      </w:r>
      <w:r w:rsidRPr="00EC4C37">
        <w:rPr>
          <w:sz w:val="20"/>
          <w:szCs w:val="20"/>
        </w:rPr>
        <w:t xml:space="preserve">Research conducted by Rosa </w:t>
      </w:r>
      <w:proofErr w:type="spellStart"/>
      <w:r w:rsidRPr="00EC4C37">
        <w:rPr>
          <w:sz w:val="20"/>
          <w:szCs w:val="20"/>
        </w:rPr>
        <w:t>Intansari</w:t>
      </w:r>
      <w:proofErr w:type="spellEnd"/>
      <w:r w:rsidRPr="00EC4C37">
        <w:rPr>
          <w:sz w:val="20"/>
          <w:szCs w:val="20"/>
        </w:rPr>
        <w:t xml:space="preserve"> &amp; </w:t>
      </w:r>
      <w:proofErr w:type="spellStart"/>
      <w:r w:rsidRPr="00EC4C37">
        <w:rPr>
          <w:sz w:val="20"/>
          <w:szCs w:val="20"/>
        </w:rPr>
        <w:t>Supramono</w:t>
      </w:r>
      <w:proofErr w:type="spellEnd"/>
      <w:r w:rsidR="00F45DDE" w:rsidRPr="00EC4C37">
        <w:rPr>
          <w:sz w:val="20"/>
          <w:szCs w:val="20"/>
        </w:rPr>
        <w:t xml:space="preserve"> [33]</w:t>
      </w:r>
      <w:r w:rsidRPr="00EC4C37">
        <w:rPr>
          <w:sz w:val="20"/>
          <w:szCs w:val="20"/>
        </w:rPr>
        <w:t xml:space="preserve"> </w:t>
      </w:r>
      <w:r w:rsidRPr="00EC4C37">
        <w:rPr>
          <w:sz w:val="20"/>
          <w:szCs w:val="20"/>
        </w:rPr>
        <w:t xml:space="preserve">show that patriotism can moderate Tax Literacy on Taxpayer Compliance. Research conducted by </w:t>
      </w:r>
      <w:proofErr w:type="spellStart"/>
      <w:r w:rsidRPr="00EC4C37">
        <w:rPr>
          <w:sz w:val="20"/>
          <w:szCs w:val="20"/>
        </w:rPr>
        <w:t>Nazaruddin</w:t>
      </w:r>
      <w:proofErr w:type="spellEnd"/>
      <w:r w:rsidR="00F45DDE" w:rsidRPr="00EC4C37">
        <w:rPr>
          <w:sz w:val="20"/>
          <w:szCs w:val="20"/>
        </w:rPr>
        <w:t xml:space="preserve"> [24]</w:t>
      </w:r>
      <w:r w:rsidRPr="00EC4C37">
        <w:rPr>
          <w:sz w:val="20"/>
          <w:szCs w:val="20"/>
        </w:rPr>
        <w:t xml:space="preserve"> </w:t>
      </w:r>
      <w:r w:rsidR="00D54477" w:rsidRPr="00EC4C37">
        <w:rPr>
          <w:sz w:val="20"/>
          <w:szCs w:val="20"/>
        </w:rPr>
        <w:t>show</w:t>
      </w:r>
      <w:r w:rsidRPr="00EC4C37">
        <w:rPr>
          <w:sz w:val="20"/>
          <w:szCs w:val="20"/>
        </w:rPr>
        <w:t xml:space="preserve"> that there is an indirect effect of religiosity on taxpayer compliance through patriotism mediation. The purpose of this study is to prove the direct effect of tax knowledge and religiosity on taxpayer compliance with patriotism as a moderating variable. The results of this study are expected to be used as a consideration for the government in making tax regulations that make it easier for taxpayers to carry out their obligations so that tax revenue targets increase.</w:t>
      </w:r>
    </w:p>
    <w:p w14:paraId="0103B481" w14:textId="77777777" w:rsidR="00EC4C37" w:rsidRDefault="00EC4C37" w:rsidP="00EC4C37">
      <w:pPr>
        <w:jc w:val="left"/>
        <w:rPr>
          <w:b/>
          <w:bCs/>
          <w:sz w:val="22"/>
          <w:szCs w:val="22"/>
        </w:rPr>
      </w:pPr>
    </w:p>
    <w:p w14:paraId="24D1AEAD" w14:textId="590C6950" w:rsidR="009218A5" w:rsidRPr="00B01F42" w:rsidRDefault="00B01F42" w:rsidP="00B01F42">
      <w:pPr>
        <w:numPr>
          <w:ilvl w:val="0"/>
          <w:numId w:val="14"/>
        </w:numPr>
        <w:spacing w:line="360" w:lineRule="auto"/>
        <w:ind w:left="284" w:hanging="284"/>
        <w:jc w:val="left"/>
        <w:rPr>
          <w:b/>
          <w:bCs/>
          <w:sz w:val="22"/>
          <w:szCs w:val="22"/>
        </w:rPr>
        <w:sectPr w:rsidR="009218A5" w:rsidRPr="00B01F42" w:rsidSect="00EC4C37">
          <w:type w:val="continuous"/>
          <w:pgSz w:w="11909" w:h="16834" w:code="9"/>
          <w:pgMar w:top="1714" w:right="907" w:bottom="979" w:left="907" w:header="763" w:footer="763" w:gutter="0"/>
          <w:cols w:space="285"/>
          <w:titlePg/>
          <w:docGrid w:linePitch="360"/>
        </w:sectPr>
      </w:pPr>
      <w:r>
        <w:rPr>
          <w:b/>
          <w:bCs/>
          <w:sz w:val="22"/>
          <w:szCs w:val="22"/>
        </w:rPr>
        <w:t xml:space="preserve">MATERIALS AND </w:t>
      </w:r>
      <w:r w:rsidR="00331A48" w:rsidRPr="00331A48">
        <w:rPr>
          <w:b/>
          <w:bCs/>
          <w:sz w:val="22"/>
          <w:szCs w:val="22"/>
        </w:rPr>
        <w:t>METHOD</w:t>
      </w:r>
    </w:p>
    <w:p w14:paraId="77DC43BF" w14:textId="581FE475" w:rsidR="000A3CBF" w:rsidRDefault="00331A48" w:rsidP="009218A5">
      <w:pPr>
        <w:spacing w:line="360" w:lineRule="auto"/>
        <w:jc w:val="both"/>
        <w:rPr>
          <w:b/>
          <w:bCs/>
          <w:sz w:val="22"/>
          <w:szCs w:val="22"/>
        </w:rPr>
      </w:pPr>
      <w:proofErr w:type="gramStart"/>
      <w:r w:rsidRPr="00331A48">
        <w:rPr>
          <w:b/>
          <w:bCs/>
          <w:sz w:val="22"/>
          <w:szCs w:val="22"/>
        </w:rPr>
        <w:t xml:space="preserve">2.1 </w:t>
      </w:r>
      <w:r w:rsidR="00B6449E">
        <w:rPr>
          <w:b/>
          <w:bCs/>
          <w:sz w:val="22"/>
          <w:szCs w:val="22"/>
        </w:rPr>
        <w:t xml:space="preserve"> </w:t>
      </w:r>
      <w:bookmarkStart w:id="5" w:name="_Hlk188630960"/>
      <w:r w:rsidRPr="00331A48">
        <w:rPr>
          <w:b/>
          <w:bCs/>
          <w:sz w:val="22"/>
          <w:szCs w:val="22"/>
        </w:rPr>
        <w:t>Theory</w:t>
      </w:r>
      <w:proofErr w:type="gramEnd"/>
      <w:r w:rsidRPr="00331A48">
        <w:rPr>
          <w:b/>
          <w:bCs/>
          <w:sz w:val="22"/>
          <w:szCs w:val="22"/>
        </w:rPr>
        <w:t xml:space="preserve"> of Planned Behavior</w:t>
      </w:r>
    </w:p>
    <w:p w14:paraId="73A5FF16" w14:textId="4F90E9F0" w:rsidR="00D71A97" w:rsidRDefault="00D71A97" w:rsidP="00D71A97">
      <w:pPr>
        <w:jc w:val="both"/>
      </w:pPr>
      <w:r>
        <w:t xml:space="preserve">The theory relevant to this study is the theory of planned behavior. This theory is a development of the theory of reasoned action discovered by Fishbein and Ajzen in 1975. The Theory of Planned Behavior explains that behavior carried out by individuals arises because the individual intends to behave and the individual's intention is caused by several internal and external factors of the individual. According to the Theory of Planned Behavior, three factors explain an individual's intention to behave, including Attitude towards Behavior which states that attitudes towards a behavior are influenced by an individual's beliefs about the consequences of the behavior, which are referred to as behavioral beliefs. Subjective Norms, subjective norms are individual beliefs about the expectations or views of others towards their behavior, which motivate individuals to follow or accept the behavior. Because this view is subjective, it is referred to as subjective norms. Perceived Behavioral Control, perceived behavioral control, or behavioral control is an individual's perception of the ease or difficulty of realizing a particular behavior </w:t>
      </w:r>
      <w:r w:rsidR="00F45DDE">
        <w:t>[2]</w:t>
      </w:r>
      <w:r>
        <w:t>.</w:t>
      </w:r>
      <w:r w:rsidR="000A3CBF">
        <w:t xml:space="preserve"> </w:t>
      </w:r>
      <w:r>
        <w:t>Based on the Theory of Planned Behavior, the variable of tax knowledge is related to behavioral beliefs because an individual's knowledge of taxes will affect their beliefs about the consequences of tax behavior. If someone has good knowledge about how taxes affect their lives, they will tend to have a more positive attitude towards tax obligations and be more motivated to comply with tax regulations.</w:t>
      </w:r>
      <w:r w:rsidR="000A3CBF">
        <w:t xml:space="preserve"> </w:t>
      </w:r>
      <w:r>
        <w:t>The religiosity variable is related to control beliefs because religious factors often influence individual behavior. Religious individuals believe that their religion regulates the norms that they must follow in their daily lives, including in terms of tax compliance. They believe that religion will help them avoid unethical behavior, such as tax evasion and this can affect their perception of how easy or difficult it is to comply with taxes.</w:t>
      </w:r>
    </w:p>
    <w:bookmarkEnd w:id="5"/>
    <w:p w14:paraId="4F166AC3" w14:textId="77777777" w:rsidR="000A3CBF" w:rsidRDefault="000A3CBF" w:rsidP="00D71A97">
      <w:pPr>
        <w:jc w:val="both"/>
      </w:pPr>
    </w:p>
    <w:p w14:paraId="26623B41" w14:textId="6B726A35" w:rsidR="009218A5" w:rsidRPr="009218A5" w:rsidRDefault="00331A48" w:rsidP="009218A5">
      <w:pPr>
        <w:pStyle w:val="ListParagraph"/>
        <w:numPr>
          <w:ilvl w:val="1"/>
          <w:numId w:val="14"/>
        </w:numPr>
        <w:spacing w:line="360" w:lineRule="auto"/>
        <w:ind w:left="426" w:hanging="426"/>
        <w:jc w:val="both"/>
        <w:rPr>
          <w:b/>
          <w:bCs/>
          <w:sz w:val="22"/>
          <w:szCs w:val="22"/>
        </w:rPr>
      </w:pPr>
      <w:r w:rsidRPr="000D4926">
        <w:rPr>
          <w:b/>
          <w:bCs/>
          <w:sz w:val="22"/>
          <w:szCs w:val="22"/>
        </w:rPr>
        <w:t>Social Identity Theory</w:t>
      </w:r>
    </w:p>
    <w:p w14:paraId="1415A125" w14:textId="77777777" w:rsidR="009B5D30" w:rsidRDefault="00D71A97" w:rsidP="00D71A97">
      <w:pPr>
        <w:jc w:val="both"/>
      </w:pPr>
      <w:r>
        <w:t xml:space="preserve">The next theory is the Social Identity Theory. This theory was discovered by Henri Tajfel in the 1970s. Social Identity </w:t>
      </w:r>
      <w:r>
        <w:t xml:space="preserve">Theory explains that social identity is part of an individual's self-understanding that comes from their knowledge when they are in a group where they deliberately internalize values, participate, and develop a sense of care and pride in their group </w:t>
      </w:r>
      <w:r w:rsidR="00F45DDE">
        <w:t>[43]</w:t>
      </w:r>
      <w:r>
        <w:t>. Social identity theory emphasizes the broader context of social structure as the basis for the process of identity formation and social behavior through various groups, where individuals will categorize themselves in the group (by looking for similarities between fellow group members/self-categorization) so that individuals have a strong self-perception of their identity. In this process, the symptoms that can then be seen in this process are depersonalization which is a decrease in individual identity and an increase in group identity</w:t>
      </w:r>
      <w:r w:rsidR="00F45DDE">
        <w:t xml:space="preserve"> [8]</w:t>
      </w:r>
      <w:r>
        <w:t xml:space="preserve">. The impact of depersonalization will make individuals place the goals and interests of their group higher than their personal goals and interests so that it will influence behavior that is beneficial to both individuals and their groups </w:t>
      </w:r>
      <w:r w:rsidR="00F45DDE">
        <w:t xml:space="preserve">[28]. </w:t>
      </w:r>
    </w:p>
    <w:p w14:paraId="02F3CB81" w14:textId="77777777" w:rsidR="009B5D30" w:rsidRDefault="009B5D30" w:rsidP="00D71A97">
      <w:pPr>
        <w:jc w:val="both"/>
      </w:pPr>
    </w:p>
    <w:p w14:paraId="1B26DCB2" w14:textId="40DDAD5C" w:rsidR="000A3CBF" w:rsidRDefault="00D71A97" w:rsidP="00D71A97">
      <w:pPr>
        <w:jc w:val="both"/>
        <w:sectPr w:rsidR="000A3CBF" w:rsidSect="000A3CBF">
          <w:type w:val="continuous"/>
          <w:pgSz w:w="11909" w:h="16834" w:code="9"/>
          <w:pgMar w:top="1714" w:right="907" w:bottom="979" w:left="907" w:header="763" w:footer="763" w:gutter="0"/>
          <w:cols w:num="2" w:space="285"/>
          <w:titlePg/>
          <w:docGrid w:linePitch="360"/>
        </w:sectPr>
      </w:pPr>
      <w:r>
        <w:t>The Patriotism variable is related to Social Identity Theory, where national identity is a form of social identity</w:t>
      </w:r>
      <w:r w:rsidR="00F45DDE">
        <w:t xml:space="preserve"> [7]</w:t>
      </w:r>
      <w:r>
        <w:t>. National identity is a subjective feeling that is generally positive towards a nation (Tajfel &amp; Turner, 2004) and patriotism is a form of national identity</w:t>
      </w:r>
      <w:r w:rsidR="00F45DDE">
        <w:t xml:space="preserve"> [6]</w:t>
      </w:r>
      <w:r>
        <w:t>. Regarding tax compliance, a sense of patriotism is expected to increase taxpayer loyalty. This happens because taxpayers as citizens of a country have an emotional bond with their country, which influences their tax behavior.</w:t>
      </w:r>
      <w:r w:rsidR="000A3CBF">
        <w:t xml:space="preserve"> </w:t>
      </w:r>
      <w:r>
        <w:t xml:space="preserve">Tax compliance can be interpreted as the willingness of taxpayers to pay taxes that are their obligation </w:t>
      </w:r>
      <w:r w:rsidR="00232862">
        <w:t>[19]</w:t>
      </w:r>
      <w:r>
        <w:t xml:space="preserve">. The willingness in question is taxpayers who are willing to obey and carry out their obligations based on their awareness to pay taxes in accordance with applicable tax regulations and laws </w:t>
      </w:r>
      <w:r w:rsidR="00232862">
        <w:t>[36]</w:t>
      </w:r>
      <w:r w:rsidR="000A3CBF">
        <w:t xml:space="preserve"> </w:t>
      </w:r>
      <w:r>
        <w:t xml:space="preserve">Tax compliance is very important, with increased tax compliance the government can obtain the revenue needed to finance various development programs and projects, such as public services, infrastructure, health, and education. A high level of tax compliance can also prevent state revenue leakage and reduce socioeconomic disparities </w:t>
      </w:r>
      <w:r w:rsidR="00232862">
        <w:t>[22]</w:t>
      </w:r>
      <w:r>
        <w:t xml:space="preserve">. Tax compliance can be divided into two, namely Voluntary tax compliance and Enforced tax compliance </w:t>
      </w:r>
      <w:r w:rsidR="00232862">
        <w:t>[19]</w:t>
      </w:r>
      <w:r w:rsidR="003F53D0">
        <w:t>.</w:t>
      </w:r>
    </w:p>
    <w:p w14:paraId="70C859DB" w14:textId="77777777" w:rsidR="00D71A97" w:rsidRDefault="00D71A97" w:rsidP="00D71A97">
      <w:pPr>
        <w:jc w:val="both"/>
      </w:pPr>
    </w:p>
    <w:p w14:paraId="1D7797B8" w14:textId="77777777" w:rsidR="00394005" w:rsidRDefault="00394005" w:rsidP="00D71A97">
      <w:pPr>
        <w:jc w:val="both"/>
      </w:pPr>
    </w:p>
    <w:p w14:paraId="6C21EBD0" w14:textId="77777777" w:rsidR="00394005" w:rsidRDefault="00394005" w:rsidP="00D71A97">
      <w:pPr>
        <w:jc w:val="both"/>
      </w:pPr>
    </w:p>
    <w:p w14:paraId="4A5A2555" w14:textId="77777777" w:rsidR="00394005" w:rsidRDefault="00394005" w:rsidP="00D71A97">
      <w:pPr>
        <w:jc w:val="both"/>
      </w:pPr>
    </w:p>
    <w:p w14:paraId="1C1F76EE" w14:textId="77777777" w:rsidR="00EC4C37" w:rsidRPr="00394005" w:rsidRDefault="00EC4C37" w:rsidP="00394005">
      <w:pPr>
        <w:jc w:val="both"/>
        <w:rPr>
          <w:b/>
          <w:bCs/>
          <w:sz w:val="22"/>
          <w:szCs w:val="22"/>
        </w:rPr>
        <w:sectPr w:rsidR="00EC4C37" w:rsidRPr="00394005" w:rsidSect="00EC4C37">
          <w:type w:val="continuous"/>
          <w:pgSz w:w="11909" w:h="16834" w:code="9"/>
          <w:pgMar w:top="1714" w:right="907" w:bottom="979" w:left="907" w:header="763" w:footer="763" w:gutter="0"/>
          <w:cols w:space="285"/>
          <w:titlePg/>
          <w:docGrid w:linePitch="360"/>
        </w:sectPr>
      </w:pPr>
    </w:p>
    <w:p w14:paraId="1D24CD46" w14:textId="53C2FD8D" w:rsidR="00A67D4D" w:rsidRDefault="003458EB" w:rsidP="00A67D4D">
      <w:pPr>
        <w:pStyle w:val="ListParagraph"/>
        <w:numPr>
          <w:ilvl w:val="1"/>
          <w:numId w:val="14"/>
        </w:numPr>
        <w:ind w:left="426" w:hanging="426"/>
        <w:jc w:val="both"/>
        <w:rPr>
          <w:b/>
          <w:bCs/>
          <w:sz w:val="22"/>
          <w:szCs w:val="22"/>
        </w:rPr>
      </w:pPr>
      <w:bookmarkStart w:id="6" w:name="_Hlk188631600"/>
      <w:r w:rsidRPr="00331A48">
        <w:rPr>
          <w:b/>
          <w:bCs/>
          <w:sz w:val="22"/>
          <w:szCs w:val="22"/>
        </w:rPr>
        <w:lastRenderedPageBreak/>
        <w:t>Tax Knowledge, Patriotism and Taxpayer Compliance</w:t>
      </w:r>
    </w:p>
    <w:p w14:paraId="007949BC" w14:textId="77777777" w:rsidR="00A67D4D" w:rsidRPr="00A67D4D" w:rsidRDefault="00A67D4D" w:rsidP="00A67D4D">
      <w:pPr>
        <w:jc w:val="both"/>
        <w:rPr>
          <w:b/>
          <w:bCs/>
          <w:sz w:val="22"/>
          <w:szCs w:val="22"/>
        </w:rPr>
      </w:pPr>
    </w:p>
    <w:p w14:paraId="487D458A" w14:textId="51C93A79" w:rsidR="00EC4C37" w:rsidRDefault="00D71A97" w:rsidP="00D71A97">
      <w:pPr>
        <w:jc w:val="both"/>
      </w:pPr>
      <w:r>
        <w:t>Tax knowledge is an understanding of tax administration, including tax calculations, filling out SPT, reporting, collection processes, and other aspects related to tax obligations</w:t>
      </w:r>
      <w:r w:rsidR="00232862">
        <w:t xml:space="preserve"> [33]</w:t>
      </w:r>
      <w:r>
        <w:t>. Tax knowledge is important for taxpayers to facilitate understanding of tax regulations and increase taxpayer awareness in fulfilling their tax obligations</w:t>
      </w:r>
      <w:r w:rsidR="00232862">
        <w:t xml:space="preserve"> [22]. </w:t>
      </w:r>
      <w:r>
        <w:t xml:space="preserve">In the Theory of Planned Behavior, tax knowledge can influence an individual's attitude to comply with tax regulations (behavioral belief). If taxpayers have good knowledge of how taxes affect their lives, they will tend to have a more positive attitude towards tax obligations and be more motivated to comply with tax regulations. Previous research results conducted by </w:t>
      </w:r>
      <w:r w:rsidR="00232862" w:rsidRPr="008E7684">
        <w:t xml:space="preserve">The results of previous studies conducted by </w:t>
      </w:r>
      <w:proofErr w:type="spellStart"/>
      <w:r w:rsidR="00232862" w:rsidRPr="008E7684">
        <w:t>Fajriya</w:t>
      </w:r>
      <w:proofErr w:type="spellEnd"/>
      <w:r w:rsidR="00232862" w:rsidRPr="008E7684">
        <w:t xml:space="preserve"> &amp; </w:t>
      </w:r>
      <w:proofErr w:type="spellStart"/>
      <w:r w:rsidR="00232862" w:rsidRPr="008E7684">
        <w:t>Zulaikha</w:t>
      </w:r>
      <w:proofErr w:type="spellEnd"/>
      <w:r w:rsidR="00232862">
        <w:t xml:space="preserve"> [11]</w:t>
      </w:r>
      <w:r w:rsidR="00232862" w:rsidRPr="008E7684">
        <w:t xml:space="preserve">, Gayatri &amp; </w:t>
      </w:r>
      <w:proofErr w:type="spellStart"/>
      <w:r w:rsidR="00232862" w:rsidRPr="008E7684">
        <w:t>Setiawan</w:t>
      </w:r>
      <w:proofErr w:type="spellEnd"/>
      <w:r w:rsidR="00232862">
        <w:t xml:space="preserve"> [14]</w:t>
      </w:r>
      <w:r w:rsidR="00232862" w:rsidRPr="008E7684">
        <w:t>, Nguyen</w:t>
      </w:r>
      <w:r w:rsidR="00232862">
        <w:t xml:space="preserve"> [25]</w:t>
      </w:r>
      <w:r w:rsidR="00232862" w:rsidRPr="008E7684">
        <w:t xml:space="preserve">, </w:t>
      </w:r>
      <w:proofErr w:type="spellStart"/>
      <w:r w:rsidR="00232862" w:rsidRPr="008E7684">
        <w:t>Nurlis</w:t>
      </w:r>
      <w:proofErr w:type="spellEnd"/>
      <w:r w:rsidR="00232862" w:rsidRPr="008E7684">
        <w:t xml:space="preserve"> &amp; </w:t>
      </w:r>
      <w:proofErr w:type="spellStart"/>
      <w:r w:rsidR="00232862" w:rsidRPr="008E7684">
        <w:t>Ariani</w:t>
      </w:r>
      <w:proofErr w:type="spellEnd"/>
      <w:r w:rsidR="00232862">
        <w:t xml:space="preserve"> [27]</w:t>
      </w:r>
      <w:r w:rsidR="00232862" w:rsidRPr="008E7684">
        <w:t xml:space="preserve">, </w:t>
      </w:r>
      <w:proofErr w:type="spellStart"/>
      <w:r w:rsidR="00232862" w:rsidRPr="008E7684">
        <w:t>Prassetyo</w:t>
      </w:r>
      <w:proofErr w:type="spellEnd"/>
      <w:r w:rsidR="00232862" w:rsidRPr="008E7684">
        <w:t xml:space="preserve"> &amp; </w:t>
      </w:r>
      <w:proofErr w:type="spellStart"/>
      <w:r w:rsidR="00232862" w:rsidRPr="008E7684">
        <w:t>Arisudhana</w:t>
      </w:r>
      <w:proofErr w:type="spellEnd"/>
      <w:r w:rsidR="00232862">
        <w:t xml:space="preserve"> [31]</w:t>
      </w:r>
      <w:r w:rsidR="00232862" w:rsidRPr="008E7684">
        <w:t xml:space="preserve">, and </w:t>
      </w:r>
      <w:proofErr w:type="spellStart"/>
      <w:r w:rsidR="00232862" w:rsidRPr="008E7684">
        <w:t>Khusnul</w:t>
      </w:r>
      <w:proofErr w:type="spellEnd"/>
      <w:r w:rsidR="00232862" w:rsidRPr="008E7684">
        <w:t xml:space="preserve"> &amp; </w:t>
      </w:r>
      <w:proofErr w:type="spellStart"/>
      <w:r w:rsidR="00232862" w:rsidRPr="008E7684">
        <w:t>Prastiwi</w:t>
      </w:r>
      <w:proofErr w:type="spellEnd"/>
      <w:r w:rsidR="00232862">
        <w:t xml:space="preserve"> [18]</w:t>
      </w:r>
      <w:r>
        <w:t xml:space="preserve"> </w:t>
      </w:r>
      <w:r w:rsidR="00D54477">
        <w:t>state</w:t>
      </w:r>
      <w:r>
        <w:t xml:space="preserve"> that tax knowledge has a </w:t>
      </w:r>
      <w:r>
        <w:t xml:space="preserve">positive and significant effect on taxpayer compliance, meaning that the higher the level of tax knowledge possessed by taxpayers, the better the level of taxpayer compliance will </w:t>
      </w:r>
      <w:proofErr w:type="spellStart"/>
      <w:r>
        <w:t>be.Patriotism</w:t>
      </w:r>
      <w:proofErr w:type="spellEnd"/>
      <w:r>
        <w:t xml:space="preserve"> as a moderating variable plays an important role in influencing tax knowledge and taxpayer compliance. Based on social identity theory, patriotism can influence an individual's attitude to comply with tax regulations because patriotism is a form of social identity. This is because individuals who have good tax knowledge and a high sense of patriotism tend to be more motivated to comply with tax regulations because they feel they have a responsibility to the state and society as part of their social identity. The results of previous research conducted by</w:t>
      </w:r>
      <w:r w:rsidR="00232862">
        <w:t xml:space="preserve"> </w:t>
      </w:r>
      <w:r w:rsidR="00232862" w:rsidRPr="00D71A97">
        <w:t xml:space="preserve">Rosa </w:t>
      </w:r>
      <w:proofErr w:type="spellStart"/>
      <w:r w:rsidR="00232862" w:rsidRPr="00D71A97">
        <w:t>Intansari</w:t>
      </w:r>
      <w:proofErr w:type="spellEnd"/>
      <w:r w:rsidR="00232862" w:rsidRPr="00D71A97">
        <w:t xml:space="preserve"> &amp; </w:t>
      </w:r>
      <w:proofErr w:type="spellStart"/>
      <w:r w:rsidR="00232862" w:rsidRPr="00D71A97">
        <w:t>Supramono</w:t>
      </w:r>
      <w:proofErr w:type="spellEnd"/>
      <w:r w:rsidR="00232862">
        <w:t xml:space="preserve"> [33]</w:t>
      </w:r>
      <w:r w:rsidR="00232862" w:rsidRPr="00D71A97">
        <w:t xml:space="preserve"> </w:t>
      </w:r>
      <w:r>
        <w:t>s</w:t>
      </w:r>
      <w:r w:rsidR="00D54477">
        <w:t>how</w:t>
      </w:r>
      <w:r>
        <w:t xml:space="preserve"> that </w:t>
      </w:r>
      <w:r w:rsidR="00232862">
        <w:t>p</w:t>
      </w:r>
      <w:r>
        <w:t>atriotism can moderate Tax Literacy on Taxpayer Compliance, meaning that with patriotic behavior accompanied by good tax literacy, taxpayers will be able to encourage compliance to fulfill their tax obligations.</w:t>
      </w:r>
    </w:p>
    <w:p w14:paraId="531ACA17" w14:textId="523CE71F" w:rsidR="00EC4C37" w:rsidRDefault="00EC4C37" w:rsidP="00D71A97">
      <w:pPr>
        <w:jc w:val="both"/>
      </w:pPr>
      <w:r>
        <w:t>H1a</w:t>
      </w:r>
      <w:r w:rsidR="00394005">
        <w:t>: Tax knowledge has a positive effect on tax compliance</w:t>
      </w:r>
      <w:r>
        <w:t xml:space="preserve"> </w:t>
      </w:r>
    </w:p>
    <w:p w14:paraId="472791F7" w14:textId="70436F35" w:rsidR="003458EB" w:rsidRDefault="003458EB" w:rsidP="00EC4C37">
      <w:pPr>
        <w:jc w:val="both"/>
      </w:pPr>
      <w:r>
        <w:t>H1b: Patriotism strengthens the positive influence of tax knowledge on tax compliance</w:t>
      </w:r>
    </w:p>
    <w:p w14:paraId="4DD97240" w14:textId="77777777" w:rsidR="00A42435" w:rsidRDefault="00A42435" w:rsidP="003458EB">
      <w:pPr>
        <w:ind w:left="360"/>
        <w:jc w:val="both"/>
        <w:sectPr w:rsidR="00A42435" w:rsidSect="00394005">
          <w:type w:val="continuous"/>
          <w:pgSz w:w="11909" w:h="16834" w:code="9"/>
          <w:pgMar w:top="1714" w:right="907" w:bottom="979" w:left="907" w:header="763" w:footer="763" w:gutter="0"/>
          <w:cols w:num="2" w:space="285"/>
          <w:titlePg/>
          <w:docGrid w:linePitch="360"/>
        </w:sectPr>
      </w:pPr>
    </w:p>
    <w:p w14:paraId="54179595" w14:textId="77777777" w:rsidR="003458EB" w:rsidRDefault="003458EB" w:rsidP="003458EB">
      <w:pPr>
        <w:ind w:left="360"/>
        <w:jc w:val="both"/>
      </w:pPr>
    </w:p>
    <w:p w14:paraId="45D1D490" w14:textId="77777777" w:rsidR="00A42435" w:rsidRDefault="00A42435" w:rsidP="00331A48">
      <w:pPr>
        <w:numPr>
          <w:ilvl w:val="0"/>
          <w:numId w:val="14"/>
        </w:numPr>
        <w:ind w:left="284" w:hanging="284"/>
        <w:jc w:val="both"/>
        <w:rPr>
          <w:b/>
          <w:bCs/>
        </w:rPr>
        <w:sectPr w:rsidR="00A42435" w:rsidSect="00394005">
          <w:type w:val="continuous"/>
          <w:pgSz w:w="11909" w:h="16834" w:code="9"/>
          <w:pgMar w:top="1714" w:right="907" w:bottom="979" w:left="907" w:header="763" w:footer="763" w:gutter="0"/>
          <w:cols w:num="2" w:space="720"/>
          <w:titlePg/>
          <w:docGrid w:linePitch="360"/>
        </w:sectPr>
      </w:pPr>
    </w:p>
    <w:p w14:paraId="1EB3B0B2" w14:textId="66619CF0" w:rsidR="000A3CBF" w:rsidRDefault="003458EB" w:rsidP="000A3CBF">
      <w:pPr>
        <w:pStyle w:val="ListParagraph"/>
        <w:numPr>
          <w:ilvl w:val="1"/>
          <w:numId w:val="28"/>
        </w:numPr>
        <w:jc w:val="both"/>
        <w:rPr>
          <w:b/>
          <w:bCs/>
          <w:sz w:val="22"/>
          <w:szCs w:val="22"/>
        </w:rPr>
      </w:pPr>
      <w:r w:rsidRPr="000D4926">
        <w:rPr>
          <w:b/>
          <w:bCs/>
          <w:sz w:val="22"/>
          <w:szCs w:val="22"/>
        </w:rPr>
        <w:t>Religiosity, Patriotism</w:t>
      </w:r>
      <w:r w:rsidR="00D54477" w:rsidRPr="000D4926">
        <w:rPr>
          <w:b/>
          <w:bCs/>
          <w:sz w:val="22"/>
          <w:szCs w:val="22"/>
        </w:rPr>
        <w:t xml:space="preserve"> </w:t>
      </w:r>
      <w:r w:rsidRPr="000D4926">
        <w:rPr>
          <w:b/>
          <w:bCs/>
          <w:sz w:val="22"/>
          <w:szCs w:val="22"/>
        </w:rPr>
        <w:t>and Taxpayer Compliance</w:t>
      </w:r>
    </w:p>
    <w:p w14:paraId="08E36A10" w14:textId="77777777" w:rsidR="009218A5" w:rsidRPr="000A3CBF" w:rsidRDefault="009218A5" w:rsidP="009218A5">
      <w:pPr>
        <w:pStyle w:val="ListParagraph"/>
        <w:ind w:left="360"/>
        <w:jc w:val="both"/>
        <w:rPr>
          <w:b/>
          <w:bCs/>
          <w:sz w:val="22"/>
          <w:szCs w:val="22"/>
        </w:rPr>
      </w:pPr>
    </w:p>
    <w:p w14:paraId="6D4B1C60" w14:textId="2A0A9D5F" w:rsidR="00A42435" w:rsidRDefault="00417F19" w:rsidP="005B3EBB">
      <w:pPr>
        <w:jc w:val="both"/>
      </w:pPr>
      <w:r w:rsidRPr="00417F19">
        <w:t>Religiosity is a person's interest and obedience to the teachings of their religion which is manifested through behavior in accordance with these teachings (</w:t>
      </w:r>
      <w:proofErr w:type="spellStart"/>
      <w:r w:rsidRPr="00417F19">
        <w:t>Alwi</w:t>
      </w:r>
      <w:proofErr w:type="spellEnd"/>
      <w:r w:rsidRPr="00417F19">
        <w:t>, 2014). Religious individuals will obey and carry out all religious commands and abandon all prohibitions including unethical behavior, such as tax provisions (Dwi et al., 2019). In addition, religiosity has the purpose of being a guide to life that follows universal human values. These values ​​include moral rules that are the basis of humanity or humanism (</w:t>
      </w:r>
      <w:proofErr w:type="spellStart"/>
      <w:r w:rsidRPr="00417F19">
        <w:t>Suhartini</w:t>
      </w:r>
      <w:proofErr w:type="spellEnd"/>
      <w:r w:rsidRPr="00417F19">
        <w:t xml:space="preserve"> &amp; </w:t>
      </w:r>
      <w:proofErr w:type="spellStart"/>
      <w:r w:rsidRPr="00417F19">
        <w:t>Nursyam</w:t>
      </w:r>
      <w:proofErr w:type="spellEnd"/>
      <w:r w:rsidRPr="00417F19">
        <w:t xml:space="preserve">, 2021). One example is by paying taxes. By paying taxes, individuals not only fulfill their legal obligations but also contribute to the development of a better, fairer, and more humane society. In the Theory of Planned Behavior, religiosity can influence an individual's perception of the ease or difficulty of certain behaviors (belief control) because religious factors often influence individual behavior. Religious individuals believe that religion will help them avoid unethical behavior, such as tax evasion and this can influence perceptions of how easy or difficult it is to comply with taxes. Previous research results conducted by </w:t>
      </w:r>
      <w:proofErr w:type="spellStart"/>
      <w:r w:rsidR="00232862" w:rsidRPr="00D71A97">
        <w:t>Mukoffi</w:t>
      </w:r>
      <w:proofErr w:type="spellEnd"/>
      <w:r w:rsidR="00232862" w:rsidRPr="00D71A97">
        <w:t xml:space="preserve"> et al</w:t>
      </w:r>
      <w:r w:rsidR="00232862">
        <w:t>. [23],</w:t>
      </w:r>
      <w:r w:rsidR="00232862" w:rsidRPr="00D71A97">
        <w:t xml:space="preserve"> </w:t>
      </w:r>
      <w:proofErr w:type="spellStart"/>
      <w:r w:rsidR="00232862" w:rsidRPr="00D71A97">
        <w:t>Gultom</w:t>
      </w:r>
      <w:proofErr w:type="spellEnd"/>
      <w:r w:rsidR="00232862" w:rsidRPr="00D71A97">
        <w:t xml:space="preserve"> &amp; </w:t>
      </w:r>
      <w:proofErr w:type="spellStart"/>
      <w:r w:rsidR="00232862" w:rsidRPr="00D71A97">
        <w:t>Oktris</w:t>
      </w:r>
      <w:proofErr w:type="spellEnd"/>
      <w:r w:rsidR="00232862">
        <w:t xml:space="preserve"> [15]</w:t>
      </w:r>
      <w:r w:rsidR="00232862" w:rsidRPr="00D71A97">
        <w:t xml:space="preserve">, </w:t>
      </w:r>
      <w:proofErr w:type="spellStart"/>
      <w:r w:rsidR="00232862" w:rsidRPr="00D71A97">
        <w:t>Faridzi</w:t>
      </w:r>
      <w:proofErr w:type="spellEnd"/>
      <w:r w:rsidR="00232862" w:rsidRPr="00D71A97">
        <w:t xml:space="preserve"> et al</w:t>
      </w:r>
      <w:r w:rsidR="00232862">
        <w:t xml:space="preserve">. [12], </w:t>
      </w:r>
      <w:proofErr w:type="spellStart"/>
      <w:r w:rsidR="00232862" w:rsidRPr="00D71A97">
        <w:t>Rositayani</w:t>
      </w:r>
      <w:proofErr w:type="spellEnd"/>
      <w:r w:rsidR="00232862" w:rsidRPr="00D71A97">
        <w:t xml:space="preserve"> </w:t>
      </w:r>
      <w:r w:rsidR="00232862" w:rsidRPr="00D71A97">
        <w:t xml:space="preserve">&amp; </w:t>
      </w:r>
      <w:proofErr w:type="spellStart"/>
      <w:r w:rsidR="00232862" w:rsidRPr="00D71A97">
        <w:t>Purnamawati</w:t>
      </w:r>
      <w:proofErr w:type="spellEnd"/>
      <w:r w:rsidR="00232862">
        <w:t xml:space="preserve"> [35]</w:t>
      </w:r>
      <w:r w:rsidR="00232862" w:rsidRPr="00D71A97">
        <w:t xml:space="preserve">, </w:t>
      </w:r>
      <w:proofErr w:type="spellStart"/>
      <w:r w:rsidR="00232862" w:rsidRPr="00D71A97">
        <w:t>Octavianny</w:t>
      </w:r>
      <w:proofErr w:type="spellEnd"/>
      <w:r w:rsidR="00232862" w:rsidRPr="00D71A97">
        <w:t xml:space="preserve"> et al.</w:t>
      </w:r>
      <w:r w:rsidR="00232862">
        <w:t xml:space="preserve"> [29]</w:t>
      </w:r>
      <w:r w:rsidR="00232862" w:rsidRPr="00D71A97">
        <w:t xml:space="preserve">, and </w:t>
      </w:r>
      <w:proofErr w:type="spellStart"/>
      <w:r w:rsidR="00232862" w:rsidRPr="00D71A97">
        <w:t>Benk</w:t>
      </w:r>
      <w:proofErr w:type="spellEnd"/>
      <w:r w:rsidR="00232862" w:rsidRPr="00D71A97">
        <w:t xml:space="preserve"> et al.</w:t>
      </w:r>
      <w:r w:rsidR="00232862">
        <w:t xml:space="preserve"> [5]</w:t>
      </w:r>
      <w:r w:rsidRPr="00417F19">
        <w:t xml:space="preserve"> </w:t>
      </w:r>
      <w:r w:rsidR="00D54477">
        <w:t>state</w:t>
      </w:r>
      <w:r w:rsidRPr="00417F19">
        <w:t xml:space="preserve"> that religiosity has a positive and significant effect on taxpayer compliance, which means that the higher the religiosity of taxpayers, the better the level of taxpayer compliance. </w:t>
      </w:r>
      <w:r w:rsidR="00EC4C37">
        <w:t xml:space="preserve"> </w:t>
      </w:r>
      <w:r w:rsidRPr="00417F19">
        <w:t xml:space="preserve">The combination of patriotism and religiosity has a great opportunity to support increased taxpayer compliance. Patriotism is expected to strengthen the positive influence of religiosity on taxpayer compliance. By combining religious goals related to humanity and patriotism as a form of sacrifice for the homeland, individuals can view tax compliance as part of moral and humanitarian actions mandated by religion and their social identity as patriotic citizens. This will strengthen individual compliance with their tax obligations while increasing tax compliance. The results of previous research conducted by </w:t>
      </w:r>
      <w:proofErr w:type="spellStart"/>
      <w:r w:rsidR="00232862" w:rsidRPr="00D71A97">
        <w:t>Nazaruddin</w:t>
      </w:r>
      <w:proofErr w:type="spellEnd"/>
      <w:r w:rsidR="00232862">
        <w:t xml:space="preserve"> [24] </w:t>
      </w:r>
      <w:r w:rsidRPr="00417F19">
        <w:t>show that there is an indirect influence of religiosity on taxpayer compliance through the mediation of patriotism, meaning that taxpayers who have a high level of religiosity will respect their country more so that they will be encouraged to be more compliant in terms of taxation because this is one of the implementations of their religiosity.</w:t>
      </w:r>
    </w:p>
    <w:p w14:paraId="05DE0E87" w14:textId="357B0251" w:rsidR="005B3EBB" w:rsidRDefault="005B3EBB" w:rsidP="005B3EBB">
      <w:pPr>
        <w:jc w:val="both"/>
      </w:pPr>
      <w:r>
        <w:t>H2a: Religiosity has a positive effect on tax compliance</w:t>
      </w:r>
    </w:p>
    <w:p w14:paraId="540D6791" w14:textId="129C7377" w:rsidR="00394005" w:rsidRDefault="005B3EBB" w:rsidP="005B3EBB">
      <w:pPr>
        <w:jc w:val="both"/>
        <w:sectPr w:rsidR="00394005" w:rsidSect="00394005">
          <w:type w:val="continuous"/>
          <w:pgSz w:w="11909" w:h="16834" w:code="9"/>
          <w:pgMar w:top="1714" w:right="907" w:bottom="979" w:left="907" w:header="763" w:footer="763" w:gutter="0"/>
          <w:cols w:num="2" w:space="285"/>
          <w:titlePg/>
          <w:docGrid w:linePitch="360"/>
        </w:sectPr>
      </w:pPr>
      <w:r>
        <w:t>H2b: Patriotism strengthens the positive effect of religiosity on tax complianc</w:t>
      </w:r>
      <w:r w:rsidR="00A67D4D">
        <w:t>e</w:t>
      </w:r>
    </w:p>
    <w:bookmarkEnd w:id="6"/>
    <w:p w14:paraId="009F55EE" w14:textId="77777777" w:rsidR="00C52EE3" w:rsidRDefault="00C52EE3" w:rsidP="00C52EE3">
      <w:pPr>
        <w:jc w:val="both"/>
        <w:sectPr w:rsidR="00C52EE3" w:rsidSect="008071F6">
          <w:type w:val="continuous"/>
          <w:pgSz w:w="11909" w:h="16834" w:code="9"/>
          <w:pgMar w:top="1714" w:right="907" w:bottom="979" w:left="907" w:header="763" w:footer="763" w:gutter="0"/>
          <w:cols w:space="285"/>
          <w:titlePg/>
          <w:docGrid w:linePitch="360"/>
        </w:sectPr>
      </w:pPr>
    </w:p>
    <w:p w14:paraId="493555A3" w14:textId="105A947B" w:rsidR="00EC4C37" w:rsidRPr="00C52EE3" w:rsidRDefault="00EC4C37" w:rsidP="00C52EE3">
      <w:pPr>
        <w:jc w:val="both"/>
        <w:sectPr w:rsidR="00EC4C37" w:rsidRPr="00C52EE3" w:rsidSect="00EC4C37">
          <w:type w:val="continuous"/>
          <w:pgSz w:w="11909" w:h="16834" w:code="9"/>
          <w:pgMar w:top="1714" w:right="907" w:bottom="979" w:left="907" w:header="763" w:footer="763" w:gutter="0"/>
          <w:cols w:space="720"/>
          <w:titlePg/>
          <w:docGrid w:linePitch="360"/>
        </w:sectPr>
      </w:pPr>
    </w:p>
    <w:p w14:paraId="0AEF87A3" w14:textId="0AAB0ACF" w:rsidR="009218A5" w:rsidRPr="00A67D4D" w:rsidRDefault="00331A48" w:rsidP="00A67D4D">
      <w:pPr>
        <w:pStyle w:val="ListParagraph"/>
        <w:numPr>
          <w:ilvl w:val="1"/>
          <w:numId w:val="28"/>
        </w:numPr>
        <w:spacing w:line="360" w:lineRule="auto"/>
        <w:jc w:val="both"/>
        <w:rPr>
          <w:b/>
          <w:bCs/>
          <w:sz w:val="22"/>
          <w:szCs w:val="22"/>
        </w:rPr>
      </w:pPr>
      <w:r w:rsidRPr="000D4926">
        <w:rPr>
          <w:b/>
          <w:bCs/>
          <w:sz w:val="22"/>
          <w:szCs w:val="22"/>
        </w:rPr>
        <w:t>Data Analysis Methods</w:t>
      </w:r>
    </w:p>
    <w:p w14:paraId="1E231CF8" w14:textId="057B812F" w:rsidR="00AD3EBB" w:rsidRDefault="00417F19" w:rsidP="00394005">
      <w:pPr>
        <w:pStyle w:val="BodyText"/>
        <w:ind w:firstLine="0"/>
        <w:sectPr w:rsidR="00AD3EBB" w:rsidSect="000A3CBF">
          <w:type w:val="continuous"/>
          <w:pgSz w:w="11909" w:h="16834" w:code="9"/>
          <w:pgMar w:top="1714" w:right="907" w:bottom="979" w:left="907" w:header="763" w:footer="763" w:gutter="0"/>
          <w:cols w:num="2" w:space="285"/>
          <w:titlePg/>
          <w:docGrid w:linePitch="360"/>
        </w:sectPr>
      </w:pPr>
      <w:r>
        <w:t>This study is a causal study with a quantitative approach that aims to test the hypothesis of the direct influence of tax knowledge and religiosity on taxpayer compliance with patriotism as a Moderating Variable.</w:t>
      </w:r>
      <w:r w:rsidR="009218A5">
        <w:t xml:space="preserve"> </w:t>
      </w:r>
      <w:r>
        <w:t xml:space="preserve">Based on data from the Jakarta </w:t>
      </w:r>
      <w:proofErr w:type="spellStart"/>
      <w:r>
        <w:t>Kalideres</w:t>
      </w:r>
      <w:proofErr w:type="spellEnd"/>
      <w:r>
        <w:t xml:space="preserve"> </w:t>
      </w:r>
      <w:proofErr w:type="spellStart"/>
      <w:r>
        <w:t>Pratama</w:t>
      </w:r>
      <w:proofErr w:type="spellEnd"/>
      <w:r>
        <w:t xml:space="preserve"> Tax Service Office as of May 15, 2024, there are 17,978 MSME Taxpayers in West Jakarta. The sample determination uses the Structural Equation Model analysis which has a minimum sample of 100 samples </w:t>
      </w:r>
      <w:r>
        <w:t>referring to the calculation Hair et al.</w:t>
      </w:r>
      <w:r w:rsidR="006B5D81">
        <w:t xml:space="preserve"> [16]</w:t>
      </w:r>
      <w:r>
        <w:t xml:space="preserve">, namely the number of research indicators multiplied by 5-10. Thus, this study used 100 samples as the basis for data processing. The selection of respondents used accidental sampling for MSME taxpayers registered in the Jakarta </w:t>
      </w:r>
      <w:proofErr w:type="spellStart"/>
      <w:r>
        <w:t>Kalideres</w:t>
      </w:r>
      <w:proofErr w:type="spellEnd"/>
      <w:r>
        <w:t xml:space="preserve"> </w:t>
      </w:r>
      <w:proofErr w:type="spellStart"/>
      <w:r>
        <w:t>Pratama</w:t>
      </w:r>
      <w:proofErr w:type="spellEnd"/>
      <w:r>
        <w:t xml:space="preserve"> Tax Service Office area. The data analysis technique used in this study used path analysis with Partial Least Square (PLS)-SEM. The evaluation of the PLS model was carried out by assessing the outer model and inner model.</w:t>
      </w:r>
    </w:p>
    <w:p w14:paraId="07E71DDF" w14:textId="77777777" w:rsidR="00C52EE3" w:rsidRDefault="00C52EE3" w:rsidP="00417F19">
      <w:pPr>
        <w:pStyle w:val="BodyText"/>
        <w:spacing w:after="0" w:line="240" w:lineRule="auto"/>
        <w:ind w:firstLine="0"/>
      </w:pPr>
    </w:p>
    <w:p w14:paraId="58AF0316" w14:textId="77777777" w:rsidR="00A67D4D" w:rsidRDefault="00A67D4D" w:rsidP="00417F19">
      <w:pPr>
        <w:pStyle w:val="BodyText"/>
        <w:spacing w:after="0" w:line="240" w:lineRule="auto"/>
        <w:ind w:firstLine="0"/>
      </w:pPr>
    </w:p>
    <w:p w14:paraId="35FEF402" w14:textId="77777777" w:rsidR="00394005" w:rsidRDefault="00394005" w:rsidP="00417F19">
      <w:pPr>
        <w:pStyle w:val="BodyText"/>
        <w:spacing w:after="0" w:line="240" w:lineRule="auto"/>
        <w:ind w:firstLine="0"/>
      </w:pPr>
    </w:p>
    <w:p w14:paraId="6E6BB3DC" w14:textId="0F9B4ED1" w:rsidR="00D80A14" w:rsidRPr="00394005" w:rsidRDefault="00394005" w:rsidP="00394005">
      <w:pPr>
        <w:pStyle w:val="ListParagraph"/>
        <w:numPr>
          <w:ilvl w:val="0"/>
          <w:numId w:val="14"/>
        </w:numPr>
        <w:ind w:left="284" w:hanging="284"/>
        <w:jc w:val="both"/>
        <w:rPr>
          <w:b/>
          <w:bCs/>
          <w:sz w:val="22"/>
          <w:szCs w:val="22"/>
        </w:rPr>
      </w:pPr>
      <w:r w:rsidRPr="00394005">
        <w:rPr>
          <w:b/>
          <w:bCs/>
          <w:sz w:val="22"/>
          <w:szCs w:val="22"/>
        </w:rPr>
        <w:lastRenderedPageBreak/>
        <w:t>RESULTS</w:t>
      </w:r>
      <w:r w:rsidR="00331A48" w:rsidRPr="00394005">
        <w:rPr>
          <w:b/>
          <w:bCs/>
          <w:sz w:val="22"/>
          <w:szCs w:val="22"/>
        </w:rPr>
        <w:t xml:space="preserve"> </w:t>
      </w:r>
    </w:p>
    <w:p w14:paraId="2FFCFE33" w14:textId="77777777" w:rsidR="00331A48" w:rsidRPr="00331A48" w:rsidRDefault="00331A48" w:rsidP="00331A48">
      <w:pPr>
        <w:ind w:left="5"/>
        <w:jc w:val="both"/>
        <w:rPr>
          <w:b/>
          <w:bCs/>
        </w:rPr>
      </w:pPr>
    </w:p>
    <w:p w14:paraId="34DFE307" w14:textId="77EBABBC" w:rsidR="00D80A14" w:rsidRPr="00331A48" w:rsidRDefault="00331A48" w:rsidP="00D80A14">
      <w:pPr>
        <w:jc w:val="both"/>
        <w:rPr>
          <w:b/>
          <w:bCs/>
          <w:sz w:val="22"/>
          <w:szCs w:val="22"/>
        </w:rPr>
      </w:pPr>
      <w:proofErr w:type="gramStart"/>
      <w:r w:rsidRPr="00331A48">
        <w:rPr>
          <w:b/>
          <w:bCs/>
          <w:sz w:val="22"/>
          <w:szCs w:val="22"/>
        </w:rPr>
        <w:t>3</w:t>
      </w:r>
      <w:r w:rsidR="00D80A14" w:rsidRPr="00331A48">
        <w:rPr>
          <w:b/>
          <w:bCs/>
          <w:sz w:val="22"/>
          <w:szCs w:val="22"/>
        </w:rPr>
        <w:t>.1</w:t>
      </w:r>
      <w:r w:rsidR="00DB2A3A">
        <w:rPr>
          <w:b/>
          <w:bCs/>
          <w:sz w:val="22"/>
          <w:szCs w:val="22"/>
        </w:rPr>
        <w:t xml:space="preserve">  </w:t>
      </w:r>
      <w:r w:rsidR="00D80A14" w:rsidRPr="00331A48">
        <w:rPr>
          <w:b/>
          <w:bCs/>
          <w:sz w:val="22"/>
          <w:szCs w:val="22"/>
        </w:rPr>
        <w:t>Analysis</w:t>
      </w:r>
      <w:proofErr w:type="gramEnd"/>
      <w:r w:rsidR="00D80A14" w:rsidRPr="00331A48">
        <w:rPr>
          <w:b/>
          <w:bCs/>
          <w:sz w:val="22"/>
          <w:szCs w:val="22"/>
        </w:rPr>
        <w:t xml:space="preserve"> of the Measurement Mod</w:t>
      </w:r>
      <w:r w:rsidR="00265FCE" w:rsidRPr="00331A48">
        <w:rPr>
          <w:b/>
          <w:bCs/>
          <w:sz w:val="22"/>
          <w:szCs w:val="22"/>
        </w:rPr>
        <w:t>el (Outer Model)</w:t>
      </w:r>
    </w:p>
    <w:p w14:paraId="1CD5A54B" w14:textId="77777777" w:rsidR="00AA43B5" w:rsidRDefault="00AA43B5" w:rsidP="00944156">
      <w:pPr>
        <w:jc w:val="both"/>
      </w:pPr>
    </w:p>
    <w:p w14:paraId="453B38BA" w14:textId="1355B8FE" w:rsidR="00C52EE3" w:rsidRPr="00C52EE3" w:rsidRDefault="00C52EE3" w:rsidP="00C52EE3">
      <w:pPr>
        <w:ind w:left="2880" w:firstLine="720"/>
        <w:jc w:val="both"/>
        <w:rPr>
          <w:b/>
          <w:bCs/>
          <w:noProof/>
          <w:sz w:val="22"/>
          <w:szCs w:val="22"/>
        </w:rPr>
      </w:pPr>
      <w:r>
        <w:rPr>
          <w:b/>
          <w:bCs/>
          <w:noProof/>
          <w:sz w:val="22"/>
          <w:szCs w:val="22"/>
        </w:rPr>
        <w:t xml:space="preserve">        </w:t>
      </w:r>
      <w:r w:rsidRPr="00C52EE3">
        <w:rPr>
          <w:b/>
          <w:bCs/>
          <w:noProof/>
          <w:sz w:val="22"/>
          <w:szCs w:val="22"/>
        </w:rPr>
        <w:t xml:space="preserve">Figure </w:t>
      </w:r>
      <w:r w:rsidR="00C512AC">
        <w:rPr>
          <w:b/>
          <w:bCs/>
          <w:noProof/>
          <w:sz w:val="22"/>
          <w:szCs w:val="22"/>
        </w:rPr>
        <w:t>1</w:t>
      </w:r>
      <w:r w:rsidRPr="00C52EE3">
        <w:rPr>
          <w:b/>
          <w:bCs/>
          <w:noProof/>
          <w:sz w:val="22"/>
          <w:szCs w:val="22"/>
        </w:rPr>
        <w:t xml:space="preserve"> Outer loading</w:t>
      </w:r>
    </w:p>
    <w:p w14:paraId="49812B9C" w14:textId="77777777" w:rsidR="00C52EE3" w:rsidRPr="00AA43B5" w:rsidRDefault="00C52EE3" w:rsidP="00944156">
      <w:pPr>
        <w:jc w:val="both"/>
      </w:pPr>
    </w:p>
    <w:p w14:paraId="134DCC02" w14:textId="03F354E5" w:rsidR="00AA43B5" w:rsidRDefault="00731305" w:rsidP="00AA43B5">
      <w:pPr>
        <w:rPr>
          <w:noProof/>
          <w:sz w:val="24"/>
          <w:szCs w:val="24"/>
        </w:rPr>
      </w:pPr>
      <w:r w:rsidRPr="00731305">
        <w:rPr>
          <w:noProof/>
          <w:sz w:val="24"/>
          <w:szCs w:val="24"/>
        </w:rPr>
        <w:drawing>
          <wp:inline distT="0" distB="0" distL="0" distR="0" wp14:anchorId="290C8526" wp14:editId="2C5E6B9C">
            <wp:extent cx="4501677" cy="2559050"/>
            <wp:effectExtent l="0" t="0" r="0" b="0"/>
            <wp:docPr id="845199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99605" name=""/>
                    <pic:cNvPicPr/>
                  </pic:nvPicPr>
                  <pic:blipFill rotWithShape="1">
                    <a:blip r:embed="rId18"/>
                    <a:srcRect l="8608" r="12602"/>
                    <a:stretch/>
                  </pic:blipFill>
                  <pic:spPr bwMode="auto">
                    <a:xfrm>
                      <a:off x="0" y="0"/>
                      <a:ext cx="4585619" cy="2606768"/>
                    </a:xfrm>
                    <a:prstGeom prst="rect">
                      <a:avLst/>
                    </a:prstGeom>
                    <a:ln>
                      <a:noFill/>
                    </a:ln>
                    <a:extLst>
                      <a:ext uri="{53640926-AAD7-44D8-BBD7-CCE9431645EC}">
                        <a14:shadowObscured xmlns:a14="http://schemas.microsoft.com/office/drawing/2010/main"/>
                      </a:ext>
                    </a:extLst>
                  </pic:spPr>
                </pic:pic>
              </a:graphicData>
            </a:graphic>
          </wp:inline>
        </w:drawing>
      </w:r>
    </w:p>
    <w:p w14:paraId="603A7A8E" w14:textId="77777777" w:rsidR="00AD3EBB" w:rsidRDefault="00AD3EBB" w:rsidP="001708B4">
      <w:pPr>
        <w:jc w:val="both"/>
        <w:rPr>
          <w:noProof/>
          <w:sz w:val="24"/>
          <w:szCs w:val="24"/>
        </w:rPr>
      </w:pPr>
    </w:p>
    <w:p w14:paraId="441B05E6" w14:textId="77777777" w:rsidR="00C52EE3" w:rsidRDefault="00C52EE3" w:rsidP="001708B4">
      <w:pPr>
        <w:jc w:val="both"/>
        <w:sectPr w:rsidR="00C52EE3" w:rsidSect="00F13F98">
          <w:type w:val="continuous"/>
          <w:pgSz w:w="11909" w:h="16834" w:code="9"/>
          <w:pgMar w:top="1714" w:right="907" w:bottom="979" w:left="907" w:header="763" w:footer="763" w:gutter="0"/>
          <w:cols w:space="720"/>
          <w:titlePg/>
          <w:docGrid w:linePitch="360"/>
        </w:sectPr>
      </w:pPr>
    </w:p>
    <w:p w14:paraId="1BA53867" w14:textId="38337EDC" w:rsidR="001708B4" w:rsidRDefault="007016BE" w:rsidP="001708B4">
      <w:pPr>
        <w:jc w:val="both"/>
      </w:pPr>
      <w:r w:rsidRPr="007016BE">
        <w:t>The validity of this study shows that the indicators are reliable, with correlation values ​​above 0.6. Reliability and convergent validity tests are achiev</w:t>
      </w:r>
      <w:r>
        <w:t>ed</w:t>
      </w:r>
      <w:r w:rsidRPr="007016BE">
        <w:t xml:space="preserve"> because Cronbach's alpha and Composite Reliability values ​​for all constructs exceed 0.7 and Average Variance Extracted (AVE) values ​​for all variables </w:t>
      </w:r>
      <w:r w:rsidR="00D24456">
        <w:t>exceed</w:t>
      </w:r>
      <w:r w:rsidRPr="007016BE">
        <w:t xml:space="preserve"> 0.50. Furthermore, the AVE root for each variable is greater than the correlation between variables</w:t>
      </w:r>
      <w:r w:rsidR="00B746A4">
        <w:t xml:space="preserve">. The </w:t>
      </w:r>
      <w:proofErr w:type="spellStart"/>
      <w:r w:rsidRPr="007016BE">
        <w:t>Heterotrait-Monotrait</w:t>
      </w:r>
      <w:proofErr w:type="spellEnd"/>
      <w:r w:rsidRPr="007016BE">
        <w:t xml:space="preserve"> Ratio (HTMT) value is below 0.90 for all pairs of variables, so discriminant validity is achieved. </w:t>
      </w:r>
    </w:p>
    <w:p w14:paraId="5911DC7C" w14:textId="77777777" w:rsidR="007016BE" w:rsidRDefault="007016BE" w:rsidP="001708B4">
      <w:pPr>
        <w:jc w:val="both"/>
      </w:pPr>
    </w:p>
    <w:p w14:paraId="2DB7817E" w14:textId="6F610437" w:rsidR="003E658F" w:rsidRPr="00331A48" w:rsidRDefault="00331A48" w:rsidP="00DB2A3A">
      <w:pPr>
        <w:jc w:val="both"/>
        <w:rPr>
          <w:b/>
          <w:bCs/>
          <w:sz w:val="22"/>
          <w:szCs w:val="22"/>
        </w:rPr>
      </w:pPr>
      <w:proofErr w:type="gramStart"/>
      <w:r w:rsidRPr="00331A48">
        <w:rPr>
          <w:b/>
          <w:bCs/>
          <w:sz w:val="22"/>
          <w:szCs w:val="22"/>
        </w:rPr>
        <w:t>3</w:t>
      </w:r>
      <w:r w:rsidR="003E658F" w:rsidRPr="00331A48">
        <w:rPr>
          <w:b/>
          <w:bCs/>
          <w:sz w:val="22"/>
          <w:szCs w:val="22"/>
        </w:rPr>
        <w:t>.2</w:t>
      </w:r>
      <w:r w:rsidR="00DB2A3A">
        <w:rPr>
          <w:b/>
          <w:bCs/>
          <w:sz w:val="22"/>
          <w:szCs w:val="22"/>
        </w:rPr>
        <w:t xml:space="preserve">  </w:t>
      </w:r>
      <w:r w:rsidR="003E658F" w:rsidRPr="00331A48">
        <w:rPr>
          <w:b/>
          <w:bCs/>
          <w:sz w:val="22"/>
          <w:szCs w:val="22"/>
        </w:rPr>
        <w:t>Structural</w:t>
      </w:r>
      <w:proofErr w:type="gramEnd"/>
      <w:r w:rsidR="003E658F" w:rsidRPr="00331A48">
        <w:rPr>
          <w:b/>
          <w:bCs/>
          <w:sz w:val="22"/>
          <w:szCs w:val="22"/>
        </w:rPr>
        <w:t xml:space="preserve"> Model (Inner Model)</w:t>
      </w:r>
    </w:p>
    <w:p w14:paraId="73EF7D09" w14:textId="77777777" w:rsidR="003E658F" w:rsidRDefault="003E658F" w:rsidP="003E658F">
      <w:pPr>
        <w:jc w:val="both"/>
        <w:rPr>
          <w:b/>
          <w:bCs/>
        </w:rPr>
      </w:pPr>
    </w:p>
    <w:p w14:paraId="2A860B99" w14:textId="731E39E2" w:rsidR="009B5D30" w:rsidRDefault="009B5D30" w:rsidP="003E658F">
      <w:pPr>
        <w:jc w:val="both"/>
        <w:sectPr w:rsidR="009B5D30" w:rsidSect="009B5D30">
          <w:type w:val="continuous"/>
          <w:pgSz w:w="11909" w:h="16834" w:code="9"/>
          <w:pgMar w:top="1714" w:right="907" w:bottom="979" w:left="907" w:header="763" w:footer="763" w:gutter="0"/>
          <w:cols w:num="2" w:space="285"/>
          <w:titlePg/>
          <w:docGrid w:linePitch="360"/>
        </w:sectPr>
      </w:pPr>
      <w:r w:rsidRPr="009B5D30">
        <w:t xml:space="preserve">The </w:t>
      </w:r>
      <w:r>
        <w:t>Variance</w:t>
      </w:r>
      <w:r w:rsidRPr="009B5D30">
        <w:t xml:space="preserve"> Inflation Factor (VIF) value is below 3, indicating no multicollinearity or low collinearity among the </w:t>
      </w:r>
      <w:r w:rsidRPr="009B5D30">
        <w:t>independent variables</w:t>
      </w:r>
      <w:r>
        <w:t xml:space="preserve">. </w:t>
      </w:r>
      <w:r w:rsidR="00D24456">
        <w:t>T</w:t>
      </w:r>
      <w:r w:rsidR="00D24456" w:rsidRPr="00D24456">
        <w:t>he coefficient of determination (R-Square) value for the endogenous variable of taxpayer compliance is 0.580, meaning that around 58% of the variation in taxpayer compliance can be explained by the variables in the model. The R</w:t>
      </w:r>
      <w:r w:rsidR="00B746A4">
        <w:t>-Square</w:t>
      </w:r>
      <w:r w:rsidR="00D24456" w:rsidRPr="00D24456">
        <w:t xml:space="preserve"> value exceeding 0.50 can be categorized as a moderate influence. At the structural level, the influence of tax knowledge with an effect size of f-square = 0.064 is classified as low. However, religiosity has a relatively high influence at the structural level on taxpayer compliance with an f-square of 0.491. Meanwhile, at the structural level, the influence of patriotism in moderating tax knowledge with an effect size of f-square = 0.001 is classified as low. However, the influence of patriotism in moderating religiosity has a relatively high influence at the structural level on taxpayer compliance with an f-square of 0.078</w:t>
      </w:r>
    </w:p>
    <w:p w14:paraId="4D40C16A" w14:textId="459D7325" w:rsidR="00944156" w:rsidRPr="00D24456" w:rsidRDefault="00D24456" w:rsidP="003E658F">
      <w:pPr>
        <w:jc w:val="both"/>
      </w:pPr>
      <w:r w:rsidRPr="00D24456">
        <w:t>.</w:t>
      </w:r>
    </w:p>
    <w:p w14:paraId="0ED74B23" w14:textId="77777777" w:rsidR="00EC4C37" w:rsidRDefault="00EC4C37" w:rsidP="003E658F">
      <w:pPr>
        <w:jc w:val="both"/>
        <w:rPr>
          <w:b/>
          <w:bCs/>
        </w:rPr>
        <w:sectPr w:rsidR="00EC4C37" w:rsidSect="00EC4C37">
          <w:type w:val="continuous"/>
          <w:pgSz w:w="11909" w:h="16834" w:code="9"/>
          <w:pgMar w:top="1714" w:right="907" w:bottom="979" w:left="907" w:header="763" w:footer="763" w:gutter="0"/>
          <w:cols w:space="285"/>
          <w:titlePg/>
          <w:docGrid w:linePitch="360"/>
        </w:sectPr>
      </w:pPr>
    </w:p>
    <w:p w14:paraId="0C6541F7" w14:textId="77777777" w:rsidR="00C52EE3" w:rsidRDefault="00C52EE3" w:rsidP="003E658F">
      <w:pPr>
        <w:jc w:val="both"/>
        <w:rPr>
          <w:b/>
          <w:bCs/>
        </w:rPr>
      </w:pPr>
    </w:p>
    <w:p w14:paraId="5BBE1E0C" w14:textId="375D5339" w:rsidR="00C52EE3" w:rsidRDefault="00C52EE3" w:rsidP="003E658F">
      <w:pPr>
        <w:jc w:val="both"/>
        <w:rPr>
          <w:b/>
          <w:bCs/>
        </w:rPr>
        <w:sectPr w:rsidR="00C52EE3" w:rsidSect="00AD3EBB">
          <w:type w:val="continuous"/>
          <w:pgSz w:w="11909" w:h="16834" w:code="9"/>
          <w:pgMar w:top="1714" w:right="907" w:bottom="979" w:left="907" w:header="763" w:footer="763" w:gutter="0"/>
          <w:cols w:num="2" w:space="285"/>
          <w:titlePg/>
          <w:docGrid w:linePitch="360"/>
        </w:sectPr>
      </w:pPr>
    </w:p>
    <w:p w14:paraId="7D5AF203" w14:textId="4BAA4644" w:rsidR="00C52EE3" w:rsidRPr="00C52EE3" w:rsidRDefault="00C52EE3" w:rsidP="00C52EE3">
      <w:pPr>
        <w:jc w:val="both"/>
        <w:rPr>
          <w:b/>
          <w:bCs/>
          <w:sz w:val="22"/>
          <w:szCs w:val="22"/>
        </w:rPr>
      </w:pPr>
      <w:r>
        <w:rPr>
          <w:b/>
          <w:bCs/>
          <w:sz w:val="22"/>
          <w:szCs w:val="22"/>
        </w:rPr>
        <w:t xml:space="preserve">  </w:t>
      </w:r>
      <w:r>
        <w:rPr>
          <w:b/>
          <w:bCs/>
          <w:sz w:val="22"/>
          <w:szCs w:val="22"/>
        </w:rPr>
        <w:tab/>
      </w:r>
      <w:r>
        <w:rPr>
          <w:b/>
          <w:bCs/>
          <w:sz w:val="22"/>
          <w:szCs w:val="22"/>
        </w:rPr>
        <w:tab/>
      </w:r>
      <w:r>
        <w:rPr>
          <w:b/>
          <w:bCs/>
          <w:sz w:val="22"/>
          <w:szCs w:val="22"/>
        </w:rPr>
        <w:tab/>
      </w:r>
      <w:r>
        <w:rPr>
          <w:b/>
          <w:bCs/>
          <w:sz w:val="22"/>
          <w:szCs w:val="22"/>
        </w:rPr>
        <w:tab/>
        <w:t xml:space="preserve">                    </w:t>
      </w:r>
      <w:r w:rsidR="00AD3D19">
        <w:rPr>
          <w:b/>
          <w:bCs/>
          <w:sz w:val="22"/>
          <w:szCs w:val="22"/>
        </w:rPr>
        <w:t xml:space="preserve">Table </w:t>
      </w:r>
      <w:r w:rsidRPr="00C52EE3">
        <w:rPr>
          <w:b/>
          <w:bCs/>
          <w:sz w:val="22"/>
          <w:szCs w:val="22"/>
        </w:rPr>
        <w:t>3 Structural Model</w:t>
      </w:r>
    </w:p>
    <w:p w14:paraId="494CE077" w14:textId="7656DCA1" w:rsidR="00D24456" w:rsidRDefault="00D24456" w:rsidP="003E658F">
      <w:pPr>
        <w:jc w:val="both"/>
        <w:rPr>
          <w:b/>
          <w:bCs/>
        </w:rPr>
      </w:pPr>
    </w:p>
    <w:p w14:paraId="7C263867" w14:textId="56DF0D9D" w:rsidR="00A63643" w:rsidRDefault="00B746A4" w:rsidP="00731305">
      <w:r w:rsidRPr="00B746A4">
        <w:rPr>
          <w:noProof/>
        </w:rPr>
        <w:drawing>
          <wp:inline distT="0" distB="0" distL="0" distR="0" wp14:anchorId="39823B76" wp14:editId="6AA61540">
            <wp:extent cx="6410325" cy="1303020"/>
            <wp:effectExtent l="0" t="0" r="9525" b="0"/>
            <wp:docPr id="16439705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10325" cy="1303020"/>
                    </a:xfrm>
                    <a:prstGeom prst="rect">
                      <a:avLst/>
                    </a:prstGeom>
                    <a:noFill/>
                    <a:ln>
                      <a:noFill/>
                    </a:ln>
                  </pic:spPr>
                </pic:pic>
              </a:graphicData>
            </a:graphic>
          </wp:inline>
        </w:drawing>
      </w:r>
    </w:p>
    <w:p w14:paraId="7945C446" w14:textId="77777777" w:rsidR="001708B4" w:rsidRDefault="001708B4" w:rsidP="00C82170">
      <w:pPr>
        <w:jc w:val="both"/>
      </w:pPr>
    </w:p>
    <w:p w14:paraId="0BCB4EE8" w14:textId="77777777" w:rsidR="00C52EE3" w:rsidRDefault="00C52EE3" w:rsidP="00C82170">
      <w:pPr>
        <w:jc w:val="both"/>
      </w:pPr>
    </w:p>
    <w:p w14:paraId="12B8CF21" w14:textId="77777777" w:rsidR="00C52EE3" w:rsidRDefault="00C52EE3" w:rsidP="00C82170">
      <w:pPr>
        <w:jc w:val="both"/>
      </w:pPr>
    </w:p>
    <w:p w14:paraId="746A3648" w14:textId="77777777" w:rsidR="00EC4C37" w:rsidRDefault="00EC4C37" w:rsidP="00C82170">
      <w:pPr>
        <w:jc w:val="both"/>
        <w:sectPr w:rsidR="00EC4C37" w:rsidSect="00F13F98">
          <w:type w:val="continuous"/>
          <w:pgSz w:w="11909" w:h="16834" w:code="9"/>
          <w:pgMar w:top="1714" w:right="907" w:bottom="979" w:left="907" w:header="763" w:footer="763" w:gutter="0"/>
          <w:cols w:space="720"/>
          <w:titlePg/>
          <w:docGrid w:linePitch="360"/>
        </w:sectPr>
      </w:pPr>
    </w:p>
    <w:p w14:paraId="237D4435" w14:textId="77777777" w:rsidR="00C52EE3" w:rsidRDefault="00C52EE3" w:rsidP="00C82170">
      <w:pPr>
        <w:jc w:val="both"/>
      </w:pPr>
    </w:p>
    <w:p w14:paraId="18D0959D" w14:textId="77777777" w:rsidR="00C52EE3" w:rsidRDefault="00C52EE3" w:rsidP="00C82170">
      <w:pPr>
        <w:jc w:val="both"/>
      </w:pPr>
    </w:p>
    <w:p w14:paraId="1245FFB8" w14:textId="77777777" w:rsidR="000A3CBF" w:rsidRDefault="000A3CBF" w:rsidP="00C82170">
      <w:pPr>
        <w:jc w:val="both"/>
      </w:pPr>
    </w:p>
    <w:p w14:paraId="38F25080" w14:textId="77777777" w:rsidR="000A3CBF" w:rsidRDefault="000A3CBF" w:rsidP="00C82170">
      <w:pPr>
        <w:jc w:val="both"/>
      </w:pPr>
    </w:p>
    <w:p w14:paraId="13CD4690" w14:textId="77777777" w:rsidR="000A3CBF" w:rsidRDefault="000A3CBF" w:rsidP="00C82170">
      <w:pPr>
        <w:jc w:val="both"/>
      </w:pPr>
    </w:p>
    <w:p w14:paraId="7EF30801" w14:textId="77777777" w:rsidR="00C52EE3" w:rsidRDefault="00C52EE3" w:rsidP="00C82170">
      <w:pPr>
        <w:jc w:val="both"/>
      </w:pPr>
    </w:p>
    <w:p w14:paraId="006BE783" w14:textId="77777777" w:rsidR="00AD3EBB" w:rsidRDefault="00AD3EBB" w:rsidP="00394005">
      <w:pPr>
        <w:pStyle w:val="BodyText"/>
        <w:numPr>
          <w:ilvl w:val="0"/>
          <w:numId w:val="14"/>
        </w:numPr>
        <w:spacing w:after="0" w:line="240" w:lineRule="auto"/>
        <w:ind w:left="284" w:hanging="284"/>
        <w:rPr>
          <w:b/>
          <w:bCs/>
        </w:rPr>
        <w:sectPr w:rsidR="00AD3EBB" w:rsidSect="00EC4C37">
          <w:type w:val="continuous"/>
          <w:pgSz w:w="11909" w:h="16834" w:code="9"/>
          <w:pgMar w:top="1714" w:right="907" w:bottom="979" w:left="907" w:header="763" w:footer="763" w:gutter="0"/>
          <w:cols w:space="720"/>
          <w:titlePg/>
          <w:docGrid w:linePitch="360"/>
        </w:sectPr>
      </w:pPr>
    </w:p>
    <w:p w14:paraId="46C2A02B" w14:textId="4C31050B" w:rsidR="00EC00CA" w:rsidRPr="00394005" w:rsidRDefault="00C52EE3" w:rsidP="00394005">
      <w:pPr>
        <w:pStyle w:val="BodyText"/>
        <w:numPr>
          <w:ilvl w:val="0"/>
          <w:numId w:val="14"/>
        </w:numPr>
        <w:spacing w:after="0" w:line="360" w:lineRule="auto"/>
        <w:ind w:left="284" w:hanging="284"/>
        <w:rPr>
          <w:b/>
          <w:bCs/>
          <w:sz w:val="22"/>
          <w:szCs w:val="22"/>
        </w:rPr>
      </w:pPr>
      <w:r w:rsidRPr="00C52EE3">
        <w:rPr>
          <w:b/>
          <w:bCs/>
          <w:sz w:val="22"/>
          <w:szCs w:val="22"/>
        </w:rPr>
        <w:t xml:space="preserve">DISCUSSION </w:t>
      </w:r>
    </w:p>
    <w:p w14:paraId="65EA0203" w14:textId="6E08BD0D" w:rsidR="002C18B1" w:rsidRPr="00B6449E" w:rsidRDefault="00C820AF" w:rsidP="00B6449E">
      <w:pPr>
        <w:pStyle w:val="BodyText"/>
        <w:numPr>
          <w:ilvl w:val="1"/>
          <w:numId w:val="26"/>
        </w:numPr>
        <w:ind w:left="426" w:hanging="426"/>
        <w:rPr>
          <w:b/>
          <w:bCs/>
          <w:sz w:val="22"/>
          <w:szCs w:val="22"/>
        </w:rPr>
      </w:pPr>
      <w:r w:rsidRPr="00B6449E">
        <w:rPr>
          <w:b/>
          <w:bCs/>
          <w:sz w:val="22"/>
          <w:szCs w:val="22"/>
        </w:rPr>
        <w:t>The Influence of Tax Knowledge on Taxpayer Compliance</w:t>
      </w:r>
    </w:p>
    <w:p w14:paraId="41806301" w14:textId="142357C8" w:rsidR="00417F19" w:rsidRPr="002C18B1" w:rsidRDefault="00A313E7" w:rsidP="00C820AF">
      <w:pPr>
        <w:pStyle w:val="BodyText"/>
        <w:ind w:firstLine="0"/>
      </w:pPr>
      <w:r w:rsidRPr="00A313E7">
        <w:t>Based on the results of the hypothesis analysis, it can be concluded</w:t>
      </w:r>
      <w:r>
        <w:t xml:space="preserve"> </w:t>
      </w:r>
      <w:r w:rsidR="00417F19" w:rsidRPr="00417F19">
        <w:t xml:space="preserve">that Tax Knowledge has a positive and significant effect on Taxpayer Compliance. This is in line with the theory of planned behavior where there is a relationship between tax knowledge and taxpayer compliance, namely that tax knowledge can affect an individual's attitude to comply with tax regulations. Specifically, tax knowledge can affect an individual's beliefs (behavioral beliefs). If MSME taxpayers in the Jakarta </w:t>
      </w:r>
      <w:proofErr w:type="spellStart"/>
      <w:r w:rsidR="00417F19" w:rsidRPr="00417F19">
        <w:t>Kalideres</w:t>
      </w:r>
      <w:proofErr w:type="spellEnd"/>
      <w:r w:rsidR="00417F19" w:rsidRPr="00417F19">
        <w:t xml:space="preserve"> </w:t>
      </w:r>
      <w:proofErr w:type="spellStart"/>
      <w:r w:rsidR="00417F19" w:rsidRPr="00417F19">
        <w:t>Pratama</w:t>
      </w:r>
      <w:proofErr w:type="spellEnd"/>
      <w:r w:rsidR="00417F19" w:rsidRPr="00417F19">
        <w:t xml:space="preserve"> Tax Office area have good knowledge of how taxes affect their lives, then they will tend to have a more positive attitude towards tax obligations and be more motivated to comply with tax regulations. This study is in accordance with </w:t>
      </w:r>
      <w:r w:rsidR="004F55AB">
        <w:t xml:space="preserve">previous </w:t>
      </w:r>
      <w:r w:rsidR="00417F19" w:rsidRPr="00417F19">
        <w:t xml:space="preserve">research conducted </w:t>
      </w:r>
      <w:r w:rsidR="006B5D81">
        <w:t xml:space="preserve">by </w:t>
      </w:r>
      <w:proofErr w:type="spellStart"/>
      <w:r w:rsidR="006B5D81" w:rsidRPr="008E7684">
        <w:t>Fajriya</w:t>
      </w:r>
      <w:proofErr w:type="spellEnd"/>
      <w:r w:rsidR="006B5D81" w:rsidRPr="008E7684">
        <w:t xml:space="preserve"> &amp; </w:t>
      </w:r>
      <w:proofErr w:type="spellStart"/>
      <w:r w:rsidR="006B5D81" w:rsidRPr="008E7684">
        <w:t>Zulaikha</w:t>
      </w:r>
      <w:proofErr w:type="spellEnd"/>
      <w:r w:rsidR="006B5D81">
        <w:t xml:space="preserve"> [11]</w:t>
      </w:r>
      <w:r w:rsidR="006B5D81" w:rsidRPr="008E7684">
        <w:t>, Gayatri &amp; Setiawan</w:t>
      </w:r>
      <w:r w:rsidR="006B5D81">
        <w:t xml:space="preserve"> [14]</w:t>
      </w:r>
      <w:r w:rsidR="006B5D81" w:rsidRPr="008E7684">
        <w:t>, Nguyen</w:t>
      </w:r>
      <w:r w:rsidR="006B5D81">
        <w:t xml:space="preserve"> [25]</w:t>
      </w:r>
      <w:r w:rsidR="006B5D81" w:rsidRPr="008E7684">
        <w:t xml:space="preserve">, </w:t>
      </w:r>
      <w:proofErr w:type="spellStart"/>
      <w:r w:rsidR="006B5D81" w:rsidRPr="008E7684">
        <w:t>Nurlis</w:t>
      </w:r>
      <w:proofErr w:type="spellEnd"/>
      <w:r w:rsidR="006B5D81" w:rsidRPr="008E7684">
        <w:t xml:space="preserve"> &amp; </w:t>
      </w:r>
      <w:proofErr w:type="spellStart"/>
      <w:r w:rsidR="006B5D81" w:rsidRPr="008E7684">
        <w:t>Ariani</w:t>
      </w:r>
      <w:proofErr w:type="spellEnd"/>
      <w:r w:rsidR="006B5D81">
        <w:t xml:space="preserve"> [27]</w:t>
      </w:r>
      <w:r w:rsidR="006B5D81" w:rsidRPr="008E7684">
        <w:t xml:space="preserve">, </w:t>
      </w:r>
      <w:proofErr w:type="spellStart"/>
      <w:r w:rsidR="006B5D81" w:rsidRPr="008E7684">
        <w:t>Prassetyo</w:t>
      </w:r>
      <w:proofErr w:type="spellEnd"/>
      <w:r w:rsidR="006B5D81" w:rsidRPr="008E7684">
        <w:t xml:space="preserve"> &amp; </w:t>
      </w:r>
      <w:proofErr w:type="spellStart"/>
      <w:r w:rsidR="006B5D81" w:rsidRPr="008E7684">
        <w:t>Arisudhana</w:t>
      </w:r>
      <w:proofErr w:type="spellEnd"/>
      <w:r w:rsidR="006B5D81">
        <w:t xml:space="preserve"> [31]</w:t>
      </w:r>
      <w:r w:rsidR="006B5D81" w:rsidRPr="008E7684">
        <w:t xml:space="preserve">, and </w:t>
      </w:r>
      <w:proofErr w:type="spellStart"/>
      <w:r w:rsidR="006B5D81" w:rsidRPr="008E7684">
        <w:t>Khusnul</w:t>
      </w:r>
      <w:proofErr w:type="spellEnd"/>
      <w:r w:rsidR="006B5D81" w:rsidRPr="008E7684">
        <w:t xml:space="preserve"> &amp; </w:t>
      </w:r>
      <w:proofErr w:type="spellStart"/>
      <w:r w:rsidR="006B5D81" w:rsidRPr="008E7684">
        <w:t>Prastiwi</w:t>
      </w:r>
      <w:proofErr w:type="spellEnd"/>
      <w:r w:rsidR="006B5D81">
        <w:t xml:space="preserve"> [18] </w:t>
      </w:r>
      <w:r w:rsidR="00506801">
        <w:t>state</w:t>
      </w:r>
      <w:r w:rsidR="00417F19" w:rsidRPr="00417F19">
        <w:t xml:space="preserve"> that tax knowledge has a positive and significant effect on taxpayer compliance, meaning that the higher the level of tax knowledge possessed by taxpayers, the better the level of taxpayer compliance.</w:t>
      </w:r>
    </w:p>
    <w:p w14:paraId="61D61876" w14:textId="468B2998" w:rsidR="00C820AF" w:rsidRPr="00B6449E" w:rsidRDefault="00C820AF" w:rsidP="00C52EE3">
      <w:pPr>
        <w:pStyle w:val="BodyText"/>
        <w:numPr>
          <w:ilvl w:val="1"/>
          <w:numId w:val="26"/>
        </w:numPr>
        <w:rPr>
          <w:b/>
          <w:bCs/>
          <w:sz w:val="22"/>
          <w:szCs w:val="22"/>
        </w:rPr>
      </w:pPr>
      <w:r w:rsidRPr="00B6449E">
        <w:rPr>
          <w:b/>
          <w:bCs/>
          <w:sz w:val="22"/>
          <w:szCs w:val="22"/>
        </w:rPr>
        <w:t>The Effect of Tax Knowledge on Taxpayer Compliance Moderated by Patriotism</w:t>
      </w:r>
    </w:p>
    <w:p w14:paraId="3248C7C4" w14:textId="2C0E4C42" w:rsidR="00417F19" w:rsidRDefault="00FE3665" w:rsidP="00C820AF">
      <w:pPr>
        <w:pStyle w:val="BodyText"/>
        <w:ind w:firstLine="0"/>
      </w:pPr>
      <w:r w:rsidRPr="00FE3665">
        <w:rPr>
          <w:lang w:val="en-ID"/>
        </w:rPr>
        <w:t>Based on the results of hypothesis testing that has been done, it</w:t>
      </w:r>
      <w:r w:rsidR="00A313E7">
        <w:rPr>
          <w:lang w:val="en-ID"/>
        </w:rPr>
        <w:t xml:space="preserve"> is</w:t>
      </w:r>
      <w:r w:rsidRPr="00FE3665">
        <w:rPr>
          <w:lang w:val="en-ID"/>
        </w:rPr>
        <w:t xml:space="preserve"> </w:t>
      </w:r>
      <w:r w:rsidR="00B6449E">
        <w:rPr>
          <w:lang w:val="en-ID"/>
        </w:rPr>
        <w:t>prove</w:t>
      </w:r>
      <w:r w:rsidR="00A313E7">
        <w:rPr>
          <w:lang w:val="en-ID"/>
        </w:rPr>
        <w:t>n</w:t>
      </w:r>
      <w:r w:rsidRPr="00FE3665">
        <w:rPr>
          <w:lang w:val="en-ID"/>
        </w:rPr>
        <w:t xml:space="preserve"> </w:t>
      </w:r>
      <w:r w:rsidR="00417F19" w:rsidRPr="00417F19">
        <w:t xml:space="preserve">that patriotism has no effect in moderating the relationship between tax knowledge and taxpayer compliance. This result is not in line with the theory of social identity, where patriotism is expected to influence the compliance of MSME taxpayers at the Jakarta </w:t>
      </w:r>
      <w:proofErr w:type="spellStart"/>
      <w:r w:rsidR="00417F19" w:rsidRPr="00417F19">
        <w:t>Kalideres</w:t>
      </w:r>
      <w:proofErr w:type="spellEnd"/>
      <w:r w:rsidR="00417F19" w:rsidRPr="00417F19">
        <w:t xml:space="preserve"> </w:t>
      </w:r>
      <w:proofErr w:type="spellStart"/>
      <w:r w:rsidR="00417F19" w:rsidRPr="00417F19">
        <w:t>Pratama</w:t>
      </w:r>
      <w:proofErr w:type="spellEnd"/>
      <w:r w:rsidR="00417F19" w:rsidRPr="00417F19">
        <w:t xml:space="preserve"> Tax Service Office. However, in practice, other factors such as perceptions of tax fairness, trust in the government, and economic conditions are stronger in influencing tax compliance. Patriotic taxpayers may also be reluctant to pay taxes if they doubt the management of tax funds. Patriotism is also more relevant in a national crisis than daily obligations such as paying taxes. Therefore, patriotism is not a consistent factor in moderating the relationship between tax knowledge and MSME </w:t>
      </w:r>
      <w:r w:rsidR="004F55AB">
        <w:t>taxpayers'</w:t>
      </w:r>
      <w:r w:rsidR="00417F19" w:rsidRPr="00417F19">
        <w:t xml:space="preserve"> compliance in the Jakarta </w:t>
      </w:r>
      <w:proofErr w:type="spellStart"/>
      <w:r w:rsidR="00417F19" w:rsidRPr="00417F19">
        <w:t>Kalideres</w:t>
      </w:r>
      <w:proofErr w:type="spellEnd"/>
      <w:r w:rsidR="00417F19" w:rsidRPr="00417F19">
        <w:t xml:space="preserve"> </w:t>
      </w:r>
      <w:proofErr w:type="spellStart"/>
      <w:r w:rsidR="00417F19" w:rsidRPr="00417F19">
        <w:t>Pratama</w:t>
      </w:r>
      <w:proofErr w:type="spellEnd"/>
      <w:r w:rsidR="00417F19" w:rsidRPr="00417F19">
        <w:t xml:space="preserve"> Tax Service Office area. This study is not in accordance with the </w:t>
      </w:r>
      <w:r w:rsidR="004F55AB">
        <w:t xml:space="preserve">previous </w:t>
      </w:r>
      <w:r w:rsidR="00417F19" w:rsidRPr="00417F19">
        <w:t xml:space="preserve">research conducted by Rosa </w:t>
      </w:r>
      <w:proofErr w:type="spellStart"/>
      <w:r w:rsidR="00417F19" w:rsidRPr="00417F19">
        <w:t>Intansari</w:t>
      </w:r>
      <w:proofErr w:type="spellEnd"/>
      <w:r w:rsidR="00417F19" w:rsidRPr="00417F19">
        <w:t xml:space="preserve"> &amp; </w:t>
      </w:r>
      <w:proofErr w:type="spellStart"/>
      <w:r w:rsidR="00417F19" w:rsidRPr="00417F19">
        <w:t>Supramono</w:t>
      </w:r>
      <w:proofErr w:type="spellEnd"/>
      <w:r w:rsidR="006B5D81">
        <w:t xml:space="preserve"> [34] </w:t>
      </w:r>
      <w:r w:rsidR="00417F19" w:rsidRPr="00417F19">
        <w:t>show that patriotism can moderate Tax Literacy on Taxpayer Compliance.</w:t>
      </w:r>
    </w:p>
    <w:p w14:paraId="1701E0BC" w14:textId="280DD95F" w:rsidR="00417F19" w:rsidRPr="00B6449E" w:rsidRDefault="00C820AF" w:rsidP="00B6449E">
      <w:pPr>
        <w:pStyle w:val="BodyText"/>
        <w:numPr>
          <w:ilvl w:val="1"/>
          <w:numId w:val="26"/>
        </w:numPr>
        <w:rPr>
          <w:b/>
          <w:bCs/>
          <w:sz w:val="22"/>
          <w:szCs w:val="22"/>
        </w:rPr>
      </w:pPr>
      <w:r w:rsidRPr="00B6449E">
        <w:rPr>
          <w:b/>
          <w:bCs/>
          <w:sz w:val="22"/>
          <w:szCs w:val="22"/>
        </w:rPr>
        <w:t>The Influence of Religiosity on Taxpayer Compliance</w:t>
      </w:r>
    </w:p>
    <w:p w14:paraId="7F786460" w14:textId="34E352A7" w:rsidR="00C820AF" w:rsidRDefault="00A313E7" w:rsidP="00C820AF">
      <w:pPr>
        <w:pStyle w:val="BodyText"/>
        <w:spacing w:after="0" w:line="240" w:lineRule="auto"/>
        <w:ind w:firstLine="0"/>
      </w:pPr>
      <w:r w:rsidRPr="00A313E7">
        <w:t>The results of hypothesis testing show</w:t>
      </w:r>
      <w:r>
        <w:t xml:space="preserve"> </w:t>
      </w:r>
      <w:r w:rsidR="004F55AB" w:rsidRPr="004F55AB">
        <w:t xml:space="preserve">that Religiosity has a positive and significant effect on Taxpayer Compliance. This is in accordance with the Theory of Planned Behavior, where religiosity influences the attitude of MSME taxpayers in the Jakarta </w:t>
      </w:r>
      <w:proofErr w:type="spellStart"/>
      <w:r w:rsidR="004F55AB" w:rsidRPr="004F55AB">
        <w:t>Kalideres</w:t>
      </w:r>
      <w:proofErr w:type="spellEnd"/>
      <w:r w:rsidR="004F55AB" w:rsidRPr="004F55AB">
        <w:t xml:space="preserve"> </w:t>
      </w:r>
      <w:proofErr w:type="spellStart"/>
      <w:r w:rsidR="004F55AB" w:rsidRPr="004F55AB">
        <w:t>Pratama</w:t>
      </w:r>
      <w:proofErr w:type="spellEnd"/>
      <w:r w:rsidR="004F55AB" w:rsidRPr="004F55AB">
        <w:t xml:space="preserve"> Tax Office area to comply with tax regulations. Religiosity influences control belief, namely the individual's perception of the ease or difficulty of complying with taxation, because religion is often a guideline to avoid unethical behavior, such as avoiding taxes. In addition, religiosity encourages MSME taxpayers in the Jakarta </w:t>
      </w:r>
      <w:proofErr w:type="spellStart"/>
      <w:r w:rsidR="004F55AB" w:rsidRPr="004F55AB">
        <w:t>Kalideres</w:t>
      </w:r>
      <w:proofErr w:type="spellEnd"/>
      <w:r w:rsidR="004F55AB" w:rsidRPr="004F55AB">
        <w:t xml:space="preserve"> </w:t>
      </w:r>
      <w:proofErr w:type="spellStart"/>
      <w:r w:rsidR="004F55AB" w:rsidRPr="004F55AB">
        <w:t>Pratama</w:t>
      </w:r>
      <w:proofErr w:type="spellEnd"/>
      <w:r w:rsidR="004F55AB" w:rsidRPr="004F55AB">
        <w:t xml:space="preserve"> Tax Office area to practice moral and </w:t>
      </w:r>
      <w:r w:rsidR="004F55AB" w:rsidRPr="004F55AB">
        <w:t>humanist values, including paying taxes as a contribution to realizing a more just and equitable society. This study is in accordance with</w:t>
      </w:r>
      <w:r w:rsidR="004F55AB">
        <w:t xml:space="preserve"> previous</w:t>
      </w:r>
      <w:r w:rsidR="004F55AB" w:rsidRPr="004F55AB">
        <w:t xml:space="preserve"> research conducted by </w:t>
      </w:r>
      <w:proofErr w:type="spellStart"/>
      <w:r w:rsidR="006B5D81" w:rsidRPr="00D71A97">
        <w:t>Mukoffi</w:t>
      </w:r>
      <w:proofErr w:type="spellEnd"/>
      <w:r w:rsidR="006B5D81" w:rsidRPr="00D71A97">
        <w:t xml:space="preserve"> et al</w:t>
      </w:r>
      <w:r w:rsidR="006B5D81">
        <w:t>. [23],</w:t>
      </w:r>
      <w:r w:rsidR="006B5D81" w:rsidRPr="00D71A97">
        <w:t xml:space="preserve"> </w:t>
      </w:r>
      <w:proofErr w:type="spellStart"/>
      <w:r w:rsidR="006B5D81" w:rsidRPr="00D71A97">
        <w:t>Gultom</w:t>
      </w:r>
      <w:proofErr w:type="spellEnd"/>
      <w:r w:rsidR="006B5D81" w:rsidRPr="00D71A97">
        <w:t xml:space="preserve"> &amp; </w:t>
      </w:r>
      <w:proofErr w:type="spellStart"/>
      <w:r w:rsidR="006B5D81" w:rsidRPr="00D71A97">
        <w:t>Oktris</w:t>
      </w:r>
      <w:proofErr w:type="spellEnd"/>
      <w:r w:rsidR="006B5D81">
        <w:t xml:space="preserve"> [15]</w:t>
      </w:r>
      <w:r w:rsidR="006B5D81" w:rsidRPr="00D71A97">
        <w:t xml:space="preserve">, </w:t>
      </w:r>
      <w:proofErr w:type="spellStart"/>
      <w:r w:rsidR="006B5D81" w:rsidRPr="00D71A97">
        <w:t>Faridzi</w:t>
      </w:r>
      <w:proofErr w:type="spellEnd"/>
      <w:r w:rsidR="006B5D81" w:rsidRPr="00D71A97">
        <w:t xml:space="preserve"> et al</w:t>
      </w:r>
      <w:r w:rsidR="006B5D81">
        <w:t xml:space="preserve">. [12], </w:t>
      </w:r>
      <w:proofErr w:type="spellStart"/>
      <w:r w:rsidR="006B5D81" w:rsidRPr="00D71A97">
        <w:t>Rositayani</w:t>
      </w:r>
      <w:proofErr w:type="spellEnd"/>
      <w:r w:rsidR="006B5D81" w:rsidRPr="00D71A97">
        <w:t xml:space="preserve"> &amp; </w:t>
      </w:r>
      <w:proofErr w:type="spellStart"/>
      <w:r w:rsidR="006B5D81" w:rsidRPr="00D71A97">
        <w:t>Purnamawati</w:t>
      </w:r>
      <w:proofErr w:type="spellEnd"/>
      <w:r w:rsidR="006B5D81">
        <w:t xml:space="preserve"> [35]</w:t>
      </w:r>
      <w:r w:rsidR="006B5D81" w:rsidRPr="00D71A97">
        <w:t xml:space="preserve">, </w:t>
      </w:r>
      <w:proofErr w:type="spellStart"/>
      <w:r w:rsidR="006B5D81" w:rsidRPr="00D71A97">
        <w:t>Octavianny</w:t>
      </w:r>
      <w:proofErr w:type="spellEnd"/>
      <w:r w:rsidR="006B5D81" w:rsidRPr="00D71A97">
        <w:t xml:space="preserve"> et al.</w:t>
      </w:r>
      <w:r w:rsidR="006B5D81">
        <w:t xml:space="preserve"> [29]</w:t>
      </w:r>
      <w:r w:rsidR="006B5D81" w:rsidRPr="00D71A97">
        <w:t xml:space="preserve">, and </w:t>
      </w:r>
      <w:proofErr w:type="spellStart"/>
      <w:r w:rsidR="006B5D81" w:rsidRPr="00D71A97">
        <w:t>Benk</w:t>
      </w:r>
      <w:proofErr w:type="spellEnd"/>
      <w:r w:rsidR="006B5D81" w:rsidRPr="00D71A97">
        <w:t xml:space="preserve"> et al.</w:t>
      </w:r>
      <w:r w:rsidR="006B5D81">
        <w:t xml:space="preserve"> [5] </w:t>
      </w:r>
      <w:r w:rsidR="00FE3665">
        <w:t>state</w:t>
      </w:r>
      <w:r w:rsidR="004F55AB" w:rsidRPr="004F55AB">
        <w:t xml:space="preserve"> that religiosity has a positive and significant effect on taxpayer compliance, meaning that the higher the religiosity of taxpayers, the better the level of taxpayer compliance</w:t>
      </w:r>
      <w:r w:rsidR="002C18B1" w:rsidRPr="002C18B1">
        <w:t>.</w:t>
      </w:r>
    </w:p>
    <w:p w14:paraId="3D26B18C" w14:textId="77777777" w:rsidR="002C18B1" w:rsidRPr="00B6449E" w:rsidRDefault="002C18B1" w:rsidP="00C820AF">
      <w:pPr>
        <w:pStyle w:val="BodyText"/>
        <w:spacing w:after="0" w:line="240" w:lineRule="auto"/>
        <w:ind w:firstLine="0"/>
        <w:rPr>
          <w:sz w:val="22"/>
          <w:szCs w:val="22"/>
        </w:rPr>
      </w:pPr>
    </w:p>
    <w:p w14:paraId="50339DD1" w14:textId="0855C74B" w:rsidR="00A63643" w:rsidRPr="00394005" w:rsidRDefault="00C820AF" w:rsidP="00394005">
      <w:pPr>
        <w:pStyle w:val="BodyText"/>
        <w:numPr>
          <w:ilvl w:val="1"/>
          <w:numId w:val="26"/>
        </w:numPr>
        <w:spacing w:after="0" w:line="360" w:lineRule="auto"/>
        <w:rPr>
          <w:b/>
          <w:bCs/>
          <w:sz w:val="22"/>
          <w:szCs w:val="22"/>
        </w:rPr>
      </w:pPr>
      <w:r w:rsidRPr="00B6449E">
        <w:rPr>
          <w:b/>
          <w:bCs/>
          <w:sz w:val="22"/>
          <w:szCs w:val="22"/>
        </w:rPr>
        <w:t xml:space="preserve">The Effect of Religiosity on Taxpayer Compliance Moderated by Patriotism </w:t>
      </w:r>
    </w:p>
    <w:p w14:paraId="7729EF4B" w14:textId="6AE83F51" w:rsidR="002C18B1" w:rsidRDefault="00FE3665" w:rsidP="00531117">
      <w:pPr>
        <w:pStyle w:val="BodyText"/>
        <w:spacing w:after="0" w:line="240" w:lineRule="auto"/>
        <w:ind w:firstLine="0"/>
      </w:pPr>
      <w:r w:rsidRPr="00FE3665">
        <w:rPr>
          <w:lang w:val="en-ID"/>
        </w:rPr>
        <w:t xml:space="preserve">Based on the results of hypothesis testing that has been done, it </w:t>
      </w:r>
      <w:r w:rsidR="00A313E7">
        <w:rPr>
          <w:lang w:val="en-ID"/>
        </w:rPr>
        <w:t xml:space="preserve">is </w:t>
      </w:r>
      <w:r w:rsidR="00B6449E">
        <w:rPr>
          <w:lang w:val="en-ID"/>
        </w:rPr>
        <w:t>prove</w:t>
      </w:r>
      <w:r w:rsidR="00A313E7">
        <w:rPr>
          <w:lang w:val="en-ID"/>
        </w:rPr>
        <w:t>n</w:t>
      </w:r>
      <w:r w:rsidRPr="00FE3665">
        <w:rPr>
          <w:lang w:val="en-ID"/>
        </w:rPr>
        <w:t xml:space="preserve"> </w:t>
      </w:r>
      <w:r w:rsidR="004F55AB" w:rsidRPr="004F55AB">
        <w:t xml:space="preserve">that patriotism has an effect </w:t>
      </w:r>
      <w:r>
        <w:t>on</w:t>
      </w:r>
      <w:r w:rsidR="004F55AB" w:rsidRPr="004F55AB">
        <w:t xml:space="preserve"> moderating the relationship between religiosity and taxpayer compliance. Thus, the patriotism variable is included in the pure moderation category. The combination of patriotism and religiosity has great potential to support increased taxpayer compliance. Patriotism is expected to strengthen the positive influence of religiosity on taxpayer compliance. By combining religious goals related to humanity and patriotism as a form of sacrifice for the homeland, individuals can view tax compliance as part of moral and humanitarian actions mandated by religion and their social identity as patriotic citizens. This will strengthen the individual's attachment to their tax obligations, while increasing tax compliance. This study is in accordance with</w:t>
      </w:r>
      <w:r w:rsidR="004F55AB">
        <w:t xml:space="preserve"> previous</w:t>
      </w:r>
      <w:r w:rsidR="004F55AB" w:rsidRPr="004F55AB">
        <w:t xml:space="preserve"> research conducted by </w:t>
      </w:r>
      <w:proofErr w:type="spellStart"/>
      <w:r w:rsidR="004F55AB" w:rsidRPr="004F55AB">
        <w:t>Nazaruddin</w:t>
      </w:r>
      <w:proofErr w:type="spellEnd"/>
      <w:r w:rsidR="006B5D81">
        <w:t xml:space="preserve"> [24]</w:t>
      </w:r>
      <w:r w:rsidR="004F55AB" w:rsidRPr="004F55AB">
        <w:t xml:space="preserve"> which shows that there is an indirect effect of religiosity on taxpayer compliance through the mediation of patriotism, meaning that taxpayers who have a high level of religiosity will respect their country more so that they will be motivated to be more obedient in terms of taxation because this is one of the implementations of their religiosity.</w:t>
      </w:r>
    </w:p>
    <w:p w14:paraId="40BAD1E2" w14:textId="77777777" w:rsidR="004F55AB" w:rsidRDefault="004F55AB" w:rsidP="00531117">
      <w:pPr>
        <w:pStyle w:val="BodyText"/>
        <w:spacing w:after="0" w:line="240" w:lineRule="auto"/>
        <w:ind w:firstLine="0"/>
      </w:pPr>
    </w:p>
    <w:p w14:paraId="50B17440" w14:textId="1E9363DB" w:rsidR="00A313E7" w:rsidRPr="00394005" w:rsidRDefault="00C52EE3" w:rsidP="00394005">
      <w:pPr>
        <w:pStyle w:val="BodyText"/>
        <w:numPr>
          <w:ilvl w:val="0"/>
          <w:numId w:val="14"/>
        </w:numPr>
        <w:spacing w:after="0" w:line="360" w:lineRule="auto"/>
        <w:ind w:left="284" w:hanging="284"/>
        <w:rPr>
          <w:b/>
          <w:bCs/>
          <w:sz w:val="22"/>
          <w:szCs w:val="22"/>
        </w:rPr>
      </w:pPr>
      <w:r w:rsidRPr="00C52EE3">
        <w:rPr>
          <w:b/>
          <w:bCs/>
          <w:sz w:val="22"/>
          <w:szCs w:val="22"/>
        </w:rPr>
        <w:t>CONCLUSIONS</w:t>
      </w:r>
    </w:p>
    <w:p w14:paraId="7DD9E6A1" w14:textId="13A69F1A" w:rsidR="006A2825" w:rsidRDefault="00A313E7" w:rsidP="00A313E7">
      <w:pPr>
        <w:pStyle w:val="BodyText"/>
        <w:spacing w:after="0" w:line="240" w:lineRule="auto"/>
        <w:ind w:firstLine="0"/>
      </w:pPr>
      <w:r w:rsidRPr="00A313E7">
        <w:t>Based on the analysis that has been carried out, it is conclude</w:t>
      </w:r>
      <w:r>
        <w:t>d that t</w:t>
      </w:r>
      <w:r w:rsidR="006A2825">
        <w:t>ax knowledge has a positive and significant effect on taxpayer compliance. This supports the Theory of Planned Behavior, where tax knowledge can shape taxpayer beliefs that encourage compliance. The better the tax knowledge possessed by taxpayers, the higher the level of compliance with tax regulations.</w:t>
      </w:r>
      <w:r>
        <w:t xml:space="preserve"> </w:t>
      </w:r>
      <w:r w:rsidR="006A2825">
        <w:t>Patriotism has no effect in moderating the relationship between tax knowledge and taxpayer compliance, even patriotism itself has no significant effect on taxpayer compliance. This shows that even though someone has a sense of love for their country, this factor is not always strong enough to encourage tax compliance without being supported by other factors such as perceptions of tax fairness and trust in the government.</w:t>
      </w:r>
      <w:r>
        <w:t xml:space="preserve"> </w:t>
      </w:r>
      <w:r w:rsidR="006A2825">
        <w:t>Religiosity has a positive and significant effect on taxpayer compliance. This is in accordance with the Theory of Planned Behavior, religiosity can influence the attitude of taxpayers in carrying out their tax obligations. Religiosity encourages individuals to uphold strong moral values, including in terms of tax compliance so that more religious taxpayers tend to be more obedient in carrying out their obligations.</w:t>
      </w:r>
      <w:r>
        <w:t xml:space="preserve"> </w:t>
      </w:r>
      <w:r w:rsidR="006A2825">
        <w:t xml:space="preserve">Patriotism has an effect in moderating the relationship between religiosity. The combination of </w:t>
      </w:r>
      <w:r w:rsidR="006A2825">
        <w:lastRenderedPageBreak/>
        <w:t>religiosity and patriotism can strengthen taxpayers' motivation to comply because the combination of religious values ​​and love for the country helps create a stronger moral and social awareness in carrying out tax obligations. Taxpayers who have a high level of religiosity and feel patriotic tend to honor their obligations to the state through tax payments.</w:t>
      </w:r>
    </w:p>
    <w:p w14:paraId="7D1C2EF1" w14:textId="77777777" w:rsidR="00A313E7" w:rsidRDefault="00A313E7" w:rsidP="00A313E7">
      <w:pPr>
        <w:pStyle w:val="BodyText"/>
        <w:spacing w:after="0" w:line="240" w:lineRule="auto"/>
        <w:ind w:firstLine="0"/>
      </w:pPr>
    </w:p>
    <w:p w14:paraId="37FF07F4" w14:textId="2B71BC1B" w:rsidR="00182966" w:rsidRDefault="006A2825" w:rsidP="006A2825">
      <w:pPr>
        <w:pStyle w:val="BodyText"/>
        <w:spacing w:after="0" w:line="240" w:lineRule="auto"/>
        <w:ind w:firstLine="0"/>
      </w:pPr>
      <w:r>
        <w:t xml:space="preserve">For further researchers, they can explore additional moderating variables because patriotism does not moderate the </w:t>
      </w:r>
      <w:r>
        <w:t>relationship between tax knowledge and taxpayer compliance such as perceptions of tax fairness, trust in the government, or economic stability. These factors may have a more consistent impact on the relationship between tax knowledge and compliance.</w:t>
      </w:r>
    </w:p>
    <w:p w14:paraId="69004C5B" w14:textId="77777777" w:rsidR="00C512AC" w:rsidRDefault="00C512AC" w:rsidP="006A2825">
      <w:pPr>
        <w:pStyle w:val="BodyText"/>
        <w:spacing w:after="0" w:line="240" w:lineRule="auto"/>
        <w:ind w:firstLine="0"/>
      </w:pPr>
    </w:p>
    <w:p w14:paraId="4EF8E31C" w14:textId="77777777" w:rsidR="002A5350" w:rsidRDefault="002A5350" w:rsidP="006A2825">
      <w:pPr>
        <w:pStyle w:val="BodyText"/>
        <w:spacing w:after="0" w:line="240" w:lineRule="auto"/>
        <w:ind w:firstLine="0"/>
      </w:pPr>
    </w:p>
    <w:p w14:paraId="15B75F63" w14:textId="77777777" w:rsidR="002A5350" w:rsidRDefault="002A5350" w:rsidP="006A2825">
      <w:pPr>
        <w:pStyle w:val="BodyText"/>
        <w:spacing w:after="0" w:line="240" w:lineRule="auto"/>
        <w:ind w:firstLine="0"/>
      </w:pPr>
    </w:p>
    <w:p w14:paraId="4DC05B03" w14:textId="77777777" w:rsidR="00394005" w:rsidRDefault="00394005" w:rsidP="00926A6E">
      <w:pPr>
        <w:pStyle w:val="BodyText"/>
        <w:spacing w:after="0" w:line="240" w:lineRule="auto"/>
        <w:ind w:firstLine="0"/>
        <w:sectPr w:rsidR="00394005" w:rsidSect="00394005">
          <w:type w:val="continuous"/>
          <w:pgSz w:w="11909" w:h="16834" w:code="9"/>
          <w:pgMar w:top="1714" w:right="907" w:bottom="979" w:left="907" w:header="763" w:footer="763" w:gutter="0"/>
          <w:cols w:num="2" w:space="285"/>
          <w:titlePg/>
          <w:docGrid w:linePitch="360"/>
        </w:sectPr>
      </w:pPr>
    </w:p>
    <w:p w14:paraId="6B16413C" w14:textId="77777777" w:rsidR="00D3423C" w:rsidRDefault="00D3423C" w:rsidP="00D3423C">
      <w:pPr>
        <w:pStyle w:val="BodyText"/>
        <w:tabs>
          <w:tab w:val="left" w:pos="5103"/>
        </w:tabs>
        <w:spacing w:after="0" w:line="240" w:lineRule="auto"/>
        <w:ind w:firstLine="0"/>
      </w:pPr>
    </w:p>
    <w:p w14:paraId="77FB1A9E" w14:textId="77777777" w:rsidR="00D3423C" w:rsidRDefault="00D3423C" w:rsidP="00D3423C">
      <w:pPr>
        <w:pStyle w:val="BodyText"/>
        <w:tabs>
          <w:tab w:val="left" w:pos="5103"/>
        </w:tabs>
        <w:spacing w:after="0" w:line="240" w:lineRule="auto"/>
        <w:ind w:firstLine="0"/>
        <w:rPr>
          <w:b/>
          <w:bCs/>
        </w:rPr>
      </w:pPr>
    </w:p>
    <w:p w14:paraId="5154C0A7" w14:textId="77777777" w:rsidR="00D3423C" w:rsidRDefault="00D3423C" w:rsidP="00D3423C">
      <w:pPr>
        <w:pStyle w:val="BodyText"/>
        <w:spacing w:after="0" w:line="240" w:lineRule="auto"/>
        <w:ind w:left="284" w:hanging="284"/>
        <w:rPr>
          <w:b/>
          <w:bCs/>
        </w:rPr>
        <w:sectPr w:rsidR="00D3423C" w:rsidSect="00EC4C37">
          <w:type w:val="continuous"/>
          <w:pgSz w:w="11909" w:h="16834" w:code="9"/>
          <w:pgMar w:top="1714" w:right="907" w:bottom="979" w:left="907" w:header="763" w:footer="763" w:gutter="0"/>
          <w:cols w:space="285"/>
          <w:titlePg/>
          <w:docGrid w:linePitch="360"/>
        </w:sectPr>
      </w:pPr>
    </w:p>
    <w:p w14:paraId="77392644" w14:textId="77777777" w:rsidR="00D3423C" w:rsidRDefault="00D3423C" w:rsidP="00D3423C">
      <w:pPr>
        <w:pStyle w:val="BodyText"/>
        <w:spacing w:after="0" w:line="240" w:lineRule="auto"/>
        <w:ind w:left="284" w:hanging="284"/>
        <w:rPr>
          <w:b/>
          <w:bCs/>
        </w:rPr>
      </w:pPr>
      <w:r>
        <w:rPr>
          <w:b/>
          <w:bCs/>
        </w:rPr>
        <w:t>REFERENCES</w:t>
      </w:r>
    </w:p>
    <w:p w14:paraId="3A5D9F45" w14:textId="77777777" w:rsidR="002A5350" w:rsidRPr="00192377" w:rsidRDefault="002A5350" w:rsidP="00D3423C">
      <w:pPr>
        <w:pStyle w:val="BodyText"/>
        <w:spacing w:after="0" w:line="240" w:lineRule="auto"/>
        <w:ind w:left="284" w:hanging="284"/>
        <w:rPr>
          <w:b/>
          <w:bCs/>
        </w:rPr>
      </w:pPr>
    </w:p>
    <w:p w14:paraId="667DFD1B" w14:textId="77777777" w:rsidR="00D3423C" w:rsidRDefault="00D3423C" w:rsidP="00D3423C">
      <w:pPr>
        <w:pStyle w:val="BodyText"/>
        <w:spacing w:after="0" w:line="240" w:lineRule="auto"/>
        <w:ind w:left="284" w:hanging="284"/>
      </w:pPr>
    </w:p>
    <w:p w14:paraId="30E2EFCE" w14:textId="77777777" w:rsidR="002A5350" w:rsidRDefault="002A5350" w:rsidP="00D3423C">
      <w:pPr>
        <w:numPr>
          <w:ilvl w:val="0"/>
          <w:numId w:val="22"/>
        </w:numPr>
        <w:autoSpaceDE w:val="0"/>
        <w:autoSpaceDN w:val="0"/>
        <w:ind w:left="284" w:hanging="284"/>
        <w:jc w:val="both"/>
        <w:rPr>
          <w:rFonts w:eastAsia="Times New Roman"/>
        </w:rPr>
        <w:sectPr w:rsidR="002A5350" w:rsidSect="00D3423C">
          <w:type w:val="continuous"/>
          <w:pgSz w:w="11909" w:h="16834" w:code="9"/>
          <w:pgMar w:top="1714" w:right="907" w:bottom="979" w:left="907" w:header="763" w:footer="763" w:gutter="0"/>
          <w:cols w:num="2" w:space="285"/>
          <w:titlePg/>
          <w:docGrid w:linePitch="360"/>
        </w:sectPr>
      </w:pPr>
    </w:p>
    <w:p w14:paraId="21CD0DA9" w14:textId="77777777" w:rsidR="002A5350" w:rsidRDefault="002A5350" w:rsidP="007F49A2">
      <w:pPr>
        <w:ind w:left="-76"/>
        <w:jc w:val="both"/>
      </w:pPr>
      <w:r>
        <w:t xml:space="preserve">1. Ahmad, J. (2020). Religiosity, Reflection, and Religious Subjectivity. </w:t>
      </w:r>
      <w:proofErr w:type="spellStart"/>
      <w:r>
        <w:t>Sleman</w:t>
      </w:r>
      <w:proofErr w:type="spellEnd"/>
      <w:r>
        <w:t xml:space="preserve">: </w:t>
      </w:r>
      <w:proofErr w:type="spellStart"/>
      <w:r>
        <w:t>Deepublish</w:t>
      </w:r>
      <w:proofErr w:type="spellEnd"/>
      <w:r>
        <w:t>.</w:t>
      </w:r>
    </w:p>
    <w:p w14:paraId="5291C62A" w14:textId="77777777" w:rsidR="002A5350" w:rsidRDefault="002A5350" w:rsidP="007F49A2">
      <w:pPr>
        <w:ind w:left="-76"/>
        <w:jc w:val="both"/>
      </w:pPr>
      <w:r>
        <w:t>2. Ajzen, I. (2005). Attitudes, Personality, and Behavior. 2nd ed. Berkshire: Open University Press.</w:t>
      </w:r>
    </w:p>
    <w:p w14:paraId="3D6C14D2" w14:textId="77777777" w:rsidR="002A5350" w:rsidRDefault="002A5350" w:rsidP="007F49A2">
      <w:pPr>
        <w:ind w:left="-76"/>
        <w:jc w:val="both"/>
      </w:pPr>
      <w:r>
        <w:t xml:space="preserve">3. </w:t>
      </w:r>
      <w:proofErr w:type="spellStart"/>
      <w:r>
        <w:t>Alwi</w:t>
      </w:r>
      <w:proofErr w:type="spellEnd"/>
      <w:r>
        <w:t xml:space="preserve">, S. (2014). Development of Adolescent Religiosity. Yogyakarta: </w:t>
      </w:r>
      <w:proofErr w:type="spellStart"/>
      <w:r>
        <w:t>Kaukaba</w:t>
      </w:r>
      <w:proofErr w:type="spellEnd"/>
      <w:r>
        <w:t xml:space="preserve"> </w:t>
      </w:r>
      <w:proofErr w:type="spellStart"/>
      <w:r>
        <w:t>Dipantara</w:t>
      </w:r>
      <w:proofErr w:type="spellEnd"/>
      <w:r>
        <w:t>.</w:t>
      </w:r>
    </w:p>
    <w:p w14:paraId="766794C7" w14:textId="77777777" w:rsidR="002A5350" w:rsidRDefault="002A5350" w:rsidP="007F49A2">
      <w:pPr>
        <w:ind w:left="-76"/>
        <w:jc w:val="both"/>
      </w:pPr>
      <w:r>
        <w:t xml:space="preserve">4. Aska, A. F. N. S., &amp; </w:t>
      </w:r>
      <w:proofErr w:type="spellStart"/>
      <w:r>
        <w:t>Umaimah</w:t>
      </w:r>
      <w:proofErr w:type="spellEnd"/>
      <w:r>
        <w:t>, U. (2022). The Influence of Tax Knowledge, Tax Morale, and Tax Sanctions on Taxpayer Compliance. Journal of Culture Accounting and Auditing, 1 (1), 14–26. http://journal.umg.ac.id/index.php/jcaa</w:t>
      </w:r>
    </w:p>
    <w:p w14:paraId="7EC383FC" w14:textId="77777777" w:rsidR="002A5350" w:rsidRDefault="002A5350" w:rsidP="007F49A2">
      <w:pPr>
        <w:ind w:left="-76"/>
        <w:jc w:val="both"/>
      </w:pPr>
      <w:r>
        <w:t xml:space="preserve">5. </w:t>
      </w:r>
      <w:proofErr w:type="spellStart"/>
      <w:r>
        <w:t>Benk</w:t>
      </w:r>
      <w:proofErr w:type="spellEnd"/>
      <w:r>
        <w:t xml:space="preserve">, S., Budak, T., </w:t>
      </w:r>
      <w:proofErr w:type="spellStart"/>
      <w:r>
        <w:t>Yüzba</w:t>
      </w:r>
      <w:proofErr w:type="spellEnd"/>
      <w:r>
        <w:t xml:space="preserve">, B., &amp; </w:t>
      </w:r>
      <w:proofErr w:type="spellStart"/>
      <w:r>
        <w:t>Mohdali</w:t>
      </w:r>
      <w:proofErr w:type="spellEnd"/>
      <w:r>
        <w:t>, R. (2016). The Impact of Religiosity on Tax Compliance Among Turkish Self-Employed Taxpayers. Religions, 7(4), 1–10. https://doi.org/10.3390/rel7040037</w:t>
      </w:r>
    </w:p>
    <w:p w14:paraId="2DAB57C1" w14:textId="77777777" w:rsidR="002A5350" w:rsidRDefault="002A5350" w:rsidP="007F49A2">
      <w:pPr>
        <w:ind w:left="-76"/>
        <w:jc w:val="both"/>
      </w:pPr>
      <w:r>
        <w:t xml:space="preserve">6. Blank, T., &amp; Schmidt, P. (2003). National Identity in A United Germany: Nationalism or Patriotism? An Empirical Test </w:t>
      </w:r>
      <w:proofErr w:type="gramStart"/>
      <w:r>
        <w:t>With</w:t>
      </w:r>
      <w:proofErr w:type="gramEnd"/>
      <w:r>
        <w:t xml:space="preserve"> Representative Data. Political Psychology, 24(2), 289–312. https://doi.org/10.1111/0162-895x.00329</w:t>
      </w:r>
    </w:p>
    <w:p w14:paraId="21524EAC" w14:textId="77777777" w:rsidR="002A5350" w:rsidRDefault="002A5350" w:rsidP="007F49A2">
      <w:pPr>
        <w:ind w:left="-76"/>
        <w:jc w:val="both"/>
      </w:pPr>
      <w:r>
        <w:t>7. Bostock, W. W., &amp; Smith, G. W. (2001). On Measuring National Identity. Hobart: Social Science Paper Publishers.</w:t>
      </w:r>
    </w:p>
    <w:p w14:paraId="6DA0E1DE" w14:textId="77777777" w:rsidR="002A5350" w:rsidRDefault="002A5350" w:rsidP="007F49A2">
      <w:pPr>
        <w:ind w:left="-76"/>
        <w:jc w:val="both"/>
      </w:pPr>
      <w:r>
        <w:t xml:space="preserve">8. Brown, R. J., &amp; Turner, J. C. (1981). Interpersonal and Intergroup Behavior. In J. C. Turner &amp; H. Giles (Eds.), Intergroup </w:t>
      </w:r>
      <w:proofErr w:type="spellStart"/>
      <w:r>
        <w:t>Behaviour</w:t>
      </w:r>
      <w:proofErr w:type="spellEnd"/>
      <w:r>
        <w:t xml:space="preserve"> (pp. 33-65). Oxford: Basil Blackwell.</w:t>
      </w:r>
    </w:p>
    <w:p w14:paraId="5005E321" w14:textId="77777777" w:rsidR="002A5350" w:rsidRDefault="002A5350" w:rsidP="007F49A2">
      <w:pPr>
        <w:ind w:left="-76"/>
        <w:jc w:val="both"/>
      </w:pPr>
      <w:r>
        <w:t xml:space="preserve">9. </w:t>
      </w:r>
      <w:proofErr w:type="spellStart"/>
      <w:r>
        <w:t>Carsamer</w:t>
      </w:r>
      <w:proofErr w:type="spellEnd"/>
      <w:r>
        <w:t xml:space="preserve">, E., &amp; </w:t>
      </w:r>
      <w:proofErr w:type="spellStart"/>
      <w:r>
        <w:t>Abbam</w:t>
      </w:r>
      <w:proofErr w:type="spellEnd"/>
      <w:r>
        <w:t>, A. (2023). Religion and Tax Compliance Among SMEs in Ghana. Journal of Financial Crime, 30 (3), 759–775. https://doi.org/10.1108/JFC-01-2020-0007</w:t>
      </w:r>
    </w:p>
    <w:p w14:paraId="0CE74EF8" w14:textId="77777777" w:rsidR="002A5350" w:rsidRDefault="002A5350" w:rsidP="007F49A2">
      <w:pPr>
        <w:ind w:left="-76"/>
        <w:jc w:val="both"/>
      </w:pPr>
      <w:r>
        <w:t xml:space="preserve">10. Dwi, G. S., </w:t>
      </w:r>
      <w:proofErr w:type="spellStart"/>
      <w:r>
        <w:t>Tanno</w:t>
      </w:r>
      <w:proofErr w:type="spellEnd"/>
      <w:r>
        <w:t xml:space="preserve">, A., &amp; Novel, I. (2019). The Effect of E-System Implementation, Tax Sanctions, and Religiosity on Tax Compliance (Empirical Study on Personal Taxpayers as Business Actors at KPP </w:t>
      </w:r>
      <w:proofErr w:type="spellStart"/>
      <w:r>
        <w:t>Pratama</w:t>
      </w:r>
      <w:proofErr w:type="spellEnd"/>
      <w:r>
        <w:t xml:space="preserve"> Bukit Tinggi). </w:t>
      </w:r>
      <w:proofErr w:type="spellStart"/>
      <w:r>
        <w:t>Jurnal</w:t>
      </w:r>
      <w:proofErr w:type="spellEnd"/>
      <w:r>
        <w:t xml:space="preserve"> </w:t>
      </w:r>
      <w:proofErr w:type="spellStart"/>
      <w:r>
        <w:t>Benefita</w:t>
      </w:r>
      <w:proofErr w:type="spellEnd"/>
      <w:r>
        <w:t>, 4 (3), 477–491. https://doi.org/10.22216/jbe.v4i3.4163</w:t>
      </w:r>
    </w:p>
    <w:p w14:paraId="20CD3BBD" w14:textId="77777777" w:rsidR="002A5350" w:rsidRDefault="002A5350" w:rsidP="007F49A2">
      <w:pPr>
        <w:ind w:left="-76"/>
        <w:jc w:val="both"/>
      </w:pPr>
      <w:r>
        <w:t xml:space="preserve">11. </w:t>
      </w:r>
      <w:proofErr w:type="spellStart"/>
      <w:r>
        <w:t>Fajriya</w:t>
      </w:r>
      <w:proofErr w:type="spellEnd"/>
      <w:r>
        <w:t xml:space="preserve">, S. N., &amp; Zulaikha, Z. (2023). The Influence of Tax Knowledge, Taxpayer Awareness, Self-Assessment Implementation, and Tax Sanctions on Tax Compliance of E-Commerce Actors (Case Study of Individual Taxpayers of MSME Actors in Semarang City). </w:t>
      </w:r>
      <w:proofErr w:type="spellStart"/>
      <w:r>
        <w:t>Diponegoro</w:t>
      </w:r>
      <w:proofErr w:type="spellEnd"/>
      <w:r>
        <w:t xml:space="preserve"> Journal of Accounting, 12(4), 1–15.</w:t>
      </w:r>
    </w:p>
    <w:p w14:paraId="7C798B9C" w14:textId="77777777" w:rsidR="002A5350" w:rsidRDefault="002A5350" w:rsidP="007F49A2">
      <w:pPr>
        <w:ind w:left="-76"/>
        <w:jc w:val="both"/>
      </w:pPr>
      <w:r>
        <w:t xml:space="preserve">12. </w:t>
      </w:r>
      <w:proofErr w:type="spellStart"/>
      <w:r>
        <w:t>Faridzi</w:t>
      </w:r>
      <w:proofErr w:type="spellEnd"/>
      <w:r>
        <w:t xml:space="preserve">, M. A., </w:t>
      </w:r>
      <w:proofErr w:type="spellStart"/>
      <w:r>
        <w:t>Suryanto</w:t>
      </w:r>
      <w:proofErr w:type="spellEnd"/>
      <w:r>
        <w:t xml:space="preserve">, T., &amp; Devi, Y. (2022). The Influence of Understanding and Religiosity on MSME Taxpayer Compliance in Paying Tax PP 23 of 2018 (Study of MSMEs in </w:t>
      </w:r>
      <w:proofErr w:type="spellStart"/>
      <w:r>
        <w:t>Sukarame</w:t>
      </w:r>
      <w:proofErr w:type="spellEnd"/>
      <w:r>
        <w:t xml:space="preserve"> District). Al-Mal: Journal of Islamic Accounting and Finance, 3 (1), 85–107.</w:t>
      </w:r>
    </w:p>
    <w:p w14:paraId="5DEDEA96" w14:textId="77777777" w:rsidR="002A5350" w:rsidRDefault="002A5350" w:rsidP="007F49A2">
      <w:pPr>
        <w:ind w:left="-76"/>
        <w:jc w:val="both"/>
      </w:pPr>
      <w:r>
        <w:t xml:space="preserve">13. </w:t>
      </w:r>
      <w:proofErr w:type="spellStart"/>
      <w:r>
        <w:t>Finaka</w:t>
      </w:r>
      <w:proofErr w:type="spellEnd"/>
      <w:r>
        <w:t xml:space="preserve">, A. W. (2023). How Big is the GDP of ASEAN </w:t>
      </w:r>
      <w:proofErr w:type="gramStart"/>
      <w:r>
        <w:t>Countries?.</w:t>
      </w:r>
      <w:proofErr w:type="gramEnd"/>
      <w:r>
        <w:t xml:space="preserve"> Retrieved on March 16, 2024 from Indonesiabaik.id: https://indonesiabaik.id/infografis/seberapa-besar-pdb-negara-asean</w:t>
      </w:r>
    </w:p>
    <w:p w14:paraId="0B4D73B5" w14:textId="77777777" w:rsidR="002A5350" w:rsidRDefault="002A5350" w:rsidP="007F49A2">
      <w:pPr>
        <w:ind w:left="-76"/>
        <w:jc w:val="both"/>
      </w:pPr>
      <w:r>
        <w:t xml:space="preserve">14. Gayatri, P. G., &amp; Setiawan, P. E. (2023). The Influence of Tax Knowledge, Tax Socialization, and Tax Rates on Taxpayer Compliance as MSME Actors. E-Journal of Economics and Business, </w:t>
      </w:r>
      <w:proofErr w:type="spellStart"/>
      <w:r>
        <w:t>Udayana</w:t>
      </w:r>
      <w:proofErr w:type="spellEnd"/>
      <w:r>
        <w:t xml:space="preserve"> University, 12 (12), 2534–2542. https://ojs.unud.ac.id/index.php/EEB/</w:t>
      </w:r>
    </w:p>
    <w:p w14:paraId="355C99DB" w14:textId="77777777" w:rsidR="002A5350" w:rsidRDefault="002A5350" w:rsidP="007F49A2">
      <w:pPr>
        <w:ind w:left="-76"/>
        <w:jc w:val="both"/>
      </w:pPr>
      <w:r>
        <w:t xml:space="preserve">15. </w:t>
      </w:r>
      <w:proofErr w:type="spellStart"/>
      <w:r>
        <w:t>Gultom</w:t>
      </w:r>
      <w:proofErr w:type="spellEnd"/>
      <w:r>
        <w:t xml:space="preserve">, D., &amp; </w:t>
      </w:r>
      <w:proofErr w:type="spellStart"/>
      <w:r>
        <w:t>Oktris</w:t>
      </w:r>
      <w:proofErr w:type="spellEnd"/>
      <w:r>
        <w:t>, L. (2022). Trust in the Government, Tax Knowledge, Religiosity, and Perceptions of Tax Sanctions on Tax Compliance. Research Journal of Finance and Accounting, 13 (6), 38–51. https://doi.org/10.7176/rjfa/13-6-04</w:t>
      </w:r>
    </w:p>
    <w:p w14:paraId="3C873BC1" w14:textId="77777777" w:rsidR="002A5350" w:rsidRDefault="002A5350" w:rsidP="007F49A2">
      <w:pPr>
        <w:ind w:left="-76"/>
        <w:jc w:val="both"/>
      </w:pPr>
      <w:r>
        <w:t>16. Hair, J. F., Black, W. C., Babin, B. J., &amp; Anderson, R. E. (2013). Multivariate Data Analysis (7th ed.). Edinburgh: Pearson Education Limited.</w:t>
      </w:r>
    </w:p>
    <w:p w14:paraId="2B0C22BF" w14:textId="77777777" w:rsidR="002A5350" w:rsidRDefault="002A5350" w:rsidP="007F49A2">
      <w:pPr>
        <w:ind w:left="-76"/>
        <w:jc w:val="both"/>
      </w:pPr>
      <w:r>
        <w:t xml:space="preserve">17. </w:t>
      </w:r>
      <w:proofErr w:type="spellStart"/>
      <w:r>
        <w:t>Junaidi</w:t>
      </w:r>
      <w:proofErr w:type="spellEnd"/>
      <w:r>
        <w:t>, M. (2023, July 15). Great MSMEs, National Economy Increases. Retrieved on March 20, 2024 from Djpb.Kemenkeu.go.id: https://djpb.kemenkeu.go.id/portal/id/berita/lainnya/opini/4133-umkm-hebat,-perekonomian-nasional-meningkat.html</w:t>
      </w:r>
    </w:p>
    <w:p w14:paraId="0B9DC5BE" w14:textId="77777777" w:rsidR="002A5350" w:rsidRDefault="002A5350" w:rsidP="007F49A2">
      <w:pPr>
        <w:ind w:left="-76"/>
        <w:jc w:val="both"/>
      </w:pPr>
      <w:r>
        <w:t xml:space="preserve">18. </w:t>
      </w:r>
      <w:proofErr w:type="spellStart"/>
      <w:r>
        <w:t>Khusnul</w:t>
      </w:r>
      <w:proofErr w:type="spellEnd"/>
      <w:r>
        <w:t xml:space="preserve">, E., &amp; </w:t>
      </w:r>
      <w:proofErr w:type="spellStart"/>
      <w:r>
        <w:t>Prastiwi</w:t>
      </w:r>
      <w:proofErr w:type="spellEnd"/>
      <w:r>
        <w:t xml:space="preserve">, D. (2019). The Influence of Tax Knowledge on Taxpayer Compliance Levels with Tax Complexity as a Moderating Variable. </w:t>
      </w:r>
      <w:proofErr w:type="spellStart"/>
      <w:r>
        <w:t>Unesa</w:t>
      </w:r>
      <w:proofErr w:type="spellEnd"/>
      <w:r>
        <w:t xml:space="preserve"> Accounting Journal, 6 (3), 1–21.</w:t>
      </w:r>
    </w:p>
    <w:p w14:paraId="3EB7C105" w14:textId="77777777" w:rsidR="002A5350" w:rsidRDefault="002A5350" w:rsidP="007F49A2">
      <w:pPr>
        <w:ind w:left="-76"/>
        <w:jc w:val="both"/>
      </w:pPr>
      <w:r>
        <w:t xml:space="preserve">19. </w:t>
      </w:r>
      <w:proofErr w:type="spellStart"/>
      <w:r>
        <w:t>Kirchler</w:t>
      </w:r>
      <w:proofErr w:type="spellEnd"/>
      <w:r>
        <w:t>, E. (2007). The Economic Psychology of Tax Behavior. Cambridge: Cambridge University Press.</w:t>
      </w:r>
    </w:p>
    <w:p w14:paraId="2A74C318" w14:textId="77777777" w:rsidR="002A5350" w:rsidRDefault="002A5350" w:rsidP="007F49A2">
      <w:pPr>
        <w:ind w:left="-76"/>
        <w:jc w:val="both"/>
      </w:pPr>
      <w:r>
        <w:t xml:space="preserve">20. </w:t>
      </w:r>
      <w:proofErr w:type="spellStart"/>
      <w:r>
        <w:t>Kristiaji</w:t>
      </w:r>
      <w:proofErr w:type="spellEnd"/>
      <w:r>
        <w:t xml:space="preserve">, B. B., </w:t>
      </w:r>
      <w:proofErr w:type="spellStart"/>
      <w:r>
        <w:t>Vissaro</w:t>
      </w:r>
      <w:proofErr w:type="spellEnd"/>
      <w:r>
        <w:t>, D., &amp; Ayumi, L. (2022). Policy Note: Review and Policy Recommendations on the Implementation of MSME Tax Obligations in the Digital Ecosystem: Perspectives and Voices from MSME Actors. Accessed March 16, 2024 DDTC Fiscal Research &amp; Advisory. https://ddtc.co.id/id/riset/publikasi/dataan-policy/tinjauan-dan-rekomendasi-politik-atas-pelaksanaan-kewajiban-pajak-umkm-dalam-ekosistem-digital-perspeksi-dan-besar-dari-pelaku-umkm/</w:t>
      </w:r>
    </w:p>
    <w:p w14:paraId="5C6D473C" w14:textId="77777777" w:rsidR="002A5350" w:rsidRDefault="002A5350" w:rsidP="007F49A2">
      <w:pPr>
        <w:ind w:left="-76"/>
        <w:jc w:val="both"/>
      </w:pPr>
      <w:r>
        <w:t xml:space="preserve">21. Lestari, S. M., &amp; Daito, A. (2020). The Influence of Taxation Knowledge, Tax Socialization, and Tax Administration on Taxpayer Compliance (Empirical Study in Micro Small and Medium Enterprises (MSMEs) </w:t>
      </w:r>
      <w:proofErr w:type="spellStart"/>
      <w:r>
        <w:t>Tobat</w:t>
      </w:r>
      <w:proofErr w:type="spellEnd"/>
      <w:r>
        <w:t xml:space="preserve"> Village. </w:t>
      </w:r>
      <w:proofErr w:type="spellStart"/>
      <w:r>
        <w:t>Dinasti</w:t>
      </w:r>
      <w:proofErr w:type="spellEnd"/>
      <w:r>
        <w:t xml:space="preserve"> International Journal of Management Science, 1 (5), 732–739. https://doi.org/10.31933/DIJMS</w:t>
      </w:r>
    </w:p>
    <w:p w14:paraId="6752A8A1" w14:textId="77777777" w:rsidR="002A5350" w:rsidRDefault="002A5350" w:rsidP="007F49A2">
      <w:pPr>
        <w:ind w:left="-76"/>
        <w:jc w:val="both"/>
      </w:pPr>
      <w:r>
        <w:t xml:space="preserve">22. </w:t>
      </w:r>
      <w:proofErr w:type="spellStart"/>
      <w:r>
        <w:t>Manrejo</w:t>
      </w:r>
      <w:proofErr w:type="spellEnd"/>
      <w:r>
        <w:t xml:space="preserve">, S. (2023). Tax Compliance: A Knowledge-Based Study. </w:t>
      </w:r>
      <w:proofErr w:type="spellStart"/>
      <w:r>
        <w:t>Serang</w:t>
      </w:r>
      <w:proofErr w:type="spellEnd"/>
      <w:r>
        <w:t xml:space="preserve">: CV. AA. </w:t>
      </w:r>
      <w:proofErr w:type="spellStart"/>
      <w:r>
        <w:t>Rizky</w:t>
      </w:r>
      <w:proofErr w:type="spellEnd"/>
      <w:r>
        <w:t>.</w:t>
      </w:r>
    </w:p>
    <w:p w14:paraId="691C0E8A" w14:textId="77777777" w:rsidR="002A5350" w:rsidRDefault="002A5350" w:rsidP="007F49A2">
      <w:pPr>
        <w:ind w:left="-76"/>
        <w:jc w:val="both"/>
      </w:pPr>
      <w:r>
        <w:lastRenderedPageBreak/>
        <w:t xml:space="preserve">23. </w:t>
      </w:r>
      <w:proofErr w:type="spellStart"/>
      <w:r>
        <w:t>Mukoffi</w:t>
      </w:r>
      <w:proofErr w:type="spellEnd"/>
      <w:r>
        <w:t xml:space="preserve">, A., </w:t>
      </w:r>
      <w:proofErr w:type="spellStart"/>
      <w:r>
        <w:t>Himawan</w:t>
      </w:r>
      <w:proofErr w:type="spellEnd"/>
      <w:r>
        <w:t xml:space="preserve">, S., </w:t>
      </w:r>
      <w:proofErr w:type="spellStart"/>
      <w:r>
        <w:t>Sulistyowati</w:t>
      </w:r>
      <w:proofErr w:type="spellEnd"/>
      <w:r>
        <w:t xml:space="preserve">, Y., </w:t>
      </w:r>
      <w:proofErr w:type="spellStart"/>
      <w:r>
        <w:t>Sularsih</w:t>
      </w:r>
      <w:proofErr w:type="spellEnd"/>
      <w:r>
        <w:t xml:space="preserve">, H., &amp; </w:t>
      </w:r>
      <w:proofErr w:type="spellStart"/>
      <w:r>
        <w:t>Yahfetson</w:t>
      </w:r>
      <w:proofErr w:type="spellEnd"/>
      <w:r>
        <w:t xml:space="preserve"> </w:t>
      </w:r>
      <w:proofErr w:type="spellStart"/>
      <w:r>
        <w:t>Boru</w:t>
      </w:r>
      <w:proofErr w:type="spellEnd"/>
      <w:r>
        <w:t>, A. (2023). Religiosity, Environmental Cultural Morals on MSME Taxpayer Compliance During the Covid-19 Pandemic. Journal of Information, Taxation, Accounting, and Public Finance, 18 (1), 19–40. https://doi.org/10.25105/jipak.v18i1.13839</w:t>
      </w:r>
    </w:p>
    <w:p w14:paraId="7466AD1B" w14:textId="77777777" w:rsidR="002A5350" w:rsidRDefault="002A5350" w:rsidP="007F49A2">
      <w:pPr>
        <w:ind w:left="-76"/>
        <w:jc w:val="both"/>
      </w:pPr>
      <w:r>
        <w:t xml:space="preserve">24. </w:t>
      </w:r>
      <w:proofErr w:type="spellStart"/>
      <w:r>
        <w:t>Nazaruddin</w:t>
      </w:r>
      <w:proofErr w:type="spellEnd"/>
      <w:r>
        <w:t>, I. (2019). The Role of Religiosity and Patriotism in Improving Taxpayer Compliance. Journal of Accounting and Investment, 20(1), 116–129. https://doi.org/10.18196/jai.2001111</w:t>
      </w:r>
    </w:p>
    <w:p w14:paraId="220BD102" w14:textId="77777777" w:rsidR="002A5350" w:rsidRDefault="002A5350" w:rsidP="007F49A2">
      <w:pPr>
        <w:ind w:left="-76"/>
        <w:jc w:val="both"/>
      </w:pPr>
      <w:r>
        <w:t>25.</w:t>
      </w:r>
      <w:r>
        <w:tab/>
        <w:t>Nguyen, T. H. (2022). The Impact of Non-Economic Factors on Voluntary Tax Compliance Behavior: A Case Study of Small and Medium Enterprises in Vietnam. Economies, 10 (8), 179. https://doi.org/10.3390/economies10080179</w:t>
      </w:r>
    </w:p>
    <w:p w14:paraId="3A5DF84B" w14:textId="77777777" w:rsidR="002A5350" w:rsidRDefault="002A5350" w:rsidP="007F49A2">
      <w:pPr>
        <w:ind w:left="-76"/>
        <w:jc w:val="both"/>
      </w:pPr>
      <w:r>
        <w:t>26.</w:t>
      </w:r>
      <w:r>
        <w:tab/>
      </w:r>
      <w:r w:rsidRPr="003875A9">
        <w:t xml:space="preserve">Nugroho, R. A. (2024). RI Tax Ratio Battered Since 1980, Former Director General of Taxes Reveals the </w:t>
      </w:r>
      <w:proofErr w:type="gramStart"/>
      <w:r w:rsidRPr="003875A9">
        <w:t>Reason!.</w:t>
      </w:r>
      <w:proofErr w:type="gramEnd"/>
      <w:r w:rsidRPr="003875A9">
        <w:t xml:space="preserve"> Accessed on March 16, 2024 from Cnbcindonesia.com: https://www.cnbcindonesia.com/news/20240206123952-4-512250/tax-ratio-ri-babak-belur-sejak-1980-eks-dirjen-pajak-ungkap-sebabnya</w:t>
      </w:r>
    </w:p>
    <w:p w14:paraId="420B226C" w14:textId="77777777" w:rsidR="002A5350" w:rsidRDefault="002A5350" w:rsidP="007F49A2">
      <w:pPr>
        <w:ind w:left="-76"/>
        <w:jc w:val="both"/>
      </w:pPr>
      <w:r>
        <w:t>27.</w:t>
      </w:r>
      <w:r>
        <w:tab/>
      </w:r>
      <w:proofErr w:type="spellStart"/>
      <w:r>
        <w:t>Nurlis</w:t>
      </w:r>
      <w:proofErr w:type="spellEnd"/>
      <w:r>
        <w:t xml:space="preserve">, N., &amp; </w:t>
      </w:r>
      <w:proofErr w:type="spellStart"/>
      <w:r>
        <w:t>Ariani</w:t>
      </w:r>
      <w:proofErr w:type="spellEnd"/>
      <w:r>
        <w:t>, M. (2020). Tax Awareness Moderates Knowledge and Modernization of Tax Administration on Tax Compliance, Survey on MSME Taxpayers in South Tangerang City, Indonesia. International Journal of Management Studies and Social Science Research, 2 (5), 250–259.</w:t>
      </w:r>
    </w:p>
    <w:p w14:paraId="40346685" w14:textId="77777777" w:rsidR="002A5350" w:rsidRDefault="002A5350" w:rsidP="007F49A2">
      <w:pPr>
        <w:ind w:left="-76"/>
        <w:jc w:val="both"/>
      </w:pPr>
      <w:r>
        <w:t>28.</w:t>
      </w:r>
      <w:r>
        <w:tab/>
        <w:t>Oakes, P. J., Turner, J. C., &amp; Haslam, S. A. (1991). Perceiving People as Group Members: The Role of Fit in The Salience of Social Categorizations. British Journal of Social Psychology, 30 (2), 125–144.</w:t>
      </w:r>
    </w:p>
    <w:p w14:paraId="354DDBA0" w14:textId="77777777" w:rsidR="002A5350" w:rsidRDefault="002A5350" w:rsidP="007F49A2">
      <w:pPr>
        <w:ind w:left="-76"/>
        <w:jc w:val="both"/>
      </w:pPr>
      <w:r>
        <w:t>29.</w:t>
      </w:r>
      <w:r>
        <w:tab/>
      </w:r>
      <w:proofErr w:type="spellStart"/>
      <w:r w:rsidRPr="003875A9">
        <w:t>Octavianny</w:t>
      </w:r>
      <w:proofErr w:type="spellEnd"/>
      <w:r w:rsidRPr="003875A9">
        <w:t xml:space="preserve">, P., </w:t>
      </w:r>
      <w:proofErr w:type="spellStart"/>
      <w:r w:rsidRPr="003875A9">
        <w:t>Makaryanawati</w:t>
      </w:r>
      <w:proofErr w:type="spellEnd"/>
      <w:r w:rsidRPr="003875A9">
        <w:t>, M., &amp; Edwy, F. M. (2021). Religiosity, Trust in Officials, Education Level, Tax Knowledge, and Taxpayer Compliance. E-Journal of Accounting, 31(1), 77–91. https://doi.org/10.24843/eja.2021.v31.i01.p06</w:t>
      </w:r>
    </w:p>
    <w:p w14:paraId="06EF64C4" w14:textId="77777777" w:rsidR="002A5350" w:rsidRDefault="002A5350" w:rsidP="007F49A2">
      <w:pPr>
        <w:ind w:left="-76"/>
        <w:jc w:val="both"/>
      </w:pPr>
      <w:r>
        <w:t>30.</w:t>
      </w:r>
      <w:r>
        <w:tab/>
      </w:r>
      <w:r w:rsidRPr="003875A9">
        <w:t>Government Regulation Number 23 of 2018 Concerning Income Tax on Income from Business Received or Obtained by Taxpayers Who Have a Certain Gross Turnover, Pub. L. No. 23 (2018).</w:t>
      </w:r>
    </w:p>
    <w:p w14:paraId="28F96C4D" w14:textId="77777777" w:rsidR="002A5350" w:rsidRDefault="002A5350" w:rsidP="007F49A2">
      <w:pPr>
        <w:ind w:left="-76"/>
        <w:jc w:val="both"/>
      </w:pPr>
      <w:r>
        <w:t>31.</w:t>
      </w:r>
      <w:r>
        <w:tab/>
      </w:r>
      <w:proofErr w:type="spellStart"/>
      <w:r w:rsidRPr="003875A9">
        <w:t>Prassetyo</w:t>
      </w:r>
      <w:proofErr w:type="spellEnd"/>
      <w:r w:rsidRPr="003875A9">
        <w:t xml:space="preserve">, D., &amp; </w:t>
      </w:r>
      <w:proofErr w:type="spellStart"/>
      <w:r w:rsidRPr="003875A9">
        <w:t>Arisudhana</w:t>
      </w:r>
      <w:proofErr w:type="spellEnd"/>
      <w:r w:rsidRPr="003875A9">
        <w:t xml:space="preserve">, D. (2019). Analysis of Several Aspects of Taxpayers and Tax Regulations That Influence Taxpayer Compliance in Fulfilling Their Obligations (Study on Individual Taxpayers Who Have Taxpayer Identification Numbers at KPP </w:t>
      </w:r>
      <w:proofErr w:type="spellStart"/>
      <w:r w:rsidRPr="003875A9">
        <w:t>Pratama</w:t>
      </w:r>
      <w:proofErr w:type="spellEnd"/>
      <w:r w:rsidRPr="003875A9">
        <w:t xml:space="preserve"> Jakarta </w:t>
      </w:r>
      <w:proofErr w:type="spellStart"/>
      <w:r w:rsidRPr="003875A9">
        <w:t>Kebayoran</w:t>
      </w:r>
      <w:proofErr w:type="spellEnd"/>
      <w:r w:rsidRPr="003875A9">
        <w:t xml:space="preserve"> Lama Period 2018). Journal of Accounting and Finance, 8 (1), 88–103.</w:t>
      </w:r>
    </w:p>
    <w:p w14:paraId="03BC8930" w14:textId="77777777" w:rsidR="002A5350" w:rsidRDefault="002A5350" w:rsidP="007F49A2">
      <w:pPr>
        <w:ind w:left="-76"/>
        <w:jc w:val="both"/>
      </w:pPr>
      <w:r>
        <w:t>32.</w:t>
      </w:r>
      <w:r>
        <w:tab/>
      </w:r>
      <w:proofErr w:type="spellStart"/>
      <w:r w:rsidRPr="003875A9">
        <w:t>Pulungan</w:t>
      </w:r>
      <w:proofErr w:type="spellEnd"/>
      <w:r w:rsidRPr="003875A9">
        <w:t xml:space="preserve">, D. Z., &amp; Arifin, S. B. (2022). The Influence of Religiosity, Tax Socialization and Tax Service Quality on Taxpayer Compliance with Taxpayer Awareness as an Intervening Variable. Journal of Digital Business Economics, 1 (2), 270–279. </w:t>
      </w:r>
      <w:hyperlink r:id="rId20" w:history="1">
        <w:r w:rsidRPr="00641C2F">
          <w:rPr>
            <w:rStyle w:val="Hyperlink"/>
          </w:rPr>
          <w:t>https://doi.org/10.59663/jebidi.v1i2.84</w:t>
        </w:r>
      </w:hyperlink>
    </w:p>
    <w:p w14:paraId="72E7A74A" w14:textId="77777777" w:rsidR="002A5350" w:rsidRDefault="002A5350" w:rsidP="007F49A2">
      <w:pPr>
        <w:ind w:left="-76"/>
        <w:jc w:val="both"/>
      </w:pPr>
      <w:r>
        <w:t>33.</w:t>
      </w:r>
      <w:r>
        <w:tab/>
      </w:r>
      <w:proofErr w:type="spellStart"/>
      <w:r w:rsidRPr="003875A9">
        <w:t>Rahayu</w:t>
      </w:r>
      <w:proofErr w:type="spellEnd"/>
      <w:r w:rsidRPr="003875A9">
        <w:t xml:space="preserve">, S. K. (2020). Taxation (Concept and Formal Aspects). 1st ed. Bandung: </w:t>
      </w:r>
      <w:proofErr w:type="spellStart"/>
      <w:r w:rsidRPr="003875A9">
        <w:t>Rekayasa</w:t>
      </w:r>
      <w:proofErr w:type="spellEnd"/>
      <w:r w:rsidRPr="003875A9">
        <w:t xml:space="preserve"> </w:t>
      </w:r>
      <w:proofErr w:type="spellStart"/>
      <w:r w:rsidRPr="003875A9">
        <w:t>Sains</w:t>
      </w:r>
      <w:proofErr w:type="spellEnd"/>
      <w:r w:rsidRPr="003875A9">
        <w:t>.</w:t>
      </w:r>
    </w:p>
    <w:p w14:paraId="3C09AC35" w14:textId="77777777" w:rsidR="002A5350" w:rsidRDefault="002A5350" w:rsidP="007F49A2">
      <w:pPr>
        <w:ind w:left="-76"/>
        <w:jc w:val="both"/>
      </w:pPr>
      <w:r>
        <w:t>34.</w:t>
      </w:r>
      <w:r>
        <w:tab/>
        <w:t xml:space="preserve">Rosa </w:t>
      </w:r>
      <w:proofErr w:type="spellStart"/>
      <w:r>
        <w:t>Intansari</w:t>
      </w:r>
      <w:proofErr w:type="spellEnd"/>
      <w:r>
        <w:t xml:space="preserve">, M., &amp; </w:t>
      </w:r>
      <w:proofErr w:type="spellStart"/>
      <w:r>
        <w:t>Supramono</w:t>
      </w:r>
      <w:proofErr w:type="spellEnd"/>
      <w:r>
        <w:t xml:space="preserve">, S. (2022). The Effect of Tax Literacy on Tax Compliance: The Moderating Role of Patriotism. </w:t>
      </w:r>
      <w:proofErr w:type="spellStart"/>
      <w:r>
        <w:t>Technium</w:t>
      </w:r>
      <w:proofErr w:type="spellEnd"/>
      <w:r>
        <w:t xml:space="preserve"> Social Sciences Journal, 34 (1), 455–464. www.techniumscience.com</w:t>
      </w:r>
    </w:p>
    <w:p w14:paraId="5A203D80" w14:textId="77777777" w:rsidR="002A5350" w:rsidRDefault="002A5350" w:rsidP="007F49A2">
      <w:pPr>
        <w:ind w:left="-76"/>
        <w:jc w:val="both"/>
      </w:pPr>
      <w:r>
        <w:t>35.</w:t>
      </w:r>
      <w:r>
        <w:tab/>
      </w:r>
      <w:proofErr w:type="spellStart"/>
      <w:r w:rsidRPr="003875A9">
        <w:t>Rositayani</w:t>
      </w:r>
      <w:proofErr w:type="spellEnd"/>
      <w:r w:rsidRPr="003875A9">
        <w:t xml:space="preserve">, K. D., &amp; </w:t>
      </w:r>
      <w:proofErr w:type="spellStart"/>
      <w:r w:rsidRPr="003875A9">
        <w:t>Purnamawati</w:t>
      </w:r>
      <w:proofErr w:type="spellEnd"/>
      <w:r w:rsidRPr="003875A9">
        <w:t>, I. G. A. (2022). The Influence of Religiosity, Taxpayer Awareness, Socialization, and Moral Obligations on MSME Taxpayer Compliance During the Covid-19 Pandemic. JIMAT (Scientific Journal of Accounting Students) Ganesha University of Education, 13 (2), 331–343.</w:t>
      </w:r>
    </w:p>
    <w:p w14:paraId="21E445F2" w14:textId="77777777" w:rsidR="002A5350" w:rsidRDefault="002A5350" w:rsidP="007F49A2">
      <w:pPr>
        <w:ind w:left="-76"/>
        <w:jc w:val="both"/>
      </w:pPr>
      <w:r>
        <w:t>36.</w:t>
      </w:r>
      <w:r>
        <w:tab/>
      </w:r>
      <w:proofErr w:type="spellStart"/>
      <w:r w:rsidRPr="003875A9">
        <w:t>Safitri</w:t>
      </w:r>
      <w:proofErr w:type="spellEnd"/>
      <w:r w:rsidRPr="003875A9">
        <w:t xml:space="preserve">, D., &amp; S, A. (2020). Analysis of Factors Affecting Tax Compliance of Individual Small Business Taxpayers. </w:t>
      </w:r>
      <w:proofErr w:type="spellStart"/>
      <w:r w:rsidRPr="003875A9">
        <w:t>Dewantara</w:t>
      </w:r>
      <w:proofErr w:type="spellEnd"/>
      <w:r w:rsidRPr="003875A9">
        <w:t xml:space="preserve"> Accounting, 4 (1), 88–98. https://doi.org/10.26460/AD.V4I1.5970</w:t>
      </w:r>
    </w:p>
    <w:p w14:paraId="4D5C24B6" w14:textId="77777777" w:rsidR="002A5350" w:rsidRDefault="002A5350" w:rsidP="007F49A2">
      <w:pPr>
        <w:ind w:left="-76"/>
        <w:jc w:val="both"/>
      </w:pPr>
      <w:r>
        <w:t>37.</w:t>
      </w:r>
      <w:r>
        <w:tab/>
      </w:r>
      <w:r w:rsidRPr="003875A9">
        <w:t xml:space="preserve">Sharini, N. A., &amp; </w:t>
      </w:r>
      <w:proofErr w:type="spellStart"/>
      <w:r w:rsidRPr="003875A9">
        <w:t>Asyik</w:t>
      </w:r>
      <w:proofErr w:type="spellEnd"/>
      <w:r w:rsidRPr="003875A9">
        <w:t>, N. F. (2021). The Effect of E-Filing Implementation and Tax Knowledge on Taxpayer Compliance with Tax Socialization as a Moderating Variable. Journal of Accounting Science and Research (JIRA), 10 (2), 2–18.</w:t>
      </w:r>
    </w:p>
    <w:p w14:paraId="62F9451D" w14:textId="77777777" w:rsidR="002A5350" w:rsidRDefault="002A5350" w:rsidP="007F49A2">
      <w:pPr>
        <w:ind w:left="-76"/>
        <w:jc w:val="both"/>
      </w:pPr>
      <w:r>
        <w:t>38.</w:t>
      </w:r>
      <w:r>
        <w:tab/>
      </w:r>
      <w:proofErr w:type="spellStart"/>
      <w:r>
        <w:t>Sudiarto</w:t>
      </w:r>
      <w:proofErr w:type="spellEnd"/>
      <w:r>
        <w:t xml:space="preserve">, M., &amp; </w:t>
      </w:r>
      <w:proofErr w:type="spellStart"/>
      <w:r>
        <w:t>Junianto</w:t>
      </w:r>
      <w:proofErr w:type="spellEnd"/>
      <w:r>
        <w:t>, Y. (2023). The Effect of Tax Knowledge and Tax Sanctions on Taxpayer Compliance of Personal Entrepreneurs in The Stationery Sector. Journal of Accounting, Entrepreneurship and Financial Technology, 4 (2), 115–130.</w:t>
      </w:r>
    </w:p>
    <w:p w14:paraId="0FDD5210" w14:textId="77777777" w:rsidR="002A5350" w:rsidRDefault="002A5350" w:rsidP="007F49A2">
      <w:pPr>
        <w:ind w:left="-76"/>
        <w:jc w:val="both"/>
      </w:pPr>
      <w:r>
        <w:t>39.</w:t>
      </w:r>
      <w:r>
        <w:tab/>
      </w:r>
      <w:proofErr w:type="spellStart"/>
      <w:r w:rsidRPr="003875A9">
        <w:t>Suhartini</w:t>
      </w:r>
      <w:proofErr w:type="spellEnd"/>
      <w:r w:rsidRPr="003875A9">
        <w:t xml:space="preserve">, R., &amp; </w:t>
      </w:r>
      <w:proofErr w:type="spellStart"/>
      <w:r w:rsidRPr="003875A9">
        <w:t>Nursyam</w:t>
      </w:r>
      <w:proofErr w:type="spellEnd"/>
      <w:r w:rsidRPr="003875A9">
        <w:t xml:space="preserve">, N. (2021). Religion and Society: In the Perspective of the Sociology of Religion. Surabaya: CV. </w:t>
      </w:r>
      <w:proofErr w:type="spellStart"/>
      <w:r w:rsidRPr="003875A9">
        <w:t>Dimar</w:t>
      </w:r>
      <w:proofErr w:type="spellEnd"/>
      <w:r w:rsidRPr="003875A9">
        <w:t xml:space="preserve"> Jaya</w:t>
      </w:r>
      <w:r>
        <w:t>.</w:t>
      </w:r>
    </w:p>
    <w:p w14:paraId="38A1F233" w14:textId="77777777" w:rsidR="002A5350" w:rsidRDefault="002A5350" w:rsidP="007F49A2">
      <w:pPr>
        <w:ind w:left="-76"/>
        <w:jc w:val="both"/>
      </w:pPr>
      <w:r>
        <w:t>40.</w:t>
      </w:r>
      <w:r>
        <w:tab/>
      </w:r>
      <w:proofErr w:type="spellStart"/>
      <w:r>
        <w:t>Sulistiyanti</w:t>
      </w:r>
      <w:proofErr w:type="spellEnd"/>
      <w:r>
        <w:t xml:space="preserve">, U., &amp; Damayanti, P. E. (2023). Individual Taxpayer’s Compliance During Covid-19 Pandemic. </w:t>
      </w:r>
      <w:proofErr w:type="spellStart"/>
      <w:r>
        <w:t>Jurnal</w:t>
      </w:r>
      <w:proofErr w:type="spellEnd"/>
      <w:r>
        <w:t xml:space="preserve"> </w:t>
      </w:r>
      <w:proofErr w:type="spellStart"/>
      <w:r>
        <w:t>Akuntansi</w:t>
      </w:r>
      <w:proofErr w:type="spellEnd"/>
      <w:r>
        <w:t xml:space="preserve"> Dan Auditing Indonesia, 27 (1), 49–55. https://doi.org/10.20885/jaai.vol27.i</w:t>
      </w:r>
    </w:p>
    <w:p w14:paraId="37D565D2" w14:textId="77777777" w:rsidR="002A5350" w:rsidRDefault="002A5350" w:rsidP="007F49A2">
      <w:pPr>
        <w:ind w:left="-76"/>
        <w:jc w:val="both"/>
      </w:pPr>
      <w:r>
        <w:t>41.</w:t>
      </w:r>
      <w:r>
        <w:tab/>
      </w:r>
      <w:proofErr w:type="spellStart"/>
      <w:r>
        <w:t>Susyanti</w:t>
      </w:r>
      <w:proofErr w:type="spellEnd"/>
      <w:r>
        <w:t xml:space="preserve">, J., &amp; </w:t>
      </w:r>
      <w:proofErr w:type="spellStart"/>
      <w:r>
        <w:t>Shodiq</w:t>
      </w:r>
      <w:proofErr w:type="spellEnd"/>
      <w:r>
        <w:t xml:space="preserve"> </w:t>
      </w:r>
      <w:proofErr w:type="spellStart"/>
      <w:r>
        <w:t>Askandar</w:t>
      </w:r>
      <w:proofErr w:type="spellEnd"/>
      <w:r>
        <w:t xml:space="preserve">, N. (2019). Why is Tax Knowledge and Tax Understanding Important? JEMA: </w:t>
      </w:r>
      <w:proofErr w:type="spellStart"/>
      <w:r>
        <w:t>Jurnal</w:t>
      </w:r>
      <w:proofErr w:type="spellEnd"/>
      <w:r>
        <w:t xml:space="preserve"> </w:t>
      </w:r>
      <w:proofErr w:type="spellStart"/>
      <w:r>
        <w:t>Ilmiah</w:t>
      </w:r>
      <w:proofErr w:type="spellEnd"/>
      <w:r>
        <w:t xml:space="preserve"> </w:t>
      </w:r>
      <w:proofErr w:type="spellStart"/>
      <w:r>
        <w:t>Bidang</w:t>
      </w:r>
      <w:proofErr w:type="spellEnd"/>
      <w:r>
        <w:t xml:space="preserve"> </w:t>
      </w:r>
      <w:proofErr w:type="spellStart"/>
      <w:r>
        <w:t>Akuntansi</w:t>
      </w:r>
      <w:proofErr w:type="spellEnd"/>
      <w:r>
        <w:t xml:space="preserve"> Dan </w:t>
      </w:r>
      <w:proofErr w:type="spellStart"/>
      <w:r>
        <w:t>Manajemen</w:t>
      </w:r>
      <w:proofErr w:type="spellEnd"/>
      <w:r>
        <w:t>, 16 (2), 187–194. https://doi.org/10.31106/jema.v16i2.2711</w:t>
      </w:r>
    </w:p>
    <w:p w14:paraId="10AFF438" w14:textId="77777777" w:rsidR="002A5350" w:rsidRDefault="002A5350" w:rsidP="007F49A2">
      <w:pPr>
        <w:ind w:left="-76"/>
        <w:jc w:val="both"/>
      </w:pPr>
      <w:r>
        <w:t>42.</w:t>
      </w:r>
      <w:r>
        <w:tab/>
      </w:r>
      <w:proofErr w:type="spellStart"/>
      <w:r w:rsidRPr="003875A9">
        <w:t>Syamsunasir</w:t>
      </w:r>
      <w:proofErr w:type="spellEnd"/>
      <w:r w:rsidRPr="003875A9">
        <w:t xml:space="preserve">, S., </w:t>
      </w:r>
      <w:proofErr w:type="spellStart"/>
      <w:r w:rsidRPr="003875A9">
        <w:t>Legowo</w:t>
      </w:r>
      <w:proofErr w:type="spellEnd"/>
      <w:r w:rsidRPr="003875A9">
        <w:t xml:space="preserve">, E., </w:t>
      </w:r>
      <w:proofErr w:type="spellStart"/>
      <w:r w:rsidRPr="003875A9">
        <w:t>Bangun</w:t>
      </w:r>
      <w:proofErr w:type="spellEnd"/>
      <w:r w:rsidRPr="003875A9">
        <w:t xml:space="preserve">, E., </w:t>
      </w:r>
      <w:proofErr w:type="spellStart"/>
      <w:r w:rsidRPr="003875A9">
        <w:t>Subiyanto</w:t>
      </w:r>
      <w:proofErr w:type="spellEnd"/>
      <w:r w:rsidRPr="003875A9">
        <w:t xml:space="preserve">, A., </w:t>
      </w:r>
      <w:proofErr w:type="spellStart"/>
      <w:r w:rsidRPr="003875A9">
        <w:t>Marmani</w:t>
      </w:r>
      <w:proofErr w:type="spellEnd"/>
      <w:r w:rsidRPr="003875A9">
        <w:t xml:space="preserve">, C. S., </w:t>
      </w:r>
      <w:proofErr w:type="spellStart"/>
      <w:r w:rsidRPr="003875A9">
        <w:t>Widana</w:t>
      </w:r>
      <w:proofErr w:type="spellEnd"/>
      <w:r w:rsidRPr="003875A9">
        <w:t xml:space="preserve">, I. D. K. K., </w:t>
      </w:r>
      <w:proofErr w:type="spellStart"/>
      <w:r w:rsidRPr="003875A9">
        <w:t>Suwarno</w:t>
      </w:r>
      <w:proofErr w:type="spellEnd"/>
      <w:r w:rsidRPr="003875A9">
        <w:t xml:space="preserve">, P., &amp; </w:t>
      </w:r>
      <w:proofErr w:type="spellStart"/>
      <w:r w:rsidRPr="003875A9">
        <w:t>Sukendro</w:t>
      </w:r>
      <w:proofErr w:type="spellEnd"/>
      <w:r w:rsidRPr="003875A9">
        <w:t>, A. (2021). Textbook: National Character and National Defense. Bogor: IPSC Sentul Bogor Regional Defense University Indonesia</w:t>
      </w:r>
    </w:p>
    <w:p w14:paraId="4938D465" w14:textId="77777777" w:rsidR="002A5350" w:rsidRDefault="002A5350" w:rsidP="007F49A2">
      <w:pPr>
        <w:ind w:left="-76"/>
        <w:jc w:val="both"/>
      </w:pPr>
      <w:r>
        <w:t>43.</w:t>
      </w:r>
      <w:r>
        <w:tab/>
        <w:t>Tajfel, H. (1978). Differentiation Between Social Groups: Studies in The Social Psychology of Intergroup Relations. New York: Academic Press.</w:t>
      </w:r>
    </w:p>
    <w:p w14:paraId="24390E8B" w14:textId="77777777" w:rsidR="002A5350" w:rsidRDefault="002A5350" w:rsidP="007F49A2">
      <w:pPr>
        <w:ind w:left="-76"/>
        <w:jc w:val="both"/>
      </w:pPr>
      <w:r>
        <w:t>44.</w:t>
      </w:r>
      <w:r>
        <w:tab/>
        <w:t xml:space="preserve">Tajfel, H., &amp; Turner, J. C. (2004). The Social Identity Theory of Intergroup Behavior. </w:t>
      </w:r>
      <w:proofErr w:type="spellStart"/>
      <w:r>
        <w:t>Dalam</w:t>
      </w:r>
      <w:proofErr w:type="spellEnd"/>
      <w:r>
        <w:t xml:space="preserve"> J. T. Jost &amp; J. </w:t>
      </w:r>
      <w:proofErr w:type="spellStart"/>
      <w:r>
        <w:t>Sidanius</w:t>
      </w:r>
      <w:proofErr w:type="spellEnd"/>
      <w:r>
        <w:t xml:space="preserve"> (Ed.), Political Psychology: Key Readings (</w:t>
      </w:r>
      <w:proofErr w:type="spellStart"/>
      <w:r>
        <w:t>hlm</w:t>
      </w:r>
      <w:proofErr w:type="spellEnd"/>
      <w:r>
        <w:t>. 276–293). London: Psychology Press.</w:t>
      </w:r>
    </w:p>
    <w:p w14:paraId="3BEFBAE5" w14:textId="77777777" w:rsidR="002A5350" w:rsidRDefault="002A5350" w:rsidP="007F49A2">
      <w:pPr>
        <w:ind w:left="-76"/>
        <w:jc w:val="both"/>
      </w:pPr>
      <w:r>
        <w:t>45.</w:t>
      </w:r>
      <w:r>
        <w:tab/>
      </w:r>
      <w:r w:rsidRPr="003875A9">
        <w:t>Law Number 17 of 2003 concerning State Finance, Pub. L. No. 17 (2003).</w:t>
      </w:r>
    </w:p>
    <w:p w14:paraId="76E1B935" w14:textId="77777777" w:rsidR="002A5350" w:rsidRDefault="002A5350" w:rsidP="007F49A2">
      <w:pPr>
        <w:ind w:left="-76"/>
        <w:jc w:val="both"/>
      </w:pPr>
      <w:r>
        <w:t>46.</w:t>
      </w:r>
      <w:r>
        <w:tab/>
      </w:r>
      <w:r w:rsidRPr="003875A9">
        <w:t>Law of the Republic of Indonesia Number 7 of 2021 concerning Harmonization of Tax Regulations, Pub. L. No. 7 (2021).</w:t>
      </w:r>
    </w:p>
    <w:p w14:paraId="4C8B142C" w14:textId="55BAD4DB" w:rsidR="002A5350" w:rsidRDefault="002A5350" w:rsidP="007F49A2">
      <w:pPr>
        <w:ind w:left="-76"/>
        <w:jc w:val="both"/>
      </w:pPr>
      <w:r>
        <w:t>47.</w:t>
      </w:r>
      <w:r>
        <w:tab/>
      </w:r>
      <w:proofErr w:type="spellStart"/>
      <w:r w:rsidR="00A57105" w:rsidRPr="00A57105">
        <w:t>Wardani</w:t>
      </w:r>
      <w:proofErr w:type="spellEnd"/>
      <w:r w:rsidR="00A57105" w:rsidRPr="00A57105">
        <w:t>, D. K., &amp; Rosita, V. B. (2022). The Influence of Corruption Knowledge on MSME Tax Compliance with Patriotism as a Moderating Variable (Case Study on MSMEs in Bantul Regency). Journal of Innovation Research and Knowledge, 1 (11), 1439–1448.</w:t>
      </w:r>
    </w:p>
    <w:p w14:paraId="0E91C7CF" w14:textId="77777777" w:rsidR="002A5350" w:rsidRPr="003875A9" w:rsidRDefault="002A5350" w:rsidP="007F49A2">
      <w:pPr>
        <w:ind w:left="-76"/>
        <w:jc w:val="both"/>
      </w:pPr>
      <w:r>
        <w:t>48.</w:t>
      </w:r>
      <w:r>
        <w:tab/>
        <w:t>www.kemenk</w:t>
      </w:r>
    </w:p>
    <w:p w14:paraId="5BCC72A8" w14:textId="4C2DE7F8" w:rsidR="00D3423C" w:rsidRDefault="00D3423C" w:rsidP="007F49A2">
      <w:pPr>
        <w:pStyle w:val="BodyText"/>
        <w:tabs>
          <w:tab w:val="left" w:pos="5103"/>
        </w:tabs>
        <w:spacing w:after="0" w:line="240" w:lineRule="auto"/>
        <w:ind w:left="284" w:firstLine="0"/>
        <w:sectPr w:rsidR="00D3423C" w:rsidSect="002A5350">
          <w:type w:val="continuous"/>
          <w:pgSz w:w="11909" w:h="16834" w:code="9"/>
          <w:pgMar w:top="1714" w:right="907" w:bottom="979" w:left="907" w:header="763" w:footer="763" w:gutter="0"/>
          <w:cols w:space="285"/>
          <w:titlePg/>
          <w:docGrid w:linePitch="360"/>
        </w:sectPr>
      </w:pPr>
    </w:p>
    <w:p w14:paraId="209A3C3F" w14:textId="77777777" w:rsidR="00192377" w:rsidRPr="00192377" w:rsidRDefault="00192377" w:rsidP="007F49A2">
      <w:pPr>
        <w:pStyle w:val="BodyText"/>
        <w:tabs>
          <w:tab w:val="left" w:pos="5103"/>
        </w:tabs>
        <w:spacing w:after="0" w:line="240" w:lineRule="auto"/>
        <w:ind w:left="136" w:firstLine="0"/>
      </w:pPr>
    </w:p>
    <w:sectPr w:rsidR="00192377" w:rsidRPr="00192377" w:rsidSect="002A5350">
      <w:type w:val="continuous"/>
      <w:pgSz w:w="11909" w:h="16834" w:code="9"/>
      <w:pgMar w:top="1714" w:right="907" w:bottom="979" w:left="907" w:header="763" w:footer="763" w:gutter="0"/>
      <w:cols w:space="285"/>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E1C0FA" w16cex:dateUtc="2025-01-27T23:44:00Z"/>
  <w16cex:commentExtensible w16cex:durableId="0BD3A739" w16cex:dateUtc="2025-01-27T23:42:00Z"/>
  <w16cex:commentExtensible w16cex:durableId="2FE08482" w16cex:dateUtc="2025-01-27T23: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94020" w14:textId="77777777" w:rsidR="00EC3FB6" w:rsidRDefault="00EC3FB6">
      <w:r>
        <w:separator/>
      </w:r>
    </w:p>
  </w:endnote>
  <w:endnote w:type="continuationSeparator" w:id="0">
    <w:p w14:paraId="78F1076F" w14:textId="77777777" w:rsidR="00EC3FB6" w:rsidRDefault="00EC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F0A76" w14:textId="77777777" w:rsidR="009B7CF3" w:rsidRDefault="009B7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692202"/>
      <w:docPartObj>
        <w:docPartGallery w:val="Page Numbers (Bottom of Page)"/>
        <w:docPartUnique/>
      </w:docPartObj>
    </w:sdtPr>
    <w:sdtEndPr>
      <w:rPr>
        <w:noProof/>
      </w:rPr>
    </w:sdtEndPr>
    <w:sdtContent>
      <w:p w14:paraId="0CD05D1C" w14:textId="0C2AE75D" w:rsidR="00A67D4D" w:rsidRDefault="00A67D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304E88" w14:textId="77777777" w:rsidR="00A67D4D" w:rsidRDefault="00A67D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C0753" w14:textId="230E2098" w:rsidR="00A67D4D" w:rsidRDefault="00A67D4D">
    <w:pPr>
      <w:pStyle w:val="Footer"/>
      <w:jc w:val="right"/>
    </w:pPr>
  </w:p>
  <w:p w14:paraId="62DBF4A8" w14:textId="4728CB34" w:rsidR="00F13F98" w:rsidRPr="00CB158D" w:rsidRDefault="00F13F98" w:rsidP="00CB15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434230"/>
      <w:docPartObj>
        <w:docPartGallery w:val="Page Numbers (Bottom of Page)"/>
        <w:docPartUnique/>
      </w:docPartObj>
    </w:sdtPr>
    <w:sdtEndPr>
      <w:rPr>
        <w:noProof/>
      </w:rPr>
    </w:sdtEndPr>
    <w:sdtContent>
      <w:p w14:paraId="6239FBFB" w14:textId="45B711C4" w:rsidR="00A67D4D" w:rsidRDefault="00A67D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CDE7A9" w14:textId="013826ED" w:rsidR="00A67D4D" w:rsidRPr="00CB158D" w:rsidRDefault="00A67D4D" w:rsidP="00CB1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2E9AC" w14:textId="77777777" w:rsidR="00EC3FB6" w:rsidRDefault="00EC3FB6">
      <w:r>
        <w:separator/>
      </w:r>
    </w:p>
  </w:footnote>
  <w:footnote w:type="continuationSeparator" w:id="0">
    <w:p w14:paraId="4E1588CB" w14:textId="77777777" w:rsidR="00EC3FB6" w:rsidRDefault="00EC3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ED9D9" w14:textId="146002F0" w:rsidR="009B7CF3" w:rsidRDefault="00EC3FB6">
    <w:pPr>
      <w:pStyle w:val="Header"/>
    </w:pPr>
    <w:r>
      <w:rPr>
        <w:noProof/>
      </w:rPr>
      <w:pict w14:anchorId="65053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79" o:spid="_x0000_s2054" type="#_x0000_t136" alt="" style="position:absolute;left:0;text-align:left;margin-left:0;margin-top:0;width:640.4pt;height:71.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D746F" w14:textId="49EDB10B" w:rsidR="00F8573E" w:rsidRDefault="00EC3FB6" w:rsidP="00F8573E">
    <w:pPr>
      <w:pStyle w:val="Header"/>
      <w:jc w:val="right"/>
      <w:rPr>
        <w:sz w:val="4"/>
      </w:rPr>
    </w:pPr>
    <w:r>
      <w:rPr>
        <w:noProof/>
      </w:rPr>
      <w:pict w14:anchorId="791C3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80" o:spid="_x0000_s2053" type="#_x0000_t136" alt="" style="position:absolute;left:0;text-align:left;margin-left:0;margin-top:0;width:640.4pt;height:71.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p w14:paraId="59E88FFA" w14:textId="77777777" w:rsidR="00F8573E" w:rsidRDefault="00F8573E" w:rsidP="00F8573E">
    <w:pPr>
      <w:pStyle w:val="Header"/>
      <w:jc w:val="right"/>
      <w:rPr>
        <w:sz w:val="4"/>
      </w:rPr>
    </w:pPr>
  </w:p>
  <w:p w14:paraId="49E858DD" w14:textId="18299E81" w:rsidR="00F8573E" w:rsidRDefault="00F8573E" w:rsidP="00F8573E">
    <w:pPr>
      <w:pStyle w:val="Header"/>
      <w:spacing w:after="240"/>
      <w:jc w:val="right"/>
      <w:rPr>
        <w:sz w:val="4"/>
      </w:rPr>
    </w:pPr>
  </w:p>
  <w:p w14:paraId="05C2F0CE" w14:textId="77777777" w:rsidR="00F51ECA" w:rsidRPr="00F8573E" w:rsidRDefault="00F51ECA" w:rsidP="00F8573E">
    <w:pPr>
      <w:pStyle w:val="Header"/>
      <w:spacing w:after="240"/>
      <w:jc w:val="right"/>
      <w:rPr>
        <w:sz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85F75" w14:textId="77A63BE1" w:rsidR="00F13F98" w:rsidRPr="00F13F98" w:rsidRDefault="00EC3FB6" w:rsidP="00F13F98">
    <w:pPr>
      <w:pStyle w:val="BodyText"/>
      <w:spacing w:line="14" w:lineRule="auto"/>
    </w:pPr>
    <w:r>
      <w:rPr>
        <w:noProof/>
      </w:rPr>
      <w:pict w14:anchorId="0D0E46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78" o:spid="_x0000_s2052" type="#_x0000_t136" alt="" style="position:absolute;left:0;text-align:left;margin-left:0;margin-top:0;width:640.4pt;height:71.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r w:rsidR="001F026F" w:rsidRPr="00F13F98">
      <w:rPr>
        <w:noProof/>
      </w:rPr>
      <mc:AlternateContent>
        <mc:Choice Requires="wps">
          <w:drawing>
            <wp:anchor distT="0" distB="0" distL="114300" distR="114300" simplePos="0" relativeHeight="251655680" behindDoc="1" locked="0" layoutInCell="1" allowOverlap="1" wp14:anchorId="53883CAA" wp14:editId="6B22DBF9">
              <wp:simplePos x="0" y="0"/>
              <wp:positionH relativeFrom="page">
                <wp:posOffset>627380</wp:posOffset>
              </wp:positionH>
              <wp:positionV relativeFrom="page">
                <wp:posOffset>957580</wp:posOffset>
              </wp:positionV>
              <wp:extent cx="1343660" cy="153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3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E5AF9" w14:textId="62F01FDD" w:rsidR="00F13F98" w:rsidRPr="007D49CB" w:rsidRDefault="00F13F98" w:rsidP="00F13F98">
                          <w:pPr>
                            <w:spacing w:after="240" w:line="220" w:lineRule="exact"/>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3883CAA" id="_x0000_t202" coordsize="21600,21600" o:spt="202" path="m,l,21600r21600,l21600,xe">
              <v:stroke joinstyle="miter"/>
              <v:path gradientshapeok="t" o:connecttype="rect"/>
            </v:shapetype>
            <v:shape id="Text Box 2" o:spid="_x0000_s1026" type="#_x0000_t202" style="position:absolute;left:0;text-align:left;margin-left:49.4pt;margin-top:75.4pt;width:105.8pt;height:12.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eVnQIAAJIFAAAOAAAAZHJzL2Uyb0RvYy54bWysVG1vmzAQ/j5p/8Hyd8pLCA0opGpC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FaDCgw1ek7lYDTfQdueoBt6LJlqro7UXxV4OJe+IwXlPHe9R9ECXjkoIW9MVSy&#10;NTUC1ghgoB2P5xaYmIXBnoWzKIKjAs78+cybzU0WLkmm251U+h0VLTJGiiW02KKT453So+vkYoJx&#10;kbOmgX2SNPzZBmCOOxAbrpozk4Xt2o/Yi7eL7SJ0wiDaOqGXZc5tvgmdKPev59ks22wy/6eJ64dJ&#10;zcqSchNmUpAf/lmHTloee3/WkBINKw2cSUnJ/W7TSHQkoODcfqeCXLi5z9Ow9QIuLyj5Qeitg9jJ&#10;o8W1E+bh3ImvvYXj+fE6jrwwDrP8OaU7xum/U0J9iuN5MB9V81tunv1ecyNJyzTMiIa1KV6cnUhS&#10;U1JueWlbqwlrRvuiFCb9p1JAu6dGW8EajY5q1cNuABSj4p0oH0G6UoCyQIQw2MCohfyOUQ9DIsXq&#10;24FIilHznsMrNBNlMuRk7CaD8AKuplhjNJobPU6eQyfZvgbk8SVxcQtPpGJWvU9ZnB4WPHxL4jSk&#10;zGS5/LdeT6N09QsAAP//AwBQSwMEFAAGAAgAAAAhAAwOcjrgAAAACgEAAA8AAABkcnMvZG93bnJl&#10;di54bWxMj0FPAjEQhe8m/odmTLxJC4LAul1iMMSD4QBKwrFs63bjdrppy1L+veNJbzPvvbz5plxl&#10;17HBhNh6lDAeCWAGa69bbCR8fmweFsBiUqhV59FIuJoIq+r2plSF9hfcmWGfGkYlGAslwabUF5zH&#10;2hqn4sj3Bsn78sGpRGtouA7qQuWu4xMhnrhTLdIFq3qztqb+3p+dhMO637zno1XbYabfXifz3TXU&#10;Wcr7u/zyDCyZnP7C8ItP6FAR08mfUUfWSVguiDyRPhM0UOBxLKbATqTMp0vgVcn/v1D9AAAA//8D&#10;AFBLAQItABQABgAIAAAAIQC2gziS/gAAAOEBAAATAAAAAAAAAAAAAAAAAAAAAABbQ29udGVudF9U&#10;eXBlc10ueG1sUEsBAi0AFAAGAAgAAAAhADj9If/WAAAAlAEAAAsAAAAAAAAAAAAAAAAALwEAAF9y&#10;ZWxzLy5yZWxzUEsBAi0AFAAGAAgAAAAhAIM4F5WdAgAAkgUAAA4AAAAAAAAAAAAAAAAALgIAAGRy&#10;cy9lMm9Eb2MueG1sUEsBAi0AFAAGAAgAAAAhAAwOcjrgAAAACgEAAA8AAAAAAAAAAAAAAAAA9wQA&#10;AGRycy9kb3ducmV2LnhtbFBLBQYAAAAABAAEAPMAAAAEBgAAAAA=&#10;" filled="f" stroked="f">
              <v:path arrowok="t"/>
              <v:textbox inset="0,0,0,0">
                <w:txbxContent>
                  <w:p w14:paraId="7D0E5AF9" w14:textId="62F01FDD" w:rsidR="00F13F98" w:rsidRPr="007D49CB" w:rsidRDefault="00F13F98" w:rsidP="00F13F98">
                    <w:pPr>
                      <w:spacing w:after="240" w:line="220" w:lineRule="exact"/>
                      <w:ind w:left="20"/>
                      <w:rPr>
                        <w:i/>
                      </w:rPr>
                    </w:pPr>
                  </w:p>
                </w:txbxContent>
              </v:textbox>
              <w10:wrap anchorx="page" anchory="page"/>
            </v:shape>
          </w:pict>
        </mc:Fallback>
      </mc:AlternateContent>
    </w:r>
    <w:r w:rsidR="001F026F" w:rsidRPr="00F13F98">
      <w:rPr>
        <w:noProof/>
      </w:rPr>
      <mc:AlternateContent>
        <mc:Choice Requires="wps">
          <w:drawing>
            <wp:anchor distT="0" distB="0" distL="114300" distR="114300" simplePos="0" relativeHeight="251654656" behindDoc="1" locked="0" layoutInCell="1" allowOverlap="1" wp14:anchorId="17EF9362" wp14:editId="5CF5E26D">
              <wp:simplePos x="0" y="0"/>
              <wp:positionH relativeFrom="page">
                <wp:posOffset>2830195</wp:posOffset>
              </wp:positionH>
              <wp:positionV relativeFrom="page">
                <wp:posOffset>946150</wp:posOffset>
              </wp:positionV>
              <wp:extent cx="1661795" cy="160655"/>
              <wp:effectExtent l="0" t="0" r="0" b="0"/>
              <wp:wrapNone/>
              <wp:docPr id="4313907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17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4D7E6" w14:textId="31035619" w:rsidR="00F13F98" w:rsidRPr="007D49CB" w:rsidRDefault="00F13F98" w:rsidP="00F13F98">
                          <w:pPr>
                            <w:spacing w:line="240"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7EF9362" id="Text Box 4" o:spid="_x0000_s1027" type="#_x0000_t202" style="position:absolute;left:0;text-align:left;margin-left:222.85pt;margin-top:74.5pt;width:130.85pt;height:12.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eILpwIAAKEFAAAOAAAAZHJzL2Uyb0RvYy54bWysVG1vmzAQ/j5p/8HydwokQAIqqZoQpknd&#10;i9TuBzhggjWwme0Eumn/fWcT0rTVpGkbH6zDPj++5+65u74Z2gYdqVRM8BT7Vx5GlBeiZHyf4i8P&#10;ubPESGnCS9IITlP8SBW+Wb19c913CZ2JWjQllQhAuEr6LsW11l3iuqqoaUvUlegoh8NKyJZo+JV7&#10;t5SkB/S2cWeeF7m9kGUnRUGVgt1sPMQri19VtNCfqkpRjZoUQ2zartKuO7O6q2uS7CXpalacwiB/&#10;EUVLGIdHz1AZ0QQdJHsF1bJCCiUqfVWI1hVVxQpqOQAb33vB5r4mHbVcIDmqO6dJ/T/Y4uPxs0Ss&#10;THEw9+ext/ChYJy0UKoHOmi0FgMKTJb6TiXgfN+Bux5gG6ptGavuThRfFbi4Fz7jBWW8d/0HUQIe&#10;OWhhbwyVbE2ugD0CGCjL47kU5s3CYEeRv4hDjAo48yMvCkMThUuS6XYnlX5HRYuMkWIJpbbo5Hin&#10;9Og6uZjHuMhZ08A+SRr+bAMwxx14G66aMxOFrd6P2Iu3y+0ycIJZtHUCL8uc23wTOFHuL8Jsnm02&#10;mf/TvOsHSc3KknLzzKQkP/izSp00PWrgrCUlGlYaOBOSkvvdppHoSEDJuf1OCblwc5+HYfMFXF5Q&#10;8meBt57FTh4tF06QB6ETL7yl4/nxOo68IA6y/DmlO8bpv1NCfYrjcBaOqvktN89+r7mRpGUaZkXD&#10;2hQvz04kqSkpt7y0pdWENaN9kQoT/lMqoNxToa1gjUZHtephN9hW8CfB70T5CAqWAgQGMoU5B0Yt&#10;5HeMepgZKVbfDkRSjJr3HJrSDJjJkJOxmwzCC7iaYo3RaG70OIgOnWT7GpDHhuLiFjqlYlbEpqXG&#10;KE79BXPAcjnNLDNoLv+t19NkXf0CAAD//wMAUEsDBBQABgAIAAAAIQBQzAVp4AAAAAsBAAAPAAAA&#10;ZHJzL2Rvd25yZXYueG1sTI/BTsMwEETvSPyDtUjcqENxcQlxKlRUcUAcWkDq0Y2XJCK2I9tN3b9n&#10;OcFxZ55mZ6pVtgObMMTeOwW3swIYusab3rUKPt43N0tgMWln9OAdKjhjhFV9eVHp0viT2+K0Sy2j&#10;EBdLraBLaSw5j02HVseZH9GR9+WD1YnO0HIT9InC7cDnRXHPre4dfej0iOsOm+/d0Sr4XI+b17zv&#10;9Nu0MC/Pc7k9hyYrdX2Vnx6BJczpD4bf+lQdaup08EdnIhsUCLGQhJIhHmgUEbKQAtiBFCnugNcV&#10;/7+h/gEAAP//AwBQSwECLQAUAAYACAAAACEAtoM4kv4AAADhAQAAEwAAAAAAAAAAAAAAAAAAAAAA&#10;W0NvbnRlbnRfVHlwZXNdLnhtbFBLAQItABQABgAIAAAAIQA4/SH/1gAAAJQBAAALAAAAAAAAAAAA&#10;AAAAAC8BAABfcmVscy8ucmVsc1BLAQItABQABgAIAAAAIQC0ueILpwIAAKEFAAAOAAAAAAAAAAAA&#10;AAAAAC4CAABkcnMvZTJvRG9jLnhtbFBLAQItABQABgAIAAAAIQBQzAVp4AAAAAsBAAAPAAAAAAAA&#10;AAAAAAAAAAEFAABkcnMvZG93bnJldi54bWxQSwUGAAAAAAQABADzAAAADgYAAAAA&#10;" filled="f" stroked="f">
              <v:path arrowok="t"/>
              <v:textbox inset="0,0,0,0">
                <w:txbxContent>
                  <w:p w14:paraId="63A4D7E6" w14:textId="31035619" w:rsidR="00F13F98" w:rsidRPr="007D49CB" w:rsidRDefault="00F13F98" w:rsidP="00F13F98">
                    <w:pPr>
                      <w:spacing w:line="240" w:lineRule="exact"/>
                      <w:ind w:left="20"/>
                      <w:rPr>
                        <w:b/>
                      </w:rPr>
                    </w:pPr>
                  </w:p>
                </w:txbxContent>
              </v:textbox>
              <w10:wrap anchorx="page" anchory="page"/>
            </v:shape>
          </w:pict>
        </mc:Fallback>
      </mc:AlternateContent>
    </w:r>
  </w:p>
  <w:p w14:paraId="76B30A81" w14:textId="77777777" w:rsidR="00F13F98" w:rsidRPr="00F13F98" w:rsidRDefault="00F13F98" w:rsidP="00F13F98">
    <w:pPr>
      <w:pStyle w:val="Header"/>
    </w:pPr>
  </w:p>
  <w:p w14:paraId="4DA6F292" w14:textId="77777777" w:rsidR="00F13F98" w:rsidRDefault="001F026F" w:rsidP="00F13F98">
    <w:pPr>
      <w:pStyle w:val="Header"/>
      <w:spacing w:after="240"/>
      <w:jc w:val="both"/>
    </w:pPr>
    <w:r w:rsidRPr="00F13F98">
      <w:rPr>
        <w:noProof/>
      </w:rPr>
      <mc:AlternateContent>
        <mc:Choice Requires="wps">
          <w:drawing>
            <wp:anchor distT="0" distB="0" distL="114300" distR="114300" simplePos="0" relativeHeight="251656704" behindDoc="1" locked="0" layoutInCell="1" allowOverlap="1" wp14:anchorId="5FFC68E8" wp14:editId="7151690A">
              <wp:simplePos x="0" y="0"/>
              <wp:positionH relativeFrom="page">
                <wp:posOffset>4980305</wp:posOffset>
              </wp:positionH>
              <wp:positionV relativeFrom="page">
                <wp:posOffset>946150</wp:posOffset>
              </wp:positionV>
              <wp:extent cx="1953260" cy="153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32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4625" w14:textId="680ADDBD" w:rsidR="00F13F98" w:rsidRPr="007D49CB" w:rsidRDefault="00F13F98" w:rsidP="00F13F98">
                          <w:pPr>
                            <w:spacing w:line="220" w:lineRule="exact"/>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FC68E8" id="Text Box 1" o:spid="_x0000_s1028" type="#_x0000_t202" style="position:absolute;left:0;text-align:left;margin-left:392.15pt;margin-top:74.5pt;width:153.8pt;height:12.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nvoAIAAJkFAAAOAAAAZHJzL2Uyb0RvYy54bWysVG1vmzAQ/j5p/8Hyd8JLIA2opGpCmCZ1&#10;L1K7H+CACdbAZrYT6Kb9951NSNNWk6ZtfLAO+/z4nrvn7vpmaBt0pFIxwVPszzyMKC9Eyfg+xV8e&#10;cmeJkdKEl6QRnKb4kSp8s3r75rrvEhqIWjQllQhAuEr6LsW11l3iuqqoaUvUTHSUw2ElZEs0/Mq9&#10;W0rSA3rbuIHnLdxeyLKToqBKwW42HuKVxa8qWuhPVaWoRk2KITZtV2nXnVnd1TVJ9pJ0NStOYZC/&#10;iKIljMOjZ6iMaIIOkr2CalkhhRKVnhWidUVVsYJaDsDG916wua9JRy0XSI7qzmlS/w+2+Hj8LBEr&#10;oXYYcdJCiR7ooNFaDMg32ek7lYDTfQdueoBt42mYqu5OFF8VuLgXPuMFZbx3/QdRAh45aGFvDJVs&#10;zU1gjQAGyvF4LoF5szDYcTQPFnBUwJkfzb15ZKJwSTLd7qTS76hokTFSLKHEFp0c75QeXScX8xgX&#10;OWsa2CdJw59tAOa4A2/DVXNmorBV+xF78Xa5XYZOGCy2TuhlmXObb0JnkftXUTbPNpvM/2ne9cOk&#10;ZmVJuXlmUpAf/lmFTloea3/WkBINKw2cCUnJ/W7TSHQkoODcfqeEXLi5z8Ow+QIuLyj5Qeitg9jJ&#10;F8srJ8zDyImvvKXj+fE6XnhhHGb5c0p3jNN/p4T6FMdREI2q+S03z36vuZGkZRpmRMPaFC/PTiSp&#10;KSm3vLSl1YQ1o32RChP+Uyqg3FOhrWCNRke16mE32BYIJsHvRPkICpYCBAZahPkGRi3kd4x6mBUp&#10;Vt8ORFKMmvccmtEMlsmQk7GbDMILuJpijdFobvQ4gA6dZPsakMeG4uIWOqViVsSmpcYoTv0F/W+5&#10;nGaVGTCX/9braaKufgEAAP//AwBQSwMEFAAGAAgAAAAhAGwKfnbiAAAADAEAAA8AAABkcnMvZG93&#10;bnJldi54bWxMj8FOwzAQRO9I/IO1SNyok7aQJsSpUFHFAXFoAYnjNjZxRGxHtpu6f8/2BLcdzdPs&#10;TL1OZmCT8qF3VkA+y4Ap2zrZ207Ax/v2bgUsRLQSB2eVgLMKsG6ur2qspDvZnZr2sWMUYkOFAnSM&#10;Y8V5aLUyGGZuVJa8b+cNRpK+49LjicLNwOdZ9sAN9pY+aBzVRqv2Z380Aj434/Y1fWl8m+7ly/O8&#10;2J19m4S4vUlPj8CiSvEPhkt9qg4NdTq4o5WBDQKK1XJBKBnLkkZdiKzMS2AHuopFDryp+f8RzS8A&#10;AAD//wMAUEsBAi0AFAAGAAgAAAAhALaDOJL+AAAA4QEAABMAAAAAAAAAAAAAAAAAAAAAAFtDb250&#10;ZW50X1R5cGVzXS54bWxQSwECLQAUAAYACAAAACEAOP0h/9YAAACUAQAACwAAAAAAAAAAAAAAAAAv&#10;AQAAX3JlbHMvLnJlbHNQSwECLQAUAAYACAAAACEASDB576ACAACZBQAADgAAAAAAAAAAAAAAAAAu&#10;AgAAZHJzL2Uyb0RvYy54bWxQSwECLQAUAAYACAAAACEAbAp+duIAAAAMAQAADwAAAAAAAAAAAAAA&#10;AAD6BAAAZHJzL2Rvd25yZXYueG1sUEsFBgAAAAAEAAQA8wAAAAkGAAAAAA==&#10;" filled="f" stroked="f">
              <v:path arrowok="t"/>
              <v:textbox inset="0,0,0,0">
                <w:txbxContent>
                  <w:p w14:paraId="5A5D4625" w14:textId="680ADDBD" w:rsidR="00F13F98" w:rsidRPr="007D49CB" w:rsidRDefault="00F13F98" w:rsidP="00F13F98">
                    <w:pPr>
                      <w:spacing w:line="220" w:lineRule="exact"/>
                      <w:ind w:left="20"/>
                      <w:rPr>
                        <w:i/>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37B3" w14:textId="2777BBFD" w:rsidR="009B7CF3" w:rsidRDefault="00EC3FB6">
    <w:pPr>
      <w:pStyle w:val="Header"/>
    </w:pPr>
    <w:r>
      <w:rPr>
        <w:noProof/>
      </w:rPr>
      <w:pict w14:anchorId="61CD9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82" o:spid="_x0000_s2051" type="#_x0000_t136" alt="" style="position:absolute;left:0;text-align:left;margin-left:0;margin-top:0;width:640.4pt;height:71.1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902A" w14:textId="75324E61" w:rsidR="009B7CF3" w:rsidRDefault="00EC3FB6">
    <w:pPr>
      <w:pStyle w:val="Header"/>
    </w:pPr>
    <w:r>
      <w:rPr>
        <w:noProof/>
      </w:rPr>
      <w:pict w14:anchorId="40681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83" o:spid="_x0000_s2050" type="#_x0000_t136" alt="" style="position:absolute;left:0;text-align:left;margin-left:0;margin-top:0;width:640.4pt;height:71.1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92715" w14:textId="08008A50" w:rsidR="009B7CF3" w:rsidRDefault="00EC3FB6">
    <w:pPr>
      <w:pStyle w:val="Header"/>
    </w:pPr>
    <w:r>
      <w:rPr>
        <w:noProof/>
      </w:rPr>
      <w:pict w14:anchorId="59D2D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81" o:spid="_x0000_s2049" type="#_x0000_t136" alt="" style="position:absolute;left:0;text-align:left;margin-left:0;margin-top:0;width:640.4pt;height:71.1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804C9"/>
    <w:multiLevelType w:val="hybridMultilevel"/>
    <w:tmpl w:val="A58C934A"/>
    <w:lvl w:ilvl="0" w:tplc="3809000F">
      <w:start w:val="1"/>
      <w:numFmt w:val="decimal"/>
      <w:lvlText w:val="%1."/>
      <w:lvlJc w:val="left"/>
      <w:pPr>
        <w:ind w:left="5252" w:hanging="360"/>
      </w:pPr>
    </w:lvl>
    <w:lvl w:ilvl="1" w:tplc="38090019" w:tentative="1">
      <w:start w:val="1"/>
      <w:numFmt w:val="lowerLetter"/>
      <w:lvlText w:val="%2."/>
      <w:lvlJc w:val="left"/>
      <w:pPr>
        <w:ind w:left="5972" w:hanging="360"/>
      </w:pPr>
    </w:lvl>
    <w:lvl w:ilvl="2" w:tplc="3809001B" w:tentative="1">
      <w:start w:val="1"/>
      <w:numFmt w:val="lowerRoman"/>
      <w:lvlText w:val="%3."/>
      <w:lvlJc w:val="right"/>
      <w:pPr>
        <w:ind w:left="6692" w:hanging="180"/>
      </w:pPr>
    </w:lvl>
    <w:lvl w:ilvl="3" w:tplc="3809000F" w:tentative="1">
      <w:start w:val="1"/>
      <w:numFmt w:val="decimal"/>
      <w:lvlText w:val="%4."/>
      <w:lvlJc w:val="left"/>
      <w:pPr>
        <w:ind w:left="7412" w:hanging="360"/>
      </w:pPr>
    </w:lvl>
    <w:lvl w:ilvl="4" w:tplc="38090019" w:tentative="1">
      <w:start w:val="1"/>
      <w:numFmt w:val="lowerLetter"/>
      <w:lvlText w:val="%5."/>
      <w:lvlJc w:val="left"/>
      <w:pPr>
        <w:ind w:left="8132" w:hanging="360"/>
      </w:pPr>
    </w:lvl>
    <w:lvl w:ilvl="5" w:tplc="3809001B" w:tentative="1">
      <w:start w:val="1"/>
      <w:numFmt w:val="lowerRoman"/>
      <w:lvlText w:val="%6."/>
      <w:lvlJc w:val="right"/>
      <w:pPr>
        <w:ind w:left="8852" w:hanging="180"/>
      </w:pPr>
    </w:lvl>
    <w:lvl w:ilvl="6" w:tplc="3809000F" w:tentative="1">
      <w:start w:val="1"/>
      <w:numFmt w:val="decimal"/>
      <w:lvlText w:val="%7."/>
      <w:lvlJc w:val="left"/>
      <w:pPr>
        <w:ind w:left="9572" w:hanging="360"/>
      </w:pPr>
    </w:lvl>
    <w:lvl w:ilvl="7" w:tplc="38090019" w:tentative="1">
      <w:start w:val="1"/>
      <w:numFmt w:val="lowerLetter"/>
      <w:lvlText w:val="%8."/>
      <w:lvlJc w:val="left"/>
      <w:pPr>
        <w:ind w:left="10292" w:hanging="360"/>
      </w:pPr>
    </w:lvl>
    <w:lvl w:ilvl="8" w:tplc="3809001B" w:tentative="1">
      <w:start w:val="1"/>
      <w:numFmt w:val="lowerRoman"/>
      <w:lvlText w:val="%9."/>
      <w:lvlJc w:val="right"/>
      <w:pPr>
        <w:ind w:left="11012" w:hanging="180"/>
      </w:pPr>
    </w:lvl>
  </w:abstractNum>
  <w:abstractNum w:abstractNumId="1" w15:restartNumberingAfterBreak="0">
    <w:nsid w:val="0A6D1F95"/>
    <w:multiLevelType w:val="hybridMultilevel"/>
    <w:tmpl w:val="84B45D74"/>
    <w:lvl w:ilvl="0" w:tplc="3809000F">
      <w:start w:val="1"/>
      <w:numFmt w:val="decimal"/>
      <w:lvlText w:val="%1."/>
      <w:lvlJc w:val="left"/>
      <w:pPr>
        <w:ind w:left="4616" w:hanging="360"/>
      </w:pPr>
      <w:rPr>
        <w:rFonts w:hint="default"/>
      </w:rPr>
    </w:lvl>
    <w:lvl w:ilvl="1" w:tplc="38090019" w:tentative="1">
      <w:start w:val="1"/>
      <w:numFmt w:val="lowerLetter"/>
      <w:lvlText w:val="%2."/>
      <w:lvlJc w:val="left"/>
      <w:pPr>
        <w:ind w:left="5336" w:hanging="360"/>
      </w:pPr>
    </w:lvl>
    <w:lvl w:ilvl="2" w:tplc="3809001B" w:tentative="1">
      <w:start w:val="1"/>
      <w:numFmt w:val="lowerRoman"/>
      <w:lvlText w:val="%3."/>
      <w:lvlJc w:val="right"/>
      <w:pPr>
        <w:ind w:left="6056" w:hanging="180"/>
      </w:pPr>
    </w:lvl>
    <w:lvl w:ilvl="3" w:tplc="3809000F" w:tentative="1">
      <w:start w:val="1"/>
      <w:numFmt w:val="decimal"/>
      <w:lvlText w:val="%4."/>
      <w:lvlJc w:val="left"/>
      <w:pPr>
        <w:ind w:left="6776" w:hanging="360"/>
      </w:pPr>
    </w:lvl>
    <w:lvl w:ilvl="4" w:tplc="38090019" w:tentative="1">
      <w:start w:val="1"/>
      <w:numFmt w:val="lowerLetter"/>
      <w:lvlText w:val="%5."/>
      <w:lvlJc w:val="left"/>
      <w:pPr>
        <w:ind w:left="7496" w:hanging="360"/>
      </w:pPr>
    </w:lvl>
    <w:lvl w:ilvl="5" w:tplc="3809001B" w:tentative="1">
      <w:start w:val="1"/>
      <w:numFmt w:val="lowerRoman"/>
      <w:lvlText w:val="%6."/>
      <w:lvlJc w:val="right"/>
      <w:pPr>
        <w:ind w:left="8216" w:hanging="180"/>
      </w:pPr>
    </w:lvl>
    <w:lvl w:ilvl="6" w:tplc="3809000F" w:tentative="1">
      <w:start w:val="1"/>
      <w:numFmt w:val="decimal"/>
      <w:lvlText w:val="%7."/>
      <w:lvlJc w:val="left"/>
      <w:pPr>
        <w:ind w:left="8936" w:hanging="360"/>
      </w:pPr>
    </w:lvl>
    <w:lvl w:ilvl="7" w:tplc="38090019" w:tentative="1">
      <w:start w:val="1"/>
      <w:numFmt w:val="lowerLetter"/>
      <w:lvlText w:val="%8."/>
      <w:lvlJc w:val="left"/>
      <w:pPr>
        <w:ind w:left="9656" w:hanging="360"/>
      </w:pPr>
    </w:lvl>
    <w:lvl w:ilvl="8" w:tplc="3809001B" w:tentative="1">
      <w:start w:val="1"/>
      <w:numFmt w:val="lowerRoman"/>
      <w:lvlText w:val="%9."/>
      <w:lvlJc w:val="right"/>
      <w:pPr>
        <w:ind w:left="10376" w:hanging="180"/>
      </w:pPr>
    </w:lvl>
  </w:abstractNum>
  <w:abstractNum w:abstractNumId="2" w15:restartNumberingAfterBreak="0">
    <w:nsid w:val="0FE15DD0"/>
    <w:multiLevelType w:val="multilevel"/>
    <w:tmpl w:val="0E1EE3AA"/>
    <w:lvl w:ilvl="0">
      <w:start w:val="1"/>
      <w:numFmt w:val="decimal"/>
      <w:lvlText w:val="%1."/>
      <w:lvlJc w:val="left"/>
      <w:pPr>
        <w:ind w:left="648" w:hanging="360"/>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3" w15:restartNumberingAfterBreak="0">
    <w:nsid w:val="19434542"/>
    <w:multiLevelType w:val="hybridMultilevel"/>
    <w:tmpl w:val="EDAEAC0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F006C94"/>
    <w:multiLevelType w:val="multilevel"/>
    <w:tmpl w:val="FDA68CF6"/>
    <w:lvl w:ilvl="0">
      <w:start w:val="1"/>
      <w:numFmt w:val="decimal"/>
      <w:lvlText w:val="%1."/>
      <w:lvlJc w:val="left"/>
      <w:pPr>
        <w:ind w:left="648" w:hanging="360"/>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46B2D49"/>
    <w:multiLevelType w:val="hybridMultilevel"/>
    <w:tmpl w:val="1B503B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4CA626C"/>
    <w:multiLevelType w:val="hybridMultilevel"/>
    <w:tmpl w:val="91FC153E"/>
    <w:lvl w:ilvl="0" w:tplc="68526B7A">
      <w:start w:val="1"/>
      <w:numFmt w:val="decimal"/>
      <w:lvlText w:val="%1."/>
      <w:lvlJc w:val="left"/>
      <w:pPr>
        <w:ind w:left="576" w:hanging="360"/>
      </w:pPr>
      <w:rPr>
        <w:rFonts w:hint="default"/>
      </w:rPr>
    </w:lvl>
    <w:lvl w:ilvl="1" w:tplc="38090019" w:tentative="1">
      <w:start w:val="1"/>
      <w:numFmt w:val="lowerLetter"/>
      <w:lvlText w:val="%2."/>
      <w:lvlJc w:val="left"/>
      <w:pPr>
        <w:ind w:left="1296" w:hanging="360"/>
      </w:pPr>
    </w:lvl>
    <w:lvl w:ilvl="2" w:tplc="3809001B" w:tentative="1">
      <w:start w:val="1"/>
      <w:numFmt w:val="lowerRoman"/>
      <w:lvlText w:val="%3."/>
      <w:lvlJc w:val="right"/>
      <w:pPr>
        <w:ind w:left="2016" w:hanging="180"/>
      </w:pPr>
    </w:lvl>
    <w:lvl w:ilvl="3" w:tplc="3809000F" w:tentative="1">
      <w:start w:val="1"/>
      <w:numFmt w:val="decimal"/>
      <w:lvlText w:val="%4."/>
      <w:lvlJc w:val="left"/>
      <w:pPr>
        <w:ind w:left="2736" w:hanging="360"/>
      </w:pPr>
    </w:lvl>
    <w:lvl w:ilvl="4" w:tplc="38090019" w:tentative="1">
      <w:start w:val="1"/>
      <w:numFmt w:val="lowerLetter"/>
      <w:lvlText w:val="%5."/>
      <w:lvlJc w:val="left"/>
      <w:pPr>
        <w:ind w:left="3456" w:hanging="360"/>
      </w:pPr>
    </w:lvl>
    <w:lvl w:ilvl="5" w:tplc="3809001B" w:tentative="1">
      <w:start w:val="1"/>
      <w:numFmt w:val="lowerRoman"/>
      <w:lvlText w:val="%6."/>
      <w:lvlJc w:val="right"/>
      <w:pPr>
        <w:ind w:left="4176" w:hanging="180"/>
      </w:pPr>
    </w:lvl>
    <w:lvl w:ilvl="6" w:tplc="3809000F" w:tentative="1">
      <w:start w:val="1"/>
      <w:numFmt w:val="decimal"/>
      <w:lvlText w:val="%7."/>
      <w:lvlJc w:val="left"/>
      <w:pPr>
        <w:ind w:left="4896" w:hanging="360"/>
      </w:pPr>
    </w:lvl>
    <w:lvl w:ilvl="7" w:tplc="38090019" w:tentative="1">
      <w:start w:val="1"/>
      <w:numFmt w:val="lowerLetter"/>
      <w:lvlText w:val="%8."/>
      <w:lvlJc w:val="left"/>
      <w:pPr>
        <w:ind w:left="5616" w:hanging="360"/>
      </w:pPr>
    </w:lvl>
    <w:lvl w:ilvl="8" w:tplc="3809001B" w:tentative="1">
      <w:start w:val="1"/>
      <w:numFmt w:val="lowerRoman"/>
      <w:lvlText w:val="%9."/>
      <w:lvlJc w:val="right"/>
      <w:pPr>
        <w:ind w:left="6336" w:hanging="180"/>
      </w:pPr>
    </w:lvl>
  </w:abstractNum>
  <w:abstractNum w:abstractNumId="9" w15:restartNumberingAfterBreak="0">
    <w:nsid w:val="35C16FEF"/>
    <w:multiLevelType w:val="hybridMultilevel"/>
    <w:tmpl w:val="5F10634E"/>
    <w:lvl w:ilvl="0" w:tplc="38090019">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02"/>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ADC17F6"/>
    <w:multiLevelType w:val="multilevel"/>
    <w:tmpl w:val="D6D2F5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F7053FF"/>
    <w:multiLevelType w:val="hybridMultilevel"/>
    <w:tmpl w:val="4B0C6D60"/>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44064EC"/>
    <w:multiLevelType w:val="hybridMultilevel"/>
    <w:tmpl w:val="498A9838"/>
    <w:lvl w:ilvl="0" w:tplc="9B62A040">
      <w:start w:val="1"/>
      <w:numFmt w:val="decimal"/>
      <w:lvlText w:val="%1."/>
      <w:lvlJc w:val="left"/>
      <w:pPr>
        <w:ind w:left="576" w:hanging="360"/>
      </w:pPr>
      <w:rPr>
        <w:rFonts w:hint="default"/>
      </w:rPr>
    </w:lvl>
    <w:lvl w:ilvl="1" w:tplc="38090019" w:tentative="1">
      <w:start w:val="1"/>
      <w:numFmt w:val="lowerLetter"/>
      <w:lvlText w:val="%2."/>
      <w:lvlJc w:val="left"/>
      <w:pPr>
        <w:ind w:left="1296" w:hanging="360"/>
      </w:pPr>
    </w:lvl>
    <w:lvl w:ilvl="2" w:tplc="3809001B" w:tentative="1">
      <w:start w:val="1"/>
      <w:numFmt w:val="lowerRoman"/>
      <w:lvlText w:val="%3."/>
      <w:lvlJc w:val="right"/>
      <w:pPr>
        <w:ind w:left="2016" w:hanging="180"/>
      </w:pPr>
    </w:lvl>
    <w:lvl w:ilvl="3" w:tplc="3809000F" w:tentative="1">
      <w:start w:val="1"/>
      <w:numFmt w:val="decimal"/>
      <w:lvlText w:val="%4."/>
      <w:lvlJc w:val="left"/>
      <w:pPr>
        <w:ind w:left="2736" w:hanging="360"/>
      </w:pPr>
    </w:lvl>
    <w:lvl w:ilvl="4" w:tplc="38090019" w:tentative="1">
      <w:start w:val="1"/>
      <w:numFmt w:val="lowerLetter"/>
      <w:lvlText w:val="%5."/>
      <w:lvlJc w:val="left"/>
      <w:pPr>
        <w:ind w:left="3456" w:hanging="360"/>
      </w:pPr>
    </w:lvl>
    <w:lvl w:ilvl="5" w:tplc="3809001B" w:tentative="1">
      <w:start w:val="1"/>
      <w:numFmt w:val="lowerRoman"/>
      <w:lvlText w:val="%6."/>
      <w:lvlJc w:val="right"/>
      <w:pPr>
        <w:ind w:left="4176" w:hanging="180"/>
      </w:pPr>
    </w:lvl>
    <w:lvl w:ilvl="6" w:tplc="3809000F" w:tentative="1">
      <w:start w:val="1"/>
      <w:numFmt w:val="decimal"/>
      <w:lvlText w:val="%7."/>
      <w:lvlJc w:val="left"/>
      <w:pPr>
        <w:ind w:left="4896" w:hanging="360"/>
      </w:pPr>
    </w:lvl>
    <w:lvl w:ilvl="7" w:tplc="38090019" w:tentative="1">
      <w:start w:val="1"/>
      <w:numFmt w:val="lowerLetter"/>
      <w:lvlText w:val="%8."/>
      <w:lvlJc w:val="left"/>
      <w:pPr>
        <w:ind w:left="5616" w:hanging="360"/>
      </w:pPr>
    </w:lvl>
    <w:lvl w:ilvl="8" w:tplc="3809001B" w:tentative="1">
      <w:start w:val="1"/>
      <w:numFmt w:val="lowerRoman"/>
      <w:lvlText w:val="%9."/>
      <w:lvlJc w:val="right"/>
      <w:pPr>
        <w:ind w:left="6336" w:hanging="180"/>
      </w:pPr>
    </w:lvl>
  </w:abstractNum>
  <w:abstractNum w:abstractNumId="17" w15:restartNumberingAfterBreak="0">
    <w:nsid w:val="554342A2"/>
    <w:multiLevelType w:val="hybridMultilevel"/>
    <w:tmpl w:val="1B94681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DCB08AB"/>
    <w:multiLevelType w:val="hybridMultilevel"/>
    <w:tmpl w:val="9530D1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F3A01FA"/>
    <w:multiLevelType w:val="hybridMultilevel"/>
    <w:tmpl w:val="0DC48BA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083413B"/>
    <w:multiLevelType w:val="hybridMultilevel"/>
    <w:tmpl w:val="F3A229E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33B16C9"/>
    <w:multiLevelType w:val="multilevel"/>
    <w:tmpl w:val="9F8C57F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4" w15:restartNumberingAfterBreak="0">
    <w:nsid w:val="759653F1"/>
    <w:multiLevelType w:val="hybridMultilevel"/>
    <w:tmpl w:val="87E4C8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63F0F34"/>
    <w:multiLevelType w:val="multilevel"/>
    <w:tmpl w:val="E182F8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2"/>
  </w:num>
  <w:num w:numId="3">
    <w:abstractNumId w:val="6"/>
  </w:num>
  <w:num w:numId="4">
    <w:abstractNumId w:val="12"/>
  </w:num>
  <w:num w:numId="5">
    <w:abstractNumId w:val="12"/>
  </w:num>
  <w:num w:numId="6">
    <w:abstractNumId w:val="12"/>
  </w:num>
  <w:num w:numId="7">
    <w:abstractNumId w:val="12"/>
  </w:num>
  <w:num w:numId="8">
    <w:abstractNumId w:val="15"/>
  </w:num>
  <w:num w:numId="9">
    <w:abstractNumId w:val="23"/>
  </w:num>
  <w:num w:numId="10">
    <w:abstractNumId w:val="11"/>
  </w:num>
  <w:num w:numId="11">
    <w:abstractNumId w:val="5"/>
  </w:num>
  <w:num w:numId="12">
    <w:abstractNumId w:val="16"/>
  </w:num>
  <w:num w:numId="13">
    <w:abstractNumId w:val="8"/>
  </w:num>
  <w:num w:numId="14">
    <w:abstractNumId w:val="4"/>
  </w:num>
  <w:num w:numId="15">
    <w:abstractNumId w:val="1"/>
  </w:num>
  <w:num w:numId="16">
    <w:abstractNumId w:val="24"/>
  </w:num>
  <w:num w:numId="17">
    <w:abstractNumId w:val="3"/>
  </w:num>
  <w:num w:numId="18">
    <w:abstractNumId w:val="20"/>
  </w:num>
  <w:num w:numId="19">
    <w:abstractNumId w:val="14"/>
  </w:num>
  <w:num w:numId="20">
    <w:abstractNumId w:val="9"/>
  </w:num>
  <w:num w:numId="21">
    <w:abstractNumId w:val="19"/>
  </w:num>
  <w:num w:numId="22">
    <w:abstractNumId w:val="0"/>
  </w:num>
  <w:num w:numId="23">
    <w:abstractNumId w:val="17"/>
  </w:num>
  <w:num w:numId="24">
    <w:abstractNumId w:val="2"/>
  </w:num>
  <w:num w:numId="25">
    <w:abstractNumId w:val="13"/>
  </w:num>
  <w:num w:numId="26">
    <w:abstractNumId w:val="25"/>
  </w:num>
  <w:num w:numId="27">
    <w:abstractNumId w:val="18"/>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D6"/>
    <w:rsid w:val="00004381"/>
    <w:rsid w:val="00015701"/>
    <w:rsid w:val="0003010E"/>
    <w:rsid w:val="00072CDC"/>
    <w:rsid w:val="00075CAE"/>
    <w:rsid w:val="00077E6D"/>
    <w:rsid w:val="00087F3B"/>
    <w:rsid w:val="000A3CBF"/>
    <w:rsid w:val="000D1D42"/>
    <w:rsid w:val="000D4926"/>
    <w:rsid w:val="000D6269"/>
    <w:rsid w:val="000D6AFC"/>
    <w:rsid w:val="000E7D45"/>
    <w:rsid w:val="000F0B88"/>
    <w:rsid w:val="00102C34"/>
    <w:rsid w:val="001058D9"/>
    <w:rsid w:val="00123674"/>
    <w:rsid w:val="0012416C"/>
    <w:rsid w:val="00145056"/>
    <w:rsid w:val="001708B4"/>
    <w:rsid w:val="00174169"/>
    <w:rsid w:val="00182966"/>
    <w:rsid w:val="00184166"/>
    <w:rsid w:val="001867A5"/>
    <w:rsid w:val="00192377"/>
    <w:rsid w:val="001B5B84"/>
    <w:rsid w:val="001D085C"/>
    <w:rsid w:val="001E0B6A"/>
    <w:rsid w:val="001F026F"/>
    <w:rsid w:val="002112D8"/>
    <w:rsid w:val="00220FFB"/>
    <w:rsid w:val="00224851"/>
    <w:rsid w:val="00232862"/>
    <w:rsid w:val="00234C0C"/>
    <w:rsid w:val="002379C0"/>
    <w:rsid w:val="00243771"/>
    <w:rsid w:val="00243BED"/>
    <w:rsid w:val="00265FCE"/>
    <w:rsid w:val="0026658B"/>
    <w:rsid w:val="00294343"/>
    <w:rsid w:val="002A31E5"/>
    <w:rsid w:val="002A5350"/>
    <w:rsid w:val="002B38BC"/>
    <w:rsid w:val="002C0BF8"/>
    <w:rsid w:val="002C18B1"/>
    <w:rsid w:val="002C1A2F"/>
    <w:rsid w:val="002C522B"/>
    <w:rsid w:val="002D0EA4"/>
    <w:rsid w:val="002E2168"/>
    <w:rsid w:val="002E642C"/>
    <w:rsid w:val="00307C28"/>
    <w:rsid w:val="00331A48"/>
    <w:rsid w:val="003458EB"/>
    <w:rsid w:val="003537F9"/>
    <w:rsid w:val="00372EB9"/>
    <w:rsid w:val="003767A4"/>
    <w:rsid w:val="00384682"/>
    <w:rsid w:val="00394005"/>
    <w:rsid w:val="00395161"/>
    <w:rsid w:val="003B6F4E"/>
    <w:rsid w:val="003C25C7"/>
    <w:rsid w:val="003D2AF4"/>
    <w:rsid w:val="003D43B4"/>
    <w:rsid w:val="003E0640"/>
    <w:rsid w:val="003E2426"/>
    <w:rsid w:val="003E658F"/>
    <w:rsid w:val="003F53D0"/>
    <w:rsid w:val="00416228"/>
    <w:rsid w:val="00416460"/>
    <w:rsid w:val="00417F19"/>
    <w:rsid w:val="00424295"/>
    <w:rsid w:val="00424642"/>
    <w:rsid w:val="00426E8F"/>
    <w:rsid w:val="004339C8"/>
    <w:rsid w:val="00461D5B"/>
    <w:rsid w:val="00487CDE"/>
    <w:rsid w:val="00490F3E"/>
    <w:rsid w:val="004A0FB1"/>
    <w:rsid w:val="004D0B1F"/>
    <w:rsid w:val="004D2209"/>
    <w:rsid w:val="004E1071"/>
    <w:rsid w:val="004E6058"/>
    <w:rsid w:val="004F55AB"/>
    <w:rsid w:val="00506801"/>
    <w:rsid w:val="005137AF"/>
    <w:rsid w:val="00513A5A"/>
    <w:rsid w:val="00530650"/>
    <w:rsid w:val="00531117"/>
    <w:rsid w:val="005427CE"/>
    <w:rsid w:val="005700C8"/>
    <w:rsid w:val="005A0A6F"/>
    <w:rsid w:val="005A43FF"/>
    <w:rsid w:val="005B3EBB"/>
    <w:rsid w:val="005B7BED"/>
    <w:rsid w:val="005D5F0D"/>
    <w:rsid w:val="005F4E5D"/>
    <w:rsid w:val="006129BD"/>
    <w:rsid w:val="0062793D"/>
    <w:rsid w:val="00645877"/>
    <w:rsid w:val="00663DE2"/>
    <w:rsid w:val="00664407"/>
    <w:rsid w:val="00665707"/>
    <w:rsid w:val="00675467"/>
    <w:rsid w:val="006A2825"/>
    <w:rsid w:val="006B5177"/>
    <w:rsid w:val="006B5D81"/>
    <w:rsid w:val="006B6F42"/>
    <w:rsid w:val="006D2309"/>
    <w:rsid w:val="006E19C4"/>
    <w:rsid w:val="007016BE"/>
    <w:rsid w:val="00731305"/>
    <w:rsid w:val="00737564"/>
    <w:rsid w:val="00760306"/>
    <w:rsid w:val="00765A34"/>
    <w:rsid w:val="00777CB9"/>
    <w:rsid w:val="007A5EC5"/>
    <w:rsid w:val="007C5E3F"/>
    <w:rsid w:val="007E0F5A"/>
    <w:rsid w:val="007F49A2"/>
    <w:rsid w:val="008071F6"/>
    <w:rsid w:val="008322A3"/>
    <w:rsid w:val="00856372"/>
    <w:rsid w:val="00861AFF"/>
    <w:rsid w:val="008B196B"/>
    <w:rsid w:val="008B460C"/>
    <w:rsid w:val="008E2443"/>
    <w:rsid w:val="008E7684"/>
    <w:rsid w:val="009000F6"/>
    <w:rsid w:val="00900BD9"/>
    <w:rsid w:val="00907E40"/>
    <w:rsid w:val="00916694"/>
    <w:rsid w:val="009218A5"/>
    <w:rsid w:val="00923179"/>
    <w:rsid w:val="00926A6E"/>
    <w:rsid w:val="00926F89"/>
    <w:rsid w:val="00933169"/>
    <w:rsid w:val="0093792D"/>
    <w:rsid w:val="00944156"/>
    <w:rsid w:val="00944420"/>
    <w:rsid w:val="009569DB"/>
    <w:rsid w:val="00962A99"/>
    <w:rsid w:val="00963CA9"/>
    <w:rsid w:val="009730B2"/>
    <w:rsid w:val="00980CFA"/>
    <w:rsid w:val="009819DF"/>
    <w:rsid w:val="009965FF"/>
    <w:rsid w:val="009B5D30"/>
    <w:rsid w:val="009B708D"/>
    <w:rsid w:val="009B7CF3"/>
    <w:rsid w:val="009C0227"/>
    <w:rsid w:val="009D7D62"/>
    <w:rsid w:val="009E1DA0"/>
    <w:rsid w:val="009E6E4E"/>
    <w:rsid w:val="009F160D"/>
    <w:rsid w:val="009F3BDD"/>
    <w:rsid w:val="00A13F70"/>
    <w:rsid w:val="00A313E7"/>
    <w:rsid w:val="00A42435"/>
    <w:rsid w:val="00A57105"/>
    <w:rsid w:val="00A576A3"/>
    <w:rsid w:val="00A63643"/>
    <w:rsid w:val="00A67D4D"/>
    <w:rsid w:val="00A711CA"/>
    <w:rsid w:val="00A85205"/>
    <w:rsid w:val="00A9242F"/>
    <w:rsid w:val="00AA43B5"/>
    <w:rsid w:val="00AB32D9"/>
    <w:rsid w:val="00AB612D"/>
    <w:rsid w:val="00AD3D19"/>
    <w:rsid w:val="00AD3EBB"/>
    <w:rsid w:val="00AD4D96"/>
    <w:rsid w:val="00AF1A9B"/>
    <w:rsid w:val="00AF241A"/>
    <w:rsid w:val="00AF371C"/>
    <w:rsid w:val="00AF3CDD"/>
    <w:rsid w:val="00B00AC5"/>
    <w:rsid w:val="00B01F42"/>
    <w:rsid w:val="00B16D78"/>
    <w:rsid w:val="00B56432"/>
    <w:rsid w:val="00B57A1C"/>
    <w:rsid w:val="00B6449E"/>
    <w:rsid w:val="00B71528"/>
    <w:rsid w:val="00B746A4"/>
    <w:rsid w:val="00B806CC"/>
    <w:rsid w:val="00B84998"/>
    <w:rsid w:val="00B9301C"/>
    <w:rsid w:val="00B96DFF"/>
    <w:rsid w:val="00BB3539"/>
    <w:rsid w:val="00BC0D7C"/>
    <w:rsid w:val="00BD3A79"/>
    <w:rsid w:val="00BD3FA5"/>
    <w:rsid w:val="00BE04D9"/>
    <w:rsid w:val="00BE740A"/>
    <w:rsid w:val="00C002E7"/>
    <w:rsid w:val="00C138C3"/>
    <w:rsid w:val="00C144C9"/>
    <w:rsid w:val="00C171F5"/>
    <w:rsid w:val="00C22E02"/>
    <w:rsid w:val="00C512AC"/>
    <w:rsid w:val="00C52EE3"/>
    <w:rsid w:val="00C6249B"/>
    <w:rsid w:val="00C65660"/>
    <w:rsid w:val="00C66DE3"/>
    <w:rsid w:val="00C820AF"/>
    <w:rsid w:val="00C82170"/>
    <w:rsid w:val="00C922E2"/>
    <w:rsid w:val="00CA7051"/>
    <w:rsid w:val="00CB158D"/>
    <w:rsid w:val="00CC7139"/>
    <w:rsid w:val="00CE68E1"/>
    <w:rsid w:val="00D03C49"/>
    <w:rsid w:val="00D222E0"/>
    <w:rsid w:val="00D24456"/>
    <w:rsid w:val="00D2733C"/>
    <w:rsid w:val="00D310A3"/>
    <w:rsid w:val="00D3423C"/>
    <w:rsid w:val="00D43991"/>
    <w:rsid w:val="00D45FBB"/>
    <w:rsid w:val="00D530E5"/>
    <w:rsid w:val="00D54477"/>
    <w:rsid w:val="00D55A94"/>
    <w:rsid w:val="00D71A97"/>
    <w:rsid w:val="00D7405C"/>
    <w:rsid w:val="00D75023"/>
    <w:rsid w:val="00D80954"/>
    <w:rsid w:val="00D80A14"/>
    <w:rsid w:val="00D85C3E"/>
    <w:rsid w:val="00D86C9B"/>
    <w:rsid w:val="00DB2A3A"/>
    <w:rsid w:val="00DC7A8D"/>
    <w:rsid w:val="00DD196F"/>
    <w:rsid w:val="00DD6786"/>
    <w:rsid w:val="00E02BE6"/>
    <w:rsid w:val="00E17B2E"/>
    <w:rsid w:val="00E200CB"/>
    <w:rsid w:val="00E2017E"/>
    <w:rsid w:val="00E2038E"/>
    <w:rsid w:val="00E22B8C"/>
    <w:rsid w:val="00E47158"/>
    <w:rsid w:val="00E51BEF"/>
    <w:rsid w:val="00E600F8"/>
    <w:rsid w:val="00E976B0"/>
    <w:rsid w:val="00EA39B1"/>
    <w:rsid w:val="00EA62E4"/>
    <w:rsid w:val="00EA633B"/>
    <w:rsid w:val="00EC00CA"/>
    <w:rsid w:val="00EC3FB6"/>
    <w:rsid w:val="00EC4C37"/>
    <w:rsid w:val="00ED13D6"/>
    <w:rsid w:val="00F13F98"/>
    <w:rsid w:val="00F406A0"/>
    <w:rsid w:val="00F45DDE"/>
    <w:rsid w:val="00F51ECA"/>
    <w:rsid w:val="00F67378"/>
    <w:rsid w:val="00F8573E"/>
    <w:rsid w:val="00F90EA3"/>
    <w:rsid w:val="00FA7A75"/>
    <w:rsid w:val="00FB3E50"/>
    <w:rsid w:val="00FB3E7D"/>
    <w:rsid w:val="00FE2A1F"/>
    <w:rsid w:val="00FE3665"/>
    <w:rsid w:val="00FE68B6"/>
    <w:rsid w:val="00FF0F0F"/>
    <w:rsid w:val="00FF22B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36711FA"/>
  <w15:chartTrackingRefBased/>
  <w15:docId w15:val="{EA9E709A-1362-7D4D-8518-6E125738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tabs>
        <w:tab w:val="num" w:pos="540"/>
      </w:tabs>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rsid w:val="00856372"/>
    <w:pPr>
      <w:tabs>
        <w:tab w:val="center" w:pos="4153"/>
        <w:tab w:val="right" w:pos="8306"/>
      </w:tabs>
    </w:pPr>
  </w:style>
  <w:style w:type="paragraph" w:styleId="Footer">
    <w:name w:val="footer"/>
    <w:basedOn w:val="Normal"/>
    <w:link w:val="FooterChar"/>
    <w:uiPriority w:val="99"/>
    <w:rsid w:val="00856372"/>
    <w:pPr>
      <w:tabs>
        <w:tab w:val="center" w:pos="4153"/>
        <w:tab w:val="right" w:pos="8306"/>
      </w:tabs>
    </w:pPr>
  </w:style>
  <w:style w:type="character" w:styleId="Hyperlink">
    <w:name w:val="Hyperlink"/>
    <w:unhideWhenUsed/>
    <w:rsid w:val="00856372"/>
    <w:rPr>
      <w:color w:val="0000FF"/>
      <w:u w:val="single"/>
    </w:rPr>
  </w:style>
  <w:style w:type="paragraph" w:customStyle="1" w:styleId="869F5D86A0724688A234C6CC24B6A76E">
    <w:name w:val="869F5D86A0724688A234C6CC24B6A76E"/>
    <w:rsid w:val="00F13F98"/>
    <w:pPr>
      <w:spacing w:after="200" w:line="276" w:lineRule="auto"/>
    </w:pPr>
    <w:rPr>
      <w:rFonts w:ascii="Calibri" w:eastAsia="MS Mincho" w:hAnsi="Calibri" w:cs="Arial"/>
      <w:sz w:val="22"/>
      <w:szCs w:val="22"/>
      <w:lang w:val="en-US" w:eastAsia="ja-JP"/>
    </w:rPr>
  </w:style>
  <w:style w:type="character" w:customStyle="1" w:styleId="FooterChar">
    <w:name w:val="Footer Char"/>
    <w:link w:val="Footer"/>
    <w:uiPriority w:val="99"/>
    <w:rsid w:val="00F13F98"/>
  </w:style>
  <w:style w:type="paragraph" w:styleId="BalloonText">
    <w:name w:val="Balloon Text"/>
    <w:basedOn w:val="Normal"/>
    <w:link w:val="BalloonTextChar"/>
    <w:uiPriority w:val="99"/>
    <w:semiHidden/>
    <w:unhideWhenUsed/>
    <w:rsid w:val="00F13F98"/>
    <w:rPr>
      <w:rFonts w:ascii="Tahoma" w:hAnsi="Tahoma" w:cs="Tahoma"/>
      <w:sz w:val="16"/>
      <w:szCs w:val="16"/>
    </w:rPr>
  </w:style>
  <w:style w:type="character" w:customStyle="1" w:styleId="BalloonTextChar">
    <w:name w:val="Balloon Text Char"/>
    <w:link w:val="BalloonText"/>
    <w:uiPriority w:val="99"/>
    <w:semiHidden/>
    <w:rsid w:val="00F13F98"/>
    <w:rPr>
      <w:rFonts w:ascii="Tahoma" w:hAnsi="Tahoma" w:cs="Tahoma"/>
      <w:sz w:val="16"/>
      <w:szCs w:val="16"/>
    </w:rPr>
  </w:style>
  <w:style w:type="table" w:styleId="TableGrid">
    <w:name w:val="Table Grid"/>
    <w:basedOn w:val="TableNormal"/>
    <w:uiPriority w:val="39"/>
    <w:rsid w:val="00224851"/>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24851"/>
    <w:pPr>
      <w:spacing w:after="200"/>
      <w:jc w:val="left"/>
    </w:pPr>
    <w:rPr>
      <w:rFonts w:ascii="Calibri" w:eastAsia="Calibri" w:hAnsi="Calibri"/>
      <w:i/>
      <w:iCs/>
      <w:color w:val="44546A"/>
      <w:kern w:val="2"/>
      <w:sz w:val="18"/>
      <w:szCs w:val="18"/>
      <w:lang w:val="en-ID"/>
    </w:rPr>
  </w:style>
  <w:style w:type="paragraph" w:customStyle="1" w:styleId="Default">
    <w:name w:val="Default"/>
    <w:rsid w:val="003D43B4"/>
    <w:pPr>
      <w:autoSpaceDE w:val="0"/>
      <w:autoSpaceDN w:val="0"/>
      <w:adjustRightInd w:val="0"/>
    </w:pPr>
    <w:rPr>
      <w:rFonts w:eastAsia="Calibri"/>
      <w:color w:val="000000"/>
      <w:sz w:val="24"/>
      <w:szCs w:val="24"/>
      <w:lang w:val="en-ID" w:eastAsia="en-US"/>
    </w:rPr>
  </w:style>
  <w:style w:type="paragraph" w:styleId="ListParagraph">
    <w:name w:val="List Paragraph"/>
    <w:basedOn w:val="Normal"/>
    <w:uiPriority w:val="34"/>
    <w:qFormat/>
    <w:rsid w:val="00395161"/>
    <w:pPr>
      <w:ind w:left="720"/>
    </w:pPr>
  </w:style>
  <w:style w:type="character" w:styleId="UnresolvedMention">
    <w:name w:val="Unresolved Mention"/>
    <w:basedOn w:val="DefaultParagraphFont"/>
    <w:uiPriority w:val="99"/>
    <w:semiHidden/>
    <w:unhideWhenUsed/>
    <w:rsid w:val="00E200CB"/>
    <w:rPr>
      <w:color w:val="605E5C"/>
      <w:shd w:val="clear" w:color="auto" w:fill="E1DFDD"/>
    </w:rPr>
  </w:style>
  <w:style w:type="paragraph" w:styleId="Revision">
    <w:name w:val="Revision"/>
    <w:hidden/>
    <w:uiPriority w:val="99"/>
    <w:semiHidden/>
    <w:rsid w:val="009819DF"/>
    <w:rPr>
      <w:lang w:val="en-US" w:eastAsia="en-US"/>
    </w:rPr>
  </w:style>
  <w:style w:type="character" w:styleId="CommentReference">
    <w:name w:val="annotation reference"/>
    <w:basedOn w:val="DefaultParagraphFont"/>
    <w:uiPriority w:val="99"/>
    <w:semiHidden/>
    <w:unhideWhenUsed/>
    <w:rsid w:val="009819DF"/>
    <w:rPr>
      <w:sz w:val="16"/>
      <w:szCs w:val="16"/>
    </w:rPr>
  </w:style>
  <w:style w:type="paragraph" w:styleId="CommentText">
    <w:name w:val="annotation text"/>
    <w:basedOn w:val="Normal"/>
    <w:link w:val="CommentTextChar"/>
    <w:uiPriority w:val="99"/>
    <w:semiHidden/>
    <w:unhideWhenUsed/>
    <w:rsid w:val="009819DF"/>
  </w:style>
  <w:style w:type="character" w:customStyle="1" w:styleId="CommentTextChar">
    <w:name w:val="Comment Text Char"/>
    <w:basedOn w:val="DefaultParagraphFont"/>
    <w:link w:val="CommentText"/>
    <w:uiPriority w:val="99"/>
    <w:semiHidden/>
    <w:rsid w:val="009819DF"/>
    <w:rPr>
      <w:lang w:val="en-US" w:eastAsia="en-US"/>
    </w:rPr>
  </w:style>
  <w:style w:type="paragraph" w:styleId="CommentSubject">
    <w:name w:val="annotation subject"/>
    <w:basedOn w:val="CommentText"/>
    <w:next w:val="CommentText"/>
    <w:link w:val="CommentSubjectChar"/>
    <w:uiPriority w:val="99"/>
    <w:semiHidden/>
    <w:unhideWhenUsed/>
    <w:rsid w:val="009819DF"/>
    <w:rPr>
      <w:b/>
      <w:bCs/>
    </w:rPr>
  </w:style>
  <w:style w:type="character" w:customStyle="1" w:styleId="CommentSubjectChar">
    <w:name w:val="Comment Subject Char"/>
    <w:basedOn w:val="CommentTextChar"/>
    <w:link w:val="CommentSubject"/>
    <w:uiPriority w:val="99"/>
    <w:semiHidden/>
    <w:rsid w:val="009819D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375589">
      <w:bodyDiv w:val="1"/>
      <w:marLeft w:val="0"/>
      <w:marRight w:val="0"/>
      <w:marTop w:val="0"/>
      <w:marBottom w:val="0"/>
      <w:divBdr>
        <w:top w:val="none" w:sz="0" w:space="0" w:color="auto"/>
        <w:left w:val="none" w:sz="0" w:space="0" w:color="auto"/>
        <w:bottom w:val="none" w:sz="0" w:space="0" w:color="auto"/>
        <w:right w:val="none" w:sz="0" w:space="0" w:color="auto"/>
      </w:divBdr>
      <w:divsChild>
        <w:div w:id="1068190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doi.org/10.59663/jebidi.v1i2.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2EB94-D0A8-41A5-8408-5E15FE63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5765</Words>
  <Characters>32863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International Journal of Computer Science and Intelligent Computing (IJCSIC)</vt:lpstr>
    </vt:vector>
  </TitlesOfParts>
  <Company>IEEE</Company>
  <LinksUpToDate>false</LinksUpToDate>
  <CharactersWithSpaces>38551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Computer Science and Intelligent Computing (IJCSIC)</dc:title>
  <dc:subject/>
  <dc:creator>© 2015, IJMSSR</dc:creator>
  <cp:keywords/>
  <cp:lastModifiedBy>SDI PC New 16</cp:lastModifiedBy>
  <cp:revision>20</cp:revision>
  <dcterms:created xsi:type="dcterms:W3CDTF">2025-01-25T07:40:00Z</dcterms:created>
  <dcterms:modified xsi:type="dcterms:W3CDTF">2025-02-07T06:06:00Z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ce3546f5f1e0583a33dd5f2f360198e47216be086c95994bf4f27c546c834c1e</vt:lpwstr>
  </property>
</Properties>
</file>