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E7412" w14:textId="011FF6CC" w:rsidR="00754C9A" w:rsidRPr="00834B61" w:rsidRDefault="00834B61" w:rsidP="00834B61">
      <w:pPr>
        <w:pStyle w:val="Title"/>
        <w:spacing w:after="0"/>
        <w:jc w:val="left"/>
        <w:rPr>
          <w:rFonts w:ascii="Arial" w:hAnsi="Arial" w:cs="Arial"/>
          <w:u w:val="single"/>
        </w:rPr>
      </w:pPr>
      <w:r w:rsidRPr="00834B61">
        <w:rPr>
          <w:rFonts w:ascii="Arial" w:hAnsi="Arial" w:cs="Arial"/>
          <w:u w:val="single"/>
        </w:rPr>
        <w:t>Original Research Article</w:t>
      </w:r>
    </w:p>
    <w:p w14:paraId="61A50B15" w14:textId="77777777" w:rsidR="00834B61" w:rsidRDefault="00834B61" w:rsidP="00650383">
      <w:pPr>
        <w:pStyle w:val="Author"/>
        <w:spacing w:line="240" w:lineRule="auto"/>
        <w:rPr>
          <w:rFonts w:ascii="Arial" w:hAnsi="Arial" w:cs="Arial"/>
          <w:bCs/>
          <w:iCs/>
          <w:kern w:val="28"/>
          <w:sz w:val="36"/>
          <w:lang w:val="en-IN"/>
        </w:rPr>
      </w:pPr>
    </w:p>
    <w:p w14:paraId="340A67FF" w14:textId="004E9489" w:rsidR="00650383" w:rsidRPr="00650383" w:rsidRDefault="00650383" w:rsidP="00650383">
      <w:pPr>
        <w:pStyle w:val="Author"/>
        <w:spacing w:line="240" w:lineRule="auto"/>
        <w:rPr>
          <w:rFonts w:ascii="Arial" w:hAnsi="Arial" w:cs="Arial"/>
          <w:bCs/>
          <w:iCs/>
          <w:kern w:val="28"/>
          <w:sz w:val="36"/>
          <w:lang w:val="en-IN"/>
        </w:rPr>
      </w:pPr>
      <w:r w:rsidRPr="00650383">
        <w:rPr>
          <w:rFonts w:ascii="Arial" w:hAnsi="Arial" w:cs="Arial"/>
          <w:bCs/>
          <w:iCs/>
          <w:kern w:val="28"/>
          <w:sz w:val="36"/>
          <w:lang w:val="en-IN"/>
        </w:rPr>
        <w:t>PREVALANCE OF CARDIORENAL SYNDROME ASSOCIATED WITH DMVD IN DOGS</w:t>
      </w:r>
    </w:p>
    <w:p w14:paraId="4F87922E" w14:textId="717BC390" w:rsidR="00163BC4" w:rsidRPr="00163BC4" w:rsidRDefault="00231920" w:rsidP="00441B6F">
      <w:pPr>
        <w:pStyle w:val="Author"/>
        <w:spacing w:line="240" w:lineRule="auto"/>
        <w:rPr>
          <w:rFonts w:ascii="Arial" w:hAnsi="Arial" w:cs="Arial"/>
          <w:bCs/>
          <w:iCs/>
          <w:kern w:val="28"/>
          <w:sz w:val="36"/>
        </w:rPr>
      </w:pPr>
      <w:r>
        <w:rPr>
          <w:rFonts w:ascii="Arial" w:hAnsi="Arial" w:cs="Arial"/>
          <w:bCs/>
          <w:iCs/>
          <w:kern w:val="28"/>
          <w:sz w:val="36"/>
        </w:rPr>
        <w:t xml:space="preserve"> </w:t>
      </w:r>
    </w:p>
    <w:p w14:paraId="1EFFDF08" w14:textId="77777777" w:rsidR="00A258C3" w:rsidRPr="00790ADA" w:rsidRDefault="00A258C3" w:rsidP="00441B6F">
      <w:pPr>
        <w:pStyle w:val="Author"/>
        <w:spacing w:line="240" w:lineRule="auto"/>
        <w:jc w:val="both"/>
        <w:rPr>
          <w:rFonts w:ascii="Arial" w:hAnsi="Arial" w:cs="Arial"/>
          <w:sz w:val="36"/>
        </w:rPr>
      </w:pPr>
    </w:p>
    <w:p w14:paraId="065F2012" w14:textId="77777777" w:rsidR="00D02B37" w:rsidRPr="00FB3A86" w:rsidRDefault="00D02B37" w:rsidP="00DD04D6">
      <w:pPr>
        <w:pStyle w:val="Affiliation"/>
        <w:spacing w:after="0" w:line="240" w:lineRule="auto"/>
        <w:rPr>
          <w:rFonts w:ascii="Arial" w:hAnsi="Arial" w:cs="Arial"/>
        </w:rPr>
      </w:pPr>
    </w:p>
    <w:p w14:paraId="17012874" w14:textId="528AE980" w:rsidR="00B01FCD" w:rsidRPr="00FB3A86" w:rsidRDefault="00B41F76" w:rsidP="00441B6F">
      <w:pPr>
        <w:pStyle w:val="Copyright"/>
        <w:spacing w:after="0" w:line="240" w:lineRule="auto"/>
        <w:jc w:val="both"/>
        <w:rPr>
          <w:rFonts w:ascii="Arial" w:hAnsi="Arial" w:cs="Arial"/>
        </w:rPr>
        <w:sectPr w:rsidR="00B01FCD" w:rsidRPr="00FB3A86" w:rsidSect="0005080D">
          <w:headerReference w:type="even" r:id="rId8"/>
          <w:headerReference w:type="default" r:id="rId9"/>
          <w:headerReference w:type="first" r:id="rId10"/>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05DE9D3" wp14:editId="31C44B56">
                <wp:extent cx="5303520" cy="635"/>
                <wp:effectExtent l="11430" t="11430" r="9525" b="17145"/>
                <wp:docPr id="184815194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2734E83"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22799826" w14:textId="55F6DBD6" w:rsidR="00B01FCD" w:rsidRDefault="00B01FCD" w:rsidP="009076C8">
      <w:pPr>
        <w:pStyle w:val="AbstHead"/>
        <w:spacing w:after="0" w:line="480" w:lineRule="auto"/>
        <w:jc w:val="both"/>
        <w:rPr>
          <w:rFonts w:ascii="Arial" w:hAnsi="Arial" w:cs="Arial"/>
        </w:rPr>
      </w:pPr>
      <w:r w:rsidRPr="00FB3A86">
        <w:rPr>
          <w:rFonts w:ascii="Arial" w:hAnsi="Arial" w:cs="Arial"/>
        </w:rPr>
        <w:t>ABSTRACT</w:t>
      </w:r>
      <w:r w:rsidR="0066510A">
        <w:rPr>
          <w:rFonts w:ascii="Arial" w:hAnsi="Arial" w:cs="Arial"/>
        </w:rPr>
        <w:t xml:space="preserve"> </w:t>
      </w:r>
    </w:p>
    <w:p w14:paraId="2DCEB183" w14:textId="77777777" w:rsidR="00790ADA" w:rsidRPr="00FB3A86" w:rsidRDefault="00790ADA" w:rsidP="009076C8">
      <w:pPr>
        <w:pStyle w:val="AbstHead"/>
        <w:spacing w:after="0" w:line="480" w:lineRule="auto"/>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7A60900D" w14:textId="77777777" w:rsidTr="001E44FE">
        <w:tc>
          <w:tcPr>
            <w:tcW w:w="9576" w:type="dxa"/>
            <w:shd w:val="clear" w:color="auto" w:fill="F2F2F2"/>
          </w:tcPr>
          <w:p w14:paraId="47ED2523" w14:textId="28E83D27" w:rsidR="00650383" w:rsidRPr="00650383" w:rsidRDefault="00650383" w:rsidP="009076C8">
            <w:pPr>
              <w:pStyle w:val="Body"/>
              <w:spacing w:after="0" w:line="480" w:lineRule="auto"/>
              <w:rPr>
                <w:rFonts w:ascii="Arial" w:eastAsia="Calibri" w:hAnsi="Arial" w:cs="Arial"/>
                <w:szCs w:val="22"/>
                <w:lang w:val="en-IN"/>
              </w:rPr>
            </w:pPr>
            <w:r w:rsidRPr="00650383">
              <w:rPr>
                <w:rFonts w:ascii="Arial" w:eastAsia="Calibri" w:hAnsi="Arial" w:cs="Arial"/>
                <w:b/>
                <w:bCs/>
                <w:szCs w:val="22"/>
                <w:lang w:val="en-IN"/>
              </w:rPr>
              <w:t>Aim:</w:t>
            </w:r>
            <w:r w:rsidRPr="00650383">
              <w:rPr>
                <w:rFonts w:ascii="Arial" w:eastAsia="Calibri" w:hAnsi="Arial" w:cs="Arial"/>
                <w:szCs w:val="22"/>
                <w:lang w:val="en-IN"/>
              </w:rPr>
              <w:t xml:space="preserve"> This study aims to determine the prevalence of cardiorenal syndrome (CRS) associated with degenerative mitral valve disease (DMVD) in dogs and to analyze its demographic distribution, including age, breed, and gender predisposition.</w:t>
            </w:r>
          </w:p>
          <w:p w14:paraId="6FB68D4C" w14:textId="77777777" w:rsidR="00650383" w:rsidRPr="00650383" w:rsidRDefault="00650383" w:rsidP="009076C8">
            <w:pPr>
              <w:pStyle w:val="Body"/>
              <w:spacing w:after="0" w:line="480" w:lineRule="auto"/>
              <w:rPr>
                <w:rFonts w:ascii="Arial" w:eastAsia="Calibri" w:hAnsi="Arial" w:cs="Arial"/>
                <w:szCs w:val="22"/>
                <w:lang w:val="en-IN"/>
              </w:rPr>
            </w:pPr>
            <w:r w:rsidRPr="00650383">
              <w:rPr>
                <w:rFonts w:ascii="Arial" w:eastAsia="Calibri" w:hAnsi="Arial" w:cs="Arial"/>
                <w:b/>
                <w:bCs/>
                <w:szCs w:val="22"/>
                <w:lang w:val="en-IN"/>
              </w:rPr>
              <w:t>Study Design:</w:t>
            </w:r>
            <w:r w:rsidRPr="00650383">
              <w:rPr>
                <w:rFonts w:ascii="Arial" w:eastAsia="Calibri" w:hAnsi="Arial" w:cs="Arial"/>
                <w:szCs w:val="22"/>
                <w:lang w:val="en-IN"/>
              </w:rPr>
              <w:t xml:space="preserve"> A cross-sectional observational study.</w:t>
            </w:r>
          </w:p>
          <w:p w14:paraId="495797CB" w14:textId="77777777" w:rsidR="00650383" w:rsidRPr="00650383" w:rsidRDefault="00650383" w:rsidP="009076C8">
            <w:pPr>
              <w:pStyle w:val="Body"/>
              <w:spacing w:after="0" w:line="480" w:lineRule="auto"/>
              <w:rPr>
                <w:rFonts w:ascii="Arial" w:eastAsia="Calibri" w:hAnsi="Arial" w:cs="Arial"/>
                <w:szCs w:val="22"/>
                <w:lang w:val="en-IN"/>
              </w:rPr>
            </w:pPr>
            <w:r w:rsidRPr="00650383">
              <w:rPr>
                <w:rFonts w:ascii="Arial" w:eastAsia="Calibri" w:hAnsi="Arial" w:cs="Arial"/>
                <w:b/>
                <w:bCs/>
                <w:szCs w:val="22"/>
                <w:lang w:val="en-IN"/>
              </w:rPr>
              <w:t>Place and Duration of Study:</w:t>
            </w:r>
            <w:r w:rsidRPr="00650383">
              <w:rPr>
                <w:rFonts w:ascii="Arial" w:eastAsia="Calibri" w:hAnsi="Arial" w:cs="Arial"/>
                <w:szCs w:val="22"/>
                <w:lang w:val="en-IN"/>
              </w:rPr>
              <w:t xml:space="preserve"> Department of Veterinary Clinical Medicine, College of Veterinary Science (CVSc), Rajendranagar, PVNRTVU, Hyderabad, from March to August 2024.</w:t>
            </w:r>
          </w:p>
          <w:p w14:paraId="406711E6" w14:textId="77777777" w:rsidR="00650383" w:rsidRPr="00650383" w:rsidRDefault="00650383" w:rsidP="009076C8">
            <w:pPr>
              <w:pStyle w:val="Body"/>
              <w:spacing w:after="0" w:line="480" w:lineRule="auto"/>
              <w:rPr>
                <w:rFonts w:ascii="Arial" w:eastAsia="Calibri" w:hAnsi="Arial" w:cs="Arial"/>
                <w:szCs w:val="22"/>
                <w:lang w:val="en-IN"/>
              </w:rPr>
            </w:pPr>
            <w:r w:rsidRPr="00650383">
              <w:rPr>
                <w:rFonts w:ascii="Arial" w:eastAsia="Calibri" w:hAnsi="Arial" w:cs="Arial"/>
                <w:b/>
                <w:bCs/>
                <w:szCs w:val="22"/>
                <w:lang w:val="en-IN"/>
              </w:rPr>
              <w:t>Methodology:</w:t>
            </w:r>
            <w:r w:rsidRPr="00650383">
              <w:rPr>
                <w:rFonts w:ascii="Arial" w:eastAsia="Calibri" w:hAnsi="Arial" w:cs="Arial"/>
                <w:szCs w:val="22"/>
                <w:lang w:val="en-IN"/>
              </w:rPr>
              <w:t xml:space="preserve"> A total of 8,924 adult dogs were examined through clinical evaluations, diagnostic imaging, and hematobiochemical analyses. Dogs exhibiting clinical signs such as cough, exercise intolerance, dyspnea, polyuria, polydipsia, and vomiting were selected for further cardiac and renal evaluation. Diagnosis of cardiac disease was based on electrocardiography (ECG), radiography, and echocardiography. Dogs diagnosed with DMVD were further assessed for renal involvement using serum creatinine levels (SCr &gt;1.4 mg/dL) to confirm CRS. Data on breed, age, and sex distribution were recorded and </w:t>
            </w:r>
            <w:proofErr w:type="spellStart"/>
            <w:r w:rsidRPr="00650383">
              <w:rPr>
                <w:rFonts w:ascii="Arial" w:eastAsia="Calibri" w:hAnsi="Arial" w:cs="Arial"/>
                <w:szCs w:val="22"/>
                <w:lang w:val="en-IN"/>
              </w:rPr>
              <w:t>analyzed</w:t>
            </w:r>
            <w:proofErr w:type="spellEnd"/>
            <w:r w:rsidRPr="00650383">
              <w:rPr>
                <w:rFonts w:ascii="Arial" w:eastAsia="Calibri" w:hAnsi="Arial" w:cs="Arial"/>
                <w:szCs w:val="22"/>
                <w:lang w:val="en-IN"/>
              </w:rPr>
              <w:t>.</w:t>
            </w:r>
          </w:p>
          <w:p w14:paraId="4D268583" w14:textId="783629EA" w:rsidR="00650383" w:rsidRPr="00650383" w:rsidRDefault="00650383" w:rsidP="009076C8">
            <w:pPr>
              <w:pStyle w:val="Body"/>
              <w:spacing w:after="0" w:line="480" w:lineRule="auto"/>
              <w:rPr>
                <w:rFonts w:ascii="Arial" w:eastAsia="Calibri" w:hAnsi="Arial" w:cs="Arial"/>
                <w:szCs w:val="22"/>
                <w:lang w:val="en-IN"/>
              </w:rPr>
            </w:pPr>
            <w:r w:rsidRPr="00650383">
              <w:rPr>
                <w:rFonts w:ascii="Arial" w:eastAsia="Calibri" w:hAnsi="Arial" w:cs="Arial"/>
                <w:b/>
                <w:bCs/>
                <w:szCs w:val="22"/>
                <w:lang w:val="en-IN"/>
              </w:rPr>
              <w:t>Results:</w:t>
            </w:r>
            <w:r w:rsidRPr="00650383">
              <w:rPr>
                <w:rFonts w:ascii="Arial" w:eastAsia="Calibri" w:hAnsi="Arial" w:cs="Arial"/>
                <w:szCs w:val="22"/>
                <w:lang w:val="en-IN"/>
              </w:rPr>
              <w:t xml:space="preserve"> Of the total examined dogs, 91 were diagnosed with cardiac disorders, with an incidence rate of 1.01%. DMVD was the most prevalent cardiac disorder (n=61, 67%), followed by dilated cardiomyopathy (n=23, 25.3%). Among DMVD cases, 27 dogs exhibited renal dysfunction, resulting in a CRS incidence rate of 44.3%. The majority of CRS-affected dogs were between 8-10 years (40.74%)</w:t>
            </w:r>
            <w:r w:rsidR="0021011E">
              <w:rPr>
                <w:rFonts w:ascii="Arial" w:eastAsia="Calibri" w:hAnsi="Arial" w:cs="Arial"/>
                <w:szCs w:val="22"/>
                <w:lang w:val="en-IN"/>
              </w:rPr>
              <w:t xml:space="preserve">, </w:t>
            </w:r>
            <w:r w:rsidR="0021011E" w:rsidRPr="0021011E">
              <w:rPr>
                <w:rFonts w:ascii="Arial" w:eastAsia="Calibri" w:hAnsi="Arial" w:cs="Arial"/>
                <w:szCs w:val="22"/>
                <w:highlight w:val="yellow"/>
                <w:lang w:val="en-IN"/>
              </w:rPr>
              <w:t>followed by d</w:t>
            </w:r>
            <w:proofErr w:type="spellStart"/>
            <w:r w:rsidR="0021011E" w:rsidRPr="0021011E">
              <w:rPr>
                <w:rFonts w:ascii="Arial" w:eastAsia="Calibri" w:hAnsi="Arial" w:cs="Arial"/>
                <w:szCs w:val="22"/>
                <w:highlight w:val="yellow"/>
              </w:rPr>
              <w:t>ogs</w:t>
            </w:r>
            <w:proofErr w:type="spellEnd"/>
            <w:r w:rsidR="0021011E" w:rsidRPr="0021011E">
              <w:rPr>
                <w:rFonts w:ascii="Arial" w:eastAsia="Calibri" w:hAnsi="Arial" w:cs="Arial"/>
                <w:szCs w:val="22"/>
                <w:highlight w:val="yellow"/>
              </w:rPr>
              <w:t xml:space="preserve"> aged </w:t>
            </w:r>
            <w:r w:rsidR="0021011E" w:rsidRPr="0021011E">
              <w:rPr>
                <w:rFonts w:ascii="Arial" w:eastAsia="Calibri" w:hAnsi="Arial" w:cs="Arial"/>
                <w:szCs w:val="22"/>
                <w:highlight w:val="yellow"/>
              </w:rPr>
              <w:lastRenderedPageBreak/>
              <w:t>10 to 12 years accounted for 18.52% of cases and those over 12 years made up 11.11%. In comparison, younger dogs were diagnosed less frequently, with 7.41% being under six years old and 22.22% falling within the six to eight-year age range.</w:t>
            </w:r>
            <w:r w:rsidR="0021011E">
              <w:rPr>
                <w:rFonts w:ascii="Arial" w:eastAsia="Calibri" w:hAnsi="Arial" w:cs="Arial"/>
                <w:szCs w:val="22"/>
              </w:rPr>
              <w:t xml:space="preserve"> There is a higher </w:t>
            </w:r>
            <w:r w:rsidRPr="00650383">
              <w:rPr>
                <w:rFonts w:ascii="Arial" w:eastAsia="Calibri" w:hAnsi="Arial" w:cs="Arial"/>
                <w:szCs w:val="22"/>
                <w:lang w:val="en-IN"/>
              </w:rPr>
              <w:t>prevalence in males (70.3%). Breed predisposition analysis showed Pomeranians had the highest prevalence (40.74%), followed by Shih Tzus (22.22%) Pugs (11.11%)</w:t>
            </w:r>
            <w:r w:rsidR="0021011E">
              <w:rPr>
                <w:rFonts w:ascii="Arial" w:eastAsia="Calibri" w:hAnsi="Arial" w:cs="Arial"/>
                <w:szCs w:val="22"/>
                <w:lang w:val="en-IN"/>
              </w:rPr>
              <w:t xml:space="preserve">, </w:t>
            </w:r>
            <w:r w:rsidR="0021011E" w:rsidRPr="0021011E">
              <w:rPr>
                <w:rFonts w:ascii="Arial" w:eastAsia="Calibri" w:hAnsi="Arial" w:cs="Arial"/>
                <w:szCs w:val="22"/>
                <w:highlight w:val="yellow"/>
                <w:lang w:val="en-IN"/>
              </w:rPr>
              <w:t>Lhasa Apsos and Labradors (10% each), Mongrels (7.41%), and Chihuahuas (3.7%)</w:t>
            </w:r>
            <w:r w:rsidRPr="0021011E">
              <w:rPr>
                <w:rFonts w:ascii="Arial" w:eastAsia="Calibri" w:hAnsi="Arial" w:cs="Arial"/>
                <w:szCs w:val="22"/>
                <w:highlight w:val="yellow"/>
                <w:lang w:val="en-IN"/>
              </w:rPr>
              <w:t>.</w:t>
            </w:r>
          </w:p>
          <w:p w14:paraId="59DCCE13" w14:textId="77777777" w:rsidR="00650383" w:rsidRPr="00650383" w:rsidRDefault="00650383" w:rsidP="009076C8">
            <w:pPr>
              <w:pStyle w:val="Body"/>
              <w:spacing w:after="0" w:line="480" w:lineRule="auto"/>
              <w:rPr>
                <w:rFonts w:ascii="Arial" w:eastAsia="Calibri" w:hAnsi="Arial" w:cs="Arial"/>
                <w:szCs w:val="22"/>
                <w:lang w:val="en-IN"/>
              </w:rPr>
            </w:pPr>
            <w:r w:rsidRPr="00650383">
              <w:rPr>
                <w:rFonts w:ascii="Arial" w:eastAsia="Calibri" w:hAnsi="Arial" w:cs="Arial"/>
                <w:b/>
                <w:bCs/>
                <w:szCs w:val="22"/>
                <w:lang w:val="en-IN"/>
              </w:rPr>
              <w:t>Conclusion:</w:t>
            </w:r>
            <w:r w:rsidRPr="00650383">
              <w:rPr>
                <w:rFonts w:ascii="Arial" w:eastAsia="Calibri" w:hAnsi="Arial" w:cs="Arial"/>
                <w:szCs w:val="22"/>
                <w:lang w:val="en-IN"/>
              </w:rPr>
              <w:t xml:space="preserve"> The study highlights a significant prevalence of CRS in dogs with DMVD, particularly in geriatric and small-breed dogs. Early identification and targeted management strategies are essential to improving clinical outcomes. Further studies are required to explore the pathophysiology and optimize therapeutic interventions for CRS in dogs.</w:t>
            </w:r>
          </w:p>
          <w:p w14:paraId="71162A45" w14:textId="3C81502A" w:rsidR="00505F06" w:rsidRPr="00BA1B01" w:rsidRDefault="00505F06" w:rsidP="009076C8">
            <w:pPr>
              <w:pStyle w:val="Body"/>
              <w:spacing w:after="0" w:line="480" w:lineRule="auto"/>
              <w:rPr>
                <w:rFonts w:ascii="Arial" w:eastAsia="Calibri" w:hAnsi="Arial" w:cs="Arial"/>
                <w:szCs w:val="22"/>
              </w:rPr>
            </w:pPr>
          </w:p>
        </w:tc>
      </w:tr>
    </w:tbl>
    <w:p w14:paraId="65832DA5" w14:textId="77777777" w:rsidR="00636EB2" w:rsidRDefault="00636EB2" w:rsidP="009076C8">
      <w:pPr>
        <w:pStyle w:val="Body"/>
        <w:spacing w:after="0" w:line="480" w:lineRule="auto"/>
        <w:rPr>
          <w:rFonts w:ascii="Arial" w:hAnsi="Arial" w:cs="Arial"/>
          <w:i/>
        </w:rPr>
      </w:pPr>
    </w:p>
    <w:p w14:paraId="747AF492" w14:textId="37AC37A0" w:rsidR="00A24E7E" w:rsidRDefault="00A24E7E" w:rsidP="009076C8">
      <w:pPr>
        <w:pStyle w:val="Body"/>
        <w:spacing w:after="0" w:line="480" w:lineRule="auto"/>
        <w:rPr>
          <w:rFonts w:ascii="Arial" w:hAnsi="Arial" w:cs="Arial"/>
          <w:i/>
        </w:rPr>
      </w:pPr>
      <w:r>
        <w:rPr>
          <w:rFonts w:ascii="Arial" w:hAnsi="Arial" w:cs="Arial"/>
          <w:i/>
        </w:rPr>
        <w:t>Keywords:</w:t>
      </w:r>
      <w:r w:rsidR="00650383" w:rsidRPr="00650383">
        <w:t xml:space="preserve"> </w:t>
      </w:r>
      <w:r w:rsidR="00650383" w:rsidRPr="00650383">
        <w:rPr>
          <w:rFonts w:ascii="Arial" w:hAnsi="Arial" w:cs="Arial"/>
          <w:i/>
        </w:rPr>
        <w:t>Cardiorenal Syndrome, Degenerative Mitral Valve Disease, Chronic Kidney Disease, Echocardiography, Azotemia, Prevalence Study</w:t>
      </w:r>
    </w:p>
    <w:p w14:paraId="2C0578E1" w14:textId="77777777" w:rsidR="00790ADA" w:rsidRDefault="00790ADA" w:rsidP="009076C8">
      <w:pPr>
        <w:pStyle w:val="Body"/>
        <w:spacing w:after="0" w:line="480" w:lineRule="auto"/>
        <w:rPr>
          <w:rFonts w:ascii="Arial" w:hAnsi="Arial" w:cs="Arial"/>
          <w:i/>
        </w:rPr>
      </w:pPr>
    </w:p>
    <w:p w14:paraId="5DCE6694" w14:textId="77777777" w:rsidR="00505F06" w:rsidRPr="00A24E7E" w:rsidRDefault="00505F06" w:rsidP="009076C8">
      <w:pPr>
        <w:pStyle w:val="Body"/>
        <w:spacing w:after="0" w:line="480" w:lineRule="auto"/>
        <w:rPr>
          <w:rFonts w:ascii="Arial" w:hAnsi="Arial" w:cs="Arial"/>
          <w:i/>
        </w:rPr>
      </w:pPr>
    </w:p>
    <w:p w14:paraId="524217A0" w14:textId="255FE658" w:rsidR="007F7B32" w:rsidRDefault="00902823" w:rsidP="009076C8">
      <w:pPr>
        <w:pStyle w:val="AbstHead"/>
        <w:spacing w:after="0" w:line="480" w:lineRule="auto"/>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C91497D" w14:textId="77777777" w:rsidR="00790ADA" w:rsidRPr="00FB3A86" w:rsidRDefault="00790ADA" w:rsidP="009076C8">
      <w:pPr>
        <w:pStyle w:val="AbstHead"/>
        <w:spacing w:after="0" w:line="480" w:lineRule="auto"/>
        <w:jc w:val="both"/>
        <w:rPr>
          <w:rFonts w:ascii="Arial" w:hAnsi="Arial" w:cs="Arial"/>
        </w:rPr>
      </w:pPr>
    </w:p>
    <w:p w14:paraId="43A2855E" w14:textId="77777777" w:rsidR="00650383" w:rsidRPr="00650383" w:rsidRDefault="00650383" w:rsidP="009076C8">
      <w:pPr>
        <w:pStyle w:val="Body"/>
        <w:spacing w:after="0" w:line="480" w:lineRule="auto"/>
        <w:rPr>
          <w:rFonts w:ascii="Arial" w:hAnsi="Arial" w:cs="Arial"/>
          <w:lang w:val="en-IN"/>
        </w:rPr>
      </w:pPr>
      <w:r w:rsidRPr="00650383">
        <w:rPr>
          <w:rFonts w:ascii="Arial" w:hAnsi="Arial" w:cs="Arial"/>
          <w:lang w:val="en-IN"/>
        </w:rPr>
        <w:t xml:space="preserve">Cardiorenal syndrome (CRS) is a complex disorder characterized by the intricate interrelationship between cardiac and renal dysfunction. The bidirectional nature of this syndrome means that primary dysfunction in either the heart or the kidneys can induce and perpetuate injury in the other organ, leading to progressive systemic deterioration (Ronco et al., 2008). </w:t>
      </w:r>
    </w:p>
    <w:p w14:paraId="4CE33659" w14:textId="77777777" w:rsidR="00650383" w:rsidRPr="00650383" w:rsidRDefault="00650383" w:rsidP="009076C8">
      <w:pPr>
        <w:pStyle w:val="Body"/>
        <w:spacing w:after="0" w:line="480" w:lineRule="auto"/>
        <w:rPr>
          <w:rFonts w:ascii="Arial" w:hAnsi="Arial" w:cs="Arial"/>
          <w:lang w:val="en-IN"/>
        </w:rPr>
      </w:pPr>
      <w:r w:rsidRPr="00650383">
        <w:rPr>
          <w:rFonts w:ascii="Arial" w:hAnsi="Arial" w:cs="Arial"/>
          <w:lang w:val="en-IN"/>
        </w:rPr>
        <w:t xml:space="preserve">Recent studies suggest that organ failure in CRS is driven by multiple interrelated mechanisms, including hemodynamic changes, neurohormonal activation, and inflammatory pathways. Feedback loops between the cardiovascular and renal systems exacerbate disease progression through biochemical, immunological, and hemodynamic alterations (Bock &amp; Gottlieb, 2010b). According to Pouchelon et al. (2015), cardiorenal vascular disorders (CvRD) can be defined as structural or functional damage to the kidneys and/or cardiovascular system due to disease, toxins, or pharmacological agents, which disrupts normal physiological interactions between these systems, ultimately worsening the function of one or both organs. Among the various etiologies of CRS, one of the most frequently observed manifestations is renal impairment secondary to heart failure (Lopes, 2016). </w:t>
      </w:r>
    </w:p>
    <w:p w14:paraId="43A8CDF2" w14:textId="77777777" w:rsidR="00650383" w:rsidRPr="00650383" w:rsidRDefault="00650383" w:rsidP="009076C8">
      <w:pPr>
        <w:pStyle w:val="Body"/>
        <w:spacing w:after="0" w:line="480" w:lineRule="auto"/>
        <w:rPr>
          <w:rFonts w:ascii="Arial" w:hAnsi="Arial" w:cs="Arial"/>
          <w:lang w:val="en-IN"/>
        </w:rPr>
      </w:pPr>
      <w:r w:rsidRPr="00650383">
        <w:rPr>
          <w:rFonts w:ascii="Arial" w:hAnsi="Arial" w:cs="Arial"/>
          <w:lang w:val="en-IN"/>
        </w:rPr>
        <w:t xml:space="preserve">The primary pathophysiological mechanisms underlying CRS involve hemodynamic alterations such as decreased renal perfusion pressure, elevated central venous pressure, and the activation of various neurohormonal systems (Liang et al., </w:t>
      </w:r>
      <w:r w:rsidRPr="00650383">
        <w:rPr>
          <w:rFonts w:ascii="Arial" w:hAnsi="Arial" w:cs="Arial"/>
          <w:lang w:val="en-IN"/>
        </w:rPr>
        <w:lastRenderedPageBreak/>
        <w:t>2006). Notably, the renin-angiotensin-aldosterone system (RAAS) plays a pivotal role in the progression of CRS. Chronic heart failure (CHF) and chronic kidney disease (CKD) both contribute to RAAS activation, leading to endothelial dysfunction, suppression of fibrinolysis, and acceleration of atherosclerosis. Furthermore, angiotensin II induces vasoconstriction and promotes aldosterone secretion, resulting in increased sodium and water retention, which exacerbates damage to both the heart and kidneys (Brewster &amp; Perazella, 2004).</w:t>
      </w:r>
    </w:p>
    <w:p w14:paraId="3DF1A00B" w14:textId="77777777" w:rsidR="00650383" w:rsidRPr="00650383" w:rsidRDefault="00650383" w:rsidP="009076C8">
      <w:pPr>
        <w:pStyle w:val="Body"/>
        <w:spacing w:after="0" w:line="480" w:lineRule="auto"/>
        <w:rPr>
          <w:rFonts w:ascii="Arial" w:hAnsi="Arial" w:cs="Arial"/>
          <w:lang w:val="en-IN"/>
        </w:rPr>
      </w:pPr>
      <w:r w:rsidRPr="00650383">
        <w:rPr>
          <w:rFonts w:ascii="Arial" w:hAnsi="Arial" w:cs="Arial"/>
          <w:lang w:val="en-IN"/>
        </w:rPr>
        <w:t>To provide a structured approach in clinical practice, CRS has been categorized into five subtypes, based on whether the primary disease originates in the heart or kidneys, the acute or chronic nature of the condition, and the presence of systemic diseases that concurrently affect both organs (Ronco et al., 2008).</w:t>
      </w:r>
    </w:p>
    <w:p w14:paraId="7995ABBF" w14:textId="77777777" w:rsidR="00650383" w:rsidRPr="00650383" w:rsidRDefault="00650383" w:rsidP="009076C8">
      <w:pPr>
        <w:pStyle w:val="Body"/>
        <w:spacing w:after="0" w:line="480" w:lineRule="auto"/>
        <w:rPr>
          <w:rFonts w:ascii="Arial" w:hAnsi="Arial" w:cs="Arial"/>
          <w:lang w:val="en-IN"/>
        </w:rPr>
      </w:pPr>
      <w:r w:rsidRPr="00650383">
        <w:rPr>
          <w:rFonts w:ascii="Arial" w:hAnsi="Arial" w:cs="Arial"/>
          <w:lang w:val="en-IN"/>
        </w:rPr>
        <w:t>In veterinary medicine, managing CRS in dogs presents a significant clinical challenge, requiring a careful balance between treating cardiac conditions, such as CHF, and preserving renal function, particularly in cases of CKD (Lopes, 2016). A comprehensive approach that considers hemodynamic stability, neurohormonal modulation, and individualized therapeutic strategies is essential to improving outcomes in affected patients.</w:t>
      </w:r>
    </w:p>
    <w:p w14:paraId="7DEAB1D9" w14:textId="77777777" w:rsidR="00650383" w:rsidRPr="00650383" w:rsidRDefault="00650383" w:rsidP="009076C8">
      <w:pPr>
        <w:pStyle w:val="Body"/>
        <w:spacing w:after="0" w:line="480" w:lineRule="auto"/>
        <w:rPr>
          <w:rFonts w:ascii="Arial" w:hAnsi="Arial" w:cs="Arial"/>
          <w:lang w:val="en-IN"/>
        </w:rPr>
      </w:pPr>
      <w:r w:rsidRPr="00650383">
        <w:rPr>
          <w:rFonts w:ascii="Arial" w:hAnsi="Arial" w:cs="Arial"/>
          <w:lang w:val="en-IN"/>
        </w:rPr>
        <w:t>The aim of this study is to find out the prevalence of cardio renal syndrome in dogs.</w:t>
      </w:r>
    </w:p>
    <w:p w14:paraId="398DB7EC" w14:textId="77777777" w:rsidR="00790ADA" w:rsidRPr="00FB3A86" w:rsidRDefault="00790ADA" w:rsidP="009076C8">
      <w:pPr>
        <w:pStyle w:val="Body"/>
        <w:spacing w:after="0" w:line="480" w:lineRule="auto"/>
        <w:rPr>
          <w:rFonts w:ascii="Arial" w:hAnsi="Arial" w:cs="Arial"/>
        </w:rPr>
      </w:pPr>
    </w:p>
    <w:p w14:paraId="7AC0BF22" w14:textId="28CC2865" w:rsidR="00790ADA" w:rsidRPr="00FB3A86" w:rsidRDefault="00902823" w:rsidP="009076C8">
      <w:pPr>
        <w:pStyle w:val="AbstHead"/>
        <w:spacing w:after="0" w:line="480" w:lineRule="auto"/>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21F4768F" w14:textId="097CD116" w:rsidR="00650383" w:rsidRPr="00650383" w:rsidRDefault="00650383" w:rsidP="009076C8">
      <w:pPr>
        <w:pStyle w:val="Body"/>
        <w:spacing w:after="0" w:line="480" w:lineRule="auto"/>
        <w:rPr>
          <w:rFonts w:ascii="Arial" w:hAnsi="Arial" w:cs="Arial"/>
          <w:lang w:val="en-IN"/>
        </w:rPr>
      </w:pPr>
      <w:r w:rsidRPr="00650383">
        <w:rPr>
          <w:rFonts w:ascii="Arial" w:hAnsi="Arial" w:cs="Arial"/>
          <w:lang w:val="en-IN"/>
        </w:rPr>
        <w:t>This study was conducted in the Department of Veterinary Clinical Medicine, College of Veterinary Science (CVSc), Rajendranagar, PVNRTVU, Hyderabad, during the period from March to August</w:t>
      </w:r>
      <w:r w:rsidR="00E6277D">
        <w:rPr>
          <w:rFonts w:ascii="Arial" w:hAnsi="Arial" w:cs="Arial"/>
          <w:lang w:val="en-IN"/>
        </w:rPr>
        <w:t xml:space="preserve"> 2024</w:t>
      </w:r>
      <w:r w:rsidRPr="00650383">
        <w:rPr>
          <w:rFonts w:ascii="Arial" w:hAnsi="Arial" w:cs="Arial"/>
          <w:lang w:val="en-IN"/>
        </w:rPr>
        <w:t xml:space="preserve">. Dogs included in the study were diagnosed with cardiac disease through physical and clinical examination along with echocardiographic, electrocardiographic, radiographic as well as hematologic evaluation. Historical data were recorded for all dogs including dog breed, age, sex, body weight as well as associated clinical signs. Dogs with clinical signs like cough, exercise intolerance, dyspnea and polyuria, polydypsia and vomiting were selected for further cardiac and renal evaluation. ECG was recorded using the standard bipolar and augmented unipolar limb leads at 25 mm/s speed and interpreted as described by Tilley (1992) using BPL Cardiart 9108-D, a single channel, 12 lead ECG machine. Based on the results of physical examination and ECG findings (the dogs with cardiac disorders were subjected to </w:t>
      </w:r>
      <w:r w:rsidR="00E6277D">
        <w:rPr>
          <w:rFonts w:ascii="Arial" w:hAnsi="Arial" w:cs="Arial"/>
          <w:lang w:val="en-IN"/>
        </w:rPr>
        <w:t>right</w:t>
      </w:r>
      <w:r w:rsidRPr="00650383">
        <w:rPr>
          <w:rFonts w:ascii="Arial" w:hAnsi="Arial" w:cs="Arial"/>
          <w:lang w:val="en-IN"/>
        </w:rPr>
        <w:t xml:space="preserve"> lateral and ventrodorsal thoracic exposure using 500mA X-ray machine (Seimens ergophos, India) and the radiographs were analyzed for abnormality. Transthoracic echocardiograms were obtained in right lateral recumbency by using 1-5 MHz sector probe on Esaote Mylab X7 Ultrasound machine to diagnose DMVD. Dogs with elevated Serum creatinine (SCr &gt; 1.4mg/dl) were diagnosed with renal failure.</w:t>
      </w:r>
      <w:r w:rsidR="00B86B69">
        <w:rPr>
          <w:rFonts w:ascii="Arial" w:hAnsi="Arial" w:cs="Arial"/>
          <w:lang w:val="en-IN"/>
        </w:rPr>
        <w:t xml:space="preserve"> </w:t>
      </w:r>
      <w:r w:rsidR="00B86B69" w:rsidRPr="000440A2">
        <w:rPr>
          <w:rFonts w:ascii="Arial" w:hAnsi="Arial" w:cs="Arial"/>
          <w:highlight w:val="yellow"/>
        </w:rPr>
        <w:t>Dogs without clinical signs of cardiac disease</w:t>
      </w:r>
      <w:r w:rsidR="000440A2" w:rsidRPr="000440A2">
        <w:rPr>
          <w:rFonts w:ascii="Arial" w:hAnsi="Arial" w:cs="Arial"/>
          <w:highlight w:val="yellow"/>
        </w:rPr>
        <w:t xml:space="preserve"> or renal disease</w:t>
      </w:r>
      <w:r w:rsidR="00B86B69" w:rsidRPr="000440A2">
        <w:rPr>
          <w:rFonts w:ascii="Arial" w:hAnsi="Arial" w:cs="Arial"/>
          <w:highlight w:val="yellow"/>
        </w:rPr>
        <w:t>, those with acute illnesses or unrelated chronic conditions, and those with incomplete medical records were excluded.</w:t>
      </w:r>
      <w:r w:rsidR="00B86B69" w:rsidRPr="00B86B69">
        <w:rPr>
          <w:rFonts w:ascii="Arial" w:hAnsi="Arial" w:cs="Arial"/>
        </w:rPr>
        <w:t xml:space="preserve"> </w:t>
      </w:r>
    </w:p>
    <w:p w14:paraId="417486FC" w14:textId="77777777" w:rsidR="00790ADA" w:rsidRPr="00FB3A86" w:rsidRDefault="00790ADA" w:rsidP="009076C8">
      <w:pPr>
        <w:pStyle w:val="Body"/>
        <w:spacing w:after="0" w:line="480" w:lineRule="auto"/>
        <w:rPr>
          <w:rFonts w:ascii="Arial" w:hAnsi="Arial" w:cs="Arial"/>
        </w:rPr>
      </w:pPr>
    </w:p>
    <w:p w14:paraId="2E6B4325" w14:textId="77777777" w:rsidR="00902823" w:rsidRDefault="00000F8F" w:rsidP="009076C8">
      <w:pPr>
        <w:pStyle w:val="Head1"/>
        <w:spacing w:after="0" w:line="480" w:lineRule="auto"/>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14:paraId="63FBB4DC" w14:textId="77777777" w:rsidR="00790ADA" w:rsidRPr="00FB3A86" w:rsidRDefault="00790ADA" w:rsidP="009076C8">
      <w:pPr>
        <w:pStyle w:val="Head1"/>
        <w:spacing w:after="0" w:line="480" w:lineRule="auto"/>
        <w:jc w:val="both"/>
        <w:rPr>
          <w:rFonts w:ascii="Arial" w:hAnsi="Arial" w:cs="Arial"/>
        </w:rPr>
      </w:pPr>
    </w:p>
    <w:p w14:paraId="5458C3E7" w14:textId="70708CD3" w:rsidR="00CF62D6" w:rsidRPr="00CF62D6" w:rsidRDefault="00CF62D6" w:rsidP="009076C8">
      <w:pPr>
        <w:pStyle w:val="Body"/>
        <w:spacing w:after="0" w:line="480" w:lineRule="auto"/>
        <w:rPr>
          <w:rFonts w:ascii="Arial" w:hAnsi="Arial" w:cs="Arial"/>
          <w:lang w:val="en-IN"/>
        </w:rPr>
      </w:pPr>
      <w:r w:rsidRPr="00CF62D6">
        <w:rPr>
          <w:rFonts w:ascii="Arial" w:hAnsi="Arial" w:cs="Arial"/>
          <w:lang w:val="en-IN"/>
        </w:rPr>
        <w:t>During the study conducted from March to August 2024 at the Medicine OP of the Veterinary Clinical Complex (VCC), College of Veterinary Science (CVSc), Rajendranagar, PVNRTVU, Hyderabad, a total of 8,924 adult dogs were examined. Clinical evaluations, including physical assessments, diagnostic imaging, and hematobiochemical analyses, led to the identification of cardiac disorders in 91 dogs, resulting in an overall incidence rate of 1.01%.</w:t>
      </w:r>
      <w:r w:rsidR="0054288D">
        <w:rPr>
          <w:rFonts w:ascii="Arial" w:hAnsi="Arial" w:cs="Arial"/>
          <w:lang w:val="en-IN"/>
        </w:rPr>
        <w:t xml:space="preserve"> </w:t>
      </w:r>
      <w:r w:rsidRPr="00CF62D6">
        <w:rPr>
          <w:rFonts w:ascii="Arial" w:hAnsi="Arial" w:cs="Arial"/>
          <w:lang w:val="en-IN"/>
        </w:rPr>
        <w:t xml:space="preserve">Among the diagnosed cases, Degenerative Mitral Valve Disease (DMVD) was the most prevalent, affecting 61 dogs, followed by Dilated Cardiomyopathy (DCM) in 23 cases. Additionally, four dogs were diagnosed with pericardial effusion, while isolated cases of an atrial septal defect, a pericardial tumor, and a right ventricular clot were identified (Table 1). Notably, 27 of the 61 DMVD-affected dogs also </w:t>
      </w:r>
      <w:r w:rsidR="0054288D">
        <w:rPr>
          <w:rFonts w:ascii="Arial" w:hAnsi="Arial" w:cs="Arial"/>
          <w:lang w:val="en-IN"/>
        </w:rPr>
        <w:t>diagnosed for a</w:t>
      </w:r>
      <w:r w:rsidRPr="00CF62D6">
        <w:rPr>
          <w:rFonts w:ascii="Arial" w:hAnsi="Arial" w:cs="Arial"/>
          <w:lang w:val="en-IN"/>
        </w:rPr>
        <w:t xml:space="preserve"> renal disease, resulting in a Cardiorenal Syndrome (CRS) incidence rate of 44.3% within DMVD cases (Table 2). The presence of azotemia in dogs with mitral valve disease has been documented in previous studies, with reported incidence rates ranging from 50-70% (Nicolle et al., 2007). Similarly, Ohad et al. (2010) found that 24.1% of 223 dogs diagnosed with heart disease exhibited azotemia, suggesting compromised kidney function. </w:t>
      </w:r>
    </w:p>
    <w:p w14:paraId="6C6064DC" w14:textId="77777777" w:rsidR="00CF62D6" w:rsidRPr="00CF62D6" w:rsidRDefault="00CF62D6" w:rsidP="009076C8">
      <w:pPr>
        <w:pStyle w:val="Body"/>
        <w:spacing w:after="0" w:line="480" w:lineRule="auto"/>
        <w:rPr>
          <w:rFonts w:ascii="Arial" w:hAnsi="Arial" w:cs="Arial"/>
          <w:lang w:val="en-IN"/>
        </w:rPr>
      </w:pPr>
      <w:r w:rsidRPr="00CF62D6">
        <w:rPr>
          <w:rFonts w:ascii="Arial" w:hAnsi="Arial" w:cs="Arial"/>
          <w:lang w:val="en-IN"/>
        </w:rPr>
        <w:t>The study highlighted a higher prevalence of DMVD among geriatric dogs. Specifically, the majority of affected dogs were between 8 and 11 years old (40.74%), followed by those aged 10 to 12 years (18.52%) and those over 12 years (11.11%). In contrast, younger dogs were less frequently diagnosed, with 7.41% under six years old and 22.22% between six and eight years old (Table 3). These findings align with previous studies, such as those conducted by Yun et al. (2023) and Jung et al. (2018), which also identified an average age of 11.5 years in affected dogs. The increased susceptibility of older dogs to DMVD can be attributed to age-related physiological changes, including diminished renal perfusion, nephron loss, and impaired renal resorption processes, as suggested by Grauer (2005) and Kralova et al., (2010).</w:t>
      </w:r>
    </w:p>
    <w:p w14:paraId="490A33FF" w14:textId="1C6C6546" w:rsidR="00CF62D6" w:rsidRPr="00CF62D6" w:rsidRDefault="00CF62D6" w:rsidP="009076C8">
      <w:pPr>
        <w:pStyle w:val="Body"/>
        <w:spacing w:after="0" w:line="480" w:lineRule="auto"/>
        <w:rPr>
          <w:rFonts w:ascii="Arial" w:hAnsi="Arial" w:cs="Arial"/>
          <w:lang w:val="en-IN"/>
        </w:rPr>
      </w:pPr>
      <w:r w:rsidRPr="00CF62D6">
        <w:rPr>
          <w:rFonts w:ascii="Arial" w:hAnsi="Arial" w:cs="Arial"/>
          <w:lang w:val="en-IN"/>
        </w:rPr>
        <w:t>Breed predisposition analysis revealed that Pomeranians exhibited the highest prevalence (40.74%), followed by Shih Tzus (22.22%), Pugs (11.11%), Lhasa Apsos and Labradors (10% each), Mongrels (7.41%), and Chihuahuas (3.7%) (Table 4). Studies by Borgarelli et al. (2004), Haggstrom et al. (2004)</w:t>
      </w:r>
      <w:r w:rsidR="00FD6CFF">
        <w:rPr>
          <w:rFonts w:ascii="Arial" w:hAnsi="Arial" w:cs="Arial"/>
          <w:lang w:val="en-IN"/>
        </w:rPr>
        <w:t xml:space="preserve"> </w:t>
      </w:r>
      <w:r w:rsidR="00FD6CFF" w:rsidRPr="00FD6CFF">
        <w:rPr>
          <w:rFonts w:ascii="Arial" w:hAnsi="Arial" w:cs="Arial"/>
          <w:lang w:val="en-IN"/>
        </w:rPr>
        <w:t xml:space="preserve">and </w:t>
      </w:r>
      <w:r w:rsidR="00FD6CFF" w:rsidRPr="00FD6CFF">
        <w:rPr>
          <w:rFonts w:ascii="Arial" w:hAnsi="Arial" w:cs="Arial"/>
          <w:highlight w:val="yellow"/>
          <w:lang w:val="en-IN"/>
        </w:rPr>
        <w:t>Keene et al., (2019)</w:t>
      </w:r>
      <w:r w:rsidRPr="00CF62D6">
        <w:rPr>
          <w:rFonts w:ascii="Arial" w:hAnsi="Arial" w:cs="Arial"/>
          <w:lang w:val="en-IN"/>
        </w:rPr>
        <w:t xml:space="preserve"> have noted a predisposition for mitral valve disease in small breed dogs.  Furthermore, gender-based analysis of CRS in DMVD-affected dogs indicated a higher occurrence in males (70.3%) compared to females (29.6%). Similar findings were reported in a study conducted on humans with CRS by Shah </w:t>
      </w:r>
      <w:r w:rsidRPr="00CF62D6">
        <w:rPr>
          <w:rFonts w:ascii="Arial" w:hAnsi="Arial" w:cs="Arial"/>
          <w:i/>
          <w:iCs/>
          <w:lang w:val="en-IN"/>
        </w:rPr>
        <w:t xml:space="preserve">et al. </w:t>
      </w:r>
      <w:r w:rsidRPr="00CF62D6">
        <w:rPr>
          <w:rFonts w:ascii="Arial" w:hAnsi="Arial" w:cs="Arial"/>
          <w:lang w:val="en-IN"/>
        </w:rPr>
        <w:t>(2016) who reported 66.6 % incidence in males.</w:t>
      </w:r>
    </w:p>
    <w:p w14:paraId="769F996C" w14:textId="2779A304" w:rsidR="007E16D6" w:rsidRDefault="00CF62D6" w:rsidP="009076C8">
      <w:pPr>
        <w:pStyle w:val="Body"/>
        <w:spacing w:after="0" w:line="480" w:lineRule="auto"/>
        <w:rPr>
          <w:rFonts w:ascii="Arial" w:hAnsi="Arial" w:cs="Arial"/>
          <w:lang w:val="en-IN"/>
        </w:rPr>
      </w:pPr>
      <w:r w:rsidRPr="00CF62D6">
        <w:rPr>
          <w:rFonts w:ascii="Arial" w:hAnsi="Arial" w:cs="Arial"/>
          <w:lang w:val="en-IN"/>
        </w:rPr>
        <w:t>The findings of this study reinforce the increasing presence of cardiorenal syndrome in dogs, emphasizing the need for early detection and targeted management strategies in geriatric canine patients.</w:t>
      </w:r>
    </w:p>
    <w:p w14:paraId="0CCD59C3" w14:textId="77777777" w:rsidR="00CF62D6" w:rsidRDefault="00CF62D6" w:rsidP="009076C8">
      <w:pPr>
        <w:pStyle w:val="Body"/>
        <w:spacing w:after="0" w:line="480" w:lineRule="auto"/>
        <w:rPr>
          <w:rFonts w:ascii="Arial" w:hAnsi="Arial" w:cs="Arial"/>
        </w:rPr>
      </w:pPr>
    </w:p>
    <w:p w14:paraId="09576B1C" w14:textId="6BF8C7AB" w:rsidR="00650383" w:rsidRPr="00650383" w:rsidRDefault="00650383" w:rsidP="009076C8">
      <w:pPr>
        <w:pStyle w:val="BodyText3"/>
        <w:tabs>
          <w:tab w:val="left" w:pos="1080"/>
        </w:tabs>
        <w:spacing w:after="0" w:line="480" w:lineRule="auto"/>
        <w:ind w:left="1080" w:hanging="1080"/>
        <w:jc w:val="both"/>
        <w:rPr>
          <w:rFonts w:ascii="Arial" w:hAnsi="Arial"/>
          <w:b/>
          <w:bCs/>
          <w:lang w:val="en-IN"/>
        </w:rPr>
      </w:pPr>
      <w:r w:rsidRPr="00650383">
        <w:rPr>
          <w:rFonts w:ascii="Arial" w:hAnsi="Arial"/>
          <w:b/>
          <w:bCs/>
          <w:lang w:val="en-IN"/>
        </w:rPr>
        <w:t>Table 1: Incidence of various Cardiac disorders in dogs</w:t>
      </w:r>
    </w:p>
    <w:tbl>
      <w:tblPr>
        <w:tblStyle w:val="TableGrid"/>
        <w:tblW w:w="0" w:type="auto"/>
        <w:tblLook w:val="04A0" w:firstRow="1" w:lastRow="0" w:firstColumn="1" w:lastColumn="0" w:noHBand="0" w:noVBand="1"/>
      </w:tblPr>
      <w:tblGrid>
        <w:gridCol w:w="959"/>
        <w:gridCol w:w="3592"/>
        <w:gridCol w:w="1891"/>
        <w:gridCol w:w="2190"/>
      </w:tblGrid>
      <w:tr w:rsidR="00650383" w:rsidRPr="00650383" w14:paraId="7CF4E246" w14:textId="77777777" w:rsidTr="0047518B">
        <w:tc>
          <w:tcPr>
            <w:tcW w:w="959" w:type="dxa"/>
            <w:vAlign w:val="center"/>
          </w:tcPr>
          <w:p w14:paraId="79B4D9C6"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b/>
                <w:bCs/>
                <w:sz w:val="20"/>
                <w:lang w:val="en-IN"/>
              </w:rPr>
              <w:lastRenderedPageBreak/>
              <w:t>S.No</w:t>
            </w:r>
          </w:p>
        </w:tc>
        <w:tc>
          <w:tcPr>
            <w:tcW w:w="3592" w:type="dxa"/>
            <w:vAlign w:val="center"/>
          </w:tcPr>
          <w:p w14:paraId="2A138182"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b/>
                <w:bCs/>
                <w:sz w:val="20"/>
                <w:lang w:val="en-IN"/>
              </w:rPr>
              <w:t>Disease</w:t>
            </w:r>
          </w:p>
        </w:tc>
        <w:tc>
          <w:tcPr>
            <w:tcW w:w="1781" w:type="dxa"/>
            <w:vAlign w:val="center"/>
          </w:tcPr>
          <w:p w14:paraId="495C2660"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b/>
                <w:bCs/>
                <w:sz w:val="20"/>
                <w:lang w:val="en-IN"/>
              </w:rPr>
              <w:t>No. of Cases (n=91)</w:t>
            </w:r>
          </w:p>
        </w:tc>
        <w:tc>
          <w:tcPr>
            <w:tcW w:w="2190" w:type="dxa"/>
            <w:vAlign w:val="center"/>
          </w:tcPr>
          <w:p w14:paraId="6F391C05"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b/>
                <w:bCs/>
                <w:sz w:val="20"/>
                <w:lang w:val="en-IN"/>
              </w:rPr>
              <w:t>Percentage (%)</w:t>
            </w:r>
          </w:p>
        </w:tc>
      </w:tr>
      <w:tr w:rsidR="00650383" w:rsidRPr="00650383" w14:paraId="5FD34F5E" w14:textId="77777777" w:rsidTr="0047518B">
        <w:tc>
          <w:tcPr>
            <w:tcW w:w="959" w:type="dxa"/>
            <w:vAlign w:val="center"/>
          </w:tcPr>
          <w:p w14:paraId="59999E60"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1</w:t>
            </w:r>
          </w:p>
        </w:tc>
        <w:tc>
          <w:tcPr>
            <w:tcW w:w="3592" w:type="dxa"/>
            <w:vAlign w:val="center"/>
          </w:tcPr>
          <w:p w14:paraId="755DA7F5"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Degenerative Mitral Valve Disease</w:t>
            </w:r>
          </w:p>
        </w:tc>
        <w:tc>
          <w:tcPr>
            <w:tcW w:w="1781" w:type="dxa"/>
            <w:vAlign w:val="center"/>
          </w:tcPr>
          <w:p w14:paraId="25014F1A"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61</w:t>
            </w:r>
          </w:p>
        </w:tc>
        <w:tc>
          <w:tcPr>
            <w:tcW w:w="2190" w:type="dxa"/>
            <w:vAlign w:val="center"/>
          </w:tcPr>
          <w:p w14:paraId="3E445DE7"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sz w:val="20"/>
                <w:lang w:val="en-IN"/>
              </w:rPr>
              <w:t>67</w:t>
            </w:r>
          </w:p>
        </w:tc>
      </w:tr>
      <w:tr w:rsidR="00650383" w:rsidRPr="00650383" w14:paraId="233E575D" w14:textId="77777777" w:rsidTr="0047518B">
        <w:tc>
          <w:tcPr>
            <w:tcW w:w="959" w:type="dxa"/>
            <w:vAlign w:val="center"/>
          </w:tcPr>
          <w:p w14:paraId="4898AAEE"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2</w:t>
            </w:r>
          </w:p>
        </w:tc>
        <w:tc>
          <w:tcPr>
            <w:tcW w:w="3592" w:type="dxa"/>
            <w:vAlign w:val="center"/>
          </w:tcPr>
          <w:p w14:paraId="23E247E0"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Dilated Cardiomyopathy</w:t>
            </w:r>
          </w:p>
        </w:tc>
        <w:tc>
          <w:tcPr>
            <w:tcW w:w="1781" w:type="dxa"/>
            <w:vAlign w:val="center"/>
          </w:tcPr>
          <w:p w14:paraId="3AEC26EE"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23</w:t>
            </w:r>
          </w:p>
        </w:tc>
        <w:tc>
          <w:tcPr>
            <w:tcW w:w="2190" w:type="dxa"/>
            <w:vAlign w:val="center"/>
          </w:tcPr>
          <w:p w14:paraId="109E480A"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sz w:val="20"/>
                <w:lang w:val="en-IN"/>
              </w:rPr>
              <w:t>25.3</w:t>
            </w:r>
          </w:p>
        </w:tc>
      </w:tr>
      <w:tr w:rsidR="00650383" w:rsidRPr="00650383" w14:paraId="2E0DCC9B" w14:textId="77777777" w:rsidTr="0047518B">
        <w:tc>
          <w:tcPr>
            <w:tcW w:w="959" w:type="dxa"/>
            <w:vAlign w:val="center"/>
          </w:tcPr>
          <w:p w14:paraId="29AA5950"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3</w:t>
            </w:r>
          </w:p>
        </w:tc>
        <w:tc>
          <w:tcPr>
            <w:tcW w:w="3592" w:type="dxa"/>
            <w:vAlign w:val="center"/>
          </w:tcPr>
          <w:p w14:paraId="07311354"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Pericardial effusion</w:t>
            </w:r>
          </w:p>
        </w:tc>
        <w:tc>
          <w:tcPr>
            <w:tcW w:w="1781" w:type="dxa"/>
            <w:vAlign w:val="center"/>
          </w:tcPr>
          <w:p w14:paraId="00BF3903"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4</w:t>
            </w:r>
          </w:p>
        </w:tc>
        <w:tc>
          <w:tcPr>
            <w:tcW w:w="2190" w:type="dxa"/>
            <w:vAlign w:val="center"/>
          </w:tcPr>
          <w:p w14:paraId="42FAE41C"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sz w:val="20"/>
                <w:lang w:val="en-IN"/>
              </w:rPr>
              <w:t>4.4</w:t>
            </w:r>
          </w:p>
        </w:tc>
      </w:tr>
      <w:tr w:rsidR="00650383" w:rsidRPr="00650383" w14:paraId="6C6B928B" w14:textId="77777777" w:rsidTr="0047518B">
        <w:tc>
          <w:tcPr>
            <w:tcW w:w="959" w:type="dxa"/>
            <w:vAlign w:val="center"/>
          </w:tcPr>
          <w:p w14:paraId="626F31B8"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4</w:t>
            </w:r>
          </w:p>
        </w:tc>
        <w:tc>
          <w:tcPr>
            <w:tcW w:w="3592" w:type="dxa"/>
            <w:vAlign w:val="center"/>
          </w:tcPr>
          <w:p w14:paraId="5ED350C2"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Atrial septal defect</w:t>
            </w:r>
          </w:p>
        </w:tc>
        <w:tc>
          <w:tcPr>
            <w:tcW w:w="1781" w:type="dxa"/>
            <w:vAlign w:val="center"/>
          </w:tcPr>
          <w:p w14:paraId="6BCE1869"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1</w:t>
            </w:r>
          </w:p>
        </w:tc>
        <w:tc>
          <w:tcPr>
            <w:tcW w:w="2190" w:type="dxa"/>
            <w:vAlign w:val="center"/>
          </w:tcPr>
          <w:p w14:paraId="5C8B7099"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1.1</w:t>
            </w:r>
          </w:p>
        </w:tc>
      </w:tr>
      <w:tr w:rsidR="00650383" w:rsidRPr="00650383" w14:paraId="0ED8B9E3" w14:textId="77777777" w:rsidTr="0047518B">
        <w:tc>
          <w:tcPr>
            <w:tcW w:w="959" w:type="dxa"/>
            <w:vAlign w:val="center"/>
          </w:tcPr>
          <w:p w14:paraId="75E1CD16"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5</w:t>
            </w:r>
          </w:p>
        </w:tc>
        <w:tc>
          <w:tcPr>
            <w:tcW w:w="3592" w:type="dxa"/>
            <w:vAlign w:val="center"/>
          </w:tcPr>
          <w:p w14:paraId="7285C917"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Pericardial tumour</w:t>
            </w:r>
          </w:p>
        </w:tc>
        <w:tc>
          <w:tcPr>
            <w:tcW w:w="1781" w:type="dxa"/>
            <w:vAlign w:val="center"/>
          </w:tcPr>
          <w:p w14:paraId="11805A30"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1</w:t>
            </w:r>
          </w:p>
        </w:tc>
        <w:tc>
          <w:tcPr>
            <w:tcW w:w="2190" w:type="dxa"/>
            <w:vAlign w:val="center"/>
          </w:tcPr>
          <w:p w14:paraId="0410AD65"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sz w:val="20"/>
                <w:lang w:val="en-IN"/>
              </w:rPr>
              <w:t>1.1</w:t>
            </w:r>
          </w:p>
        </w:tc>
      </w:tr>
      <w:tr w:rsidR="00650383" w:rsidRPr="00650383" w14:paraId="27F31370" w14:textId="77777777" w:rsidTr="0047518B">
        <w:tc>
          <w:tcPr>
            <w:tcW w:w="959" w:type="dxa"/>
            <w:vAlign w:val="center"/>
          </w:tcPr>
          <w:p w14:paraId="2B5FE3CD"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6</w:t>
            </w:r>
          </w:p>
        </w:tc>
        <w:tc>
          <w:tcPr>
            <w:tcW w:w="3592" w:type="dxa"/>
            <w:vAlign w:val="center"/>
          </w:tcPr>
          <w:p w14:paraId="18B2FB01"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Clot in Right ventricle</w:t>
            </w:r>
          </w:p>
        </w:tc>
        <w:tc>
          <w:tcPr>
            <w:tcW w:w="1781" w:type="dxa"/>
            <w:vAlign w:val="center"/>
          </w:tcPr>
          <w:p w14:paraId="25540C70"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1</w:t>
            </w:r>
          </w:p>
        </w:tc>
        <w:tc>
          <w:tcPr>
            <w:tcW w:w="2190" w:type="dxa"/>
            <w:vAlign w:val="center"/>
          </w:tcPr>
          <w:p w14:paraId="246DEB92"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sz w:val="20"/>
                <w:lang w:val="en-IN"/>
              </w:rPr>
              <w:t>1.1</w:t>
            </w:r>
          </w:p>
        </w:tc>
      </w:tr>
      <w:tr w:rsidR="00650383" w:rsidRPr="00650383" w14:paraId="45FFAC5A" w14:textId="77777777" w:rsidTr="0047518B">
        <w:tc>
          <w:tcPr>
            <w:tcW w:w="959" w:type="dxa"/>
            <w:vAlign w:val="center"/>
          </w:tcPr>
          <w:p w14:paraId="333D6989"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7</w:t>
            </w:r>
          </w:p>
        </w:tc>
        <w:tc>
          <w:tcPr>
            <w:tcW w:w="3592" w:type="dxa"/>
            <w:vAlign w:val="center"/>
          </w:tcPr>
          <w:p w14:paraId="560668F0"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Total</w:t>
            </w:r>
          </w:p>
        </w:tc>
        <w:tc>
          <w:tcPr>
            <w:tcW w:w="1781" w:type="dxa"/>
            <w:vAlign w:val="center"/>
          </w:tcPr>
          <w:p w14:paraId="4EF4938E"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b/>
                <w:bCs/>
                <w:sz w:val="20"/>
                <w:lang w:val="en-IN"/>
              </w:rPr>
              <w:t>91</w:t>
            </w:r>
          </w:p>
        </w:tc>
        <w:tc>
          <w:tcPr>
            <w:tcW w:w="2190" w:type="dxa"/>
            <w:vAlign w:val="center"/>
          </w:tcPr>
          <w:p w14:paraId="17CD9CA9"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b/>
                <w:bCs/>
                <w:sz w:val="20"/>
                <w:lang w:val="en-IN"/>
              </w:rPr>
              <w:t>100</w:t>
            </w:r>
          </w:p>
        </w:tc>
      </w:tr>
    </w:tbl>
    <w:p w14:paraId="7C83D1EE" w14:textId="77777777" w:rsidR="00650383" w:rsidRPr="00650383" w:rsidRDefault="00650383" w:rsidP="009076C8">
      <w:pPr>
        <w:pStyle w:val="BodyText3"/>
        <w:tabs>
          <w:tab w:val="left" w:pos="1080"/>
        </w:tabs>
        <w:spacing w:after="0" w:line="480" w:lineRule="auto"/>
        <w:ind w:left="1080" w:hanging="1080"/>
        <w:jc w:val="both"/>
        <w:rPr>
          <w:rFonts w:ascii="Arial" w:hAnsi="Arial"/>
          <w:b/>
          <w:lang w:val="en-IN"/>
        </w:rPr>
      </w:pPr>
    </w:p>
    <w:p w14:paraId="6819A479" w14:textId="1AD0A6FA" w:rsidR="00650383" w:rsidRPr="00650383" w:rsidRDefault="00650383" w:rsidP="009076C8">
      <w:pPr>
        <w:pStyle w:val="BodyText3"/>
        <w:tabs>
          <w:tab w:val="left" w:pos="1080"/>
        </w:tabs>
        <w:spacing w:after="0" w:line="480" w:lineRule="auto"/>
        <w:ind w:left="1080" w:hanging="1080"/>
        <w:jc w:val="both"/>
        <w:rPr>
          <w:rFonts w:ascii="Arial" w:hAnsi="Arial"/>
          <w:b/>
          <w:bCs/>
          <w:lang w:val="en-IN"/>
        </w:rPr>
      </w:pPr>
      <w:r w:rsidRPr="00650383">
        <w:rPr>
          <w:rFonts w:ascii="Arial" w:hAnsi="Arial"/>
          <w:b/>
          <w:bCs/>
          <w:lang w:val="en-IN"/>
        </w:rPr>
        <w:t>Table 2: Incidence of CRS associated with DMVD in dogs (n=61)</w:t>
      </w:r>
    </w:p>
    <w:tbl>
      <w:tblPr>
        <w:tblStyle w:val="TableGrid"/>
        <w:tblpPr w:leftFromText="180" w:rightFromText="180" w:vertAnchor="text" w:tblpY="1"/>
        <w:tblOverlap w:val="never"/>
        <w:tblW w:w="0" w:type="auto"/>
        <w:tblLook w:val="04A0" w:firstRow="1" w:lastRow="0" w:firstColumn="1" w:lastColumn="0" w:noHBand="0" w:noVBand="1"/>
      </w:tblPr>
      <w:tblGrid>
        <w:gridCol w:w="1785"/>
        <w:gridCol w:w="1092"/>
        <w:gridCol w:w="1362"/>
        <w:gridCol w:w="1156"/>
        <w:gridCol w:w="1295"/>
        <w:gridCol w:w="1048"/>
        <w:gridCol w:w="1295"/>
      </w:tblGrid>
      <w:tr w:rsidR="007E16D6" w:rsidRPr="00650383" w14:paraId="2C87D813" w14:textId="77777777" w:rsidTr="0047518B">
        <w:tc>
          <w:tcPr>
            <w:tcW w:w="1326" w:type="dxa"/>
            <w:vMerge w:val="restart"/>
            <w:vAlign w:val="center"/>
          </w:tcPr>
          <w:p w14:paraId="696B2360" w14:textId="77777777" w:rsidR="00650383" w:rsidRDefault="007E16D6" w:rsidP="009076C8">
            <w:pPr>
              <w:pStyle w:val="BodyText3"/>
              <w:tabs>
                <w:tab w:val="left" w:pos="1080"/>
              </w:tabs>
              <w:spacing w:after="0" w:line="480" w:lineRule="auto"/>
              <w:ind w:left="1080" w:hanging="1080"/>
              <w:jc w:val="center"/>
              <w:rPr>
                <w:rFonts w:ascii="Arial" w:eastAsia="Times New Roman" w:hAnsi="Arial"/>
                <w:b/>
                <w:bCs/>
                <w:sz w:val="20"/>
                <w:lang w:val="en-IN"/>
              </w:rPr>
            </w:pPr>
            <w:r>
              <w:rPr>
                <w:rFonts w:ascii="Arial" w:eastAsia="Times New Roman" w:hAnsi="Arial"/>
                <w:b/>
                <w:bCs/>
                <w:sz w:val="20"/>
                <w:lang w:val="en-IN"/>
              </w:rPr>
              <w:t>Total no.of</w:t>
            </w:r>
          </w:p>
          <w:p w14:paraId="29394DBB" w14:textId="77777777" w:rsidR="007E16D6" w:rsidRDefault="007E16D6" w:rsidP="009076C8">
            <w:pPr>
              <w:pStyle w:val="BodyText3"/>
              <w:tabs>
                <w:tab w:val="left" w:pos="1080"/>
              </w:tabs>
              <w:spacing w:after="0" w:line="480" w:lineRule="auto"/>
              <w:ind w:left="1080" w:hanging="1080"/>
              <w:jc w:val="center"/>
              <w:rPr>
                <w:rFonts w:ascii="Arial" w:eastAsia="Times New Roman" w:hAnsi="Arial"/>
                <w:b/>
                <w:bCs/>
                <w:sz w:val="20"/>
                <w:lang w:val="en-IN"/>
              </w:rPr>
            </w:pPr>
            <w:r>
              <w:rPr>
                <w:rFonts w:ascii="Arial" w:eastAsia="Times New Roman" w:hAnsi="Arial"/>
                <w:b/>
                <w:bCs/>
                <w:sz w:val="20"/>
                <w:lang w:val="en-IN"/>
              </w:rPr>
              <w:t>dogs</w:t>
            </w:r>
          </w:p>
          <w:p w14:paraId="3AC7B077" w14:textId="76E6C04C" w:rsidR="007E16D6" w:rsidRPr="00650383" w:rsidRDefault="007E16D6" w:rsidP="009076C8">
            <w:pPr>
              <w:pStyle w:val="BodyText3"/>
              <w:tabs>
                <w:tab w:val="left" w:pos="1080"/>
              </w:tabs>
              <w:spacing w:after="0" w:line="480" w:lineRule="auto"/>
              <w:ind w:left="1080" w:hanging="1080"/>
              <w:jc w:val="center"/>
              <w:rPr>
                <w:rFonts w:ascii="Arial" w:eastAsia="Times New Roman" w:hAnsi="Arial"/>
                <w:b/>
                <w:bCs/>
                <w:sz w:val="20"/>
                <w:lang w:val="en-IN"/>
              </w:rPr>
            </w:pPr>
            <w:r>
              <w:rPr>
                <w:rFonts w:ascii="Arial" w:eastAsia="Times New Roman" w:hAnsi="Arial"/>
                <w:b/>
                <w:bCs/>
                <w:sz w:val="20"/>
                <w:lang w:val="en-IN"/>
              </w:rPr>
              <w:t>evaluated</w:t>
            </w:r>
          </w:p>
        </w:tc>
        <w:tc>
          <w:tcPr>
            <w:tcW w:w="2454" w:type="dxa"/>
            <w:gridSpan w:val="2"/>
            <w:vAlign w:val="center"/>
          </w:tcPr>
          <w:p w14:paraId="19C99E66"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b/>
                <w:bCs/>
                <w:sz w:val="20"/>
                <w:lang w:val="en-IN"/>
              </w:rPr>
              <w:t>Cardiac disorders</w:t>
            </w:r>
            <w:r w:rsidRPr="00650383">
              <w:rPr>
                <w:rFonts w:ascii="Arial" w:eastAsia="Times New Roman" w:hAnsi="Arial"/>
                <w:sz w:val="20"/>
                <w:lang w:val="en-IN"/>
              </w:rPr>
              <w:br/>
            </w:r>
            <w:r w:rsidRPr="00650383">
              <w:rPr>
                <w:rFonts w:ascii="Arial" w:eastAsia="Times New Roman" w:hAnsi="Arial"/>
                <w:b/>
                <w:bCs/>
                <w:sz w:val="20"/>
                <w:lang w:val="en-IN"/>
              </w:rPr>
              <w:t>(n=2200)</w:t>
            </w:r>
          </w:p>
        </w:tc>
        <w:tc>
          <w:tcPr>
            <w:tcW w:w="2425" w:type="dxa"/>
            <w:gridSpan w:val="2"/>
            <w:vAlign w:val="center"/>
          </w:tcPr>
          <w:p w14:paraId="66CE685F"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b/>
                <w:bCs/>
                <w:sz w:val="20"/>
                <w:lang w:val="en-IN"/>
              </w:rPr>
              <w:t>DMVD among cardiac disorders (n=91)</w:t>
            </w:r>
          </w:p>
        </w:tc>
        <w:tc>
          <w:tcPr>
            <w:tcW w:w="2317" w:type="dxa"/>
            <w:gridSpan w:val="2"/>
            <w:vAlign w:val="center"/>
          </w:tcPr>
          <w:p w14:paraId="178702FE"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b/>
                <w:bCs/>
                <w:sz w:val="20"/>
                <w:lang w:val="en-IN"/>
              </w:rPr>
              <w:t>CRS with DMVD</w:t>
            </w:r>
          </w:p>
          <w:p w14:paraId="318A9521"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b/>
                <w:bCs/>
                <w:sz w:val="20"/>
                <w:lang w:val="en-IN"/>
              </w:rPr>
              <w:t>(n=61)</w:t>
            </w:r>
          </w:p>
        </w:tc>
      </w:tr>
      <w:tr w:rsidR="007E16D6" w:rsidRPr="00650383" w14:paraId="4B219029" w14:textId="77777777" w:rsidTr="0047518B">
        <w:tc>
          <w:tcPr>
            <w:tcW w:w="1326" w:type="dxa"/>
            <w:vMerge/>
            <w:vAlign w:val="center"/>
          </w:tcPr>
          <w:p w14:paraId="72791682"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p>
        </w:tc>
        <w:tc>
          <w:tcPr>
            <w:tcW w:w="1092" w:type="dxa"/>
            <w:vAlign w:val="center"/>
          </w:tcPr>
          <w:p w14:paraId="2A616F9D"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b/>
                <w:bCs/>
                <w:sz w:val="20"/>
                <w:lang w:val="en-IN"/>
              </w:rPr>
              <w:t>Number</w:t>
            </w:r>
          </w:p>
        </w:tc>
        <w:tc>
          <w:tcPr>
            <w:tcW w:w="1362" w:type="dxa"/>
            <w:vAlign w:val="center"/>
          </w:tcPr>
          <w:p w14:paraId="7703B392"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b/>
                <w:bCs/>
                <w:sz w:val="20"/>
                <w:lang w:val="en-IN"/>
              </w:rPr>
              <w:t>Percentage</w:t>
            </w:r>
          </w:p>
        </w:tc>
        <w:tc>
          <w:tcPr>
            <w:tcW w:w="1156" w:type="dxa"/>
            <w:vAlign w:val="center"/>
          </w:tcPr>
          <w:p w14:paraId="640CEA90"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b/>
                <w:bCs/>
                <w:sz w:val="20"/>
                <w:lang w:val="en-IN"/>
              </w:rPr>
              <w:t>Number</w:t>
            </w:r>
          </w:p>
        </w:tc>
        <w:tc>
          <w:tcPr>
            <w:tcW w:w="1269" w:type="dxa"/>
            <w:vAlign w:val="center"/>
          </w:tcPr>
          <w:p w14:paraId="5E8F8056"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b/>
                <w:bCs/>
                <w:sz w:val="20"/>
                <w:lang w:val="en-IN"/>
              </w:rPr>
              <w:t>Percentage</w:t>
            </w:r>
          </w:p>
        </w:tc>
        <w:tc>
          <w:tcPr>
            <w:tcW w:w="1048" w:type="dxa"/>
            <w:vAlign w:val="center"/>
          </w:tcPr>
          <w:p w14:paraId="423B3DE8"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b/>
                <w:bCs/>
                <w:sz w:val="20"/>
                <w:lang w:val="en-IN"/>
              </w:rPr>
              <w:t>Number</w:t>
            </w:r>
          </w:p>
        </w:tc>
        <w:tc>
          <w:tcPr>
            <w:tcW w:w="1269" w:type="dxa"/>
            <w:vAlign w:val="center"/>
          </w:tcPr>
          <w:p w14:paraId="75C2BEE0"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b/>
                <w:bCs/>
                <w:sz w:val="20"/>
                <w:lang w:val="en-IN"/>
              </w:rPr>
              <w:t>Percentage</w:t>
            </w:r>
          </w:p>
        </w:tc>
      </w:tr>
      <w:tr w:rsidR="007E16D6" w:rsidRPr="00650383" w14:paraId="3F37F1E3" w14:textId="77777777" w:rsidTr="0047518B">
        <w:tc>
          <w:tcPr>
            <w:tcW w:w="1326" w:type="dxa"/>
            <w:vAlign w:val="center"/>
          </w:tcPr>
          <w:p w14:paraId="61A4473D"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8924</w:t>
            </w:r>
          </w:p>
        </w:tc>
        <w:tc>
          <w:tcPr>
            <w:tcW w:w="1092" w:type="dxa"/>
            <w:vAlign w:val="center"/>
          </w:tcPr>
          <w:p w14:paraId="764DE0E6"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91</w:t>
            </w:r>
          </w:p>
        </w:tc>
        <w:tc>
          <w:tcPr>
            <w:tcW w:w="1362" w:type="dxa"/>
            <w:vAlign w:val="center"/>
          </w:tcPr>
          <w:p w14:paraId="24B9CD6B"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1.01</w:t>
            </w:r>
          </w:p>
        </w:tc>
        <w:tc>
          <w:tcPr>
            <w:tcW w:w="1156" w:type="dxa"/>
            <w:vAlign w:val="center"/>
          </w:tcPr>
          <w:p w14:paraId="070A5113"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61</w:t>
            </w:r>
          </w:p>
        </w:tc>
        <w:tc>
          <w:tcPr>
            <w:tcW w:w="1269" w:type="dxa"/>
            <w:vAlign w:val="center"/>
          </w:tcPr>
          <w:p w14:paraId="31D4F928"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67</w:t>
            </w:r>
          </w:p>
        </w:tc>
        <w:tc>
          <w:tcPr>
            <w:tcW w:w="1048" w:type="dxa"/>
            <w:vAlign w:val="center"/>
          </w:tcPr>
          <w:p w14:paraId="5267304C"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27</w:t>
            </w:r>
          </w:p>
        </w:tc>
        <w:tc>
          <w:tcPr>
            <w:tcW w:w="1269" w:type="dxa"/>
            <w:vAlign w:val="center"/>
          </w:tcPr>
          <w:p w14:paraId="5BB4B95C"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44.3</w:t>
            </w:r>
          </w:p>
        </w:tc>
      </w:tr>
    </w:tbl>
    <w:p w14:paraId="604767C8" w14:textId="77777777" w:rsidR="00650383" w:rsidRPr="00650383" w:rsidRDefault="00650383" w:rsidP="009076C8">
      <w:pPr>
        <w:pStyle w:val="BodyText3"/>
        <w:tabs>
          <w:tab w:val="left" w:pos="1080"/>
        </w:tabs>
        <w:spacing w:after="0" w:line="480" w:lineRule="auto"/>
        <w:ind w:left="1080" w:hanging="1080"/>
        <w:jc w:val="both"/>
        <w:rPr>
          <w:rFonts w:ascii="Arial" w:hAnsi="Arial"/>
          <w:b/>
          <w:lang w:val="en-IN"/>
        </w:rPr>
      </w:pPr>
    </w:p>
    <w:p w14:paraId="6207B6C8" w14:textId="77777777" w:rsidR="00191A71" w:rsidRDefault="00191A71" w:rsidP="009076C8">
      <w:pPr>
        <w:pStyle w:val="BodyText3"/>
        <w:tabs>
          <w:tab w:val="left" w:pos="1080"/>
        </w:tabs>
        <w:spacing w:after="0" w:line="480" w:lineRule="auto"/>
        <w:ind w:left="1080" w:hanging="1080"/>
        <w:jc w:val="both"/>
        <w:rPr>
          <w:rFonts w:ascii="Arial" w:hAnsi="Arial"/>
          <w:b/>
          <w:bCs/>
          <w:lang w:val="en-IN"/>
        </w:rPr>
      </w:pPr>
    </w:p>
    <w:p w14:paraId="21856CB1" w14:textId="77777777" w:rsidR="00191A71" w:rsidRDefault="00191A71" w:rsidP="009076C8">
      <w:pPr>
        <w:pStyle w:val="BodyText3"/>
        <w:tabs>
          <w:tab w:val="left" w:pos="1080"/>
        </w:tabs>
        <w:spacing w:after="0" w:line="480" w:lineRule="auto"/>
        <w:ind w:left="1080" w:hanging="1080"/>
        <w:jc w:val="both"/>
        <w:rPr>
          <w:rFonts w:ascii="Arial" w:hAnsi="Arial"/>
          <w:b/>
          <w:bCs/>
          <w:lang w:val="en-IN"/>
        </w:rPr>
      </w:pPr>
    </w:p>
    <w:p w14:paraId="51B99A34" w14:textId="77777777" w:rsidR="00191A71" w:rsidRDefault="00191A71" w:rsidP="009076C8">
      <w:pPr>
        <w:pStyle w:val="BodyText3"/>
        <w:tabs>
          <w:tab w:val="left" w:pos="1080"/>
        </w:tabs>
        <w:spacing w:after="0" w:line="480" w:lineRule="auto"/>
        <w:ind w:left="1080" w:hanging="1080"/>
        <w:jc w:val="both"/>
        <w:rPr>
          <w:rFonts w:ascii="Arial" w:hAnsi="Arial"/>
          <w:b/>
          <w:bCs/>
          <w:lang w:val="en-IN"/>
        </w:rPr>
      </w:pPr>
    </w:p>
    <w:p w14:paraId="54FBCFD5" w14:textId="77777777" w:rsidR="00191A71" w:rsidRDefault="00191A71" w:rsidP="009076C8">
      <w:pPr>
        <w:pStyle w:val="BodyText3"/>
        <w:tabs>
          <w:tab w:val="left" w:pos="1080"/>
        </w:tabs>
        <w:spacing w:after="0" w:line="480" w:lineRule="auto"/>
        <w:ind w:left="1080" w:hanging="1080"/>
        <w:jc w:val="both"/>
        <w:rPr>
          <w:rFonts w:ascii="Arial" w:hAnsi="Arial"/>
          <w:b/>
          <w:bCs/>
          <w:lang w:val="en-IN"/>
        </w:rPr>
      </w:pPr>
    </w:p>
    <w:p w14:paraId="4013B29B" w14:textId="77777777" w:rsidR="00191A71" w:rsidRDefault="00191A71" w:rsidP="009076C8">
      <w:pPr>
        <w:pStyle w:val="BodyText3"/>
        <w:tabs>
          <w:tab w:val="left" w:pos="1080"/>
        </w:tabs>
        <w:spacing w:after="0" w:line="480" w:lineRule="auto"/>
        <w:ind w:left="1080" w:hanging="1080"/>
        <w:jc w:val="both"/>
        <w:rPr>
          <w:rFonts w:ascii="Arial" w:hAnsi="Arial"/>
          <w:b/>
          <w:bCs/>
          <w:lang w:val="en-IN"/>
        </w:rPr>
      </w:pPr>
    </w:p>
    <w:p w14:paraId="5A59F9CE" w14:textId="77777777" w:rsidR="00191A71" w:rsidRDefault="00191A71" w:rsidP="009076C8">
      <w:pPr>
        <w:pStyle w:val="BodyText3"/>
        <w:tabs>
          <w:tab w:val="left" w:pos="1080"/>
        </w:tabs>
        <w:spacing w:after="0" w:line="480" w:lineRule="auto"/>
        <w:ind w:left="1080" w:hanging="1080"/>
        <w:jc w:val="both"/>
        <w:rPr>
          <w:rFonts w:ascii="Arial" w:hAnsi="Arial"/>
          <w:b/>
          <w:bCs/>
          <w:lang w:val="en-IN"/>
        </w:rPr>
      </w:pPr>
    </w:p>
    <w:p w14:paraId="2E654716" w14:textId="64D34067" w:rsidR="00650383" w:rsidRPr="00650383" w:rsidRDefault="00650383" w:rsidP="009076C8">
      <w:pPr>
        <w:pStyle w:val="BodyText3"/>
        <w:tabs>
          <w:tab w:val="left" w:pos="1080"/>
        </w:tabs>
        <w:spacing w:after="0" w:line="480" w:lineRule="auto"/>
        <w:ind w:left="1080" w:hanging="1080"/>
        <w:jc w:val="both"/>
        <w:rPr>
          <w:rFonts w:ascii="Arial" w:hAnsi="Arial"/>
          <w:b/>
          <w:bCs/>
          <w:lang w:val="en-IN"/>
        </w:rPr>
      </w:pPr>
      <w:r w:rsidRPr="00650383">
        <w:rPr>
          <w:rFonts w:ascii="Arial" w:hAnsi="Arial"/>
          <w:b/>
          <w:bCs/>
          <w:lang w:val="en-IN"/>
        </w:rPr>
        <w:t>Table 3: Age wise incidence of CRS associated with DMVD in dogs (n=27)</w:t>
      </w:r>
    </w:p>
    <w:tbl>
      <w:tblPr>
        <w:tblStyle w:val="TableGrid"/>
        <w:tblW w:w="0" w:type="auto"/>
        <w:tblLook w:val="04A0" w:firstRow="1" w:lastRow="0" w:firstColumn="1" w:lastColumn="0" w:noHBand="0" w:noVBand="1"/>
      </w:tblPr>
      <w:tblGrid>
        <w:gridCol w:w="1541"/>
        <w:gridCol w:w="3042"/>
        <w:gridCol w:w="2211"/>
        <w:gridCol w:w="2310"/>
      </w:tblGrid>
      <w:tr w:rsidR="00191A71" w:rsidRPr="00650383" w14:paraId="56F91C7F" w14:textId="77777777" w:rsidTr="00191A71">
        <w:tc>
          <w:tcPr>
            <w:tcW w:w="959" w:type="dxa"/>
            <w:vAlign w:val="center"/>
          </w:tcPr>
          <w:p w14:paraId="7E64F240"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b/>
                <w:bCs/>
                <w:sz w:val="20"/>
                <w:lang w:val="en-IN"/>
              </w:rPr>
              <w:t>Sl no</w:t>
            </w:r>
          </w:p>
        </w:tc>
        <w:tc>
          <w:tcPr>
            <w:tcW w:w="3042" w:type="dxa"/>
            <w:vAlign w:val="center"/>
          </w:tcPr>
          <w:p w14:paraId="01AE8A99"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b/>
                <w:bCs/>
                <w:sz w:val="20"/>
                <w:lang w:val="en-IN"/>
              </w:rPr>
              <w:t>Age</w:t>
            </w:r>
          </w:p>
        </w:tc>
        <w:tc>
          <w:tcPr>
            <w:tcW w:w="2211" w:type="dxa"/>
            <w:vAlign w:val="center"/>
          </w:tcPr>
          <w:p w14:paraId="2007C11D"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b/>
                <w:bCs/>
                <w:sz w:val="20"/>
                <w:lang w:val="en-IN"/>
              </w:rPr>
              <w:t>Number (n=27)</w:t>
            </w:r>
          </w:p>
        </w:tc>
        <w:tc>
          <w:tcPr>
            <w:tcW w:w="2310" w:type="dxa"/>
            <w:vAlign w:val="center"/>
          </w:tcPr>
          <w:p w14:paraId="64882B7C"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b/>
                <w:bCs/>
                <w:sz w:val="20"/>
                <w:lang w:val="en-IN"/>
              </w:rPr>
              <w:t>Percentage</w:t>
            </w:r>
          </w:p>
        </w:tc>
      </w:tr>
      <w:tr w:rsidR="00191A71" w:rsidRPr="00650383" w14:paraId="014F7AEB" w14:textId="77777777" w:rsidTr="00191A71">
        <w:tc>
          <w:tcPr>
            <w:tcW w:w="959" w:type="dxa"/>
            <w:vAlign w:val="center"/>
          </w:tcPr>
          <w:p w14:paraId="2DC715EB"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1</w:t>
            </w:r>
          </w:p>
        </w:tc>
        <w:tc>
          <w:tcPr>
            <w:tcW w:w="3042" w:type="dxa"/>
            <w:vAlign w:val="center"/>
          </w:tcPr>
          <w:p w14:paraId="49A0B3C9"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&lt; 6 years</w:t>
            </w:r>
          </w:p>
        </w:tc>
        <w:tc>
          <w:tcPr>
            <w:tcW w:w="2211" w:type="dxa"/>
            <w:vAlign w:val="center"/>
          </w:tcPr>
          <w:p w14:paraId="351DF093"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2</w:t>
            </w:r>
          </w:p>
        </w:tc>
        <w:tc>
          <w:tcPr>
            <w:tcW w:w="2310" w:type="dxa"/>
            <w:vAlign w:val="center"/>
          </w:tcPr>
          <w:p w14:paraId="58A306FA"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7.41</w:t>
            </w:r>
          </w:p>
        </w:tc>
      </w:tr>
      <w:tr w:rsidR="00191A71" w:rsidRPr="00650383" w14:paraId="38F28B69" w14:textId="77777777" w:rsidTr="00191A71">
        <w:tc>
          <w:tcPr>
            <w:tcW w:w="959" w:type="dxa"/>
            <w:vAlign w:val="center"/>
          </w:tcPr>
          <w:p w14:paraId="612B3188"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2</w:t>
            </w:r>
          </w:p>
        </w:tc>
        <w:tc>
          <w:tcPr>
            <w:tcW w:w="3042" w:type="dxa"/>
            <w:vAlign w:val="center"/>
          </w:tcPr>
          <w:p w14:paraId="51181608"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6-8 years</w:t>
            </w:r>
          </w:p>
        </w:tc>
        <w:tc>
          <w:tcPr>
            <w:tcW w:w="2211" w:type="dxa"/>
            <w:vAlign w:val="center"/>
          </w:tcPr>
          <w:p w14:paraId="24121E3B"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6</w:t>
            </w:r>
          </w:p>
        </w:tc>
        <w:tc>
          <w:tcPr>
            <w:tcW w:w="2310" w:type="dxa"/>
            <w:vAlign w:val="center"/>
          </w:tcPr>
          <w:p w14:paraId="661E716F"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22.22</w:t>
            </w:r>
          </w:p>
        </w:tc>
      </w:tr>
      <w:tr w:rsidR="00191A71" w:rsidRPr="00650383" w14:paraId="1327A015" w14:textId="77777777" w:rsidTr="00191A71">
        <w:tc>
          <w:tcPr>
            <w:tcW w:w="959" w:type="dxa"/>
            <w:vAlign w:val="center"/>
          </w:tcPr>
          <w:p w14:paraId="4BDB1E0D"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3</w:t>
            </w:r>
          </w:p>
        </w:tc>
        <w:tc>
          <w:tcPr>
            <w:tcW w:w="3042" w:type="dxa"/>
            <w:vAlign w:val="center"/>
          </w:tcPr>
          <w:p w14:paraId="301CA992"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8-10 years</w:t>
            </w:r>
          </w:p>
        </w:tc>
        <w:tc>
          <w:tcPr>
            <w:tcW w:w="2211" w:type="dxa"/>
            <w:vAlign w:val="center"/>
          </w:tcPr>
          <w:p w14:paraId="56A21F81"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11</w:t>
            </w:r>
          </w:p>
        </w:tc>
        <w:tc>
          <w:tcPr>
            <w:tcW w:w="2310" w:type="dxa"/>
            <w:vAlign w:val="center"/>
          </w:tcPr>
          <w:p w14:paraId="249F6D0F"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40.74</w:t>
            </w:r>
          </w:p>
        </w:tc>
      </w:tr>
      <w:tr w:rsidR="00191A71" w:rsidRPr="00650383" w14:paraId="5BD48CE6" w14:textId="77777777" w:rsidTr="00191A71">
        <w:tc>
          <w:tcPr>
            <w:tcW w:w="959" w:type="dxa"/>
            <w:vAlign w:val="center"/>
          </w:tcPr>
          <w:p w14:paraId="723511FA"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4</w:t>
            </w:r>
          </w:p>
        </w:tc>
        <w:tc>
          <w:tcPr>
            <w:tcW w:w="3042" w:type="dxa"/>
            <w:vAlign w:val="center"/>
          </w:tcPr>
          <w:p w14:paraId="78FFA78B"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10-12 years</w:t>
            </w:r>
          </w:p>
        </w:tc>
        <w:tc>
          <w:tcPr>
            <w:tcW w:w="2211" w:type="dxa"/>
            <w:vAlign w:val="center"/>
          </w:tcPr>
          <w:p w14:paraId="02CB65ED"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5</w:t>
            </w:r>
          </w:p>
        </w:tc>
        <w:tc>
          <w:tcPr>
            <w:tcW w:w="2310" w:type="dxa"/>
            <w:vAlign w:val="center"/>
          </w:tcPr>
          <w:p w14:paraId="5011F443"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18.52</w:t>
            </w:r>
          </w:p>
        </w:tc>
      </w:tr>
      <w:tr w:rsidR="00191A71" w:rsidRPr="00650383" w14:paraId="76764CB7" w14:textId="77777777" w:rsidTr="00191A71">
        <w:tc>
          <w:tcPr>
            <w:tcW w:w="959" w:type="dxa"/>
            <w:vAlign w:val="center"/>
          </w:tcPr>
          <w:p w14:paraId="042E4D3E"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5</w:t>
            </w:r>
          </w:p>
        </w:tc>
        <w:tc>
          <w:tcPr>
            <w:tcW w:w="3042" w:type="dxa"/>
            <w:vAlign w:val="center"/>
          </w:tcPr>
          <w:p w14:paraId="7F55F665"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&gt;12 years</w:t>
            </w:r>
          </w:p>
        </w:tc>
        <w:tc>
          <w:tcPr>
            <w:tcW w:w="2211" w:type="dxa"/>
            <w:vAlign w:val="center"/>
          </w:tcPr>
          <w:p w14:paraId="1FDA8DB5"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3</w:t>
            </w:r>
          </w:p>
        </w:tc>
        <w:tc>
          <w:tcPr>
            <w:tcW w:w="2310" w:type="dxa"/>
            <w:vAlign w:val="center"/>
          </w:tcPr>
          <w:p w14:paraId="1E7B2CE7"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11.11</w:t>
            </w:r>
          </w:p>
        </w:tc>
      </w:tr>
    </w:tbl>
    <w:p w14:paraId="336A0E87" w14:textId="77777777" w:rsidR="00650383" w:rsidRPr="00650383" w:rsidRDefault="00650383" w:rsidP="009076C8">
      <w:pPr>
        <w:pStyle w:val="BodyText3"/>
        <w:tabs>
          <w:tab w:val="left" w:pos="1080"/>
        </w:tabs>
        <w:spacing w:after="0" w:line="480" w:lineRule="auto"/>
        <w:ind w:left="1080" w:hanging="1080"/>
        <w:jc w:val="both"/>
        <w:rPr>
          <w:rFonts w:ascii="Arial" w:hAnsi="Arial"/>
          <w:b/>
          <w:lang w:val="en-IN"/>
        </w:rPr>
      </w:pPr>
    </w:p>
    <w:p w14:paraId="06BC293D" w14:textId="77777777" w:rsidR="00650383" w:rsidRPr="00650383" w:rsidRDefault="00650383" w:rsidP="009076C8">
      <w:pPr>
        <w:pStyle w:val="BodyText3"/>
        <w:tabs>
          <w:tab w:val="left" w:pos="1080"/>
        </w:tabs>
        <w:spacing w:after="0" w:line="480" w:lineRule="auto"/>
        <w:ind w:left="1080" w:hanging="1080"/>
        <w:jc w:val="both"/>
        <w:rPr>
          <w:rFonts w:ascii="Arial" w:hAnsi="Arial"/>
          <w:b/>
          <w:bCs/>
          <w:lang w:val="en-IN"/>
        </w:rPr>
      </w:pPr>
    </w:p>
    <w:p w14:paraId="7B86B49E" w14:textId="7361D3E5" w:rsidR="00650383" w:rsidRPr="00650383" w:rsidRDefault="00650383" w:rsidP="009076C8">
      <w:pPr>
        <w:pStyle w:val="BodyText3"/>
        <w:tabs>
          <w:tab w:val="left" w:pos="1080"/>
        </w:tabs>
        <w:spacing w:after="0" w:line="480" w:lineRule="auto"/>
        <w:ind w:left="1080" w:hanging="1080"/>
        <w:jc w:val="both"/>
        <w:rPr>
          <w:rFonts w:ascii="Arial" w:hAnsi="Arial"/>
          <w:b/>
          <w:bCs/>
          <w:lang w:val="en-IN"/>
        </w:rPr>
      </w:pPr>
      <w:r w:rsidRPr="00650383">
        <w:rPr>
          <w:rFonts w:ascii="Arial" w:hAnsi="Arial"/>
          <w:b/>
          <w:bCs/>
          <w:lang w:val="en-IN"/>
        </w:rPr>
        <w:t>Table</w:t>
      </w:r>
      <w:r w:rsidR="0054288D">
        <w:rPr>
          <w:rFonts w:ascii="Arial" w:hAnsi="Arial"/>
          <w:b/>
          <w:bCs/>
          <w:lang w:val="en-IN"/>
        </w:rPr>
        <w:t xml:space="preserve"> </w:t>
      </w:r>
      <w:r w:rsidRPr="00650383">
        <w:rPr>
          <w:rFonts w:ascii="Arial" w:hAnsi="Arial"/>
          <w:b/>
          <w:bCs/>
          <w:lang w:val="en-IN"/>
        </w:rPr>
        <w:t>4: Breed wise incidence in CRS dogs with DMVD(n=27)</w:t>
      </w:r>
    </w:p>
    <w:tbl>
      <w:tblPr>
        <w:tblStyle w:val="TableGrid"/>
        <w:tblW w:w="0" w:type="auto"/>
        <w:tblLook w:val="04A0" w:firstRow="1" w:lastRow="0" w:firstColumn="1" w:lastColumn="0" w:noHBand="0" w:noVBand="1"/>
      </w:tblPr>
      <w:tblGrid>
        <w:gridCol w:w="1541"/>
        <w:gridCol w:w="3143"/>
        <w:gridCol w:w="2156"/>
        <w:gridCol w:w="2264"/>
      </w:tblGrid>
      <w:tr w:rsidR="00650383" w:rsidRPr="00650383" w14:paraId="743F0F02" w14:textId="77777777" w:rsidTr="0047518B">
        <w:tc>
          <w:tcPr>
            <w:tcW w:w="959" w:type="dxa"/>
            <w:vAlign w:val="center"/>
          </w:tcPr>
          <w:p w14:paraId="79CBF8B9"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b/>
                <w:bCs/>
                <w:sz w:val="20"/>
                <w:lang w:val="en-IN"/>
              </w:rPr>
              <w:t>Sl no</w:t>
            </w:r>
          </w:p>
        </w:tc>
        <w:tc>
          <w:tcPr>
            <w:tcW w:w="3143" w:type="dxa"/>
            <w:vAlign w:val="center"/>
          </w:tcPr>
          <w:p w14:paraId="2111BDA1"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b/>
                <w:bCs/>
                <w:sz w:val="20"/>
                <w:lang w:val="en-IN"/>
              </w:rPr>
              <w:t>Breed</w:t>
            </w:r>
          </w:p>
        </w:tc>
        <w:tc>
          <w:tcPr>
            <w:tcW w:w="2156" w:type="dxa"/>
            <w:vAlign w:val="center"/>
          </w:tcPr>
          <w:p w14:paraId="40A49D09"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b/>
                <w:bCs/>
                <w:sz w:val="20"/>
                <w:lang w:val="en-IN"/>
              </w:rPr>
              <w:t>Number (n=27)</w:t>
            </w:r>
          </w:p>
        </w:tc>
        <w:tc>
          <w:tcPr>
            <w:tcW w:w="2264" w:type="dxa"/>
            <w:vAlign w:val="center"/>
          </w:tcPr>
          <w:p w14:paraId="06292A0E"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b/>
                <w:bCs/>
                <w:sz w:val="20"/>
                <w:lang w:val="en-IN"/>
              </w:rPr>
              <w:t>Percentage (%)</w:t>
            </w:r>
          </w:p>
        </w:tc>
      </w:tr>
      <w:tr w:rsidR="00650383" w:rsidRPr="00650383" w14:paraId="72B9817F" w14:textId="77777777" w:rsidTr="0047518B">
        <w:tc>
          <w:tcPr>
            <w:tcW w:w="959" w:type="dxa"/>
            <w:vAlign w:val="center"/>
          </w:tcPr>
          <w:p w14:paraId="322FBB36"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1</w:t>
            </w:r>
          </w:p>
        </w:tc>
        <w:tc>
          <w:tcPr>
            <w:tcW w:w="3143" w:type="dxa"/>
            <w:vAlign w:val="center"/>
          </w:tcPr>
          <w:p w14:paraId="6C2DC747"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sz w:val="20"/>
                <w:lang w:val="en-IN"/>
              </w:rPr>
              <w:t>Pomeranian</w:t>
            </w:r>
          </w:p>
        </w:tc>
        <w:tc>
          <w:tcPr>
            <w:tcW w:w="2156" w:type="dxa"/>
            <w:vAlign w:val="center"/>
          </w:tcPr>
          <w:p w14:paraId="3342E5A1"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sz w:val="20"/>
                <w:lang w:val="en-IN"/>
              </w:rPr>
              <w:t>11</w:t>
            </w:r>
          </w:p>
        </w:tc>
        <w:tc>
          <w:tcPr>
            <w:tcW w:w="2264" w:type="dxa"/>
            <w:vAlign w:val="center"/>
          </w:tcPr>
          <w:p w14:paraId="28702EA0"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sz w:val="20"/>
                <w:lang w:val="en-IN"/>
              </w:rPr>
              <w:t>40.74</w:t>
            </w:r>
          </w:p>
        </w:tc>
      </w:tr>
      <w:tr w:rsidR="00650383" w:rsidRPr="00650383" w14:paraId="5F7CDA72" w14:textId="77777777" w:rsidTr="0047518B">
        <w:tc>
          <w:tcPr>
            <w:tcW w:w="959" w:type="dxa"/>
            <w:vAlign w:val="center"/>
          </w:tcPr>
          <w:p w14:paraId="51A9C904"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2</w:t>
            </w:r>
          </w:p>
        </w:tc>
        <w:tc>
          <w:tcPr>
            <w:tcW w:w="3143" w:type="dxa"/>
            <w:vAlign w:val="center"/>
          </w:tcPr>
          <w:p w14:paraId="79917D3C"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Shih tzu</w:t>
            </w:r>
          </w:p>
        </w:tc>
        <w:tc>
          <w:tcPr>
            <w:tcW w:w="2156" w:type="dxa"/>
            <w:vAlign w:val="center"/>
          </w:tcPr>
          <w:p w14:paraId="5D7E5E62"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6</w:t>
            </w:r>
          </w:p>
        </w:tc>
        <w:tc>
          <w:tcPr>
            <w:tcW w:w="2264" w:type="dxa"/>
            <w:vAlign w:val="center"/>
          </w:tcPr>
          <w:p w14:paraId="53F7AB8B"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22.22</w:t>
            </w:r>
          </w:p>
        </w:tc>
      </w:tr>
      <w:tr w:rsidR="00650383" w:rsidRPr="00650383" w14:paraId="4F0CF240" w14:textId="77777777" w:rsidTr="0047518B">
        <w:tc>
          <w:tcPr>
            <w:tcW w:w="959" w:type="dxa"/>
            <w:vAlign w:val="center"/>
          </w:tcPr>
          <w:p w14:paraId="53D53748"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lastRenderedPageBreak/>
              <w:t>3</w:t>
            </w:r>
          </w:p>
        </w:tc>
        <w:tc>
          <w:tcPr>
            <w:tcW w:w="3143" w:type="dxa"/>
            <w:vAlign w:val="center"/>
          </w:tcPr>
          <w:p w14:paraId="35B6A644"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Pug</w:t>
            </w:r>
          </w:p>
        </w:tc>
        <w:tc>
          <w:tcPr>
            <w:tcW w:w="2156" w:type="dxa"/>
            <w:vAlign w:val="center"/>
          </w:tcPr>
          <w:p w14:paraId="3B1541C4"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3</w:t>
            </w:r>
          </w:p>
        </w:tc>
        <w:tc>
          <w:tcPr>
            <w:tcW w:w="2264" w:type="dxa"/>
            <w:vAlign w:val="center"/>
          </w:tcPr>
          <w:p w14:paraId="3988C57C"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11.11</w:t>
            </w:r>
          </w:p>
        </w:tc>
      </w:tr>
      <w:tr w:rsidR="00650383" w:rsidRPr="00650383" w14:paraId="2EEBBCED" w14:textId="77777777" w:rsidTr="0047518B">
        <w:tc>
          <w:tcPr>
            <w:tcW w:w="959" w:type="dxa"/>
            <w:vAlign w:val="center"/>
          </w:tcPr>
          <w:p w14:paraId="3EB650AD"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4</w:t>
            </w:r>
          </w:p>
        </w:tc>
        <w:tc>
          <w:tcPr>
            <w:tcW w:w="3143" w:type="dxa"/>
            <w:vAlign w:val="center"/>
          </w:tcPr>
          <w:p w14:paraId="7341C500"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Labrador</w:t>
            </w:r>
          </w:p>
        </w:tc>
        <w:tc>
          <w:tcPr>
            <w:tcW w:w="2156" w:type="dxa"/>
            <w:vAlign w:val="center"/>
          </w:tcPr>
          <w:p w14:paraId="3D2F8E21"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2</w:t>
            </w:r>
          </w:p>
        </w:tc>
        <w:tc>
          <w:tcPr>
            <w:tcW w:w="2264" w:type="dxa"/>
            <w:vAlign w:val="center"/>
          </w:tcPr>
          <w:p w14:paraId="646C6F03"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7.41</w:t>
            </w:r>
          </w:p>
        </w:tc>
      </w:tr>
      <w:tr w:rsidR="00650383" w:rsidRPr="00650383" w14:paraId="6B4CF121" w14:textId="77777777" w:rsidTr="0047518B">
        <w:tc>
          <w:tcPr>
            <w:tcW w:w="959" w:type="dxa"/>
            <w:vAlign w:val="center"/>
          </w:tcPr>
          <w:p w14:paraId="24BBAD16"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5</w:t>
            </w:r>
          </w:p>
        </w:tc>
        <w:tc>
          <w:tcPr>
            <w:tcW w:w="3143" w:type="dxa"/>
            <w:vAlign w:val="center"/>
          </w:tcPr>
          <w:p w14:paraId="4EEBE86D"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Lhasa Apso</w:t>
            </w:r>
          </w:p>
        </w:tc>
        <w:tc>
          <w:tcPr>
            <w:tcW w:w="2156" w:type="dxa"/>
            <w:vAlign w:val="center"/>
          </w:tcPr>
          <w:p w14:paraId="4B4089B8"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2</w:t>
            </w:r>
          </w:p>
        </w:tc>
        <w:tc>
          <w:tcPr>
            <w:tcW w:w="2264" w:type="dxa"/>
            <w:vAlign w:val="center"/>
          </w:tcPr>
          <w:p w14:paraId="05F035CF"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7.41</w:t>
            </w:r>
          </w:p>
        </w:tc>
      </w:tr>
      <w:tr w:rsidR="00650383" w:rsidRPr="00650383" w14:paraId="217BB313" w14:textId="77777777" w:rsidTr="0047518B">
        <w:tc>
          <w:tcPr>
            <w:tcW w:w="959" w:type="dxa"/>
            <w:vAlign w:val="center"/>
          </w:tcPr>
          <w:p w14:paraId="01CB8244"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6</w:t>
            </w:r>
          </w:p>
        </w:tc>
        <w:tc>
          <w:tcPr>
            <w:tcW w:w="3143" w:type="dxa"/>
            <w:vAlign w:val="center"/>
          </w:tcPr>
          <w:p w14:paraId="7751272B"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Mongrel</w:t>
            </w:r>
          </w:p>
        </w:tc>
        <w:tc>
          <w:tcPr>
            <w:tcW w:w="2156" w:type="dxa"/>
            <w:vAlign w:val="center"/>
          </w:tcPr>
          <w:p w14:paraId="7F588CDD"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2</w:t>
            </w:r>
          </w:p>
        </w:tc>
        <w:tc>
          <w:tcPr>
            <w:tcW w:w="2264" w:type="dxa"/>
            <w:vAlign w:val="center"/>
          </w:tcPr>
          <w:p w14:paraId="0320EEF4"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7.41</w:t>
            </w:r>
          </w:p>
        </w:tc>
      </w:tr>
      <w:tr w:rsidR="00650383" w:rsidRPr="00650383" w14:paraId="36F3C7B2" w14:textId="77777777" w:rsidTr="0047518B">
        <w:tc>
          <w:tcPr>
            <w:tcW w:w="959" w:type="dxa"/>
            <w:vAlign w:val="center"/>
          </w:tcPr>
          <w:p w14:paraId="2191AEBB"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7</w:t>
            </w:r>
          </w:p>
        </w:tc>
        <w:tc>
          <w:tcPr>
            <w:tcW w:w="3143" w:type="dxa"/>
            <w:vAlign w:val="center"/>
          </w:tcPr>
          <w:p w14:paraId="6CE909B5"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Chihuahua</w:t>
            </w:r>
          </w:p>
        </w:tc>
        <w:tc>
          <w:tcPr>
            <w:tcW w:w="2156" w:type="dxa"/>
            <w:vAlign w:val="center"/>
          </w:tcPr>
          <w:p w14:paraId="4326536C"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1</w:t>
            </w:r>
          </w:p>
        </w:tc>
        <w:tc>
          <w:tcPr>
            <w:tcW w:w="2264" w:type="dxa"/>
            <w:vAlign w:val="center"/>
          </w:tcPr>
          <w:p w14:paraId="305B3B04"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sz w:val="20"/>
                <w:lang w:val="en-IN"/>
              </w:rPr>
              <w:t>3.7</w:t>
            </w:r>
          </w:p>
        </w:tc>
      </w:tr>
      <w:tr w:rsidR="00650383" w:rsidRPr="00650383" w14:paraId="4B7EC0A7" w14:textId="77777777" w:rsidTr="0047518B">
        <w:tc>
          <w:tcPr>
            <w:tcW w:w="959" w:type="dxa"/>
            <w:vAlign w:val="center"/>
          </w:tcPr>
          <w:p w14:paraId="4140B6D4"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b/>
                <w:bCs/>
                <w:sz w:val="20"/>
                <w:lang w:val="en-IN"/>
              </w:rPr>
            </w:pPr>
            <w:r w:rsidRPr="00650383">
              <w:rPr>
                <w:rFonts w:ascii="Arial" w:eastAsia="Times New Roman" w:hAnsi="Arial"/>
                <w:b/>
                <w:bCs/>
                <w:sz w:val="20"/>
                <w:lang w:val="en-IN"/>
              </w:rPr>
              <w:t>8</w:t>
            </w:r>
          </w:p>
        </w:tc>
        <w:tc>
          <w:tcPr>
            <w:tcW w:w="3143" w:type="dxa"/>
            <w:vAlign w:val="center"/>
          </w:tcPr>
          <w:p w14:paraId="6AB2C193"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b/>
                <w:bCs/>
                <w:sz w:val="20"/>
                <w:lang w:val="en-IN"/>
              </w:rPr>
              <w:t>Total</w:t>
            </w:r>
          </w:p>
        </w:tc>
        <w:tc>
          <w:tcPr>
            <w:tcW w:w="2156" w:type="dxa"/>
            <w:vAlign w:val="center"/>
          </w:tcPr>
          <w:p w14:paraId="66B90715"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b/>
                <w:bCs/>
                <w:sz w:val="20"/>
                <w:lang w:val="en-IN"/>
              </w:rPr>
              <w:t>27</w:t>
            </w:r>
          </w:p>
        </w:tc>
        <w:tc>
          <w:tcPr>
            <w:tcW w:w="2264" w:type="dxa"/>
            <w:vAlign w:val="center"/>
          </w:tcPr>
          <w:p w14:paraId="635192EF" w14:textId="77777777" w:rsidR="00650383" w:rsidRPr="00650383" w:rsidRDefault="00650383" w:rsidP="009076C8">
            <w:pPr>
              <w:pStyle w:val="BodyText3"/>
              <w:tabs>
                <w:tab w:val="left" w:pos="1080"/>
              </w:tabs>
              <w:spacing w:after="0" w:line="480" w:lineRule="auto"/>
              <w:ind w:left="1080" w:hanging="1080"/>
              <w:jc w:val="both"/>
              <w:rPr>
                <w:rFonts w:ascii="Arial" w:eastAsia="Times New Roman" w:hAnsi="Arial"/>
                <w:sz w:val="20"/>
                <w:lang w:val="en-IN"/>
              </w:rPr>
            </w:pPr>
            <w:r w:rsidRPr="00650383">
              <w:rPr>
                <w:rFonts w:ascii="Arial" w:eastAsia="Times New Roman" w:hAnsi="Arial"/>
                <w:b/>
                <w:bCs/>
                <w:sz w:val="20"/>
                <w:lang w:val="en-IN"/>
              </w:rPr>
              <w:t>100</w:t>
            </w:r>
          </w:p>
        </w:tc>
      </w:tr>
    </w:tbl>
    <w:p w14:paraId="16040413" w14:textId="23FA89CA" w:rsidR="007E16D6" w:rsidRDefault="007E16D6" w:rsidP="009076C8">
      <w:pPr>
        <w:pStyle w:val="Body"/>
        <w:spacing w:after="0" w:line="480" w:lineRule="auto"/>
        <w:rPr>
          <w:rFonts w:ascii="Arial" w:hAnsi="Arial" w:cs="Arial"/>
        </w:rPr>
      </w:pPr>
    </w:p>
    <w:p w14:paraId="5D84D71C" w14:textId="77777777" w:rsidR="007E16D6" w:rsidRDefault="007E16D6">
      <w:pPr>
        <w:rPr>
          <w:rFonts w:ascii="Arial" w:hAnsi="Arial" w:cs="Arial"/>
        </w:rPr>
      </w:pPr>
      <w:r>
        <w:rPr>
          <w:rFonts w:ascii="Arial" w:hAnsi="Arial" w:cs="Arial"/>
        </w:rPr>
        <w:br w:type="page"/>
      </w:r>
    </w:p>
    <w:p w14:paraId="19210CF3" w14:textId="77777777" w:rsidR="00376BBE" w:rsidRDefault="00376BBE" w:rsidP="00441B6F">
      <w:pPr>
        <w:pStyle w:val="Body"/>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7E16D6" w:rsidRPr="007E16D6" w14:paraId="586245A8" w14:textId="77777777" w:rsidTr="007E16D6">
        <w:tc>
          <w:tcPr>
            <w:tcW w:w="9242" w:type="dxa"/>
          </w:tcPr>
          <w:p w14:paraId="7A4F89B1" w14:textId="6CFC809C" w:rsidR="007E16D6" w:rsidRPr="007E16D6" w:rsidRDefault="007E16D6" w:rsidP="007E16D6">
            <w:pPr>
              <w:autoSpaceDE w:val="0"/>
              <w:autoSpaceDN w:val="0"/>
              <w:adjustRightInd w:val="0"/>
              <w:jc w:val="both"/>
              <w:rPr>
                <w:rFonts w:ascii="Arial" w:eastAsia="Times New Roman" w:hAnsi="Arial" w:cs="Arial"/>
                <w:b/>
                <w:bCs/>
                <w:noProof/>
                <w:lang w:val="en-IN"/>
              </w:rPr>
            </w:pPr>
          </w:p>
        </w:tc>
      </w:tr>
      <w:tr w:rsidR="007E16D6" w:rsidRPr="007E16D6" w14:paraId="0D8DAE90" w14:textId="77777777" w:rsidTr="007E16D6">
        <w:tc>
          <w:tcPr>
            <w:tcW w:w="9242" w:type="dxa"/>
          </w:tcPr>
          <w:p w14:paraId="4D172FB2" w14:textId="3F43A5D7" w:rsidR="007E16D6" w:rsidRPr="007E16D6" w:rsidRDefault="007E16D6" w:rsidP="007E16D6">
            <w:pPr>
              <w:autoSpaceDE w:val="0"/>
              <w:autoSpaceDN w:val="0"/>
              <w:adjustRightInd w:val="0"/>
              <w:jc w:val="both"/>
              <w:rPr>
                <w:rFonts w:ascii="Arial" w:eastAsia="Times New Roman" w:hAnsi="Arial" w:cs="Arial"/>
                <w:b/>
                <w:bCs/>
                <w:noProof/>
                <w:lang w:val="en-IN"/>
              </w:rPr>
            </w:pPr>
          </w:p>
        </w:tc>
      </w:tr>
      <w:tr w:rsidR="007E16D6" w:rsidRPr="007E16D6" w14:paraId="1BDF8B70" w14:textId="77777777" w:rsidTr="007E16D6">
        <w:tc>
          <w:tcPr>
            <w:tcW w:w="9242" w:type="dxa"/>
          </w:tcPr>
          <w:p w14:paraId="0F6E7733" w14:textId="56BF8332" w:rsidR="007E16D6" w:rsidRPr="007E16D6" w:rsidRDefault="007E16D6" w:rsidP="007E16D6">
            <w:pPr>
              <w:autoSpaceDE w:val="0"/>
              <w:autoSpaceDN w:val="0"/>
              <w:adjustRightInd w:val="0"/>
              <w:jc w:val="both"/>
              <w:rPr>
                <w:rFonts w:ascii="Arial" w:eastAsia="Times New Roman" w:hAnsi="Arial" w:cs="Arial"/>
                <w:b/>
                <w:bCs/>
                <w:noProof/>
                <w:lang w:val="en-IN"/>
              </w:rPr>
            </w:pPr>
          </w:p>
        </w:tc>
      </w:tr>
      <w:tr w:rsidR="007E16D6" w:rsidRPr="007E16D6" w14:paraId="78DDEEB3" w14:textId="77777777" w:rsidTr="007E16D6">
        <w:tc>
          <w:tcPr>
            <w:tcW w:w="9242" w:type="dxa"/>
          </w:tcPr>
          <w:p w14:paraId="69F50C18" w14:textId="213DF5C2" w:rsidR="007E16D6" w:rsidRPr="007E16D6" w:rsidRDefault="007E16D6" w:rsidP="007E16D6">
            <w:pPr>
              <w:autoSpaceDE w:val="0"/>
              <w:autoSpaceDN w:val="0"/>
              <w:adjustRightInd w:val="0"/>
              <w:jc w:val="both"/>
              <w:rPr>
                <w:rFonts w:ascii="Arial" w:eastAsia="Times New Roman" w:hAnsi="Arial" w:cs="Arial"/>
                <w:b/>
                <w:bCs/>
                <w:noProof/>
                <w:lang w:val="en-IN"/>
              </w:rPr>
            </w:pPr>
          </w:p>
        </w:tc>
      </w:tr>
    </w:tbl>
    <w:p w14:paraId="2B315D8E" w14:textId="77777777" w:rsidR="00863BD3" w:rsidRDefault="00863BD3" w:rsidP="00441B6F">
      <w:pPr>
        <w:pStyle w:val="Body"/>
        <w:spacing w:after="0"/>
        <w:rPr>
          <w:rFonts w:ascii="Arial" w:hAnsi="Arial" w:cs="Arial"/>
        </w:rPr>
      </w:pPr>
    </w:p>
    <w:p w14:paraId="19219A44" w14:textId="77777777" w:rsidR="007E16D6" w:rsidRDefault="007E16D6" w:rsidP="00441B6F">
      <w:pPr>
        <w:pStyle w:val="Body"/>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7E16D6" w:rsidRPr="007E16D6" w14:paraId="429B2008" w14:textId="77777777" w:rsidTr="007E16D6">
        <w:trPr>
          <w:trHeight w:val="3251"/>
        </w:trPr>
        <w:tc>
          <w:tcPr>
            <w:tcW w:w="4621" w:type="dxa"/>
          </w:tcPr>
          <w:p w14:paraId="0CFB34BB" w14:textId="77777777" w:rsidR="007E16D6" w:rsidRPr="007E16D6" w:rsidRDefault="007E16D6" w:rsidP="007E16D6">
            <w:pPr>
              <w:pStyle w:val="Body"/>
              <w:spacing w:after="0"/>
              <w:rPr>
                <w:rFonts w:ascii="Arial" w:eastAsia="Times New Roman" w:hAnsi="Arial" w:cs="Arial"/>
                <w:lang w:val="en-IN"/>
              </w:rPr>
            </w:pPr>
            <w:r w:rsidRPr="007E16D6">
              <w:rPr>
                <w:rFonts w:ascii="Arial" w:hAnsi="Arial" w:cs="Arial"/>
                <w:b/>
                <w:bCs/>
                <w:noProof/>
              </w:rPr>
              <w:drawing>
                <wp:anchor distT="0" distB="0" distL="114300" distR="114300" simplePos="0" relativeHeight="251658240" behindDoc="0" locked="0" layoutInCell="1" allowOverlap="1" wp14:anchorId="61398D5D" wp14:editId="6B0D8A32">
                  <wp:simplePos x="914400" y="920750"/>
                  <wp:positionH relativeFrom="margin">
                    <wp:align>center</wp:align>
                  </wp:positionH>
                  <wp:positionV relativeFrom="margin">
                    <wp:align>top</wp:align>
                  </wp:positionV>
                  <wp:extent cx="2584450" cy="2014855"/>
                  <wp:effectExtent l="0" t="0" r="0" b="0"/>
                  <wp:wrapSquare wrapText="bothSides"/>
                  <wp:docPr id="18446984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459" r="1051"/>
                          <a:stretch/>
                        </pic:blipFill>
                        <pic:spPr bwMode="auto">
                          <a:xfrm>
                            <a:off x="0" y="0"/>
                            <a:ext cx="2584450" cy="20148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621" w:type="dxa"/>
          </w:tcPr>
          <w:p w14:paraId="1C229612" w14:textId="77777777" w:rsidR="007E16D6" w:rsidRPr="007E16D6" w:rsidRDefault="007E16D6" w:rsidP="007E16D6">
            <w:pPr>
              <w:pStyle w:val="Body"/>
              <w:spacing w:after="0"/>
              <w:rPr>
                <w:rFonts w:ascii="Arial" w:eastAsia="Times New Roman" w:hAnsi="Arial" w:cs="Arial"/>
                <w:b/>
                <w:bCs/>
              </w:rPr>
            </w:pPr>
          </w:p>
          <w:p w14:paraId="75E3E37D" w14:textId="77777777" w:rsidR="007E16D6" w:rsidRPr="007E16D6" w:rsidRDefault="007E16D6" w:rsidP="007E16D6">
            <w:pPr>
              <w:pStyle w:val="Body"/>
              <w:spacing w:after="0"/>
              <w:rPr>
                <w:rFonts w:ascii="Arial" w:eastAsia="Times New Roman" w:hAnsi="Arial" w:cs="Arial"/>
                <w:lang w:val="en-IN"/>
              </w:rPr>
            </w:pPr>
            <w:r w:rsidRPr="007E16D6">
              <w:rPr>
                <w:rFonts w:ascii="Arial" w:hAnsi="Arial" w:cs="Arial"/>
                <w:b/>
                <w:bCs/>
                <w:noProof/>
              </w:rPr>
              <w:drawing>
                <wp:anchor distT="0" distB="0" distL="114300" distR="114300" simplePos="0" relativeHeight="251656192" behindDoc="0" locked="0" layoutInCell="1" allowOverlap="1" wp14:anchorId="77851D2F" wp14:editId="48BD9E2B">
                  <wp:simplePos x="0" y="0"/>
                  <wp:positionH relativeFrom="margin">
                    <wp:align>center</wp:align>
                  </wp:positionH>
                  <wp:positionV relativeFrom="margin">
                    <wp:align>top</wp:align>
                  </wp:positionV>
                  <wp:extent cx="2457450" cy="1869440"/>
                  <wp:effectExtent l="0" t="0" r="0" b="0"/>
                  <wp:wrapSquare wrapText="bothSides"/>
                  <wp:docPr id="211838689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12">
                            <a:extLst>
                              <a:ext uri="{28A0092B-C50C-407E-A947-70E740481C1C}">
                                <a14:useLocalDpi xmlns:a14="http://schemas.microsoft.com/office/drawing/2010/main" val="0"/>
                              </a:ext>
                            </a:extLst>
                          </a:blip>
                          <a:srcRect r="4914"/>
                          <a:stretch/>
                        </pic:blipFill>
                        <pic:spPr bwMode="auto">
                          <a:xfrm>
                            <a:off x="0" y="0"/>
                            <a:ext cx="2457450" cy="18694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7E16D6" w:rsidRPr="007E16D6" w14:paraId="64017890" w14:textId="77777777" w:rsidTr="007E16D6">
        <w:tc>
          <w:tcPr>
            <w:tcW w:w="4621" w:type="dxa"/>
          </w:tcPr>
          <w:p w14:paraId="5428A2DB" w14:textId="12EB18D1" w:rsidR="007E16D6" w:rsidRPr="007E16D6" w:rsidRDefault="007E16D6" w:rsidP="007E16D6">
            <w:pPr>
              <w:pStyle w:val="Body"/>
              <w:spacing w:after="0"/>
              <w:rPr>
                <w:rFonts w:ascii="Arial" w:eastAsia="Times New Roman" w:hAnsi="Arial" w:cs="Arial"/>
                <w:lang w:val="en-IN"/>
              </w:rPr>
            </w:pPr>
            <w:r w:rsidRPr="007E16D6">
              <w:rPr>
                <w:rFonts w:ascii="Arial" w:eastAsia="Times New Roman" w:hAnsi="Arial" w:cs="Arial"/>
                <w:lang w:val="en-IN"/>
              </w:rPr>
              <w:t xml:space="preserve">Fig </w:t>
            </w:r>
            <w:r w:rsidR="00066B4C">
              <w:rPr>
                <w:rFonts w:ascii="Arial" w:eastAsia="Times New Roman" w:hAnsi="Arial" w:cs="Arial"/>
                <w:lang w:val="en-IN"/>
              </w:rPr>
              <w:t>1</w:t>
            </w:r>
            <w:r w:rsidRPr="007E16D6">
              <w:rPr>
                <w:rFonts w:ascii="Arial" w:eastAsia="Times New Roman" w:hAnsi="Arial" w:cs="Arial"/>
                <w:lang w:val="en-IN"/>
              </w:rPr>
              <w:t>: Right parasternal long axis view</w:t>
            </w:r>
            <w:r w:rsidR="009076C8">
              <w:rPr>
                <w:rFonts w:ascii="Arial" w:eastAsia="Times New Roman" w:hAnsi="Arial" w:cs="Arial"/>
                <w:lang w:val="en-IN"/>
              </w:rPr>
              <w:t xml:space="preserve"> </w:t>
            </w:r>
            <w:r w:rsidRPr="007E16D6">
              <w:rPr>
                <w:rFonts w:ascii="Arial" w:eastAsia="Times New Roman" w:hAnsi="Arial" w:cs="Arial"/>
                <w:lang w:val="en-IN"/>
              </w:rPr>
              <w:t>showing gross dilatation of left heart with degeneration of mitral valves</w:t>
            </w:r>
          </w:p>
        </w:tc>
        <w:tc>
          <w:tcPr>
            <w:tcW w:w="4621" w:type="dxa"/>
          </w:tcPr>
          <w:p w14:paraId="35FC7E21" w14:textId="56CCA296" w:rsidR="007E16D6" w:rsidRPr="007E16D6" w:rsidRDefault="007E16D6" w:rsidP="007E16D6">
            <w:pPr>
              <w:pStyle w:val="Body"/>
              <w:spacing w:after="0"/>
              <w:rPr>
                <w:rFonts w:ascii="Arial" w:eastAsia="Times New Roman" w:hAnsi="Arial" w:cs="Arial"/>
                <w:lang w:val="en-IN"/>
              </w:rPr>
            </w:pPr>
            <w:r w:rsidRPr="007E16D6">
              <w:rPr>
                <w:rFonts w:ascii="Arial" w:eastAsia="Times New Roman" w:hAnsi="Arial" w:cs="Arial"/>
                <w:lang w:val="en-IN"/>
              </w:rPr>
              <w:t xml:space="preserve">Fig 2: </w:t>
            </w:r>
            <w:r w:rsidRPr="007E16D6">
              <w:rPr>
                <w:rFonts w:ascii="Arial" w:eastAsia="Times New Roman" w:hAnsi="Arial" w:cs="Arial"/>
              </w:rPr>
              <w:t>2D echocardiograph in right parasternal short axis view showing increased LA/Ao ratio</w:t>
            </w:r>
            <w:r w:rsidR="009076C8">
              <w:rPr>
                <w:rFonts w:ascii="Arial" w:eastAsia="Times New Roman" w:hAnsi="Arial" w:cs="Arial"/>
              </w:rPr>
              <w:t xml:space="preserve"> (2.58)</w:t>
            </w:r>
          </w:p>
          <w:p w14:paraId="327F9846" w14:textId="77777777" w:rsidR="007E16D6" w:rsidRPr="007E16D6" w:rsidRDefault="007E16D6" w:rsidP="007E16D6">
            <w:pPr>
              <w:pStyle w:val="Body"/>
              <w:spacing w:after="0"/>
              <w:rPr>
                <w:rFonts w:ascii="Arial" w:eastAsia="Times New Roman" w:hAnsi="Arial" w:cs="Arial"/>
                <w:lang w:val="en-IN"/>
              </w:rPr>
            </w:pPr>
          </w:p>
        </w:tc>
      </w:tr>
      <w:tr w:rsidR="007E16D6" w:rsidRPr="007E16D6" w14:paraId="6CAF0282" w14:textId="77777777" w:rsidTr="007E16D6">
        <w:tc>
          <w:tcPr>
            <w:tcW w:w="4621" w:type="dxa"/>
          </w:tcPr>
          <w:p w14:paraId="277B22ED" w14:textId="77777777" w:rsidR="007E16D6" w:rsidRPr="007E16D6" w:rsidRDefault="007E16D6" w:rsidP="007E16D6">
            <w:pPr>
              <w:pStyle w:val="Body"/>
              <w:spacing w:after="0"/>
              <w:rPr>
                <w:rFonts w:ascii="Arial" w:eastAsia="Times New Roman" w:hAnsi="Arial" w:cs="Arial"/>
                <w:lang w:val="en-IN"/>
              </w:rPr>
            </w:pPr>
            <w:r w:rsidRPr="007E16D6">
              <w:rPr>
                <w:rFonts w:ascii="Arial" w:hAnsi="Arial" w:cs="Arial"/>
                <w:noProof/>
              </w:rPr>
              <w:drawing>
                <wp:inline distT="0" distB="0" distL="0" distR="0" wp14:anchorId="2D69A878" wp14:editId="4970DD0F">
                  <wp:extent cx="2663687" cy="1780757"/>
                  <wp:effectExtent l="0" t="0" r="3810" b="0"/>
                  <wp:docPr id="480263977"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94322" cy="1801238"/>
                          </a:xfrm>
                          <a:prstGeom prst="rect">
                            <a:avLst/>
                          </a:prstGeom>
                          <a:noFill/>
                          <a:ln>
                            <a:noFill/>
                          </a:ln>
                        </pic:spPr>
                      </pic:pic>
                    </a:graphicData>
                  </a:graphic>
                </wp:inline>
              </w:drawing>
            </w:r>
          </w:p>
        </w:tc>
        <w:tc>
          <w:tcPr>
            <w:tcW w:w="4621" w:type="dxa"/>
          </w:tcPr>
          <w:p w14:paraId="39F7A62E" w14:textId="77777777" w:rsidR="007E16D6" w:rsidRPr="007E16D6" w:rsidRDefault="007E16D6" w:rsidP="007E16D6">
            <w:pPr>
              <w:pStyle w:val="Body"/>
              <w:spacing w:after="0"/>
              <w:rPr>
                <w:rFonts w:ascii="Arial" w:eastAsia="Times New Roman" w:hAnsi="Arial" w:cs="Arial"/>
              </w:rPr>
            </w:pPr>
            <w:r w:rsidRPr="007E16D6">
              <w:rPr>
                <w:rFonts w:ascii="Arial" w:hAnsi="Arial" w:cs="Arial"/>
                <w:noProof/>
              </w:rPr>
              <w:drawing>
                <wp:inline distT="0" distB="0" distL="0" distR="0" wp14:anchorId="09DD5DA5" wp14:editId="76CE7FE6">
                  <wp:extent cx="2686050" cy="1952625"/>
                  <wp:effectExtent l="0" t="0" r="0" b="9525"/>
                  <wp:docPr id="1340608831"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1055" cy="1963533"/>
                          </a:xfrm>
                          <a:prstGeom prst="rect">
                            <a:avLst/>
                          </a:prstGeom>
                          <a:noFill/>
                          <a:ln>
                            <a:noFill/>
                          </a:ln>
                        </pic:spPr>
                      </pic:pic>
                    </a:graphicData>
                  </a:graphic>
                </wp:inline>
              </w:drawing>
            </w:r>
          </w:p>
        </w:tc>
      </w:tr>
      <w:tr w:rsidR="007E16D6" w:rsidRPr="007E16D6" w14:paraId="71ABA72E" w14:textId="77777777" w:rsidTr="007E16D6">
        <w:tc>
          <w:tcPr>
            <w:tcW w:w="4621" w:type="dxa"/>
          </w:tcPr>
          <w:p w14:paraId="1100203A" w14:textId="67B719EE" w:rsidR="007E16D6" w:rsidRPr="007E16D6" w:rsidRDefault="007E16D6" w:rsidP="007E16D6">
            <w:pPr>
              <w:pStyle w:val="Body"/>
              <w:spacing w:after="0"/>
              <w:rPr>
                <w:rFonts w:ascii="Arial" w:eastAsia="Times New Roman" w:hAnsi="Arial" w:cs="Arial"/>
                <w:lang w:val="en-IN"/>
              </w:rPr>
            </w:pPr>
            <w:r w:rsidRPr="007E16D6">
              <w:rPr>
                <w:rFonts w:ascii="Arial" w:eastAsia="Times New Roman" w:hAnsi="Arial" w:cs="Arial"/>
                <w:lang w:val="en-IN"/>
              </w:rPr>
              <w:t xml:space="preserve">Fig </w:t>
            </w:r>
            <w:r w:rsidR="00066B4C">
              <w:rPr>
                <w:rFonts w:ascii="Arial" w:eastAsia="Times New Roman" w:hAnsi="Arial" w:cs="Arial"/>
                <w:lang w:val="en-IN"/>
              </w:rPr>
              <w:t>3</w:t>
            </w:r>
            <w:r w:rsidRPr="007E16D6">
              <w:rPr>
                <w:rFonts w:ascii="Arial" w:eastAsia="Times New Roman" w:hAnsi="Arial" w:cs="Arial"/>
                <w:lang w:val="en-IN"/>
              </w:rPr>
              <w:t>: Ultrasonograph of kidney in CRS dogs; showing increased renal resistive index</w:t>
            </w:r>
            <w:r w:rsidR="009076C8">
              <w:rPr>
                <w:rFonts w:ascii="Arial" w:eastAsia="Times New Roman" w:hAnsi="Arial" w:cs="Arial"/>
                <w:lang w:val="en-IN"/>
              </w:rPr>
              <w:t xml:space="preserve"> (0.80)</w:t>
            </w:r>
          </w:p>
        </w:tc>
        <w:tc>
          <w:tcPr>
            <w:tcW w:w="4621" w:type="dxa"/>
          </w:tcPr>
          <w:p w14:paraId="4CE1133B" w14:textId="17860B5D" w:rsidR="007E16D6" w:rsidRPr="007E16D6" w:rsidRDefault="007E16D6" w:rsidP="007E16D6">
            <w:pPr>
              <w:pStyle w:val="Body"/>
              <w:spacing w:after="0"/>
              <w:rPr>
                <w:rFonts w:ascii="Arial" w:eastAsia="Times New Roman" w:hAnsi="Arial" w:cs="Arial"/>
              </w:rPr>
            </w:pPr>
            <w:r w:rsidRPr="007E16D6">
              <w:rPr>
                <w:rFonts w:ascii="Arial" w:eastAsia="Times New Roman" w:hAnsi="Arial" w:cs="Arial"/>
                <w:lang w:val="en-IN"/>
              </w:rPr>
              <w:t xml:space="preserve">Fig </w:t>
            </w:r>
            <w:r w:rsidR="00066B4C">
              <w:rPr>
                <w:rFonts w:ascii="Arial" w:eastAsia="Times New Roman" w:hAnsi="Arial" w:cs="Arial"/>
                <w:lang w:val="en-IN"/>
              </w:rPr>
              <w:t>4</w:t>
            </w:r>
            <w:r w:rsidRPr="007E16D6">
              <w:rPr>
                <w:rFonts w:ascii="Arial" w:eastAsia="Times New Roman" w:hAnsi="Arial" w:cs="Arial"/>
                <w:lang w:val="en-IN"/>
              </w:rPr>
              <w:t>: Ultrasonograph showing shrunken kidney with mineral deposits with anechoeic shadow in renal pelvis</w:t>
            </w:r>
          </w:p>
        </w:tc>
      </w:tr>
    </w:tbl>
    <w:p w14:paraId="44FA38CA" w14:textId="77777777" w:rsidR="007E16D6" w:rsidRPr="00FB3A86" w:rsidRDefault="007E16D6" w:rsidP="00441B6F">
      <w:pPr>
        <w:pStyle w:val="Body"/>
        <w:spacing w:after="0"/>
        <w:rPr>
          <w:rFonts w:ascii="Arial" w:hAnsi="Arial" w:cs="Arial"/>
        </w:rPr>
      </w:pPr>
    </w:p>
    <w:p w14:paraId="6896B353" w14:textId="77777777" w:rsidR="007E16D6" w:rsidRDefault="007E16D6" w:rsidP="00441B6F">
      <w:pPr>
        <w:pStyle w:val="ConcHead"/>
        <w:spacing w:after="0"/>
        <w:jc w:val="both"/>
        <w:rPr>
          <w:rFonts w:ascii="Arial" w:hAnsi="Arial" w:cs="Arial"/>
        </w:rPr>
      </w:pPr>
    </w:p>
    <w:p w14:paraId="55B3DBC0" w14:textId="069DA384" w:rsidR="00B01FCD" w:rsidRDefault="00000F8F" w:rsidP="009076C8">
      <w:pPr>
        <w:pStyle w:val="ConcHead"/>
        <w:spacing w:after="0" w:line="480" w:lineRule="auto"/>
        <w:jc w:val="both"/>
        <w:rPr>
          <w:rFonts w:ascii="Arial" w:hAnsi="Arial" w:cs="Arial"/>
        </w:rPr>
      </w:pPr>
      <w:r>
        <w:rPr>
          <w:rFonts w:ascii="Arial" w:hAnsi="Arial" w:cs="Arial"/>
        </w:rPr>
        <w:t xml:space="preserve">4. </w:t>
      </w:r>
      <w:r w:rsidR="00B01FCD" w:rsidRPr="00FB3A86">
        <w:rPr>
          <w:rFonts w:ascii="Arial" w:hAnsi="Arial" w:cs="Arial"/>
        </w:rPr>
        <w:t>Conclusion</w:t>
      </w:r>
    </w:p>
    <w:p w14:paraId="700227FE" w14:textId="77777777" w:rsidR="00790ADA" w:rsidRPr="00FB3A86" w:rsidRDefault="00790ADA" w:rsidP="009076C8">
      <w:pPr>
        <w:pStyle w:val="ConcHead"/>
        <w:spacing w:after="0" w:line="480" w:lineRule="auto"/>
        <w:jc w:val="both"/>
        <w:rPr>
          <w:rFonts w:ascii="Arial" w:hAnsi="Arial" w:cs="Arial"/>
        </w:rPr>
      </w:pPr>
    </w:p>
    <w:p w14:paraId="31653635" w14:textId="7D6B55FA" w:rsidR="00790ADA" w:rsidRPr="00FB3A86" w:rsidRDefault="00A472A0" w:rsidP="009076C8">
      <w:pPr>
        <w:pStyle w:val="Body"/>
        <w:spacing w:after="0" w:line="480" w:lineRule="auto"/>
        <w:ind w:firstLine="720"/>
        <w:rPr>
          <w:rFonts w:ascii="Arial" w:hAnsi="Arial" w:cs="Arial"/>
        </w:rPr>
      </w:pPr>
      <w:r w:rsidRPr="00A472A0">
        <w:rPr>
          <w:rFonts w:ascii="Arial" w:hAnsi="Arial" w:cs="Arial"/>
        </w:rPr>
        <w:t xml:space="preserve">This study highlights the significant prevalence of Cardiorenal Syndrome (CRS) in dogs affected by Degenerative Mitral Valve Disease (DMVD), with 44.3% of DMVD cases showing concurrent renal dysfunction. The findings emphasize that geriatric dogs, particularly small breeds like Pomeranians and Shih Tzus, are at a higher risk, with males being more commonly affected. Given the progressive nature of CRS, early diagnosis and a balanced therapeutic approach focusing </w:t>
      </w:r>
      <w:r w:rsidRPr="00A472A0">
        <w:rPr>
          <w:rFonts w:ascii="Arial" w:hAnsi="Arial" w:cs="Arial"/>
        </w:rPr>
        <w:lastRenderedPageBreak/>
        <w:t>on both cardiac and renal health are crucial. Regular monitoring, timely intervention, and individualized treatment strategies can help improve the quality of life and clinical outcomes in affected dogs.</w:t>
      </w:r>
    </w:p>
    <w:p w14:paraId="6C2CEE6F" w14:textId="77777777" w:rsidR="002B685A" w:rsidRDefault="002B685A" w:rsidP="009076C8">
      <w:pPr>
        <w:pStyle w:val="ReferHead"/>
        <w:spacing w:after="0" w:line="480" w:lineRule="auto"/>
        <w:jc w:val="both"/>
        <w:rPr>
          <w:rFonts w:ascii="Arial" w:hAnsi="Arial" w:cs="Arial"/>
          <w:b w:val="0"/>
          <w:caps w:val="0"/>
          <w:sz w:val="20"/>
        </w:rPr>
      </w:pPr>
    </w:p>
    <w:p w14:paraId="53EF5AAE" w14:textId="07E21182" w:rsidR="005C784C" w:rsidRPr="002B685A" w:rsidRDefault="002B685A" w:rsidP="009076C8">
      <w:pPr>
        <w:pStyle w:val="ReferHead"/>
        <w:spacing w:after="0" w:line="480" w:lineRule="auto"/>
        <w:jc w:val="both"/>
        <w:rPr>
          <w:rFonts w:ascii="Arial" w:hAnsi="Arial" w:cs="Arial"/>
          <w:bCs/>
        </w:rPr>
      </w:pPr>
      <w:r w:rsidRPr="002B685A">
        <w:rPr>
          <w:rFonts w:ascii="Arial" w:hAnsi="Arial" w:cs="Arial"/>
          <w:bCs/>
        </w:rPr>
        <w:t>Consent</w:t>
      </w:r>
      <w:r>
        <w:rPr>
          <w:rFonts w:ascii="Arial" w:hAnsi="Arial" w:cs="Arial"/>
          <w:bCs/>
        </w:rPr>
        <w:t xml:space="preserve"> </w:t>
      </w:r>
      <w:r w:rsidR="00A472A0">
        <w:rPr>
          <w:rFonts w:ascii="Arial" w:hAnsi="Arial" w:cs="Arial"/>
          <w:bCs/>
        </w:rPr>
        <w:t xml:space="preserve">and </w:t>
      </w:r>
      <w:r w:rsidR="005C784C">
        <w:rPr>
          <w:rFonts w:ascii="Arial" w:hAnsi="Arial" w:cs="Arial"/>
          <w:bCs/>
        </w:rPr>
        <w:t xml:space="preserve">Ethical approval </w:t>
      </w:r>
    </w:p>
    <w:p w14:paraId="0B27B9E9" w14:textId="38F42415" w:rsidR="00860000" w:rsidRPr="00E06260" w:rsidRDefault="00A472A0" w:rsidP="009076C8">
      <w:pPr>
        <w:pStyle w:val="ReferHead"/>
        <w:spacing w:after="0" w:line="480" w:lineRule="auto"/>
        <w:jc w:val="both"/>
        <w:rPr>
          <w:rFonts w:ascii="Arial" w:hAnsi="Arial" w:cs="Arial"/>
          <w:b w:val="0"/>
          <w:caps w:val="0"/>
          <w:sz w:val="20"/>
        </w:rPr>
      </w:pPr>
      <w:r w:rsidRPr="00E06260">
        <w:rPr>
          <w:rFonts w:ascii="Arial" w:hAnsi="Arial" w:cs="Arial"/>
          <w:b w:val="0"/>
          <w:caps w:val="0"/>
          <w:sz w:val="20"/>
        </w:rPr>
        <w:t>It is not applicable.</w:t>
      </w:r>
    </w:p>
    <w:p w14:paraId="5A0004FD" w14:textId="77777777" w:rsidR="00E06260" w:rsidRPr="00E06260" w:rsidRDefault="00E06260" w:rsidP="009076C8">
      <w:pPr>
        <w:pStyle w:val="ReferHead"/>
        <w:spacing w:after="0" w:line="480" w:lineRule="auto"/>
        <w:jc w:val="both"/>
        <w:rPr>
          <w:rFonts w:ascii="Arial" w:hAnsi="Arial" w:cs="Arial"/>
          <w:b w:val="0"/>
          <w:caps w:val="0"/>
          <w:sz w:val="20"/>
        </w:rPr>
      </w:pPr>
    </w:p>
    <w:p w14:paraId="178C643F" w14:textId="77777777" w:rsidR="00E06260" w:rsidRPr="00E06260" w:rsidRDefault="00E06260" w:rsidP="00E06260">
      <w:pPr>
        <w:pStyle w:val="ReferHead"/>
        <w:spacing w:line="480" w:lineRule="auto"/>
        <w:jc w:val="both"/>
        <w:rPr>
          <w:rFonts w:ascii="Arial" w:hAnsi="Arial" w:cs="Arial"/>
        </w:rPr>
      </w:pPr>
      <w:r w:rsidRPr="00E06260">
        <w:rPr>
          <w:rFonts w:ascii="Arial" w:hAnsi="Arial" w:cs="Arial"/>
        </w:rPr>
        <w:t>COMPETING INTERESTS DISCLAIMER:</w:t>
      </w:r>
    </w:p>
    <w:p w14:paraId="2F4709A1" w14:textId="64C00DDB" w:rsidR="00E06260" w:rsidRPr="00E06260" w:rsidRDefault="00E06260" w:rsidP="00E06260">
      <w:pPr>
        <w:pStyle w:val="ReferHead"/>
        <w:spacing w:after="0" w:line="480" w:lineRule="auto"/>
        <w:jc w:val="both"/>
        <w:rPr>
          <w:rFonts w:ascii="Arial" w:hAnsi="Arial" w:cs="Arial"/>
          <w:b w:val="0"/>
          <w:bCs/>
        </w:rPr>
      </w:pPr>
      <w:r w:rsidRPr="00E06260">
        <w:rPr>
          <w:rFonts w:ascii="Arial" w:hAnsi="Arial" w:cs="Arial"/>
          <w:b w:val="0"/>
          <w:bCs/>
          <w:caps w:val="0"/>
        </w:rPr>
        <w:t>Authors have declared that they have no known competing financial interests or non-financial interests or personal relationships that could have appeared to influence the work reported in this paper.</w:t>
      </w:r>
    </w:p>
    <w:p w14:paraId="3E5AD2E8" w14:textId="77777777" w:rsidR="00A472A0" w:rsidRDefault="00A472A0" w:rsidP="009076C8">
      <w:pPr>
        <w:pStyle w:val="ReferHead"/>
        <w:spacing w:after="0" w:line="480" w:lineRule="auto"/>
        <w:jc w:val="both"/>
        <w:rPr>
          <w:rFonts w:ascii="Arial" w:hAnsi="Arial" w:cs="Arial"/>
        </w:rPr>
      </w:pPr>
    </w:p>
    <w:p w14:paraId="0E13DDB0" w14:textId="43C02BBD" w:rsidR="00B01FCD" w:rsidRDefault="00B01FCD" w:rsidP="009076C8">
      <w:pPr>
        <w:pStyle w:val="ReferHead"/>
        <w:spacing w:after="0" w:line="480" w:lineRule="auto"/>
        <w:jc w:val="both"/>
        <w:rPr>
          <w:rFonts w:ascii="Arial" w:hAnsi="Arial" w:cs="Arial"/>
        </w:rPr>
      </w:pPr>
      <w:r w:rsidRPr="00FB3A86">
        <w:rPr>
          <w:rFonts w:ascii="Arial" w:hAnsi="Arial" w:cs="Arial"/>
        </w:rPr>
        <w:t>References</w:t>
      </w:r>
    </w:p>
    <w:p w14:paraId="2B2C6BB3" w14:textId="77777777" w:rsidR="00790ADA" w:rsidRPr="00FB3A86" w:rsidRDefault="00790ADA" w:rsidP="009076C8">
      <w:pPr>
        <w:pStyle w:val="ReferHead"/>
        <w:spacing w:after="0" w:line="480" w:lineRule="auto"/>
        <w:jc w:val="both"/>
        <w:rPr>
          <w:rFonts w:ascii="Arial" w:hAnsi="Arial" w:cs="Arial"/>
        </w:rPr>
      </w:pPr>
    </w:p>
    <w:p w14:paraId="1EEC5C07" w14:textId="4B4B6556" w:rsidR="008B54FA" w:rsidRPr="00FD6CFF" w:rsidRDefault="008B54FA" w:rsidP="00FD6CFF">
      <w:pPr>
        <w:pStyle w:val="Body"/>
        <w:numPr>
          <w:ilvl w:val="0"/>
          <w:numId w:val="33"/>
        </w:numPr>
        <w:spacing w:line="360" w:lineRule="auto"/>
        <w:rPr>
          <w:rFonts w:ascii="Arial" w:hAnsi="Arial" w:cs="Arial"/>
          <w:lang w:val="en-IN"/>
        </w:rPr>
      </w:pPr>
      <w:r w:rsidRPr="00FD6CFF">
        <w:rPr>
          <w:rFonts w:ascii="Arial" w:hAnsi="Arial" w:cs="Arial"/>
          <w:lang w:val="en-IN"/>
        </w:rPr>
        <w:t xml:space="preserve">Ronco, C., Haapio, M., House, A. A., Anavekar, N., &amp; Bellomo, R. (2008). Cardiorenal syndrome. </w:t>
      </w:r>
      <w:r w:rsidRPr="00FD6CFF">
        <w:rPr>
          <w:rFonts w:ascii="Arial" w:hAnsi="Arial" w:cs="Arial"/>
          <w:i/>
          <w:iCs/>
          <w:lang w:val="en-IN"/>
        </w:rPr>
        <w:t>Journal of the American College of Cardiology, 52</w:t>
      </w:r>
      <w:r w:rsidRPr="00FD6CFF">
        <w:rPr>
          <w:rFonts w:ascii="Arial" w:hAnsi="Arial" w:cs="Arial"/>
          <w:lang w:val="en-IN"/>
        </w:rPr>
        <w:t xml:space="preserve">(19), 1527–1539. </w:t>
      </w:r>
    </w:p>
    <w:p w14:paraId="6C9338D4" w14:textId="57461E82" w:rsidR="008B54FA" w:rsidRPr="00FD6CFF" w:rsidRDefault="008B54FA" w:rsidP="00FD6CFF">
      <w:pPr>
        <w:pStyle w:val="Body"/>
        <w:numPr>
          <w:ilvl w:val="0"/>
          <w:numId w:val="33"/>
        </w:numPr>
        <w:spacing w:line="360" w:lineRule="auto"/>
        <w:rPr>
          <w:rFonts w:ascii="Arial" w:hAnsi="Arial" w:cs="Arial"/>
          <w:lang w:val="en-IN"/>
        </w:rPr>
      </w:pPr>
      <w:r w:rsidRPr="00FD6CFF">
        <w:rPr>
          <w:rFonts w:ascii="Arial" w:hAnsi="Arial" w:cs="Arial"/>
          <w:lang w:val="en-IN"/>
        </w:rPr>
        <w:t xml:space="preserve">Bock, J. S., &amp; Gottlieb, S. S. (2010). Cardiorenal syndrome: New perspectives. </w:t>
      </w:r>
      <w:r w:rsidRPr="00FD6CFF">
        <w:rPr>
          <w:rFonts w:ascii="Arial" w:hAnsi="Arial" w:cs="Arial"/>
          <w:i/>
          <w:iCs/>
          <w:lang w:val="en-IN"/>
        </w:rPr>
        <w:t>Circulation, 121</w:t>
      </w:r>
      <w:r w:rsidRPr="00FD6CFF">
        <w:rPr>
          <w:rFonts w:ascii="Arial" w:hAnsi="Arial" w:cs="Arial"/>
          <w:lang w:val="en-IN"/>
        </w:rPr>
        <w:t xml:space="preserve">(21), 2592–2600. </w:t>
      </w:r>
    </w:p>
    <w:p w14:paraId="66F8175F" w14:textId="380D4C00" w:rsidR="008B54FA" w:rsidRPr="00FD6CFF" w:rsidRDefault="008B54FA" w:rsidP="00FD6CFF">
      <w:pPr>
        <w:pStyle w:val="Body"/>
        <w:numPr>
          <w:ilvl w:val="0"/>
          <w:numId w:val="33"/>
        </w:numPr>
        <w:spacing w:line="360" w:lineRule="auto"/>
        <w:rPr>
          <w:rFonts w:ascii="Arial" w:hAnsi="Arial" w:cs="Arial"/>
          <w:lang w:val="en-IN"/>
        </w:rPr>
      </w:pPr>
      <w:r w:rsidRPr="00FD6CFF">
        <w:rPr>
          <w:rFonts w:ascii="Arial" w:hAnsi="Arial" w:cs="Arial"/>
          <w:lang w:val="en-IN"/>
        </w:rPr>
        <w:t xml:space="preserve">Pouchelon, J. L., Atkins, C. E., Bussadori, C., Oyama, M. A., Vaden, S. L., Bonagura, J. D., &amp; Van Israël, N. (2015). Cardiovascular–renal axis disorders in the domestic dog and cat: A veterinary consensus statement. </w:t>
      </w:r>
      <w:r w:rsidRPr="00FD6CFF">
        <w:rPr>
          <w:rFonts w:ascii="Arial" w:hAnsi="Arial" w:cs="Arial"/>
          <w:i/>
          <w:iCs/>
          <w:lang w:val="en-IN"/>
        </w:rPr>
        <w:t>Journal of Small Animal Practice, 56</w:t>
      </w:r>
      <w:r w:rsidRPr="00FD6CFF">
        <w:rPr>
          <w:rFonts w:ascii="Arial" w:hAnsi="Arial" w:cs="Arial"/>
          <w:lang w:val="en-IN"/>
        </w:rPr>
        <w:t xml:space="preserve">(9), 537–552. </w:t>
      </w:r>
    </w:p>
    <w:p w14:paraId="56A5892D" w14:textId="71296F9E" w:rsidR="008B54FA" w:rsidRPr="00FD6CFF" w:rsidRDefault="008B54FA" w:rsidP="00FD6CFF">
      <w:pPr>
        <w:pStyle w:val="Body"/>
        <w:numPr>
          <w:ilvl w:val="0"/>
          <w:numId w:val="33"/>
        </w:numPr>
        <w:spacing w:line="360" w:lineRule="auto"/>
        <w:rPr>
          <w:rFonts w:ascii="Arial" w:hAnsi="Arial" w:cs="Arial"/>
          <w:lang w:val="en-IN"/>
        </w:rPr>
      </w:pPr>
      <w:r w:rsidRPr="00FD6CFF">
        <w:rPr>
          <w:rFonts w:ascii="Arial" w:hAnsi="Arial" w:cs="Arial"/>
          <w:lang w:val="en-IN"/>
        </w:rPr>
        <w:t xml:space="preserve">Lopes, S. C. C. (2016). </w:t>
      </w:r>
      <w:r w:rsidRPr="00FD6CFF">
        <w:rPr>
          <w:rFonts w:ascii="Arial" w:hAnsi="Arial" w:cs="Arial"/>
          <w:i/>
          <w:iCs/>
          <w:lang w:val="en-IN"/>
        </w:rPr>
        <w:t>Cardiorenal syndrome: Therapeutical challenge</w:t>
      </w:r>
      <w:r w:rsidRPr="00FD6CFF">
        <w:rPr>
          <w:rFonts w:ascii="Arial" w:hAnsi="Arial" w:cs="Arial"/>
          <w:lang w:val="en-IN"/>
        </w:rPr>
        <w:t xml:space="preserve"> [Doctoral dissertation]. </w:t>
      </w:r>
    </w:p>
    <w:p w14:paraId="278C723E" w14:textId="5DABF583" w:rsidR="008B54FA" w:rsidRPr="00FD6CFF" w:rsidRDefault="008B54FA" w:rsidP="00FD6CFF">
      <w:pPr>
        <w:pStyle w:val="Body"/>
        <w:numPr>
          <w:ilvl w:val="0"/>
          <w:numId w:val="33"/>
        </w:numPr>
        <w:spacing w:line="360" w:lineRule="auto"/>
        <w:rPr>
          <w:rFonts w:ascii="Arial" w:hAnsi="Arial" w:cs="Arial"/>
          <w:lang w:val="en-IN"/>
        </w:rPr>
      </w:pPr>
      <w:r w:rsidRPr="00FD6CFF">
        <w:rPr>
          <w:rFonts w:ascii="Arial" w:hAnsi="Arial" w:cs="Arial"/>
          <w:lang w:val="en-IN"/>
        </w:rPr>
        <w:t xml:space="preserve">Liang, K. V., Williams, A. W., Greene, E. L., &amp; Redfield, M. M. (2006). Cardiorenal syndrome in acute decompensated heart failure. </w:t>
      </w:r>
      <w:r w:rsidRPr="00FD6CFF">
        <w:rPr>
          <w:rFonts w:ascii="Arial" w:hAnsi="Arial" w:cs="Arial"/>
          <w:i/>
          <w:iCs/>
          <w:lang w:val="en-IN"/>
        </w:rPr>
        <w:t>Clinical Journal of the American Society of Nephrology, 1</w:t>
      </w:r>
      <w:r w:rsidRPr="00FD6CFF">
        <w:rPr>
          <w:rFonts w:ascii="Arial" w:hAnsi="Arial" w:cs="Arial"/>
          <w:lang w:val="en-IN"/>
        </w:rPr>
        <w:t xml:space="preserve">(Suppl 2), 2013–2026. </w:t>
      </w:r>
    </w:p>
    <w:p w14:paraId="520787C5" w14:textId="28F678D6" w:rsidR="008B54FA" w:rsidRPr="00FD6CFF" w:rsidRDefault="008B54FA" w:rsidP="00FD6CFF">
      <w:pPr>
        <w:pStyle w:val="Body"/>
        <w:numPr>
          <w:ilvl w:val="0"/>
          <w:numId w:val="33"/>
        </w:numPr>
        <w:spacing w:line="360" w:lineRule="auto"/>
        <w:rPr>
          <w:rFonts w:ascii="Arial" w:hAnsi="Arial" w:cs="Arial"/>
          <w:lang w:val="en-IN"/>
        </w:rPr>
      </w:pPr>
      <w:r w:rsidRPr="00FD6CFF">
        <w:rPr>
          <w:rFonts w:ascii="Arial" w:hAnsi="Arial" w:cs="Arial"/>
          <w:lang w:val="en-IN"/>
        </w:rPr>
        <w:t xml:space="preserve">Brewster, U. C., &amp; Perazella, M. A. (2004). The renin-angiotensin-aldosterone system and the kidney: Effects on kidney disease. </w:t>
      </w:r>
      <w:r w:rsidRPr="00FD6CFF">
        <w:rPr>
          <w:rFonts w:ascii="Arial" w:hAnsi="Arial" w:cs="Arial"/>
          <w:i/>
          <w:iCs/>
          <w:lang w:val="en-IN"/>
        </w:rPr>
        <w:t>American Journal of Medicine, 116</w:t>
      </w:r>
      <w:r w:rsidRPr="00FD6CFF">
        <w:rPr>
          <w:rFonts w:ascii="Arial" w:hAnsi="Arial" w:cs="Arial"/>
          <w:lang w:val="en-IN"/>
        </w:rPr>
        <w:t xml:space="preserve">(4), 263–272. </w:t>
      </w:r>
    </w:p>
    <w:p w14:paraId="05F062D7" w14:textId="12865FD8" w:rsidR="008B54FA" w:rsidRPr="00FD6CFF" w:rsidRDefault="008B54FA" w:rsidP="00FD6CFF">
      <w:pPr>
        <w:pStyle w:val="Body"/>
        <w:numPr>
          <w:ilvl w:val="0"/>
          <w:numId w:val="33"/>
        </w:numPr>
        <w:spacing w:line="360" w:lineRule="auto"/>
        <w:rPr>
          <w:rFonts w:ascii="Arial" w:hAnsi="Arial" w:cs="Arial"/>
          <w:lang w:val="en-IN"/>
        </w:rPr>
      </w:pPr>
      <w:r w:rsidRPr="00FD6CFF">
        <w:rPr>
          <w:rFonts w:ascii="Arial" w:hAnsi="Arial" w:cs="Arial"/>
          <w:lang w:val="en-IN"/>
        </w:rPr>
        <w:t xml:space="preserve">Tilley, L. P. (1992). </w:t>
      </w:r>
      <w:r w:rsidRPr="00FD6CFF">
        <w:rPr>
          <w:rFonts w:ascii="Arial" w:hAnsi="Arial" w:cs="Arial"/>
          <w:i/>
          <w:iCs/>
          <w:lang w:val="en-IN"/>
        </w:rPr>
        <w:t>Essentials of Canine and Feline Electrocardiography</w:t>
      </w:r>
      <w:r w:rsidRPr="00FD6CFF">
        <w:rPr>
          <w:rFonts w:ascii="Arial" w:hAnsi="Arial" w:cs="Arial"/>
          <w:lang w:val="en-IN"/>
        </w:rPr>
        <w:t xml:space="preserve"> (3rd ed.). Lea and Febiger, Philadelphia. </w:t>
      </w:r>
    </w:p>
    <w:p w14:paraId="720C9683" w14:textId="48179A7D" w:rsidR="008B54FA" w:rsidRPr="00FD6CFF" w:rsidRDefault="008B54FA" w:rsidP="00FD6CFF">
      <w:pPr>
        <w:pStyle w:val="Body"/>
        <w:numPr>
          <w:ilvl w:val="0"/>
          <w:numId w:val="33"/>
        </w:numPr>
        <w:spacing w:line="360" w:lineRule="auto"/>
        <w:rPr>
          <w:rFonts w:ascii="Arial" w:hAnsi="Arial" w:cs="Arial"/>
          <w:lang w:val="en-IN"/>
        </w:rPr>
      </w:pPr>
      <w:r w:rsidRPr="00FD6CFF">
        <w:rPr>
          <w:rFonts w:ascii="Arial" w:hAnsi="Arial" w:cs="Arial"/>
          <w:lang w:val="en-IN"/>
        </w:rPr>
        <w:t>Nicolle, A. P., Chetboul, V., Allerheiligen, T., Pouchelon, J. L., Gouni, V., &amp; Tessier</w:t>
      </w:r>
      <w:r w:rsidRPr="00FD6CFF">
        <w:rPr>
          <w:rFonts w:ascii="Cambria Math" w:hAnsi="Cambria Math" w:cs="Cambria Math"/>
          <w:lang w:val="en-IN"/>
        </w:rPr>
        <w:t>‐</w:t>
      </w:r>
      <w:r w:rsidRPr="00FD6CFF">
        <w:rPr>
          <w:rFonts w:ascii="Arial" w:hAnsi="Arial" w:cs="Arial"/>
          <w:lang w:val="en-IN"/>
        </w:rPr>
        <w:t xml:space="preserve">Vetzel, D. (2007). Azotemia and glomerular filtration rate in dogs with chronic valvular disease. </w:t>
      </w:r>
      <w:r w:rsidRPr="00FD6CFF">
        <w:rPr>
          <w:rFonts w:ascii="Arial" w:hAnsi="Arial" w:cs="Arial"/>
          <w:i/>
          <w:iCs/>
          <w:lang w:val="en-IN"/>
        </w:rPr>
        <w:t>Journal of Veterinary Internal Medicine, 21</w:t>
      </w:r>
      <w:r w:rsidRPr="00FD6CFF">
        <w:rPr>
          <w:rFonts w:ascii="Arial" w:hAnsi="Arial" w:cs="Arial"/>
          <w:lang w:val="en-IN"/>
        </w:rPr>
        <w:t xml:space="preserve">(5), 943–949. </w:t>
      </w:r>
    </w:p>
    <w:p w14:paraId="67F71992" w14:textId="4C8E9004" w:rsidR="008B54FA" w:rsidRPr="00FD6CFF" w:rsidRDefault="008B54FA" w:rsidP="00FD6CFF">
      <w:pPr>
        <w:pStyle w:val="Body"/>
        <w:numPr>
          <w:ilvl w:val="0"/>
          <w:numId w:val="33"/>
        </w:numPr>
        <w:spacing w:line="360" w:lineRule="auto"/>
        <w:rPr>
          <w:rFonts w:ascii="Arial" w:hAnsi="Arial" w:cs="Arial"/>
          <w:lang w:val="en-IN"/>
        </w:rPr>
      </w:pPr>
      <w:r w:rsidRPr="00FD6CFF">
        <w:rPr>
          <w:rFonts w:ascii="Arial" w:hAnsi="Arial" w:cs="Arial"/>
          <w:lang w:val="en-IN"/>
        </w:rPr>
        <w:lastRenderedPageBreak/>
        <w:t xml:space="preserve">Ohad, D. G., Berkowitz, J., &amp; Bdolah-Abram, R. (2010). The prevalence and effects of canine cardio-renal-anemia syndrome. </w:t>
      </w:r>
      <w:r w:rsidRPr="00FD6CFF">
        <w:rPr>
          <w:rFonts w:ascii="Arial" w:hAnsi="Arial" w:cs="Arial"/>
          <w:i/>
          <w:iCs/>
          <w:lang w:val="en-IN"/>
        </w:rPr>
        <w:t>Proceedings of the 2010 ACVIM Forum</w:t>
      </w:r>
      <w:r w:rsidRPr="00FD6CFF">
        <w:rPr>
          <w:rFonts w:ascii="Arial" w:hAnsi="Arial" w:cs="Arial"/>
          <w:lang w:val="en-IN"/>
        </w:rPr>
        <w:t xml:space="preserve">, Anaheim, CA. </w:t>
      </w:r>
    </w:p>
    <w:p w14:paraId="0D9CEB28" w14:textId="1437C4CB" w:rsidR="008B54FA" w:rsidRPr="00FD6CFF" w:rsidRDefault="008B54FA" w:rsidP="00FD6CFF">
      <w:pPr>
        <w:pStyle w:val="Body"/>
        <w:numPr>
          <w:ilvl w:val="0"/>
          <w:numId w:val="33"/>
        </w:numPr>
        <w:spacing w:line="360" w:lineRule="auto"/>
        <w:rPr>
          <w:rFonts w:ascii="Arial" w:hAnsi="Arial" w:cs="Arial"/>
          <w:lang w:val="en-IN"/>
        </w:rPr>
      </w:pPr>
      <w:r w:rsidRPr="00FD6CFF">
        <w:rPr>
          <w:rFonts w:ascii="Arial" w:hAnsi="Arial" w:cs="Arial"/>
          <w:lang w:val="en-IN"/>
        </w:rPr>
        <w:t xml:space="preserve">Yun, H., Koo, Y., Yun, T., Chae, Y., Lee, D., &amp; Cha, S. (2023). Evaluation of progression of chronic kidney disease in dogs with myxomatous mitral valve disease. </w:t>
      </w:r>
      <w:r w:rsidRPr="00FD6CFF">
        <w:rPr>
          <w:rFonts w:ascii="Arial" w:hAnsi="Arial" w:cs="Arial"/>
          <w:i/>
          <w:iCs/>
          <w:lang w:val="en-IN"/>
        </w:rPr>
        <w:t>Frontiers in Veterinary Science, 10</w:t>
      </w:r>
      <w:r w:rsidRPr="00FD6CFF">
        <w:rPr>
          <w:rFonts w:ascii="Arial" w:hAnsi="Arial" w:cs="Arial"/>
          <w:lang w:val="en-IN"/>
        </w:rPr>
        <w:t xml:space="preserve">, 1200653. </w:t>
      </w:r>
    </w:p>
    <w:p w14:paraId="57F60D56" w14:textId="3A856355" w:rsidR="008B54FA" w:rsidRPr="00FD6CFF" w:rsidRDefault="008B54FA" w:rsidP="00FD6CFF">
      <w:pPr>
        <w:pStyle w:val="Body"/>
        <w:numPr>
          <w:ilvl w:val="0"/>
          <w:numId w:val="33"/>
        </w:numPr>
        <w:spacing w:line="360" w:lineRule="auto"/>
        <w:rPr>
          <w:rFonts w:ascii="Arial" w:hAnsi="Arial" w:cs="Arial"/>
          <w:lang w:val="en-IN"/>
        </w:rPr>
      </w:pPr>
      <w:r w:rsidRPr="00FD6CFF">
        <w:rPr>
          <w:rFonts w:ascii="Arial" w:hAnsi="Arial" w:cs="Arial"/>
          <w:lang w:val="en-IN"/>
        </w:rPr>
        <w:t xml:space="preserve">Jung, H. B., Kang, M. H., &amp; Park, H. M. (2018). Evaluation of serum neutrophil gelatinase-associated lipocalin as a novel biomarker of cardiorenal syndrome in dogs. </w:t>
      </w:r>
      <w:r w:rsidRPr="00FD6CFF">
        <w:rPr>
          <w:rFonts w:ascii="Arial" w:hAnsi="Arial" w:cs="Arial"/>
          <w:i/>
          <w:iCs/>
          <w:lang w:val="en-IN"/>
        </w:rPr>
        <w:t>Journal of Veterinary Diagnostic Investigation, 30</w:t>
      </w:r>
      <w:r w:rsidRPr="00FD6CFF">
        <w:rPr>
          <w:rFonts w:ascii="Arial" w:hAnsi="Arial" w:cs="Arial"/>
          <w:lang w:val="en-IN"/>
        </w:rPr>
        <w:t xml:space="preserve">(3), 386–391. </w:t>
      </w:r>
    </w:p>
    <w:p w14:paraId="156A71BD" w14:textId="2A408793" w:rsidR="008B54FA" w:rsidRPr="00FD6CFF" w:rsidRDefault="008B54FA" w:rsidP="00FD6CFF">
      <w:pPr>
        <w:pStyle w:val="Body"/>
        <w:numPr>
          <w:ilvl w:val="0"/>
          <w:numId w:val="33"/>
        </w:numPr>
        <w:spacing w:line="360" w:lineRule="auto"/>
        <w:rPr>
          <w:rFonts w:ascii="Arial" w:hAnsi="Arial" w:cs="Arial"/>
          <w:lang w:val="en-IN"/>
        </w:rPr>
      </w:pPr>
      <w:r w:rsidRPr="00FD6CFF">
        <w:rPr>
          <w:rFonts w:ascii="Arial" w:hAnsi="Arial" w:cs="Arial"/>
          <w:lang w:val="en-IN"/>
        </w:rPr>
        <w:t xml:space="preserve">Grauer, G. F. (2005). Early detection of renal damage and disease in dogs and cats. </w:t>
      </w:r>
      <w:r w:rsidRPr="00FD6CFF">
        <w:rPr>
          <w:rFonts w:ascii="Arial" w:hAnsi="Arial" w:cs="Arial"/>
          <w:i/>
          <w:iCs/>
          <w:lang w:val="en-IN"/>
        </w:rPr>
        <w:t>Veterinary Clinics: Small Animal Practice, 35</w:t>
      </w:r>
      <w:r w:rsidRPr="00FD6CFF">
        <w:rPr>
          <w:rFonts w:ascii="Arial" w:hAnsi="Arial" w:cs="Arial"/>
          <w:lang w:val="en-IN"/>
        </w:rPr>
        <w:t xml:space="preserve">(3), 581–596. </w:t>
      </w:r>
    </w:p>
    <w:p w14:paraId="2F9A1CCE" w14:textId="089DE820" w:rsidR="008B54FA" w:rsidRPr="00FD6CFF" w:rsidRDefault="008B54FA" w:rsidP="00FD6CFF">
      <w:pPr>
        <w:pStyle w:val="Body"/>
        <w:numPr>
          <w:ilvl w:val="0"/>
          <w:numId w:val="33"/>
        </w:numPr>
        <w:spacing w:line="360" w:lineRule="auto"/>
        <w:rPr>
          <w:rFonts w:ascii="Arial" w:hAnsi="Arial" w:cs="Arial"/>
          <w:lang w:val="en-IN"/>
        </w:rPr>
      </w:pPr>
      <w:r w:rsidRPr="00FD6CFF">
        <w:rPr>
          <w:rFonts w:ascii="Arial" w:hAnsi="Arial" w:cs="Arial"/>
          <w:lang w:val="en-IN"/>
        </w:rPr>
        <w:t xml:space="preserve">Kralova, S., Leva, L., &amp; Toman, M. (2010). Polymorphonuclear function in naturally occurring renal failure in dogs. </w:t>
      </w:r>
      <w:r w:rsidRPr="00FD6CFF">
        <w:rPr>
          <w:rFonts w:ascii="Arial" w:hAnsi="Arial" w:cs="Arial"/>
          <w:i/>
          <w:iCs/>
          <w:lang w:val="en-IN"/>
        </w:rPr>
        <w:t>Veterinární Medicína, 54</w:t>
      </w:r>
      <w:r w:rsidRPr="00FD6CFF">
        <w:rPr>
          <w:rFonts w:ascii="Arial" w:hAnsi="Arial" w:cs="Arial"/>
          <w:lang w:val="en-IN"/>
        </w:rPr>
        <w:t xml:space="preserve">(5), 236–243. </w:t>
      </w:r>
    </w:p>
    <w:p w14:paraId="464FC6B4" w14:textId="2CDEBF4F" w:rsidR="008B54FA" w:rsidRPr="00FD6CFF" w:rsidRDefault="008B54FA" w:rsidP="00FD6CFF">
      <w:pPr>
        <w:pStyle w:val="Body"/>
        <w:numPr>
          <w:ilvl w:val="0"/>
          <w:numId w:val="33"/>
        </w:numPr>
        <w:spacing w:line="360" w:lineRule="auto"/>
        <w:rPr>
          <w:rFonts w:ascii="Arial" w:hAnsi="Arial" w:cs="Arial"/>
          <w:lang w:val="en-IN"/>
        </w:rPr>
      </w:pPr>
      <w:r w:rsidRPr="00FD6CFF">
        <w:rPr>
          <w:rFonts w:ascii="Arial" w:hAnsi="Arial" w:cs="Arial"/>
          <w:lang w:val="en-IN"/>
        </w:rPr>
        <w:t xml:space="preserve">Borgarelli, M., Zini, E., D’Agnolo, G., Tarducci, A., Santilli, R. A., Chiavegato, D., Tursi, M., Prunotto, M., &amp; Haggstrom, J. (2004). Comparison of primary mitral valve disease in German Shepherd dogs and in small breeds. </w:t>
      </w:r>
      <w:r w:rsidRPr="00FD6CFF">
        <w:rPr>
          <w:rFonts w:ascii="Arial" w:hAnsi="Arial" w:cs="Arial"/>
          <w:i/>
          <w:iCs/>
          <w:lang w:val="en-IN"/>
        </w:rPr>
        <w:t>Journal of Veterinary Cardiology, 6</w:t>
      </w:r>
      <w:r w:rsidRPr="00FD6CFF">
        <w:rPr>
          <w:rFonts w:ascii="Arial" w:hAnsi="Arial" w:cs="Arial"/>
          <w:lang w:val="en-IN"/>
        </w:rPr>
        <w:t xml:space="preserve">, 27–34. </w:t>
      </w:r>
    </w:p>
    <w:p w14:paraId="728E28F7" w14:textId="6A08B9D6" w:rsidR="00FD6CFF" w:rsidRPr="00FD6CFF" w:rsidRDefault="008B54FA" w:rsidP="00FD6CFF">
      <w:pPr>
        <w:pStyle w:val="Body"/>
        <w:numPr>
          <w:ilvl w:val="0"/>
          <w:numId w:val="33"/>
        </w:numPr>
        <w:spacing w:after="0" w:line="360" w:lineRule="auto"/>
        <w:jc w:val="left"/>
        <w:rPr>
          <w:rFonts w:ascii="Arial" w:hAnsi="Arial" w:cs="Arial"/>
        </w:rPr>
      </w:pPr>
      <w:r w:rsidRPr="00FD6CFF">
        <w:rPr>
          <w:rFonts w:ascii="Arial" w:hAnsi="Arial" w:cs="Arial"/>
          <w:lang w:val="en-IN"/>
        </w:rPr>
        <w:t xml:space="preserve">Haggstrom, J., Pedersen, H. D., &amp; Kvart, C. (2004). New insights into degenerative mitral valve disease in dogs. </w:t>
      </w:r>
      <w:r w:rsidRPr="00FD6CFF">
        <w:rPr>
          <w:rFonts w:ascii="Arial" w:hAnsi="Arial" w:cs="Arial"/>
          <w:i/>
          <w:iCs/>
          <w:lang w:val="en-IN"/>
        </w:rPr>
        <w:t>Veterinary Clinics of North America: Small Animal Practice, 34</w:t>
      </w:r>
      <w:r w:rsidRPr="00FD6CFF">
        <w:rPr>
          <w:rFonts w:ascii="Arial" w:hAnsi="Arial" w:cs="Arial"/>
          <w:lang w:val="en-IN"/>
        </w:rPr>
        <w:t>, 1209–1226</w:t>
      </w:r>
    </w:p>
    <w:p w14:paraId="76AF548D" w14:textId="77777777" w:rsidR="00FD6CFF" w:rsidRPr="00FD6CFF" w:rsidRDefault="00FD6CFF" w:rsidP="00FD6CFF">
      <w:pPr>
        <w:pStyle w:val="ListParagraph"/>
        <w:numPr>
          <w:ilvl w:val="0"/>
          <w:numId w:val="33"/>
        </w:numPr>
        <w:spacing w:line="360" w:lineRule="auto"/>
        <w:rPr>
          <w:lang w:val="en-GB"/>
        </w:rPr>
      </w:pPr>
      <w:r w:rsidRPr="00FD6CFF">
        <w:rPr>
          <w:rFonts w:ascii="Arial" w:hAnsi="Arial" w:cs="Arial"/>
          <w:color w:val="222222"/>
          <w:shd w:val="clear" w:color="auto" w:fill="FFFFFF"/>
        </w:rPr>
        <w:t>Keene BW, Atkins CE, Bonagura JD, Fox PR, Häggström J, Fuentes VL, Oyama MA, Rush JE, Stepien R, Uechi M. ACVIM consensus guidelines for the diagnosis and treatment of myxomatous mitral valve disease in dogs. Journal of veterinary internal medicine. 2019 May;33(3):1127-40.</w:t>
      </w:r>
    </w:p>
    <w:p w14:paraId="6E8020C6" w14:textId="77777777" w:rsidR="00FD6CFF" w:rsidRPr="00FD6CFF" w:rsidRDefault="00FD6CFF" w:rsidP="00FD6CFF">
      <w:pPr>
        <w:pStyle w:val="ListParagraph"/>
        <w:ind w:left="1080"/>
        <w:rPr>
          <w:lang w:val="en-GB"/>
        </w:rPr>
      </w:pPr>
    </w:p>
    <w:p w14:paraId="6FFFD27A" w14:textId="77777777" w:rsidR="00FD6CFF" w:rsidRPr="00FD6CFF" w:rsidRDefault="00FD6CFF" w:rsidP="00FD6CFF">
      <w:pPr>
        <w:pStyle w:val="ListParagraph"/>
        <w:numPr>
          <w:ilvl w:val="0"/>
          <w:numId w:val="33"/>
        </w:numPr>
        <w:spacing w:line="360" w:lineRule="auto"/>
        <w:jc w:val="both"/>
        <w:rPr>
          <w:rFonts w:ascii="Arial" w:hAnsi="Arial" w:cs="Arial"/>
        </w:rPr>
      </w:pPr>
      <w:r w:rsidRPr="00FD6CFF">
        <w:rPr>
          <w:rFonts w:ascii="Arial" w:hAnsi="Arial" w:cs="Arial"/>
        </w:rPr>
        <w:t xml:space="preserve">Shah H R, Singh N P, Aggarwal N P, Singhania D and Kumar A. 2016. Cardiorenal syndrome: Clinical outcome study. </w:t>
      </w:r>
      <w:r w:rsidRPr="00FD6CFF">
        <w:rPr>
          <w:rFonts w:ascii="Arial" w:hAnsi="Arial" w:cs="Arial"/>
          <w:i/>
          <w:iCs/>
        </w:rPr>
        <w:t>Journal of the Association of Physicians of India</w:t>
      </w:r>
      <w:r w:rsidRPr="00FD6CFF">
        <w:rPr>
          <w:rFonts w:ascii="Arial" w:hAnsi="Arial" w:cs="Arial"/>
        </w:rPr>
        <w:t xml:space="preserve"> </w:t>
      </w:r>
      <w:r w:rsidRPr="00FD6CFF">
        <w:rPr>
          <w:rFonts w:ascii="Arial" w:hAnsi="Arial" w:cs="Arial"/>
          <w:b/>
          <w:bCs/>
        </w:rPr>
        <w:t>64</w:t>
      </w:r>
      <w:r w:rsidRPr="00FD6CFF">
        <w:rPr>
          <w:rFonts w:ascii="Arial" w:hAnsi="Arial" w:cs="Arial"/>
        </w:rPr>
        <w:t>(12): 41–6.</w:t>
      </w:r>
    </w:p>
    <w:p w14:paraId="5E79DDA7" w14:textId="77777777" w:rsidR="00FD6CFF" w:rsidRDefault="00FD6CFF" w:rsidP="00FD6CFF">
      <w:pPr>
        <w:pStyle w:val="Body"/>
        <w:spacing w:after="0" w:line="480" w:lineRule="auto"/>
        <w:ind w:left="1080"/>
        <w:jc w:val="left"/>
      </w:pPr>
    </w:p>
    <w:sectPr w:rsidR="00FD6CFF" w:rsidSect="0005080D">
      <w:headerReference w:type="even" r:id="rId15"/>
      <w:headerReference w:type="default" r:id="rId16"/>
      <w:footerReference w:type="default" r:id="rId17"/>
      <w:headerReference w:type="first" r:id="rId1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D3EF4" w14:textId="77777777" w:rsidR="00856CEB" w:rsidRDefault="00856CEB" w:rsidP="00C37E61">
      <w:r>
        <w:separator/>
      </w:r>
    </w:p>
  </w:endnote>
  <w:endnote w:type="continuationSeparator" w:id="0">
    <w:p w14:paraId="39C3FE53" w14:textId="77777777" w:rsidR="00856CEB" w:rsidRDefault="00856CE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596A3" w14:textId="5D5ED537" w:rsidR="009076C8" w:rsidRDefault="009076C8">
    <w:pPr>
      <w:pStyle w:val="Footer"/>
    </w:pPr>
  </w:p>
  <w:p w14:paraId="7FA6DB8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48D26" w14:textId="77777777" w:rsidR="00856CEB" w:rsidRDefault="00856CEB" w:rsidP="00C37E61">
      <w:r>
        <w:separator/>
      </w:r>
    </w:p>
  </w:footnote>
  <w:footnote w:type="continuationSeparator" w:id="0">
    <w:p w14:paraId="4B459429" w14:textId="77777777" w:rsidR="00856CEB" w:rsidRDefault="00856CE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AC127" w14:textId="4C577B38" w:rsidR="008B7AF8" w:rsidRDefault="00000000">
    <w:pPr>
      <w:pStyle w:val="Header"/>
    </w:pPr>
    <w:r>
      <w:rPr>
        <w:noProof/>
      </w:rPr>
      <w:pict w14:anchorId="5D637A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6379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8F517" w14:textId="6C25A655" w:rsidR="008B7AF8" w:rsidRDefault="00000000">
    <w:pPr>
      <w:pStyle w:val="Header"/>
    </w:pPr>
    <w:r>
      <w:rPr>
        <w:noProof/>
      </w:rPr>
      <w:pict w14:anchorId="1C5B0D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6379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44DD4" w14:textId="0884021F" w:rsidR="00296529" w:rsidRPr="00296529" w:rsidRDefault="00000000" w:rsidP="00296529">
    <w:pPr>
      <w:ind w:left="2160"/>
      <w:jc w:val="center"/>
      <w:rPr>
        <w:rFonts w:ascii="Times New Roman" w:eastAsia="Calibri" w:hAnsi="Times New Roman"/>
        <w:i/>
        <w:sz w:val="18"/>
        <w:szCs w:val="22"/>
      </w:rPr>
    </w:pPr>
    <w:r>
      <w:rPr>
        <w:noProof/>
      </w:rPr>
      <w:pict w14:anchorId="78524D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63796"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FAA79B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A0CF23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DB52EC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AD0595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601332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7144E5D"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C12DD" w14:textId="3145051B" w:rsidR="008B7AF8" w:rsidRDefault="00000000">
    <w:pPr>
      <w:pStyle w:val="Header"/>
    </w:pPr>
    <w:r>
      <w:rPr>
        <w:noProof/>
      </w:rPr>
      <w:pict w14:anchorId="30B52B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63800"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C9E34" w14:textId="353DA154" w:rsidR="008B7AF8" w:rsidRDefault="00000000">
    <w:pPr>
      <w:pStyle w:val="Header"/>
    </w:pPr>
    <w:r>
      <w:rPr>
        <w:noProof/>
      </w:rPr>
      <w:pict w14:anchorId="2EE8D4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63801"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7A463" w14:textId="53340A34" w:rsidR="008B7AF8" w:rsidRDefault="00000000">
    <w:pPr>
      <w:pStyle w:val="Header"/>
    </w:pPr>
    <w:r>
      <w:rPr>
        <w:noProof/>
      </w:rPr>
      <w:pict w14:anchorId="1239EC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63799"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0850172"/>
    <w:multiLevelType w:val="hybridMultilevel"/>
    <w:tmpl w:val="CB16C484"/>
    <w:lvl w:ilvl="0" w:tplc="BEC4DEFA">
      <w:numFmt w:val="bullet"/>
      <w:lvlText w:val=""/>
      <w:lvlJc w:val="left"/>
      <w:pPr>
        <w:ind w:left="720" w:hanging="360"/>
      </w:pPr>
      <w:rPr>
        <w:rFonts w:ascii="Helvetica" w:eastAsia="Times New Roman" w:hAnsi="Helvetica" w:cs="Helvetic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53876B1"/>
    <w:multiLevelType w:val="hybridMultilevel"/>
    <w:tmpl w:val="7A907B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52443"/>
    <w:multiLevelType w:val="hybridMultilevel"/>
    <w:tmpl w:val="BDDE5F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3075698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76892737">
    <w:abstractNumId w:val="17"/>
  </w:num>
  <w:num w:numId="3" w16cid:durableId="1980525310">
    <w:abstractNumId w:val="26"/>
  </w:num>
  <w:num w:numId="4" w16cid:durableId="159832440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786344876">
    <w:abstractNumId w:val="8"/>
  </w:num>
  <w:num w:numId="6" w16cid:durableId="1517503335">
    <w:abstractNumId w:val="6"/>
  </w:num>
  <w:num w:numId="7" w16cid:durableId="403529290">
    <w:abstractNumId w:val="1"/>
  </w:num>
  <w:num w:numId="8" w16cid:durableId="1185555432">
    <w:abstractNumId w:val="13"/>
  </w:num>
  <w:num w:numId="9" w16cid:durableId="2024933724">
    <w:abstractNumId w:val="28"/>
  </w:num>
  <w:num w:numId="10" w16cid:durableId="1590118707">
    <w:abstractNumId w:val="2"/>
  </w:num>
  <w:num w:numId="11" w16cid:durableId="455876485">
    <w:abstractNumId w:val="20"/>
  </w:num>
  <w:num w:numId="12" w16cid:durableId="131945238">
    <w:abstractNumId w:val="3"/>
  </w:num>
  <w:num w:numId="13" w16cid:durableId="1449616832">
    <w:abstractNumId w:val="19"/>
  </w:num>
  <w:num w:numId="14" w16cid:durableId="173889047">
    <w:abstractNumId w:val="9"/>
  </w:num>
  <w:num w:numId="15" w16cid:durableId="1898469084">
    <w:abstractNumId w:val="23"/>
  </w:num>
  <w:num w:numId="16" w16cid:durableId="1384208168">
    <w:abstractNumId w:val="5"/>
  </w:num>
  <w:num w:numId="17" w16cid:durableId="787116632">
    <w:abstractNumId w:val="25"/>
  </w:num>
  <w:num w:numId="18" w16cid:durableId="311640129">
    <w:abstractNumId w:val="15"/>
  </w:num>
  <w:num w:numId="19" w16cid:durableId="148642047">
    <w:abstractNumId w:val="31"/>
  </w:num>
  <w:num w:numId="20" w16cid:durableId="1995916767">
    <w:abstractNumId w:val="12"/>
  </w:num>
  <w:num w:numId="21" w16cid:durableId="1360008879">
    <w:abstractNumId w:val="10"/>
  </w:num>
  <w:num w:numId="22" w16cid:durableId="441385332">
    <w:abstractNumId w:val="14"/>
  </w:num>
  <w:num w:numId="23" w16cid:durableId="57946597">
    <w:abstractNumId w:val="21"/>
  </w:num>
  <w:num w:numId="24" w16cid:durableId="883298987">
    <w:abstractNumId w:val="29"/>
  </w:num>
  <w:num w:numId="25" w16cid:durableId="1540244541">
    <w:abstractNumId w:val="4"/>
  </w:num>
  <w:num w:numId="26" w16cid:durableId="594944360">
    <w:abstractNumId w:val="18"/>
  </w:num>
  <w:num w:numId="27" w16cid:durableId="1007249500">
    <w:abstractNumId w:val="22"/>
  </w:num>
  <w:num w:numId="28" w16cid:durableId="2140103405">
    <w:abstractNumId w:val="30"/>
  </w:num>
  <w:num w:numId="29" w16cid:durableId="451288235">
    <w:abstractNumId w:val="27"/>
  </w:num>
  <w:num w:numId="30" w16cid:durableId="1803889040">
    <w:abstractNumId w:val="11"/>
  </w:num>
  <w:num w:numId="31" w16cid:durableId="622005229">
    <w:abstractNumId w:val="24"/>
  </w:num>
  <w:num w:numId="32" w16cid:durableId="345599948">
    <w:abstractNumId w:val="7"/>
  </w:num>
  <w:num w:numId="33" w16cid:durableId="7690060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40A2"/>
    <w:rsid w:val="0004579C"/>
    <w:rsid w:val="0005080D"/>
    <w:rsid w:val="00066B4C"/>
    <w:rsid w:val="000A47FA"/>
    <w:rsid w:val="000A65D3"/>
    <w:rsid w:val="000B1E33"/>
    <w:rsid w:val="000D689F"/>
    <w:rsid w:val="000E7B7B"/>
    <w:rsid w:val="000E7D62"/>
    <w:rsid w:val="00103357"/>
    <w:rsid w:val="00123C9F"/>
    <w:rsid w:val="0012509A"/>
    <w:rsid w:val="00126190"/>
    <w:rsid w:val="00130F17"/>
    <w:rsid w:val="001320BF"/>
    <w:rsid w:val="00163BC4"/>
    <w:rsid w:val="00191062"/>
    <w:rsid w:val="00191A71"/>
    <w:rsid w:val="00192B72"/>
    <w:rsid w:val="001A29D8"/>
    <w:rsid w:val="001A5CAA"/>
    <w:rsid w:val="001B0427"/>
    <w:rsid w:val="001D3A51"/>
    <w:rsid w:val="001E10D2"/>
    <w:rsid w:val="001E25B4"/>
    <w:rsid w:val="001E44FE"/>
    <w:rsid w:val="00200595"/>
    <w:rsid w:val="00204835"/>
    <w:rsid w:val="0021011E"/>
    <w:rsid w:val="00231920"/>
    <w:rsid w:val="0023195C"/>
    <w:rsid w:val="0024282C"/>
    <w:rsid w:val="002460DC"/>
    <w:rsid w:val="00250985"/>
    <w:rsid w:val="002556F6"/>
    <w:rsid w:val="002817B0"/>
    <w:rsid w:val="00283105"/>
    <w:rsid w:val="00284C4C"/>
    <w:rsid w:val="00287E68"/>
    <w:rsid w:val="0029151E"/>
    <w:rsid w:val="00296529"/>
    <w:rsid w:val="002B27FB"/>
    <w:rsid w:val="002B685A"/>
    <w:rsid w:val="002C57D2"/>
    <w:rsid w:val="002E0D56"/>
    <w:rsid w:val="00315186"/>
    <w:rsid w:val="0033343E"/>
    <w:rsid w:val="003512C2"/>
    <w:rsid w:val="00371FB6"/>
    <w:rsid w:val="003722AA"/>
    <w:rsid w:val="003747ED"/>
    <w:rsid w:val="003763C1"/>
    <w:rsid w:val="00376BBE"/>
    <w:rsid w:val="0039224F"/>
    <w:rsid w:val="003A43A4"/>
    <w:rsid w:val="003A7E18"/>
    <w:rsid w:val="003C4C86"/>
    <w:rsid w:val="003C6258"/>
    <w:rsid w:val="003E2904"/>
    <w:rsid w:val="003F0B53"/>
    <w:rsid w:val="00401927"/>
    <w:rsid w:val="0041027F"/>
    <w:rsid w:val="00412475"/>
    <w:rsid w:val="00423789"/>
    <w:rsid w:val="004301E1"/>
    <w:rsid w:val="00430D36"/>
    <w:rsid w:val="00440F43"/>
    <w:rsid w:val="00441B6F"/>
    <w:rsid w:val="00446221"/>
    <w:rsid w:val="00450E62"/>
    <w:rsid w:val="004539DB"/>
    <w:rsid w:val="004650DE"/>
    <w:rsid w:val="00471A80"/>
    <w:rsid w:val="00497ADC"/>
    <w:rsid w:val="004D305E"/>
    <w:rsid w:val="004D4277"/>
    <w:rsid w:val="00502516"/>
    <w:rsid w:val="00505F06"/>
    <w:rsid w:val="00506828"/>
    <w:rsid w:val="0053056E"/>
    <w:rsid w:val="0054288D"/>
    <w:rsid w:val="00554FDA"/>
    <w:rsid w:val="0057394F"/>
    <w:rsid w:val="005805C9"/>
    <w:rsid w:val="005951F0"/>
    <w:rsid w:val="005C784C"/>
    <w:rsid w:val="005D17F6"/>
    <w:rsid w:val="005E5539"/>
    <w:rsid w:val="006026D0"/>
    <w:rsid w:val="00602BF5"/>
    <w:rsid w:val="00606D27"/>
    <w:rsid w:val="00617FDD"/>
    <w:rsid w:val="00633614"/>
    <w:rsid w:val="00633F68"/>
    <w:rsid w:val="00636EB2"/>
    <w:rsid w:val="006375B8"/>
    <w:rsid w:val="00650383"/>
    <w:rsid w:val="0066510A"/>
    <w:rsid w:val="00673F9F"/>
    <w:rsid w:val="00686953"/>
    <w:rsid w:val="00687DEA"/>
    <w:rsid w:val="00687E67"/>
    <w:rsid w:val="006967F7"/>
    <w:rsid w:val="006A250C"/>
    <w:rsid w:val="006B21D3"/>
    <w:rsid w:val="006B57D0"/>
    <w:rsid w:val="006D30FF"/>
    <w:rsid w:val="006D6940"/>
    <w:rsid w:val="006F11EC"/>
    <w:rsid w:val="006F6965"/>
    <w:rsid w:val="0070082C"/>
    <w:rsid w:val="007172B0"/>
    <w:rsid w:val="007369E6"/>
    <w:rsid w:val="00746E59"/>
    <w:rsid w:val="00754C9A"/>
    <w:rsid w:val="0075599A"/>
    <w:rsid w:val="00761D52"/>
    <w:rsid w:val="0077749E"/>
    <w:rsid w:val="00790ADA"/>
    <w:rsid w:val="007D2288"/>
    <w:rsid w:val="007E088F"/>
    <w:rsid w:val="007E16D6"/>
    <w:rsid w:val="007F7B32"/>
    <w:rsid w:val="00804BC2"/>
    <w:rsid w:val="00806085"/>
    <w:rsid w:val="0081431A"/>
    <w:rsid w:val="0083216F"/>
    <w:rsid w:val="00834B61"/>
    <w:rsid w:val="00834D0F"/>
    <w:rsid w:val="00856CEB"/>
    <w:rsid w:val="00860000"/>
    <w:rsid w:val="008613D2"/>
    <w:rsid w:val="00863BD3"/>
    <w:rsid w:val="008641ED"/>
    <w:rsid w:val="00866D66"/>
    <w:rsid w:val="008671C6"/>
    <w:rsid w:val="00875803"/>
    <w:rsid w:val="008968BE"/>
    <w:rsid w:val="008B459E"/>
    <w:rsid w:val="008B54FA"/>
    <w:rsid w:val="008B7AF8"/>
    <w:rsid w:val="008E13AE"/>
    <w:rsid w:val="008E1506"/>
    <w:rsid w:val="008E710C"/>
    <w:rsid w:val="008F69D6"/>
    <w:rsid w:val="00902823"/>
    <w:rsid w:val="009076C8"/>
    <w:rsid w:val="00915CA6"/>
    <w:rsid w:val="00927834"/>
    <w:rsid w:val="009500A6"/>
    <w:rsid w:val="00957C18"/>
    <w:rsid w:val="009659BA"/>
    <w:rsid w:val="00983040"/>
    <w:rsid w:val="009835E9"/>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472A0"/>
    <w:rsid w:val="00A51431"/>
    <w:rsid w:val="00A539AD"/>
    <w:rsid w:val="00A70C17"/>
    <w:rsid w:val="00A94063"/>
    <w:rsid w:val="00AA6219"/>
    <w:rsid w:val="00AA74E0"/>
    <w:rsid w:val="00AB703F"/>
    <w:rsid w:val="00AC1510"/>
    <w:rsid w:val="00AC6BB8"/>
    <w:rsid w:val="00AE008F"/>
    <w:rsid w:val="00B01FCD"/>
    <w:rsid w:val="00B1776C"/>
    <w:rsid w:val="00B41F76"/>
    <w:rsid w:val="00B52583"/>
    <w:rsid w:val="00B52896"/>
    <w:rsid w:val="00B54A58"/>
    <w:rsid w:val="00B86B69"/>
    <w:rsid w:val="00B95236"/>
    <w:rsid w:val="00B96BD9"/>
    <w:rsid w:val="00BA1B01"/>
    <w:rsid w:val="00BA2641"/>
    <w:rsid w:val="00BB37AA"/>
    <w:rsid w:val="00BC53A0"/>
    <w:rsid w:val="00BE62AD"/>
    <w:rsid w:val="00BF121F"/>
    <w:rsid w:val="00BF1F80"/>
    <w:rsid w:val="00C079D3"/>
    <w:rsid w:val="00C166EF"/>
    <w:rsid w:val="00C17EB0"/>
    <w:rsid w:val="00C27F5F"/>
    <w:rsid w:val="00C30A0F"/>
    <w:rsid w:val="00C37E61"/>
    <w:rsid w:val="00C70F1B"/>
    <w:rsid w:val="00C71A47"/>
    <w:rsid w:val="00C7464C"/>
    <w:rsid w:val="00C84545"/>
    <w:rsid w:val="00C85588"/>
    <w:rsid w:val="00CD6755"/>
    <w:rsid w:val="00CD6856"/>
    <w:rsid w:val="00CE0089"/>
    <w:rsid w:val="00CE1836"/>
    <w:rsid w:val="00CE793C"/>
    <w:rsid w:val="00CF193C"/>
    <w:rsid w:val="00CF62D6"/>
    <w:rsid w:val="00D02B37"/>
    <w:rsid w:val="00D12902"/>
    <w:rsid w:val="00D173F1"/>
    <w:rsid w:val="00D74CB0"/>
    <w:rsid w:val="00D8295D"/>
    <w:rsid w:val="00D96DB3"/>
    <w:rsid w:val="00DC2A65"/>
    <w:rsid w:val="00DD04D6"/>
    <w:rsid w:val="00DE15F0"/>
    <w:rsid w:val="00DE5663"/>
    <w:rsid w:val="00DE78AA"/>
    <w:rsid w:val="00E053D0"/>
    <w:rsid w:val="00E06260"/>
    <w:rsid w:val="00E15994"/>
    <w:rsid w:val="00E3114E"/>
    <w:rsid w:val="00E31A70"/>
    <w:rsid w:val="00E35B02"/>
    <w:rsid w:val="00E517D7"/>
    <w:rsid w:val="00E6277D"/>
    <w:rsid w:val="00E66496"/>
    <w:rsid w:val="00E66B35"/>
    <w:rsid w:val="00E66E10"/>
    <w:rsid w:val="00E769F6"/>
    <w:rsid w:val="00E8407C"/>
    <w:rsid w:val="00E84F3C"/>
    <w:rsid w:val="00E84F49"/>
    <w:rsid w:val="00EA012C"/>
    <w:rsid w:val="00EA2A0D"/>
    <w:rsid w:val="00EC6A55"/>
    <w:rsid w:val="00ED0288"/>
    <w:rsid w:val="00EE52CB"/>
    <w:rsid w:val="00EF581D"/>
    <w:rsid w:val="00EF7FD8"/>
    <w:rsid w:val="00F06F59"/>
    <w:rsid w:val="00F17988"/>
    <w:rsid w:val="00F27C87"/>
    <w:rsid w:val="00F469F0"/>
    <w:rsid w:val="00F53273"/>
    <w:rsid w:val="00F755E4"/>
    <w:rsid w:val="00F77D02"/>
    <w:rsid w:val="00FB3A86"/>
    <w:rsid w:val="00FD36C8"/>
    <w:rsid w:val="00FD6C04"/>
    <w:rsid w:val="00FD6CFF"/>
    <w:rsid w:val="00FE08D7"/>
    <w:rsid w:val="00FE1B86"/>
    <w:rsid w:val="00FE3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CD8AD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FooterChar">
    <w:name w:val="Footer Char"/>
    <w:basedOn w:val="DefaultParagraphFont"/>
    <w:link w:val="Footer"/>
    <w:uiPriority w:val="99"/>
    <w:rsid w:val="00E517D7"/>
    <w:rPr>
      <w:rFonts w:ascii="Helvetica" w:hAnsi="Helvetica"/>
    </w:rPr>
  </w:style>
  <w:style w:type="paragraph" w:styleId="ListParagraph">
    <w:name w:val="List Paragraph"/>
    <w:basedOn w:val="Normal"/>
    <w:uiPriority w:val="34"/>
    <w:qFormat/>
    <w:rsid w:val="00FD6C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2820917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836547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63794229">
      <w:bodyDiv w:val="1"/>
      <w:marLeft w:val="0"/>
      <w:marRight w:val="0"/>
      <w:marTop w:val="0"/>
      <w:marBottom w:val="0"/>
      <w:divBdr>
        <w:top w:val="none" w:sz="0" w:space="0" w:color="auto"/>
        <w:left w:val="none" w:sz="0" w:space="0" w:color="auto"/>
        <w:bottom w:val="none" w:sz="0" w:space="0" w:color="auto"/>
        <w:right w:val="none" w:sz="0" w:space="0" w:color="auto"/>
      </w:divBdr>
    </w:div>
    <w:div w:id="49776724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600454949">
      <w:bodyDiv w:val="1"/>
      <w:marLeft w:val="0"/>
      <w:marRight w:val="0"/>
      <w:marTop w:val="0"/>
      <w:marBottom w:val="0"/>
      <w:divBdr>
        <w:top w:val="none" w:sz="0" w:space="0" w:color="auto"/>
        <w:left w:val="none" w:sz="0" w:space="0" w:color="auto"/>
        <w:bottom w:val="none" w:sz="0" w:space="0" w:color="auto"/>
        <w:right w:val="none" w:sz="0" w:space="0" w:color="auto"/>
      </w:divBdr>
    </w:div>
    <w:div w:id="168848645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3665188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064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BCC5E-81D9-4D2D-AB16-4155A67FC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TotalTime>
  <Pages>9</Pages>
  <Words>2348</Words>
  <Characters>13386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15703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Editor-28</cp:lastModifiedBy>
  <cp:revision>3</cp:revision>
  <cp:lastPrinted>2025-03-09T13:03:00Z</cp:lastPrinted>
  <dcterms:created xsi:type="dcterms:W3CDTF">2025-03-24T13:05:00Z</dcterms:created>
  <dcterms:modified xsi:type="dcterms:W3CDTF">2025-03-25T06:57:00Z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c6b66defed657f68a35586240edbe689799e156826e8cfa2642bee7efe8b49b2</vt:lpwstr>
  </property>
</Properties>
</file>