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A413F" w14:textId="77777777" w:rsidR="004A6D4E" w:rsidRPr="004A6D4E" w:rsidRDefault="004A6D4E" w:rsidP="004A6D4E">
      <w:pPr>
        <w:pStyle w:val="NormalWeb"/>
        <w:jc w:val="both"/>
        <w:rPr>
          <w:rFonts w:asciiTheme="minorBidi" w:hAnsiTheme="minorBidi"/>
          <w:b/>
          <w:bCs/>
          <w:i/>
          <w:iCs/>
          <w:u w:val="single"/>
          <w:lang w:val="en-US"/>
        </w:rPr>
      </w:pPr>
      <w:r w:rsidRPr="004A6D4E">
        <w:rPr>
          <w:rFonts w:asciiTheme="minorBidi" w:hAnsiTheme="minorBidi"/>
          <w:b/>
          <w:bCs/>
          <w:i/>
          <w:iCs/>
          <w:u w:val="single"/>
          <w:lang w:val="en-US"/>
        </w:rPr>
        <w:t xml:space="preserve">Case report </w:t>
      </w:r>
    </w:p>
    <w:p w14:paraId="2615CD6E" w14:textId="77777777" w:rsidR="004A6D4E" w:rsidRDefault="004A6D4E" w:rsidP="004A6D4E">
      <w:pPr>
        <w:pStyle w:val="NormalWeb"/>
        <w:jc w:val="both"/>
        <w:rPr>
          <w:rFonts w:asciiTheme="minorBidi" w:hAnsiTheme="minorBidi"/>
          <w:b/>
          <w:bCs/>
          <w:lang w:val="en-GB"/>
        </w:rPr>
      </w:pPr>
    </w:p>
    <w:p w14:paraId="2D76A9A3" w14:textId="77777777" w:rsidR="004A6D4E" w:rsidRPr="004A6D4E" w:rsidRDefault="004A6D4E" w:rsidP="004A6D4E">
      <w:pPr>
        <w:pStyle w:val="NormalWeb"/>
        <w:jc w:val="both"/>
        <w:rPr>
          <w:rFonts w:asciiTheme="minorBidi" w:hAnsiTheme="minorBidi"/>
          <w:b/>
          <w:bCs/>
          <w:lang w:val="en-GB"/>
        </w:rPr>
      </w:pPr>
      <w:r w:rsidRPr="004A6D4E">
        <w:rPr>
          <w:rFonts w:asciiTheme="minorBidi" w:hAnsiTheme="minorBidi"/>
          <w:b/>
          <w:bCs/>
          <w:lang w:val="en-GB"/>
        </w:rPr>
        <w:t xml:space="preserve">Unexpected Foreign Body Mimicking Anastomotic Stricture After Neonatal Jejunal Atresia </w:t>
      </w:r>
      <w:r w:rsidRPr="007805FF">
        <w:rPr>
          <w:rFonts w:asciiTheme="minorBidi" w:hAnsiTheme="minorBidi"/>
          <w:b/>
          <w:bCs/>
          <w:lang w:val="en-GB"/>
        </w:rPr>
        <w:t>Repair</w:t>
      </w:r>
      <w:r w:rsidR="007805FF" w:rsidRPr="007805FF">
        <w:rPr>
          <w:rFonts w:asciiTheme="minorBidi" w:hAnsiTheme="minorBidi"/>
          <w:b/>
          <w:bCs/>
          <w:lang w:val="en-GB"/>
        </w:rPr>
        <w:t xml:space="preserve"> </w:t>
      </w:r>
      <w:r w:rsidR="007805FF" w:rsidRPr="007805FF">
        <w:rPr>
          <w:rFonts w:asciiTheme="minorBidi" w:hAnsiTheme="minorBidi"/>
          <w:b/>
          <w:bCs/>
          <w:highlight w:val="yellow"/>
          <w:lang w:val="en-GB"/>
        </w:rPr>
        <w:t>in a Child</w:t>
      </w:r>
      <w:r w:rsidRPr="004A6D4E">
        <w:rPr>
          <w:rFonts w:asciiTheme="minorBidi" w:hAnsiTheme="minorBidi"/>
          <w:b/>
          <w:bCs/>
          <w:lang w:val="en-GB"/>
        </w:rPr>
        <w:t>: A Case Report</w:t>
      </w:r>
    </w:p>
    <w:p w14:paraId="3C56A04A" w14:textId="77777777" w:rsidR="00B077EC" w:rsidRDefault="00B077EC" w:rsidP="00875638">
      <w:pPr>
        <w:pStyle w:val="NormalWeb"/>
        <w:jc w:val="both"/>
        <w:rPr>
          <w:rStyle w:val="Strong"/>
          <w:rFonts w:asciiTheme="minorBidi" w:hAnsiTheme="minorBidi" w:cstheme="minorBidi"/>
          <w:lang w:val="en-US"/>
        </w:rPr>
      </w:pPr>
    </w:p>
    <w:p w14:paraId="62501B0F" w14:textId="77777777" w:rsidR="00F34305" w:rsidRPr="00C0691C" w:rsidRDefault="00E65E1C" w:rsidP="00875638">
      <w:pPr>
        <w:pStyle w:val="NormalWeb"/>
        <w:jc w:val="both"/>
        <w:rPr>
          <w:rFonts w:asciiTheme="minorBidi" w:hAnsiTheme="minorBidi" w:cstheme="minorBidi"/>
          <w:lang w:val="en-US"/>
        </w:rPr>
      </w:pPr>
      <w:r w:rsidRPr="00C0691C">
        <w:rPr>
          <w:rStyle w:val="Strong"/>
          <w:rFonts w:asciiTheme="minorBidi" w:hAnsiTheme="minorBidi" w:cstheme="minorBidi"/>
          <w:lang w:val="en-US"/>
        </w:rPr>
        <w:t>ABSTRACT</w:t>
      </w:r>
    </w:p>
    <w:p w14:paraId="362B0908" w14:textId="77777777" w:rsidR="00F34305" w:rsidRPr="00C0691C" w:rsidRDefault="00D327A3" w:rsidP="00875638">
      <w:pPr>
        <w:pStyle w:val="NormalWeb"/>
        <w:jc w:val="both"/>
        <w:rPr>
          <w:rFonts w:asciiTheme="minorBidi" w:hAnsiTheme="minorBidi" w:cstheme="minorBidi"/>
          <w:lang w:val="en-US"/>
        </w:rPr>
      </w:pPr>
      <w:proofErr w:type="spellStart"/>
      <w:r w:rsidRPr="00C0691C">
        <w:rPr>
          <w:rStyle w:val="Strong"/>
          <w:rFonts w:asciiTheme="minorBidi" w:hAnsiTheme="minorBidi" w:cstheme="minorBidi"/>
          <w:b w:val="0"/>
          <w:bCs w:val="0"/>
          <w:lang w:val="en-US"/>
        </w:rPr>
        <w:t>Aims</w:t>
      </w:r>
      <w:proofErr w:type="gramStart"/>
      <w:r w:rsidR="00F34305" w:rsidRPr="00C0691C">
        <w:rPr>
          <w:rStyle w:val="Strong"/>
          <w:rFonts w:asciiTheme="minorBidi" w:hAnsiTheme="minorBidi" w:cstheme="minorBidi"/>
          <w:b w:val="0"/>
          <w:bCs w:val="0"/>
          <w:lang w:val="en-US"/>
        </w:rPr>
        <w:t>:</w:t>
      </w:r>
      <w:r w:rsidR="00F34305" w:rsidRPr="00C0691C">
        <w:rPr>
          <w:rFonts w:asciiTheme="minorBidi" w:hAnsiTheme="minorBidi" w:cstheme="minorBidi"/>
          <w:lang w:val="en-US"/>
        </w:rPr>
        <w:t>Proximal</w:t>
      </w:r>
      <w:proofErr w:type="spellEnd"/>
      <w:proofErr w:type="gramEnd"/>
      <w:r w:rsidR="00F34305" w:rsidRPr="00C0691C">
        <w:rPr>
          <w:rFonts w:asciiTheme="minorBidi" w:hAnsiTheme="minorBidi" w:cstheme="minorBidi"/>
          <w:lang w:val="en-US"/>
        </w:rPr>
        <w:t xml:space="preserve"> small bowel atresia is a rare congenital condition that requires early surgical correction. Postoperative complications such as anastomotic strictures and adhesive obstructions are well-documented; however, foreign body-induced obstruction at an anastomotic site is rare. This case highlights an unusual etiology of bowel obstruction in a young child with a history of jejunal atresia repair, emphasizing the need to consider uncommon causes when evaluating persistent gastrointestinal symptoms.</w:t>
      </w:r>
    </w:p>
    <w:p w14:paraId="2C06580A" w14:textId="77777777" w:rsidR="00F34305" w:rsidRPr="00C0691C" w:rsidRDefault="00F34305" w:rsidP="00875638">
      <w:pPr>
        <w:pStyle w:val="NormalWeb"/>
        <w:jc w:val="both"/>
        <w:rPr>
          <w:rFonts w:asciiTheme="minorBidi" w:hAnsiTheme="minorBidi" w:cstheme="minorBidi"/>
          <w:lang w:val="en-US"/>
        </w:rPr>
      </w:pPr>
      <w:r w:rsidRPr="00C0691C">
        <w:rPr>
          <w:rStyle w:val="Strong"/>
          <w:rFonts w:asciiTheme="minorBidi" w:hAnsiTheme="minorBidi" w:cstheme="minorBidi"/>
          <w:b w:val="0"/>
          <w:bCs w:val="0"/>
          <w:lang w:val="en-US"/>
        </w:rPr>
        <w:t xml:space="preserve">Case </w:t>
      </w:r>
      <w:proofErr w:type="spellStart"/>
      <w:r w:rsidRPr="00C0691C">
        <w:rPr>
          <w:rStyle w:val="Strong"/>
          <w:rFonts w:asciiTheme="minorBidi" w:hAnsiTheme="minorBidi" w:cstheme="minorBidi"/>
          <w:b w:val="0"/>
          <w:bCs w:val="0"/>
          <w:lang w:val="en-US"/>
        </w:rPr>
        <w:t>Presentation</w:t>
      </w:r>
      <w:proofErr w:type="gramStart"/>
      <w:r w:rsidRPr="00C0691C">
        <w:rPr>
          <w:rStyle w:val="Strong"/>
          <w:rFonts w:asciiTheme="minorBidi" w:hAnsiTheme="minorBidi" w:cstheme="minorBidi"/>
          <w:b w:val="0"/>
          <w:bCs w:val="0"/>
          <w:lang w:val="en-US"/>
        </w:rPr>
        <w:t>:</w:t>
      </w:r>
      <w:r w:rsidRPr="00C0691C">
        <w:rPr>
          <w:rFonts w:asciiTheme="minorBidi" w:hAnsiTheme="minorBidi" w:cstheme="minorBidi"/>
          <w:lang w:val="en-US"/>
        </w:rPr>
        <w:t>We</w:t>
      </w:r>
      <w:proofErr w:type="spellEnd"/>
      <w:proofErr w:type="gramEnd"/>
      <w:r w:rsidRPr="00C0691C">
        <w:rPr>
          <w:rFonts w:asciiTheme="minorBidi" w:hAnsiTheme="minorBidi" w:cstheme="minorBidi"/>
          <w:lang w:val="en-US"/>
        </w:rPr>
        <w:t xml:space="preserve"> report a case of a 3-year-old girl presenting with abdominal distension and sub-occlusive symptoms, characterized by stool cessation but continued gas passage. Her medical history included neonatal surgery for complete jejunal atresia. Imaging studies suggested a possible anastomotic stricture, but definitive diagnosis remained unclear. Exploratory laparotomy revealed extensive adhesions and a localized obstruction at the previous anastomotic site, caused by a calcified date pit. The foreign body was successfully removed via enterotomy, and the anastomotic site was confirmed to be patent. The patient recovered uneventfully, with resolution of obstructive symptoms.</w:t>
      </w:r>
    </w:p>
    <w:p w14:paraId="0A6C5333" w14:textId="77777777" w:rsidR="00F34305" w:rsidRPr="00C0691C" w:rsidRDefault="00F34305" w:rsidP="00875638">
      <w:pPr>
        <w:pStyle w:val="NormalWeb"/>
        <w:jc w:val="both"/>
        <w:rPr>
          <w:rFonts w:asciiTheme="minorBidi" w:hAnsiTheme="minorBidi" w:cstheme="minorBidi"/>
          <w:lang w:val="en-US"/>
        </w:rPr>
      </w:pPr>
      <w:proofErr w:type="spellStart"/>
      <w:r w:rsidRPr="00C0691C">
        <w:rPr>
          <w:rStyle w:val="Strong"/>
          <w:rFonts w:asciiTheme="minorBidi" w:hAnsiTheme="minorBidi" w:cstheme="minorBidi"/>
          <w:b w:val="0"/>
          <w:bCs w:val="0"/>
          <w:lang w:val="en-US"/>
        </w:rPr>
        <w:t>Discussion</w:t>
      </w:r>
      <w:proofErr w:type="gramStart"/>
      <w:r w:rsidRPr="00C0691C">
        <w:rPr>
          <w:rStyle w:val="Strong"/>
          <w:rFonts w:asciiTheme="minorBidi" w:hAnsiTheme="minorBidi" w:cstheme="minorBidi"/>
          <w:b w:val="0"/>
          <w:bCs w:val="0"/>
          <w:lang w:val="en-US"/>
        </w:rPr>
        <w:t>:</w:t>
      </w:r>
      <w:r w:rsidRPr="00C0691C">
        <w:rPr>
          <w:rFonts w:asciiTheme="minorBidi" w:hAnsiTheme="minorBidi" w:cstheme="minorBidi"/>
          <w:lang w:val="en-US"/>
        </w:rPr>
        <w:t>While</w:t>
      </w:r>
      <w:proofErr w:type="spellEnd"/>
      <w:proofErr w:type="gramEnd"/>
      <w:r w:rsidRPr="00C0691C">
        <w:rPr>
          <w:rFonts w:asciiTheme="minorBidi" w:hAnsiTheme="minorBidi" w:cstheme="minorBidi"/>
          <w:lang w:val="en-US"/>
        </w:rPr>
        <w:t xml:space="preserve"> anastomotic strictures are a well-recognized complication following small bowel atresia repair, foreign body obstruction at an anastomotic site is uncommon, especially in young children. This case underscores the importance of considering alternative diagnoses when clinical and radiological findings are inconclusive.</w:t>
      </w:r>
    </w:p>
    <w:p w14:paraId="78C07DA7" w14:textId="77777777" w:rsidR="00F34305" w:rsidRPr="00C0691C" w:rsidRDefault="00F34305" w:rsidP="00875638">
      <w:pPr>
        <w:pStyle w:val="NormalWeb"/>
        <w:jc w:val="both"/>
        <w:rPr>
          <w:rFonts w:asciiTheme="minorBidi" w:hAnsiTheme="minorBidi" w:cstheme="minorBidi"/>
          <w:lang w:val="en-US"/>
        </w:rPr>
      </w:pPr>
      <w:proofErr w:type="spellStart"/>
      <w:r w:rsidRPr="00C0691C">
        <w:rPr>
          <w:rStyle w:val="Strong"/>
          <w:rFonts w:asciiTheme="minorBidi" w:hAnsiTheme="minorBidi" w:cstheme="minorBidi"/>
          <w:b w:val="0"/>
          <w:bCs w:val="0"/>
          <w:lang w:val="en-US"/>
        </w:rPr>
        <w:t>Conclusion</w:t>
      </w:r>
      <w:proofErr w:type="gramStart"/>
      <w:r w:rsidRPr="00C0691C">
        <w:rPr>
          <w:rStyle w:val="Strong"/>
          <w:rFonts w:asciiTheme="minorBidi" w:hAnsiTheme="minorBidi" w:cstheme="minorBidi"/>
          <w:b w:val="0"/>
          <w:bCs w:val="0"/>
          <w:lang w:val="en-US"/>
        </w:rPr>
        <w:t>:</w:t>
      </w:r>
      <w:r w:rsidRPr="00C0691C">
        <w:rPr>
          <w:rFonts w:asciiTheme="minorBidi" w:hAnsiTheme="minorBidi" w:cstheme="minorBidi"/>
          <w:lang w:val="en-US"/>
        </w:rPr>
        <w:t>This</w:t>
      </w:r>
      <w:proofErr w:type="spellEnd"/>
      <w:proofErr w:type="gramEnd"/>
      <w:r w:rsidRPr="00C0691C">
        <w:rPr>
          <w:rFonts w:asciiTheme="minorBidi" w:hAnsiTheme="minorBidi" w:cstheme="minorBidi"/>
          <w:lang w:val="en-US"/>
        </w:rPr>
        <w:t xml:space="preserve"> report highlights the need for thorough evaluation in cases of unexplained bowel obstruction post-surgery. When standard diagnostic modalities fail to provide clarity, exploratory surgery remains a crucial tool for identifying rare causes of obstruction and guiding appropriate management.</w:t>
      </w:r>
    </w:p>
    <w:p w14:paraId="0BA15D5E" w14:textId="77777777" w:rsidR="00D30F29" w:rsidRPr="00C0691C" w:rsidRDefault="00985582" w:rsidP="00875638">
      <w:pPr>
        <w:pStyle w:val="NormalWeb"/>
        <w:jc w:val="both"/>
        <w:rPr>
          <w:rFonts w:asciiTheme="minorBidi" w:hAnsiTheme="minorBidi" w:cstheme="minorBidi"/>
          <w:lang w:val="en-GB"/>
        </w:rPr>
      </w:pPr>
      <w:r w:rsidRPr="00C0691C">
        <w:rPr>
          <w:rFonts w:asciiTheme="minorBidi" w:hAnsiTheme="minorBidi" w:cstheme="minorBidi"/>
          <w:lang w:val="en-GB"/>
        </w:rPr>
        <w:t>Key</w:t>
      </w:r>
      <w:r w:rsidR="00D30F29" w:rsidRPr="00C0691C">
        <w:rPr>
          <w:rFonts w:asciiTheme="minorBidi" w:hAnsiTheme="minorBidi" w:cstheme="minorBidi"/>
          <w:lang w:val="en-GB"/>
        </w:rPr>
        <w:t>words:</w:t>
      </w:r>
      <w:r w:rsidR="00E614C4" w:rsidRPr="00C0691C">
        <w:rPr>
          <w:rFonts w:asciiTheme="minorBidi" w:hAnsiTheme="minorBidi" w:cstheme="minorBidi"/>
          <w:lang w:val="en-GB"/>
        </w:rPr>
        <w:t xml:space="preserve"> Anastomotic stricture;</w:t>
      </w:r>
      <w:r w:rsidR="00D30F29" w:rsidRPr="00C0691C">
        <w:rPr>
          <w:rFonts w:asciiTheme="minorBidi" w:hAnsiTheme="minorBidi" w:cstheme="minorBidi"/>
          <w:lang w:val="en-GB"/>
        </w:rPr>
        <w:t xml:space="preserve"> foreign</w:t>
      </w:r>
      <w:r w:rsidR="00E614C4" w:rsidRPr="00C0691C">
        <w:rPr>
          <w:rFonts w:asciiTheme="minorBidi" w:hAnsiTheme="minorBidi" w:cstheme="minorBidi"/>
          <w:lang w:val="en-GB"/>
        </w:rPr>
        <w:t xml:space="preserve"> body; Jejunal atresia;</w:t>
      </w:r>
      <w:r w:rsidR="00D30F29" w:rsidRPr="00C0691C">
        <w:rPr>
          <w:rFonts w:asciiTheme="minorBidi" w:hAnsiTheme="minorBidi" w:cstheme="minorBidi"/>
          <w:lang w:val="en-GB"/>
        </w:rPr>
        <w:t xml:space="preserve"> Postoperative complications</w:t>
      </w:r>
      <w:r w:rsidR="00E614C4" w:rsidRPr="00C0691C">
        <w:rPr>
          <w:rFonts w:asciiTheme="minorBidi" w:hAnsiTheme="minorBidi" w:cstheme="minorBidi"/>
          <w:lang w:val="en-GB"/>
        </w:rPr>
        <w:t>; Child; C</w:t>
      </w:r>
      <w:r w:rsidR="00D30F29" w:rsidRPr="00C0691C">
        <w:rPr>
          <w:rFonts w:asciiTheme="minorBidi" w:hAnsiTheme="minorBidi" w:cstheme="minorBidi"/>
          <w:lang w:val="en-GB"/>
        </w:rPr>
        <w:t>ase report</w:t>
      </w:r>
    </w:p>
    <w:p w14:paraId="48878FA0" w14:textId="77777777" w:rsidR="002B5001" w:rsidRPr="00C0691C" w:rsidRDefault="00A52F32" w:rsidP="00875638">
      <w:pPr>
        <w:pStyle w:val="NormalWeb"/>
        <w:jc w:val="both"/>
        <w:rPr>
          <w:rFonts w:asciiTheme="minorBidi" w:hAnsiTheme="minorBidi" w:cstheme="minorBidi"/>
          <w:b/>
          <w:bCs/>
          <w:lang w:val="en-GB"/>
        </w:rPr>
      </w:pPr>
      <w:r w:rsidRPr="00C0691C">
        <w:rPr>
          <w:rFonts w:asciiTheme="minorBidi" w:hAnsiTheme="minorBidi" w:cstheme="minorBidi"/>
          <w:b/>
          <w:bCs/>
          <w:lang w:val="en-GB"/>
        </w:rPr>
        <w:t>INTRODUCTION</w:t>
      </w:r>
    </w:p>
    <w:p w14:paraId="139DDAF9" w14:textId="77777777" w:rsidR="00103CA6" w:rsidRPr="00C0691C" w:rsidRDefault="00103CA6" w:rsidP="00875638">
      <w:pPr>
        <w:pStyle w:val="NormalWeb"/>
        <w:jc w:val="both"/>
        <w:rPr>
          <w:rFonts w:asciiTheme="minorBidi" w:hAnsiTheme="minorBidi" w:cstheme="minorBidi"/>
          <w:lang w:val="en-US"/>
        </w:rPr>
      </w:pPr>
      <w:r w:rsidRPr="00C0691C">
        <w:rPr>
          <w:rFonts w:asciiTheme="minorBidi" w:hAnsiTheme="minorBidi" w:cstheme="minorBidi"/>
          <w:lang w:val="en-US"/>
        </w:rPr>
        <w:t>Proximal small bowel atresia is a rare congenital anomaly that necessitates prompt surgical correction in the neonatal period</w:t>
      </w:r>
      <w:r w:rsidR="001A2D3F" w:rsidRPr="00C0691C">
        <w:rPr>
          <w:rFonts w:asciiTheme="minorBidi" w:hAnsiTheme="minorBidi" w:cstheme="minorBidi"/>
          <w:lang w:val="en-US"/>
        </w:rPr>
        <w:fldChar w:fldCharType="begin"/>
      </w:r>
      <w:r w:rsidR="00E21897" w:rsidRPr="00C0691C">
        <w:rPr>
          <w:rFonts w:asciiTheme="minorBidi" w:hAnsiTheme="minorBidi" w:cstheme="minorBidi"/>
          <w:lang w:val="en-US"/>
        </w:rPr>
        <w:instrText xml:space="preserve"> ADDIN ZOTERO_ITEM CSL_CITATION {"citationID":"D59Ofdr1","properties":{"formattedCitation":"(Kulkarni, 2010)","plainCitation":"(Kulkarni, 2010)","noteIndex":0},"citationItems":[{"id":300,"uris":["http://zotero.org/users/local/SxGJD9hx/items/F56SJCET"],"itemData":{"id":300,"type":"article-journal","abstract":"Bile-stained vomiting in a neonate indicates signiﬁcant pathology and suggests mechanical obstruction. Congenital discontinuity of the bowel (atresia) is a common cause of mechanical intestinal obstruction in neonates. Key features of duodenal/intestinal atresia and their management are discussed in this article.","container-title":"Surgery (Oxford)","DOI":"10.1016/j.mpsur.2009.10.004","ISSN":"02639319","issue":"1","journalAbbreviation":"Surgery (Oxford)","language":"en","license":"https://www.elsevier.com/tdm/userlicense/1.0/","page":"33-37","source":"DOI.org (Crossref)","title":"Duodenal and small intestinal atresia","volume":"28","author":[{"family":"Kulkarni","given":"Milind"}],"issued":{"date-parts":[["2010",1]]}}}],"schema":"https://github.com/citation-style-language/schema/raw/master/csl-citation.json"} </w:instrText>
      </w:r>
      <w:r w:rsidR="001A2D3F" w:rsidRPr="00C0691C">
        <w:rPr>
          <w:rFonts w:asciiTheme="minorBidi" w:hAnsiTheme="minorBidi" w:cstheme="minorBidi"/>
          <w:lang w:val="en-US"/>
        </w:rPr>
        <w:fldChar w:fldCharType="separate"/>
      </w:r>
      <w:r w:rsidR="00E21897" w:rsidRPr="00C0691C">
        <w:rPr>
          <w:rFonts w:asciiTheme="minorBidi" w:hAnsiTheme="minorBidi" w:cstheme="minorBidi"/>
          <w:lang w:val="en-US"/>
        </w:rPr>
        <w:t>(Kulkarni, 2010)</w:t>
      </w:r>
      <w:r w:rsidR="001A2D3F" w:rsidRPr="00C0691C">
        <w:rPr>
          <w:rFonts w:asciiTheme="minorBidi" w:hAnsiTheme="minorBidi" w:cstheme="minorBidi"/>
          <w:lang w:val="en-US"/>
        </w:rPr>
        <w:fldChar w:fldCharType="end"/>
      </w:r>
      <w:r w:rsidRPr="00C0691C">
        <w:rPr>
          <w:rFonts w:asciiTheme="minorBidi" w:hAnsiTheme="minorBidi" w:cstheme="minorBidi"/>
          <w:lang w:val="en-US"/>
        </w:rPr>
        <w:t>. Postoperative complications, including adhesive intestinal obstruction, anastomotic leakage, and stricture, are well-documented</w:t>
      </w:r>
      <w:r w:rsidR="001A2D3F" w:rsidRPr="00C0691C">
        <w:rPr>
          <w:rFonts w:asciiTheme="minorBidi" w:hAnsiTheme="minorBidi" w:cstheme="minorBidi"/>
          <w:lang w:val="en-US"/>
        </w:rPr>
        <w:fldChar w:fldCharType="begin"/>
      </w:r>
      <w:r w:rsidR="00E21897" w:rsidRPr="00C0691C">
        <w:rPr>
          <w:rFonts w:asciiTheme="minorBidi" w:hAnsiTheme="minorBidi" w:cstheme="minorBidi"/>
          <w:lang w:val="en-US"/>
        </w:rPr>
        <w:instrText xml:space="preserve"> ADDIN ZOTERO_ITEM CSL_CITATION {"citationID":"nbb4FbP4","properties":{"formattedCitation":"(Kumaran et al., 2002)","plainCitation":"(Kumaran et al., 2002)","noteIndex":0},"citationItems":[{"id":308,"uris":["http://zotero.org/users/local/SxGJD9hx/items/S5AVGVDB"],"itemData":{"id":308,"type":"article-journal","container-title":"European Journal of Pediatric Surgery","DOI":"10.1055/s-2002-32726","ISSN":"09397248, 1439359X","issue":"3","journalAbbreviation":"Eur J Pediatr Surg","language":"en","page":"163-167","source":"DOI.org (Crossref)","title":"Trends in the Management and Outcome of Jejuno-Ileal Atresia","volume":"12","author":[{"family":"Kumaran","given":"N."},{"family":"Shankar","given":"K. R."},{"family":"Lloyd","given":"D. A."},{"family":"Losty","given":"P. D."}],"issued":{"date-parts":[["2002",6]]}}}],"schema":"https://github.com/citation-style-language/schema/raw/master/csl-citation.json"} </w:instrText>
      </w:r>
      <w:r w:rsidR="001A2D3F" w:rsidRPr="00C0691C">
        <w:rPr>
          <w:rFonts w:asciiTheme="minorBidi" w:hAnsiTheme="minorBidi" w:cstheme="minorBidi"/>
          <w:lang w:val="en-US"/>
        </w:rPr>
        <w:fldChar w:fldCharType="separate"/>
      </w:r>
      <w:r w:rsidR="00E21897" w:rsidRPr="00C0691C">
        <w:rPr>
          <w:rFonts w:asciiTheme="minorBidi" w:hAnsiTheme="minorBidi" w:cstheme="minorBidi"/>
          <w:lang w:val="en-US"/>
        </w:rPr>
        <w:t>(Kumaran et al., 2002)</w:t>
      </w:r>
      <w:r w:rsidR="001A2D3F" w:rsidRPr="00C0691C">
        <w:rPr>
          <w:rFonts w:asciiTheme="minorBidi" w:hAnsiTheme="minorBidi" w:cstheme="minorBidi"/>
          <w:lang w:val="en-US"/>
        </w:rPr>
        <w:fldChar w:fldCharType="end"/>
      </w:r>
      <w:r w:rsidRPr="00C0691C">
        <w:rPr>
          <w:rFonts w:asciiTheme="minorBidi" w:hAnsiTheme="minorBidi" w:cstheme="minorBidi"/>
          <w:lang w:val="en-US"/>
        </w:rPr>
        <w:t>. However, this case is notable for an unusual eti</w:t>
      </w:r>
      <w:r w:rsidR="00D16824" w:rsidRPr="00C0691C">
        <w:rPr>
          <w:rFonts w:asciiTheme="minorBidi" w:hAnsiTheme="minorBidi" w:cstheme="minorBidi"/>
          <w:lang w:val="en-US"/>
        </w:rPr>
        <w:t xml:space="preserve">ology of intestinal obstruction, specifically due to </w:t>
      </w:r>
      <w:r w:rsidRPr="00C0691C">
        <w:rPr>
          <w:rFonts w:asciiTheme="minorBidi" w:hAnsiTheme="minorBidi" w:cstheme="minorBidi"/>
          <w:lang w:val="en-US"/>
        </w:rPr>
        <w:t xml:space="preserve">an impacted </w:t>
      </w:r>
      <w:r w:rsidRPr="00C0691C">
        <w:rPr>
          <w:rFonts w:asciiTheme="minorBidi" w:hAnsiTheme="minorBidi" w:cstheme="minorBidi"/>
          <w:lang w:val="en-US"/>
        </w:rPr>
        <w:lastRenderedPageBreak/>
        <w:t>foreign body at the anastomotic site. This finding highlights the need for clinicians to consider atypical causes of obstruction in patients with a history of bowel surgery, as the clinical presentation of an anastomotic stricture can occasionally be mimicked by other, more atypical, pathologies.</w:t>
      </w:r>
    </w:p>
    <w:p w14:paraId="29E640E0" w14:textId="77777777" w:rsidR="00181E24" w:rsidRPr="00C0691C" w:rsidRDefault="00A52F32" w:rsidP="00875638">
      <w:pPr>
        <w:pStyle w:val="NormalWeb"/>
        <w:jc w:val="both"/>
        <w:rPr>
          <w:rFonts w:asciiTheme="minorBidi" w:hAnsiTheme="minorBidi" w:cstheme="minorBidi"/>
          <w:b/>
          <w:bCs/>
          <w:lang w:val="en-US"/>
        </w:rPr>
      </w:pPr>
      <w:r w:rsidRPr="00C0691C">
        <w:rPr>
          <w:rFonts w:asciiTheme="minorBidi" w:hAnsiTheme="minorBidi" w:cstheme="minorBidi"/>
          <w:b/>
          <w:bCs/>
          <w:lang w:val="en-US"/>
        </w:rPr>
        <w:t>PRESENTATION OF CASE</w:t>
      </w:r>
    </w:p>
    <w:p w14:paraId="0153909E" w14:textId="77777777" w:rsidR="00FF2D8E" w:rsidRPr="00C0691C" w:rsidRDefault="008E65FA" w:rsidP="00A96425">
      <w:pPr>
        <w:pStyle w:val="NormalWeb"/>
        <w:jc w:val="both"/>
        <w:rPr>
          <w:rFonts w:asciiTheme="minorBidi" w:hAnsiTheme="minorBidi" w:cstheme="minorBidi"/>
          <w:lang w:val="en-US"/>
        </w:rPr>
      </w:pPr>
      <w:r w:rsidRPr="00C0691C">
        <w:rPr>
          <w:rFonts w:asciiTheme="minorBidi" w:hAnsiTheme="minorBidi" w:cstheme="minorBidi"/>
          <w:lang w:val="en-US"/>
        </w:rPr>
        <w:t xml:space="preserve">A 3-year-old girl presented to the emergency department of our tertiary hospital with </w:t>
      </w:r>
      <w:r w:rsidR="00594E2E" w:rsidRPr="00C0691C">
        <w:rPr>
          <w:rFonts w:asciiTheme="minorBidi" w:hAnsiTheme="minorBidi" w:cstheme="minorBidi"/>
          <w:lang w:val="en-US"/>
        </w:rPr>
        <w:t>progressive abdominal distension and sub-occlusive syndrome over three days. Her symptoms included cessation of stool passage</w:t>
      </w:r>
      <w:r w:rsidRPr="00C0691C">
        <w:rPr>
          <w:rFonts w:asciiTheme="minorBidi" w:hAnsiTheme="minorBidi" w:cstheme="minorBidi"/>
          <w:lang w:val="en-US"/>
        </w:rPr>
        <w:t>,</w:t>
      </w:r>
      <w:r w:rsidR="00594E2E" w:rsidRPr="00C0691C">
        <w:rPr>
          <w:rFonts w:asciiTheme="minorBidi" w:hAnsiTheme="minorBidi" w:cstheme="minorBidi"/>
          <w:lang w:val="en-US"/>
        </w:rPr>
        <w:t xml:space="preserve"> while gas passage persisted.</w:t>
      </w:r>
      <w:r w:rsidR="00FF2D8E" w:rsidRPr="00C0691C">
        <w:rPr>
          <w:rFonts w:asciiTheme="minorBidi" w:hAnsiTheme="minorBidi" w:cstheme="minorBidi"/>
          <w:lang w:val="en-US"/>
        </w:rPr>
        <w:t xml:space="preserve"> </w:t>
      </w:r>
      <w:r w:rsidR="00A96425" w:rsidRPr="00BA6A84">
        <w:rPr>
          <w:rFonts w:asciiTheme="minorBidi" w:hAnsiTheme="minorBidi" w:cstheme="minorBidi"/>
          <w:highlight w:val="yellow"/>
          <w:lang w:val="en-US"/>
        </w:rPr>
        <w:t>Her past medical history was notable for neonatal surgery on the second day of life to correct type IIIa jejunal atresia. During laparotomy, a primary repair was performed, consisting of resection of the proximally dilated bowel along with the atretic segment, followed by primary anastomosis.</w:t>
      </w:r>
      <w:r w:rsidR="00A96425">
        <w:rPr>
          <w:rFonts w:asciiTheme="minorBidi" w:hAnsiTheme="minorBidi" w:cstheme="minorBidi"/>
          <w:lang w:val="en-US"/>
        </w:rPr>
        <w:t xml:space="preserve"> </w:t>
      </w:r>
      <w:r w:rsidR="00594E2E" w:rsidRPr="00C0691C">
        <w:rPr>
          <w:rFonts w:asciiTheme="minorBidi" w:hAnsiTheme="minorBidi" w:cstheme="minorBidi"/>
          <w:lang w:val="en-US"/>
        </w:rPr>
        <w:t xml:space="preserve">Despite early surgical intervention, she experienced recurrent gastrointestinal symptoms indicative of chronic bowel obstruction, necessitating multiple evaluations and hospital admissions. </w:t>
      </w:r>
    </w:p>
    <w:p w14:paraId="7DDFBC8F" w14:textId="77777777" w:rsidR="00D318DD" w:rsidRPr="00C0691C" w:rsidRDefault="00594E2E" w:rsidP="00875638">
      <w:pPr>
        <w:pStyle w:val="NormalWeb"/>
        <w:jc w:val="both"/>
        <w:rPr>
          <w:rFonts w:asciiTheme="minorBidi" w:hAnsiTheme="minorBidi" w:cstheme="minorBidi"/>
          <w:lang w:val="en-US"/>
        </w:rPr>
      </w:pPr>
      <w:r w:rsidRPr="00C0691C">
        <w:rPr>
          <w:rFonts w:asciiTheme="minorBidi" w:hAnsiTheme="minorBidi" w:cstheme="minorBidi"/>
          <w:lang w:val="en-US"/>
        </w:rPr>
        <w:t>She was admitted following a recent episode of mar</w:t>
      </w:r>
      <w:r w:rsidR="00875638" w:rsidRPr="00C0691C">
        <w:rPr>
          <w:rFonts w:asciiTheme="minorBidi" w:hAnsiTheme="minorBidi" w:cstheme="minorBidi"/>
          <w:lang w:val="en-US"/>
        </w:rPr>
        <w:t>ked abdominal distension (Fig.</w:t>
      </w:r>
      <w:r w:rsidRPr="00C0691C">
        <w:rPr>
          <w:rFonts w:asciiTheme="minorBidi" w:hAnsiTheme="minorBidi" w:cstheme="minorBidi"/>
          <w:lang w:val="en-US"/>
        </w:rPr>
        <w:t xml:space="preserve"> 1) and sub-occlusive syndrome for further diagnostic assessment and management. Although she remained hemodynamically and neurologically stable, her persistent abdominal distension and pallor warranted further </w:t>
      </w:r>
      <w:proofErr w:type="spellStart"/>
      <w:r w:rsidRPr="00C0691C">
        <w:rPr>
          <w:rFonts w:asciiTheme="minorBidi" w:hAnsiTheme="minorBidi" w:cstheme="minorBidi"/>
          <w:lang w:val="en-US"/>
        </w:rPr>
        <w:t>investigation.</w:t>
      </w:r>
      <w:r w:rsidR="00D318DD" w:rsidRPr="00C0691C">
        <w:rPr>
          <w:rFonts w:asciiTheme="minorBidi" w:hAnsiTheme="minorBidi" w:cstheme="minorBidi"/>
          <w:lang w:val="en-US"/>
        </w:rPr>
        <w:t>The</w:t>
      </w:r>
      <w:proofErr w:type="spellEnd"/>
      <w:r w:rsidR="00D318DD" w:rsidRPr="00C0691C">
        <w:rPr>
          <w:rFonts w:asciiTheme="minorBidi" w:hAnsiTheme="minorBidi" w:cstheme="minorBidi"/>
          <w:lang w:val="en-US"/>
        </w:rPr>
        <w:t xml:space="preserve"> initial differential diagnosis included anastomotic stricture, adhesion-related obstruction, and less common etiologies such as foreign body </w:t>
      </w:r>
      <w:proofErr w:type="spellStart"/>
      <w:r w:rsidR="00D318DD" w:rsidRPr="00C0691C">
        <w:rPr>
          <w:rFonts w:asciiTheme="minorBidi" w:hAnsiTheme="minorBidi" w:cstheme="minorBidi"/>
          <w:lang w:val="en-US"/>
        </w:rPr>
        <w:t>ingestion.An</w:t>
      </w:r>
      <w:proofErr w:type="spellEnd"/>
      <w:r w:rsidR="00D318DD" w:rsidRPr="00C0691C">
        <w:rPr>
          <w:rFonts w:asciiTheme="minorBidi" w:hAnsiTheme="minorBidi" w:cstheme="minorBidi"/>
          <w:lang w:val="en-US"/>
        </w:rPr>
        <w:t xml:space="preserve"> abdominal plain radiograph revealed air-fluid levels in the stomach, duodenum, and proximal jejunum, with reduced air in the </w:t>
      </w:r>
      <w:r w:rsidR="005731B5" w:rsidRPr="00C0691C">
        <w:rPr>
          <w:rFonts w:asciiTheme="minorBidi" w:hAnsiTheme="minorBidi" w:cstheme="minorBidi"/>
          <w:lang w:val="en-US"/>
        </w:rPr>
        <w:t>remainder of the abdomen (Fig.</w:t>
      </w:r>
      <w:r w:rsidR="00D318DD" w:rsidRPr="00C0691C">
        <w:rPr>
          <w:rFonts w:asciiTheme="minorBidi" w:hAnsiTheme="minorBidi" w:cstheme="minorBidi"/>
          <w:lang w:val="en-US"/>
        </w:rPr>
        <w:t xml:space="preserve"> 2). Ultrasound demonstrated a significant disparity in bowel caliber, with marked dilation of the stomach and proximal bowel loops, but no obvious site of obstruction. A gastrointestinal contrast study showed delayed passage of contrast through the proximal intestine, raising suspicion for </w:t>
      </w:r>
      <w:r w:rsidR="005731B5" w:rsidRPr="00C0691C">
        <w:rPr>
          <w:rFonts w:asciiTheme="minorBidi" w:hAnsiTheme="minorBidi" w:cstheme="minorBidi"/>
          <w:lang w:val="en-US"/>
        </w:rPr>
        <w:t>an anastomotic stricture (Fig.</w:t>
      </w:r>
      <w:r w:rsidR="00D318DD" w:rsidRPr="00C0691C">
        <w:rPr>
          <w:rFonts w:asciiTheme="minorBidi" w:hAnsiTheme="minorBidi" w:cstheme="minorBidi"/>
          <w:lang w:val="en-US"/>
        </w:rPr>
        <w:t xml:space="preserve"> 3). Given the diagnostic uncertainty, an exploratory laparotomy was indicated.</w:t>
      </w:r>
    </w:p>
    <w:p w14:paraId="0B51BEE0" w14:textId="77777777" w:rsidR="00506FC1" w:rsidRPr="00C0691C" w:rsidRDefault="00506FC1" w:rsidP="00870F53">
      <w:pPr>
        <w:pStyle w:val="NormalWeb"/>
        <w:jc w:val="center"/>
        <w:rPr>
          <w:rFonts w:asciiTheme="minorBidi" w:hAnsiTheme="minorBidi" w:cstheme="minorBidi"/>
          <w:lang w:val="en-US"/>
        </w:rPr>
      </w:pPr>
      <w:r w:rsidRPr="00C0691C">
        <w:rPr>
          <w:rFonts w:asciiTheme="minorBidi" w:hAnsiTheme="minorBidi" w:cstheme="minorBidi"/>
          <w:noProof/>
          <w:lang w:val="en-US" w:eastAsia="en-US"/>
        </w:rPr>
        <w:lastRenderedPageBreak/>
        <w:drawing>
          <wp:inline distT="0" distB="0" distL="0" distR="0" wp14:anchorId="6447D7BB" wp14:editId="332BFB13">
            <wp:extent cx="4430413" cy="4119327"/>
            <wp:effectExtent l="19050" t="0" r="8237" b="0"/>
            <wp:docPr id="5" name="Image 4" descr="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jpg"/>
                    <pic:cNvPicPr/>
                  </pic:nvPicPr>
                  <pic:blipFill>
                    <a:blip r:embed="rId7"/>
                    <a:stretch>
                      <a:fillRect/>
                    </a:stretch>
                  </pic:blipFill>
                  <pic:spPr>
                    <a:xfrm>
                      <a:off x="0" y="0"/>
                      <a:ext cx="4433229" cy="4121945"/>
                    </a:xfrm>
                    <a:prstGeom prst="rect">
                      <a:avLst/>
                    </a:prstGeom>
                  </pic:spPr>
                </pic:pic>
              </a:graphicData>
            </a:graphic>
          </wp:inline>
        </w:drawing>
      </w:r>
    </w:p>
    <w:p w14:paraId="5A145F3B" w14:textId="77777777" w:rsidR="000719C4" w:rsidRPr="00C0691C" w:rsidRDefault="000719C4" w:rsidP="00870F53">
      <w:pPr>
        <w:pStyle w:val="NormalWeb"/>
        <w:jc w:val="center"/>
        <w:rPr>
          <w:rFonts w:asciiTheme="minorBidi" w:hAnsiTheme="minorBidi" w:cstheme="minorBidi"/>
          <w:lang w:val="en-US"/>
        </w:rPr>
      </w:pPr>
      <w:r w:rsidRPr="00C0691C">
        <w:rPr>
          <w:rFonts w:asciiTheme="minorBidi" w:hAnsiTheme="minorBidi" w:cstheme="minorBidi"/>
          <w:b/>
          <w:bCs/>
          <w:lang w:val="en-GB"/>
        </w:rPr>
        <w:t>Fig. 1. Clinical image showing abdominal distension.</w:t>
      </w:r>
    </w:p>
    <w:p w14:paraId="5A963BB0" w14:textId="77777777" w:rsidR="00DF4530" w:rsidRPr="00C0691C" w:rsidRDefault="00DF4530" w:rsidP="00870F53">
      <w:pPr>
        <w:jc w:val="center"/>
        <w:rPr>
          <w:rFonts w:asciiTheme="minorBidi" w:hAnsiTheme="minorBidi"/>
          <w:sz w:val="24"/>
          <w:szCs w:val="24"/>
          <w:lang w:val="en-GB"/>
        </w:rPr>
      </w:pPr>
      <w:r w:rsidRPr="00C0691C">
        <w:rPr>
          <w:rFonts w:asciiTheme="minorBidi" w:hAnsiTheme="minorBidi"/>
          <w:noProof/>
          <w:sz w:val="24"/>
          <w:szCs w:val="24"/>
          <w:lang w:val="en-US" w:eastAsia="en-US"/>
        </w:rPr>
        <w:lastRenderedPageBreak/>
        <w:drawing>
          <wp:inline distT="0" distB="0" distL="0" distR="0" wp14:anchorId="394BCF16" wp14:editId="2C5447E6">
            <wp:extent cx="3657564" cy="4390931"/>
            <wp:effectExtent l="19050" t="0" r="36" b="0"/>
            <wp:docPr id="2" name="Image 1" descr="Fig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jpg"/>
                    <pic:cNvPicPr/>
                  </pic:nvPicPr>
                  <pic:blipFill>
                    <a:blip r:embed="rId8" cstate="print"/>
                    <a:stretch>
                      <a:fillRect/>
                    </a:stretch>
                  </pic:blipFill>
                  <pic:spPr>
                    <a:xfrm>
                      <a:off x="0" y="0"/>
                      <a:ext cx="3658323" cy="4391842"/>
                    </a:xfrm>
                    <a:prstGeom prst="rect">
                      <a:avLst/>
                    </a:prstGeom>
                  </pic:spPr>
                </pic:pic>
              </a:graphicData>
            </a:graphic>
          </wp:inline>
        </w:drawing>
      </w:r>
    </w:p>
    <w:p w14:paraId="507CC64C" w14:textId="77777777" w:rsidR="00DF4530" w:rsidRPr="00C0691C" w:rsidRDefault="00DF4530" w:rsidP="00870F53">
      <w:pPr>
        <w:jc w:val="center"/>
        <w:rPr>
          <w:rFonts w:asciiTheme="minorBidi" w:hAnsiTheme="minorBidi"/>
          <w:b/>
          <w:bCs/>
          <w:sz w:val="24"/>
          <w:szCs w:val="24"/>
          <w:lang w:val="en-GB"/>
        </w:rPr>
      </w:pPr>
      <w:r w:rsidRPr="00C0691C">
        <w:rPr>
          <w:rFonts w:asciiTheme="minorBidi" w:hAnsiTheme="minorBidi"/>
          <w:b/>
          <w:bCs/>
          <w:sz w:val="24"/>
          <w:szCs w:val="24"/>
          <w:lang w:val="en-GB"/>
        </w:rPr>
        <w:t>Fig. 2. Plain abdominal radiograph showing air-fluid levels in the stomach, duodenum, and proximal jejunum, with decreased air in the rest of the abdomen.</w:t>
      </w:r>
    </w:p>
    <w:p w14:paraId="5DD03902" w14:textId="77777777" w:rsidR="00DF4530" w:rsidRPr="00C0691C" w:rsidRDefault="00DF4530" w:rsidP="00870F53">
      <w:pPr>
        <w:jc w:val="center"/>
        <w:rPr>
          <w:rFonts w:asciiTheme="minorBidi" w:hAnsiTheme="minorBidi"/>
          <w:sz w:val="24"/>
          <w:szCs w:val="24"/>
          <w:lang w:val="en-GB"/>
        </w:rPr>
      </w:pPr>
      <w:r w:rsidRPr="00C0691C">
        <w:rPr>
          <w:rFonts w:asciiTheme="minorBidi" w:hAnsiTheme="minorBidi"/>
          <w:noProof/>
          <w:sz w:val="24"/>
          <w:szCs w:val="24"/>
          <w:lang w:val="en-US" w:eastAsia="en-US"/>
        </w:rPr>
        <w:drawing>
          <wp:inline distT="0" distB="0" distL="0" distR="0" wp14:anchorId="38571247" wp14:editId="7F6511D2">
            <wp:extent cx="5058305" cy="2794000"/>
            <wp:effectExtent l="19050" t="0" r="8995" b="0"/>
            <wp:docPr id="3" name="Image 2" descr="Figur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jpg"/>
                    <pic:cNvPicPr/>
                  </pic:nvPicPr>
                  <pic:blipFill>
                    <a:blip r:embed="rId9"/>
                    <a:stretch>
                      <a:fillRect/>
                    </a:stretch>
                  </pic:blipFill>
                  <pic:spPr>
                    <a:xfrm>
                      <a:off x="0" y="0"/>
                      <a:ext cx="5059420" cy="2794616"/>
                    </a:xfrm>
                    <a:prstGeom prst="rect">
                      <a:avLst/>
                    </a:prstGeom>
                  </pic:spPr>
                </pic:pic>
              </a:graphicData>
            </a:graphic>
          </wp:inline>
        </w:drawing>
      </w:r>
    </w:p>
    <w:p w14:paraId="1827F50B" w14:textId="77777777" w:rsidR="00DF4530" w:rsidRPr="00C0691C" w:rsidRDefault="00DF4530" w:rsidP="00870F53">
      <w:pPr>
        <w:jc w:val="center"/>
        <w:rPr>
          <w:rFonts w:asciiTheme="minorBidi" w:hAnsiTheme="minorBidi"/>
          <w:b/>
          <w:bCs/>
          <w:sz w:val="24"/>
          <w:szCs w:val="24"/>
          <w:lang w:val="en-GB"/>
        </w:rPr>
      </w:pPr>
      <w:r w:rsidRPr="00C0691C">
        <w:rPr>
          <w:rFonts w:asciiTheme="minorBidi" w:hAnsiTheme="minorBidi"/>
          <w:b/>
          <w:bCs/>
          <w:sz w:val="24"/>
          <w:szCs w:val="24"/>
          <w:lang w:val="en-GB"/>
        </w:rPr>
        <w:t>Fig. 3. Gastrointestinal contrast study demonstrating delayed passage of contrast through the proximal intestine.</w:t>
      </w:r>
    </w:p>
    <w:p w14:paraId="4FF06F60" w14:textId="77777777" w:rsidR="00D318DD" w:rsidRPr="00C0691C" w:rsidRDefault="00D318DD" w:rsidP="00875638">
      <w:pPr>
        <w:pStyle w:val="NormalWeb"/>
        <w:jc w:val="both"/>
        <w:rPr>
          <w:rFonts w:asciiTheme="minorBidi" w:hAnsiTheme="minorBidi" w:cstheme="minorBidi"/>
          <w:lang w:val="en-US"/>
        </w:rPr>
      </w:pPr>
      <w:r w:rsidRPr="00C0691C">
        <w:rPr>
          <w:rFonts w:asciiTheme="minorBidi" w:hAnsiTheme="minorBidi" w:cstheme="minorBidi"/>
          <w:lang w:val="en-US"/>
        </w:rPr>
        <w:lastRenderedPageBreak/>
        <w:t xml:space="preserve">The patient was admitted to the operating room. Under general anesthesia, a right-sided transverse laparotomy was performed through the previous incision site. Upon entry into the peritoneal cavity, extensive adhesions between the parietal wall and intestinal loops were observed, along with multiple fibrous bands tethering the bowel. Careful </w:t>
      </w:r>
      <w:proofErr w:type="spellStart"/>
      <w:r w:rsidRPr="00C0691C">
        <w:rPr>
          <w:rFonts w:asciiTheme="minorBidi" w:hAnsiTheme="minorBidi" w:cstheme="minorBidi"/>
          <w:lang w:val="en-US"/>
        </w:rPr>
        <w:t>adhesiolysis</w:t>
      </w:r>
      <w:proofErr w:type="spellEnd"/>
      <w:r w:rsidRPr="00C0691C">
        <w:rPr>
          <w:rFonts w:asciiTheme="minorBidi" w:hAnsiTheme="minorBidi" w:cstheme="minorBidi"/>
          <w:lang w:val="en-US"/>
        </w:rPr>
        <w:t xml:space="preserve"> and debridement were carried out to release the small </w:t>
      </w:r>
      <w:proofErr w:type="spellStart"/>
      <w:r w:rsidRPr="00C0691C">
        <w:rPr>
          <w:rFonts w:asciiTheme="minorBidi" w:hAnsiTheme="minorBidi" w:cstheme="minorBidi"/>
          <w:lang w:val="en-US"/>
        </w:rPr>
        <w:t>intestine.A</w:t>
      </w:r>
      <w:proofErr w:type="spellEnd"/>
      <w:r w:rsidRPr="00C0691C">
        <w:rPr>
          <w:rFonts w:asciiTheme="minorBidi" w:hAnsiTheme="minorBidi" w:cstheme="minorBidi"/>
          <w:lang w:val="en-US"/>
        </w:rPr>
        <w:t xml:space="preserve"> markedly dilated proximal intest</w:t>
      </w:r>
      <w:r w:rsidR="0078127D" w:rsidRPr="00C0691C">
        <w:rPr>
          <w:rFonts w:asciiTheme="minorBidi" w:hAnsiTheme="minorBidi" w:cstheme="minorBidi"/>
          <w:lang w:val="en-US"/>
        </w:rPr>
        <w:t>inal loop was identified (Fig.</w:t>
      </w:r>
      <w:r w:rsidRPr="00C0691C">
        <w:rPr>
          <w:rFonts w:asciiTheme="minorBidi" w:hAnsiTheme="minorBidi" w:cstheme="minorBidi"/>
          <w:lang w:val="en-US"/>
        </w:rPr>
        <w:t xml:space="preserve"> 4A), suggesting obstruction at the previous anastomotic site. Further exploration revealed an unexpected cause: an o</w:t>
      </w:r>
      <w:r w:rsidR="00C220A9" w:rsidRPr="00C0691C">
        <w:rPr>
          <w:rFonts w:asciiTheme="minorBidi" w:hAnsiTheme="minorBidi" w:cstheme="minorBidi"/>
          <w:lang w:val="en-US"/>
        </w:rPr>
        <w:t xml:space="preserve">val, hard foreign body </w:t>
      </w:r>
      <w:r w:rsidRPr="00C0691C">
        <w:rPr>
          <w:rFonts w:asciiTheme="minorBidi" w:hAnsiTheme="minorBidi" w:cstheme="minorBidi"/>
          <w:lang w:val="en-US"/>
        </w:rPr>
        <w:t xml:space="preserve">was lodged at the anastomosis. The distal bowel loops appeared non-dilated, indicating a localized </w:t>
      </w:r>
      <w:proofErr w:type="spellStart"/>
      <w:r w:rsidRPr="00C0691C">
        <w:rPr>
          <w:rFonts w:asciiTheme="minorBidi" w:hAnsiTheme="minorBidi" w:cstheme="minorBidi"/>
          <w:lang w:val="en-US"/>
        </w:rPr>
        <w:t>obstruction.An</w:t>
      </w:r>
      <w:proofErr w:type="spellEnd"/>
      <w:r w:rsidRPr="00C0691C">
        <w:rPr>
          <w:rFonts w:asciiTheme="minorBidi" w:hAnsiTheme="minorBidi" w:cstheme="minorBidi"/>
          <w:lang w:val="en-US"/>
        </w:rPr>
        <w:t xml:space="preserve"> </w:t>
      </w:r>
      <w:proofErr w:type="spellStart"/>
      <w:r w:rsidRPr="00C0691C">
        <w:rPr>
          <w:rFonts w:asciiTheme="minorBidi" w:hAnsiTheme="minorBidi" w:cstheme="minorBidi"/>
          <w:lang w:val="en-US"/>
        </w:rPr>
        <w:t>enterotomy</w:t>
      </w:r>
      <w:proofErr w:type="spellEnd"/>
      <w:r w:rsidRPr="00C0691C">
        <w:rPr>
          <w:rFonts w:asciiTheme="minorBidi" w:hAnsiTheme="minorBidi" w:cstheme="minorBidi"/>
          <w:lang w:val="en-US"/>
        </w:rPr>
        <w:t xml:space="preserve"> was performed to extract the foreign body</w:t>
      </w:r>
      <w:r w:rsidR="00C220A9" w:rsidRPr="00C0691C">
        <w:rPr>
          <w:rFonts w:asciiTheme="minorBidi" w:hAnsiTheme="minorBidi" w:cstheme="minorBidi"/>
          <w:lang w:val="en-US"/>
        </w:rPr>
        <w:t>, which was later identified</w:t>
      </w:r>
      <w:r w:rsidR="0078127D" w:rsidRPr="00C0691C">
        <w:rPr>
          <w:rFonts w:asciiTheme="minorBidi" w:hAnsiTheme="minorBidi" w:cstheme="minorBidi"/>
          <w:lang w:val="en-US"/>
        </w:rPr>
        <w:t xml:space="preserve"> as a calcified date pit (Fig.</w:t>
      </w:r>
      <w:r w:rsidR="00C220A9" w:rsidRPr="00C0691C">
        <w:rPr>
          <w:rFonts w:asciiTheme="minorBidi" w:hAnsiTheme="minorBidi" w:cstheme="minorBidi"/>
          <w:lang w:val="en-US"/>
        </w:rPr>
        <w:t xml:space="preserve"> 4B</w:t>
      </w:r>
      <w:r w:rsidR="00BF6D2D" w:rsidRPr="00C0691C">
        <w:rPr>
          <w:rFonts w:asciiTheme="minorBidi" w:hAnsiTheme="minorBidi" w:cstheme="minorBidi"/>
          <w:lang w:val="en-US"/>
        </w:rPr>
        <w:t>, C</w:t>
      </w:r>
      <w:r w:rsidR="00C220A9" w:rsidRPr="00C0691C">
        <w:rPr>
          <w:rFonts w:asciiTheme="minorBidi" w:hAnsiTheme="minorBidi" w:cstheme="minorBidi"/>
          <w:lang w:val="en-US"/>
        </w:rPr>
        <w:t>).  An</w:t>
      </w:r>
      <w:r w:rsidRPr="00C0691C">
        <w:rPr>
          <w:rFonts w:asciiTheme="minorBidi" w:hAnsiTheme="minorBidi" w:cstheme="minorBidi"/>
          <w:lang w:val="en-US"/>
        </w:rPr>
        <w:t xml:space="preserve"> 18</w:t>
      </w:r>
      <w:r w:rsidR="00C220A9" w:rsidRPr="00C0691C">
        <w:rPr>
          <w:rFonts w:asciiTheme="minorBidi" w:hAnsiTheme="minorBidi" w:cstheme="minorBidi"/>
          <w:lang w:val="en-US"/>
        </w:rPr>
        <w:t xml:space="preserve"> Fr</w:t>
      </w:r>
      <w:r w:rsidRPr="00C0691C">
        <w:rPr>
          <w:rFonts w:asciiTheme="minorBidi" w:hAnsiTheme="minorBidi" w:cstheme="minorBidi"/>
          <w:lang w:val="en-US"/>
        </w:rPr>
        <w:t xml:space="preserve"> suction catheter was passed through the anastomosis without resistance, confirming its patency. The enterotomy site was</w:t>
      </w:r>
      <w:r w:rsidR="00557B29" w:rsidRPr="00C0691C">
        <w:rPr>
          <w:rFonts w:asciiTheme="minorBidi" w:hAnsiTheme="minorBidi" w:cstheme="minorBidi"/>
          <w:lang w:val="en-US"/>
        </w:rPr>
        <w:t xml:space="preserve"> then </w:t>
      </w:r>
      <w:r w:rsidRPr="00C0691C">
        <w:rPr>
          <w:rFonts w:asciiTheme="minorBidi" w:hAnsiTheme="minorBidi" w:cstheme="minorBidi"/>
          <w:lang w:val="en-US"/>
        </w:rPr>
        <w:t>closed with interrupted sutures</w:t>
      </w:r>
      <w:r w:rsidR="00A11AB9" w:rsidRPr="00C0691C">
        <w:rPr>
          <w:rFonts w:asciiTheme="minorBidi" w:hAnsiTheme="minorBidi" w:cstheme="minorBidi"/>
          <w:lang w:val="en-US"/>
        </w:rPr>
        <w:t xml:space="preserve">. </w:t>
      </w:r>
      <w:r w:rsidR="00557B29" w:rsidRPr="00C0691C">
        <w:rPr>
          <w:rFonts w:asciiTheme="minorBidi" w:hAnsiTheme="minorBidi" w:cstheme="minorBidi"/>
          <w:lang w:val="en-US"/>
        </w:rPr>
        <w:t>Postoperatively, t</w:t>
      </w:r>
      <w:r w:rsidR="00A11AB9" w:rsidRPr="00C0691C">
        <w:rPr>
          <w:rFonts w:asciiTheme="minorBidi" w:hAnsiTheme="minorBidi" w:cstheme="minorBidi"/>
          <w:lang w:val="en-US"/>
        </w:rPr>
        <w:t>he patient recovered uneventfully, with complete resolution of obstructive symptoms. Oral feeding was reintroduced gradually, and she remained asymptomatic at follow-up.</w:t>
      </w:r>
    </w:p>
    <w:p w14:paraId="55EDA18C" w14:textId="77777777" w:rsidR="00DF4530" w:rsidRPr="00C0691C" w:rsidRDefault="00DF4530" w:rsidP="00870F53">
      <w:pPr>
        <w:pStyle w:val="NormalWeb"/>
        <w:jc w:val="center"/>
        <w:rPr>
          <w:rFonts w:asciiTheme="minorBidi" w:hAnsiTheme="minorBidi" w:cstheme="minorBidi"/>
          <w:lang w:val="en-US"/>
        </w:rPr>
      </w:pPr>
      <w:r w:rsidRPr="00C0691C">
        <w:rPr>
          <w:rFonts w:asciiTheme="minorBidi" w:hAnsiTheme="minorBidi" w:cstheme="minorBidi"/>
          <w:noProof/>
          <w:lang w:val="en-US" w:eastAsia="en-US"/>
        </w:rPr>
        <w:drawing>
          <wp:inline distT="0" distB="0" distL="0" distR="0" wp14:anchorId="636991EF" wp14:editId="64106659">
            <wp:extent cx="4539615" cy="3904609"/>
            <wp:effectExtent l="19050" t="0" r="0" b="0"/>
            <wp:docPr id="4" name="Image 3" descr="Figure 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4 (1).jpg"/>
                    <pic:cNvPicPr/>
                  </pic:nvPicPr>
                  <pic:blipFill>
                    <a:blip r:embed="rId10"/>
                    <a:stretch>
                      <a:fillRect/>
                    </a:stretch>
                  </pic:blipFill>
                  <pic:spPr>
                    <a:xfrm>
                      <a:off x="0" y="0"/>
                      <a:ext cx="4541089" cy="3905877"/>
                    </a:xfrm>
                    <a:prstGeom prst="rect">
                      <a:avLst/>
                    </a:prstGeom>
                  </pic:spPr>
                </pic:pic>
              </a:graphicData>
            </a:graphic>
          </wp:inline>
        </w:drawing>
      </w:r>
    </w:p>
    <w:p w14:paraId="185B5260" w14:textId="77777777" w:rsidR="00DF4530" w:rsidRPr="00C0691C" w:rsidRDefault="00DF4530" w:rsidP="00870F53">
      <w:pPr>
        <w:jc w:val="center"/>
        <w:rPr>
          <w:rFonts w:asciiTheme="minorBidi" w:hAnsiTheme="minorBidi"/>
          <w:b/>
          <w:bCs/>
          <w:sz w:val="24"/>
          <w:szCs w:val="24"/>
          <w:lang w:val="en-GB"/>
        </w:rPr>
      </w:pPr>
      <w:bookmarkStart w:id="0" w:name="_GoBack"/>
      <w:r w:rsidRPr="00C0691C">
        <w:rPr>
          <w:rFonts w:asciiTheme="minorBidi" w:hAnsiTheme="minorBidi"/>
          <w:b/>
          <w:bCs/>
          <w:sz w:val="24"/>
          <w:szCs w:val="24"/>
          <w:lang w:val="en-GB"/>
        </w:rPr>
        <w:t>Fig</w:t>
      </w:r>
      <w:bookmarkEnd w:id="0"/>
      <w:r w:rsidRPr="00C0691C">
        <w:rPr>
          <w:rFonts w:asciiTheme="minorBidi" w:hAnsiTheme="minorBidi"/>
          <w:b/>
          <w:bCs/>
          <w:sz w:val="24"/>
          <w:szCs w:val="24"/>
          <w:lang w:val="en-GB"/>
        </w:rPr>
        <w:t xml:space="preserve">. 4. </w:t>
      </w:r>
      <w:r w:rsidRPr="00C0691C">
        <w:rPr>
          <w:rFonts w:asciiTheme="minorBidi" w:hAnsiTheme="minorBidi"/>
          <w:b/>
          <w:bCs/>
          <w:sz w:val="24"/>
          <w:szCs w:val="24"/>
          <w:lang w:val="en-US"/>
        </w:rPr>
        <w:t xml:space="preserve">Surgical findings showing: </w:t>
      </w:r>
      <w:r w:rsidRPr="00C0691C">
        <w:rPr>
          <w:rFonts w:asciiTheme="minorBidi" w:hAnsiTheme="minorBidi"/>
          <w:b/>
          <w:bCs/>
          <w:sz w:val="24"/>
          <w:szCs w:val="24"/>
          <w:lang w:val="en-GB"/>
        </w:rPr>
        <w:t>(A) Dilation of the first intestinal loop. (B) Foreign body extraction: a calcified date pit. (C) The date pit after decalcification.</w:t>
      </w:r>
    </w:p>
    <w:p w14:paraId="0273F08A" w14:textId="77777777" w:rsidR="004A6D4E" w:rsidRDefault="004A6D4E" w:rsidP="00875638">
      <w:pPr>
        <w:pStyle w:val="NormalWeb"/>
        <w:jc w:val="both"/>
        <w:rPr>
          <w:rFonts w:asciiTheme="minorBidi" w:hAnsiTheme="minorBidi" w:cstheme="minorBidi"/>
          <w:b/>
          <w:bCs/>
          <w:lang w:val="en-US"/>
        </w:rPr>
      </w:pPr>
    </w:p>
    <w:p w14:paraId="34DF926F" w14:textId="77777777" w:rsidR="004A6D4E" w:rsidRDefault="004A6D4E" w:rsidP="00875638">
      <w:pPr>
        <w:pStyle w:val="NormalWeb"/>
        <w:jc w:val="both"/>
        <w:rPr>
          <w:rFonts w:asciiTheme="minorBidi" w:hAnsiTheme="minorBidi" w:cstheme="minorBidi"/>
          <w:b/>
          <w:bCs/>
          <w:lang w:val="en-US"/>
        </w:rPr>
      </w:pPr>
    </w:p>
    <w:p w14:paraId="00017DED" w14:textId="77777777" w:rsidR="00943C13" w:rsidRPr="00C0691C" w:rsidRDefault="00A52F32" w:rsidP="00875638">
      <w:pPr>
        <w:pStyle w:val="NormalWeb"/>
        <w:jc w:val="both"/>
        <w:rPr>
          <w:rFonts w:asciiTheme="minorBidi" w:hAnsiTheme="minorBidi" w:cstheme="minorBidi"/>
          <w:b/>
          <w:bCs/>
          <w:lang w:val="en-US"/>
        </w:rPr>
      </w:pPr>
      <w:r w:rsidRPr="00C0691C">
        <w:rPr>
          <w:rFonts w:asciiTheme="minorBidi" w:hAnsiTheme="minorBidi" w:cstheme="minorBidi"/>
          <w:b/>
          <w:bCs/>
          <w:lang w:val="en-US"/>
        </w:rPr>
        <w:t>DISCUSSION</w:t>
      </w:r>
    </w:p>
    <w:p w14:paraId="5448B028" w14:textId="77777777" w:rsidR="003B7751" w:rsidRPr="00C0691C" w:rsidRDefault="003B7751" w:rsidP="00875638">
      <w:pPr>
        <w:pStyle w:val="NormalWeb"/>
        <w:jc w:val="both"/>
        <w:rPr>
          <w:rFonts w:asciiTheme="minorBidi" w:hAnsiTheme="minorBidi" w:cstheme="minorBidi"/>
          <w:lang w:val="en-US"/>
        </w:rPr>
      </w:pPr>
      <w:r w:rsidRPr="00C0691C">
        <w:rPr>
          <w:rFonts w:asciiTheme="minorBidi" w:hAnsiTheme="minorBidi" w:cstheme="minorBidi"/>
          <w:lang w:val="en-US"/>
        </w:rPr>
        <w:lastRenderedPageBreak/>
        <w:t>This case highlights a rare but clinically significant scenario in which an obstructing foreign body, rather than an anastomotic stricture, was the underlying cause of bowel obstruction in a patient with a history of proximal small bowel atresia. While anastomotic strictures are a well-recognized complication following bowel surgery, this case underscores the importance of considering alternative etiologies when standard diagnostic and therapeutic approaches fail to resolve symptoms.</w:t>
      </w:r>
    </w:p>
    <w:p w14:paraId="039ADE2E" w14:textId="77777777" w:rsidR="00F479CE" w:rsidRDefault="0031019D" w:rsidP="00875638">
      <w:pPr>
        <w:pStyle w:val="NormalWeb"/>
        <w:jc w:val="both"/>
        <w:rPr>
          <w:rFonts w:asciiTheme="minorBidi" w:hAnsiTheme="minorBidi" w:cstheme="minorBidi"/>
          <w:lang w:val="en-US"/>
        </w:rPr>
      </w:pPr>
      <w:r w:rsidRPr="00C0691C">
        <w:rPr>
          <w:rFonts w:asciiTheme="minorBidi" w:hAnsiTheme="minorBidi" w:cstheme="minorBidi"/>
          <w:lang w:val="en-US"/>
        </w:rPr>
        <w:t>Proximal small bowel atresia, a challenging congenital condition, is typically managed surgically in the neonatal period</w:t>
      </w:r>
      <w:r w:rsidR="001A2D3F" w:rsidRPr="00C0691C">
        <w:rPr>
          <w:rFonts w:asciiTheme="minorBidi" w:hAnsiTheme="minorBidi" w:cstheme="minorBidi"/>
          <w:lang w:val="en-US"/>
        </w:rPr>
        <w:fldChar w:fldCharType="begin"/>
      </w:r>
      <w:r w:rsidR="00E21897" w:rsidRPr="00C0691C">
        <w:rPr>
          <w:rFonts w:asciiTheme="minorBidi" w:hAnsiTheme="minorBidi" w:cstheme="minorBidi"/>
          <w:lang w:val="en-US"/>
        </w:rPr>
        <w:instrText xml:space="preserve"> ADDIN ZOTERO_ITEM CSL_CITATION {"citationID":"XaddCmTY","properties":{"formattedCitation":"(Oh, 2023)","plainCitation":"(Oh, 2023)","noteIndex":0},"citationItems":[{"id":306,"uris":["http://zotero.org/users/local/SxGJD9hx/items/4QS2M3RH"],"itemData":{"id":306,"type":"article-journal","abstract":"Jejunoileal atresia (JIA) is a rare congenital disorder in newborns leading to intestinal obstruction, necessitating urgent surgery. A delay in diagnosis can result in severe complications like sepsis, bowel perforation, and even death. Over the years, improvements in neonatal care, surgical techniques, and nutrition have led to a marked decrease in mortality rates for JIA patients. While the exact cause remains uncertain, it is thought to result from an ischemic insult during later in utero. JIA is categorized into 4 types, detailing the structure and implications of each type. Clinically, mothers may exhibit polyhydramnios, and infants usually present with symptoms like bilious vomiting and abdominal distension. A significant percentage of affected infants do not pass meconium within the first day of life. Diagnosis is commonly through abdominal radiographs, with some cases requiring contrast enemas. Once diagnosed, immediate surgery is advised, with the primary goal to restore intestinal function and length. Nowadays, the survival rate for JIA patients exceeds 90%. This improvement is attributed to a better understanding of the condition, advancements in surgical techniques, and the introduction of total parenteral nutrition. The prognosis varies, with short bowel syndrome being a significant factor determining the outcome. Short bowel syndrome’s prognosis depends on the remaining small bowel length, the ileocecal valve’s presence, and dependence on long-term nutrition. In conclusion, the treatment and prognosis for JIA have seen substantial improvements due to advances in medical care. Early diagnosis and intervention are crucial. While many patients lead a normal life, those with complications like short bowel syndrome may require long-term care. Future efforts should emphasize refining surgical techniques, gaining a deeper understanding of JIA, and enhancing postoperative care. There's also a need for more research into JIA’s genetics and etiology.","container-title":"Advances in Pediatric Surgery","DOI":"10.13029/aps.2023.29.2.89","ISSN":"2635-8778, 2635-8786","issue":"2","journalAbbreviation":"Adv Pediatr Surg","language":"en","page":"89","source":"DOI.org (Crossref)","title":"Jejunoileal Atresia: A Contemporary Review","title-short":"Jejunoileal Atresia","volume":"29","author":[{"family":"Oh","given":"Chaeyoun"}],"issued":{"date-parts":[["2023"]]}}}],"schema":"https://github.com/citation-style-language/schema/raw/master/csl-citation.json"} </w:instrText>
      </w:r>
      <w:r w:rsidR="001A2D3F" w:rsidRPr="00C0691C">
        <w:rPr>
          <w:rFonts w:asciiTheme="minorBidi" w:hAnsiTheme="minorBidi" w:cstheme="minorBidi"/>
          <w:lang w:val="en-US"/>
        </w:rPr>
        <w:fldChar w:fldCharType="separate"/>
      </w:r>
      <w:r w:rsidR="00E21897" w:rsidRPr="00C0691C">
        <w:rPr>
          <w:rFonts w:asciiTheme="minorBidi" w:hAnsiTheme="minorBidi" w:cstheme="minorBidi"/>
          <w:lang w:val="en-US"/>
        </w:rPr>
        <w:t>(Oh, 2023)</w:t>
      </w:r>
      <w:r w:rsidR="001A2D3F" w:rsidRPr="00C0691C">
        <w:rPr>
          <w:rFonts w:asciiTheme="minorBidi" w:hAnsiTheme="minorBidi" w:cstheme="minorBidi"/>
          <w:lang w:val="en-US"/>
        </w:rPr>
        <w:fldChar w:fldCharType="end"/>
      </w:r>
      <w:r w:rsidRPr="00C0691C">
        <w:rPr>
          <w:rFonts w:asciiTheme="minorBidi" w:hAnsiTheme="minorBidi" w:cstheme="minorBidi"/>
          <w:lang w:val="en-US"/>
        </w:rPr>
        <w:t xml:space="preserve">. </w:t>
      </w:r>
      <w:r w:rsidR="003B7751" w:rsidRPr="00C0691C">
        <w:rPr>
          <w:rFonts w:asciiTheme="minorBidi" w:hAnsiTheme="minorBidi" w:cstheme="minorBidi"/>
          <w:lang w:val="en-US"/>
        </w:rPr>
        <w:t>Postoperative complications, including anastomotic strictures, are common and frequently present with features of bowel obstruction, as well documented in the literature</w:t>
      </w:r>
      <w:r w:rsidR="001A2D3F" w:rsidRPr="00C0691C">
        <w:rPr>
          <w:rFonts w:asciiTheme="minorBidi" w:hAnsiTheme="minorBidi" w:cstheme="minorBidi"/>
          <w:lang w:val="en-US"/>
        </w:rPr>
        <w:fldChar w:fldCharType="begin"/>
      </w:r>
      <w:r w:rsidR="00E21897" w:rsidRPr="00C0691C">
        <w:rPr>
          <w:rFonts w:asciiTheme="minorBidi" w:hAnsiTheme="minorBidi" w:cstheme="minorBidi"/>
          <w:lang w:val="en-US"/>
        </w:rPr>
        <w:instrText xml:space="preserve"> ADDIN ZOTERO_ITEM CSL_CITATION {"citationID":"QeZpRKJR","properties":{"formattedCitation":"(Yeung et al., 2016)","plainCitation":"(Yeung et al., 2016)","noteIndex":0},"citationItems":[{"id":302,"uris":["http://zotero.org/users/local/SxGJD9hx/items/ID2C4F5X"],"itemData":{"id":302,"type":"article-journal","abstract":"Methods: From April 2006 to May 2015, all consecutive neonates who underwent bowel resection and primary anastomosis for JIA were analyzed retrospectively. Patients with temporary enterostomy were excluded. Patient demographics, types of atresia, surgical techniques, need for reoperations, and long-term outcomes were investigated.\nResults: A total of forty-three neonates were included, in which nineteen (44.2%) of them were preterm and fourteen (32.6%) were of low birth weight. Thirteen patients (30.2%) had jejunal atresia whereas thirty patients (69.8%) had ileal atresia. Volvulus, intussusception and meconium peritonitis were noted in 12, 8, and13 patients, respectively. Eight patients (18.6%) had short bowel syndrome after operation. Ten patients (23.3%) required reoperations from 18 days to 4 months after the initial surgery due to anastomotic stricture (n=1), adhesive intestinal obstruction (n=1), small bowel perforation (n=2) and functional obstruction (n=6). Prematurity and low birth weight were associated with functional obstruction leading to reoperation (p=0.04&amp; 0.01 respectively). The overall long-term survival was 97.7%. All surviving patients achieved enteral autonomy and catch-up growth at a median follow-up of 4.7 years.\nConclusion: Long-term survival of JIA after primary resection and anastomosis are excellent. However, patients have substantial risk of early reoperations to tackle intraabdominal complications.","container-title":"Journal of Neonatal Surgery","DOI":"10.21699/jns.v5i4.444","ISSN":"2226-0439","issue":"4","journalAbbreviation":"J Neonat Surg","language":"en","license":"http://creativecommons.org/licenses/by-nc-nd/4.0","page":"42","source":"DOI.org (Crossref)","title":"Early Reoperations after Primary Repair of Jejunoileal Atresia in Newborns","volume":"5","author":[{"family":"Yeung","given":"Fanny"},{"family":"Tam","given":"Yuk Him"},{"family":"Wong","given":"Yuen Shan"},{"family":"Tsui","given":"Siu Yan"},{"family":"Wong","given":"Hei Yi"},{"family":"Pang","given":"Kristine Kit Yi"},{"family":"Houben","given":"Christopher H"},{"family":"Mou","given":"Jennifer Wai Cheung"},{"family":"Chan","given":"Kin Wai"},{"family":"Lee","given":"Kim Hung"}],"issued":{"date-parts":[["2016",10,7]]}}}],"schema":"https://github.com/citation-style-language/schema/raw/master/csl-citation.json"} </w:instrText>
      </w:r>
      <w:r w:rsidR="001A2D3F" w:rsidRPr="00C0691C">
        <w:rPr>
          <w:rFonts w:asciiTheme="minorBidi" w:hAnsiTheme="minorBidi" w:cstheme="minorBidi"/>
          <w:lang w:val="en-US"/>
        </w:rPr>
        <w:fldChar w:fldCharType="separate"/>
      </w:r>
      <w:r w:rsidR="00E21897" w:rsidRPr="00C0691C">
        <w:rPr>
          <w:rFonts w:asciiTheme="minorBidi" w:hAnsiTheme="minorBidi" w:cstheme="minorBidi"/>
          <w:lang w:val="en-US"/>
        </w:rPr>
        <w:t>(Yeung et al., 2016)</w:t>
      </w:r>
      <w:r w:rsidR="001A2D3F" w:rsidRPr="00C0691C">
        <w:rPr>
          <w:rFonts w:asciiTheme="minorBidi" w:hAnsiTheme="minorBidi" w:cstheme="minorBidi"/>
          <w:lang w:val="en-US"/>
        </w:rPr>
        <w:fldChar w:fldCharType="end"/>
      </w:r>
      <w:r w:rsidR="003B7751" w:rsidRPr="00C0691C">
        <w:rPr>
          <w:rFonts w:asciiTheme="minorBidi" w:hAnsiTheme="minorBidi" w:cstheme="minorBidi"/>
          <w:lang w:val="en-US"/>
        </w:rPr>
        <w:t xml:space="preserve">. </w:t>
      </w:r>
      <w:r w:rsidR="00E57AAD" w:rsidRPr="00C0691C">
        <w:rPr>
          <w:rFonts w:asciiTheme="minorBidi" w:hAnsiTheme="minorBidi" w:cstheme="minorBidi"/>
          <w:lang w:val="en-US"/>
        </w:rPr>
        <w:t>However, the contribution of foreign bodies to obstruction at anastomotic sites, such as in our case, is an uncommon occurrence</w:t>
      </w:r>
      <w:r w:rsidR="00F87A1D" w:rsidRPr="00C0691C">
        <w:rPr>
          <w:rFonts w:asciiTheme="minorBidi" w:hAnsiTheme="minorBidi" w:cstheme="minorBidi"/>
          <w:lang w:val="en-US"/>
        </w:rPr>
        <w:t xml:space="preserve">. </w:t>
      </w:r>
      <w:r w:rsidR="00F479CE" w:rsidRPr="00C0691C">
        <w:rPr>
          <w:rFonts w:asciiTheme="minorBidi" w:hAnsiTheme="minorBidi" w:cstheme="minorBidi"/>
          <w:lang w:val="en-US"/>
        </w:rPr>
        <w:t>While such obstructions have been reported in older children and adults, they remain infrequent in neonates and young children</w:t>
      </w:r>
      <w:r w:rsidR="001A2D3F" w:rsidRPr="00C0691C">
        <w:rPr>
          <w:rFonts w:asciiTheme="minorBidi" w:hAnsiTheme="minorBidi" w:cstheme="minorBidi"/>
          <w:lang w:val="en-US"/>
        </w:rPr>
        <w:fldChar w:fldCharType="begin"/>
      </w:r>
      <w:r w:rsidR="00E21897" w:rsidRPr="00C0691C">
        <w:rPr>
          <w:rFonts w:asciiTheme="minorBidi" w:hAnsiTheme="minorBidi" w:cstheme="minorBidi"/>
          <w:lang w:val="en-US"/>
        </w:rPr>
        <w:instrText xml:space="preserve"> ADDIN ZOTERO_ITEM CSL_CITATION {"citationID":"SKjD4LwM","properties":{"formattedCitation":"(Griffiths and Glancy, 2020)","plainCitation":"(Griffiths and Glancy, 2020)","noteIndex":0},"citationItems":[{"id":304,"uris":["http://zotero.org/users/local/SxGJD9hx/items/X8ECYKA3"],"itemData":{"id":304,"type":"article-journal","abstract":"Intestinal obstruction is a common surgical emergency, accounting for up to 20% of admissions with acute abdominal pain. Of these, 80% will have small bowel obstruction, the most common cause being adhesions. Colorectal cancer is the most common cause of large bowel obstruction. The cardinal features of obstruction are abdominal pain, vomiting, distension and absolute constipation. Initial management comprises adequate ﬂuid resuscitation, decompression with a nasogastric tube and early identiﬁcation of strangulation (signs of which may include tachycardia, tenderness, fever and leucocytosis) requiring operative intervention. Appropriate use of contrast imaging can differentiate between patients that are likely to settle conservatively and those that will require surgery.","container-title":"Surgery (Oxford)","DOI":"10.1016/j.mpsur.2019.10.014","ISSN":"02639319","issue":"1","journalAbbreviation":"Surgery (Oxford)","language":"en","license":"https://www.elsevier.com/tdm/userlicense/1.0/","page":"43-50","source":"DOI.org (Crossref)","title":"Intestinal obstruction","volume":"38","author":[{"family":"Griffiths","given":"Shelly"},{"family":"Glancy","given":"Damian G."}],"issued":{"date-parts":[["2020",1]]}}}],"schema":"https://github.com/citation-style-language/schema/raw/master/csl-citation.json"} </w:instrText>
      </w:r>
      <w:r w:rsidR="001A2D3F" w:rsidRPr="00C0691C">
        <w:rPr>
          <w:rFonts w:asciiTheme="minorBidi" w:hAnsiTheme="minorBidi" w:cstheme="minorBidi"/>
          <w:lang w:val="en-US"/>
        </w:rPr>
        <w:fldChar w:fldCharType="separate"/>
      </w:r>
      <w:r w:rsidR="00E21897" w:rsidRPr="00C0691C">
        <w:rPr>
          <w:rFonts w:asciiTheme="minorBidi" w:hAnsiTheme="minorBidi" w:cstheme="minorBidi"/>
          <w:lang w:val="en-US"/>
        </w:rPr>
        <w:t>(Griffiths and Glancy, 2020)</w:t>
      </w:r>
      <w:r w:rsidR="001A2D3F" w:rsidRPr="00C0691C">
        <w:rPr>
          <w:rFonts w:asciiTheme="minorBidi" w:hAnsiTheme="minorBidi" w:cstheme="minorBidi"/>
          <w:lang w:val="en-US"/>
        </w:rPr>
        <w:fldChar w:fldCharType="end"/>
      </w:r>
      <w:r w:rsidR="00F479CE" w:rsidRPr="00C0691C">
        <w:rPr>
          <w:rFonts w:asciiTheme="minorBidi" w:hAnsiTheme="minorBidi" w:cstheme="minorBidi"/>
          <w:lang w:val="en-US"/>
        </w:rPr>
        <w:t>.</w:t>
      </w:r>
    </w:p>
    <w:p w14:paraId="674A3E69" w14:textId="77777777" w:rsidR="00BA6A84" w:rsidRPr="00C0691C" w:rsidRDefault="00BA6A84" w:rsidP="00BA6A84">
      <w:pPr>
        <w:pStyle w:val="NormalWeb"/>
        <w:jc w:val="both"/>
        <w:rPr>
          <w:rFonts w:asciiTheme="minorBidi" w:hAnsiTheme="minorBidi" w:cstheme="minorBidi"/>
          <w:lang w:val="en-US"/>
        </w:rPr>
      </w:pPr>
      <w:r w:rsidRPr="00C41EDA">
        <w:rPr>
          <w:rFonts w:asciiTheme="minorBidi" w:hAnsiTheme="minorBidi" w:cstheme="minorBidi"/>
          <w:highlight w:val="yellow"/>
          <w:lang w:val="en-US"/>
        </w:rPr>
        <w:t xml:space="preserve">A previous study reported that 25% of patients with jejunal atresia required a second abdominal operation due to complications </w:t>
      </w:r>
      <w:r w:rsidR="001A2D3F" w:rsidRPr="00C41EDA">
        <w:rPr>
          <w:rFonts w:asciiTheme="minorBidi" w:hAnsiTheme="minorBidi" w:cstheme="minorBidi"/>
          <w:highlight w:val="yellow"/>
          <w:lang w:val="en-US"/>
        </w:rPr>
        <w:fldChar w:fldCharType="begin"/>
      </w:r>
      <w:r w:rsidRPr="00C41EDA">
        <w:rPr>
          <w:rFonts w:asciiTheme="minorBidi" w:hAnsiTheme="minorBidi" w:cstheme="minorBidi"/>
          <w:highlight w:val="yellow"/>
          <w:lang w:val="en-US"/>
        </w:rPr>
        <w:instrText xml:space="preserve"> ADDIN ZOTERO_ITEM CSL_CITATION {"citationID":"R5jc2Qra","properties":{"formattedCitation":"(Piper et al., 2008)","plainCitation":"(Piper et al., 2008)","noteIndex":0},"citationItems":[{"id":314,"uris":["http://zotero.org/users/local/SxGJD9hx/items/BQ4LZ7US"],"itemData":{"id":314,"type":"article-journal","abstract":"Background: Despite improvements in care, intestinal atresias are associated with prolonged hospitalization and occasionally mortality. Although each type of atresia is distinct, it is unclear which factors impact clinical course. This study seeks to identify predictors of untoward outcome.\nMethods: Neonates with duodenal, jejunal/ileal, and colonic atresia, treated at 1 institution from 1982 to 2005 were reviewed. Data were evaluated using nonparametric analysis of variance and logistic regression. Nonparametric data were expressed as medians with interquartile range (IQR).\nResults: A total of 132 infants were evaluated including 63 with duodenal, 60 with jejunal/ileal, and 9 with colonic atresias. Overall mortality was 7% with associated congenital anomalies identified as an independent risk factor (P = .01). Infants with associated anomalies were more likely to have low birth weight (2.3 ± 0.8 vs 3.0 ± 0.8 kg, P = .01), which further increased mortality risk. Atresia location did not affect mortality or length of stay; however it did impact the time to full enteral nutrition with jejunal atresia requiring longer than duodenal (17 [IQR, 9-40 days] vs 10 [IQR, 7-70 days]; P = .01).\nConclusion: Overall mortality from intestinal atresia is low and is not dependent on the location of obstruction. Infants with birth weight less than 2 kg and associated anomalies are at an increased risk for prolonged hospital stay and mortality.","container-title":"Journal of Pediatric Surgery","DOI":"10.1016/j.jpedsurg.2007.09.053","ISSN":"00223468","issue":"7","journalAbbreviation":"Journal of Pediatric Surgery","language":"en","license":"https://www.elsevier.com/tdm/userlicense/1.0/","page":"1244-1248","source":"DOI.org (Crossref)","title":"Intestinal atresias: factors affecting clinical outcomes","title-short":"Intestinal atresias","volume":"43","author":[{"family":"Piper","given":"Hannah G."},{"family":"Alesbury","given":"Julia"},{"family":"Waterford","given":"Stephen D."},{"family":"Zurakowski","given":"David"},{"family":"Jaksic","given":"Tom"}],"issued":{"date-parts":[["2008",7]]}}}],"schema":"https://github.com/citation-style-language/schema/raw/master/csl-citation.json"} </w:instrText>
      </w:r>
      <w:r w:rsidR="001A2D3F" w:rsidRPr="00C41EDA">
        <w:rPr>
          <w:rFonts w:asciiTheme="minorBidi" w:hAnsiTheme="minorBidi" w:cstheme="minorBidi"/>
          <w:highlight w:val="yellow"/>
          <w:lang w:val="en-US"/>
        </w:rPr>
        <w:fldChar w:fldCharType="separate"/>
      </w:r>
      <w:r w:rsidRPr="00C41EDA">
        <w:rPr>
          <w:rFonts w:ascii="Arial" w:hAnsi="Arial" w:cs="Arial"/>
          <w:highlight w:val="yellow"/>
          <w:lang w:val="en-US"/>
        </w:rPr>
        <w:t>(Piper et al., 2008)</w:t>
      </w:r>
      <w:r w:rsidR="001A2D3F" w:rsidRPr="00C41EDA">
        <w:rPr>
          <w:rFonts w:asciiTheme="minorBidi" w:hAnsiTheme="minorBidi" w:cstheme="minorBidi"/>
          <w:highlight w:val="yellow"/>
          <w:lang w:val="en-US"/>
        </w:rPr>
        <w:fldChar w:fldCharType="end"/>
      </w:r>
      <w:r w:rsidRPr="00C41EDA">
        <w:rPr>
          <w:rFonts w:asciiTheme="minorBidi" w:hAnsiTheme="minorBidi" w:cstheme="minorBidi"/>
          <w:highlight w:val="yellow"/>
          <w:lang w:val="en-US"/>
        </w:rPr>
        <w:t xml:space="preserve">. Another study found that 14.5% of patients required repeat laparotomy for adhesive intestinal obstruction, while 6% required reoperation for anastomotic leakage or stricture </w:t>
      </w:r>
      <w:r w:rsidR="001A2D3F" w:rsidRPr="00C41EDA">
        <w:rPr>
          <w:rFonts w:asciiTheme="minorBidi" w:hAnsiTheme="minorBidi" w:cstheme="minorBidi"/>
          <w:highlight w:val="yellow"/>
          <w:lang w:val="en-US"/>
        </w:rPr>
        <w:fldChar w:fldCharType="begin"/>
      </w:r>
      <w:r w:rsidRPr="00C41EDA">
        <w:rPr>
          <w:rFonts w:asciiTheme="minorBidi" w:hAnsiTheme="minorBidi" w:cstheme="minorBidi"/>
          <w:highlight w:val="yellow"/>
          <w:lang w:val="en-US"/>
        </w:rPr>
        <w:instrText xml:space="preserve"> ADDIN ZOTERO_ITEM CSL_CITATION {"citationID":"iUjvlXOE","properties":{"formattedCitation":"(Kumaran et al., 2002)","plainCitation":"(Kumaran et al., 2002)","noteIndex":0},"citationItems":[{"id":308,"uris":["http://zotero.org/users/local/SxGJD9hx/items/S5AVGVDB"],"itemData":{"id":308,"type":"article-journal","container-title":"European Journal of Pediatric Surgery","DOI":"10.1055/s-2002-32726","ISSN":"09397248, 1439359X","issue":"3","journalAbbreviation":"Eur J Pediatr Surg","language":"en","page":"163-167","source":"DOI.org (Crossref)","title":"Trends in the Management and Outcome of Jejuno-Ileal Atresia","volume":"12","author":[{"family":"Kumaran","given":"N."},{"family":"Shankar","given":"K. R."},{"family":"Lloyd","given":"D. A."},{"family":"Losty","given":"P. D."}],"issued":{"date-parts":[["2002",6]]}}}],"schema":"https://github.com/citation-style-language/schema/raw/master/csl-citation.json"} </w:instrText>
      </w:r>
      <w:r w:rsidR="001A2D3F" w:rsidRPr="00C41EDA">
        <w:rPr>
          <w:rFonts w:asciiTheme="minorBidi" w:hAnsiTheme="minorBidi" w:cstheme="minorBidi"/>
          <w:highlight w:val="yellow"/>
          <w:lang w:val="en-US"/>
        </w:rPr>
        <w:fldChar w:fldCharType="separate"/>
      </w:r>
      <w:r w:rsidRPr="00C41EDA">
        <w:rPr>
          <w:rFonts w:ascii="Arial" w:hAnsi="Arial" w:cs="Arial"/>
          <w:highlight w:val="yellow"/>
          <w:lang w:val="en-US"/>
        </w:rPr>
        <w:t>(Kumaran et al., 2002)</w:t>
      </w:r>
      <w:r w:rsidR="001A2D3F" w:rsidRPr="00C41EDA">
        <w:rPr>
          <w:rFonts w:asciiTheme="minorBidi" w:hAnsiTheme="minorBidi" w:cstheme="minorBidi"/>
          <w:highlight w:val="yellow"/>
          <w:lang w:val="en-US"/>
        </w:rPr>
        <w:fldChar w:fldCharType="end"/>
      </w:r>
      <w:r w:rsidRPr="00C41EDA">
        <w:rPr>
          <w:rFonts w:asciiTheme="minorBidi" w:hAnsiTheme="minorBidi" w:cstheme="minorBidi"/>
          <w:highlight w:val="yellow"/>
          <w:lang w:val="en-US"/>
        </w:rPr>
        <w:t xml:space="preserve">. It has been recognized that the dilated proximal bowel should not be used to restore gastrointestinal continuity in cases of jejunal atresia, as functional obstruction may result. This occurs due to the inability of the dilated bowel wall to generate sufficient intraluminal pressure for effective peristalsis, despite a patent anastomosis </w:t>
      </w:r>
      <w:r w:rsidR="001A2D3F" w:rsidRPr="00C41EDA">
        <w:rPr>
          <w:rFonts w:asciiTheme="minorBidi" w:hAnsiTheme="minorBidi" w:cstheme="minorBidi"/>
          <w:highlight w:val="yellow"/>
          <w:lang w:val="en-US"/>
        </w:rPr>
        <w:fldChar w:fldCharType="begin"/>
      </w:r>
      <w:r w:rsidRPr="00C41EDA">
        <w:rPr>
          <w:rFonts w:asciiTheme="minorBidi" w:hAnsiTheme="minorBidi" w:cstheme="minorBidi"/>
          <w:highlight w:val="yellow"/>
          <w:lang w:val="en-US"/>
        </w:rPr>
        <w:instrText xml:space="preserve"> ADDIN ZOTERO_ITEM CSL_CITATION {"citationID":"Os8o0CGE","properties":{"formattedCitation":"(Ramachandran et al., 2007)","plainCitation":"(Ramachandran et al., 2007)","noteIndex":0},"citationItems":[{"id":326,"uris":["http://zotero.org/users/local/SxGJD9hx/items/3LYSARRC"],"itemData":{"id":326,"type":"article-journal","container-title":"Pediatric Surgery International","DOI":"10.1007/s00383-007-2029-0","ISSN":"0179-0358, 1437-9813","issue":"12","journalAbbreviation":"Pediatr Surg Int","language":"en","license":"http://www.springer.com/tdm","page":"1183-1186","source":"DOI.org (Crossref)","title":"Morphological abnormalities in the innervation of the atretic segment of bowel in neonates with intestinal atresia","volume":"23","author":[{"family":"Ramachandran","given":"P."},{"family":"Vincent","given":"P."},{"family":"Ganesh","given":"S."},{"family":"Sridharan","given":"S."}],"issued":{"date-parts":[["2007",11,14]]}}}],"schema":"https://github.com/citation-style-language/schema/raw/master/csl-citation.json"} </w:instrText>
      </w:r>
      <w:r w:rsidR="001A2D3F" w:rsidRPr="00C41EDA">
        <w:rPr>
          <w:rFonts w:asciiTheme="minorBidi" w:hAnsiTheme="minorBidi" w:cstheme="minorBidi"/>
          <w:highlight w:val="yellow"/>
          <w:lang w:val="en-US"/>
        </w:rPr>
        <w:fldChar w:fldCharType="separate"/>
      </w:r>
      <w:r w:rsidRPr="00C41EDA">
        <w:rPr>
          <w:rFonts w:ascii="Arial" w:hAnsi="Arial" w:cs="Arial"/>
          <w:highlight w:val="yellow"/>
          <w:lang w:val="en-US"/>
        </w:rPr>
        <w:t>(Ramachandran et al., 2007)</w:t>
      </w:r>
      <w:r w:rsidR="001A2D3F" w:rsidRPr="00C41EDA">
        <w:rPr>
          <w:rFonts w:asciiTheme="minorBidi" w:hAnsiTheme="minorBidi" w:cstheme="minorBidi"/>
          <w:highlight w:val="yellow"/>
          <w:lang w:val="en-US"/>
        </w:rPr>
        <w:fldChar w:fldCharType="end"/>
      </w:r>
      <w:r w:rsidRPr="00C41EDA">
        <w:rPr>
          <w:rFonts w:asciiTheme="minorBidi" w:hAnsiTheme="minorBidi" w:cstheme="minorBidi"/>
          <w:highlight w:val="yellow"/>
          <w:lang w:val="en-US"/>
        </w:rPr>
        <w:t xml:space="preserve">. A literature review indicates that the incidence of functional obstruction necessitating reoperation after primary anastomosis for jejunal atresia ranges from 8% to 13% </w:t>
      </w:r>
      <w:r w:rsidR="001A2D3F" w:rsidRPr="00C41EDA">
        <w:rPr>
          <w:rFonts w:asciiTheme="minorBidi" w:hAnsiTheme="minorBidi" w:cstheme="minorBidi"/>
          <w:highlight w:val="yellow"/>
          <w:lang w:val="en-US"/>
        </w:rPr>
        <w:fldChar w:fldCharType="begin"/>
      </w:r>
      <w:r w:rsidRPr="00C41EDA">
        <w:rPr>
          <w:rFonts w:asciiTheme="minorBidi" w:hAnsiTheme="minorBidi" w:cstheme="minorBidi"/>
          <w:highlight w:val="yellow"/>
          <w:lang w:val="en-US"/>
        </w:rPr>
        <w:instrText xml:space="preserve"> ADDIN ZOTERO_ITEM CSL_CITATION {"citationID":"1eJ43af7","properties":{"formattedCitation":"(Stollman et al., 2009)","plainCitation":"(Stollman et al., 2009)","noteIndex":0},"citationItems":[{"id":311,"uris":["http://zotero.org/users/local/SxGJD9hx/items/QNJ69J3A"],"itemData":{"id":311,"type":"article-journal","abstract":"Purpose: The aim of the study was to evaluate patient demographics, classification and location of the atresia, operative management, postoperative care, and outcome in 114 infants with jejunoileal atresia (JIA) over a period of more than 3 decades.\nMethods: This was a retrospective case series in a tertiary care teaching hospital. Records of all patients with JIA treated at the authors' institution between 1971 and 2004 were examined.\nResults: : Sixty-two percent of atresia and stenosis was noted in the jejunum, 30% in the ileum, and 8% in both the jejunum and the ileum. Atresias and stenosis were classified as follows: 7% type 0, 16% type I, 21% type II, 24% type IIIa, 10% type IIIb, 22% type IV. Gastrointestinal anomalies were encountered in 24% of patients, genitourinary malformations in 9%, cystic fibrosis in 9%, neurologic anomalies in 6%, and congenital heart disease in 4%. Operative management included resection with primary anastomosis in 69% of all patients and temporary enterostomies in 26%. After operative management, 15% of children had resultant short bowel syndrome. Oral feeding was allowed on median day 7, and full energy expenditure via the enteric route was reached on median day 20. Forty-seven percent of infants required central venous line placement for total parenteral nutrition. Early postoperative complications occurred in 28% of patients with JIA and late postoperative complications in 17%. We observed a mortality rate of 11%.\nConclusions: This is one of the largest series of neonates with JIA described. Short bowel syndrome seems to be the biggest problem resulting in longer hospital stay, more feeding problems, and higher morbidity and mortality rates. Management of children with short bowel syndrome has improved because of the use of total parenteral nutrition, new operative techniques, and better intensive care. In the last 15 years, survival has increased at the cost of the surviving children as we noted a higher percentage of late complications.","container-title":"Journal of Pediatric Surgery","DOI":"10.1016/j.jpedsurg.2008.10.043","ISSN":"00223468","issue":"1","journalAbbreviation":"Journal of Pediatric Surgery","language":"en","license":"https://www.elsevier.com/tdm/userlicense/1.0/","page":"217-221","source":"DOI.org (Crossref)","title":"Decreased mortality but increased morbidity in neonates with jejunoileal atresia; a study of 114 cases over a 34-year period","volume":"44","author":[{"family":"Stollman","given":"Thamar H."},{"family":"De Blaauw","given":"Ivo"},{"family":"Wijnen","given":"Marc H.W.A."},{"family":"Van Der Staak","given":"Frans H.J.M."},{"family":"Rieu","given":"Paul N.M.A."},{"family":"Draaisma","given":"Jos M.Th."},{"family":"Wijnen","given":"Rene M.H."}],"issued":{"date-parts":[["2009",1]]}}}],"schema":"https://github.com/citation-style-language/schema/raw/master/csl-citation.json"} </w:instrText>
      </w:r>
      <w:r w:rsidR="001A2D3F" w:rsidRPr="00C41EDA">
        <w:rPr>
          <w:rFonts w:asciiTheme="minorBidi" w:hAnsiTheme="minorBidi" w:cstheme="minorBidi"/>
          <w:highlight w:val="yellow"/>
          <w:lang w:val="en-US"/>
        </w:rPr>
        <w:fldChar w:fldCharType="separate"/>
      </w:r>
      <w:r w:rsidRPr="00C41EDA">
        <w:rPr>
          <w:rFonts w:ascii="Arial" w:hAnsi="Arial" w:cs="Arial"/>
          <w:highlight w:val="yellow"/>
          <w:lang w:val="en-US"/>
        </w:rPr>
        <w:t>(Stollman et al., 2009)</w:t>
      </w:r>
      <w:r w:rsidR="001A2D3F" w:rsidRPr="00C41EDA">
        <w:rPr>
          <w:rFonts w:asciiTheme="minorBidi" w:hAnsiTheme="minorBidi" w:cstheme="minorBidi"/>
          <w:highlight w:val="yellow"/>
          <w:lang w:val="en-US"/>
        </w:rPr>
        <w:fldChar w:fldCharType="end"/>
      </w:r>
      <w:r w:rsidRPr="00C41EDA">
        <w:rPr>
          <w:rFonts w:asciiTheme="minorBidi" w:hAnsiTheme="minorBidi" w:cstheme="minorBidi"/>
          <w:highlight w:val="yellow"/>
          <w:lang w:val="en-US"/>
        </w:rPr>
        <w:t>.</w:t>
      </w:r>
    </w:p>
    <w:p w14:paraId="264928B9" w14:textId="77777777" w:rsidR="003B7751" w:rsidRPr="00C0691C" w:rsidRDefault="00B36019" w:rsidP="00875638">
      <w:pPr>
        <w:pStyle w:val="NormalWeb"/>
        <w:jc w:val="both"/>
        <w:rPr>
          <w:rFonts w:asciiTheme="minorBidi" w:hAnsiTheme="minorBidi" w:cstheme="minorBidi"/>
          <w:lang w:val="en-US"/>
        </w:rPr>
      </w:pPr>
      <w:r w:rsidRPr="00C0691C">
        <w:rPr>
          <w:rFonts w:asciiTheme="minorBidi" w:hAnsiTheme="minorBidi" w:cstheme="minorBidi"/>
          <w:lang w:val="en-US"/>
        </w:rPr>
        <w:t>Initially, t</w:t>
      </w:r>
      <w:r w:rsidR="003B7751" w:rsidRPr="00C0691C">
        <w:rPr>
          <w:rFonts w:asciiTheme="minorBidi" w:hAnsiTheme="minorBidi" w:cstheme="minorBidi"/>
          <w:lang w:val="en-US"/>
        </w:rPr>
        <w:t>he differential diagnosis included anastomotic stricture, adhesion-related obstruction, and less common causes such as foreign body impaction</w:t>
      </w:r>
      <w:r w:rsidR="00A4453D">
        <w:rPr>
          <w:rFonts w:asciiTheme="minorBidi" w:hAnsiTheme="minorBidi" w:cstheme="minorBidi"/>
          <w:lang w:val="en-US"/>
        </w:rPr>
        <w:t xml:space="preserve"> </w:t>
      </w:r>
      <w:r w:rsidR="001A2D3F" w:rsidRPr="00761714">
        <w:rPr>
          <w:rFonts w:asciiTheme="minorBidi" w:hAnsiTheme="minorBidi" w:cstheme="minorBidi"/>
          <w:highlight w:val="yellow"/>
          <w:lang w:val="en-US"/>
        </w:rPr>
        <w:fldChar w:fldCharType="begin"/>
      </w:r>
      <w:r w:rsidR="00A4453D" w:rsidRPr="00761714">
        <w:rPr>
          <w:rFonts w:asciiTheme="minorBidi" w:hAnsiTheme="minorBidi" w:cstheme="minorBidi"/>
          <w:highlight w:val="yellow"/>
          <w:lang w:val="en-US"/>
        </w:rPr>
        <w:instrText xml:space="preserve"> ADDIN ZOTERO_ITEM CSL_CITATION {"citationID":"Yqr0YwMj","properties":{"formattedCitation":"(Farrokhkhani et al., 2023)","plainCitation":"(Farrokhkhani et al., 2023)","noteIndex":0},"citationItems":[{"id":318,"uris":["http://zotero.org/users/local/SxGJD9hx/items/QIZYMJXR"],"itemData":{"id":318,"type":"article-journal","abstract":"BACkgROUNd: Neonatal intestinal obstruction is a challenging issue, especially in developing countries. There is an apparent difference in the etiology, complications, and mortality of intestinal obstruction in neonates in different countries.\nOBjECTIvES: We aimed to describe the causes, early postoperative outcomes, and predictors of morbidities in neonates with intestinal obstruction in a tertiary neonatal intensive care unit (NICU) in Iran. dESIgN &amp; mEThOdS: We conducted a retrospective study on neonates who were admitted with intestinal obstruction requiring surgery in the NICU of Boo-Ali Sina Hospital in northern Iran during 2018 to 2022. Demographic and clinical characteristics of the newborns, final diagnosis, postoperative complications, and mortality rate were documented. Also, the relationship between postoperative complications and risk factors, including birth weight, gestational age, and surgical intervention time, was evaluated.\nRESUlTS: A total of 169 neonates with intestinal obstruction requiring surgery were admitted with a male ratio of 60.9% and mean age of 3.85 ± 8.01 days. Imperforate anus with a prevalence of 42% was the most common cause of neonatal intestinal obstruction, followed by Hirschsprung’s disease and duodenal atresia. Death after surgery occurred in 4.1% of the patients. Sepsis with a prevalence of 1.4% was the most common early postoperative complication. The late surgical intervention had a statistically significant relationship with the increase in postoperative sepsis (P = .048).\nCONClUSION: The time of surgical intervention is the main predictor of complications in neonatal intestinal obstruction, so prompt diagnosis and timely treatment of these babies can significantly improve the prognosis. It is also necessary to improve access to pediatric surgery services in developing countries.","container-title":"Clinical Medicine Insights: Pediatrics","DOI":"10.1177/11795565231196771","ISSN":"1179-5565, 1179-5565","journalAbbreviation":"Clin Med Insights Pediatr","language":"en","page":"11795565231196771","source":"DOI.org (Crossref)","title":"Etiology and Outcome of Intestinal Obstruction in Neonates: A 5-Year Investigation of Admitted Cases From a Tertiary Neonatal Intensive Care Unit in Northern Iran","title-short":"Etiology and Outcome of Intestinal Obstruction in Neonates","volume":"17","author":[{"family":"Farrokhkhani","given":"Pooria"},{"family":"Farhadi","given":"Roya"},{"family":"Ala","given":"Saleheh"},{"family":"Mousavi","given":"Seyed Abdollah"}],"issued":{"date-parts":[["2023",1]]}}}],"schema":"https://github.com/citation-style-language/schema/raw/master/csl-citation.json"} </w:instrText>
      </w:r>
      <w:r w:rsidR="001A2D3F" w:rsidRPr="00761714">
        <w:rPr>
          <w:rFonts w:asciiTheme="minorBidi" w:hAnsiTheme="minorBidi" w:cstheme="minorBidi"/>
          <w:highlight w:val="yellow"/>
          <w:lang w:val="en-US"/>
        </w:rPr>
        <w:fldChar w:fldCharType="separate"/>
      </w:r>
      <w:r w:rsidR="00A4453D" w:rsidRPr="00761714">
        <w:rPr>
          <w:rFonts w:ascii="Arial" w:hAnsi="Arial" w:cs="Arial"/>
          <w:highlight w:val="yellow"/>
        </w:rPr>
        <w:t>(Farrokhkhani et al., 2023)</w:t>
      </w:r>
      <w:r w:rsidR="001A2D3F" w:rsidRPr="00761714">
        <w:rPr>
          <w:rFonts w:asciiTheme="minorBidi" w:hAnsiTheme="minorBidi" w:cstheme="minorBidi"/>
          <w:highlight w:val="yellow"/>
          <w:lang w:val="en-US"/>
        </w:rPr>
        <w:fldChar w:fldCharType="end"/>
      </w:r>
      <w:r w:rsidR="003B7751" w:rsidRPr="00C0691C">
        <w:rPr>
          <w:rFonts w:asciiTheme="minorBidi" w:hAnsiTheme="minorBidi" w:cstheme="minorBidi"/>
          <w:lang w:val="en-US"/>
        </w:rPr>
        <w:t>. Initial imaging suggested a delayed contrast passage at the anastomotic site, raising suspicion for a stricture. However, the presence of extensive adhesions and a non-dilated distal bowel loop suggested a localized obstruction, necessitating further evaluation. This case highlights the limitations of non-invasive diagnostic methods and emphasizes the role of surgical exploration in cases where imaging findings are inconclusive.</w:t>
      </w:r>
    </w:p>
    <w:p w14:paraId="5FAC0E3B" w14:textId="77777777" w:rsidR="00D132BA" w:rsidRPr="00C0691C" w:rsidRDefault="003B7751" w:rsidP="00875638">
      <w:pPr>
        <w:pStyle w:val="NormalWeb"/>
        <w:jc w:val="both"/>
        <w:rPr>
          <w:rFonts w:asciiTheme="minorBidi" w:hAnsiTheme="minorBidi" w:cstheme="minorBidi"/>
          <w:lang w:val="en-US"/>
        </w:rPr>
      </w:pPr>
      <w:r w:rsidRPr="00C0691C">
        <w:rPr>
          <w:rFonts w:asciiTheme="minorBidi" w:hAnsiTheme="minorBidi" w:cstheme="minorBidi"/>
          <w:lang w:val="en-US"/>
        </w:rPr>
        <w:t>Exploratory laparotomy proved to be a crucial step in identifying and managing the obstruction</w:t>
      </w:r>
      <w:r w:rsidR="008F0D86">
        <w:rPr>
          <w:rFonts w:asciiTheme="minorBidi" w:hAnsiTheme="minorBidi" w:cstheme="minorBidi"/>
          <w:lang w:val="en-US"/>
        </w:rPr>
        <w:t xml:space="preserve"> </w:t>
      </w:r>
      <w:r w:rsidR="008F0D86" w:rsidRPr="00761714">
        <w:rPr>
          <w:rFonts w:ascii="Arial" w:hAnsi="Arial" w:cs="Arial"/>
          <w:highlight w:val="yellow"/>
          <w:lang w:val="en-US"/>
        </w:rPr>
        <w:t>(</w:t>
      </w:r>
      <w:proofErr w:type="spellStart"/>
      <w:r w:rsidR="008F0D86" w:rsidRPr="00761714">
        <w:rPr>
          <w:rFonts w:ascii="Arial" w:hAnsi="Arial" w:cs="Arial"/>
          <w:highlight w:val="yellow"/>
          <w:lang w:val="en-US"/>
        </w:rPr>
        <w:t>Sholadoye</w:t>
      </w:r>
      <w:proofErr w:type="spellEnd"/>
      <w:r w:rsidR="008F0D86" w:rsidRPr="00761714">
        <w:rPr>
          <w:rFonts w:ascii="Arial" w:hAnsi="Arial" w:cs="Arial"/>
          <w:highlight w:val="yellow"/>
          <w:lang w:val="en-US"/>
        </w:rPr>
        <w:t xml:space="preserve"> et al., 2018)</w:t>
      </w:r>
      <w:r w:rsidRPr="00C0691C">
        <w:rPr>
          <w:rFonts w:asciiTheme="minorBidi" w:hAnsiTheme="minorBidi" w:cstheme="minorBidi"/>
          <w:lang w:val="en-US"/>
        </w:rPr>
        <w:t xml:space="preserve">. The discovery of a date lodged at the anastomotic site confirmed that the foreign body, rather than a stricture, was responsible for the obstruction. </w:t>
      </w:r>
      <w:r w:rsidR="00D132BA" w:rsidRPr="00C0691C">
        <w:rPr>
          <w:rFonts w:asciiTheme="minorBidi" w:hAnsiTheme="minorBidi" w:cstheme="minorBidi"/>
          <w:lang w:val="en-US"/>
        </w:rPr>
        <w:t>The patient’s subsequent uneventful recovery illustrates the efficacy of prompt surgical intervention in resolving an unusual cause of obstruction and reinforces the principle that even less common etiologies must be considered in cases of unexplained bowel obstruction, particularly in patients with a history of congenital intestinal anomalies.</w:t>
      </w:r>
    </w:p>
    <w:p w14:paraId="66AAE325" w14:textId="77777777" w:rsidR="00E031D5" w:rsidRPr="00C0691C" w:rsidRDefault="00E031D5" w:rsidP="00875638">
      <w:pPr>
        <w:pStyle w:val="NormalWeb"/>
        <w:jc w:val="both"/>
        <w:rPr>
          <w:rFonts w:asciiTheme="minorBidi" w:hAnsiTheme="minorBidi" w:cstheme="minorBidi"/>
          <w:lang w:val="en-US"/>
        </w:rPr>
      </w:pPr>
      <w:r w:rsidRPr="00C0691C">
        <w:rPr>
          <w:rFonts w:asciiTheme="minorBidi" w:hAnsiTheme="minorBidi" w:cstheme="minorBidi"/>
          <w:lang w:val="en-US"/>
        </w:rPr>
        <w:t xml:space="preserve">Despite the clinical value of this report, its limitations include the single-case design, lack of long-term follow-up, and the rarity of the specific foreign body encountered. These factors restrict the generalizability of the findings. Nonetheless, this report emphasizes the need for heightened clinical suspicion and comprehensive evaluation </w:t>
      </w:r>
      <w:r w:rsidRPr="00C0691C">
        <w:rPr>
          <w:rFonts w:asciiTheme="minorBidi" w:hAnsiTheme="minorBidi" w:cstheme="minorBidi"/>
          <w:lang w:val="en-US"/>
        </w:rPr>
        <w:lastRenderedPageBreak/>
        <w:t>in similar cases. Further research and additional case series are warranted to better characterize the frequency of foreign body-induced obstruction in pediatric patients with a history of proximal small bowel atresia.</w:t>
      </w:r>
    </w:p>
    <w:p w14:paraId="44D8E9FE" w14:textId="77777777" w:rsidR="00943C13" w:rsidRPr="00C0691C" w:rsidRDefault="00A52F32" w:rsidP="00875638">
      <w:pPr>
        <w:pStyle w:val="NormalWeb"/>
        <w:jc w:val="both"/>
        <w:rPr>
          <w:rFonts w:asciiTheme="minorBidi" w:hAnsiTheme="minorBidi" w:cstheme="minorBidi"/>
          <w:b/>
          <w:bCs/>
          <w:lang w:val="en-US"/>
        </w:rPr>
      </w:pPr>
      <w:r w:rsidRPr="00C0691C">
        <w:rPr>
          <w:rFonts w:asciiTheme="minorBidi" w:hAnsiTheme="minorBidi" w:cstheme="minorBidi"/>
          <w:b/>
          <w:bCs/>
          <w:lang w:val="en-US"/>
        </w:rPr>
        <w:t>CONCLUSION</w:t>
      </w:r>
    </w:p>
    <w:p w14:paraId="50959029" w14:textId="77777777" w:rsidR="003B7751" w:rsidRPr="00C0691C" w:rsidRDefault="0032666F" w:rsidP="00875638">
      <w:pPr>
        <w:pStyle w:val="NormalWeb"/>
        <w:jc w:val="both"/>
        <w:rPr>
          <w:rFonts w:asciiTheme="minorBidi" w:hAnsiTheme="minorBidi" w:cstheme="minorBidi"/>
          <w:lang w:val="en-US"/>
        </w:rPr>
      </w:pPr>
      <w:r w:rsidRPr="00C0691C">
        <w:rPr>
          <w:rFonts w:asciiTheme="minorBidi" w:hAnsiTheme="minorBidi" w:cstheme="minorBidi"/>
          <w:lang w:val="en-US"/>
        </w:rPr>
        <w:t>This case report highlights a rare but clinically significant cause of bowel obstruction in a patient with a history of proximal small bowel atresia. While anastomotic strictures are a well-documented postoperative complication, this case underscores the importance of considering alternative etiologies, including foreign body obstruction, particularly when standard diagnostic and therapeutic approaches fail to resolve symptoms.</w:t>
      </w:r>
    </w:p>
    <w:p w14:paraId="14C85B66" w14:textId="77777777" w:rsidR="007F22DE" w:rsidRPr="00C0691C" w:rsidRDefault="007F22DE" w:rsidP="007F22DE">
      <w:pPr>
        <w:spacing w:after="120" w:line="360" w:lineRule="auto"/>
        <w:jc w:val="both"/>
        <w:rPr>
          <w:rFonts w:asciiTheme="minorBidi" w:hAnsiTheme="minorBidi"/>
          <w:b/>
          <w:bCs/>
          <w:sz w:val="24"/>
          <w:szCs w:val="24"/>
          <w:shd w:val="clear" w:color="auto" w:fill="FFFFFF"/>
          <w:lang w:val="en-US"/>
        </w:rPr>
      </w:pPr>
      <w:r w:rsidRPr="00C0691C">
        <w:rPr>
          <w:rFonts w:asciiTheme="minorBidi" w:hAnsiTheme="minorBidi"/>
          <w:b/>
          <w:bCs/>
          <w:sz w:val="24"/>
          <w:szCs w:val="24"/>
          <w:shd w:val="clear" w:color="auto" w:fill="FFFFFF"/>
          <w:lang w:val="en-US"/>
        </w:rPr>
        <w:t>COMPETING INTERESTS</w:t>
      </w:r>
    </w:p>
    <w:p w14:paraId="65671E1C" w14:textId="77777777" w:rsidR="007F22DE" w:rsidRPr="00C0691C" w:rsidRDefault="007F22DE" w:rsidP="007F22DE">
      <w:pPr>
        <w:spacing w:after="120" w:line="360" w:lineRule="auto"/>
        <w:jc w:val="both"/>
        <w:rPr>
          <w:rFonts w:asciiTheme="minorBidi" w:hAnsiTheme="minorBidi"/>
          <w:sz w:val="24"/>
          <w:szCs w:val="24"/>
          <w:shd w:val="clear" w:color="auto" w:fill="FFFFFF"/>
          <w:lang w:val="en-US"/>
        </w:rPr>
      </w:pPr>
      <w:r w:rsidRPr="00C0691C">
        <w:rPr>
          <w:rFonts w:asciiTheme="minorBidi" w:hAnsiTheme="minorBidi"/>
          <w:sz w:val="24"/>
          <w:szCs w:val="24"/>
          <w:shd w:val="clear" w:color="auto" w:fill="FFFFFF"/>
          <w:lang w:val="en-US"/>
        </w:rPr>
        <w:t>Authors have declared that no competing interests exist.</w:t>
      </w:r>
    </w:p>
    <w:p w14:paraId="3FFB1201" w14:textId="77777777" w:rsidR="00E21897" w:rsidRPr="00C0691C" w:rsidRDefault="008B5C9E" w:rsidP="00875638">
      <w:pPr>
        <w:pStyle w:val="NormalWeb"/>
        <w:jc w:val="both"/>
        <w:rPr>
          <w:rFonts w:asciiTheme="minorBidi" w:hAnsiTheme="minorBidi" w:cstheme="minorBidi"/>
          <w:b/>
          <w:bCs/>
          <w:shd w:val="clear" w:color="auto" w:fill="FFFFFF"/>
          <w:lang w:val="en-US"/>
        </w:rPr>
      </w:pPr>
      <w:r w:rsidRPr="00C0691C">
        <w:rPr>
          <w:rFonts w:asciiTheme="minorBidi" w:hAnsiTheme="minorBidi" w:cstheme="minorBidi"/>
          <w:b/>
          <w:bCs/>
          <w:shd w:val="clear" w:color="auto" w:fill="FFFFFF"/>
          <w:lang w:val="en-US"/>
        </w:rPr>
        <w:t>CONSENT</w:t>
      </w:r>
    </w:p>
    <w:p w14:paraId="1DEE978B" w14:textId="77777777" w:rsidR="003E0246" w:rsidRPr="00C0691C" w:rsidRDefault="003E0246" w:rsidP="003E0246">
      <w:pPr>
        <w:pStyle w:val="NormalWeb"/>
        <w:jc w:val="both"/>
        <w:rPr>
          <w:rFonts w:asciiTheme="minorBidi" w:hAnsiTheme="minorBidi" w:cstheme="minorBidi"/>
          <w:shd w:val="clear" w:color="auto" w:fill="FFFFFF"/>
          <w:lang w:val="en-US"/>
        </w:rPr>
      </w:pPr>
      <w:r w:rsidRPr="00C0691C">
        <w:rPr>
          <w:rFonts w:asciiTheme="minorBidi" w:hAnsiTheme="minorBidi" w:cstheme="minorBidi"/>
          <w:shd w:val="clear" w:color="auto" w:fill="FFFFFF"/>
          <w:lang w:val="en-US"/>
        </w:rPr>
        <w:t xml:space="preserve">All authors declare that ‘written informed consent was obtained from the </w:t>
      </w:r>
      <w:r w:rsidRPr="00C0691C">
        <w:rPr>
          <w:rFonts w:asciiTheme="minorBidi" w:hAnsiTheme="minorBidi" w:cstheme="minorBidi"/>
          <w:lang w:val="en-US"/>
        </w:rPr>
        <w:t>patient’s parents (legal guardian)</w:t>
      </w:r>
      <w:r w:rsidRPr="00C0691C">
        <w:rPr>
          <w:rFonts w:asciiTheme="minorBidi" w:hAnsiTheme="minorBidi" w:cstheme="minorBidi"/>
          <w:shd w:val="clear" w:color="auto" w:fill="FFFFFF"/>
          <w:lang w:val="en-US"/>
        </w:rPr>
        <w:t xml:space="preserve"> for publication of this case report and accompanying images. A copy of the written consent is available for review by the Editorial office/Chief Editor/Editorial Board members of this journal.</w:t>
      </w:r>
    </w:p>
    <w:p w14:paraId="6538678A" w14:textId="77777777" w:rsidR="008B5C9E" w:rsidRPr="00C0691C" w:rsidRDefault="00EF3039" w:rsidP="00875638">
      <w:pPr>
        <w:spacing w:after="120" w:line="360" w:lineRule="auto"/>
        <w:jc w:val="both"/>
        <w:rPr>
          <w:rFonts w:asciiTheme="minorBidi" w:hAnsiTheme="minorBidi"/>
          <w:b/>
          <w:bCs/>
          <w:sz w:val="24"/>
          <w:szCs w:val="24"/>
          <w:lang w:val="en-US"/>
        </w:rPr>
      </w:pPr>
      <w:r w:rsidRPr="00C0691C">
        <w:rPr>
          <w:rFonts w:asciiTheme="minorBidi" w:hAnsiTheme="minorBidi"/>
          <w:b/>
          <w:bCs/>
          <w:sz w:val="24"/>
          <w:szCs w:val="24"/>
          <w:lang w:val="en-US"/>
        </w:rPr>
        <w:t>ETHICAL APPROVAL</w:t>
      </w:r>
    </w:p>
    <w:p w14:paraId="5A0961EC" w14:textId="475AA123" w:rsidR="00A36950" w:rsidRDefault="00422D41" w:rsidP="00422D41">
      <w:pPr>
        <w:spacing w:after="120" w:line="360" w:lineRule="auto"/>
        <w:jc w:val="both"/>
        <w:rPr>
          <w:rFonts w:asciiTheme="minorBidi" w:hAnsiTheme="minorBidi"/>
          <w:sz w:val="24"/>
          <w:szCs w:val="24"/>
          <w:shd w:val="clear" w:color="auto" w:fill="FFFFFF"/>
          <w:lang w:val="en-US"/>
        </w:rPr>
      </w:pPr>
      <w:r w:rsidRPr="00422D41">
        <w:rPr>
          <w:rFonts w:asciiTheme="minorBidi" w:hAnsiTheme="minorBidi"/>
          <w:sz w:val="24"/>
          <w:szCs w:val="24"/>
          <w:shd w:val="clear" w:color="auto" w:fill="FFFFFF"/>
          <w:lang w:val="en-US"/>
        </w:rPr>
        <w:t>As per international standards or university standards written ethical approval has been collected and preserved by the author(s).</w:t>
      </w:r>
    </w:p>
    <w:p w14:paraId="6DEBAC68" w14:textId="77777777" w:rsidR="00A36950" w:rsidRPr="00A36950" w:rsidRDefault="00A36950" w:rsidP="00A36950">
      <w:pPr>
        <w:spacing w:after="120" w:line="360" w:lineRule="auto"/>
        <w:jc w:val="both"/>
        <w:rPr>
          <w:rFonts w:asciiTheme="minorBidi" w:hAnsiTheme="minorBidi"/>
          <w:b/>
          <w:bCs/>
          <w:sz w:val="24"/>
          <w:szCs w:val="24"/>
          <w:shd w:val="clear" w:color="auto" w:fill="FFFFFF"/>
          <w:lang w:val="en-US"/>
        </w:rPr>
      </w:pPr>
      <w:r w:rsidRPr="00A36950">
        <w:rPr>
          <w:rFonts w:asciiTheme="minorBidi" w:hAnsiTheme="minorBidi"/>
          <w:b/>
          <w:bCs/>
          <w:sz w:val="24"/>
          <w:szCs w:val="24"/>
          <w:shd w:val="clear" w:color="auto" w:fill="FFFFFF"/>
          <w:lang w:val="en-US"/>
        </w:rPr>
        <w:t>AUTHORS’ CONTRIBUTIONS</w:t>
      </w:r>
    </w:p>
    <w:p w14:paraId="0541FD75" w14:textId="77777777" w:rsidR="00A36950" w:rsidRPr="00A36950" w:rsidRDefault="00A36950" w:rsidP="00A36950">
      <w:pPr>
        <w:spacing w:after="120" w:line="360" w:lineRule="auto"/>
        <w:jc w:val="both"/>
        <w:rPr>
          <w:rFonts w:asciiTheme="minorBidi" w:hAnsiTheme="minorBidi"/>
          <w:sz w:val="24"/>
          <w:szCs w:val="24"/>
          <w:shd w:val="clear" w:color="auto" w:fill="FFFFFF"/>
          <w:vertAlign w:val="superscript"/>
          <w:lang w:val="en-US"/>
        </w:rPr>
      </w:pPr>
      <w:proofErr w:type="spellStart"/>
      <w:r w:rsidRPr="00A36950">
        <w:rPr>
          <w:rFonts w:asciiTheme="minorBidi" w:hAnsiTheme="minorBidi"/>
          <w:sz w:val="24"/>
          <w:szCs w:val="24"/>
          <w:shd w:val="clear" w:color="auto" w:fill="FFFFFF"/>
          <w:lang w:val="en-US"/>
        </w:rPr>
        <w:t>Saad</w:t>
      </w:r>
      <w:proofErr w:type="spellEnd"/>
      <w:r w:rsidRPr="00A36950">
        <w:rPr>
          <w:rFonts w:asciiTheme="minorBidi" w:hAnsiTheme="minorBidi"/>
          <w:sz w:val="24"/>
          <w:szCs w:val="24"/>
          <w:shd w:val="clear" w:color="auto" w:fill="FFFFFF"/>
          <w:lang w:val="en-US"/>
        </w:rPr>
        <w:t xml:space="preserve"> </w:t>
      </w:r>
      <w:proofErr w:type="spellStart"/>
      <w:r w:rsidRPr="00A36950">
        <w:rPr>
          <w:rFonts w:asciiTheme="minorBidi" w:hAnsiTheme="minorBidi"/>
          <w:sz w:val="24"/>
          <w:szCs w:val="24"/>
          <w:shd w:val="clear" w:color="auto" w:fill="FFFFFF"/>
          <w:lang w:val="en-US"/>
        </w:rPr>
        <w:t>Andaloussi</w:t>
      </w:r>
      <w:proofErr w:type="spellEnd"/>
      <w:r w:rsidRPr="00A36950">
        <w:rPr>
          <w:rFonts w:asciiTheme="minorBidi" w:hAnsiTheme="minorBidi"/>
          <w:sz w:val="24"/>
          <w:szCs w:val="24"/>
          <w:shd w:val="clear" w:color="auto" w:fill="FFFFFF"/>
          <w:lang w:val="en-US"/>
        </w:rPr>
        <w:t xml:space="preserve">: Writing – review &amp; editing, Writing – original draft, Conceptualization, Validation. Zakarya Alami Hassani: review &amp; editing. </w:t>
      </w:r>
      <w:proofErr w:type="spellStart"/>
      <w:r w:rsidRPr="00A36950">
        <w:rPr>
          <w:rFonts w:asciiTheme="minorBidi" w:hAnsiTheme="minorBidi"/>
          <w:sz w:val="24"/>
          <w:szCs w:val="24"/>
          <w:shd w:val="clear" w:color="auto" w:fill="FFFFFF"/>
          <w:lang w:val="en-US"/>
        </w:rPr>
        <w:t>Saad</w:t>
      </w:r>
      <w:proofErr w:type="spellEnd"/>
      <w:r w:rsidRPr="00A36950">
        <w:rPr>
          <w:rFonts w:asciiTheme="minorBidi" w:hAnsiTheme="minorBidi"/>
          <w:sz w:val="24"/>
          <w:szCs w:val="24"/>
          <w:shd w:val="clear" w:color="auto" w:fill="FFFFFF"/>
          <w:lang w:val="en-US"/>
        </w:rPr>
        <w:t xml:space="preserve"> </w:t>
      </w:r>
      <w:proofErr w:type="spellStart"/>
      <w:r w:rsidRPr="00A36950">
        <w:rPr>
          <w:rFonts w:asciiTheme="minorBidi" w:hAnsiTheme="minorBidi"/>
          <w:sz w:val="24"/>
          <w:szCs w:val="24"/>
          <w:shd w:val="clear" w:color="auto" w:fill="FFFFFF"/>
          <w:lang w:val="en-US"/>
        </w:rPr>
        <w:t>Annattah</w:t>
      </w:r>
      <w:proofErr w:type="spellEnd"/>
      <w:r w:rsidRPr="00A36950">
        <w:rPr>
          <w:rFonts w:asciiTheme="minorBidi" w:hAnsiTheme="minorBidi"/>
          <w:sz w:val="24"/>
          <w:szCs w:val="24"/>
          <w:shd w:val="clear" w:color="auto" w:fill="FFFFFF"/>
          <w:lang w:val="en-US"/>
        </w:rPr>
        <w:t xml:space="preserve">: Formal analysis. Omar </w:t>
      </w:r>
      <w:proofErr w:type="spellStart"/>
      <w:r w:rsidRPr="00A36950">
        <w:rPr>
          <w:rFonts w:asciiTheme="minorBidi" w:hAnsiTheme="minorBidi"/>
          <w:sz w:val="24"/>
          <w:szCs w:val="24"/>
          <w:shd w:val="clear" w:color="auto" w:fill="FFFFFF"/>
          <w:lang w:val="en-US"/>
        </w:rPr>
        <w:t>Dalero</w:t>
      </w:r>
      <w:proofErr w:type="spellEnd"/>
      <w:r w:rsidRPr="00A36950">
        <w:rPr>
          <w:rFonts w:asciiTheme="minorBidi" w:hAnsiTheme="minorBidi"/>
          <w:sz w:val="24"/>
          <w:szCs w:val="24"/>
          <w:shd w:val="clear" w:color="auto" w:fill="FFFFFF"/>
          <w:lang w:val="en-US"/>
        </w:rPr>
        <w:t xml:space="preserve">: Methodology. Aziz </w:t>
      </w:r>
      <w:proofErr w:type="spellStart"/>
      <w:r w:rsidRPr="00A36950">
        <w:rPr>
          <w:rFonts w:asciiTheme="minorBidi" w:hAnsiTheme="minorBidi"/>
          <w:sz w:val="24"/>
          <w:szCs w:val="24"/>
          <w:shd w:val="clear" w:color="auto" w:fill="FFFFFF"/>
          <w:lang w:val="en-US"/>
        </w:rPr>
        <w:t>Elmadi</w:t>
      </w:r>
      <w:proofErr w:type="spellEnd"/>
      <w:r w:rsidRPr="00A36950">
        <w:rPr>
          <w:rFonts w:asciiTheme="minorBidi" w:hAnsiTheme="minorBidi"/>
          <w:sz w:val="24"/>
          <w:szCs w:val="24"/>
          <w:shd w:val="clear" w:color="auto" w:fill="FFFFFF"/>
          <w:lang w:val="en-US"/>
        </w:rPr>
        <w:t>: Supervision, Validation. All authors read and approved the final manuscript.</w:t>
      </w:r>
    </w:p>
    <w:p w14:paraId="13761761" w14:textId="77777777" w:rsidR="005C5C6A" w:rsidRDefault="005C5C6A" w:rsidP="00875638">
      <w:pPr>
        <w:spacing w:after="120" w:line="360" w:lineRule="auto"/>
        <w:jc w:val="both"/>
        <w:rPr>
          <w:rFonts w:asciiTheme="minorBidi" w:hAnsiTheme="minorBidi"/>
          <w:sz w:val="24"/>
          <w:szCs w:val="24"/>
          <w:shd w:val="clear" w:color="auto" w:fill="FFFFFF"/>
          <w:lang w:val="en-US"/>
        </w:rPr>
      </w:pPr>
    </w:p>
    <w:p w14:paraId="6BBA52B5" w14:textId="77777777" w:rsidR="00862F81" w:rsidRDefault="00862F81" w:rsidP="00875638">
      <w:pPr>
        <w:spacing w:after="120" w:line="360" w:lineRule="auto"/>
        <w:jc w:val="both"/>
        <w:rPr>
          <w:rFonts w:asciiTheme="minorBidi" w:hAnsiTheme="minorBidi"/>
          <w:sz w:val="24"/>
          <w:szCs w:val="24"/>
          <w:shd w:val="clear" w:color="auto" w:fill="FFFFFF"/>
          <w:lang w:val="en-US"/>
        </w:rPr>
      </w:pPr>
    </w:p>
    <w:p w14:paraId="6603CED5" w14:textId="77777777" w:rsidR="00862F81" w:rsidRPr="00B06E79" w:rsidRDefault="00B06E79" w:rsidP="00B06E79">
      <w:pPr>
        <w:rPr>
          <w:rFonts w:asciiTheme="minorBidi" w:eastAsia="Calibri" w:hAnsiTheme="minorBidi"/>
          <w:b/>
          <w:bCs/>
          <w:kern w:val="2"/>
          <w:sz w:val="24"/>
          <w:szCs w:val="24"/>
          <w:highlight w:val="yellow"/>
          <w:lang w:val="en-US"/>
        </w:rPr>
      </w:pPr>
      <w:bookmarkStart w:id="1" w:name="_Hlk180402183"/>
      <w:bookmarkStart w:id="2" w:name="_Hlk183680988"/>
      <w:r w:rsidRPr="00B06E79">
        <w:rPr>
          <w:rFonts w:asciiTheme="minorBidi" w:eastAsia="Calibri" w:hAnsiTheme="minorBidi"/>
          <w:b/>
          <w:bCs/>
          <w:kern w:val="2"/>
          <w:sz w:val="24"/>
          <w:szCs w:val="24"/>
          <w:highlight w:val="yellow"/>
          <w:lang w:val="en-US"/>
        </w:rPr>
        <w:t>DISCLAIMER (ARTIFICIAL INTELLIGENCE)</w:t>
      </w:r>
    </w:p>
    <w:p w14:paraId="3B229C91" w14:textId="77777777" w:rsidR="00862F81" w:rsidRPr="00B06E79" w:rsidRDefault="00862F81" w:rsidP="002A617E">
      <w:pPr>
        <w:jc w:val="both"/>
        <w:rPr>
          <w:rFonts w:asciiTheme="minorBidi" w:eastAsia="Calibri" w:hAnsiTheme="minorBidi"/>
          <w:kern w:val="2"/>
          <w:sz w:val="24"/>
          <w:szCs w:val="24"/>
          <w:highlight w:val="yellow"/>
          <w:lang w:val="en-US"/>
        </w:rPr>
      </w:pPr>
      <w:r w:rsidRPr="00B06E79">
        <w:rPr>
          <w:rFonts w:asciiTheme="minorBidi" w:eastAsia="Calibri" w:hAnsiTheme="minorBidi"/>
          <w:kern w:val="2"/>
          <w:sz w:val="24"/>
          <w:szCs w:val="24"/>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1"/>
    <w:bookmarkEnd w:id="2"/>
    <w:p w14:paraId="39DD42B0" w14:textId="77777777" w:rsidR="00862F81" w:rsidRPr="00C0691C" w:rsidRDefault="00862F81" w:rsidP="00875638">
      <w:pPr>
        <w:spacing w:after="120" w:line="360" w:lineRule="auto"/>
        <w:jc w:val="both"/>
        <w:rPr>
          <w:rFonts w:asciiTheme="minorBidi" w:hAnsiTheme="minorBidi"/>
          <w:sz w:val="24"/>
          <w:szCs w:val="24"/>
          <w:shd w:val="clear" w:color="auto" w:fill="FFFFFF"/>
          <w:lang w:val="en-US"/>
        </w:rPr>
      </w:pPr>
    </w:p>
    <w:p w14:paraId="785435DF" w14:textId="77777777" w:rsidR="005D6901" w:rsidRPr="00C0691C" w:rsidRDefault="00E21897" w:rsidP="00875638">
      <w:pPr>
        <w:pStyle w:val="NormalWeb"/>
        <w:jc w:val="both"/>
        <w:rPr>
          <w:rFonts w:asciiTheme="minorBidi" w:hAnsiTheme="minorBidi" w:cstheme="minorBidi"/>
          <w:b/>
          <w:bCs/>
          <w:shd w:val="clear" w:color="auto" w:fill="FFFFFF"/>
          <w:lang w:val="en-US"/>
        </w:rPr>
      </w:pPr>
      <w:r w:rsidRPr="00C0691C">
        <w:rPr>
          <w:rFonts w:asciiTheme="minorBidi" w:hAnsiTheme="minorBidi" w:cstheme="minorBidi"/>
          <w:b/>
          <w:bCs/>
          <w:shd w:val="clear" w:color="auto" w:fill="FFFFFF"/>
          <w:lang w:val="en-US"/>
        </w:rPr>
        <w:lastRenderedPageBreak/>
        <w:t>REFERENCES</w:t>
      </w:r>
    </w:p>
    <w:p w14:paraId="51A3A758" w14:textId="77777777" w:rsidR="006D78E8" w:rsidRPr="009B1667" w:rsidRDefault="001A2D3F" w:rsidP="002A617E">
      <w:pPr>
        <w:pStyle w:val="Bibliography"/>
        <w:jc w:val="both"/>
        <w:rPr>
          <w:rFonts w:ascii="Arial" w:hAnsi="Arial" w:cs="Arial"/>
          <w:sz w:val="24"/>
          <w:lang w:val="en-US"/>
        </w:rPr>
      </w:pPr>
      <w:r w:rsidRPr="00C0691C">
        <w:rPr>
          <w:rFonts w:asciiTheme="minorBidi" w:hAnsiTheme="minorBidi"/>
          <w:sz w:val="24"/>
          <w:szCs w:val="24"/>
          <w:lang w:val="en-US"/>
        </w:rPr>
        <w:fldChar w:fldCharType="begin"/>
      </w:r>
      <w:r w:rsidR="00E21897" w:rsidRPr="00C0691C">
        <w:rPr>
          <w:rFonts w:asciiTheme="minorBidi" w:hAnsiTheme="minorBidi"/>
          <w:sz w:val="24"/>
          <w:szCs w:val="24"/>
          <w:lang w:val="en-US"/>
        </w:rPr>
        <w:instrText xml:space="preserve"> ADDIN ZOTERO_BIBL {"uncited":[],"omitted":[],"custom":[]} CSL_BIBLIOGRAPHY </w:instrText>
      </w:r>
      <w:r w:rsidRPr="00C0691C">
        <w:rPr>
          <w:rFonts w:asciiTheme="minorBidi" w:hAnsiTheme="minorBidi"/>
          <w:sz w:val="24"/>
          <w:szCs w:val="24"/>
          <w:lang w:val="en-US"/>
        </w:rPr>
        <w:fldChar w:fldCharType="separate"/>
      </w:r>
      <w:r w:rsidRPr="00C0691C">
        <w:rPr>
          <w:rFonts w:asciiTheme="minorBidi" w:hAnsiTheme="minorBidi"/>
          <w:lang w:val="en-US"/>
        </w:rPr>
        <w:fldChar w:fldCharType="begin"/>
      </w:r>
      <w:r w:rsidR="006D78E8" w:rsidRPr="00C0691C">
        <w:rPr>
          <w:rFonts w:asciiTheme="minorBidi" w:hAnsiTheme="minorBidi"/>
          <w:lang w:val="en-US"/>
        </w:rPr>
        <w:instrText xml:space="preserve"> ADDIN ZOTERO_BIBL {"uncited":[],"omitted":[],"custom":[]} CSL_BIBLIOGRAPHY </w:instrText>
      </w:r>
      <w:r w:rsidRPr="00C0691C">
        <w:rPr>
          <w:rFonts w:asciiTheme="minorBidi" w:hAnsiTheme="minorBidi"/>
          <w:lang w:val="en-US"/>
        </w:rPr>
        <w:fldChar w:fldCharType="separate"/>
      </w:r>
      <w:r w:rsidR="006D78E8" w:rsidRPr="000B536E">
        <w:rPr>
          <w:rFonts w:ascii="Arial" w:hAnsi="Arial" w:cs="Arial"/>
          <w:sz w:val="24"/>
          <w:highlight w:val="yellow"/>
          <w:lang w:val="en-US"/>
        </w:rPr>
        <w:t>Farrokhkhani, P., Farhadi, R., Ala, S., Mousavi, S.A., 2023. Etiology and Outcome of Intestinal Obstruction in Neonates: A 5-Year Investigation of Admitted Cases From a Tertiary Neonatal Intensive Care Unit in Northern Iran. Clin Med Insights Pediatr 17, 11795565231196771. https://doi.org/10.1177/11795565231196771</w:t>
      </w:r>
    </w:p>
    <w:p w14:paraId="0E57B436" w14:textId="77777777" w:rsidR="006D78E8" w:rsidRPr="009B1667" w:rsidRDefault="006D78E8" w:rsidP="002A617E">
      <w:pPr>
        <w:pStyle w:val="Bibliography"/>
        <w:jc w:val="both"/>
        <w:rPr>
          <w:rFonts w:ascii="Arial" w:hAnsi="Arial" w:cs="Arial"/>
          <w:sz w:val="24"/>
          <w:lang w:val="en-US"/>
        </w:rPr>
      </w:pPr>
      <w:r w:rsidRPr="009B1667">
        <w:rPr>
          <w:rFonts w:ascii="Arial" w:hAnsi="Arial" w:cs="Arial"/>
          <w:sz w:val="24"/>
          <w:lang w:val="en-US"/>
        </w:rPr>
        <w:t>Griffiths, S., Glancy, D.G., 2020. Intestinal obstruction. Surgery (Oxford) 38, 43–50. https://doi.org/10.1016/j.mpsur.2019.10.014</w:t>
      </w:r>
    </w:p>
    <w:p w14:paraId="55A93BE8" w14:textId="77777777" w:rsidR="006D78E8" w:rsidRPr="009B1667" w:rsidRDefault="006D78E8" w:rsidP="002A617E">
      <w:pPr>
        <w:pStyle w:val="Bibliography"/>
        <w:jc w:val="both"/>
        <w:rPr>
          <w:rFonts w:ascii="Arial" w:hAnsi="Arial" w:cs="Arial"/>
          <w:sz w:val="24"/>
          <w:lang w:val="en-US"/>
        </w:rPr>
      </w:pPr>
      <w:r w:rsidRPr="009B1667">
        <w:rPr>
          <w:rFonts w:ascii="Arial" w:hAnsi="Arial" w:cs="Arial"/>
          <w:sz w:val="24"/>
          <w:lang w:val="en-US"/>
        </w:rPr>
        <w:t>Kulkarni, M., 2010. Duodenal and small intestinal atresia. Surgery (Oxford) 28, 33–37. https://doi.org/10.1016/j.mpsur.2009.10.004</w:t>
      </w:r>
    </w:p>
    <w:p w14:paraId="586C0746" w14:textId="77777777" w:rsidR="006D78E8" w:rsidRPr="009B1667" w:rsidRDefault="006D78E8" w:rsidP="002A617E">
      <w:pPr>
        <w:pStyle w:val="Bibliography"/>
        <w:jc w:val="both"/>
        <w:rPr>
          <w:rFonts w:ascii="Arial" w:hAnsi="Arial" w:cs="Arial"/>
          <w:sz w:val="24"/>
        </w:rPr>
      </w:pPr>
      <w:r w:rsidRPr="00A96425">
        <w:rPr>
          <w:rFonts w:ascii="Arial" w:hAnsi="Arial" w:cs="Arial"/>
          <w:sz w:val="24"/>
          <w:highlight w:val="yellow"/>
          <w:lang w:val="en-US"/>
        </w:rPr>
        <w:t xml:space="preserve">Kumaran, N., Shankar, K.R., Lloyd, D.A., Losty, P.D., 2002. Trends in the Management and Outcome of Jejuno-Ileal Atresia. </w:t>
      </w:r>
      <w:r w:rsidRPr="00A96425">
        <w:rPr>
          <w:rFonts w:ascii="Arial" w:hAnsi="Arial" w:cs="Arial"/>
          <w:sz w:val="24"/>
          <w:highlight w:val="yellow"/>
        </w:rPr>
        <w:t>Eur J Pediatr Surg 12, 163–167. https://doi.org/10.1055/s-2002-32726</w:t>
      </w:r>
    </w:p>
    <w:p w14:paraId="435FFA05" w14:textId="77777777" w:rsidR="006D78E8" w:rsidRPr="009B1667" w:rsidRDefault="006D78E8" w:rsidP="002A617E">
      <w:pPr>
        <w:pStyle w:val="Bibliography"/>
        <w:jc w:val="both"/>
        <w:rPr>
          <w:rFonts w:ascii="Arial" w:hAnsi="Arial" w:cs="Arial"/>
          <w:sz w:val="24"/>
          <w:lang w:val="en-US"/>
        </w:rPr>
      </w:pPr>
      <w:r w:rsidRPr="009B1667">
        <w:rPr>
          <w:rFonts w:ascii="Arial" w:hAnsi="Arial" w:cs="Arial"/>
          <w:sz w:val="24"/>
        </w:rPr>
        <w:t xml:space="preserve">Oh, C., 2023. </w:t>
      </w:r>
      <w:r w:rsidRPr="009B1667">
        <w:rPr>
          <w:rFonts w:ascii="Arial" w:hAnsi="Arial" w:cs="Arial"/>
          <w:sz w:val="24"/>
          <w:lang w:val="en-US"/>
        </w:rPr>
        <w:t>Jejunoileal Atresia: A Contemporary Review. Adv Pediatr Surg 29, 89. https://doi.org/10.13029/aps.2023.29.2.89</w:t>
      </w:r>
    </w:p>
    <w:p w14:paraId="540779BE" w14:textId="77777777" w:rsidR="006D78E8" w:rsidRPr="009B1667" w:rsidRDefault="006D78E8" w:rsidP="002A617E">
      <w:pPr>
        <w:pStyle w:val="Bibliography"/>
        <w:jc w:val="both"/>
        <w:rPr>
          <w:rFonts w:ascii="Arial" w:hAnsi="Arial" w:cs="Arial"/>
          <w:sz w:val="24"/>
          <w:lang w:val="en-US"/>
        </w:rPr>
      </w:pPr>
      <w:r w:rsidRPr="000B536E">
        <w:rPr>
          <w:rFonts w:ascii="Arial" w:hAnsi="Arial" w:cs="Arial"/>
          <w:sz w:val="24"/>
          <w:highlight w:val="yellow"/>
          <w:lang w:val="en-US"/>
        </w:rPr>
        <w:t>Piper, H.G., Alesbury, J., Waterford, S.D., Zurakowski, D., Jaksic, T., 2008. Intestinal atresias: factors affecting clinical outcomes. Journal of Pediatric Surgery 43, 1244–1248. https://doi.org/10.1016/j.jpedsurg.2007.09.053</w:t>
      </w:r>
    </w:p>
    <w:p w14:paraId="3DD64564" w14:textId="77777777" w:rsidR="006D78E8" w:rsidRPr="000B536E" w:rsidRDefault="006D78E8" w:rsidP="002A617E">
      <w:pPr>
        <w:pStyle w:val="Bibliography"/>
        <w:jc w:val="both"/>
        <w:rPr>
          <w:rFonts w:ascii="Arial" w:hAnsi="Arial" w:cs="Arial"/>
          <w:sz w:val="24"/>
          <w:highlight w:val="yellow"/>
          <w:lang w:val="en-US"/>
        </w:rPr>
      </w:pPr>
      <w:r w:rsidRPr="000B536E">
        <w:rPr>
          <w:rFonts w:ascii="Arial" w:hAnsi="Arial" w:cs="Arial"/>
          <w:sz w:val="24"/>
          <w:highlight w:val="yellow"/>
          <w:lang w:val="en-US"/>
        </w:rPr>
        <w:t>Ramachandran, P., Vincent, P., Ganesh, S., Sridharan, S., 2007. Morphological abnormalities in the innervation of the atretic segment of bowel in neonates with intestinal atresia. Pediatr Surg Int 23, 1183–1186. https://doi.org/10.1007/s00383-007-2029-0</w:t>
      </w:r>
    </w:p>
    <w:p w14:paraId="6030DF39" w14:textId="77777777" w:rsidR="006D78E8" w:rsidRPr="000B536E" w:rsidRDefault="006D78E8" w:rsidP="002A617E">
      <w:pPr>
        <w:pStyle w:val="Bibliography"/>
        <w:jc w:val="both"/>
        <w:rPr>
          <w:rFonts w:ascii="Arial" w:hAnsi="Arial" w:cs="Arial"/>
          <w:sz w:val="24"/>
          <w:highlight w:val="yellow"/>
          <w:lang w:val="en-US"/>
        </w:rPr>
      </w:pPr>
      <w:r w:rsidRPr="000B536E">
        <w:rPr>
          <w:rFonts w:ascii="Arial" w:hAnsi="Arial" w:cs="Arial"/>
          <w:sz w:val="24"/>
          <w:highlight w:val="yellow"/>
          <w:lang w:val="en-US"/>
        </w:rPr>
        <w:t>Sholadoye, T., Mshelbwala, P., Ameh, E., 2018. Presentation and outcome of treatment of jejunoileal atresia in Nigeria. Afr J Paediatr Surg 15, 84. https://doi.org/10.4103/ajps.AJPS_120_16</w:t>
      </w:r>
    </w:p>
    <w:p w14:paraId="4DF07C00" w14:textId="77777777" w:rsidR="006D78E8" w:rsidRPr="009B1667" w:rsidRDefault="006D78E8" w:rsidP="002A617E">
      <w:pPr>
        <w:pStyle w:val="Bibliography"/>
        <w:jc w:val="both"/>
        <w:rPr>
          <w:rFonts w:ascii="Arial" w:hAnsi="Arial" w:cs="Arial"/>
          <w:sz w:val="24"/>
          <w:lang w:val="en-US"/>
        </w:rPr>
      </w:pPr>
      <w:r w:rsidRPr="000B536E">
        <w:rPr>
          <w:rFonts w:ascii="Arial" w:hAnsi="Arial" w:cs="Arial"/>
          <w:sz w:val="24"/>
          <w:highlight w:val="yellow"/>
          <w:lang w:val="en-US"/>
        </w:rPr>
        <w:t>Stollman, T.H., De Blaauw, I., Wijnen, M.H.W.A., Van Der Staak, F.H.J.M., Rieu, P.N.M.A., Draaisma, J.M.Th., Wijnen, R.M.H., 2009. Decreased mortality but increased morbidity in neonates with jejunoileal atresia; a study of 114 cases over a 34-year period. Journal of Pediatric Surgery 44, 217–221. https://doi.org/10.1016/j.jpedsurg.2008.10.043</w:t>
      </w:r>
    </w:p>
    <w:p w14:paraId="1DD1F43A" w14:textId="77777777" w:rsidR="006D78E8" w:rsidRPr="009B1667" w:rsidRDefault="006D78E8" w:rsidP="002A617E">
      <w:pPr>
        <w:pStyle w:val="Bibliography"/>
        <w:jc w:val="both"/>
        <w:rPr>
          <w:rFonts w:ascii="Arial" w:hAnsi="Arial" w:cs="Arial"/>
          <w:sz w:val="24"/>
        </w:rPr>
      </w:pPr>
      <w:r w:rsidRPr="009B1667">
        <w:rPr>
          <w:rFonts w:ascii="Arial" w:hAnsi="Arial" w:cs="Arial"/>
          <w:sz w:val="24"/>
          <w:lang w:val="en-US"/>
        </w:rPr>
        <w:t xml:space="preserve">Yeung, F., Tam, Y.H., Wong, Y.S., Tsui, S.Y., Wong, H.Y., Pang, K.K.Y., Houben, C.H., Mou, J.W.C., Chan, K.W., Lee, K.H., 2016. Early Reoperations after Primary Repair of Jejunoileal Atresia in Newborns. </w:t>
      </w:r>
      <w:r w:rsidRPr="009B1667">
        <w:rPr>
          <w:rFonts w:ascii="Arial" w:hAnsi="Arial" w:cs="Arial"/>
          <w:sz w:val="24"/>
        </w:rPr>
        <w:t>J Neonat Surg 5, 42. https://doi.org/10.21699/jns.v5i4.444</w:t>
      </w:r>
    </w:p>
    <w:p w14:paraId="1A9321F3" w14:textId="77777777" w:rsidR="00E21897" w:rsidRPr="00C0691C" w:rsidRDefault="001A2D3F" w:rsidP="002A617E">
      <w:pPr>
        <w:pStyle w:val="Bibliography"/>
        <w:jc w:val="both"/>
        <w:rPr>
          <w:rFonts w:asciiTheme="minorBidi" w:hAnsiTheme="minorBidi"/>
          <w:sz w:val="24"/>
          <w:szCs w:val="24"/>
          <w:lang w:val="en-US"/>
        </w:rPr>
      </w:pPr>
      <w:r w:rsidRPr="00C0691C">
        <w:rPr>
          <w:rFonts w:asciiTheme="minorBidi" w:hAnsiTheme="minorBidi"/>
          <w:sz w:val="24"/>
          <w:szCs w:val="24"/>
          <w:lang w:val="en-US"/>
        </w:rPr>
        <w:fldChar w:fldCharType="end"/>
      </w:r>
    </w:p>
    <w:p w14:paraId="198A28B1" w14:textId="77777777" w:rsidR="00BE7A78" w:rsidRPr="00755A83" w:rsidRDefault="001A2D3F" w:rsidP="002A617E">
      <w:pPr>
        <w:spacing w:line="360" w:lineRule="auto"/>
        <w:jc w:val="both"/>
        <w:rPr>
          <w:rFonts w:asciiTheme="minorBidi" w:hAnsiTheme="minorBidi"/>
          <w:b/>
          <w:bCs/>
          <w:sz w:val="24"/>
          <w:szCs w:val="24"/>
          <w:lang w:val="en-GB"/>
        </w:rPr>
      </w:pPr>
      <w:r w:rsidRPr="00C0691C">
        <w:rPr>
          <w:rFonts w:asciiTheme="minorBidi" w:hAnsiTheme="minorBidi"/>
          <w:sz w:val="24"/>
          <w:szCs w:val="24"/>
          <w:lang w:val="en-US"/>
        </w:rPr>
        <w:fldChar w:fldCharType="end"/>
      </w:r>
    </w:p>
    <w:sectPr w:rsidR="00BE7A78" w:rsidRPr="00755A83" w:rsidSect="000A774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CAC21" w14:textId="77777777" w:rsidR="00DC3466" w:rsidRDefault="00DC3466" w:rsidP="00B077EC">
      <w:pPr>
        <w:spacing w:after="0" w:line="240" w:lineRule="auto"/>
      </w:pPr>
      <w:r>
        <w:separator/>
      </w:r>
    </w:p>
  </w:endnote>
  <w:endnote w:type="continuationSeparator" w:id="0">
    <w:p w14:paraId="5449E584" w14:textId="77777777" w:rsidR="00DC3466" w:rsidRDefault="00DC3466" w:rsidP="00B0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74F6B" w14:textId="77777777" w:rsidR="00B077EC" w:rsidRDefault="00B07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D6D8E" w14:textId="77777777" w:rsidR="00B077EC" w:rsidRDefault="00B077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7ABAD" w14:textId="77777777" w:rsidR="00B077EC" w:rsidRDefault="00B07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65D2F" w14:textId="77777777" w:rsidR="00DC3466" w:rsidRDefault="00DC3466" w:rsidP="00B077EC">
      <w:pPr>
        <w:spacing w:after="0" w:line="240" w:lineRule="auto"/>
      </w:pPr>
      <w:r>
        <w:separator/>
      </w:r>
    </w:p>
  </w:footnote>
  <w:footnote w:type="continuationSeparator" w:id="0">
    <w:p w14:paraId="70815C75" w14:textId="77777777" w:rsidR="00DC3466" w:rsidRDefault="00DC3466" w:rsidP="00B07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DC2C5" w14:textId="77777777" w:rsidR="00B077EC" w:rsidRDefault="00DC3466">
    <w:pPr>
      <w:pStyle w:val="Header"/>
    </w:pPr>
    <w:r>
      <w:rPr>
        <w:noProof/>
      </w:rPr>
      <w:pict w14:anchorId="0C946C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149DA" w14:textId="77777777" w:rsidR="00B077EC" w:rsidRDefault="00DC3466">
    <w:pPr>
      <w:pStyle w:val="Header"/>
    </w:pPr>
    <w:r>
      <w:rPr>
        <w:noProof/>
      </w:rPr>
      <w:pict w14:anchorId="3517E2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E856C" w14:textId="77777777" w:rsidR="00B077EC" w:rsidRDefault="00DC3466">
    <w:pPr>
      <w:pStyle w:val="Header"/>
    </w:pPr>
    <w:r>
      <w:rPr>
        <w:noProof/>
      </w:rPr>
      <w:pict w14:anchorId="7066D6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86F28"/>
    <w:multiLevelType w:val="hybridMultilevel"/>
    <w:tmpl w:val="615EABD4"/>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 w15:restartNumberingAfterBreak="0">
    <w:nsid w:val="6E12021A"/>
    <w:multiLevelType w:val="hybridMultilevel"/>
    <w:tmpl w:val="A0B61154"/>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C628D"/>
    <w:rsid w:val="000550B7"/>
    <w:rsid w:val="00057350"/>
    <w:rsid w:val="000719C4"/>
    <w:rsid w:val="00103CA6"/>
    <w:rsid w:val="00111725"/>
    <w:rsid w:val="00181E24"/>
    <w:rsid w:val="001A2D3F"/>
    <w:rsid w:val="00222ED3"/>
    <w:rsid w:val="00236603"/>
    <w:rsid w:val="00246981"/>
    <w:rsid w:val="002A3D1B"/>
    <w:rsid w:val="002A617E"/>
    <w:rsid w:val="002B5001"/>
    <w:rsid w:val="0031019D"/>
    <w:rsid w:val="0032666F"/>
    <w:rsid w:val="00330D07"/>
    <w:rsid w:val="00361CCE"/>
    <w:rsid w:val="00390DE5"/>
    <w:rsid w:val="003B0814"/>
    <w:rsid w:val="003B7751"/>
    <w:rsid w:val="003E0246"/>
    <w:rsid w:val="00422D41"/>
    <w:rsid w:val="004A6D4E"/>
    <w:rsid w:val="004B101D"/>
    <w:rsid w:val="00506FC1"/>
    <w:rsid w:val="00557B29"/>
    <w:rsid w:val="005660CD"/>
    <w:rsid w:val="005731B5"/>
    <w:rsid w:val="00594E2E"/>
    <w:rsid w:val="005C5C6A"/>
    <w:rsid w:val="005D6901"/>
    <w:rsid w:val="006942B7"/>
    <w:rsid w:val="006A3028"/>
    <w:rsid w:val="006C628D"/>
    <w:rsid w:val="006D78E8"/>
    <w:rsid w:val="006F0EA8"/>
    <w:rsid w:val="007244FF"/>
    <w:rsid w:val="0074122D"/>
    <w:rsid w:val="00755A83"/>
    <w:rsid w:val="00761714"/>
    <w:rsid w:val="007805FF"/>
    <w:rsid w:val="0078127D"/>
    <w:rsid w:val="007F22DE"/>
    <w:rsid w:val="00837A11"/>
    <w:rsid w:val="00862F81"/>
    <w:rsid w:val="00870F53"/>
    <w:rsid w:val="00875638"/>
    <w:rsid w:val="008B5C9E"/>
    <w:rsid w:val="008C0771"/>
    <w:rsid w:val="008C37A2"/>
    <w:rsid w:val="008E65FA"/>
    <w:rsid w:val="008F0D86"/>
    <w:rsid w:val="00927EEE"/>
    <w:rsid w:val="00936B49"/>
    <w:rsid w:val="00943C13"/>
    <w:rsid w:val="00972E8D"/>
    <w:rsid w:val="00985582"/>
    <w:rsid w:val="0098582D"/>
    <w:rsid w:val="00A07712"/>
    <w:rsid w:val="00A10033"/>
    <w:rsid w:val="00A11AB9"/>
    <w:rsid w:val="00A32786"/>
    <w:rsid w:val="00A36950"/>
    <w:rsid w:val="00A4453D"/>
    <w:rsid w:val="00A52F32"/>
    <w:rsid w:val="00A5555F"/>
    <w:rsid w:val="00A63B4E"/>
    <w:rsid w:val="00A96425"/>
    <w:rsid w:val="00AB1391"/>
    <w:rsid w:val="00B06E79"/>
    <w:rsid w:val="00B077EC"/>
    <w:rsid w:val="00B36019"/>
    <w:rsid w:val="00B75DAB"/>
    <w:rsid w:val="00B76D16"/>
    <w:rsid w:val="00B962BA"/>
    <w:rsid w:val="00BA2E9E"/>
    <w:rsid w:val="00BA6A84"/>
    <w:rsid w:val="00BE7A78"/>
    <w:rsid w:val="00BF6D2D"/>
    <w:rsid w:val="00C0691C"/>
    <w:rsid w:val="00C1296E"/>
    <w:rsid w:val="00C220A9"/>
    <w:rsid w:val="00C412E0"/>
    <w:rsid w:val="00C54F86"/>
    <w:rsid w:val="00D132BA"/>
    <w:rsid w:val="00D16824"/>
    <w:rsid w:val="00D30F29"/>
    <w:rsid w:val="00D318DD"/>
    <w:rsid w:val="00D327A3"/>
    <w:rsid w:val="00D55436"/>
    <w:rsid w:val="00D57CBB"/>
    <w:rsid w:val="00D71E1A"/>
    <w:rsid w:val="00DC3466"/>
    <w:rsid w:val="00DE42F5"/>
    <w:rsid w:val="00DF4530"/>
    <w:rsid w:val="00E031D5"/>
    <w:rsid w:val="00E21897"/>
    <w:rsid w:val="00E34697"/>
    <w:rsid w:val="00E449E2"/>
    <w:rsid w:val="00E4561F"/>
    <w:rsid w:val="00E57AAD"/>
    <w:rsid w:val="00E614C4"/>
    <w:rsid w:val="00E65E1C"/>
    <w:rsid w:val="00EF3039"/>
    <w:rsid w:val="00EF7D20"/>
    <w:rsid w:val="00F077D6"/>
    <w:rsid w:val="00F34305"/>
    <w:rsid w:val="00F479CE"/>
    <w:rsid w:val="00F67C82"/>
    <w:rsid w:val="00F87A1D"/>
    <w:rsid w:val="00F95C47"/>
    <w:rsid w:val="00FF2D8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3EE970"/>
  <w15:docId w15:val="{19C27A99-EBAF-4AC7-8491-59EF6BBC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6C628D"/>
    <w:pPr>
      <w:spacing w:after="0" w:line="240" w:lineRule="auto"/>
      <w:ind w:left="720" w:hanging="720"/>
    </w:pPr>
  </w:style>
  <w:style w:type="paragraph" w:styleId="ListParagraph">
    <w:name w:val="List Paragraph"/>
    <w:basedOn w:val="Normal"/>
    <w:uiPriority w:val="34"/>
    <w:qFormat/>
    <w:rsid w:val="006C628D"/>
    <w:pPr>
      <w:spacing w:after="160" w:line="259" w:lineRule="auto"/>
      <w:ind w:left="720"/>
      <w:contextualSpacing/>
    </w:pPr>
    <w:rPr>
      <w:rFonts w:eastAsiaTheme="minorHAnsi"/>
      <w:kern w:val="2"/>
      <w:lang w:val="fr-MA" w:eastAsia="en-US"/>
    </w:rPr>
  </w:style>
  <w:style w:type="paragraph" w:styleId="NormalWeb">
    <w:name w:val="Normal (Web)"/>
    <w:basedOn w:val="Normal"/>
    <w:uiPriority w:val="99"/>
    <w:unhideWhenUsed/>
    <w:rsid w:val="00F343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4305"/>
    <w:rPr>
      <w:b/>
      <w:bCs/>
    </w:rPr>
  </w:style>
  <w:style w:type="paragraph" w:styleId="BalloonText">
    <w:name w:val="Balloon Text"/>
    <w:basedOn w:val="Normal"/>
    <w:link w:val="BalloonTextChar"/>
    <w:uiPriority w:val="99"/>
    <w:semiHidden/>
    <w:unhideWhenUsed/>
    <w:rsid w:val="00071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9C4"/>
    <w:rPr>
      <w:rFonts w:ascii="Tahoma" w:hAnsi="Tahoma" w:cs="Tahoma"/>
      <w:sz w:val="16"/>
      <w:szCs w:val="16"/>
    </w:rPr>
  </w:style>
  <w:style w:type="character" w:styleId="Hyperlink">
    <w:name w:val="Hyperlink"/>
    <w:basedOn w:val="DefaultParagraphFont"/>
    <w:uiPriority w:val="99"/>
    <w:unhideWhenUsed/>
    <w:rsid w:val="004A6D4E"/>
    <w:rPr>
      <w:color w:val="0000FF" w:themeColor="hyperlink"/>
      <w:u w:val="single"/>
    </w:rPr>
  </w:style>
  <w:style w:type="character" w:customStyle="1" w:styleId="UnresolvedMention1">
    <w:name w:val="Unresolved Mention1"/>
    <w:basedOn w:val="DefaultParagraphFont"/>
    <w:uiPriority w:val="99"/>
    <w:semiHidden/>
    <w:unhideWhenUsed/>
    <w:rsid w:val="004A6D4E"/>
    <w:rPr>
      <w:color w:val="605E5C"/>
      <w:shd w:val="clear" w:color="auto" w:fill="E1DFDD"/>
    </w:rPr>
  </w:style>
  <w:style w:type="paragraph" w:styleId="Header">
    <w:name w:val="header"/>
    <w:basedOn w:val="Normal"/>
    <w:link w:val="HeaderChar"/>
    <w:uiPriority w:val="99"/>
    <w:unhideWhenUsed/>
    <w:rsid w:val="00B07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7EC"/>
  </w:style>
  <w:style w:type="paragraph" w:styleId="Footer">
    <w:name w:val="footer"/>
    <w:basedOn w:val="Normal"/>
    <w:link w:val="FooterChar"/>
    <w:uiPriority w:val="99"/>
    <w:unhideWhenUsed/>
    <w:rsid w:val="00B07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8484">
      <w:bodyDiv w:val="1"/>
      <w:marLeft w:val="0"/>
      <w:marRight w:val="0"/>
      <w:marTop w:val="0"/>
      <w:marBottom w:val="0"/>
      <w:divBdr>
        <w:top w:val="none" w:sz="0" w:space="0" w:color="auto"/>
        <w:left w:val="none" w:sz="0" w:space="0" w:color="auto"/>
        <w:bottom w:val="none" w:sz="0" w:space="0" w:color="auto"/>
        <w:right w:val="none" w:sz="0" w:space="0" w:color="auto"/>
      </w:divBdr>
    </w:div>
    <w:div w:id="83495553">
      <w:bodyDiv w:val="1"/>
      <w:marLeft w:val="0"/>
      <w:marRight w:val="0"/>
      <w:marTop w:val="0"/>
      <w:marBottom w:val="0"/>
      <w:divBdr>
        <w:top w:val="none" w:sz="0" w:space="0" w:color="auto"/>
        <w:left w:val="none" w:sz="0" w:space="0" w:color="auto"/>
        <w:bottom w:val="none" w:sz="0" w:space="0" w:color="auto"/>
        <w:right w:val="none" w:sz="0" w:space="0" w:color="auto"/>
      </w:divBdr>
    </w:div>
    <w:div w:id="87383978">
      <w:bodyDiv w:val="1"/>
      <w:marLeft w:val="0"/>
      <w:marRight w:val="0"/>
      <w:marTop w:val="0"/>
      <w:marBottom w:val="0"/>
      <w:divBdr>
        <w:top w:val="none" w:sz="0" w:space="0" w:color="auto"/>
        <w:left w:val="none" w:sz="0" w:space="0" w:color="auto"/>
        <w:bottom w:val="none" w:sz="0" w:space="0" w:color="auto"/>
        <w:right w:val="none" w:sz="0" w:space="0" w:color="auto"/>
      </w:divBdr>
    </w:div>
    <w:div w:id="202640956">
      <w:bodyDiv w:val="1"/>
      <w:marLeft w:val="0"/>
      <w:marRight w:val="0"/>
      <w:marTop w:val="0"/>
      <w:marBottom w:val="0"/>
      <w:divBdr>
        <w:top w:val="none" w:sz="0" w:space="0" w:color="auto"/>
        <w:left w:val="none" w:sz="0" w:space="0" w:color="auto"/>
        <w:bottom w:val="none" w:sz="0" w:space="0" w:color="auto"/>
        <w:right w:val="none" w:sz="0" w:space="0" w:color="auto"/>
      </w:divBdr>
    </w:div>
    <w:div w:id="499122588">
      <w:bodyDiv w:val="1"/>
      <w:marLeft w:val="0"/>
      <w:marRight w:val="0"/>
      <w:marTop w:val="0"/>
      <w:marBottom w:val="0"/>
      <w:divBdr>
        <w:top w:val="none" w:sz="0" w:space="0" w:color="auto"/>
        <w:left w:val="none" w:sz="0" w:space="0" w:color="auto"/>
        <w:bottom w:val="none" w:sz="0" w:space="0" w:color="auto"/>
        <w:right w:val="none" w:sz="0" w:space="0" w:color="auto"/>
      </w:divBdr>
    </w:div>
    <w:div w:id="792943416">
      <w:bodyDiv w:val="1"/>
      <w:marLeft w:val="0"/>
      <w:marRight w:val="0"/>
      <w:marTop w:val="0"/>
      <w:marBottom w:val="0"/>
      <w:divBdr>
        <w:top w:val="none" w:sz="0" w:space="0" w:color="auto"/>
        <w:left w:val="none" w:sz="0" w:space="0" w:color="auto"/>
        <w:bottom w:val="none" w:sz="0" w:space="0" w:color="auto"/>
        <w:right w:val="none" w:sz="0" w:space="0" w:color="auto"/>
      </w:divBdr>
    </w:div>
    <w:div w:id="1101729446">
      <w:bodyDiv w:val="1"/>
      <w:marLeft w:val="0"/>
      <w:marRight w:val="0"/>
      <w:marTop w:val="0"/>
      <w:marBottom w:val="0"/>
      <w:divBdr>
        <w:top w:val="none" w:sz="0" w:space="0" w:color="auto"/>
        <w:left w:val="none" w:sz="0" w:space="0" w:color="auto"/>
        <w:bottom w:val="none" w:sz="0" w:space="0" w:color="auto"/>
        <w:right w:val="none" w:sz="0" w:space="0" w:color="auto"/>
      </w:divBdr>
    </w:div>
    <w:div w:id="1203596365">
      <w:bodyDiv w:val="1"/>
      <w:marLeft w:val="0"/>
      <w:marRight w:val="0"/>
      <w:marTop w:val="0"/>
      <w:marBottom w:val="0"/>
      <w:divBdr>
        <w:top w:val="none" w:sz="0" w:space="0" w:color="auto"/>
        <w:left w:val="none" w:sz="0" w:space="0" w:color="auto"/>
        <w:bottom w:val="none" w:sz="0" w:space="0" w:color="auto"/>
        <w:right w:val="none" w:sz="0" w:space="0" w:color="auto"/>
      </w:divBdr>
    </w:div>
    <w:div w:id="1240092800">
      <w:bodyDiv w:val="1"/>
      <w:marLeft w:val="0"/>
      <w:marRight w:val="0"/>
      <w:marTop w:val="0"/>
      <w:marBottom w:val="0"/>
      <w:divBdr>
        <w:top w:val="none" w:sz="0" w:space="0" w:color="auto"/>
        <w:left w:val="none" w:sz="0" w:space="0" w:color="auto"/>
        <w:bottom w:val="none" w:sz="0" w:space="0" w:color="auto"/>
        <w:right w:val="none" w:sz="0" w:space="0" w:color="auto"/>
      </w:divBdr>
    </w:div>
    <w:div w:id="162603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5052</Words>
  <Characters>28802</Characters>
  <Application>Microsoft Office Word</Application>
  <DocSecurity>0</DocSecurity>
  <Lines>240</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andaloussi@live.com</dc:creator>
  <cp:lastModifiedBy>SDI CPU 1127</cp:lastModifiedBy>
  <cp:revision>7</cp:revision>
  <dcterms:created xsi:type="dcterms:W3CDTF">2025-03-18T22:55:00Z</dcterms:created>
  <dcterms:modified xsi:type="dcterms:W3CDTF">2025-03-20T05:07:00Z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zotero-version="7.0.13"&gt;&lt;session id="2yQ9F5sW"/&gt;&lt;style id="http://www.zotero.org/styles/gynecologic-oncology-reports" hasBibliography="1" bibliographyStyleHasBeenSet="1"/&gt;&lt;prefs&gt;&lt;pref name="fieldType" value="Field"/&gt;&lt;/prefs&gt;&lt;/data&gt;</vt:lpwstr>
  </property>
</Properties>
</file>