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5E0EA" w14:textId="500274AE" w:rsidR="008C1F52" w:rsidRPr="00002B75" w:rsidRDefault="00002B75" w:rsidP="00F77FF2">
      <w:pPr>
        <w:ind w:right="1962"/>
        <w:jc w:val="right"/>
        <w:rPr>
          <w:rFonts w:ascii="Arial" w:hAnsi="Arial" w:cs="Arial"/>
          <w:b/>
          <w:color w:val="000000" w:themeColor="text1"/>
        </w:rPr>
      </w:pPr>
      <w:r w:rsidRPr="00002B75">
        <w:rPr>
          <w:rFonts w:ascii="Arial" w:hAnsi="Arial" w:cs="Arial"/>
          <w:b/>
          <w:color w:val="000000" w:themeColor="text1"/>
        </w:rPr>
        <w:t xml:space="preserve">Regeneration of Embryogenic Cells and </w:t>
      </w:r>
      <w:proofErr w:type="spellStart"/>
      <w:r w:rsidRPr="00002B75">
        <w:rPr>
          <w:rFonts w:ascii="Arial" w:hAnsi="Arial" w:cs="Arial"/>
          <w:b/>
          <w:color w:val="000000" w:themeColor="text1"/>
        </w:rPr>
        <w:t>Haustorium</w:t>
      </w:r>
      <w:proofErr w:type="spellEnd"/>
      <w:r w:rsidRPr="00002B75">
        <w:rPr>
          <w:rFonts w:ascii="Arial" w:hAnsi="Arial" w:cs="Arial"/>
          <w:b/>
          <w:color w:val="000000" w:themeColor="text1"/>
        </w:rPr>
        <w:t>-Like Structures</w:t>
      </w:r>
      <w:r w:rsidRPr="00002B75">
        <w:rPr>
          <w:rFonts w:ascii="Arial" w:hAnsi="Arial" w:cs="Arial"/>
          <w:i/>
          <w:color w:val="000000" w:themeColor="text1"/>
          <w:sz w:val="12"/>
          <w:szCs w:val="12"/>
        </w:rPr>
        <w:t xml:space="preserve"> </w:t>
      </w:r>
      <w:r w:rsidRPr="00002B75">
        <w:rPr>
          <w:rFonts w:ascii="Arial" w:hAnsi="Arial" w:cs="Arial"/>
          <w:b/>
          <w:color w:val="000000" w:themeColor="text1"/>
        </w:rPr>
        <w:t xml:space="preserve">of </w:t>
      </w:r>
      <w:proofErr w:type="spellStart"/>
      <w:r w:rsidRPr="00002B75">
        <w:rPr>
          <w:rFonts w:ascii="Arial" w:hAnsi="Arial" w:cs="Arial"/>
          <w:b/>
          <w:color w:val="000000" w:themeColor="text1"/>
        </w:rPr>
        <w:t>Dua</w:t>
      </w:r>
      <w:proofErr w:type="spellEnd"/>
      <w:r w:rsidRPr="00002B75">
        <w:rPr>
          <w:rFonts w:ascii="Arial" w:hAnsi="Arial" w:cs="Arial"/>
          <w:b/>
          <w:color w:val="000000" w:themeColor="text1"/>
        </w:rPr>
        <w:t xml:space="preserve"> </w:t>
      </w:r>
      <w:proofErr w:type="spellStart"/>
      <w:r w:rsidRPr="00002B75">
        <w:rPr>
          <w:rFonts w:ascii="Arial" w:hAnsi="Arial" w:cs="Arial"/>
          <w:b/>
          <w:color w:val="000000" w:themeColor="text1"/>
        </w:rPr>
        <w:t>Xiem</w:t>
      </w:r>
      <w:proofErr w:type="spellEnd"/>
      <w:r w:rsidRPr="00002B75">
        <w:rPr>
          <w:rFonts w:ascii="Arial" w:hAnsi="Arial" w:cs="Arial"/>
          <w:b/>
          <w:color w:val="000000" w:themeColor="text1"/>
        </w:rPr>
        <w:t xml:space="preserve"> </w:t>
      </w:r>
      <w:proofErr w:type="spellStart"/>
      <w:r w:rsidRPr="00002B75">
        <w:rPr>
          <w:rFonts w:ascii="Arial" w:hAnsi="Arial" w:cs="Arial"/>
          <w:b/>
          <w:color w:val="000000" w:themeColor="text1"/>
        </w:rPr>
        <w:t>Xanh</w:t>
      </w:r>
      <w:proofErr w:type="spellEnd"/>
      <w:r w:rsidRPr="00002B75">
        <w:rPr>
          <w:rFonts w:ascii="Arial" w:hAnsi="Arial" w:cs="Arial"/>
          <w:b/>
          <w:color w:val="000000" w:themeColor="text1"/>
        </w:rPr>
        <w:t xml:space="preserve"> (Dwarf Green </w:t>
      </w:r>
      <w:proofErr w:type="spellStart"/>
      <w:r w:rsidRPr="00002B75">
        <w:rPr>
          <w:rFonts w:ascii="Arial" w:hAnsi="Arial" w:cs="Arial"/>
          <w:b/>
          <w:color w:val="000000" w:themeColor="text1"/>
        </w:rPr>
        <w:t>Xiem</w:t>
      </w:r>
      <w:proofErr w:type="spellEnd"/>
      <w:r w:rsidRPr="00002B75">
        <w:rPr>
          <w:rFonts w:ascii="Arial" w:hAnsi="Arial" w:cs="Arial"/>
          <w:b/>
          <w:color w:val="000000" w:themeColor="text1"/>
        </w:rPr>
        <w:t xml:space="preserve"> Coconut) Sourced From Go Cong Province of Vietnam</w:t>
      </w:r>
    </w:p>
    <w:p w14:paraId="77911E86" w14:textId="6B6C603A" w:rsidR="008C1F52" w:rsidRPr="00002B75" w:rsidRDefault="008C1F52" w:rsidP="00F77FF2">
      <w:pPr>
        <w:ind w:right="1962"/>
        <w:jc w:val="right"/>
        <w:rPr>
          <w:color w:val="000000" w:themeColor="text1"/>
        </w:rPr>
      </w:pPr>
    </w:p>
    <w:p w14:paraId="18CC30B9" w14:textId="77777777" w:rsidR="00DB05A1" w:rsidRPr="00002B75" w:rsidRDefault="00DB05A1" w:rsidP="00F77FF2">
      <w:pPr>
        <w:ind w:right="1962"/>
        <w:jc w:val="right"/>
        <w:rPr>
          <w:color w:val="000000" w:themeColor="text1"/>
        </w:rPr>
      </w:pPr>
    </w:p>
    <w:p w14:paraId="0297009E" w14:textId="77777777" w:rsidR="00DB05A1" w:rsidRPr="00002B75" w:rsidRDefault="00DB05A1" w:rsidP="00F77FF2">
      <w:pPr>
        <w:ind w:right="1962"/>
        <w:jc w:val="right"/>
        <w:rPr>
          <w:color w:val="000000" w:themeColor="text1"/>
        </w:rPr>
      </w:pPr>
    </w:p>
    <w:p w14:paraId="37B47CE5" w14:textId="1F557DEA" w:rsidR="0058089F" w:rsidRPr="00002B75" w:rsidRDefault="0058089F" w:rsidP="00F77FF2">
      <w:pPr>
        <w:ind w:right="1962"/>
        <w:rPr>
          <w:b/>
          <w:color w:val="000000" w:themeColor="text1"/>
        </w:rPr>
      </w:pPr>
      <w:r w:rsidRPr="00002B75">
        <w:rPr>
          <w:rFonts w:ascii="Arial" w:hAnsi="Arial" w:cs="Arial"/>
          <w:b/>
          <w:color w:val="000000" w:themeColor="text1"/>
        </w:rPr>
        <w:t>ABSTRACT</w:t>
      </w:r>
    </w:p>
    <w:p w14:paraId="2D5DF1F8" w14:textId="3A23FA36" w:rsidR="00EF2C92" w:rsidRPr="00002B75" w:rsidRDefault="00865ECD" w:rsidP="00E261AE">
      <w:pPr>
        <w:pBdr>
          <w:top w:val="single" w:sz="4" w:space="1" w:color="auto"/>
          <w:left w:val="single" w:sz="4" w:space="4" w:color="auto"/>
          <w:bottom w:val="single" w:sz="4" w:space="1" w:color="auto"/>
          <w:right w:val="single" w:sz="4" w:space="4" w:color="auto"/>
        </w:pBdr>
        <w:spacing w:after="0" w:line="360" w:lineRule="auto"/>
        <w:ind w:right="1962"/>
        <w:jc w:val="both"/>
        <w:rPr>
          <w:rFonts w:ascii="Arial" w:hAnsi="Arial" w:cs="Arial"/>
          <w:color w:val="000000" w:themeColor="text1"/>
          <w:sz w:val="20"/>
          <w:szCs w:val="20"/>
        </w:rPr>
      </w:pPr>
      <w:r w:rsidRPr="00002B75">
        <w:rPr>
          <w:rFonts w:ascii="Arial" w:hAnsi="Arial" w:cs="Arial"/>
          <w:b/>
          <w:color w:val="000000" w:themeColor="text1"/>
          <w:sz w:val="20"/>
          <w:szCs w:val="20"/>
        </w:rPr>
        <w:t xml:space="preserve">Aim: </w:t>
      </w:r>
      <w:r w:rsidR="006F0873" w:rsidRPr="00002B75">
        <w:rPr>
          <w:rFonts w:ascii="Arial" w:hAnsi="Arial" w:cs="Arial"/>
          <w:color w:val="000000" w:themeColor="text1"/>
          <w:sz w:val="20"/>
          <w:szCs w:val="20"/>
        </w:rPr>
        <w:t xml:space="preserve">Coconut is one of the most valuable crops, producing remarkable products. The Vietnamese </w:t>
      </w:r>
      <w:proofErr w:type="spellStart"/>
      <w:r w:rsidR="006F0873" w:rsidRPr="00002B75">
        <w:rPr>
          <w:rFonts w:ascii="Arial" w:hAnsi="Arial" w:cs="Arial"/>
          <w:color w:val="000000" w:themeColor="text1"/>
          <w:sz w:val="20"/>
          <w:szCs w:val="20"/>
        </w:rPr>
        <w:t>Xiem</w:t>
      </w:r>
      <w:proofErr w:type="spellEnd"/>
      <w:r w:rsidR="006F0873" w:rsidRPr="00002B75">
        <w:rPr>
          <w:rFonts w:ascii="Arial" w:hAnsi="Arial" w:cs="Arial"/>
          <w:color w:val="000000" w:themeColor="text1"/>
          <w:sz w:val="20"/>
          <w:szCs w:val="20"/>
        </w:rPr>
        <w:t xml:space="preserve"> Green Dwarf variety</w:t>
      </w:r>
      <w:r w:rsidR="00E76616" w:rsidRPr="00002B75">
        <w:rPr>
          <w:rFonts w:ascii="Arial" w:hAnsi="Arial" w:cs="Arial"/>
          <w:color w:val="000000" w:themeColor="text1"/>
          <w:sz w:val="20"/>
          <w:szCs w:val="20"/>
        </w:rPr>
        <w:t xml:space="preserve"> sourced from Go Cong province</w:t>
      </w:r>
      <w:r w:rsidR="006F0873" w:rsidRPr="00002B75">
        <w:rPr>
          <w:rFonts w:ascii="Arial" w:hAnsi="Arial" w:cs="Arial"/>
          <w:color w:val="000000" w:themeColor="text1"/>
          <w:sz w:val="20"/>
          <w:szCs w:val="20"/>
        </w:rPr>
        <w:t xml:space="preserve"> is particularly renowned for its use in </w:t>
      </w:r>
      <w:r w:rsidR="00E76616" w:rsidRPr="00002B75">
        <w:rPr>
          <w:rFonts w:ascii="Arial" w:hAnsi="Arial" w:cs="Arial"/>
          <w:color w:val="000000" w:themeColor="text1"/>
          <w:sz w:val="20"/>
          <w:szCs w:val="20"/>
        </w:rPr>
        <w:t xml:space="preserve">fresh </w:t>
      </w:r>
      <w:r w:rsidR="006F0873" w:rsidRPr="00002B75">
        <w:rPr>
          <w:rFonts w:ascii="Arial" w:hAnsi="Arial" w:cs="Arial"/>
          <w:color w:val="000000" w:themeColor="text1"/>
          <w:sz w:val="20"/>
          <w:szCs w:val="20"/>
        </w:rPr>
        <w:t>coconut water production. With the growing demand</w:t>
      </w:r>
      <w:r w:rsidR="00A93456" w:rsidRPr="00002B75">
        <w:rPr>
          <w:rFonts w:ascii="Arial" w:hAnsi="Arial" w:cs="Arial"/>
          <w:color w:val="000000" w:themeColor="text1"/>
          <w:sz w:val="20"/>
          <w:szCs w:val="20"/>
        </w:rPr>
        <w:t xml:space="preserve"> of seedling</w:t>
      </w:r>
      <w:r w:rsidR="006F0873" w:rsidRPr="00002B75">
        <w:rPr>
          <w:rFonts w:ascii="Arial" w:hAnsi="Arial" w:cs="Arial"/>
          <w:color w:val="000000" w:themeColor="text1"/>
          <w:sz w:val="20"/>
          <w:szCs w:val="20"/>
        </w:rPr>
        <w:t xml:space="preserve"> for coconut product</w:t>
      </w:r>
      <w:r w:rsidR="00A93456" w:rsidRPr="00002B75">
        <w:rPr>
          <w:rFonts w:ascii="Arial" w:hAnsi="Arial" w:cs="Arial"/>
          <w:color w:val="000000" w:themeColor="text1"/>
          <w:sz w:val="20"/>
          <w:szCs w:val="20"/>
        </w:rPr>
        <w:t>ion</w:t>
      </w:r>
      <w:r w:rsidR="006F0873" w:rsidRPr="00002B75">
        <w:rPr>
          <w:rFonts w:ascii="Arial" w:hAnsi="Arial" w:cs="Arial"/>
          <w:color w:val="000000" w:themeColor="text1"/>
          <w:sz w:val="20"/>
          <w:szCs w:val="20"/>
        </w:rPr>
        <w:t xml:space="preserve"> and decline in crop yields, it is essential to focus on coconut cultivation. </w:t>
      </w:r>
    </w:p>
    <w:p w14:paraId="33F7C2C1" w14:textId="658D3396" w:rsidR="009E0FD0" w:rsidRPr="00002B75" w:rsidRDefault="00EF2C92" w:rsidP="00E261AE">
      <w:pPr>
        <w:pBdr>
          <w:top w:val="single" w:sz="4" w:space="1" w:color="auto"/>
          <w:left w:val="single" w:sz="4" w:space="4" w:color="auto"/>
          <w:bottom w:val="single" w:sz="4" w:space="1" w:color="auto"/>
          <w:right w:val="single" w:sz="4" w:space="4" w:color="auto"/>
        </w:pBdr>
        <w:spacing w:after="0" w:line="360" w:lineRule="auto"/>
        <w:ind w:right="1962"/>
        <w:jc w:val="both"/>
        <w:rPr>
          <w:rFonts w:ascii="Arial" w:hAnsi="Arial" w:cs="Arial"/>
          <w:color w:val="000000" w:themeColor="text1"/>
          <w:sz w:val="20"/>
          <w:szCs w:val="20"/>
        </w:rPr>
      </w:pPr>
      <w:r w:rsidRPr="00002B75">
        <w:rPr>
          <w:rFonts w:ascii="Arial" w:hAnsi="Arial" w:cs="Arial"/>
          <w:b/>
          <w:color w:val="000000" w:themeColor="text1"/>
          <w:sz w:val="20"/>
          <w:szCs w:val="20"/>
        </w:rPr>
        <w:t xml:space="preserve">Methods: </w:t>
      </w:r>
      <w:r w:rsidR="006F0873" w:rsidRPr="00002B75">
        <w:rPr>
          <w:rFonts w:ascii="Arial" w:hAnsi="Arial" w:cs="Arial"/>
          <w:color w:val="000000" w:themeColor="text1"/>
          <w:sz w:val="20"/>
          <w:szCs w:val="20"/>
        </w:rPr>
        <w:t xml:space="preserve">Somatic embryogenesis offers a promising solution for this issue. This study </w:t>
      </w:r>
      <w:proofErr w:type="gramStart"/>
      <w:r w:rsidR="006F0873" w:rsidRPr="00002B75">
        <w:rPr>
          <w:rFonts w:ascii="Arial" w:hAnsi="Arial" w:cs="Arial"/>
          <w:color w:val="000000" w:themeColor="text1"/>
          <w:sz w:val="20"/>
          <w:szCs w:val="20"/>
        </w:rPr>
        <w:t>evaluates  factors</w:t>
      </w:r>
      <w:proofErr w:type="gramEnd"/>
      <w:r w:rsidR="00A93456" w:rsidRPr="00002B75">
        <w:rPr>
          <w:rFonts w:ascii="Arial" w:hAnsi="Arial" w:cs="Arial"/>
          <w:color w:val="000000" w:themeColor="text1"/>
          <w:sz w:val="20"/>
          <w:szCs w:val="20"/>
        </w:rPr>
        <w:t>:</w:t>
      </w:r>
      <w:r w:rsidR="006F0873" w:rsidRPr="00002B75">
        <w:rPr>
          <w:rFonts w:ascii="Arial" w:hAnsi="Arial" w:cs="Arial"/>
          <w:color w:val="000000" w:themeColor="text1"/>
          <w:sz w:val="20"/>
          <w:szCs w:val="20"/>
        </w:rPr>
        <w:t xml:space="preserve"> including </w:t>
      </w:r>
      <w:proofErr w:type="spellStart"/>
      <w:r w:rsidR="006F0873" w:rsidRPr="00002B75">
        <w:rPr>
          <w:rFonts w:ascii="Arial" w:hAnsi="Arial" w:cs="Arial"/>
          <w:color w:val="000000" w:themeColor="text1"/>
          <w:sz w:val="20"/>
          <w:szCs w:val="20"/>
        </w:rPr>
        <w:t>plumule</w:t>
      </w:r>
      <w:proofErr w:type="spellEnd"/>
      <w:r w:rsidR="006F0873" w:rsidRPr="00002B75">
        <w:rPr>
          <w:rFonts w:ascii="Arial" w:hAnsi="Arial" w:cs="Arial"/>
          <w:color w:val="000000" w:themeColor="text1"/>
          <w:sz w:val="20"/>
          <w:szCs w:val="20"/>
        </w:rPr>
        <w:t xml:space="preserve"> maturity, sucrose supplementation in culture media, and the effects of TDZ. Coconut embryos were pre-cultured for germination at four durations: 0, 7, 14, and 21 days, before the </w:t>
      </w:r>
      <w:proofErr w:type="spellStart"/>
      <w:r w:rsidR="006F0873" w:rsidRPr="00002B75">
        <w:rPr>
          <w:rFonts w:ascii="Arial" w:hAnsi="Arial" w:cs="Arial"/>
          <w:color w:val="000000" w:themeColor="text1"/>
          <w:sz w:val="20"/>
          <w:szCs w:val="20"/>
        </w:rPr>
        <w:t>plumules</w:t>
      </w:r>
      <w:proofErr w:type="spellEnd"/>
      <w:r w:rsidR="006F0873" w:rsidRPr="00002B75">
        <w:rPr>
          <w:rFonts w:ascii="Arial" w:hAnsi="Arial" w:cs="Arial"/>
          <w:color w:val="000000" w:themeColor="text1"/>
          <w:sz w:val="20"/>
          <w:szCs w:val="20"/>
        </w:rPr>
        <w:t xml:space="preserve"> were excised and used as explants for callus induction. To assess the impact of sucrose on callus formation, three different sucrose concentrations were tested: 30, 45</w:t>
      </w:r>
      <w:r w:rsidR="00A93456" w:rsidRPr="00002B75">
        <w:rPr>
          <w:rFonts w:ascii="Arial" w:hAnsi="Arial" w:cs="Arial"/>
          <w:color w:val="000000" w:themeColor="text1"/>
          <w:sz w:val="20"/>
          <w:szCs w:val="20"/>
        </w:rPr>
        <w:t xml:space="preserve"> </w:t>
      </w:r>
      <w:r w:rsidR="006F0873" w:rsidRPr="00002B75">
        <w:rPr>
          <w:rFonts w:ascii="Arial" w:hAnsi="Arial" w:cs="Arial"/>
          <w:color w:val="000000" w:themeColor="text1"/>
          <w:sz w:val="20"/>
          <w:szCs w:val="20"/>
        </w:rPr>
        <w:t>and 60</w:t>
      </w:r>
      <w:r w:rsidR="00A93456" w:rsidRPr="00002B75">
        <w:rPr>
          <w:rFonts w:ascii="Arial" w:hAnsi="Arial" w:cs="Arial"/>
          <w:color w:val="000000" w:themeColor="text1"/>
          <w:sz w:val="20"/>
          <w:szCs w:val="20"/>
        </w:rPr>
        <w:t xml:space="preserve"> </w:t>
      </w:r>
      <w:r w:rsidR="006F0873" w:rsidRPr="00002B75">
        <w:rPr>
          <w:rFonts w:ascii="Arial" w:hAnsi="Arial" w:cs="Arial"/>
          <w:color w:val="000000" w:themeColor="text1"/>
          <w:sz w:val="20"/>
          <w:szCs w:val="20"/>
        </w:rPr>
        <w:t xml:space="preserve">g. The embryogenic callus that developed was then cultured in a plant growth regulator-free medium before the regeneration stage. To promote somatic embryo development and germination, TDZ was tested at various concentrations. </w:t>
      </w:r>
    </w:p>
    <w:p w14:paraId="733BB701" w14:textId="42F7256E" w:rsidR="00EF2C92" w:rsidRPr="00002B75" w:rsidRDefault="009E0FD0" w:rsidP="00E261AE">
      <w:pPr>
        <w:pBdr>
          <w:top w:val="single" w:sz="4" w:space="1" w:color="auto"/>
          <w:left w:val="single" w:sz="4" w:space="4" w:color="auto"/>
          <w:bottom w:val="single" w:sz="4" w:space="1" w:color="auto"/>
          <w:right w:val="single" w:sz="4" w:space="4" w:color="auto"/>
        </w:pBdr>
        <w:spacing w:after="0" w:line="360" w:lineRule="auto"/>
        <w:ind w:right="1962"/>
        <w:jc w:val="both"/>
        <w:rPr>
          <w:rFonts w:ascii="Arial" w:hAnsi="Arial" w:cs="Arial"/>
          <w:color w:val="000000" w:themeColor="text1"/>
          <w:sz w:val="20"/>
          <w:szCs w:val="20"/>
        </w:rPr>
      </w:pPr>
      <w:r w:rsidRPr="00002B75">
        <w:rPr>
          <w:rFonts w:ascii="Arial" w:hAnsi="Arial" w:cs="Arial"/>
          <w:b/>
          <w:color w:val="000000" w:themeColor="text1"/>
          <w:sz w:val="20"/>
          <w:szCs w:val="20"/>
        </w:rPr>
        <w:t xml:space="preserve">Results: </w:t>
      </w:r>
      <w:r w:rsidR="006F0873" w:rsidRPr="00002B75">
        <w:rPr>
          <w:rFonts w:ascii="Arial" w:hAnsi="Arial" w:cs="Arial"/>
          <w:color w:val="000000" w:themeColor="text1"/>
          <w:sz w:val="20"/>
          <w:szCs w:val="20"/>
        </w:rPr>
        <w:t xml:space="preserve">The results indicate that 14-day </w:t>
      </w:r>
      <w:proofErr w:type="spellStart"/>
      <w:r w:rsidR="006F0873" w:rsidRPr="00002B75">
        <w:rPr>
          <w:rFonts w:ascii="Arial" w:hAnsi="Arial" w:cs="Arial"/>
          <w:color w:val="000000" w:themeColor="text1"/>
          <w:sz w:val="20"/>
          <w:szCs w:val="20"/>
        </w:rPr>
        <w:t>plumule</w:t>
      </w:r>
      <w:proofErr w:type="spellEnd"/>
      <w:r w:rsidR="006F0873" w:rsidRPr="00002B75">
        <w:rPr>
          <w:rFonts w:ascii="Arial" w:hAnsi="Arial" w:cs="Arial"/>
          <w:color w:val="000000" w:themeColor="text1"/>
          <w:sz w:val="20"/>
          <w:szCs w:val="20"/>
        </w:rPr>
        <w:t xml:space="preserve"> maturity and 45</w:t>
      </w:r>
      <w:r w:rsidR="00A93456" w:rsidRPr="00002B75">
        <w:rPr>
          <w:rFonts w:ascii="Arial" w:hAnsi="Arial" w:cs="Arial"/>
          <w:color w:val="000000" w:themeColor="text1"/>
          <w:sz w:val="20"/>
          <w:szCs w:val="20"/>
        </w:rPr>
        <w:t xml:space="preserve"> </w:t>
      </w:r>
      <w:r w:rsidR="006F0873" w:rsidRPr="00002B75">
        <w:rPr>
          <w:rFonts w:ascii="Arial" w:hAnsi="Arial" w:cs="Arial"/>
          <w:color w:val="000000" w:themeColor="text1"/>
          <w:sz w:val="20"/>
          <w:szCs w:val="20"/>
        </w:rPr>
        <w:t>g of sucrose were optimal for callus induction. Additionally, TDZ showed a significant effect on generating coconut somatic embryos, with the best results observed at concentrations ranging from 25</w:t>
      </w:r>
      <w:r w:rsidR="00A93456" w:rsidRPr="00002B75">
        <w:rPr>
          <w:rFonts w:ascii="Arial" w:hAnsi="Arial" w:cs="Arial"/>
          <w:color w:val="000000" w:themeColor="text1"/>
          <w:sz w:val="20"/>
          <w:szCs w:val="20"/>
        </w:rPr>
        <w:t xml:space="preserve"> </w:t>
      </w:r>
      <w:r w:rsidR="00A82FBE" w:rsidRPr="00002B75">
        <w:rPr>
          <w:rFonts w:ascii="Arial" w:hAnsi="Arial" w:cs="Arial"/>
          <w:color w:val="000000" w:themeColor="text1"/>
          <w:sz w:val="20"/>
          <w:szCs w:val="20"/>
        </w:rPr>
        <w:t>µM</w:t>
      </w:r>
      <w:r w:rsidR="006F0873" w:rsidRPr="00002B75">
        <w:rPr>
          <w:rFonts w:ascii="Arial" w:hAnsi="Arial" w:cs="Arial"/>
          <w:color w:val="000000" w:themeColor="text1"/>
          <w:sz w:val="20"/>
          <w:szCs w:val="20"/>
        </w:rPr>
        <w:t xml:space="preserve"> to 50 µM. </w:t>
      </w:r>
    </w:p>
    <w:p w14:paraId="42C91E4D" w14:textId="3E0AC2AB" w:rsidR="008C1F52" w:rsidRPr="00002B75" w:rsidRDefault="00EF2C92" w:rsidP="00E261AE">
      <w:pPr>
        <w:pBdr>
          <w:top w:val="single" w:sz="4" w:space="1" w:color="auto"/>
          <w:left w:val="single" w:sz="4" w:space="4" w:color="auto"/>
          <w:bottom w:val="single" w:sz="4" w:space="1" w:color="auto"/>
          <w:right w:val="single" w:sz="4" w:space="4" w:color="auto"/>
        </w:pBdr>
        <w:spacing w:after="0" w:line="360" w:lineRule="auto"/>
        <w:ind w:right="1962"/>
        <w:rPr>
          <w:rFonts w:ascii="Arial" w:hAnsi="Arial" w:cs="Arial"/>
          <w:color w:val="000000" w:themeColor="text1"/>
          <w:sz w:val="20"/>
          <w:szCs w:val="20"/>
        </w:rPr>
      </w:pPr>
      <w:r w:rsidRPr="00002B75">
        <w:rPr>
          <w:rFonts w:ascii="Arial" w:hAnsi="Arial" w:cs="Arial"/>
          <w:b/>
          <w:color w:val="000000" w:themeColor="text1"/>
          <w:sz w:val="20"/>
          <w:szCs w:val="20"/>
        </w:rPr>
        <w:t xml:space="preserve">Conclusion: </w:t>
      </w:r>
      <w:r w:rsidR="006F0873" w:rsidRPr="00002B75">
        <w:rPr>
          <w:rFonts w:ascii="Arial" w:hAnsi="Arial" w:cs="Arial"/>
          <w:color w:val="000000" w:themeColor="text1"/>
          <w:sz w:val="20"/>
          <w:szCs w:val="20"/>
        </w:rPr>
        <w:t xml:space="preserve">This research established a somatic embryogenesis protocol for the Vietnamese </w:t>
      </w:r>
      <w:proofErr w:type="spellStart"/>
      <w:r w:rsidR="006F0873" w:rsidRPr="00002B75">
        <w:rPr>
          <w:rFonts w:ascii="Arial" w:hAnsi="Arial" w:cs="Arial"/>
          <w:color w:val="000000" w:themeColor="text1"/>
          <w:sz w:val="20"/>
          <w:szCs w:val="20"/>
        </w:rPr>
        <w:t>Xiem</w:t>
      </w:r>
      <w:proofErr w:type="spellEnd"/>
      <w:r w:rsidR="006F0873" w:rsidRPr="00002B75">
        <w:rPr>
          <w:rFonts w:ascii="Arial" w:hAnsi="Arial" w:cs="Arial"/>
          <w:color w:val="000000" w:themeColor="text1"/>
          <w:sz w:val="20"/>
          <w:szCs w:val="20"/>
        </w:rPr>
        <w:t xml:space="preserve"> Green Dwarf</w:t>
      </w:r>
      <w:r w:rsidRPr="00002B75">
        <w:rPr>
          <w:rFonts w:ascii="Arial" w:hAnsi="Arial" w:cs="Arial"/>
          <w:color w:val="000000" w:themeColor="text1"/>
          <w:sz w:val="20"/>
          <w:szCs w:val="20"/>
        </w:rPr>
        <w:t xml:space="preserve"> variety</w:t>
      </w:r>
      <w:r w:rsidR="006F0873" w:rsidRPr="00002B75">
        <w:rPr>
          <w:rFonts w:ascii="Arial" w:hAnsi="Arial" w:cs="Arial"/>
          <w:color w:val="000000" w:themeColor="text1"/>
          <w:sz w:val="20"/>
          <w:szCs w:val="20"/>
        </w:rPr>
        <w:t xml:space="preserve">, considering new factors for </w:t>
      </w:r>
      <w:r w:rsidR="00F77FF2" w:rsidRPr="00002B75">
        <w:rPr>
          <w:rFonts w:ascii="Arial" w:hAnsi="Arial" w:cs="Arial"/>
          <w:color w:val="000000" w:themeColor="text1"/>
          <w:sz w:val="20"/>
          <w:szCs w:val="20"/>
        </w:rPr>
        <w:t xml:space="preserve">coconut </w:t>
      </w:r>
      <w:r w:rsidR="006F0873" w:rsidRPr="00002B75">
        <w:rPr>
          <w:rFonts w:ascii="Arial" w:hAnsi="Arial" w:cs="Arial"/>
          <w:color w:val="000000" w:themeColor="text1"/>
          <w:sz w:val="20"/>
          <w:szCs w:val="20"/>
        </w:rPr>
        <w:t>improvement.</w:t>
      </w:r>
    </w:p>
    <w:p w14:paraId="64828A01" w14:textId="77777777" w:rsidR="00D7723A" w:rsidRPr="00002B75" w:rsidRDefault="00D7723A" w:rsidP="00F77FF2">
      <w:pPr>
        <w:spacing w:after="0" w:line="240" w:lineRule="auto"/>
        <w:ind w:right="1962"/>
        <w:rPr>
          <w:rFonts w:ascii="Arial" w:hAnsi="Arial" w:cs="Arial"/>
          <w:color w:val="000000" w:themeColor="text1"/>
          <w:sz w:val="20"/>
          <w:szCs w:val="20"/>
        </w:rPr>
      </w:pPr>
    </w:p>
    <w:p w14:paraId="31D5E936" w14:textId="6C8EB6D4" w:rsidR="00A93456" w:rsidRPr="00002B75" w:rsidRDefault="00A93456" w:rsidP="00F77FF2">
      <w:pPr>
        <w:ind w:right="1962"/>
        <w:rPr>
          <w:rFonts w:ascii="Arial" w:hAnsi="Arial" w:cs="Arial"/>
          <w:i/>
          <w:color w:val="000000" w:themeColor="text1"/>
          <w:sz w:val="18"/>
          <w:szCs w:val="18"/>
        </w:rPr>
      </w:pPr>
      <w:r w:rsidRPr="00002B75">
        <w:rPr>
          <w:rFonts w:ascii="Arial" w:hAnsi="Arial" w:cs="Arial"/>
          <w:b/>
          <w:i/>
          <w:color w:val="000000" w:themeColor="text1"/>
          <w:sz w:val="18"/>
          <w:szCs w:val="18"/>
        </w:rPr>
        <w:t>Key words:</w:t>
      </w:r>
      <w:r w:rsidRPr="00002B75">
        <w:rPr>
          <w:rFonts w:ascii="Arial" w:hAnsi="Arial" w:cs="Arial"/>
          <w:i/>
          <w:color w:val="000000" w:themeColor="text1"/>
          <w:sz w:val="18"/>
          <w:szCs w:val="18"/>
        </w:rPr>
        <w:t xml:space="preserve"> </w:t>
      </w:r>
      <w:r w:rsidR="00865ECD" w:rsidRPr="00002B75">
        <w:rPr>
          <w:rFonts w:ascii="Arial" w:hAnsi="Arial" w:cs="Arial"/>
          <w:i/>
          <w:color w:val="000000" w:themeColor="text1"/>
          <w:sz w:val="18"/>
          <w:szCs w:val="18"/>
        </w:rPr>
        <w:t xml:space="preserve">Coconut, </w:t>
      </w:r>
      <w:r w:rsidR="00026827" w:rsidRPr="00002B75">
        <w:rPr>
          <w:rFonts w:ascii="Arial" w:hAnsi="Arial" w:cs="Arial"/>
          <w:i/>
          <w:color w:val="000000" w:themeColor="text1"/>
          <w:sz w:val="18"/>
          <w:szCs w:val="18"/>
        </w:rPr>
        <w:t xml:space="preserve">embryogenic cells, </w:t>
      </w:r>
      <w:proofErr w:type="spellStart"/>
      <w:r w:rsidR="00026827" w:rsidRPr="00002B75">
        <w:rPr>
          <w:rFonts w:ascii="Arial" w:hAnsi="Arial" w:cs="Arial"/>
          <w:i/>
          <w:color w:val="000000" w:themeColor="text1"/>
          <w:sz w:val="18"/>
          <w:szCs w:val="18"/>
        </w:rPr>
        <w:t>plumule</w:t>
      </w:r>
      <w:proofErr w:type="spellEnd"/>
      <w:r w:rsidR="00026827" w:rsidRPr="00002B75">
        <w:rPr>
          <w:rFonts w:ascii="Arial" w:hAnsi="Arial" w:cs="Arial"/>
          <w:i/>
          <w:color w:val="000000" w:themeColor="text1"/>
          <w:sz w:val="18"/>
          <w:szCs w:val="18"/>
        </w:rPr>
        <w:t xml:space="preserve">, </w:t>
      </w:r>
      <w:r w:rsidR="00AD3415" w:rsidRPr="00002B75">
        <w:rPr>
          <w:rFonts w:ascii="Arial" w:hAnsi="Arial" w:cs="Arial"/>
          <w:i/>
          <w:color w:val="000000" w:themeColor="text1"/>
          <w:sz w:val="18"/>
          <w:szCs w:val="18"/>
        </w:rPr>
        <w:t xml:space="preserve">germination, sucrose concentration, </w:t>
      </w:r>
      <w:proofErr w:type="spellStart"/>
      <w:r w:rsidR="00AD3415" w:rsidRPr="00002B75">
        <w:rPr>
          <w:rFonts w:ascii="Arial" w:hAnsi="Arial" w:cs="Arial"/>
          <w:i/>
          <w:color w:val="000000" w:themeColor="text1"/>
          <w:sz w:val="18"/>
          <w:szCs w:val="18"/>
        </w:rPr>
        <w:t>thidiazuron</w:t>
      </w:r>
      <w:proofErr w:type="spellEnd"/>
      <w:r w:rsidR="00AD3415" w:rsidRPr="00002B75">
        <w:rPr>
          <w:rFonts w:ascii="Arial" w:hAnsi="Arial" w:cs="Arial"/>
          <w:i/>
          <w:color w:val="000000" w:themeColor="text1"/>
          <w:sz w:val="18"/>
          <w:szCs w:val="18"/>
        </w:rPr>
        <w:t xml:space="preserve"> (TDZ)</w:t>
      </w:r>
    </w:p>
    <w:p w14:paraId="3A08C71F" w14:textId="7DCBBD82" w:rsidR="00FF28B9" w:rsidRPr="00002B75" w:rsidRDefault="00FF28B9" w:rsidP="00F77FF2">
      <w:pPr>
        <w:ind w:right="1962"/>
        <w:rPr>
          <w:rFonts w:ascii="Arial" w:hAnsi="Arial" w:cs="Arial"/>
          <w:i/>
          <w:color w:val="000000" w:themeColor="text1"/>
          <w:sz w:val="18"/>
          <w:szCs w:val="18"/>
        </w:rPr>
      </w:pPr>
    </w:p>
    <w:p w14:paraId="0C322ED9" w14:textId="77777777" w:rsidR="00FF28B9" w:rsidRPr="00002B75" w:rsidRDefault="00FF28B9" w:rsidP="00F77FF2">
      <w:pPr>
        <w:ind w:right="1962"/>
        <w:rPr>
          <w:rFonts w:ascii="Arial" w:hAnsi="Arial" w:cs="Arial"/>
          <w:i/>
          <w:color w:val="000000" w:themeColor="text1"/>
          <w:sz w:val="18"/>
          <w:szCs w:val="18"/>
        </w:rPr>
      </w:pPr>
    </w:p>
    <w:p w14:paraId="34C6CA35" w14:textId="5E502187" w:rsidR="003C7775" w:rsidRPr="00002B75" w:rsidRDefault="008C1F52" w:rsidP="00E261AE">
      <w:pPr>
        <w:spacing w:line="360" w:lineRule="auto"/>
        <w:ind w:right="1962"/>
        <w:jc w:val="both"/>
        <w:rPr>
          <w:rFonts w:ascii="Arial" w:hAnsi="Arial" w:cs="Arial"/>
          <w:b/>
          <w:bCs/>
          <w:caps/>
          <w:color w:val="000000" w:themeColor="text1"/>
          <w:sz w:val="20"/>
          <w:szCs w:val="20"/>
        </w:rPr>
      </w:pPr>
      <w:r w:rsidRPr="00002B75">
        <w:rPr>
          <w:rFonts w:ascii="Arial" w:hAnsi="Arial" w:cs="Arial"/>
          <w:b/>
          <w:bCs/>
          <w:caps/>
          <w:color w:val="000000" w:themeColor="text1"/>
          <w:sz w:val="20"/>
          <w:szCs w:val="20"/>
        </w:rPr>
        <w:t xml:space="preserve">1. </w:t>
      </w:r>
      <w:r w:rsidR="003C7775" w:rsidRPr="00002B75">
        <w:rPr>
          <w:rFonts w:ascii="Arial" w:hAnsi="Arial" w:cs="Arial"/>
          <w:b/>
          <w:bCs/>
          <w:caps/>
          <w:color w:val="000000" w:themeColor="text1"/>
          <w:sz w:val="20"/>
          <w:szCs w:val="20"/>
        </w:rPr>
        <w:t>Introduction</w:t>
      </w:r>
    </w:p>
    <w:p w14:paraId="2D7D8A99" w14:textId="40A9F9A4" w:rsidR="003C7775" w:rsidRPr="00002B75" w:rsidRDefault="003C7775"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Coconut palm (</w:t>
      </w:r>
      <w:r w:rsidRPr="00002B75">
        <w:rPr>
          <w:rFonts w:ascii="Arial" w:hAnsi="Arial" w:cs="Arial"/>
          <w:i/>
          <w:color w:val="000000" w:themeColor="text1"/>
          <w:sz w:val="20"/>
          <w:szCs w:val="20"/>
        </w:rPr>
        <w:t xml:space="preserve">Cocos </w:t>
      </w:r>
      <w:proofErr w:type="spellStart"/>
      <w:r w:rsidRPr="00002B75">
        <w:rPr>
          <w:rFonts w:ascii="Arial" w:hAnsi="Arial" w:cs="Arial"/>
          <w:i/>
          <w:color w:val="000000" w:themeColor="text1"/>
          <w:sz w:val="20"/>
          <w:szCs w:val="20"/>
        </w:rPr>
        <w:t>nucifera</w:t>
      </w:r>
      <w:proofErr w:type="spellEnd"/>
      <w:r w:rsidRPr="00002B75">
        <w:rPr>
          <w:rFonts w:ascii="Arial" w:hAnsi="Arial" w:cs="Arial"/>
          <w:color w:val="000000" w:themeColor="text1"/>
          <w:sz w:val="20"/>
          <w:szCs w:val="20"/>
        </w:rPr>
        <w:t xml:space="preserve"> L.) is the solely known species within the monotypic genus Cocos of the </w:t>
      </w:r>
      <w:proofErr w:type="spellStart"/>
      <w:r w:rsidRPr="00002B75">
        <w:rPr>
          <w:rFonts w:ascii="Arial" w:hAnsi="Arial" w:cs="Arial"/>
          <w:color w:val="000000" w:themeColor="text1"/>
          <w:sz w:val="20"/>
          <w:szCs w:val="20"/>
        </w:rPr>
        <w:t>Arecaceae</w:t>
      </w:r>
      <w:proofErr w:type="spellEnd"/>
      <w:r w:rsidRPr="00002B75">
        <w:rPr>
          <w:rFonts w:ascii="Arial" w:hAnsi="Arial" w:cs="Arial"/>
          <w:color w:val="000000" w:themeColor="text1"/>
          <w:sz w:val="20"/>
          <w:szCs w:val="20"/>
        </w:rPr>
        <w:t xml:space="preserve"> or </w:t>
      </w:r>
      <w:proofErr w:type="spellStart"/>
      <w:r w:rsidRPr="00002B75">
        <w:rPr>
          <w:rFonts w:ascii="Arial" w:hAnsi="Arial" w:cs="Arial"/>
          <w:color w:val="000000" w:themeColor="text1"/>
          <w:sz w:val="20"/>
          <w:szCs w:val="20"/>
        </w:rPr>
        <w:t>Palmae</w:t>
      </w:r>
      <w:proofErr w:type="spellEnd"/>
      <w:r w:rsidRPr="00002B75">
        <w:rPr>
          <w:rFonts w:ascii="Arial" w:hAnsi="Arial" w:cs="Arial"/>
          <w:color w:val="000000" w:themeColor="text1"/>
          <w:sz w:val="20"/>
          <w:szCs w:val="20"/>
        </w:rPr>
        <w:t xml:space="preserve"> family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{"citationID":"pq4LvN2k","properties":{"formattedCitation":"(Chan and Elevitch 2006)","plainCitation":"(Chan and Elevitch 2006)","noteIndex":0},"citationItems":[{"id":18,"uris":["http://zotero.org/users/5523457/items/7AUAVM73"],"uri":["http://zotero.org/users/5523457/items/7AUAVM73"],"itemData":{"id":18,"type":"article-journal","container-title":"Species Profiles for Pacific Island Agroforestry","language":"en","page":"27","source":"Zotero","title":"&lt;i&gt;Cocos nucifera&lt;/i&gt; L. (coconut)","author":[{"family":"Chan","given":"Edwin"},{"family":"Elevitch","given":"Craig R"}],"issued":{"date-parts":[["2006",4]]}}}],"schema":"https://github.com/citation-style-language/schema/raw/master/csl-citation.json"}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sz w:val="20"/>
          <w:szCs w:val="20"/>
        </w:rPr>
        <w:t>(Chan and Elevitch 2006)</w:t>
      </w:r>
      <w:r w:rsidRPr="00002B75">
        <w:rPr>
          <w:rFonts w:ascii="Arial" w:hAnsi="Arial" w:cs="Arial"/>
          <w:color w:val="000000" w:themeColor="text1"/>
          <w:sz w:val="20"/>
          <w:szCs w:val="20"/>
        </w:rPr>
        <w:fldChar w:fldCharType="end"/>
      </w:r>
      <w:r w:rsidR="00487EAE" w:rsidRPr="00002B75">
        <w:rPr>
          <w:rFonts w:ascii="Arial" w:hAnsi="Arial" w:cs="Arial"/>
          <w:color w:val="000000" w:themeColor="text1"/>
          <w:sz w:val="20"/>
          <w:szCs w:val="20"/>
        </w:rPr>
        <w:t xml:space="preserve"> [1]</w:t>
      </w:r>
      <w:r w:rsidRPr="00002B75">
        <w:rPr>
          <w:rFonts w:ascii="Arial" w:hAnsi="Arial" w:cs="Arial"/>
          <w:color w:val="000000" w:themeColor="text1"/>
          <w:sz w:val="20"/>
          <w:szCs w:val="20"/>
        </w:rPr>
        <w:t xml:space="preserve">. </w:t>
      </w:r>
      <w:r w:rsidR="00E02225" w:rsidRPr="00002B75">
        <w:rPr>
          <w:rFonts w:ascii="Arial" w:hAnsi="Arial" w:cs="Arial"/>
          <w:color w:val="000000" w:themeColor="text1"/>
          <w:sz w:val="20"/>
          <w:szCs w:val="20"/>
        </w:rPr>
        <w:t>Coconut exhibits a wide geographic distribution, this palm can be found in numerous tropical and subtropical countries</w:t>
      </w:r>
      <w:r w:rsidR="00A97E2B" w:rsidRPr="00002B75">
        <w:rPr>
          <w:rFonts w:ascii="Arial" w:hAnsi="Arial" w:cs="Arial"/>
          <w:color w:val="000000" w:themeColor="text1"/>
          <w:sz w:val="20"/>
          <w:szCs w:val="20"/>
        </w:rPr>
        <w:t>, inhabiting various biomes, ranging from coastal regions to mountainous terrain</w:t>
      </w:r>
      <w:r w:rsidR="00A93456" w:rsidRPr="00002B75">
        <w:rPr>
          <w:rFonts w:ascii="Arial" w:hAnsi="Arial" w:cs="Arial"/>
          <w:color w:val="000000" w:themeColor="text1"/>
          <w:sz w:val="20"/>
          <w:szCs w:val="20"/>
        </w:rPr>
        <w:t xml:space="preserve">s </w:t>
      </w:r>
      <w:r w:rsidR="00A97E2B" w:rsidRPr="00002B75">
        <w:rPr>
          <w:rFonts w:ascii="Arial" w:hAnsi="Arial" w:cs="Arial"/>
          <w:color w:val="000000" w:themeColor="text1"/>
          <w:sz w:val="20"/>
          <w:szCs w:val="20"/>
        </w:rPr>
        <w:fldChar w:fldCharType="begin"/>
      </w:r>
      <w:r w:rsidR="00BB6EEC" w:rsidRPr="00002B75">
        <w:rPr>
          <w:rFonts w:ascii="Arial" w:hAnsi="Arial" w:cs="Arial"/>
          <w:color w:val="000000" w:themeColor="text1"/>
          <w:sz w:val="20"/>
          <w:szCs w:val="20"/>
        </w:rPr>
        <w:instrText xml:space="preserve"> ADDIN ZOTERO_ITEM CSL_CITATION {"citationID":"QUqrdDTr","properties":{"formattedCitation":"(Thomas et al. 2019; Foale et al. 2020)","plainCitation":"(Thomas et al. 2019; Foale et al. 2020)","noteIndex":0},"citationItems":[{"id":1888,"uris":["http://zotero.org/users/5523457/items/62BV59WP"],"uri":["http://zotero.org/users/5523457/items/62BV59WP"],"itemData":{"id":1888,"type":"chapter","abstract":"Improved agro-techniques have been standardized, through research\nconducted over several decades, to achieve sustainable productivity and profitability in coconut farming. Adoption of refined nursery techniques enables production of\nquality planting material. Poly bag nursery technique with bio-priming of biofertilizer formulations helps in production of superior quality seedlings. The good management practices validated to improve the productivity in adult coconut palms\ninclude integrated nutrient management, green manuring/cover cropping, soil and water conservation measures, weed management, irrigation, fertigation and cropping/farming system approach. Fertigation helps to increase the fertilizer use efficiency, saves fertilizer costs, reduces labour requirement and ensures continuous nutrient supply in tune with crop requirement. Sustainable cropping system models\nare evolved to optimize utilization of natural resources and to enhance the economic viability. Integrated farming involving cultivation of fodder grass in the interspaces of coconut and integration of animal husbandry enterprises offer significant ecological and economic benefits. Effective formulations of agriculturally important microorganisms such as nitrogen fixers, plant growth-promoting rhizobacteria and\narbuscular mycorrhizal fungi have been developed as valuable inputs for sustainable crop production. Lignocellulosic residues from coconut plantations can be converted into brown, granular vermicastings using earthworms. Organic farming practices with focus on building soil biological fertility foundations through integrated application of organic and bio-inputs including recycling of waste biomass, in situ\ncultivation and incorporation of leguminous cover crops and biofertilizers of Azospirillum and Bacillus and other cultural practices are combined with micro-irrigation techniques to obviate moisture stress and enable sustainable coconut production, in an environment-friendly way.","container-title":"The Coconut Palm (Cocos nucifera L.) - Research and Development Perspectives","edition":"1","ISBN":"978-981-13-2753-4_7","language":"English","number-of-volumes":"17","page":"227 - 322","publisher":"Springer Singapore","title":"Agro-management Practices for Sustainable Coconut Production","volume":"7","author":[{"family":"Thomas","given":"George V"},{"family":"Krishnakumar","given":"V."},{"family":"Dhanapal","given":"R"},{"family":"Srinivasa Reddy","given":"D. V."}],"issued":{"date-parts":[["2019",2,16]]}}},{"id":1063,"uris":["http://zotero.org/users/5523457/items/4FPURXIM"],"uri":["http://zotero.org/users/5523457/items/4FPURXIM"],"itemData":{"id":1063,"type":"chapter","container-title":"Coconut Biotechnology: Towards the Sustainability of the ‘Tree of Life’","event-place":"Cham","ISBN":"978-3-030-44987-2","language":"en","note":"DOI: 10.1007/978-3-030-44988-9_2","page":"17-27","publisher":"Springer International Publishing","publisher-place":"Cham","source":"DOI.org (Crossref)","title":"Biology, Ecology, and Evolution of Coconut","URL":"http://link.springer.com/10.1007/978-3-030-44988-9_2","editor":[{"family":"Adkins","given":"Steve"},{"family":"Foale","given":"Mike"},{"family":"Bourdeix","given":"Roland"},{"family":"Nguyen","given":"Quang"},{"family":"Biddle","given":"Julianne"}],"author":[{"family":"Foale","given":"Mike"},{"family":"Biddle","given":"Julianne"},{"family":"Bazrafshan","given":"Amirhossein"},{"family":"Adkins","given":"Steve"}],"accessed":{"date-parts":[["2020",12,22]]},"issued":{"date-parts":[["2020"]]}}}],"schema":"https://github.com/citation-style-language/schema/raw/master/csl-citation.json"} </w:instrText>
      </w:r>
      <w:r w:rsidR="00A97E2B" w:rsidRPr="00002B75">
        <w:rPr>
          <w:rFonts w:ascii="Arial" w:hAnsi="Arial" w:cs="Arial"/>
          <w:color w:val="000000" w:themeColor="text1"/>
          <w:sz w:val="20"/>
          <w:szCs w:val="20"/>
        </w:rPr>
        <w:fldChar w:fldCharType="separate"/>
      </w:r>
      <w:r w:rsidR="005774BE" w:rsidRPr="00002B75">
        <w:rPr>
          <w:rFonts w:ascii="Arial" w:hAnsi="Arial" w:cs="Arial"/>
          <w:color w:val="000000" w:themeColor="text1"/>
          <w:sz w:val="20"/>
          <w:szCs w:val="20"/>
        </w:rPr>
        <w:t>(Thomas et al. 2019</w:t>
      </w:r>
      <w:r w:rsidR="00487EAE" w:rsidRPr="00002B75">
        <w:rPr>
          <w:rFonts w:ascii="Arial" w:hAnsi="Arial" w:cs="Arial"/>
          <w:color w:val="000000" w:themeColor="text1"/>
          <w:sz w:val="20"/>
          <w:szCs w:val="20"/>
        </w:rPr>
        <w:t xml:space="preserve"> [2]</w:t>
      </w:r>
      <w:r w:rsidR="005774BE" w:rsidRPr="00002B75">
        <w:rPr>
          <w:rFonts w:ascii="Arial" w:hAnsi="Arial" w:cs="Arial"/>
          <w:color w:val="000000" w:themeColor="text1"/>
          <w:sz w:val="20"/>
          <w:szCs w:val="20"/>
        </w:rPr>
        <w:t>; Foale et al. 2020</w:t>
      </w:r>
      <w:r w:rsidR="00487EAE" w:rsidRPr="00002B75">
        <w:rPr>
          <w:rFonts w:ascii="Arial" w:hAnsi="Arial" w:cs="Arial"/>
          <w:color w:val="000000" w:themeColor="text1"/>
          <w:sz w:val="20"/>
          <w:szCs w:val="20"/>
        </w:rPr>
        <w:t xml:space="preserve"> [3]</w:t>
      </w:r>
      <w:r w:rsidR="005774BE" w:rsidRPr="00002B75">
        <w:rPr>
          <w:rFonts w:ascii="Arial" w:hAnsi="Arial" w:cs="Arial"/>
          <w:color w:val="000000" w:themeColor="text1"/>
          <w:sz w:val="20"/>
          <w:szCs w:val="20"/>
        </w:rPr>
        <w:t>)</w:t>
      </w:r>
      <w:r w:rsidR="00A97E2B" w:rsidRPr="00002B75">
        <w:rPr>
          <w:rFonts w:ascii="Arial" w:hAnsi="Arial" w:cs="Arial"/>
          <w:color w:val="000000" w:themeColor="text1"/>
          <w:sz w:val="20"/>
          <w:szCs w:val="20"/>
        </w:rPr>
        <w:fldChar w:fldCharType="end"/>
      </w:r>
      <w:r w:rsidR="00A97E2B" w:rsidRPr="00002B75">
        <w:rPr>
          <w:rFonts w:ascii="Arial" w:hAnsi="Arial" w:cs="Arial"/>
          <w:color w:val="000000" w:themeColor="text1"/>
          <w:sz w:val="20"/>
          <w:szCs w:val="20"/>
        </w:rPr>
        <w:t xml:space="preserve">. </w:t>
      </w:r>
      <w:r w:rsidR="00B5591D" w:rsidRPr="00002B75">
        <w:rPr>
          <w:rFonts w:ascii="Arial" w:hAnsi="Arial" w:cs="Arial"/>
          <w:color w:val="000000" w:themeColor="text1"/>
          <w:sz w:val="20"/>
          <w:szCs w:val="20"/>
        </w:rPr>
        <w:t xml:space="preserve">The extensive advantages of this crop, including </w:t>
      </w:r>
      <w:r w:rsidR="00B5591D" w:rsidRPr="00002B75">
        <w:rPr>
          <w:rFonts w:ascii="Arial" w:hAnsi="Arial" w:cs="Arial"/>
          <w:color w:val="000000" w:themeColor="text1"/>
          <w:sz w:val="20"/>
          <w:szCs w:val="20"/>
        </w:rPr>
        <w:lastRenderedPageBreak/>
        <w:t xml:space="preserve">its utility in food, beverages, medical treatments, and high-value byproducts, have led to its industrial cultivation in more than 90 countries </w:t>
      </w:r>
      <w:r w:rsidR="00B5591D" w:rsidRPr="00002B75">
        <w:rPr>
          <w:rFonts w:ascii="Arial" w:hAnsi="Arial" w:cs="Arial"/>
          <w:color w:val="000000" w:themeColor="text1"/>
          <w:sz w:val="20"/>
          <w:szCs w:val="20"/>
        </w:rPr>
        <w:fldChar w:fldCharType="begin"/>
      </w:r>
      <w:r w:rsidR="00B5591D" w:rsidRPr="00002B75">
        <w:rPr>
          <w:rFonts w:ascii="Arial" w:hAnsi="Arial" w:cs="Arial"/>
          <w:color w:val="000000" w:themeColor="text1"/>
          <w:sz w:val="20"/>
          <w:szCs w:val="20"/>
        </w:rPr>
        <w:instrText xml:space="preserve"> ADDIN ZOTERO_ITEM CSL_CITATION {"citationID":"Qnz8SIpi","properties":{"formattedCitation":"(Samosir and Adkins 2014)","plainCitation":"(Samosir and Adkins 2014)","noteIndex":0},"citationItems":[{"id":1685,"uris":["http://zotero.org/users/5523457/items/UCVQMI9T"],"uri":["http://zotero.org/users/5523457/items/UCVQMI9T"],"itemData":{"id":1685,"type":"article-journal","abstract":"An in vitro photoautotrophic step based on the supply of CO2-enriched air (1,600 μmol mol−1) during the light phase and ambient air (350 μmol mol−1 CO2) during the dark phase has been used to promote the ex vitro establishment of coconut (Cocos nucifera L.) seedlings. The introduction of this step into a previously developed in vitro protocol was found to improve the quality of the seedlings (as assessed by fresh weight increase, physical stature, leaf area and thickness, stomatal density, and chlorophyll a content, and primary and secondary root production), the proportion of seedlings successfully transferred to soil (improvement from 40% to 100%) and achieved in a shorter time (reduction from 10 to 6 mo). Best results using this photoautotrophic growth step were obtained when a low medium concentration of sucrose (43.8 mM or lower) was used, when it was applied to seedlings that had already reached 4 or 5 mo of age in the in vitro culture step, and when seedlings were cultured in the photoautotrophic system for 2 mo or more before transfer to soil. Our improved protocol is more efficient and it reduces the cost per plant for the international exchange of coconut germplasm.","container-title":"In Vitro Cellular &amp; Developmental Biology - Plant","DOI":"10.1007/s11627-014-9599-z","ISSN":"1054-5476, 1475-2689","issue":"4","journalAbbreviation":"In Vitro Cell.Dev.Biol.-Plant","language":"en","page":"493-501","source":"DOI.org (Crossref)","title":"Improving acclimatization through the photoautotrophic culture of coconut (Cocos nucifera) seedlings: an in vitro system for the efficient exchange of germplasm","title-short":"Improving acclimatization through the photoautotrophic culture of coconut (Cocos nucifera) seedlings","volume":"50","author":[{"family":"Samosir","given":"Yohannes M. S."},{"family":"Adkins","given":"Steve"}],"issued":{"date-parts":[["2014",8]]}}}],"schema":"https://github.com/citation-style-language/schema/raw/master/csl-citation.json"} </w:instrText>
      </w:r>
      <w:r w:rsidR="00B5591D" w:rsidRPr="00002B75">
        <w:rPr>
          <w:rFonts w:ascii="Arial" w:hAnsi="Arial" w:cs="Arial"/>
          <w:color w:val="000000" w:themeColor="text1"/>
          <w:sz w:val="20"/>
          <w:szCs w:val="20"/>
        </w:rPr>
        <w:fldChar w:fldCharType="separate"/>
      </w:r>
      <w:r w:rsidR="00B5591D" w:rsidRPr="00002B75">
        <w:rPr>
          <w:rFonts w:ascii="Arial" w:hAnsi="Arial" w:cs="Arial"/>
          <w:color w:val="000000" w:themeColor="text1"/>
          <w:sz w:val="20"/>
          <w:szCs w:val="20"/>
        </w:rPr>
        <w:t>(Samosir and Adkins 2014)</w:t>
      </w:r>
      <w:r w:rsidR="00B5591D" w:rsidRPr="00002B75">
        <w:rPr>
          <w:rFonts w:ascii="Arial" w:hAnsi="Arial" w:cs="Arial"/>
          <w:color w:val="000000" w:themeColor="text1"/>
          <w:sz w:val="20"/>
          <w:szCs w:val="20"/>
        </w:rPr>
        <w:fldChar w:fldCharType="end"/>
      </w:r>
      <w:r w:rsidR="00487EAE" w:rsidRPr="00002B75">
        <w:rPr>
          <w:rFonts w:ascii="Arial" w:hAnsi="Arial" w:cs="Arial"/>
          <w:color w:val="000000" w:themeColor="text1"/>
          <w:sz w:val="20"/>
          <w:szCs w:val="20"/>
        </w:rPr>
        <w:t xml:space="preserve"> [4]</w:t>
      </w:r>
      <w:r w:rsidR="00B5591D" w:rsidRPr="00002B75">
        <w:rPr>
          <w:rFonts w:ascii="Arial" w:hAnsi="Arial" w:cs="Arial"/>
          <w:color w:val="000000" w:themeColor="text1"/>
          <w:sz w:val="20"/>
          <w:szCs w:val="20"/>
        </w:rPr>
        <w:t xml:space="preserve">, benefiting over 10 million families economically </w:t>
      </w:r>
      <w:r w:rsidR="00B5591D" w:rsidRPr="00002B75">
        <w:rPr>
          <w:rFonts w:ascii="Arial" w:hAnsi="Arial" w:cs="Arial"/>
          <w:color w:val="000000" w:themeColor="text1"/>
          <w:sz w:val="20"/>
          <w:szCs w:val="20"/>
        </w:rPr>
        <w:fldChar w:fldCharType="begin"/>
      </w:r>
      <w:r w:rsidR="00B5591D" w:rsidRPr="00002B75">
        <w:rPr>
          <w:rFonts w:ascii="Arial" w:hAnsi="Arial" w:cs="Arial"/>
          <w:color w:val="000000" w:themeColor="text1"/>
          <w:sz w:val="20"/>
          <w:szCs w:val="20"/>
        </w:rPr>
        <w:instrText xml:space="preserve"> ADDIN ZOTERO_ITEM CSL_CITATION {"citationID":"UgY2li8z","properties":{"formattedCitation":"(Rethinam 2018)","plainCitation":"(Rethinam 2018)","noteIndex":0},"citationItems":[{"id":1634,"uris":["http://zotero.org/users/5523457/items/DXZ73A7C"],"uri":["http://zotero.org/users/5523457/items/DXZ73A7C"],"itemData":{"id":1634,"type":"chapter","abstract":"Coconut, known as the ‘tree of life’, Kalpavriksha, ‘tree of abundance’ and ‘nature’s supermarket’, cultivated in more than 94 countries worldwide, provides livelihood security to millions of people in the Asia and Pacific regions. The coconut industry, which traditionally relied upon copra and coconut oil and to some extent coir, is experiencing tremendous transformation towards product diversification, high-value product development, by-product utilization and more importantly as a health drink. This chapter provides an account of global market dynamics of organic coconut water, virgin coconut oil, functional foods and health drinks from coconut including neera, coconut sugar, cosmeceuticals, oleochemicals and biofuel/bio-lubricants in the consumers’ market. India’s domestic consumption and global export and import of coconut products such as coconut oil, copra meal/copra cake, fresh coconut, desiccated coconut, coconut milk, cream, milk powder, coconut shell charcoal, activated carbon, coir and coir products are also elaborated. Causes for low productivity in coconut across the producing countries and various strategic solutions for increasing production as well as approaches needed to face future global challenges to transform coconut industry into a successful venture are outlined. A brief description of global organizations promoting coconut industry such as APCC, COGENT and BUROTROP is also provided in this chapter.","container-title":"The Coconut Palm (Cocos nucifera L.) - Research and Development Perspectives","event-place":"Singapore","ISBN":"9789811327537","language":"en","note":"DOI: 10.1007/978-981-13-2754-4_2","page":"21-56","publisher":"Springer Singapore","publisher-place":"Singapore","source":"DOI.org (Crossref)","title":"International Scenario of Coconut Sector","URL":"http://link.springer.com/10.1007/978-981-13-2754-4_2","volume":"2","editor":[{"family":"Krishnakumar","given":"V."},{"family":"Thampan","given":"P. K."},{"family":"Nair","given":"M. Achuthan"}],"author":[{"family":"Rethinam","given":"P."}],"accessed":{"date-parts":[["2022",8,25]]},"issued":{"date-parts":[["2018"]]}}}],"schema":"https://github.com/citation-style-language/schema/raw/master/csl-citation.json"} </w:instrText>
      </w:r>
      <w:r w:rsidR="00B5591D" w:rsidRPr="00002B75">
        <w:rPr>
          <w:rFonts w:ascii="Arial" w:hAnsi="Arial" w:cs="Arial"/>
          <w:color w:val="000000" w:themeColor="text1"/>
          <w:sz w:val="20"/>
          <w:szCs w:val="20"/>
        </w:rPr>
        <w:fldChar w:fldCharType="separate"/>
      </w:r>
      <w:r w:rsidR="00B5591D" w:rsidRPr="00002B75">
        <w:rPr>
          <w:rFonts w:ascii="Arial" w:hAnsi="Arial" w:cs="Arial"/>
          <w:color w:val="000000" w:themeColor="text1"/>
          <w:sz w:val="20"/>
          <w:szCs w:val="20"/>
        </w:rPr>
        <w:t>(Rethinam 2018</w:t>
      </w:r>
      <w:r w:rsidR="00487EAE" w:rsidRPr="00002B75">
        <w:rPr>
          <w:rFonts w:ascii="Arial" w:hAnsi="Arial" w:cs="Arial"/>
          <w:color w:val="000000" w:themeColor="text1"/>
          <w:sz w:val="20"/>
          <w:szCs w:val="20"/>
        </w:rPr>
        <w:t xml:space="preserve"> [5]</w:t>
      </w:r>
      <w:r w:rsidR="00B5591D" w:rsidRPr="00002B75">
        <w:rPr>
          <w:rFonts w:ascii="Arial" w:hAnsi="Arial" w:cs="Arial"/>
          <w:color w:val="000000" w:themeColor="text1"/>
          <w:sz w:val="20"/>
          <w:szCs w:val="20"/>
        </w:rPr>
        <w:t>)</w:t>
      </w:r>
      <w:r w:rsidR="00B5591D" w:rsidRPr="00002B75">
        <w:rPr>
          <w:rFonts w:ascii="Arial" w:hAnsi="Arial" w:cs="Arial"/>
          <w:color w:val="000000" w:themeColor="text1"/>
          <w:sz w:val="20"/>
          <w:szCs w:val="20"/>
        </w:rPr>
        <w:fldChar w:fldCharType="end"/>
      </w:r>
      <w:r w:rsidR="00B5591D" w:rsidRPr="00002B75">
        <w:rPr>
          <w:rFonts w:ascii="Arial" w:hAnsi="Arial" w:cs="Arial"/>
          <w:color w:val="000000" w:themeColor="text1"/>
          <w:sz w:val="20"/>
          <w:szCs w:val="20"/>
        </w:rPr>
        <w:t xml:space="preserve">. </w:t>
      </w:r>
      <w:r w:rsidR="00CB334D" w:rsidRPr="00002B75">
        <w:rPr>
          <w:rFonts w:ascii="Arial" w:hAnsi="Arial" w:cs="Arial"/>
          <w:color w:val="000000" w:themeColor="text1"/>
          <w:sz w:val="20"/>
          <w:szCs w:val="20"/>
        </w:rPr>
        <w:t xml:space="preserve">In recent years, </w:t>
      </w:r>
      <w:r w:rsidR="00ED4BFE" w:rsidRPr="00002B75">
        <w:rPr>
          <w:rFonts w:ascii="Arial" w:hAnsi="Arial" w:cs="Arial"/>
          <w:color w:val="000000" w:themeColor="text1"/>
          <w:sz w:val="20"/>
          <w:szCs w:val="20"/>
        </w:rPr>
        <w:t xml:space="preserve">demand for coconut products has </w:t>
      </w:r>
      <w:proofErr w:type="spellStart"/>
      <w:r w:rsidR="00ED4BFE" w:rsidRPr="00002B75">
        <w:rPr>
          <w:rFonts w:ascii="Arial" w:hAnsi="Arial" w:cs="Arial"/>
          <w:color w:val="000000" w:themeColor="text1"/>
          <w:sz w:val="20"/>
          <w:szCs w:val="20"/>
        </w:rPr>
        <w:t>profoundingly</w:t>
      </w:r>
      <w:proofErr w:type="spellEnd"/>
      <w:r w:rsidR="00ED4BFE" w:rsidRPr="00002B75">
        <w:rPr>
          <w:rFonts w:ascii="Arial" w:hAnsi="Arial" w:cs="Arial"/>
          <w:color w:val="000000" w:themeColor="text1"/>
          <w:sz w:val="20"/>
          <w:szCs w:val="20"/>
        </w:rPr>
        <w:t xml:space="preserve"> </w:t>
      </w:r>
      <w:r w:rsidR="003F0279" w:rsidRPr="00002B75">
        <w:rPr>
          <w:rFonts w:ascii="Arial" w:hAnsi="Arial" w:cs="Arial"/>
          <w:color w:val="000000" w:themeColor="text1"/>
          <w:sz w:val="20"/>
          <w:szCs w:val="20"/>
        </w:rPr>
        <w:t>escalated</w:t>
      </w:r>
      <w:r w:rsidR="00022F1A" w:rsidRPr="00002B75">
        <w:rPr>
          <w:rFonts w:ascii="Arial" w:hAnsi="Arial" w:cs="Arial"/>
          <w:color w:val="000000" w:themeColor="text1"/>
          <w:sz w:val="20"/>
          <w:szCs w:val="20"/>
        </w:rPr>
        <w:t>, especially</w:t>
      </w:r>
      <w:r w:rsidR="008110CD" w:rsidRPr="00002B75">
        <w:rPr>
          <w:rFonts w:ascii="Arial" w:hAnsi="Arial" w:cs="Arial"/>
          <w:color w:val="000000" w:themeColor="text1"/>
          <w:sz w:val="20"/>
          <w:szCs w:val="20"/>
        </w:rPr>
        <w:t xml:space="preserve"> coconut oil and coconut water</w:t>
      </w:r>
      <w:r w:rsidR="005A3E92" w:rsidRPr="00002B75">
        <w:rPr>
          <w:rFonts w:ascii="Arial" w:hAnsi="Arial" w:cs="Arial"/>
          <w:color w:val="000000" w:themeColor="text1"/>
          <w:sz w:val="20"/>
          <w:szCs w:val="20"/>
        </w:rPr>
        <w:t>, for their recog</w:t>
      </w:r>
      <w:r w:rsidR="007316AF" w:rsidRPr="00002B75">
        <w:rPr>
          <w:rFonts w:ascii="Arial" w:hAnsi="Arial" w:cs="Arial"/>
          <w:color w:val="000000" w:themeColor="text1"/>
          <w:sz w:val="20"/>
          <w:szCs w:val="20"/>
        </w:rPr>
        <w:t xml:space="preserve">nized </w:t>
      </w:r>
      <w:r w:rsidR="00EA7902" w:rsidRPr="00002B75">
        <w:rPr>
          <w:rFonts w:ascii="Arial" w:hAnsi="Arial" w:cs="Arial"/>
          <w:color w:val="000000" w:themeColor="text1"/>
          <w:sz w:val="20"/>
          <w:szCs w:val="20"/>
        </w:rPr>
        <w:t>health promoting capabilities</w:t>
      </w:r>
      <w:r w:rsidR="001D78DF" w:rsidRPr="00002B75">
        <w:rPr>
          <w:rFonts w:ascii="Arial" w:hAnsi="Arial" w:cs="Arial"/>
          <w:color w:val="000000" w:themeColor="text1"/>
          <w:sz w:val="20"/>
          <w:szCs w:val="20"/>
        </w:rPr>
        <w:t xml:space="preserve"> and diversity application </w:t>
      </w:r>
      <w:r w:rsidR="00FA2073" w:rsidRPr="00002B75">
        <w:rPr>
          <w:rFonts w:ascii="Arial" w:hAnsi="Arial" w:cs="Arial"/>
          <w:color w:val="000000" w:themeColor="text1"/>
          <w:sz w:val="20"/>
          <w:szCs w:val="20"/>
        </w:rPr>
        <w:t xml:space="preserve">food &amp; beverage and </w:t>
      </w:r>
      <w:r w:rsidR="00B771D1" w:rsidRPr="00002B75">
        <w:rPr>
          <w:rFonts w:ascii="Arial" w:hAnsi="Arial" w:cs="Arial"/>
          <w:color w:val="000000" w:themeColor="text1"/>
          <w:sz w:val="20"/>
          <w:szCs w:val="20"/>
        </w:rPr>
        <w:t>personal care industries</w:t>
      </w:r>
      <w:r w:rsidR="00FA2073" w:rsidRPr="00002B75">
        <w:rPr>
          <w:rFonts w:ascii="Arial" w:hAnsi="Arial" w:cs="Arial"/>
          <w:color w:val="000000" w:themeColor="text1"/>
          <w:sz w:val="20"/>
          <w:szCs w:val="20"/>
        </w:rPr>
        <w:t xml:space="preserve"> </w:t>
      </w:r>
      <w:r w:rsidR="00643827" w:rsidRPr="00002B75">
        <w:rPr>
          <w:rFonts w:ascii="Arial" w:hAnsi="Arial" w:cs="Arial"/>
          <w:color w:val="000000" w:themeColor="text1"/>
          <w:sz w:val="20"/>
          <w:szCs w:val="20"/>
        </w:rPr>
        <w:t xml:space="preserve"> </w:t>
      </w:r>
      <w:r w:rsidR="00DB5226" w:rsidRPr="00002B75">
        <w:rPr>
          <w:rFonts w:ascii="Arial" w:hAnsi="Arial" w:cs="Arial"/>
          <w:color w:val="000000" w:themeColor="text1"/>
          <w:sz w:val="20"/>
          <w:szCs w:val="20"/>
        </w:rPr>
        <w:fldChar w:fldCharType="begin"/>
      </w:r>
      <w:r w:rsidR="00133F8B" w:rsidRPr="00002B75">
        <w:rPr>
          <w:rFonts w:ascii="Arial" w:hAnsi="Arial" w:cs="Arial"/>
          <w:color w:val="000000" w:themeColor="text1"/>
          <w:sz w:val="20"/>
          <w:szCs w:val="20"/>
        </w:rPr>
        <w:instrText xml:space="preserve"> ADDIN ZOTERO_ITEM CSL_CITATION {"citationID":"xJfkeI2B","properties":{"formattedCitation":"(Lockyer and Stanner 2016; Samarajeewa 2024)","plainCitation":"(Lockyer and Stanner 2016; Samarajeewa 2024)","noteIndex":0},"citationItems":[{"id":1911,"uris":["http://zotero.org/users/5523457/items/NDL35EES"],"uri":["http://zotero.org/users/5523457/items/NDL35EES"],"itemData":{"id":1911,"type":"article-journal","container-title":"Nutrition Bulletin","DOI":"https://doi.org/10.1111/nbu.12188","issue":"1","language":"en","page":"42-54","source":"Zotero","title":"Coconut oil – a nutty idea?","volume":"41","author":[{"family":"Lockyer","given":"S"},{"family":"Stanner","given":"S"}],"issued":{"date-parts":[["2016",2,12]]}}},{"id":1912,"uris":["http://zotero.org/users/5523457/items/GEV9GPDZ"],"uri":["http://zotero.org/users/5523457/items/GEV9GPDZ"],"itemData":{"id":1912,"type":"chapter","abstract":"The purpose of this chapter is to collate the current knowledge on the usefulness and nutritional value of coconut food products. The coconut palm grows in the tropical regions of the world. The coconut kernel is a major source of lipids, proteins and functional dietary components. Coconut occupies the ninth position supplying 2.6 metric tons of oil to the vegetable oil market. The coconut kernel is consumed fresh or in other edible forms. The desiccated coconut, virgin coconut oil and coconut water with nutraceutical value are gaining new markets as functional foods. Virgin coconut oil is recognized for its nutritional significance. Nut water is a nutritious natural beverage. Coconut milk, virgin coconut oil and coconut flour possess antioxidant properties. Coconut sugar products are of low glycemic index. Fermentation of the sap yields coconut wines, coconut vinegar and distilled spirits. Modern society prefers natural coconut-based foods over processed food formulations containing additives. As an industrial crop, coconut generates income to the countries engaged in cultivating, processing and exporting the products. The usefulness of coconut arising from its nutritional and industrial significance is only partly understood in the modern world.","container-title":"Nut Consumption and Usefulness in the Modern World","language":"en","number-of-volumes":"6","source":"Zotero","title":"Coconut: Nutritional and Industrial Significance","volume":"3","author":[{"family":"Samarajeewa","given":"Upali"}],"issued":{"date-parts":[["2024",4]]}}}],"schema":"https://github.com/citation-style-language/schema/raw/master/csl-citation.json"} </w:instrText>
      </w:r>
      <w:r w:rsidR="00DB5226" w:rsidRPr="00002B75">
        <w:rPr>
          <w:rFonts w:ascii="Arial" w:hAnsi="Arial" w:cs="Arial"/>
          <w:color w:val="000000" w:themeColor="text1"/>
          <w:sz w:val="20"/>
          <w:szCs w:val="20"/>
        </w:rPr>
        <w:fldChar w:fldCharType="separate"/>
      </w:r>
      <w:r w:rsidR="00133F8B" w:rsidRPr="00002B75">
        <w:rPr>
          <w:rFonts w:ascii="Arial" w:hAnsi="Arial" w:cs="Arial"/>
          <w:color w:val="000000" w:themeColor="text1"/>
          <w:sz w:val="20"/>
          <w:szCs w:val="20"/>
        </w:rPr>
        <w:t>(Lockyer and Stanner 2016</w:t>
      </w:r>
      <w:r w:rsidR="00487EAE" w:rsidRPr="00002B75">
        <w:rPr>
          <w:rFonts w:ascii="Arial" w:hAnsi="Arial" w:cs="Arial"/>
          <w:color w:val="000000" w:themeColor="text1"/>
          <w:sz w:val="20"/>
          <w:szCs w:val="20"/>
        </w:rPr>
        <w:t xml:space="preserve"> [6]</w:t>
      </w:r>
      <w:r w:rsidR="00133F8B" w:rsidRPr="00002B75">
        <w:rPr>
          <w:rFonts w:ascii="Arial" w:hAnsi="Arial" w:cs="Arial"/>
          <w:color w:val="000000" w:themeColor="text1"/>
          <w:sz w:val="20"/>
          <w:szCs w:val="20"/>
        </w:rPr>
        <w:t>; Samarajeewa 2024</w:t>
      </w:r>
      <w:r w:rsidR="00487EAE" w:rsidRPr="00002B75">
        <w:rPr>
          <w:rFonts w:ascii="Arial" w:hAnsi="Arial" w:cs="Arial"/>
          <w:color w:val="000000" w:themeColor="text1"/>
          <w:sz w:val="20"/>
          <w:szCs w:val="20"/>
        </w:rPr>
        <w:t xml:space="preserve"> [7]</w:t>
      </w:r>
      <w:r w:rsidR="00133F8B" w:rsidRPr="00002B75">
        <w:rPr>
          <w:rFonts w:ascii="Arial" w:hAnsi="Arial" w:cs="Arial"/>
          <w:color w:val="000000" w:themeColor="text1"/>
          <w:sz w:val="20"/>
          <w:szCs w:val="20"/>
        </w:rPr>
        <w:t>)</w:t>
      </w:r>
      <w:r w:rsidR="00DB5226" w:rsidRPr="00002B75">
        <w:rPr>
          <w:rFonts w:ascii="Arial" w:hAnsi="Arial" w:cs="Arial"/>
          <w:color w:val="000000" w:themeColor="text1"/>
          <w:sz w:val="20"/>
          <w:szCs w:val="20"/>
        </w:rPr>
        <w:fldChar w:fldCharType="end"/>
      </w:r>
      <w:r w:rsidR="0084576A" w:rsidRPr="00002B75">
        <w:rPr>
          <w:rFonts w:ascii="Arial" w:hAnsi="Arial" w:cs="Arial"/>
          <w:color w:val="000000" w:themeColor="text1"/>
          <w:sz w:val="20"/>
          <w:szCs w:val="20"/>
        </w:rPr>
        <w:t xml:space="preserve">. </w:t>
      </w:r>
      <w:r w:rsidR="00DF0A58" w:rsidRPr="00002B75">
        <w:rPr>
          <w:rFonts w:ascii="Arial" w:hAnsi="Arial" w:cs="Arial"/>
          <w:color w:val="000000" w:themeColor="text1"/>
          <w:sz w:val="20"/>
          <w:szCs w:val="20"/>
        </w:rPr>
        <w:t>In 202</w:t>
      </w:r>
      <w:r w:rsidR="000E14FC" w:rsidRPr="00002B75">
        <w:rPr>
          <w:rFonts w:ascii="Arial" w:hAnsi="Arial" w:cs="Arial"/>
          <w:color w:val="000000" w:themeColor="text1"/>
          <w:sz w:val="20"/>
          <w:szCs w:val="20"/>
        </w:rPr>
        <w:t>4</w:t>
      </w:r>
      <w:r w:rsidR="00DF0A58" w:rsidRPr="00002B75">
        <w:rPr>
          <w:rFonts w:ascii="Arial" w:hAnsi="Arial" w:cs="Arial"/>
          <w:color w:val="000000" w:themeColor="text1"/>
          <w:sz w:val="20"/>
          <w:szCs w:val="20"/>
        </w:rPr>
        <w:t xml:space="preserve">, </w:t>
      </w:r>
      <w:r w:rsidR="00EF62A2" w:rsidRPr="00002B75">
        <w:rPr>
          <w:rFonts w:ascii="Arial" w:hAnsi="Arial" w:cs="Arial"/>
          <w:color w:val="000000" w:themeColor="text1"/>
          <w:sz w:val="20"/>
          <w:szCs w:val="20"/>
        </w:rPr>
        <w:t xml:space="preserve">global </w:t>
      </w:r>
      <w:r w:rsidR="00133B6A" w:rsidRPr="00002B75">
        <w:rPr>
          <w:rFonts w:ascii="Arial" w:hAnsi="Arial" w:cs="Arial"/>
          <w:color w:val="000000" w:themeColor="text1"/>
          <w:sz w:val="20"/>
          <w:szCs w:val="20"/>
        </w:rPr>
        <w:t>coconut products market was valued at more than 2</w:t>
      </w:r>
      <w:r w:rsidR="000E14FC" w:rsidRPr="00002B75">
        <w:rPr>
          <w:rFonts w:ascii="Arial" w:hAnsi="Arial" w:cs="Arial"/>
          <w:color w:val="000000" w:themeColor="text1"/>
          <w:sz w:val="20"/>
          <w:szCs w:val="20"/>
        </w:rPr>
        <w:t>1</w:t>
      </w:r>
      <w:r w:rsidR="00133B6A" w:rsidRPr="00002B75">
        <w:rPr>
          <w:rFonts w:ascii="Arial" w:hAnsi="Arial" w:cs="Arial"/>
          <w:color w:val="000000" w:themeColor="text1"/>
          <w:sz w:val="20"/>
          <w:szCs w:val="20"/>
        </w:rPr>
        <w:t xml:space="preserve"> billion</w:t>
      </w:r>
      <w:r w:rsidR="000E14FC" w:rsidRPr="00002B75">
        <w:rPr>
          <w:rFonts w:ascii="Arial" w:hAnsi="Arial" w:cs="Arial"/>
          <w:color w:val="000000" w:themeColor="text1"/>
          <w:sz w:val="20"/>
          <w:szCs w:val="20"/>
        </w:rPr>
        <w:t xml:space="preserve"> USD</w:t>
      </w:r>
      <w:r w:rsidR="0085105C" w:rsidRPr="00002B75">
        <w:rPr>
          <w:rFonts w:ascii="Arial" w:hAnsi="Arial" w:cs="Arial"/>
          <w:color w:val="000000" w:themeColor="text1"/>
          <w:sz w:val="20"/>
          <w:szCs w:val="20"/>
        </w:rPr>
        <w:t xml:space="preserve"> and was predicted to reach </w:t>
      </w:r>
      <w:r w:rsidR="005F63A8" w:rsidRPr="00002B75">
        <w:rPr>
          <w:rFonts w:ascii="Arial" w:hAnsi="Arial" w:cs="Arial"/>
          <w:color w:val="000000" w:themeColor="text1"/>
          <w:sz w:val="20"/>
          <w:szCs w:val="20"/>
        </w:rPr>
        <w:t>53</w:t>
      </w:r>
      <w:r w:rsidR="0085105C" w:rsidRPr="00002B75">
        <w:rPr>
          <w:rFonts w:ascii="Arial" w:hAnsi="Arial" w:cs="Arial"/>
          <w:color w:val="000000" w:themeColor="text1"/>
          <w:sz w:val="20"/>
          <w:szCs w:val="20"/>
        </w:rPr>
        <w:t xml:space="preserve"> billion </w:t>
      </w:r>
      <w:r w:rsidR="00A63497" w:rsidRPr="00002B75">
        <w:rPr>
          <w:rFonts w:ascii="Arial" w:hAnsi="Arial" w:cs="Arial"/>
          <w:color w:val="000000" w:themeColor="text1"/>
          <w:sz w:val="20"/>
          <w:szCs w:val="20"/>
        </w:rPr>
        <w:t xml:space="preserve">USD </w:t>
      </w:r>
      <w:r w:rsidR="0085105C" w:rsidRPr="00002B75">
        <w:rPr>
          <w:rFonts w:ascii="Arial" w:hAnsi="Arial" w:cs="Arial"/>
          <w:color w:val="000000" w:themeColor="text1"/>
          <w:sz w:val="20"/>
          <w:szCs w:val="20"/>
        </w:rPr>
        <w:t>in 203</w:t>
      </w:r>
      <w:r w:rsidR="005F63A8" w:rsidRPr="00002B75">
        <w:rPr>
          <w:rFonts w:ascii="Arial" w:hAnsi="Arial" w:cs="Arial"/>
          <w:color w:val="000000" w:themeColor="text1"/>
          <w:sz w:val="20"/>
          <w:szCs w:val="20"/>
        </w:rPr>
        <w:t>3</w:t>
      </w:r>
      <w:r w:rsidR="003F507E" w:rsidRPr="00002B75">
        <w:rPr>
          <w:rFonts w:ascii="Arial" w:hAnsi="Arial" w:cs="Arial"/>
          <w:color w:val="000000" w:themeColor="text1"/>
          <w:sz w:val="20"/>
          <w:szCs w:val="20"/>
        </w:rPr>
        <w:t xml:space="preserve"> </w:t>
      </w:r>
      <w:r w:rsidR="003F507E" w:rsidRPr="00002B75">
        <w:rPr>
          <w:rFonts w:ascii="Arial" w:hAnsi="Arial" w:cs="Arial"/>
          <w:color w:val="000000" w:themeColor="text1"/>
          <w:sz w:val="20"/>
          <w:szCs w:val="20"/>
        </w:rPr>
        <w:fldChar w:fldCharType="begin"/>
      </w:r>
      <w:r w:rsidR="003F507E" w:rsidRPr="00002B75">
        <w:rPr>
          <w:rFonts w:ascii="Arial" w:hAnsi="Arial" w:cs="Arial"/>
          <w:color w:val="000000" w:themeColor="text1"/>
          <w:sz w:val="20"/>
          <w:szCs w:val="20"/>
        </w:rPr>
        <w:instrText xml:space="preserve"> ADDIN ZOTERO_ITEM CSL_CITATION {"citationID":"NWrshEiT","properties":{"formattedCitation":"(IMARC group 2024)","plainCitation":"(IMARC group 2024)","noteIndex":0},"citationItems":[{"id":1916,"uris":["http://zotero.org/users/5523457/items/QSHEIXRI"],"uri":["http://zotero.org/users/5523457/items/QSHEIXRI"],"itemData":{"id":1916,"type":"report","language":"English","number":"SR112024A12632","title":"Coconut Products Market Report by Product Type (Coconut Oil, Coconut Water, Coconut Milk, Desiccated Coconut, and Others), Form (Solid, Liquid, Powder), Distribution Channel (Business to Business, Business to Consumer), Application (Cosmetics, Food and Beverage, and Others), and Region 2025-2033","author":[{"family":"IMARC group","given":""}],"issued":{"date-parts":[["2024"]]}}}],"schema":"https://github.com/citation-style-language/schema/raw/master/csl-citation.json"} </w:instrText>
      </w:r>
      <w:r w:rsidR="003F507E" w:rsidRPr="00002B75">
        <w:rPr>
          <w:rFonts w:ascii="Arial" w:hAnsi="Arial" w:cs="Arial"/>
          <w:color w:val="000000" w:themeColor="text1"/>
          <w:sz w:val="20"/>
          <w:szCs w:val="20"/>
        </w:rPr>
        <w:fldChar w:fldCharType="separate"/>
      </w:r>
      <w:r w:rsidR="003F507E" w:rsidRPr="00002B75">
        <w:rPr>
          <w:rFonts w:ascii="Arial" w:hAnsi="Arial" w:cs="Arial"/>
          <w:color w:val="000000" w:themeColor="text1"/>
          <w:sz w:val="20"/>
          <w:szCs w:val="20"/>
        </w:rPr>
        <w:t>(IMARC group 2024</w:t>
      </w:r>
      <w:r w:rsidR="00487EAE" w:rsidRPr="00002B75">
        <w:rPr>
          <w:rFonts w:ascii="Arial" w:hAnsi="Arial" w:cs="Arial"/>
          <w:color w:val="000000" w:themeColor="text1"/>
          <w:sz w:val="20"/>
          <w:szCs w:val="20"/>
        </w:rPr>
        <w:t xml:space="preserve"> [8]</w:t>
      </w:r>
      <w:r w:rsidR="003F507E" w:rsidRPr="00002B75">
        <w:rPr>
          <w:rFonts w:ascii="Arial" w:hAnsi="Arial" w:cs="Arial"/>
          <w:color w:val="000000" w:themeColor="text1"/>
          <w:sz w:val="20"/>
          <w:szCs w:val="20"/>
        </w:rPr>
        <w:t>)</w:t>
      </w:r>
      <w:r w:rsidR="003F507E" w:rsidRPr="00002B75">
        <w:rPr>
          <w:rFonts w:ascii="Arial" w:hAnsi="Arial" w:cs="Arial"/>
          <w:color w:val="000000" w:themeColor="text1"/>
          <w:sz w:val="20"/>
          <w:szCs w:val="20"/>
        </w:rPr>
        <w:fldChar w:fldCharType="end"/>
      </w:r>
      <w:r w:rsidR="008F5544" w:rsidRPr="00002B75">
        <w:rPr>
          <w:rFonts w:ascii="Arial" w:hAnsi="Arial" w:cs="Arial"/>
          <w:color w:val="000000" w:themeColor="text1"/>
          <w:sz w:val="20"/>
          <w:szCs w:val="20"/>
        </w:rPr>
        <w:t xml:space="preserve">. </w:t>
      </w:r>
      <w:r w:rsidR="002D4F90" w:rsidRPr="00002B75">
        <w:rPr>
          <w:rFonts w:ascii="Arial" w:hAnsi="Arial" w:cs="Arial"/>
          <w:color w:val="000000" w:themeColor="text1"/>
          <w:sz w:val="20"/>
          <w:szCs w:val="20"/>
        </w:rPr>
        <w:t xml:space="preserve">The escalating annual demand for coconut products necessitated </w:t>
      </w:r>
      <w:r w:rsidR="006939A7" w:rsidRPr="00002B75">
        <w:rPr>
          <w:rFonts w:ascii="Arial" w:hAnsi="Arial" w:cs="Arial"/>
          <w:color w:val="000000" w:themeColor="text1"/>
          <w:sz w:val="20"/>
          <w:szCs w:val="20"/>
        </w:rPr>
        <w:t>strategic expansion of</w:t>
      </w:r>
      <w:r w:rsidR="00950151" w:rsidRPr="00002B75">
        <w:rPr>
          <w:rFonts w:ascii="Arial" w:hAnsi="Arial" w:cs="Arial"/>
          <w:color w:val="000000" w:themeColor="text1"/>
          <w:sz w:val="20"/>
          <w:szCs w:val="20"/>
        </w:rPr>
        <w:t xml:space="preserve"> coconut cultivation to ensure a stable supply of high</w:t>
      </w:r>
      <w:r w:rsidR="00CD0EAD" w:rsidRPr="00002B75">
        <w:rPr>
          <w:rFonts w:ascii="Arial" w:hAnsi="Arial" w:cs="Arial"/>
          <w:color w:val="000000" w:themeColor="text1"/>
          <w:sz w:val="20"/>
          <w:szCs w:val="20"/>
        </w:rPr>
        <w:t xml:space="preserve"> quality planting material</w:t>
      </w:r>
      <w:r w:rsidR="00E62BD9" w:rsidRPr="00002B75">
        <w:rPr>
          <w:rFonts w:ascii="Arial" w:hAnsi="Arial" w:cs="Arial"/>
          <w:color w:val="000000" w:themeColor="text1"/>
          <w:sz w:val="20"/>
          <w:szCs w:val="20"/>
        </w:rPr>
        <w:t>s</w:t>
      </w:r>
      <w:r w:rsidR="00F31068" w:rsidRPr="00002B75">
        <w:rPr>
          <w:rFonts w:ascii="Arial" w:hAnsi="Arial" w:cs="Arial"/>
          <w:color w:val="000000" w:themeColor="text1"/>
          <w:sz w:val="20"/>
          <w:szCs w:val="20"/>
        </w:rPr>
        <w:t xml:space="preserve"> to sustain future production. </w:t>
      </w:r>
    </w:p>
    <w:p w14:paraId="25240058" w14:textId="4E430FD2" w:rsidR="00B5325D" w:rsidRPr="00002B75" w:rsidRDefault="00FD2EBC"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Unfortunately,</w:t>
      </w:r>
      <w:r w:rsidR="00B5325D" w:rsidRPr="00002B75">
        <w:rPr>
          <w:rFonts w:ascii="Arial" w:hAnsi="Arial" w:cs="Arial"/>
          <w:color w:val="000000" w:themeColor="text1"/>
          <w:sz w:val="20"/>
          <w:szCs w:val="20"/>
        </w:rPr>
        <w:t xml:space="preserve"> cultivated coconut population is decreasing at an alarming pace, driven by multiple factors, including an aging population of coconut trees, pest attacks, disease outbreaks, and the adverse effects of global warming</w:t>
      </w:r>
      <w:r w:rsidR="00135201" w:rsidRPr="00002B75">
        <w:rPr>
          <w:rFonts w:ascii="Arial" w:hAnsi="Arial" w:cs="Arial"/>
          <w:color w:val="000000" w:themeColor="text1"/>
          <w:sz w:val="20"/>
          <w:szCs w:val="20"/>
        </w:rPr>
        <w:t xml:space="preserve"> </w:t>
      </w:r>
      <w:r w:rsidR="008D0174" w:rsidRPr="00002B75">
        <w:rPr>
          <w:rFonts w:ascii="Arial" w:hAnsi="Arial" w:cs="Arial"/>
          <w:color w:val="000000" w:themeColor="text1"/>
          <w:sz w:val="20"/>
          <w:szCs w:val="20"/>
        </w:rPr>
        <w:fldChar w:fldCharType="begin"/>
      </w:r>
      <w:r w:rsidR="005D4186" w:rsidRPr="00002B75">
        <w:rPr>
          <w:rFonts w:ascii="Arial" w:hAnsi="Arial" w:cs="Arial"/>
          <w:color w:val="000000" w:themeColor="text1"/>
          <w:sz w:val="20"/>
          <w:szCs w:val="20"/>
        </w:rPr>
        <w:instrText xml:space="preserve"> ADDIN ZOTERO_ITEM CSL_CITATION {"citationID":"oYnY42Qs","properties":{"formattedCitation":"(Gurr et al. 2016; Vadamalai et al. 2017; Silva et al. 2017; Tzec-Sim\\uc0\\u225{} et al. 2022)","plainCitation":"(Gurr et al. 2016; Vadamalai et al. 2017; Silva et al. 2017; Tzec-Simá et al. 2022)","noteIndex":0},"citationItems":[{"id":31,"uris":["http://zotero.org/users/5523457/items/6SW2RJFL"],"uri":["http://zotero.org/users/5523457/items/6SW2RJFL"],"itemData":{"id":31,"type":"article-journal","abstract":"The recent discovery of Bogia coconut syndrome in Papua New Guinea (PNG) is the ﬁrst report of a lethal yellowing disease (LYD) in Oceania. Numerous outbreaks of LYDs of coconut have been recorded in the Caribbean and Africa since the late Nineteenth century and have caused the death of millions of palms across several continents during the Twentieth century. Despite the severity of economic losses, it was only in the 1970s that the causes of LYDs were identiﬁed as phytoplasmas, a group of insect-transmitted bacteria associated with diseases in many other economically important crop species. Since the development of polymerase chain reaction (PCR) technology, knowledge of LYDs epidemiology, ecology and vectors has grown rapidly. There is no economically viable treatment for LYDs and vector-based management is hampered by the fact that vectors have been positively identiﬁed in very few cases despite many attempted transmission trials. Some varieties and hybrids of coconut palm are known to be less susceptible to LYD but none are completely resistant. Optimal and current management of LYD is through strict quarantine, prompt detection and destruction of symptomatic palms, and replanting with less susceptible varieties or crop species. Advances in technology such as loop mediated isothermal ampliﬁcation (LAMP) for detection and tracking of phytoplasma DNA in plants and insects, remote sensing for identifying symptomatic palms, and the advent of clustered regularly interspaced short palindromic repeats (CRISPR)-based tools for gene editing and plant breeding are likely to allow rapid progress in taxonomy as well as understanding and managing LYD phytoplasma pathosystems.","container-title":"Frontiers in Plant Science","DOI":"10.3389/fpls.2016.01521","ISSN":"1664-462X","journalAbbreviation":"Front. Plant Sci.","language":"en","source":"DOI.org (Crossref)","title":"Coconut Lethal Yellowing Diseases: A Phytoplasma Threat to Palms of Global Economic and Social Significance","title-short":"Coconut Lethal Yellowing Diseases","URL":"http://journal.frontiersin.org/article/10.3389/fpls.2016.01521/full","volume":"7","author":[{"family":"Gurr","given":"Geoff M."},{"family":"Johnson","given":"Anne C."},{"family":"Ash","given":"Gavin J."},{"family":"Wilson","given":"Bree A. L."},{"family":"Ero","given":"Mark M."},{"family":"Pilotti","given":"Carmel A."},{"family":"Dewhurst","given":"Charles F."},{"family":"You","given":"Minsheng S."}],"accessed":{"date-parts":[["2019",9,20]]},"issued":{"date-parts":[["2016",10,26]]}}},{"id":1918,"uris":["http://zotero.org/users/5523457/items/6LPSIL46"],"uri":["http://zotero.org/users/5523457/items/6LPSIL46"],"itemData":{"id":1918,"type":"chapter","container-title":"Viroids and Satellites","edition":"1","event-place":"Malaysia","language":"en","page":"263-273","publisher":"Academic Press","publisher-place":"Malaysia","title":"Coconut Cadang-Cadang Viroid and Coconut Tinangaja Viroid","volume":"25","author":[{"family":"Vadamalai","given":"Ganesan"},{"family":"Thanarajoo","given":"Sathis S"},{"family":"Joseph","given":"Hendry"},{"family":"King","given":"Lih L"},{"family":"Randles","given":"John W"}],"issued":{"date-parts":[["2017"]]}}},{"id":1392,"uris":["http://zotero.org/users/5523457/items/B46C3PQZ"],"uri":["http://zotero.org/users/5523457/items/B46C3PQZ"],"itemData":{"id":1392,"type":"article-journal","abstract":"ABSTRACT The objective of this study was to characterize the physiological acclimation responses of young plants of the dwarf coconut cultivar Jiqui Green‘ associated with tolerance to conditions of multiple abiotic stresses (drought and soil salinity), acting either independently or in combination. The study was conducted under controlled conditions and evaluated the following parameters: leaf gas exchange, quantum yield of chlorophyll a fluorescence, and relative contents of total chlorophyll (SPAD index). The experiment was conducted under a randomized block experimental design, in a split plot arrangement. In the plots, plants were exposed to different levels of water stress, by imposing potential crop evapotranspiration replacement levels equivalent to 100%, 80%, 60%, 40%, and 20%, whereas in subplots, plants were exposed to different levels of soil salinity (1.72, 6.25, 25.80, and 40.70 dS m-1). Physiological mechanisms were effectively limited when water deficit and salinity acted separately and/or together. Compared with soil salinity, water stress was more effective in reducing the measured physiological parameters. The magnitudes of the responses of plants to water supply and salinity depended on the intensity of stress and evaluation period. The physiological acclimation responses of plants were mainly related to stomatal regulation. The coconut tree has a number of physiological adjustment mechanisms that give the species partial tolerance to drought stress and/or salt, thereby enabling it to revegetate salinated areas, provided that its water requirements are at least partially met.\n          , \n            Resumo Objetivou-se, com este trabalho, caracterizar as repostas fisiológicas aclimatativas de plantas jovens de coqueiro Anão, cultivar ―Verde do Jiqui‖, associadas com a sua tolerância às condições de múltiplos estresses abióticos (deficiência hídrica e salinidade do solo), atuando isolados e/ou combinados. O estudo foi realizado sob condições controladas e avaliaram-se: as trocas gasosas foliares, o rendimento quântico da fluorescência da clorofila a e os teores relativos de clorofila total (índice Spad). O experimento foi conduzido sob delineamento estatístico de blocos casualizados, no arranjo de parcelas subdivididas, sendo as parcelas constituídas por diferentes níveis de deficiência hídrica, mediante a imposição de cinco distintos percentuais de reposição das perdas de água por evapotranspiração potencial da cultura (100; 80; 60; 40 e 20%) e as subparcelas constituídas pelos crescentes níveis de salinidade do solo (1,72; 6,25; 25,80 e 40,70 dS m-1). Os mecanismos fisiológicos são efetivamente limitados quando a deficiência hídrica e a salinidade atuam isoladamente e/ou em conjunto. Os efeitos do estresse hídrico se mostram mais efetivos nos comprometimentos dos parâmetros fisiológicos, em detrimento à salinidade do solo. As magnitudes das respostas das plantas ao suprimento hídrico e à salinidade dependem das intensidades dos estresses e das épocas de avaliação. As respostas fisiológicas aclimatativas das plantas estão relacionadas, principalmente, à regulação estomática. O coqueiro apresenta uma série de mecanismos de ajustes fisiológicos que conferem à espécie uma parcial tolerância ao estresse hídrico e/ou salino, tornando-a capaz de revegetar áreas salinizadas, desde que as necessidades hídricas sejam ao menos parcialmente atendidas.","container-title":"Revista Caatinga","DOI":"10.1590/1983-21252017v30n220rc","ISSN":"1983-2125","issue":"2","journalAbbreviation":"Rev. Caatinga","page":"447-457","source":"DOI.org (Crossref)","title":"PHYSIOLOGICAL RESPONSES OF DWARF COCONUT PLANTS UNDER WATER DEFICIT IN SALT-AFFECTED SOILS","volume":"30","author":[{"family":"Silva","given":"Alexandre Reuber Almeida Da"},{"family":"Bezerra","given":"Francisco Marcus Lima"},{"family":"Lacerda","given":"Claudivan Feitosa De"},{"family":"Sousa","given":"Carlos Henrique Carvalho De"},{"family":"Bezerra","given":"Marlos Alves"}],"issued":{"date-parts":[["2017",6]]}}},{"id":1920,"uris":["http://zotero.org/users/5523457/items/K6EJGQD8"],"uri":["http://zotero.org/users/5523457/items/K6EJGQD8"],"itemData":{"id":1920,"type":"article-journal","abstract":"The coconut palm (Cocos nucifera L.) is a common crop in pantropical areas facing various challenges, one of them being the control of diseases and pests. Diseases such as bud rot caused by Phytophthora palmivora, lethal yellowing caused by phytoplasmas of the types 16SrIV-A, 16SrIV-D or 16SrIV-E, among others, and pests like the coconut palm weevil, Rhynchophorus vulneratus (Coleoptera: Curculionidae), and the horned beetle, Oryctes rhinocerus (Coleoptera: Scarabaeidae), are controlled by applying pesticides, pheromones and cultural control. These practices do not guarantee eradication since some causal agents have become resistant or are imbedded in infected tissues making them difficult to eradicate. This review condenses the current genomics, transcriptomics, proteomics and metabolomics studies which are being conducted with the aim of understanding the pathosystems associated with the coconut palm, highlighting the findings generated by omics studies that may become future targets for the control of diseases and pests in the coconut crop.","container-title":"Agronomy","DOI":"https://doi.org/10.3390/agronomy12123164","issue":"12","language":"English","page":"17","title":"Potential of Omics to Control Diseases and Pests in the Coconut Tree","volume":"12","author":[{"family":"Tzec-Simá","given":"Miguel"},{"family":"Félix","given":"Jean Wildort"},{"family":"Granados-Alegría","given":"María"},{"family":"Aparicio-Ortiz","given":"Mónica"},{"family":"Juárez-Monroy","given":"Dilery"},{"family":"Mayo-Ruiz","given":"Damian"},{"family":"Vivas-López","given":"Saraí"},{"family":"Gómez-Tah","given":"Rufino"},{"family":"Canché","given":"Blondy","non-dropping-particle":"anto-"},{"family":"Berezovski","given":"Maxim V"},{"family":"Islas-Flores","given":"Ignacio"}],"issued":{"date-parts":[["2022"]]}}}],"schema":"https://github.com/citation-style-language/schema/raw/master/csl-citation.json"} </w:instrText>
      </w:r>
      <w:r w:rsidR="008D0174" w:rsidRPr="00002B75">
        <w:rPr>
          <w:rFonts w:ascii="Arial" w:hAnsi="Arial" w:cs="Arial"/>
          <w:color w:val="000000" w:themeColor="text1"/>
          <w:sz w:val="20"/>
          <w:szCs w:val="20"/>
        </w:rPr>
        <w:fldChar w:fldCharType="separate"/>
      </w:r>
      <w:r w:rsidR="00B47170" w:rsidRPr="00002B75">
        <w:rPr>
          <w:rFonts w:ascii="Arial" w:hAnsi="Arial" w:cs="Arial"/>
          <w:color w:val="000000" w:themeColor="text1"/>
          <w:kern w:val="0"/>
          <w:sz w:val="20"/>
          <w:szCs w:val="20"/>
        </w:rPr>
        <w:t>(Gurr et al. 2016</w:t>
      </w:r>
      <w:r w:rsidR="00487EAE" w:rsidRPr="00002B75">
        <w:rPr>
          <w:rFonts w:ascii="Arial" w:hAnsi="Arial" w:cs="Arial"/>
          <w:color w:val="000000" w:themeColor="text1"/>
          <w:kern w:val="0"/>
          <w:sz w:val="20"/>
          <w:szCs w:val="20"/>
        </w:rPr>
        <w:t xml:space="preserve"> [9]</w:t>
      </w:r>
      <w:r w:rsidR="00B47170" w:rsidRPr="00002B75">
        <w:rPr>
          <w:rFonts w:ascii="Arial" w:hAnsi="Arial" w:cs="Arial"/>
          <w:color w:val="000000" w:themeColor="text1"/>
          <w:kern w:val="0"/>
          <w:sz w:val="20"/>
          <w:szCs w:val="20"/>
        </w:rPr>
        <w:t>; Vadamalai et al. 2017</w:t>
      </w:r>
      <w:r w:rsidR="00487EAE" w:rsidRPr="00002B75">
        <w:rPr>
          <w:rFonts w:ascii="Arial" w:hAnsi="Arial" w:cs="Arial"/>
          <w:color w:val="000000" w:themeColor="text1"/>
          <w:kern w:val="0"/>
          <w:sz w:val="20"/>
          <w:szCs w:val="20"/>
        </w:rPr>
        <w:t xml:space="preserve"> [10]</w:t>
      </w:r>
      <w:r w:rsidR="00B47170" w:rsidRPr="00002B75">
        <w:rPr>
          <w:rFonts w:ascii="Arial" w:hAnsi="Arial" w:cs="Arial"/>
          <w:color w:val="000000" w:themeColor="text1"/>
          <w:kern w:val="0"/>
          <w:sz w:val="20"/>
          <w:szCs w:val="20"/>
        </w:rPr>
        <w:t>; Silva et al. 2017</w:t>
      </w:r>
      <w:r w:rsidR="00487EAE" w:rsidRPr="00002B75">
        <w:rPr>
          <w:rFonts w:ascii="Arial" w:hAnsi="Arial" w:cs="Arial"/>
          <w:color w:val="000000" w:themeColor="text1"/>
          <w:kern w:val="0"/>
          <w:sz w:val="20"/>
          <w:szCs w:val="20"/>
        </w:rPr>
        <w:t xml:space="preserve"> [11]</w:t>
      </w:r>
      <w:r w:rsidR="00B47170" w:rsidRPr="00002B75">
        <w:rPr>
          <w:rFonts w:ascii="Arial" w:hAnsi="Arial" w:cs="Arial"/>
          <w:color w:val="000000" w:themeColor="text1"/>
          <w:kern w:val="0"/>
          <w:sz w:val="20"/>
          <w:szCs w:val="20"/>
        </w:rPr>
        <w:t>; Tzec-Simá et al. 2022</w:t>
      </w:r>
      <w:r w:rsidR="00487EAE" w:rsidRPr="00002B75">
        <w:rPr>
          <w:rFonts w:ascii="Arial" w:hAnsi="Arial" w:cs="Arial"/>
          <w:color w:val="000000" w:themeColor="text1"/>
          <w:kern w:val="0"/>
          <w:sz w:val="20"/>
          <w:szCs w:val="20"/>
        </w:rPr>
        <w:t xml:space="preserve"> [12]</w:t>
      </w:r>
      <w:r w:rsidR="00B47170" w:rsidRPr="00002B75">
        <w:rPr>
          <w:rFonts w:ascii="Arial" w:hAnsi="Arial" w:cs="Arial"/>
          <w:color w:val="000000" w:themeColor="text1"/>
          <w:kern w:val="0"/>
          <w:sz w:val="20"/>
          <w:szCs w:val="20"/>
        </w:rPr>
        <w:t>)</w:t>
      </w:r>
      <w:r w:rsidR="008D0174" w:rsidRPr="00002B75">
        <w:rPr>
          <w:rFonts w:ascii="Arial" w:hAnsi="Arial" w:cs="Arial"/>
          <w:color w:val="000000" w:themeColor="text1"/>
          <w:sz w:val="20"/>
          <w:szCs w:val="20"/>
        </w:rPr>
        <w:fldChar w:fldCharType="end"/>
      </w:r>
      <w:r w:rsidR="00B5325D" w:rsidRPr="00002B75">
        <w:rPr>
          <w:rFonts w:ascii="Arial" w:hAnsi="Arial" w:cs="Arial"/>
          <w:color w:val="000000" w:themeColor="text1"/>
          <w:sz w:val="20"/>
          <w:szCs w:val="20"/>
        </w:rPr>
        <w:t>.</w:t>
      </w:r>
      <w:r w:rsidR="00646F37" w:rsidRPr="00002B75">
        <w:rPr>
          <w:rFonts w:ascii="Arial" w:hAnsi="Arial" w:cs="Arial"/>
          <w:color w:val="000000" w:themeColor="text1"/>
          <w:sz w:val="20"/>
          <w:szCs w:val="20"/>
        </w:rPr>
        <w:t xml:space="preserve">, </w:t>
      </w:r>
      <w:r w:rsidR="0002063D" w:rsidRPr="00002B75">
        <w:rPr>
          <w:rFonts w:ascii="Arial" w:hAnsi="Arial" w:cs="Arial"/>
          <w:color w:val="000000" w:themeColor="text1"/>
          <w:sz w:val="20"/>
          <w:szCs w:val="20"/>
        </w:rPr>
        <w:t xml:space="preserve">Until today, </w:t>
      </w:r>
      <w:r w:rsidR="004A12F3" w:rsidRPr="00002B75">
        <w:rPr>
          <w:rFonts w:ascii="Arial" w:hAnsi="Arial" w:cs="Arial"/>
          <w:color w:val="000000" w:themeColor="text1"/>
          <w:sz w:val="20"/>
          <w:szCs w:val="20"/>
        </w:rPr>
        <w:t xml:space="preserve">traditional </w:t>
      </w:r>
      <w:r w:rsidR="00C91492" w:rsidRPr="00002B75">
        <w:rPr>
          <w:rFonts w:ascii="Arial" w:hAnsi="Arial" w:cs="Arial"/>
          <w:color w:val="000000" w:themeColor="text1"/>
          <w:sz w:val="20"/>
          <w:szCs w:val="20"/>
        </w:rPr>
        <w:t xml:space="preserve">plantation methods </w:t>
      </w:r>
      <w:r w:rsidR="0002063D" w:rsidRPr="00002B75">
        <w:rPr>
          <w:rFonts w:ascii="Arial" w:hAnsi="Arial" w:cs="Arial"/>
          <w:color w:val="000000" w:themeColor="text1"/>
          <w:sz w:val="20"/>
          <w:szCs w:val="20"/>
        </w:rPr>
        <w:t xml:space="preserve">and </w:t>
      </w:r>
      <w:r w:rsidR="00A7695C" w:rsidRPr="00002B75">
        <w:rPr>
          <w:rFonts w:ascii="Arial" w:hAnsi="Arial" w:cs="Arial"/>
          <w:color w:val="000000" w:themeColor="text1"/>
          <w:sz w:val="20"/>
          <w:szCs w:val="20"/>
        </w:rPr>
        <w:t>breeding</w:t>
      </w:r>
      <w:r w:rsidR="00596F7E" w:rsidRPr="00002B75">
        <w:rPr>
          <w:rFonts w:ascii="Arial" w:hAnsi="Arial" w:cs="Arial"/>
          <w:color w:val="000000" w:themeColor="text1"/>
          <w:sz w:val="20"/>
          <w:szCs w:val="20"/>
        </w:rPr>
        <w:t xml:space="preserve"> </w:t>
      </w:r>
      <w:r w:rsidR="00C91492" w:rsidRPr="00002B75">
        <w:rPr>
          <w:rFonts w:ascii="Arial" w:hAnsi="Arial" w:cs="Arial"/>
          <w:color w:val="000000" w:themeColor="text1"/>
          <w:sz w:val="20"/>
          <w:szCs w:val="20"/>
        </w:rPr>
        <w:t>program</w:t>
      </w:r>
      <w:r w:rsidR="00A7695C" w:rsidRPr="00002B75">
        <w:rPr>
          <w:rFonts w:ascii="Arial" w:hAnsi="Arial" w:cs="Arial"/>
          <w:color w:val="000000" w:themeColor="text1"/>
          <w:sz w:val="20"/>
          <w:szCs w:val="20"/>
        </w:rPr>
        <w:t xml:space="preserve"> using seed </w:t>
      </w:r>
      <w:r w:rsidR="002D3637" w:rsidRPr="00002B75">
        <w:rPr>
          <w:rFonts w:ascii="Arial" w:hAnsi="Arial" w:cs="Arial"/>
          <w:color w:val="000000" w:themeColor="text1"/>
          <w:sz w:val="20"/>
          <w:szCs w:val="20"/>
        </w:rPr>
        <w:t xml:space="preserve">is still the most common coconut propagation </w:t>
      </w:r>
      <w:r w:rsidR="000A6B1A" w:rsidRPr="00002B75">
        <w:rPr>
          <w:rFonts w:ascii="Arial" w:hAnsi="Arial" w:cs="Arial"/>
          <w:color w:val="000000" w:themeColor="text1"/>
          <w:sz w:val="20"/>
          <w:szCs w:val="20"/>
        </w:rPr>
        <w:t>technique used</w:t>
      </w:r>
      <w:r w:rsidR="00513A0D" w:rsidRPr="00002B75">
        <w:rPr>
          <w:rFonts w:ascii="Arial" w:hAnsi="Arial" w:cs="Arial"/>
          <w:color w:val="000000" w:themeColor="text1"/>
          <w:sz w:val="20"/>
          <w:szCs w:val="20"/>
        </w:rPr>
        <w:t xml:space="preserve"> and </w:t>
      </w:r>
      <w:r w:rsidR="004E2342" w:rsidRPr="00002B75">
        <w:rPr>
          <w:rFonts w:ascii="Arial" w:hAnsi="Arial" w:cs="Arial"/>
          <w:color w:val="000000" w:themeColor="text1"/>
          <w:sz w:val="20"/>
          <w:szCs w:val="20"/>
        </w:rPr>
        <w:t xml:space="preserve"> ha</w:t>
      </w:r>
      <w:r w:rsidR="00513A0D" w:rsidRPr="00002B75">
        <w:rPr>
          <w:rFonts w:ascii="Arial" w:hAnsi="Arial" w:cs="Arial"/>
          <w:color w:val="000000" w:themeColor="text1"/>
          <w:sz w:val="20"/>
          <w:szCs w:val="20"/>
        </w:rPr>
        <w:t>ve</w:t>
      </w:r>
      <w:r w:rsidR="004E2342" w:rsidRPr="00002B75">
        <w:rPr>
          <w:rFonts w:ascii="Arial" w:hAnsi="Arial" w:cs="Arial"/>
          <w:color w:val="000000" w:themeColor="text1"/>
          <w:sz w:val="20"/>
          <w:szCs w:val="20"/>
        </w:rPr>
        <w:t xml:space="preserve"> been deeply studied</w:t>
      </w:r>
      <w:r w:rsidR="002E2EC7" w:rsidRPr="00002B75">
        <w:rPr>
          <w:rFonts w:ascii="Arial" w:hAnsi="Arial" w:cs="Arial"/>
          <w:color w:val="000000" w:themeColor="text1"/>
          <w:sz w:val="20"/>
          <w:szCs w:val="20"/>
        </w:rPr>
        <w:t xml:space="preserve"> </w:t>
      </w:r>
      <w:r w:rsidR="008948B3" w:rsidRPr="00002B75">
        <w:rPr>
          <w:rFonts w:ascii="Arial" w:hAnsi="Arial" w:cs="Arial"/>
          <w:color w:val="000000" w:themeColor="text1"/>
          <w:sz w:val="20"/>
          <w:szCs w:val="20"/>
        </w:rPr>
        <w:fldChar w:fldCharType="begin"/>
      </w:r>
      <w:r w:rsidR="008948B3" w:rsidRPr="00002B75">
        <w:rPr>
          <w:rFonts w:ascii="Arial" w:hAnsi="Arial" w:cs="Arial"/>
          <w:color w:val="000000" w:themeColor="text1"/>
          <w:sz w:val="20"/>
          <w:szCs w:val="20"/>
        </w:rPr>
        <w:instrText xml:space="preserve"> ADDIN ZOTERO_ITEM CSL_CITATION {"citationID":"J3Rmpk8a","properties":{"formattedCitation":"(Batugal et al. 2009; Perera 2016)","plainCitation":"(Batugal et al. 2009; Perera 2016)","noteIndex":0},"citationItems":[{"id":1642,"uris":["http://zotero.org/users/5523457/items/8SMB6P7G"],"uri":["http://zotero.org/users/5523457/items/8SMB6P7G"],"itemData":{"id":1642,"type":"chapter","container-title":"Breeding Plantation Tree Crops: Tropical Species","event-place":"New York, NY","ISBN":"978-0-387-71199-7","language":"en","note":"DOI: 10.1007/978-0-387-71201-7_10","page":"327-375","publisher":"Springer New York","publisher-place":"New York, NY","source":"DOI.org (Crossref)","title":"Coconut Breeding","URL":"http://link.springer.com/10.1007/978-0-387-71201-7_10","editor":[{"family":"Jain","given":"S. Mohan"},{"family":"Priyadarshan","given":"P. M."}],"author":[{"family":"Batugal","given":"Pons"},{"family":"Bourdeix","given":"Roland"},{"family":"Baudouin","given":"Luc"}],"accessed":{"date-parts":[["2022",8,25]]},"issued":{"date-parts":[["2009"]]}}},{"id":1638,"uris":["http://zotero.org/users/5523457/items/HCCTTDDD"],"uri":["http://zotero.org/users/5523457/items/HCCTTDDD"],"itemData":{"id":1638,"type":"chapter","abstract":"Coconuts are important oil crops grown in humid areas of the tropics. They are perennial palms that face a number of limitations for sustainable production. Among the major challenges are low productivity in commercially cultivated varieties, threats from biotic stresses (mainly intracellular pathogens and insect pests), and droughts affecting some coconut-growing areas (aggravated by climate changing). Breeding coconuts for tolerance/resistance has been envisaged as the most viable option to overcome the ill effects of such stresses on coconut productivity. Coconut breeding using conventional methods was initiated in the mid-nineteenth century. Some of the challenges have already been resolved positively resulting in increased productivity through selection and hybridization. Modern plant-breeding techniques, such as genome mapping and marker-assisted selection, along with the improvements made in tissue culture techniques are of value in breeding for sustainability in coconut production.","container-title":"Breeding Oilseed Crops for Sustainable Production: Opportunities and Constraints","edition":"1st","event-place":"Santiago, CA, USA","ISBN":"978-0-12-801469-1","language":"English","page":"201-216","publisher":"Academic Press","publisher-place":"Santiago, CA, USA","title":"Coconut","volume":"9","author":[{"family":"Perera","given":"Suriya A.C.N"}],"issued":{"date-parts":[["2016"]]}}}],"schema":"https://github.com/citation-style-language/schema/raw/master/csl-citation.json"} </w:instrText>
      </w:r>
      <w:r w:rsidR="008948B3" w:rsidRPr="00002B75">
        <w:rPr>
          <w:rFonts w:ascii="Arial" w:hAnsi="Arial" w:cs="Arial"/>
          <w:color w:val="000000" w:themeColor="text1"/>
          <w:sz w:val="20"/>
          <w:szCs w:val="20"/>
        </w:rPr>
        <w:fldChar w:fldCharType="separate"/>
      </w:r>
      <w:r w:rsidR="008948B3" w:rsidRPr="00002B75">
        <w:rPr>
          <w:rFonts w:ascii="Arial" w:hAnsi="Arial" w:cs="Arial"/>
          <w:color w:val="000000" w:themeColor="text1"/>
          <w:sz w:val="20"/>
          <w:szCs w:val="20"/>
        </w:rPr>
        <w:t>(Batugal et al. 2009</w:t>
      </w:r>
      <w:r w:rsidR="00772949" w:rsidRPr="00002B75">
        <w:rPr>
          <w:rFonts w:ascii="Arial" w:hAnsi="Arial" w:cs="Arial"/>
          <w:color w:val="000000" w:themeColor="text1"/>
          <w:sz w:val="20"/>
          <w:szCs w:val="20"/>
        </w:rPr>
        <w:t xml:space="preserve"> [13]</w:t>
      </w:r>
      <w:r w:rsidR="008948B3" w:rsidRPr="00002B75">
        <w:rPr>
          <w:rFonts w:ascii="Arial" w:hAnsi="Arial" w:cs="Arial"/>
          <w:color w:val="000000" w:themeColor="text1"/>
          <w:sz w:val="20"/>
          <w:szCs w:val="20"/>
        </w:rPr>
        <w:t>; Perera 2016</w:t>
      </w:r>
      <w:r w:rsidR="00772949" w:rsidRPr="00002B75">
        <w:rPr>
          <w:rFonts w:ascii="Arial" w:hAnsi="Arial" w:cs="Arial"/>
          <w:color w:val="000000" w:themeColor="text1"/>
          <w:sz w:val="20"/>
          <w:szCs w:val="20"/>
        </w:rPr>
        <w:t xml:space="preserve"> [14]</w:t>
      </w:r>
      <w:r w:rsidR="008948B3" w:rsidRPr="00002B75">
        <w:rPr>
          <w:rFonts w:ascii="Arial" w:hAnsi="Arial" w:cs="Arial"/>
          <w:color w:val="000000" w:themeColor="text1"/>
          <w:sz w:val="20"/>
          <w:szCs w:val="20"/>
        </w:rPr>
        <w:t>)</w:t>
      </w:r>
      <w:r w:rsidR="008948B3" w:rsidRPr="00002B75">
        <w:rPr>
          <w:rFonts w:ascii="Arial" w:hAnsi="Arial" w:cs="Arial"/>
          <w:color w:val="000000" w:themeColor="text1"/>
          <w:sz w:val="20"/>
          <w:szCs w:val="20"/>
        </w:rPr>
        <w:fldChar w:fldCharType="end"/>
      </w:r>
      <w:r w:rsidR="00513A0D" w:rsidRPr="00002B75">
        <w:rPr>
          <w:rFonts w:ascii="Arial" w:hAnsi="Arial" w:cs="Arial"/>
          <w:color w:val="000000" w:themeColor="text1"/>
          <w:sz w:val="20"/>
          <w:szCs w:val="20"/>
        </w:rPr>
        <w:t xml:space="preserve">. </w:t>
      </w:r>
      <w:r w:rsidR="00DC71C0" w:rsidRPr="00002B75">
        <w:rPr>
          <w:rFonts w:ascii="Arial" w:hAnsi="Arial" w:cs="Arial"/>
          <w:color w:val="000000" w:themeColor="text1"/>
          <w:sz w:val="20"/>
          <w:szCs w:val="20"/>
        </w:rPr>
        <w:t xml:space="preserve">However, </w:t>
      </w:r>
      <w:r w:rsidR="00B037CE" w:rsidRPr="00002B75">
        <w:rPr>
          <w:rFonts w:ascii="Arial" w:hAnsi="Arial" w:cs="Arial"/>
          <w:color w:val="000000" w:themeColor="text1"/>
          <w:sz w:val="20"/>
          <w:szCs w:val="20"/>
        </w:rPr>
        <w:t>t</w:t>
      </w:r>
      <w:r w:rsidR="00BB62C8" w:rsidRPr="00002B75">
        <w:rPr>
          <w:rFonts w:ascii="Arial" w:hAnsi="Arial" w:cs="Arial"/>
          <w:color w:val="000000" w:themeColor="text1"/>
          <w:sz w:val="20"/>
          <w:szCs w:val="20"/>
        </w:rPr>
        <w:t>raditional breeding methods necessitated prolonged cultivation periods, substantial land allocation for trials</w:t>
      </w:r>
      <w:r w:rsidR="00A56634" w:rsidRPr="00002B75">
        <w:rPr>
          <w:rFonts w:ascii="Arial" w:hAnsi="Arial" w:cs="Arial"/>
          <w:color w:val="000000" w:themeColor="text1"/>
          <w:sz w:val="20"/>
          <w:szCs w:val="20"/>
        </w:rPr>
        <w:t xml:space="preserve"> </w:t>
      </w:r>
      <w:r w:rsidR="00A56634" w:rsidRPr="00002B75">
        <w:rPr>
          <w:rFonts w:ascii="Arial" w:hAnsi="Arial" w:cs="Arial"/>
          <w:color w:val="000000" w:themeColor="text1"/>
          <w:sz w:val="20"/>
          <w:szCs w:val="20"/>
        </w:rPr>
        <w:fldChar w:fldCharType="begin"/>
      </w:r>
      <w:r w:rsidR="001F2FA8" w:rsidRPr="00002B75">
        <w:rPr>
          <w:rFonts w:ascii="Arial" w:hAnsi="Arial" w:cs="Arial"/>
          <w:color w:val="000000" w:themeColor="text1"/>
          <w:sz w:val="20"/>
          <w:szCs w:val="20"/>
        </w:rPr>
        <w:instrText xml:space="preserve"> ADDIN ZOTERO_ITEM CSL_CITATION {"citationID":"1vlg1BOj","properties":{"formattedCitation":"(Adkins et al. 2020; Arhin et al. 2023)","plainCitation":"(Adkins et al. 2020; Arhin et al. 2023)","noteIndex":0},"citationItems":[{"id":1618,"uris":["http://zotero.org/users/5523457/items/8XZPT25R"],"uri":["http://zotero.org/users/5523457/items/8XZPT25R"],"itemData":{"id":1618,"type":"article-journal","language":"en","page":"13","source":"Zotero","title":"4.1  Cocos nucifera Coconut","author":[{"family":"Adkins","given":"S W"},{"family":"Biddle","given":"J"},{"family":"Nguyen","given":"Q T"},{"family":"Foale","given":"M"}],"issued":{"date-parts":[["2020"]]}}},{"id":1921,"uris":["http://zotero.org/users/5523457/items/IR8GKC39"],"uri":["http://zotero.org/users/5523457/items/IR8GKC39"],"itemData":{"id":1921,"type":"article-journal","abstract":"Coconut (Cocos nucifera L.) is a multipurpose plantation crop with versatile uses, including as a refreshing drink, edible oil, and, nutraceuticals. Its nutraceutical properties have increased demand in global markets. However, coconut productivity remains low owing to inadequate improved planting materials. This challenge has created a high demand and low supply gap in the coconut industry, which needs to be addressed through breeding methods that can increase productive cultivars in a shorter time. Breeding methods, such as mass selection and hybridization between dwarf and tall cultivars, are the main coconut improvement methods because of their simplicity and ease of use. The hybrids produced, however, take a long time (4-6 years) to bear fruits due to genes inherited from tall parents. Dwarf hybrids that bear fruits in a shorter time (3 years) are less exploited. Developing these coconut types through efficient breeding methods can fill the supply and demand gaps created in the coconut industry. Marker-assisted selection and multi-omics, have been used to identify quantitative traits of agronomic importance to increase genetic gains in dwarf coconut cultivars. This review article summarizes the advances in coconut improvement through conventional breeding, marker-assisted selection, and multi-omics approaches, focusing on dwarf coconut cultivars.","container-title":"The Journal of Horticultural Science and Biotechnology","DOI":"https://doi.org/10.1080/14620316.2023.2195863","issue":"5","language":"English","page":"551-562","title":"Conventional and modern breeding technologies for improving dwarf coconut cultivars: A review","volume":"98","author":[{"family":"Arhin","given":"Linda"},{"family":"Abdullah","given":"Siti nor Akmar"},{"family":"Jaafar","given":"Juju Nakasha"},{"family":"Ramlee","given":"Shairul Izan"}],"issued":{"date-parts":[["2023",3,31]]}}}],"schema":"https://github.com/citation-style-language/schema/raw/master/csl-citation.json"} </w:instrText>
      </w:r>
      <w:r w:rsidR="00A56634" w:rsidRPr="00002B75">
        <w:rPr>
          <w:rFonts w:ascii="Arial" w:hAnsi="Arial" w:cs="Arial"/>
          <w:color w:val="000000" w:themeColor="text1"/>
          <w:sz w:val="20"/>
          <w:szCs w:val="20"/>
        </w:rPr>
        <w:fldChar w:fldCharType="separate"/>
      </w:r>
      <w:r w:rsidR="001F2FA8" w:rsidRPr="00002B75">
        <w:rPr>
          <w:rFonts w:ascii="Arial" w:hAnsi="Arial" w:cs="Arial"/>
          <w:color w:val="000000" w:themeColor="text1"/>
          <w:sz w:val="20"/>
          <w:szCs w:val="20"/>
        </w:rPr>
        <w:t>(Adkins et al. 2020</w:t>
      </w:r>
      <w:r w:rsidR="00772949" w:rsidRPr="00002B75">
        <w:rPr>
          <w:rFonts w:ascii="Arial" w:hAnsi="Arial" w:cs="Arial"/>
          <w:color w:val="000000" w:themeColor="text1"/>
          <w:sz w:val="20"/>
          <w:szCs w:val="20"/>
        </w:rPr>
        <w:t xml:space="preserve"> [15]</w:t>
      </w:r>
      <w:r w:rsidR="001F2FA8" w:rsidRPr="00002B75">
        <w:rPr>
          <w:rFonts w:ascii="Arial" w:hAnsi="Arial" w:cs="Arial"/>
          <w:color w:val="000000" w:themeColor="text1"/>
          <w:sz w:val="20"/>
          <w:szCs w:val="20"/>
        </w:rPr>
        <w:t>; Arhin et al. 2023</w:t>
      </w:r>
      <w:r w:rsidR="00772949" w:rsidRPr="00002B75">
        <w:rPr>
          <w:rFonts w:ascii="Arial" w:hAnsi="Arial" w:cs="Arial"/>
          <w:color w:val="000000" w:themeColor="text1"/>
          <w:sz w:val="20"/>
          <w:szCs w:val="20"/>
        </w:rPr>
        <w:t xml:space="preserve"> [16]</w:t>
      </w:r>
      <w:r w:rsidR="001F2FA8" w:rsidRPr="00002B75">
        <w:rPr>
          <w:rFonts w:ascii="Arial" w:hAnsi="Arial" w:cs="Arial"/>
          <w:color w:val="000000" w:themeColor="text1"/>
          <w:sz w:val="20"/>
          <w:szCs w:val="20"/>
        </w:rPr>
        <w:t>)</w:t>
      </w:r>
      <w:r w:rsidR="00A56634" w:rsidRPr="00002B75">
        <w:rPr>
          <w:rFonts w:ascii="Arial" w:hAnsi="Arial" w:cs="Arial"/>
          <w:color w:val="000000" w:themeColor="text1"/>
          <w:sz w:val="20"/>
          <w:szCs w:val="20"/>
        </w:rPr>
        <w:fldChar w:fldCharType="end"/>
      </w:r>
      <w:r w:rsidR="00720CF0" w:rsidRPr="00002B75">
        <w:rPr>
          <w:rFonts w:ascii="Arial" w:hAnsi="Arial" w:cs="Arial"/>
          <w:color w:val="000000" w:themeColor="text1"/>
          <w:sz w:val="20"/>
          <w:szCs w:val="20"/>
        </w:rPr>
        <w:t xml:space="preserve">. </w:t>
      </w:r>
      <w:r w:rsidR="00723B4E" w:rsidRPr="00002B75">
        <w:rPr>
          <w:rFonts w:ascii="Arial" w:hAnsi="Arial" w:cs="Arial"/>
          <w:color w:val="000000" w:themeColor="text1"/>
          <w:sz w:val="20"/>
          <w:szCs w:val="20"/>
        </w:rPr>
        <w:t xml:space="preserve"> </w:t>
      </w:r>
      <w:proofErr w:type="spellStart"/>
      <w:r w:rsidR="00723B4E" w:rsidRPr="00002B75">
        <w:rPr>
          <w:rFonts w:ascii="Arial" w:hAnsi="Arial" w:cs="Arial"/>
          <w:color w:val="000000" w:themeColor="text1"/>
          <w:sz w:val="20"/>
          <w:szCs w:val="20"/>
        </w:rPr>
        <w:t>Futhermore</w:t>
      </w:r>
      <w:proofErr w:type="spellEnd"/>
      <w:r w:rsidR="00720CF0" w:rsidRPr="00002B75">
        <w:rPr>
          <w:rFonts w:ascii="Arial" w:hAnsi="Arial" w:cs="Arial"/>
          <w:color w:val="000000" w:themeColor="text1"/>
          <w:sz w:val="20"/>
          <w:szCs w:val="20"/>
        </w:rPr>
        <w:t>, the method is</w:t>
      </w:r>
      <w:r w:rsidR="00BB62C8" w:rsidRPr="00002B75">
        <w:rPr>
          <w:rFonts w:ascii="Arial" w:hAnsi="Arial" w:cs="Arial"/>
          <w:color w:val="000000" w:themeColor="text1"/>
          <w:sz w:val="20"/>
          <w:szCs w:val="20"/>
        </w:rPr>
        <w:t xml:space="preserve"> low seed-to-plantlet ratio, with each seed yielding only one plantlet</w:t>
      </w:r>
      <w:r w:rsidR="00B66555" w:rsidRPr="00002B75">
        <w:rPr>
          <w:rFonts w:ascii="Arial" w:hAnsi="Arial" w:cs="Arial"/>
          <w:color w:val="000000" w:themeColor="text1"/>
          <w:sz w:val="20"/>
          <w:szCs w:val="20"/>
        </w:rPr>
        <w:t xml:space="preserve"> yet </w:t>
      </w:r>
      <w:r w:rsidR="00720CF0" w:rsidRPr="00002B75">
        <w:rPr>
          <w:rFonts w:ascii="Arial" w:hAnsi="Arial" w:cs="Arial"/>
          <w:color w:val="000000" w:themeColor="text1"/>
          <w:sz w:val="20"/>
          <w:szCs w:val="20"/>
        </w:rPr>
        <w:t xml:space="preserve">while not all seed would germinate add another layer of complexity to the process </w:t>
      </w:r>
      <w:r w:rsidR="00720CF0" w:rsidRPr="00002B75">
        <w:rPr>
          <w:rFonts w:ascii="Arial" w:hAnsi="Arial" w:cs="Arial"/>
          <w:color w:val="000000" w:themeColor="text1"/>
          <w:sz w:val="20"/>
          <w:szCs w:val="20"/>
        </w:rPr>
        <w:fldChar w:fldCharType="begin"/>
      </w:r>
      <w:r w:rsidR="00720CF0" w:rsidRPr="00002B75">
        <w:rPr>
          <w:rFonts w:ascii="Arial" w:hAnsi="Arial" w:cs="Arial"/>
          <w:color w:val="000000" w:themeColor="text1"/>
          <w:sz w:val="20"/>
          <w:szCs w:val="20"/>
        </w:rPr>
        <w:instrText xml:space="preserve"> ADDIN ZOTERO_ITEM CSL_CITATION {"citationID":"zSg2ZJZC","properties":{"formattedCitation":"(Ledo et al. 2001; Beveridge et al. 2022)","plainCitation":"(Ledo et al. 2001; Beveridge et al. 2022)","noteIndex":0},"citationItems":[{"id":1234,"uris":["http://zotero.org/users/5523457/items/VPEJLVG8"],"uri":["http://zotero.org/users/5523457/items/VPEJLVG8"],"itemData":{"id":1234,"type":"article-journal","abstract":"This work had as objective to establish protocol for the production of seedlings in vitro from of the conversion of assai palm zygotic embryos (Euterpe oleracea Mart.). The mature zygotic embryos obtained of seeds of mature fruits were excised under aseptic conditions, and cultivated in rehearsal tubes with 10 mL of a MS medium modified by the presence of 0,17 g.L-1 of NaH2PO4, with agar 0,6%, 0,25% activated charcoal and 3% sucrose. Different combinations of NAA were tested (0,54; 2,68 and 5,37 µM) and BAP (0,44; 1,11; 1,55 and 2,22 µM) and a treatment without growth regulator. On the average, the constituted treatments of ANA and BAP were superiors the to a treatment without growth regulator to all the parameters. The concentrations of 0,54 and 2,68 µM of NAA promoted, on the average, larger formation of normal seedlings when compared with 5,37 µM NAA. The presence of 2,68 µM NAA plus 1,11; 1,55 and 2,22 µM BAP was induced largest shoot length. Significant differences were not verified between NAA and BAP concentrations for the number of roots/seedlings. The obtained results allowed verifying that an addition of NAA and BAP in the culture medium was necessary to the conversion of mature zygotic embryos in both vigorous and normal seedlings.","container-title":"Revista Brasileira de Fruticultura","DOI":"10.1590/S0100-29452001000300003","ISSN":"0100-2945","issue":"3","journalAbbreviation":"Rev. Bras. Frutic.","language":"pt","page":"468-472","source":"DOI.org (Crossref)","title":"CULTURA IN VITRO DE EMBRIÕES ZIGÓTICOS DE AÇAIZEIRO","volume":"23","author":[{"family":"Ledo","given":"Ana Da Silva"},{"family":"Lameira","given":"Osmar Alves"},{"family":"Benbadis","given":"Abdellatif K."},{"family":"Menezes","given":"Ilmarina Campos De"},{"family":"Ledo","given":"Carlos Alberto Da Silva"},{"family":"Oliveira","given":"Maria Do Socorro Padilha De"}],"issued":{"date-parts":[["2001",12]]}}},{"id":1898,"uris":["http://zotero.org/users/5523457/items/FPU55ZZJ"],"uri":["http://zotero.org/users/5523457/items/FPU55ZZJ"],"itemData":{"id":1898,"type":"article-journal","abstract":"Coconut (Cocos nucifera L.) is an important perennial crop adapted to a wide range of habitats. Although global coconut demand has increased sharply over the past few years, its production has been decreasing due to palm senility, as well as abiotic and biotic stresses. In fact, replanting efforts are impeded due to the lack of good quality seedlings. In vitro technologies have a great potential; however, their applications may take time to reach a commercial level. Therefore, traditional seed propagation is still critical to help meet the rising demand and its practice needs to be improved. To achieve an improved propagation via seeds, it is important to understand coconut fruit biology and its related issues. This review aims to provide a comprehensive summary of the existing knowledge on coconut fruit morpho-anatomy, germination biology, seed dispersal, distribution, fruit longevity and storage. This will help to identify gaps where future research efforts should be directed to improve traditional seed propagation.","language":"en","source":"Zotero","title":"Fruit Biology of Coconut (Cocos nucifera L.)","author":[{"family":"Beveridge","given":"Fernanda Caro"},{"family":"Kalaipandian","given":"Sundaravelpandian"},{"family":"Yang","given":"Chongxi"},{"family":"Adkins","given":"Steve W"}],"issued":{"date-parts":[["2022"]]}}}],"schema":"https://github.com/citation-style-language/schema/raw/master/csl-citation.json"} </w:instrText>
      </w:r>
      <w:r w:rsidR="00720CF0" w:rsidRPr="00002B75">
        <w:rPr>
          <w:rFonts w:ascii="Arial" w:hAnsi="Arial" w:cs="Arial"/>
          <w:color w:val="000000" w:themeColor="text1"/>
          <w:sz w:val="20"/>
          <w:szCs w:val="20"/>
        </w:rPr>
        <w:fldChar w:fldCharType="separate"/>
      </w:r>
      <w:r w:rsidR="00720CF0" w:rsidRPr="00002B75">
        <w:rPr>
          <w:rFonts w:ascii="Arial" w:hAnsi="Arial" w:cs="Arial"/>
          <w:color w:val="000000" w:themeColor="text1"/>
          <w:sz w:val="20"/>
          <w:szCs w:val="20"/>
        </w:rPr>
        <w:t>(Ledo et al. 2001</w:t>
      </w:r>
      <w:r w:rsidR="00772949" w:rsidRPr="00002B75">
        <w:rPr>
          <w:rFonts w:ascii="Arial" w:hAnsi="Arial" w:cs="Arial"/>
          <w:color w:val="000000" w:themeColor="text1"/>
          <w:sz w:val="20"/>
          <w:szCs w:val="20"/>
        </w:rPr>
        <w:t xml:space="preserve"> [17]</w:t>
      </w:r>
      <w:r w:rsidR="00720CF0" w:rsidRPr="00002B75">
        <w:rPr>
          <w:rFonts w:ascii="Arial" w:hAnsi="Arial" w:cs="Arial"/>
          <w:color w:val="000000" w:themeColor="text1"/>
          <w:sz w:val="20"/>
          <w:szCs w:val="20"/>
        </w:rPr>
        <w:t>; Beveridge et al. 2022</w:t>
      </w:r>
      <w:r w:rsidR="00772949" w:rsidRPr="00002B75">
        <w:rPr>
          <w:rFonts w:ascii="Arial" w:hAnsi="Arial" w:cs="Arial"/>
          <w:color w:val="000000" w:themeColor="text1"/>
          <w:sz w:val="20"/>
          <w:szCs w:val="20"/>
        </w:rPr>
        <w:t xml:space="preserve"> [18]</w:t>
      </w:r>
      <w:r w:rsidR="00720CF0" w:rsidRPr="00002B75">
        <w:rPr>
          <w:rFonts w:ascii="Arial" w:hAnsi="Arial" w:cs="Arial"/>
          <w:color w:val="000000" w:themeColor="text1"/>
          <w:sz w:val="20"/>
          <w:szCs w:val="20"/>
        </w:rPr>
        <w:t>)</w:t>
      </w:r>
      <w:r w:rsidR="00720CF0" w:rsidRPr="00002B75">
        <w:rPr>
          <w:rFonts w:ascii="Arial" w:hAnsi="Arial" w:cs="Arial"/>
          <w:color w:val="000000" w:themeColor="text1"/>
          <w:sz w:val="20"/>
          <w:szCs w:val="20"/>
        </w:rPr>
        <w:fldChar w:fldCharType="end"/>
      </w:r>
      <w:r w:rsidR="00720CF0" w:rsidRPr="00002B75">
        <w:rPr>
          <w:rFonts w:ascii="Arial" w:hAnsi="Arial" w:cs="Arial"/>
          <w:color w:val="000000" w:themeColor="text1"/>
          <w:sz w:val="20"/>
          <w:szCs w:val="20"/>
        </w:rPr>
        <w:t>.</w:t>
      </w:r>
      <w:r w:rsidR="00DC71C0" w:rsidRPr="00002B75">
        <w:rPr>
          <w:rFonts w:ascii="Arial" w:hAnsi="Arial" w:cs="Arial"/>
          <w:color w:val="000000" w:themeColor="text1"/>
          <w:sz w:val="20"/>
          <w:szCs w:val="20"/>
        </w:rPr>
        <w:t xml:space="preserve"> </w:t>
      </w:r>
      <w:r w:rsidR="00B037CE" w:rsidRPr="00002B75">
        <w:rPr>
          <w:rFonts w:ascii="Arial" w:hAnsi="Arial" w:cs="Arial"/>
          <w:color w:val="000000" w:themeColor="text1"/>
          <w:sz w:val="20"/>
          <w:szCs w:val="20"/>
        </w:rPr>
        <w:t xml:space="preserve">Therefore, </w:t>
      </w:r>
      <w:r w:rsidR="00333BE3" w:rsidRPr="00002B75">
        <w:rPr>
          <w:rFonts w:ascii="Arial" w:hAnsi="Arial" w:cs="Arial"/>
          <w:color w:val="000000" w:themeColor="text1"/>
          <w:sz w:val="20"/>
          <w:szCs w:val="20"/>
        </w:rPr>
        <w:t xml:space="preserve">advanced techniques </w:t>
      </w:r>
      <w:r w:rsidR="006955D9" w:rsidRPr="00002B75">
        <w:rPr>
          <w:rFonts w:ascii="Arial" w:hAnsi="Arial" w:cs="Arial"/>
          <w:color w:val="000000" w:themeColor="text1"/>
          <w:sz w:val="20"/>
          <w:szCs w:val="20"/>
        </w:rPr>
        <w:t>using</w:t>
      </w:r>
      <w:r w:rsidR="00333BE3" w:rsidRPr="00002B75">
        <w:rPr>
          <w:rFonts w:ascii="Arial" w:hAnsi="Arial" w:cs="Arial"/>
          <w:color w:val="000000" w:themeColor="text1"/>
          <w:sz w:val="20"/>
          <w:szCs w:val="20"/>
        </w:rPr>
        <w:t xml:space="preserve"> tissue culture including have </w:t>
      </w:r>
      <w:r w:rsidR="006955D9" w:rsidRPr="00002B75">
        <w:rPr>
          <w:rFonts w:ascii="Arial" w:hAnsi="Arial" w:cs="Arial"/>
          <w:color w:val="000000" w:themeColor="text1"/>
          <w:sz w:val="20"/>
          <w:szCs w:val="20"/>
        </w:rPr>
        <w:t xml:space="preserve">been studied </w:t>
      </w:r>
      <w:r w:rsidR="00333BE3" w:rsidRPr="00002B75">
        <w:rPr>
          <w:rFonts w:ascii="Arial" w:hAnsi="Arial" w:cs="Arial"/>
          <w:color w:val="000000" w:themeColor="text1"/>
          <w:sz w:val="20"/>
          <w:szCs w:val="20"/>
        </w:rPr>
        <w:t>contributed significantly to coconut propagation</w:t>
      </w:r>
      <w:r w:rsidR="006955D9" w:rsidRPr="00002B75">
        <w:rPr>
          <w:rFonts w:ascii="Arial" w:hAnsi="Arial" w:cs="Arial"/>
          <w:color w:val="000000" w:themeColor="text1"/>
          <w:sz w:val="20"/>
          <w:szCs w:val="20"/>
        </w:rPr>
        <w:t xml:space="preserve">. </w:t>
      </w:r>
      <w:r w:rsidR="00977BD3" w:rsidRPr="00002B75">
        <w:rPr>
          <w:rFonts w:ascii="Arial" w:hAnsi="Arial" w:cs="Arial"/>
          <w:color w:val="000000" w:themeColor="text1"/>
          <w:sz w:val="20"/>
          <w:szCs w:val="20"/>
        </w:rPr>
        <w:t xml:space="preserve">The first attempt in </w:t>
      </w:r>
      <w:r w:rsidR="00977BD3" w:rsidRPr="00002B75">
        <w:rPr>
          <w:rFonts w:ascii="Arial" w:hAnsi="Arial" w:cs="Arial"/>
          <w:i/>
          <w:iCs/>
          <w:color w:val="000000" w:themeColor="text1"/>
          <w:sz w:val="20"/>
          <w:szCs w:val="20"/>
        </w:rPr>
        <w:t>in vitro</w:t>
      </w:r>
      <w:r w:rsidR="00977BD3" w:rsidRPr="00002B75">
        <w:rPr>
          <w:rFonts w:ascii="Arial" w:hAnsi="Arial" w:cs="Arial"/>
          <w:color w:val="000000" w:themeColor="text1"/>
          <w:sz w:val="20"/>
          <w:szCs w:val="20"/>
        </w:rPr>
        <w:t xml:space="preserve"> coconut cultivation through zygotic embryo culture occurred in 1954 </w:t>
      </w:r>
      <w:r w:rsidR="00977BD3" w:rsidRPr="00002B75">
        <w:rPr>
          <w:rFonts w:ascii="Arial" w:hAnsi="Arial" w:cs="Arial"/>
          <w:color w:val="000000" w:themeColor="text1"/>
          <w:sz w:val="20"/>
          <w:szCs w:val="20"/>
        </w:rPr>
        <w:fldChar w:fldCharType="begin"/>
      </w:r>
      <w:r w:rsidR="00977BD3" w:rsidRPr="00002B75">
        <w:rPr>
          <w:rFonts w:ascii="Arial" w:hAnsi="Arial" w:cs="Arial"/>
          <w:color w:val="000000" w:themeColor="text1"/>
          <w:sz w:val="20"/>
          <w:szCs w:val="20"/>
        </w:rPr>
        <w:instrText xml:space="preserve"> ADDIN ZOTERO_ITEM CSL_CITATION {"citationID":"pYcjDG4L","properties":{"formattedCitation":"(Cutter, and Wilson 1954)","plainCitation":"(Cutter, and Wilson 1954)","noteIndex":0},"citationItems":[{"id":21,"uris":["http://zotero.org/users/5523457/items/TLZ56MDS"],"uri":["http://zotero.org/users/5523457/items/TLZ56MDS"],"itemData":{"id":21,"type":"article-journal","abstract":"The best growth in vitro of coconut embryos was obtained in sterile filtered liquid endosperm (milk) from young green coconuts. Heating the \"young milk\" depressed its growth-promoting activity. 2. Milk from mature coconuts was markedly inhibitory to the growth of excised embryos; the inhibitory factor was heat-stable. 3. Mature cellular endosperm was also inhibitory to embryo growth. This inhibition was greater in the dark than in the light. The inhibitory activity of mature milk was accentuated by the addition of mature cellular endosperm. Young cellular endosperm did not inhibit embryo growth. 4. These experiments suggest that factors inhibitory to the growth of coconut embryos may develop in the milk and solid endosperm of coconut as the fruit matures and may function in initiating and maintaining the dormancy of the embryo.","container-title":"Botanical Gazette","DOI":"10.1086/335819","ISSN":"0006-8071","issue":"3","journalAbbreviation":"Botanical Gazette","language":"en","page":"234-240","source":"DOI.org (Crossref)","title":"Effect of Coconut Endosperm and Other Growth Stimulants upon the Development &lt;i&gt;In vitro&lt;/i&gt; of Embryos of &lt;i&gt;Cocos nucifera&lt;/i&gt; L.","volume":"115","author":[{"family":"Cutter,","given":"V. M."},{"family":"Wilson","given":"Katherine S."}],"issued":{"date-parts":[["1954",3]]}}}],"schema":"https://github.com/citation-style-language/schema/raw/master/csl-citation.json"} </w:instrText>
      </w:r>
      <w:r w:rsidR="00977BD3" w:rsidRPr="00002B75">
        <w:rPr>
          <w:rFonts w:ascii="Arial" w:hAnsi="Arial" w:cs="Arial"/>
          <w:color w:val="000000" w:themeColor="text1"/>
          <w:sz w:val="20"/>
          <w:szCs w:val="20"/>
        </w:rPr>
        <w:fldChar w:fldCharType="separate"/>
      </w:r>
      <w:r w:rsidR="00977BD3" w:rsidRPr="00002B75">
        <w:rPr>
          <w:rFonts w:ascii="Arial" w:hAnsi="Arial" w:cs="Arial"/>
          <w:color w:val="000000" w:themeColor="text1"/>
          <w:sz w:val="20"/>
          <w:szCs w:val="20"/>
        </w:rPr>
        <w:t>(Cutter, and Wilson 1954</w:t>
      </w:r>
      <w:r w:rsidR="00772949" w:rsidRPr="00002B75">
        <w:rPr>
          <w:rFonts w:ascii="Arial" w:hAnsi="Arial" w:cs="Arial"/>
          <w:color w:val="000000" w:themeColor="text1"/>
          <w:sz w:val="20"/>
          <w:szCs w:val="20"/>
        </w:rPr>
        <w:t xml:space="preserve"> [19]</w:t>
      </w:r>
      <w:r w:rsidR="00977BD3" w:rsidRPr="00002B75">
        <w:rPr>
          <w:rFonts w:ascii="Arial" w:hAnsi="Arial" w:cs="Arial"/>
          <w:color w:val="000000" w:themeColor="text1"/>
          <w:sz w:val="20"/>
          <w:szCs w:val="20"/>
        </w:rPr>
        <w:t>)</w:t>
      </w:r>
      <w:r w:rsidR="00977BD3" w:rsidRPr="00002B75">
        <w:rPr>
          <w:rFonts w:ascii="Arial" w:hAnsi="Arial" w:cs="Arial"/>
          <w:color w:val="000000" w:themeColor="text1"/>
          <w:sz w:val="20"/>
          <w:szCs w:val="20"/>
        </w:rPr>
        <w:fldChar w:fldCharType="end"/>
      </w:r>
      <w:r w:rsidR="00977BD3" w:rsidRPr="00002B75">
        <w:rPr>
          <w:rFonts w:ascii="Arial" w:hAnsi="Arial" w:cs="Arial"/>
          <w:color w:val="000000" w:themeColor="text1"/>
          <w:sz w:val="20"/>
          <w:szCs w:val="20"/>
        </w:rPr>
        <w:t xml:space="preserve">. Since then, many studies on coconut embryo culture have been conducted to provide the most optimal growing conditions and procedures </w:t>
      </w:r>
      <w:r w:rsidR="00977BD3" w:rsidRPr="00002B75">
        <w:rPr>
          <w:rFonts w:ascii="Arial" w:hAnsi="Arial" w:cs="Arial"/>
          <w:color w:val="000000" w:themeColor="text1"/>
          <w:sz w:val="20"/>
          <w:szCs w:val="20"/>
        </w:rPr>
        <w:fldChar w:fldCharType="begin"/>
      </w:r>
      <w:r w:rsidR="00977BD3" w:rsidRPr="00002B75">
        <w:rPr>
          <w:rFonts w:ascii="Arial" w:hAnsi="Arial" w:cs="Arial"/>
          <w:color w:val="000000" w:themeColor="text1"/>
          <w:sz w:val="20"/>
          <w:szCs w:val="20"/>
        </w:rPr>
        <w:instrText xml:space="preserve"> ADDIN ZOTERO_ITEM CSL_CITATION {"citationID":"fwyL2rdF","properties":{"formattedCitation":"(Sisunandar et al. 2018; L\\uc0\\u233{}do et al. 2019)","plainCitation":"(Sisunandar et al. 2018; Lédo et al. 2019)","noteIndex":0},"citationItems":[{"id":783,"uris":["http://zotero.org/users/5523457/items/KVFVSWCU"],"uri":["http://zotero.org/users/5523457/items/KVFVSWCU"],"itemData":{"id":783,"type":"article-journal","abstract":"Ex vitro rooting using a mini growth chamber to maintain relative humidity has been used to mass produce true-totype Kopyor coconut (Cocos nucifera L.) seedlings through embryo culture. This new process was found to (1) improve the proportion of seedlings successfully transferred to soil (from 40 to 90% for seedlings with roots); (2) achieve this step in the shortest time possible (a reduction from 10 to 4 mo in in vitro culture); (3) improve root formation using indolebutyric acid (IBA; an improvement in the number of primary roots from 2 to 5); and (4) improve the vigor of seedlings ex vitro (improvements of fresh weight, shoot length, number of opened leaves, leaf thickness, amount of epicuticular wax, and stomatal density). The best ex vitro rooting and rapid acclimatization protocol was obtained when 4-mo-old seedlings with two opened leaves were kept in the mini growth chamber for 3 mo before being transferred into soil, and when the mini growth chamber was flooded with a quarter strength hybrid embryo culture (HEC) medium with 1 μM IBA but depleted of vitamins and sugar. This protocol was efficient in delivering high-value Kopyor seedlings to the field (90% success rate), with a decreased risk of contamination and lower labor cost. The improved process was found applicable to both tall and dwarf Kopyor and other coconut types.","container-title":"In Vitro Cellular &amp; Developmental Biology - Plant","DOI":"10.1007/s11627-018-9897-y","ISSN":"1054-5476, 1475-2689","issue":"5","journalAbbreviation":"In Vitro Cell.Dev.Biol.-Plant","language":"en","page":"508-517","source":"DOI.org (Crossref)","title":"Ex vitro rooting using a mini growth chamber increases root induction and accelerates acclimatization of Kopyor coconut (&lt;i&gt;Cocos nucifera&lt;/i&gt; L.) embryo culture-derived seedlings","volume":"54","author":[{"literal":"Sisunandar"},{"literal":"Alkhikmah"},{"family":"Husin","given":"Arief"},{"family":"Julianto","given":"Teguh"},{"family":"Yuniaty","given":"Alice"},{"family":"Rival","given":"Alain"},{"family":"Adkins","given":"Steve W."}],"issued":{"date-parts":[["2018",10]]}}},{"id":22,"uris":["http://zotero.org/users/5523457/items/GIYLA6EI"],"uri":["http://zotero.org/users/5523457/items/GIYLA6EI"],"itemData":{"id":22,"type":"article-journal","abstract":"Abstract  Coconut palm (Cocos nucifera L.) is one of the most important tropical species used by man, known as “tree of life”. In recent decades, with the expansion of coconut growing areas, limitations such as the occurrence of pests, uniformity of crops, adaptation to different ecosystems and others have affected the production and longevity of coconut trees. This review describes the major advances in propagation techniques of coconut palm, conventionally, by seeds and through plant tissue culture techniques from the mid-twentieth century onwards, as well as phytosanitary aspects that should be considered to mitigate the spread of pests and diseases.\n          , \n            Resumo  O coqueiro (Cocos nucifera L.) é uma das mais importantes espécies tropicais utilizadas pelo homem, conhecida como “árvore da vida”. Nas últimas décadas, com a expansão das áreas de cultivo, limitações como a ocorrência de pragas, uniformidade de culturas, adaptação a diferentes ecossistemas e outras têm afetado a produção e a longevidade dos plantios. Esta revisão descreverá os principais avanços nas técnicas de propagação do coqueiro, convencionalmente, por sementes e por meio de técnicas de cultura de tecidos de plantas a partir de meados do século XX, bem como aspectos fitossanitários que devem ser considerados para mitigar a disseminação de pragas e doenças.","container-title":"Revista Brasileira de Fruticultura","DOI":"10.1590/0100-29452019159","ISSN":"1806-9967, 0100-2945","issue":"2","journalAbbreviation":"Rev. Bras. Frutic.","source":"DOI.org (Crossref)","title":"Advances in Coconut palm propagation","URL":"http://www.scielo.br/scielo.php?script=sci_arttext&amp;pid=S0100-29452019000201005&amp;lng=en&amp;tlng=en","volume":"41","author":[{"family":"Lédo","given":"Ana da Silva"},{"family":"Passos","given":"Edson Eduardo Melo"},{"family":"Fontes","given":"Humberto Rolemberg"},{"family":"Ferreira","given":"Joana Maria Santos"},{"family":"Talamini","given":"Viviane"},{"family":"Vendrame","given":"Wagner A."}],"accessed":{"date-parts":[["2019",10,8]]},"issued":{"date-parts":[["2019",4,29]]}}}],"schema":"https://github.com/citation-style-language/schema/raw/master/csl-citation.json"} </w:instrText>
      </w:r>
      <w:r w:rsidR="00977BD3" w:rsidRPr="00002B75">
        <w:rPr>
          <w:rFonts w:ascii="Arial" w:hAnsi="Arial" w:cs="Arial"/>
          <w:color w:val="000000" w:themeColor="text1"/>
          <w:sz w:val="20"/>
          <w:szCs w:val="20"/>
        </w:rPr>
        <w:fldChar w:fldCharType="separate"/>
      </w:r>
      <w:r w:rsidR="00977BD3" w:rsidRPr="00002B75">
        <w:rPr>
          <w:rFonts w:ascii="Arial" w:hAnsi="Arial" w:cs="Arial"/>
          <w:color w:val="000000" w:themeColor="text1"/>
          <w:sz w:val="20"/>
          <w:szCs w:val="20"/>
        </w:rPr>
        <w:t>(Sisunandar et al. 2018</w:t>
      </w:r>
      <w:r w:rsidR="00772949" w:rsidRPr="00002B75">
        <w:rPr>
          <w:rFonts w:ascii="Arial" w:hAnsi="Arial" w:cs="Arial"/>
          <w:color w:val="000000" w:themeColor="text1"/>
          <w:sz w:val="20"/>
          <w:szCs w:val="20"/>
        </w:rPr>
        <w:t xml:space="preserve"> [20]</w:t>
      </w:r>
      <w:r w:rsidR="00977BD3" w:rsidRPr="00002B75">
        <w:rPr>
          <w:rFonts w:ascii="Arial" w:hAnsi="Arial" w:cs="Arial"/>
          <w:color w:val="000000" w:themeColor="text1"/>
          <w:sz w:val="20"/>
          <w:szCs w:val="20"/>
        </w:rPr>
        <w:t>; Lédo et al. 2019</w:t>
      </w:r>
      <w:r w:rsidR="00772949" w:rsidRPr="00002B75">
        <w:rPr>
          <w:rFonts w:ascii="Arial" w:hAnsi="Arial" w:cs="Arial"/>
          <w:color w:val="000000" w:themeColor="text1"/>
          <w:sz w:val="20"/>
          <w:szCs w:val="20"/>
        </w:rPr>
        <w:t xml:space="preserve"> [21]</w:t>
      </w:r>
      <w:r w:rsidR="00977BD3" w:rsidRPr="00002B75">
        <w:rPr>
          <w:rFonts w:ascii="Arial" w:hAnsi="Arial" w:cs="Arial"/>
          <w:color w:val="000000" w:themeColor="text1"/>
          <w:sz w:val="20"/>
          <w:szCs w:val="20"/>
        </w:rPr>
        <w:t>)</w:t>
      </w:r>
      <w:r w:rsidR="00977BD3" w:rsidRPr="00002B75">
        <w:rPr>
          <w:rFonts w:ascii="Arial" w:hAnsi="Arial" w:cs="Arial"/>
          <w:color w:val="000000" w:themeColor="text1"/>
          <w:sz w:val="20"/>
          <w:szCs w:val="20"/>
        </w:rPr>
        <w:fldChar w:fldCharType="end"/>
      </w:r>
      <w:r w:rsidR="00977BD3" w:rsidRPr="00002B75">
        <w:rPr>
          <w:rFonts w:ascii="Arial" w:hAnsi="Arial" w:cs="Arial"/>
          <w:color w:val="000000" w:themeColor="text1"/>
          <w:sz w:val="20"/>
          <w:szCs w:val="20"/>
        </w:rPr>
        <w:t>.</w:t>
      </w:r>
      <w:r w:rsidR="00896EC7" w:rsidRPr="00002B75">
        <w:rPr>
          <w:rFonts w:ascii="Arial" w:hAnsi="Arial" w:cs="Arial"/>
          <w:color w:val="000000" w:themeColor="text1"/>
          <w:sz w:val="20"/>
          <w:szCs w:val="20"/>
        </w:rPr>
        <w:t xml:space="preserve"> </w:t>
      </w:r>
      <w:proofErr w:type="spellStart"/>
      <w:r w:rsidR="00607666" w:rsidRPr="00002B75">
        <w:rPr>
          <w:rFonts w:ascii="Arial" w:hAnsi="Arial" w:cs="Arial"/>
          <w:color w:val="000000" w:themeColor="text1"/>
          <w:sz w:val="20"/>
          <w:szCs w:val="20"/>
        </w:rPr>
        <w:t>Eventhough</w:t>
      </w:r>
      <w:proofErr w:type="spellEnd"/>
      <w:r w:rsidR="00607666" w:rsidRPr="00002B75">
        <w:rPr>
          <w:rFonts w:ascii="Arial" w:hAnsi="Arial" w:cs="Arial"/>
          <w:color w:val="000000" w:themeColor="text1"/>
          <w:sz w:val="20"/>
          <w:szCs w:val="20"/>
        </w:rPr>
        <w:t xml:space="preserve"> embryo culture improved </w:t>
      </w:r>
      <w:r w:rsidR="00E45719" w:rsidRPr="00002B75">
        <w:rPr>
          <w:rFonts w:ascii="Arial" w:hAnsi="Arial" w:cs="Arial"/>
          <w:color w:val="000000" w:themeColor="text1"/>
          <w:sz w:val="20"/>
          <w:szCs w:val="20"/>
        </w:rPr>
        <w:t xml:space="preserve">greatly </w:t>
      </w:r>
      <w:r w:rsidR="00C84A58" w:rsidRPr="00002B75">
        <w:rPr>
          <w:rFonts w:ascii="Arial" w:hAnsi="Arial" w:cs="Arial"/>
          <w:color w:val="000000" w:themeColor="text1"/>
          <w:sz w:val="20"/>
          <w:szCs w:val="20"/>
        </w:rPr>
        <w:t xml:space="preserve">coconut </w:t>
      </w:r>
      <w:r w:rsidR="00E45719" w:rsidRPr="00002B75">
        <w:rPr>
          <w:rFonts w:ascii="Arial" w:hAnsi="Arial" w:cs="Arial"/>
          <w:color w:val="000000" w:themeColor="text1"/>
          <w:sz w:val="20"/>
          <w:szCs w:val="20"/>
        </w:rPr>
        <w:t xml:space="preserve">germination rate while requiring small working area, </w:t>
      </w:r>
      <w:r w:rsidR="00F24209" w:rsidRPr="00002B75">
        <w:rPr>
          <w:rFonts w:ascii="Arial" w:hAnsi="Arial" w:cs="Arial"/>
          <w:color w:val="000000" w:themeColor="text1"/>
          <w:sz w:val="20"/>
          <w:szCs w:val="20"/>
        </w:rPr>
        <w:t>it is still 1:1 seed-to-plantlet ratio</w:t>
      </w:r>
      <w:r w:rsidR="008C2CD3" w:rsidRPr="00002B75">
        <w:rPr>
          <w:rFonts w:ascii="Arial" w:hAnsi="Arial" w:cs="Arial"/>
          <w:color w:val="000000" w:themeColor="text1"/>
          <w:sz w:val="20"/>
          <w:szCs w:val="20"/>
        </w:rPr>
        <w:t xml:space="preserve"> </w:t>
      </w:r>
      <w:r w:rsidR="008C2CD3" w:rsidRPr="00002B75">
        <w:rPr>
          <w:rFonts w:ascii="Arial" w:hAnsi="Arial" w:cs="Arial"/>
          <w:color w:val="000000" w:themeColor="text1"/>
          <w:sz w:val="20"/>
          <w:szCs w:val="20"/>
        </w:rPr>
        <w:fldChar w:fldCharType="begin"/>
      </w:r>
      <w:r w:rsidR="008C2CD3" w:rsidRPr="00002B75">
        <w:rPr>
          <w:rFonts w:ascii="Arial" w:hAnsi="Arial" w:cs="Arial"/>
          <w:color w:val="000000" w:themeColor="text1"/>
          <w:sz w:val="20"/>
          <w:szCs w:val="20"/>
        </w:rPr>
        <w:instrText xml:space="preserve"> ADDIN ZOTERO_ITEM CSL_CITATION {"citationID":"6rDEu81h","properties":{"formattedCitation":"(Nguyen et al. 2015)","plainCitation":"(Nguyen et al. 2015)","noteIndex":0},"citationItems":[{"id":15,"uris":["http://zotero.org/users/5523457/items/RQ7EI75G"],"uri":["http://zotero.org/users/5523457/items/RQ7EI75G"],"itemData":{"id":15,"type":"article-journal","abstract":"Coconut (Cocos nucifera L.) is commonly known as the ‘tree of life’. Every component of the palm can be used to produce items of value and many can be converted into industrial products. Coconut cultivation faces a number of acute problems that reduce its productivity and competitiveness. These problems include various biotic and abiotic challenges as well as an unstable market for its traditional oil-based products. Around 10 million small-holder farmers cultivate coconut palms worldwide on c. 12 million hectares of land, and many more people own a few coconut palms that contribute to their livelihoods. Inefficiency in the production of seedlings for replanting remains an issue; however, tissue culture and other biotechnological interventions are expected to provide pragmatic solutions. Over the past 60 years, much research has been directed towards developing and improving protocols for (i) embryo culture; (ii) clonal propagation via somatic embryogenesis; (iii) homozygote production via anther culture; (iv) germplasm conservation via cryopreservation; and (v) genetic transformation. Recently other advances have revealed possible new ways to improve these protocols. Although effective embryo culture and cryopreservation are now possible, the limited frequency of conversion of somatic embryos to ex vitro seedlings still prevents the large-scale clonal propagation of coconut. This review illustrates how our knowledge of tissue culture and associated biotechnological interventions in coconut has so far developed. Further improvement of protocols and their application to a wider range of germplasm will continue to open up new horizons for the collection, conservation, breeding and productivity of coconut.","container-title":"Planta","DOI":"10.1007/s00425-015-2362-9","ISSN":"0032-0935, 1432-2048","issue":"5","journalAbbreviation":"Planta","language":"en","page":"1059-1076","source":"DOI.org (Crossref)","title":"Tissue culture and associated biotechnological interventions for the improvement of coconut (C&lt;i&gt;Cocos nucifera&lt;/i&gt; L.): a review","title-short":"Tissue culture and associated biotechnological interventions for the improvement of coconut (Cocos nucifera L.)","volume":"242","author":[{"family":"Nguyen","given":"Quang Thien"},{"family":"Bandupriya","given":"H. D. Dharshani"},{"family":"López-Villalobos","given":"Arturo"},{"family":"Sisunandar","given":"S."},{"family":"Foale","given":"Mike"},{"family":"Adkins","given":"Steve W."}],"issued":{"date-parts":[["2015",11]]}}}],"schema":"https://github.com/citation-style-language/schema/raw/master/csl-citation.json"} </w:instrText>
      </w:r>
      <w:r w:rsidR="008C2CD3" w:rsidRPr="00002B75">
        <w:rPr>
          <w:rFonts w:ascii="Arial" w:hAnsi="Arial" w:cs="Arial"/>
          <w:color w:val="000000" w:themeColor="text1"/>
          <w:sz w:val="20"/>
          <w:szCs w:val="20"/>
        </w:rPr>
        <w:fldChar w:fldCharType="separate"/>
      </w:r>
      <w:r w:rsidR="008C2CD3" w:rsidRPr="00002B75">
        <w:rPr>
          <w:rFonts w:ascii="Arial" w:hAnsi="Arial" w:cs="Arial"/>
          <w:color w:val="000000" w:themeColor="text1"/>
          <w:sz w:val="20"/>
          <w:szCs w:val="20"/>
        </w:rPr>
        <w:t>(Nguyen et al. 2015</w:t>
      </w:r>
      <w:r w:rsidR="00772949" w:rsidRPr="00002B75">
        <w:rPr>
          <w:rFonts w:ascii="Arial" w:hAnsi="Arial" w:cs="Arial"/>
          <w:color w:val="000000" w:themeColor="text1"/>
          <w:sz w:val="20"/>
          <w:szCs w:val="20"/>
        </w:rPr>
        <w:t xml:space="preserve"> [22]</w:t>
      </w:r>
      <w:r w:rsidR="008C2CD3" w:rsidRPr="00002B75">
        <w:rPr>
          <w:rFonts w:ascii="Arial" w:hAnsi="Arial" w:cs="Arial"/>
          <w:color w:val="000000" w:themeColor="text1"/>
          <w:sz w:val="20"/>
          <w:szCs w:val="20"/>
        </w:rPr>
        <w:t>)</w:t>
      </w:r>
      <w:r w:rsidR="008C2CD3" w:rsidRPr="00002B75">
        <w:rPr>
          <w:rFonts w:ascii="Arial" w:hAnsi="Arial" w:cs="Arial"/>
          <w:color w:val="000000" w:themeColor="text1"/>
          <w:sz w:val="20"/>
          <w:szCs w:val="20"/>
        </w:rPr>
        <w:fldChar w:fldCharType="end"/>
      </w:r>
      <w:r w:rsidR="00072670" w:rsidRPr="00002B75">
        <w:rPr>
          <w:rFonts w:ascii="Arial" w:hAnsi="Arial" w:cs="Arial"/>
          <w:color w:val="000000" w:themeColor="text1"/>
          <w:sz w:val="20"/>
          <w:szCs w:val="20"/>
        </w:rPr>
        <w:t xml:space="preserve">. </w:t>
      </w:r>
    </w:p>
    <w:p w14:paraId="3448A839" w14:textId="1B5EBC3A" w:rsidR="00CC59A0" w:rsidRPr="00002B75" w:rsidRDefault="00CC59A0"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Somatic embryogenesis was introduced to </w:t>
      </w:r>
      <w:r w:rsidR="000A3931" w:rsidRPr="00002B75">
        <w:rPr>
          <w:rFonts w:ascii="Arial" w:hAnsi="Arial" w:cs="Arial"/>
          <w:color w:val="000000" w:themeColor="text1"/>
          <w:sz w:val="20"/>
          <w:szCs w:val="20"/>
        </w:rPr>
        <w:t xml:space="preserve">coconut </w:t>
      </w:r>
      <w:proofErr w:type="spellStart"/>
      <w:r w:rsidR="000A3931" w:rsidRPr="00002B75">
        <w:rPr>
          <w:rFonts w:ascii="Arial" w:hAnsi="Arial" w:cs="Arial"/>
          <w:color w:val="000000" w:themeColor="text1"/>
          <w:sz w:val="20"/>
          <w:szCs w:val="20"/>
        </w:rPr>
        <w:t>propogation</w:t>
      </w:r>
      <w:proofErr w:type="spellEnd"/>
      <w:r w:rsidR="000A3931" w:rsidRPr="00002B75">
        <w:rPr>
          <w:rFonts w:ascii="Arial" w:hAnsi="Arial" w:cs="Arial"/>
          <w:color w:val="000000" w:themeColor="text1"/>
          <w:sz w:val="20"/>
          <w:szCs w:val="20"/>
        </w:rPr>
        <w:t xml:space="preserve"> since </w:t>
      </w:r>
      <w:r w:rsidR="00140550" w:rsidRPr="00002B75">
        <w:rPr>
          <w:rFonts w:ascii="Arial" w:hAnsi="Arial" w:cs="Arial"/>
          <w:color w:val="000000" w:themeColor="text1"/>
          <w:sz w:val="20"/>
          <w:szCs w:val="20"/>
        </w:rPr>
        <w:t xml:space="preserve">1977 and </w:t>
      </w:r>
      <w:r w:rsidR="006A3B7C" w:rsidRPr="00002B75">
        <w:rPr>
          <w:rFonts w:ascii="Arial" w:hAnsi="Arial" w:cs="Arial"/>
          <w:color w:val="000000" w:themeColor="text1"/>
          <w:sz w:val="20"/>
          <w:szCs w:val="20"/>
        </w:rPr>
        <w:t xml:space="preserve">have been </w:t>
      </w:r>
      <w:r w:rsidR="00FB06D4" w:rsidRPr="00002B75">
        <w:rPr>
          <w:rFonts w:ascii="Arial" w:hAnsi="Arial" w:cs="Arial"/>
          <w:color w:val="000000" w:themeColor="text1"/>
          <w:sz w:val="20"/>
          <w:szCs w:val="20"/>
        </w:rPr>
        <w:t xml:space="preserve">proved to be a </w:t>
      </w:r>
      <w:proofErr w:type="spellStart"/>
      <w:r w:rsidR="00FB06D4" w:rsidRPr="00002B75">
        <w:rPr>
          <w:rFonts w:ascii="Arial" w:hAnsi="Arial" w:cs="Arial"/>
          <w:color w:val="000000" w:themeColor="text1"/>
          <w:sz w:val="20"/>
          <w:szCs w:val="20"/>
        </w:rPr>
        <w:t>promosing</w:t>
      </w:r>
      <w:proofErr w:type="spellEnd"/>
      <w:r w:rsidR="00FB06D4" w:rsidRPr="00002B75">
        <w:rPr>
          <w:rFonts w:ascii="Arial" w:hAnsi="Arial" w:cs="Arial"/>
          <w:color w:val="000000" w:themeColor="text1"/>
          <w:sz w:val="20"/>
          <w:szCs w:val="20"/>
        </w:rPr>
        <w:t xml:space="preserve"> technique for coconut </w:t>
      </w:r>
      <w:proofErr w:type="spellStart"/>
      <w:r w:rsidR="00FB06D4" w:rsidRPr="00002B75">
        <w:rPr>
          <w:rFonts w:ascii="Arial" w:hAnsi="Arial" w:cs="Arial"/>
          <w:color w:val="000000" w:themeColor="text1"/>
          <w:sz w:val="20"/>
          <w:szCs w:val="20"/>
        </w:rPr>
        <w:t>micropopagation</w:t>
      </w:r>
      <w:proofErr w:type="spellEnd"/>
      <w:r w:rsidR="00FB06D4" w:rsidRPr="00002B75">
        <w:rPr>
          <w:rFonts w:ascii="Arial" w:hAnsi="Arial" w:cs="Arial"/>
          <w:color w:val="000000" w:themeColor="text1"/>
          <w:sz w:val="20"/>
          <w:szCs w:val="20"/>
        </w:rPr>
        <w:t xml:space="preserve"> </w:t>
      </w:r>
      <w:r w:rsidR="000B7FD9" w:rsidRPr="00002B75">
        <w:rPr>
          <w:rFonts w:ascii="Arial" w:hAnsi="Arial" w:cs="Arial"/>
          <w:color w:val="000000" w:themeColor="text1"/>
          <w:sz w:val="20"/>
          <w:szCs w:val="20"/>
        </w:rPr>
        <w:fldChar w:fldCharType="begin"/>
      </w:r>
      <w:r w:rsidR="000B7FD9" w:rsidRPr="00002B75">
        <w:rPr>
          <w:rFonts w:ascii="Arial" w:hAnsi="Arial" w:cs="Arial"/>
          <w:color w:val="000000" w:themeColor="text1"/>
          <w:sz w:val="20"/>
          <w:szCs w:val="20"/>
        </w:rPr>
        <w:instrText xml:space="preserve"> ADDIN ZOTERO_ITEM CSL_CITATION {"citationID":"fFZRS0Ee","properties":{"formattedCitation":"(Eeuwens and Blake 1977; S\\uc0\\u225{}enz et al. 1999)","plainCitation":"(Eeuwens and Blake 1977; Sáenz et al. 1999)","noteIndex":0},"citationItems":[{"id":16,"uris":["http://zotero.org/users/5523457/items/Z97VXDU5"],"uri":["http://zotero.org/users/5523457/items/Z97VXDU5"],"itemData":{"id":16,"type":"article-journal","abstract":"No useful method of vegetative reproduction exists for coconut and date palms, but selected mature stock might be clonally propagated using tissue culture techniques. In culture, tissue explants of both palms have similar nutrient and hormone requirements for growth. Stem, leaf and inflorescence tissues of coconut produce callus which cannot be sub-cultured, but a callus derived from the endosperm has been maintained by sub-culture for over a year. Protoplasts have been isolated from callus of both species but no cell wall formation has been observed in subsequent culture. In the coconut, vegetative-type shoots and roots have been obtained on explants from young inflorescences, whilst in the date palm, roots have been initiated on young leaf petiole tissue and successfully sub-cultured.","container-title":"Acta Horticulturae","DOI":"10.17660/ActaHortic.1977.78.35","ISSN":"0567-7572, 2406-6168","issue":"78","journalAbbreviation":"Acta Hortic.","page":"277-286","source":"DOI.org (Crossref)","title":"Culture of coconut and date palm tissue with a view to vegetative propagation","author":[{"family":"Eeuwens","given":"C.J."},{"family":"Blake","given":"J."}],"issued":{"date-parts":[["1977",12]]}}},{"id":823,"uris":["http://zotero.org/groups/2531597/items/A4HL43X7"],"uri":["http://zotero.org/groups/2531597/items/A4HL43X7"],"itemData":{"id":823,"type":"chapter","abstract":"Most coconut groves worldwide require replanting either because of senescence or because of loss due to diseases such as lethal yellowing in America (Arellano and Oropeza, 1995), the lethal diseases in Africa (Eden-Green, 1995), cadang-cadang in Asia (Hanold and Randies, 1991; Rodriguez, this volume) and Phytophthora that is widespread (Schierer, 1970; Joseph and Radha, 1975; Quillec and Renard, 1984; de Franqueville et al., 1991). Unfortunately, improved disease resistant planting materials are scarce and present propagation methods do not yield sufficient materials to satisfy rapidly growing demands. Therefore, alternative approaches for the propagation of improved planting material must be sought and in vitro cloning via somatic embryogenesis seems to provide the best prospect for the future.","container-title":"Current Advances in Coconut Biotechnology","event-place":"Dordrecht","ISBN":"978-90-481-5265-0","language":"en","note":"DOI: 10.1007/978-94-015-9283-3_23","page":"309-319","publisher":"Springer Netherlands","publisher-place":"Dordrecht","source":"DOI.org (Crossref)","title":"Somatic embryogenesis and regeneration in coconut from plumular explants","URL":"http://link.springer.com/10.1007/978-94-015-9283-3_23","volume":"35","collection-editor":[{"family":"Summerfield","given":"R. J."}],"editor":[{"family":"Oropeza","given":"C."},{"family":"Verdeil","given":"J. L."},{"family":"Ashburner","given":"G. R."},{"family":"Cardeña","given":"R."},{"family":"Santamaría","given":"J. M."}],"author":[{"family":"Sáenz","given":"L."},{"family":"Chan","given":"J. L."},{"family":"Souza","given":"R."},{"family":"Hornung","given":"R."},{"family":"Rillo","given":"E."},{"family":"Verdeil","given":"J. L."},{"family":"Oropeza","given":"C."}],"accessed":{"date-parts":[["2020",2,11]]},"issued":{"date-parts":[["1999"]]}}}],"schema":"https://github.com/citation-style-language/schema/raw/master/csl-citation.json"} </w:instrText>
      </w:r>
      <w:r w:rsidR="000B7FD9" w:rsidRPr="00002B75">
        <w:rPr>
          <w:rFonts w:ascii="Arial" w:hAnsi="Arial" w:cs="Arial"/>
          <w:color w:val="000000" w:themeColor="text1"/>
          <w:sz w:val="20"/>
          <w:szCs w:val="20"/>
        </w:rPr>
        <w:fldChar w:fldCharType="separate"/>
      </w:r>
      <w:r w:rsidR="000B7FD9" w:rsidRPr="00002B75">
        <w:rPr>
          <w:rFonts w:ascii="Arial" w:hAnsi="Arial" w:cs="Arial"/>
          <w:color w:val="000000" w:themeColor="text1"/>
          <w:kern w:val="0"/>
          <w:sz w:val="20"/>
          <w:szCs w:val="20"/>
        </w:rPr>
        <w:t>(Eeuwens and Blake 1977</w:t>
      </w:r>
      <w:r w:rsidR="0015287E" w:rsidRPr="00002B75">
        <w:rPr>
          <w:rFonts w:ascii="Arial" w:hAnsi="Arial" w:cs="Arial"/>
          <w:color w:val="000000" w:themeColor="text1"/>
          <w:kern w:val="0"/>
          <w:sz w:val="20"/>
          <w:szCs w:val="20"/>
        </w:rPr>
        <w:t xml:space="preserve"> [23]</w:t>
      </w:r>
      <w:r w:rsidR="000B7FD9" w:rsidRPr="00002B75">
        <w:rPr>
          <w:rFonts w:ascii="Arial" w:hAnsi="Arial" w:cs="Arial"/>
          <w:color w:val="000000" w:themeColor="text1"/>
          <w:kern w:val="0"/>
          <w:sz w:val="20"/>
          <w:szCs w:val="20"/>
        </w:rPr>
        <w:t>; Sáenz et al. 1999</w:t>
      </w:r>
      <w:r w:rsidR="0015287E" w:rsidRPr="00002B75">
        <w:rPr>
          <w:rFonts w:ascii="Arial" w:hAnsi="Arial" w:cs="Arial"/>
          <w:color w:val="000000" w:themeColor="text1"/>
          <w:kern w:val="0"/>
          <w:sz w:val="20"/>
          <w:szCs w:val="20"/>
        </w:rPr>
        <w:t xml:space="preserve"> [24]</w:t>
      </w:r>
      <w:r w:rsidR="000B7FD9" w:rsidRPr="00002B75">
        <w:rPr>
          <w:rFonts w:ascii="Arial" w:hAnsi="Arial" w:cs="Arial"/>
          <w:color w:val="000000" w:themeColor="text1"/>
          <w:kern w:val="0"/>
          <w:sz w:val="20"/>
          <w:szCs w:val="20"/>
        </w:rPr>
        <w:t>)</w:t>
      </w:r>
      <w:r w:rsidR="000B7FD9" w:rsidRPr="00002B75">
        <w:rPr>
          <w:rFonts w:ascii="Arial" w:hAnsi="Arial" w:cs="Arial"/>
          <w:color w:val="000000" w:themeColor="text1"/>
          <w:sz w:val="20"/>
          <w:szCs w:val="20"/>
        </w:rPr>
        <w:fldChar w:fldCharType="end"/>
      </w:r>
      <w:r w:rsidR="00FB06D4" w:rsidRPr="00002B75">
        <w:rPr>
          <w:rFonts w:ascii="Arial" w:hAnsi="Arial" w:cs="Arial"/>
          <w:color w:val="000000" w:themeColor="text1"/>
          <w:sz w:val="20"/>
          <w:szCs w:val="20"/>
        </w:rPr>
        <w:t xml:space="preserve">. </w:t>
      </w:r>
      <w:r w:rsidR="00B31329" w:rsidRPr="00002B75">
        <w:rPr>
          <w:rFonts w:ascii="Arial" w:hAnsi="Arial" w:cs="Arial"/>
          <w:color w:val="000000" w:themeColor="text1"/>
          <w:sz w:val="20"/>
          <w:szCs w:val="20"/>
        </w:rPr>
        <w:t xml:space="preserve">SE is defined as a process by which somatic cells differentiate into somatic embryo </w:t>
      </w:r>
      <w:r w:rsidR="00B31329" w:rsidRPr="00002B75">
        <w:rPr>
          <w:rFonts w:ascii="Arial" w:hAnsi="Arial" w:cs="Arial"/>
          <w:color w:val="000000" w:themeColor="text1"/>
          <w:sz w:val="20"/>
          <w:szCs w:val="20"/>
        </w:rPr>
        <w:fldChar w:fldCharType="begin"/>
      </w:r>
      <w:r w:rsidR="00B31329" w:rsidRPr="00002B75">
        <w:rPr>
          <w:rFonts w:ascii="Arial" w:hAnsi="Arial" w:cs="Arial"/>
          <w:color w:val="000000" w:themeColor="text1"/>
          <w:sz w:val="20"/>
          <w:szCs w:val="20"/>
        </w:rPr>
        <w:instrText xml:space="preserve"> ADDIN ZOTERO_ITEM CSL_CITATION {"citationID":"UWOPWhwp","properties":{"formattedCitation":"(von Arnold et al. 2002)","plainCitation":"(von Arnold et al. 2002)","noteIndex":0},"citationItems":[{"id":20,"uris":["http://zotero.org/users/5523457/items/ZI6VI8UI"],"uri":["http://zotero.org/users/5523457/items/ZI6VI8UI"],"itemData":{"id":20,"type":"article-journal","abstract":"Somatic embryogenesis is deﬁned as a process in which a bipolar structure, resembling a zygotic embryo, develops from a non-zygotic cell without vascular connection with the original tissue. Somatic embryos are used for studying regulation of embryo development, but also as a tool for large scale vegetative propagation. Somatic embryogenesis is a multi-step regeneration process starting with formation of proembryogenic masses, followed by somatic embryo formation, maturation, desiccation and plant regeneration. Although great progress has been made in improving the protocols used, it has been revealed that some treatments, coinciding with increased yield of somatic embryos, can cause adverse effects on the embryo quality, thereby impairing germination and ex vitro growth of somatic embryo plants. Accordingly, ex vitro growth of somatic embryo plants is under a cumulative inﬂuence of the treatments provided during the in vitro phase. In order to efﬁciently regulate the formation of plants via somatic embryogenesis it is important to understand how somatic embryos develop and how the development is inﬂuenced by different physical and chemical treatments. Such knowledge can be gained through the construction of fate maps representing an adequate number of morphological and molecular markers, specifying critical developmental stages. Based on this fate map, it is possible to make a model of the process. The mechanisms that control cell differentiation during somatic embryogenesis are far from clear. However, secreted, soluble signal molecules play an important role. It has long been observed that conditioned medium from embryogenic cultures can promote embryogenesis. Active components in the conditioned medium include endochitinases, arabinogalactan proteins and lipochitooligosaccharides.","container-title":"Plant Cell, Tissue and Organ Culture","DOI":"10.1023/A:1015673200621","ISSN":"01676857","issue":"3","language":"en","page":"233-249","source":"DOI.org (Crossref)","title":"Developmental pathways of somatic embryogenesis","volume":"69","author":[{"family":"Arnold","given":"Sara","non-dropping-particle":"von"},{"family":"Sabala","given":"Izabela"},{"family":"Bozhkov","given":"Peter"},{"family":"Dyachok","given":"Julia"},{"family":"Filonova","given":"Lada"}],"issued":{"date-parts":[["2002"]]}}}],"schema":"https://github.com/citation-style-language/schema/raw/master/csl-citation.json"} </w:instrText>
      </w:r>
      <w:r w:rsidR="00B31329" w:rsidRPr="00002B75">
        <w:rPr>
          <w:rFonts w:ascii="Arial" w:hAnsi="Arial" w:cs="Arial"/>
          <w:color w:val="000000" w:themeColor="text1"/>
          <w:sz w:val="20"/>
          <w:szCs w:val="20"/>
        </w:rPr>
        <w:fldChar w:fldCharType="separate"/>
      </w:r>
      <w:r w:rsidR="00B31329" w:rsidRPr="00002B75">
        <w:rPr>
          <w:rFonts w:ascii="Arial" w:hAnsi="Arial" w:cs="Arial"/>
          <w:color w:val="000000" w:themeColor="text1"/>
          <w:sz w:val="20"/>
          <w:szCs w:val="20"/>
        </w:rPr>
        <w:t>(von Arnold et al. 2002</w:t>
      </w:r>
      <w:r w:rsidR="0015287E" w:rsidRPr="00002B75">
        <w:rPr>
          <w:rFonts w:ascii="Arial" w:hAnsi="Arial" w:cs="Arial"/>
          <w:color w:val="000000" w:themeColor="text1"/>
          <w:sz w:val="20"/>
          <w:szCs w:val="20"/>
        </w:rPr>
        <w:t xml:space="preserve"> [25]</w:t>
      </w:r>
      <w:r w:rsidR="00B31329" w:rsidRPr="00002B75">
        <w:rPr>
          <w:rFonts w:ascii="Arial" w:hAnsi="Arial" w:cs="Arial"/>
          <w:color w:val="000000" w:themeColor="text1"/>
          <w:sz w:val="20"/>
          <w:szCs w:val="20"/>
        </w:rPr>
        <w:t>)</w:t>
      </w:r>
      <w:r w:rsidR="00B31329" w:rsidRPr="00002B75">
        <w:rPr>
          <w:rFonts w:ascii="Arial" w:hAnsi="Arial" w:cs="Arial"/>
          <w:color w:val="000000" w:themeColor="text1"/>
          <w:sz w:val="20"/>
          <w:szCs w:val="20"/>
        </w:rPr>
        <w:fldChar w:fldCharType="end"/>
      </w:r>
      <w:r w:rsidR="00B31329" w:rsidRPr="00002B75">
        <w:rPr>
          <w:rFonts w:ascii="Arial" w:hAnsi="Arial" w:cs="Arial"/>
          <w:color w:val="000000" w:themeColor="text1"/>
          <w:sz w:val="20"/>
          <w:szCs w:val="20"/>
        </w:rPr>
        <w:t>.</w:t>
      </w:r>
      <w:r w:rsidR="00645195" w:rsidRPr="00002B75">
        <w:rPr>
          <w:rFonts w:ascii="Arial" w:hAnsi="Arial" w:cs="Arial"/>
          <w:color w:val="000000" w:themeColor="text1"/>
          <w:sz w:val="20"/>
          <w:szCs w:val="20"/>
        </w:rPr>
        <w:t xml:space="preserve"> </w:t>
      </w:r>
      <w:r w:rsidR="0014653A" w:rsidRPr="00002B75">
        <w:rPr>
          <w:rFonts w:ascii="Arial" w:hAnsi="Arial" w:cs="Arial"/>
          <w:color w:val="000000" w:themeColor="text1"/>
          <w:sz w:val="20"/>
          <w:szCs w:val="20"/>
        </w:rPr>
        <w:t xml:space="preserve">For </w:t>
      </w:r>
      <w:r w:rsidR="00E86091" w:rsidRPr="00002B75">
        <w:rPr>
          <w:rFonts w:ascii="Arial" w:hAnsi="Arial" w:cs="Arial"/>
          <w:color w:val="000000" w:themeColor="text1"/>
          <w:sz w:val="20"/>
          <w:szCs w:val="20"/>
        </w:rPr>
        <w:t xml:space="preserve">almost five decades, </w:t>
      </w:r>
      <w:r w:rsidR="00201E24" w:rsidRPr="00002B75">
        <w:rPr>
          <w:rFonts w:ascii="Arial" w:hAnsi="Arial" w:cs="Arial"/>
          <w:color w:val="000000" w:themeColor="text1"/>
          <w:sz w:val="20"/>
          <w:szCs w:val="20"/>
        </w:rPr>
        <w:t xml:space="preserve">somatic embryogenesis has been applied to numerous coconut varieties and retrieved </w:t>
      </w:r>
      <w:r w:rsidR="00D852A7" w:rsidRPr="00002B75">
        <w:rPr>
          <w:rFonts w:ascii="Arial" w:hAnsi="Arial" w:cs="Arial"/>
          <w:color w:val="000000" w:themeColor="text1"/>
          <w:sz w:val="20"/>
          <w:szCs w:val="20"/>
        </w:rPr>
        <w:t>prevalent remarkable accomplishment</w:t>
      </w:r>
      <w:r w:rsidR="00AF60AA" w:rsidRPr="00002B75">
        <w:rPr>
          <w:rFonts w:ascii="Arial" w:hAnsi="Arial" w:cs="Arial"/>
          <w:color w:val="000000" w:themeColor="text1"/>
          <w:sz w:val="20"/>
          <w:szCs w:val="20"/>
        </w:rPr>
        <w:t xml:space="preserve"> </w:t>
      </w:r>
      <w:r w:rsidR="00AF60AA" w:rsidRPr="00002B75">
        <w:rPr>
          <w:rFonts w:ascii="Arial" w:hAnsi="Arial" w:cs="Arial"/>
          <w:color w:val="000000" w:themeColor="text1"/>
          <w:sz w:val="20"/>
          <w:szCs w:val="20"/>
        </w:rPr>
        <w:fldChar w:fldCharType="begin"/>
      </w:r>
      <w:r w:rsidR="00AF60AA" w:rsidRPr="00002B75">
        <w:rPr>
          <w:rFonts w:ascii="Arial" w:hAnsi="Arial" w:cs="Arial"/>
          <w:color w:val="000000" w:themeColor="text1"/>
          <w:sz w:val="20"/>
          <w:szCs w:val="20"/>
        </w:rPr>
        <w:instrText xml:space="preserve"> ADDIN ZOTERO_ITEM CSL_CITATION {"citationID":"Zn4HY1RE","properties":{"formattedCitation":"(Kalaipandian et al. 2021)","plainCitation":"(Kalaipandian et al. 2021)","noteIndex":0},"citationItems":[{"id":1612,"uris":["http://zotero.org/users/5523457/items/GFBDVIU2"],"uri":["http://zotero.org/users/5523457/items/GFBDVIU2"],"itemData":{"id":1612,"type":"article-journal","abstract":"Coconut [Cocos nucifera L.] is often called “the tree of life” because of its many uses in the food, beverage, medicinal, and cosmetic industries. Currently, more than 50% of the palms grown throughout the world are senile and need to be replanted immediately to ensure production levels meet the present and increasing demand for coconut products. Mass replanting will not be possible using traditional propagation methods from seed. Recent studies have indicated that in vitro cloning via somatic embryogenesis is the most promising alternative for the large-scale production of new coconut palms. This paper provides a review on the status and prospects for the application of somatic embryogenesis to mass clonal propagation of coconut.","container-title":"Plants","DOI":"10.3390/plants10102050","ISSN":"2223-7747","issue":"10","journalAbbreviation":"Plants","language":"en","page":"2050","source":"DOI.org (Crossref)","title":"Cloning Coconut via Somatic Embryogenesis: A Review of the Current Status and Future Prospects","title-short":"Cloning Coconut via Somatic Embryogenesis","volume":"10","author":[{"family":"Kalaipandian","given":"Sundaravelpandian"},{"family":"Mu","given":"Zhihua"},{"family":"Kong","given":"Eveline Yee Yan"},{"family":"Biddle","given":"Julianne"},{"family":"Cave","given":"Robyn"},{"family":"Bazrafshan","given":"Amirhossein"},{"family":"Wijayabandara","given":"Kusinara"},{"family":"Beveridge","given":"Fernanda Caro"},{"family":"Nguyen","given":"Quang"},{"family":"Adkins","given":"Steve W."}],"issued":{"date-parts":[["2021",9,29]]}}}],"schema":"https://github.com/citation-style-language/schema/raw/master/csl-citation.json"} </w:instrText>
      </w:r>
      <w:r w:rsidR="00AF60AA" w:rsidRPr="00002B75">
        <w:rPr>
          <w:rFonts w:ascii="Arial" w:hAnsi="Arial" w:cs="Arial"/>
          <w:color w:val="000000" w:themeColor="text1"/>
          <w:sz w:val="20"/>
          <w:szCs w:val="20"/>
        </w:rPr>
        <w:fldChar w:fldCharType="separate"/>
      </w:r>
      <w:r w:rsidR="00AF60AA" w:rsidRPr="00002B75">
        <w:rPr>
          <w:rFonts w:ascii="Arial" w:hAnsi="Arial" w:cs="Arial"/>
          <w:color w:val="000000" w:themeColor="text1"/>
          <w:sz w:val="20"/>
          <w:szCs w:val="20"/>
        </w:rPr>
        <w:t>(Kalaipandian et al. 2021</w:t>
      </w:r>
      <w:r w:rsidR="0015287E" w:rsidRPr="00002B75">
        <w:rPr>
          <w:rFonts w:ascii="Arial" w:hAnsi="Arial" w:cs="Arial"/>
          <w:color w:val="000000" w:themeColor="text1"/>
          <w:sz w:val="20"/>
          <w:szCs w:val="20"/>
        </w:rPr>
        <w:t xml:space="preserve"> [26]</w:t>
      </w:r>
      <w:r w:rsidR="00AF60AA" w:rsidRPr="00002B75">
        <w:rPr>
          <w:rFonts w:ascii="Arial" w:hAnsi="Arial" w:cs="Arial"/>
          <w:color w:val="000000" w:themeColor="text1"/>
          <w:sz w:val="20"/>
          <w:szCs w:val="20"/>
        </w:rPr>
        <w:t>)</w:t>
      </w:r>
      <w:r w:rsidR="00AF60AA" w:rsidRPr="00002B75">
        <w:rPr>
          <w:rFonts w:ascii="Arial" w:hAnsi="Arial" w:cs="Arial"/>
          <w:color w:val="000000" w:themeColor="text1"/>
          <w:sz w:val="20"/>
          <w:szCs w:val="20"/>
        </w:rPr>
        <w:fldChar w:fldCharType="end"/>
      </w:r>
      <w:r w:rsidR="00CB06A3" w:rsidRPr="00002B75">
        <w:rPr>
          <w:rFonts w:ascii="Arial" w:hAnsi="Arial" w:cs="Arial"/>
          <w:color w:val="000000" w:themeColor="text1"/>
          <w:sz w:val="20"/>
          <w:szCs w:val="20"/>
        </w:rPr>
        <w:t xml:space="preserve">. </w:t>
      </w:r>
      <w:r w:rsidR="006D1A92" w:rsidRPr="00002B75">
        <w:rPr>
          <w:rFonts w:ascii="Arial" w:hAnsi="Arial" w:cs="Arial"/>
          <w:color w:val="000000" w:themeColor="text1"/>
          <w:sz w:val="20"/>
          <w:szCs w:val="20"/>
        </w:rPr>
        <w:t xml:space="preserve">In Vietnam, somatic embryogenesis has been studied and </w:t>
      </w:r>
      <w:r w:rsidR="00612A72" w:rsidRPr="00002B75">
        <w:rPr>
          <w:rFonts w:ascii="Arial" w:hAnsi="Arial" w:cs="Arial"/>
          <w:color w:val="000000" w:themeColor="text1"/>
          <w:sz w:val="20"/>
          <w:szCs w:val="20"/>
        </w:rPr>
        <w:t xml:space="preserve">applied to high value </w:t>
      </w:r>
      <w:proofErr w:type="spellStart"/>
      <w:r w:rsidR="00E84DF5" w:rsidRPr="00002B75">
        <w:rPr>
          <w:rFonts w:ascii="Arial" w:hAnsi="Arial" w:cs="Arial"/>
          <w:color w:val="000000" w:themeColor="text1"/>
          <w:sz w:val="20"/>
          <w:szCs w:val="20"/>
        </w:rPr>
        <w:t>Makapuno</w:t>
      </w:r>
      <w:proofErr w:type="spellEnd"/>
      <w:r w:rsidR="00E84DF5" w:rsidRPr="00002B75">
        <w:rPr>
          <w:rFonts w:ascii="Arial" w:hAnsi="Arial" w:cs="Arial"/>
          <w:color w:val="000000" w:themeColor="text1"/>
          <w:sz w:val="20"/>
          <w:szCs w:val="20"/>
        </w:rPr>
        <w:t xml:space="preserve"> </w:t>
      </w:r>
      <w:r w:rsidR="00612A72" w:rsidRPr="00002B75">
        <w:rPr>
          <w:rFonts w:ascii="Arial" w:hAnsi="Arial" w:cs="Arial"/>
          <w:color w:val="000000" w:themeColor="text1"/>
          <w:sz w:val="20"/>
          <w:szCs w:val="20"/>
        </w:rPr>
        <w:t xml:space="preserve">coconut </w:t>
      </w:r>
      <w:r w:rsidR="00D77973" w:rsidRPr="00002B75">
        <w:rPr>
          <w:rFonts w:ascii="Arial" w:hAnsi="Arial" w:cs="Arial"/>
          <w:color w:val="000000" w:themeColor="text1"/>
          <w:sz w:val="20"/>
          <w:szCs w:val="20"/>
        </w:rPr>
        <w:t xml:space="preserve">and somatic plantlets have been developed </w:t>
      </w:r>
      <w:r w:rsidR="000A562F" w:rsidRPr="00002B75">
        <w:rPr>
          <w:rFonts w:ascii="Arial" w:hAnsi="Arial" w:cs="Arial"/>
          <w:color w:val="000000" w:themeColor="text1"/>
          <w:sz w:val="20"/>
          <w:szCs w:val="20"/>
        </w:rPr>
        <w:fldChar w:fldCharType="begin"/>
      </w:r>
      <w:r w:rsidR="001F0A19" w:rsidRPr="00002B75">
        <w:rPr>
          <w:rFonts w:ascii="Arial" w:hAnsi="Arial" w:cs="Arial"/>
          <w:color w:val="000000" w:themeColor="text1"/>
          <w:sz w:val="20"/>
          <w:szCs w:val="20"/>
        </w:rPr>
        <w:instrText xml:space="preserve"> ADDIN ZOTERO_ITEM CSL_CITATION {"citationID":"QDP6tMmA","properties":{"formattedCitation":"(Ph\\uc0\\u7841{}m 2022; Nam 2024)","plainCitation":"(Phạm 2022; Nam 2024)","noteIndex":0},"citationItems":[{"id":1877,"uris":["http://zotero.org/users/5523457/items/PMP6UQL8"],"uri":["http://zotero.org/users/5523457/items/PMP6UQL8"],"itemData":{"id":1877,"type":"report","event-place":"Trà Vinh","language":"vi-VN","publisher":"Trường Đại học Trà Vinh","publisher-place":"Trà Vinh","title":"Nghiên cứu nhân giống dừa bằng công nghệ nuôi cấy mô tế bào và kỹ thuật thâm canh dừa trồng giống nuôi cấy mô","author":[{"family":"Phạm","given":"Thị Phương Thuý"}],"issued":{"date-parts":[["2022",12]]}}},{"id":1922,"uris":["http://zotero.org/users/5523457/items/YTVFDCGD"],"uri":["http://zotero.org/users/5523457/items/YTVFDCGD"],"itemData":{"id":1922,"type":"webpage","abstract":"Sau 3 năm trồng, cây dừa sáp cấy mô sinh trưởng tốt, thích nghi với điều kiện khí hậu, thổ nhưỡng tại tỉnh Trà Vinh, cho trái sáp có cơm dày, chất lượng tốt.","language":"vi","note":"section: News","title":"Dừa sáp cấy mô đầu tiên cho trái","URL":"https://nongnghiep.vn/dua-sap-cay-mo-dau-tien-cho-trai-d400766.html","author":[{"family":"Nam","given":"Báo Nông Nghiệp Việt"}],"accessed":{"date-parts":[["2024",12,23]]},"issued":{"date-parts":[["2024",9,23]]}}}],"schema":"https://github.com/citation-style-language/schema/raw/master/csl-citation.json"} </w:instrText>
      </w:r>
      <w:r w:rsidR="000A562F" w:rsidRPr="00002B75">
        <w:rPr>
          <w:rFonts w:ascii="Arial" w:hAnsi="Arial" w:cs="Arial"/>
          <w:color w:val="000000" w:themeColor="text1"/>
          <w:sz w:val="20"/>
          <w:szCs w:val="20"/>
        </w:rPr>
        <w:fldChar w:fldCharType="separate"/>
      </w:r>
      <w:r w:rsidR="001F0A19" w:rsidRPr="00002B75">
        <w:rPr>
          <w:rFonts w:ascii="Arial" w:hAnsi="Arial" w:cs="Arial"/>
          <w:color w:val="000000" w:themeColor="text1"/>
          <w:kern w:val="0"/>
          <w:sz w:val="20"/>
          <w:szCs w:val="20"/>
        </w:rPr>
        <w:t>(Phạm 2022</w:t>
      </w:r>
      <w:r w:rsidR="0015287E" w:rsidRPr="00002B75">
        <w:rPr>
          <w:rFonts w:ascii="Arial" w:hAnsi="Arial" w:cs="Arial"/>
          <w:color w:val="000000" w:themeColor="text1"/>
          <w:kern w:val="0"/>
          <w:sz w:val="20"/>
          <w:szCs w:val="20"/>
        </w:rPr>
        <w:t xml:space="preserve"> [27]</w:t>
      </w:r>
      <w:r w:rsidR="001F0A19" w:rsidRPr="00002B75">
        <w:rPr>
          <w:rFonts w:ascii="Arial" w:hAnsi="Arial" w:cs="Arial"/>
          <w:color w:val="000000" w:themeColor="text1"/>
          <w:kern w:val="0"/>
          <w:sz w:val="20"/>
          <w:szCs w:val="20"/>
        </w:rPr>
        <w:t>; Nam 2024</w:t>
      </w:r>
      <w:r w:rsidR="0015287E" w:rsidRPr="00002B75">
        <w:rPr>
          <w:rFonts w:ascii="Arial" w:hAnsi="Arial" w:cs="Arial"/>
          <w:color w:val="000000" w:themeColor="text1"/>
          <w:kern w:val="0"/>
          <w:sz w:val="20"/>
          <w:szCs w:val="20"/>
        </w:rPr>
        <w:t xml:space="preserve"> [28]</w:t>
      </w:r>
      <w:r w:rsidR="001F0A19" w:rsidRPr="00002B75">
        <w:rPr>
          <w:rFonts w:ascii="Arial" w:hAnsi="Arial" w:cs="Arial"/>
          <w:color w:val="000000" w:themeColor="text1"/>
          <w:kern w:val="0"/>
          <w:sz w:val="20"/>
          <w:szCs w:val="20"/>
        </w:rPr>
        <w:t>)</w:t>
      </w:r>
      <w:r w:rsidR="000A562F" w:rsidRPr="00002B75">
        <w:rPr>
          <w:rFonts w:ascii="Arial" w:hAnsi="Arial" w:cs="Arial"/>
          <w:color w:val="000000" w:themeColor="text1"/>
          <w:sz w:val="20"/>
          <w:szCs w:val="20"/>
        </w:rPr>
        <w:fldChar w:fldCharType="end"/>
      </w:r>
      <w:r w:rsidR="00D77973" w:rsidRPr="00002B75">
        <w:rPr>
          <w:rFonts w:ascii="Arial" w:hAnsi="Arial" w:cs="Arial"/>
          <w:color w:val="000000" w:themeColor="text1"/>
          <w:sz w:val="20"/>
          <w:szCs w:val="20"/>
        </w:rPr>
        <w:t xml:space="preserve">. </w:t>
      </w:r>
    </w:p>
    <w:p w14:paraId="032F66F6" w14:textId="359FF885" w:rsidR="00993328" w:rsidRPr="00002B75" w:rsidRDefault="000218D5" w:rsidP="00E261AE">
      <w:pPr>
        <w:spacing w:line="360" w:lineRule="auto"/>
        <w:ind w:right="1962"/>
        <w:jc w:val="both"/>
        <w:rPr>
          <w:rFonts w:ascii="Arial" w:hAnsi="Arial" w:cs="Arial"/>
          <w:i/>
          <w:iCs/>
          <w:color w:val="000000" w:themeColor="text1"/>
          <w:sz w:val="20"/>
          <w:szCs w:val="20"/>
        </w:rPr>
      </w:pPr>
      <w:r w:rsidRPr="00002B75">
        <w:rPr>
          <w:rFonts w:ascii="Arial" w:hAnsi="Arial" w:cs="Arial"/>
          <w:color w:val="000000" w:themeColor="text1"/>
          <w:sz w:val="20"/>
          <w:szCs w:val="20"/>
        </w:rPr>
        <w:lastRenderedPageBreak/>
        <w:t xml:space="preserve">The focus of this study was the Vietnamese </w:t>
      </w:r>
      <w:proofErr w:type="spellStart"/>
      <w:r w:rsidRPr="00002B75">
        <w:rPr>
          <w:rFonts w:ascii="Arial" w:hAnsi="Arial" w:cs="Arial"/>
          <w:color w:val="000000" w:themeColor="text1"/>
          <w:sz w:val="20"/>
          <w:szCs w:val="20"/>
        </w:rPr>
        <w:t>Xiem</w:t>
      </w:r>
      <w:proofErr w:type="spellEnd"/>
      <w:r w:rsidRPr="00002B75">
        <w:rPr>
          <w:rFonts w:ascii="Arial" w:hAnsi="Arial" w:cs="Arial"/>
          <w:color w:val="000000" w:themeColor="text1"/>
          <w:sz w:val="20"/>
          <w:szCs w:val="20"/>
        </w:rPr>
        <w:t xml:space="preserve"> Green Dwarf (XGD) coconut variety, a well-established and widely cultivated cultivar in Ben Tre Province</w:t>
      </w:r>
      <w:r w:rsidR="0041346B" w:rsidRPr="00002B75">
        <w:rPr>
          <w:rFonts w:ascii="Arial" w:hAnsi="Arial" w:cs="Arial"/>
          <w:color w:val="000000" w:themeColor="text1"/>
          <w:sz w:val="20"/>
          <w:szCs w:val="20"/>
        </w:rPr>
        <w:t xml:space="preserve"> </w:t>
      </w:r>
      <w:r w:rsidR="00285510" w:rsidRPr="00002B75">
        <w:rPr>
          <w:rFonts w:ascii="Arial" w:hAnsi="Arial" w:cs="Arial"/>
          <w:color w:val="000000" w:themeColor="text1"/>
          <w:sz w:val="20"/>
          <w:szCs w:val="20"/>
        </w:rPr>
        <w:fldChar w:fldCharType="begin"/>
      </w:r>
      <w:r w:rsidR="00285510" w:rsidRPr="00002B75">
        <w:rPr>
          <w:rFonts w:ascii="Arial" w:hAnsi="Arial" w:cs="Arial"/>
          <w:color w:val="000000" w:themeColor="text1"/>
          <w:sz w:val="20"/>
          <w:szCs w:val="20"/>
        </w:rPr>
        <w:instrText xml:space="preserve"> ADDIN ZOTERO_ITEM CSL_CITATION {"citationID":"lnSMtTON","properties":{"formattedCitation":"(L\\uc0\\u7879{} 2010)","plainCitation":"(Lệ 2010)","noteIndex":0},"citationItems":[{"id":1878,"uris":["http://zotero.org/users/5523457/items/HJIRKKKM"],"uri":["http://zotero.org/users/5523457/items/HJIRKKKM"],"itemData":{"id":1878,"type":"webpage","abstract":"Cây dừa được trồng phổ biến ở các tỉnh phía Nam và trở thành cây trồng chính của người dân Bến Tre bởi giá trị kinh tế của nó trong đời sống. Việc chọn giống dừa được xem là yếu tố quyết định năng suất, sản lượng dừa và góp phần nâng cao thu nhập của người trồng dừa.\n\nBến Tre được xem là cái nôi của đa dạng giống dừa của Việt Nam, với sự hiện diện của nhiều giống dừa khác nhau, đa dạng về màu sắc từ xanh, đỏ, nâu, cam vàng đến đa dạng về kích thước và hình dạng trái như các giống dừa uống nước gồm dừa xiêm xanh, dừa Xiêm Lửa, dừa Ẻo nâu, dừa Ẻo xanh, dừa Tam Quan,...; các giống dừa lấy dầu như Ta xanh, Ta vàng, Dâu xanh, Dâu vàng, dừa Lửa, dừa Bung...; các giống dừa lai như PB121, PB141, JVA1, JVA2; ngoài ra còn có các giống dừa đặc biệt khác như dừa Sọc, dừa Sáp, dừa Dứa … Dưới đây là một số giống dừa phổ biến:","language":"vi-VN","title":"Đa dạng các giống dừa","author":[{"family":"Lệ","given":"Thuỷ"}],"issued":{"date-parts":[["2010",1,14]]}}}],"schema":"https://github.com/citation-style-language/schema/raw/master/csl-citation.json"} </w:instrText>
      </w:r>
      <w:r w:rsidR="00285510" w:rsidRPr="00002B75">
        <w:rPr>
          <w:rFonts w:ascii="Arial" w:hAnsi="Arial" w:cs="Arial"/>
          <w:color w:val="000000" w:themeColor="text1"/>
          <w:sz w:val="20"/>
          <w:szCs w:val="20"/>
        </w:rPr>
        <w:fldChar w:fldCharType="separate"/>
      </w:r>
      <w:r w:rsidR="00285510" w:rsidRPr="00002B75">
        <w:rPr>
          <w:rFonts w:ascii="Arial" w:hAnsi="Arial" w:cs="Arial"/>
          <w:color w:val="000000" w:themeColor="text1"/>
          <w:kern w:val="0"/>
          <w:sz w:val="20"/>
          <w:szCs w:val="20"/>
        </w:rPr>
        <w:t>(Lệ 2010</w:t>
      </w:r>
      <w:r w:rsidR="0015287E" w:rsidRPr="00002B75">
        <w:rPr>
          <w:rFonts w:ascii="Arial" w:hAnsi="Arial" w:cs="Arial"/>
          <w:color w:val="000000" w:themeColor="text1"/>
          <w:kern w:val="0"/>
          <w:sz w:val="20"/>
          <w:szCs w:val="20"/>
        </w:rPr>
        <w:t xml:space="preserve"> [29]</w:t>
      </w:r>
      <w:r w:rsidR="00285510" w:rsidRPr="00002B75">
        <w:rPr>
          <w:rFonts w:ascii="Arial" w:hAnsi="Arial" w:cs="Arial"/>
          <w:color w:val="000000" w:themeColor="text1"/>
          <w:kern w:val="0"/>
          <w:sz w:val="20"/>
          <w:szCs w:val="20"/>
        </w:rPr>
        <w:t>)</w:t>
      </w:r>
      <w:r w:rsidR="00285510"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w:t>
      </w:r>
      <w:r w:rsidR="00056E2C" w:rsidRPr="00002B75">
        <w:rPr>
          <w:rFonts w:ascii="Arial" w:hAnsi="Arial" w:cs="Arial"/>
          <w:color w:val="000000" w:themeColor="text1"/>
          <w:sz w:val="20"/>
          <w:szCs w:val="20"/>
        </w:rPr>
        <w:t xml:space="preserve"> </w:t>
      </w:r>
      <w:r w:rsidR="007A465D" w:rsidRPr="00002B75">
        <w:rPr>
          <w:rFonts w:ascii="Arial" w:hAnsi="Arial" w:cs="Arial"/>
          <w:color w:val="000000" w:themeColor="text1"/>
          <w:sz w:val="20"/>
          <w:szCs w:val="20"/>
        </w:rPr>
        <w:t>XGD</w:t>
      </w:r>
      <w:r w:rsidR="008B08AA" w:rsidRPr="00002B75">
        <w:rPr>
          <w:rFonts w:ascii="Arial" w:hAnsi="Arial" w:cs="Arial"/>
          <w:color w:val="000000" w:themeColor="text1"/>
          <w:sz w:val="20"/>
          <w:szCs w:val="20"/>
        </w:rPr>
        <w:t xml:space="preserve"> water </w:t>
      </w:r>
      <w:r w:rsidR="00956049" w:rsidRPr="00002B75">
        <w:rPr>
          <w:rFonts w:ascii="Arial" w:hAnsi="Arial" w:cs="Arial"/>
          <w:color w:val="000000" w:themeColor="text1"/>
          <w:sz w:val="20"/>
          <w:szCs w:val="20"/>
        </w:rPr>
        <w:t>,</w:t>
      </w:r>
      <w:r w:rsidR="007A465D" w:rsidRPr="00002B75">
        <w:rPr>
          <w:rFonts w:ascii="Arial" w:hAnsi="Arial" w:cs="Arial"/>
          <w:color w:val="000000" w:themeColor="text1"/>
          <w:sz w:val="20"/>
          <w:szCs w:val="20"/>
        </w:rPr>
        <w:t xml:space="preserve"> famous for its </w:t>
      </w:r>
      <w:r w:rsidR="00956049" w:rsidRPr="00002B75">
        <w:rPr>
          <w:rFonts w:ascii="Arial" w:hAnsi="Arial" w:cs="Arial"/>
          <w:color w:val="000000" w:themeColor="text1"/>
          <w:sz w:val="20"/>
          <w:szCs w:val="20"/>
        </w:rPr>
        <w:t xml:space="preserve">mild-sweetness and distinctive flavor, is </w:t>
      </w:r>
      <w:r w:rsidR="00C04732" w:rsidRPr="00002B75">
        <w:rPr>
          <w:rFonts w:ascii="Arial" w:hAnsi="Arial" w:cs="Arial"/>
          <w:color w:val="000000" w:themeColor="text1"/>
          <w:sz w:val="20"/>
          <w:szCs w:val="20"/>
        </w:rPr>
        <w:t>water enjoys widespread popularity domestically and serves as a major source of export revenue</w:t>
      </w:r>
      <w:r w:rsidR="008B08AA" w:rsidRPr="00002B75">
        <w:rPr>
          <w:rFonts w:ascii="Arial" w:hAnsi="Arial" w:cs="Arial"/>
          <w:color w:val="000000" w:themeColor="text1"/>
          <w:sz w:val="20"/>
          <w:szCs w:val="20"/>
        </w:rPr>
        <w:t xml:space="preserve"> </w:t>
      </w:r>
      <w:r w:rsidR="00824C3D" w:rsidRPr="00002B75">
        <w:rPr>
          <w:rFonts w:ascii="Arial" w:hAnsi="Arial" w:cs="Arial"/>
          <w:color w:val="000000" w:themeColor="text1"/>
          <w:sz w:val="20"/>
          <w:szCs w:val="20"/>
        </w:rPr>
        <w:fldChar w:fldCharType="begin"/>
      </w:r>
      <w:r w:rsidR="00824C3D" w:rsidRPr="00002B75">
        <w:rPr>
          <w:rFonts w:ascii="Arial" w:hAnsi="Arial" w:cs="Arial"/>
          <w:color w:val="000000" w:themeColor="text1"/>
          <w:sz w:val="20"/>
          <w:szCs w:val="20"/>
        </w:rPr>
        <w:instrText xml:space="preserve"> ADDIN ZOTERO_ITEM CSL_CITATION {"citationID":"zOgoIcbV","properties":{"formattedCitation":"(VITIC 2018; An Ho\\uc0\\u224{} 2023)","plainCitation":"(VITIC 2018; An Hoà 2023)","noteIndex":0},"citationItems":[{"id":1924,"uris":["http://zotero.org/users/5523457/items/4V9W7JJU"],"uri":["http://zotero.org/users/5523457/items/4V9W7JJU"],"itemData":{"id":1924,"type":"webpage","container-title":"Bộ công thương - Trang thông tin thương mại biên giới, miền núi, hải đảo","title":"Dừa xiêm xanh Bến Tre có hiệu quả kinh tế cao","URL":"https://thuongmaibiengioimiennui.gov.vn/san-pham-vung-mien/mien-nam/2018/10/dua-xiem-xanh-ben-tre-co-hieu-qua-kinh-te-cao","author":[{"family":"VITIC","given":""}],"accessed":{"date-parts":[["2024",12,23]]},"issued":{"date-parts":[["2018"]]}}},{"id":1889,"uris":["http://zotero.org/users/5523457/items/NGTB3H8G"],"uri":["http://zotero.org/users/5523457/items/NGTB3H8G"],"itemData":{"id":1889,"type":"webpage","container-title":"Bộ Công Thương Việt Nam - Ministry of Industry and Trade of the Socialist Republic of Vietnam","language":"vi-VN","title":"Dừa xiêm xanh - đặc sản nổi tiếng của tỉnh Bến Tre","title-short":"Moit.gov.vn","author":[{"family":"An Hoà","given":""}],"issued":{"date-parts":[["2023",3,12]]}}}],"schema":"https://github.com/citation-style-language/schema/raw/master/csl-citation.json"} </w:instrText>
      </w:r>
      <w:r w:rsidR="00824C3D" w:rsidRPr="00002B75">
        <w:rPr>
          <w:rFonts w:ascii="Arial" w:hAnsi="Arial" w:cs="Arial"/>
          <w:color w:val="000000" w:themeColor="text1"/>
          <w:sz w:val="20"/>
          <w:szCs w:val="20"/>
        </w:rPr>
        <w:fldChar w:fldCharType="separate"/>
      </w:r>
      <w:r w:rsidR="00824C3D" w:rsidRPr="00002B75">
        <w:rPr>
          <w:rFonts w:ascii="Arial" w:hAnsi="Arial" w:cs="Arial"/>
          <w:color w:val="000000" w:themeColor="text1"/>
          <w:kern w:val="0"/>
          <w:sz w:val="20"/>
          <w:szCs w:val="20"/>
        </w:rPr>
        <w:t>(VITIC 2018</w:t>
      </w:r>
      <w:r w:rsidR="0015287E" w:rsidRPr="00002B75">
        <w:rPr>
          <w:rFonts w:ascii="Arial" w:hAnsi="Arial" w:cs="Arial"/>
          <w:color w:val="000000" w:themeColor="text1"/>
          <w:kern w:val="0"/>
          <w:sz w:val="20"/>
          <w:szCs w:val="20"/>
        </w:rPr>
        <w:t xml:space="preserve"> [30]</w:t>
      </w:r>
      <w:r w:rsidR="00824C3D" w:rsidRPr="00002B75">
        <w:rPr>
          <w:rFonts w:ascii="Arial" w:hAnsi="Arial" w:cs="Arial"/>
          <w:color w:val="000000" w:themeColor="text1"/>
          <w:kern w:val="0"/>
          <w:sz w:val="20"/>
          <w:szCs w:val="20"/>
        </w:rPr>
        <w:t>; An Hoà 2023</w:t>
      </w:r>
      <w:r w:rsidR="0015287E" w:rsidRPr="00002B75">
        <w:rPr>
          <w:rFonts w:ascii="Arial" w:hAnsi="Arial" w:cs="Arial"/>
          <w:color w:val="000000" w:themeColor="text1"/>
          <w:kern w:val="0"/>
          <w:sz w:val="20"/>
          <w:szCs w:val="20"/>
        </w:rPr>
        <w:t xml:space="preserve"> [31]</w:t>
      </w:r>
      <w:r w:rsidR="00824C3D" w:rsidRPr="00002B75">
        <w:rPr>
          <w:rFonts w:ascii="Arial" w:hAnsi="Arial" w:cs="Arial"/>
          <w:color w:val="000000" w:themeColor="text1"/>
          <w:kern w:val="0"/>
          <w:sz w:val="20"/>
          <w:szCs w:val="20"/>
        </w:rPr>
        <w:t>)</w:t>
      </w:r>
      <w:r w:rsidR="00824C3D" w:rsidRPr="00002B75">
        <w:rPr>
          <w:rFonts w:ascii="Arial" w:hAnsi="Arial" w:cs="Arial"/>
          <w:color w:val="000000" w:themeColor="text1"/>
          <w:sz w:val="20"/>
          <w:szCs w:val="20"/>
        </w:rPr>
        <w:fldChar w:fldCharType="end"/>
      </w:r>
      <w:r w:rsidR="008B08AA" w:rsidRPr="00002B75">
        <w:rPr>
          <w:rFonts w:ascii="Arial" w:hAnsi="Arial" w:cs="Arial"/>
          <w:color w:val="000000" w:themeColor="text1"/>
          <w:sz w:val="20"/>
          <w:szCs w:val="20"/>
        </w:rPr>
        <w:t xml:space="preserve">. </w:t>
      </w:r>
      <w:r w:rsidR="00027D40" w:rsidRPr="00002B75">
        <w:rPr>
          <w:rFonts w:ascii="Arial" w:hAnsi="Arial" w:cs="Arial"/>
          <w:color w:val="000000" w:themeColor="text1"/>
          <w:sz w:val="20"/>
          <w:szCs w:val="20"/>
        </w:rPr>
        <w:t>Until now, XGD was still being cul</w:t>
      </w:r>
      <w:r w:rsidR="00170E12" w:rsidRPr="00002B75">
        <w:rPr>
          <w:rFonts w:ascii="Arial" w:hAnsi="Arial" w:cs="Arial"/>
          <w:color w:val="000000" w:themeColor="text1"/>
          <w:sz w:val="20"/>
          <w:szCs w:val="20"/>
        </w:rPr>
        <w:t xml:space="preserve">tivating using conventional method. </w:t>
      </w:r>
      <w:r w:rsidR="00170E12" w:rsidRPr="00002B75">
        <w:rPr>
          <w:rFonts w:ascii="Arial" w:hAnsi="Arial" w:cs="Arial"/>
          <w:i/>
          <w:iCs/>
          <w:color w:val="000000" w:themeColor="text1"/>
          <w:sz w:val="20"/>
          <w:szCs w:val="20"/>
        </w:rPr>
        <w:t xml:space="preserve">In this experiment, </w:t>
      </w:r>
      <w:r w:rsidR="00E30896" w:rsidRPr="00002B75">
        <w:rPr>
          <w:rFonts w:ascii="Arial" w:hAnsi="Arial" w:cs="Arial"/>
          <w:i/>
          <w:iCs/>
          <w:color w:val="000000" w:themeColor="text1"/>
          <w:sz w:val="20"/>
          <w:szCs w:val="20"/>
        </w:rPr>
        <w:t xml:space="preserve">somatic embryogenesis was applied </w:t>
      </w:r>
      <w:r w:rsidR="00B255F9" w:rsidRPr="00002B75">
        <w:rPr>
          <w:rFonts w:ascii="Arial" w:hAnsi="Arial" w:cs="Arial"/>
          <w:i/>
          <w:iCs/>
          <w:color w:val="000000" w:themeColor="text1"/>
          <w:sz w:val="20"/>
          <w:szCs w:val="20"/>
        </w:rPr>
        <w:t>to this variet</w:t>
      </w:r>
      <w:r w:rsidR="00B5591D" w:rsidRPr="00002B75">
        <w:rPr>
          <w:rFonts w:ascii="Arial" w:hAnsi="Arial" w:cs="Arial"/>
          <w:i/>
          <w:iCs/>
          <w:color w:val="000000" w:themeColor="text1"/>
          <w:sz w:val="20"/>
          <w:szCs w:val="20"/>
        </w:rPr>
        <w:t>y</w:t>
      </w:r>
      <w:r w:rsidR="00B255F9" w:rsidRPr="00002B75">
        <w:rPr>
          <w:rFonts w:ascii="Arial" w:hAnsi="Arial" w:cs="Arial"/>
          <w:i/>
          <w:iCs/>
          <w:color w:val="000000" w:themeColor="text1"/>
          <w:sz w:val="20"/>
          <w:szCs w:val="20"/>
        </w:rPr>
        <w:t xml:space="preserve"> in order to establish a protocol. </w:t>
      </w:r>
      <w:proofErr w:type="spellStart"/>
      <w:r w:rsidR="00B255F9" w:rsidRPr="00002B75">
        <w:rPr>
          <w:rFonts w:ascii="Arial" w:hAnsi="Arial" w:cs="Arial"/>
          <w:i/>
          <w:iCs/>
          <w:color w:val="000000" w:themeColor="text1"/>
          <w:sz w:val="20"/>
          <w:szCs w:val="20"/>
        </w:rPr>
        <w:t>Plumule</w:t>
      </w:r>
      <w:proofErr w:type="spellEnd"/>
      <w:r w:rsidR="00B255F9" w:rsidRPr="00002B75">
        <w:rPr>
          <w:rFonts w:ascii="Arial" w:hAnsi="Arial" w:cs="Arial"/>
          <w:i/>
          <w:iCs/>
          <w:color w:val="000000" w:themeColor="text1"/>
          <w:sz w:val="20"/>
          <w:szCs w:val="20"/>
        </w:rPr>
        <w:t xml:space="preserve"> maturity and sucrose concentration was tested to </w:t>
      </w:r>
      <w:r w:rsidR="003D2C1F" w:rsidRPr="00002B75">
        <w:rPr>
          <w:rFonts w:ascii="Arial" w:hAnsi="Arial" w:cs="Arial"/>
          <w:i/>
          <w:iCs/>
          <w:color w:val="000000" w:themeColor="text1"/>
          <w:sz w:val="20"/>
          <w:szCs w:val="20"/>
        </w:rPr>
        <w:t xml:space="preserve">identify their effect on callus induction </w:t>
      </w:r>
      <w:r w:rsidR="0058089F" w:rsidRPr="00002B75">
        <w:rPr>
          <w:rFonts w:ascii="Arial" w:hAnsi="Arial" w:cs="Arial"/>
          <w:i/>
          <w:iCs/>
          <w:color w:val="000000" w:themeColor="text1"/>
          <w:sz w:val="20"/>
          <w:szCs w:val="20"/>
        </w:rPr>
        <w:t xml:space="preserve">and </w:t>
      </w:r>
      <w:r w:rsidR="003D2C1F" w:rsidRPr="00002B75">
        <w:rPr>
          <w:rFonts w:ascii="Arial" w:hAnsi="Arial" w:cs="Arial"/>
          <w:i/>
          <w:iCs/>
          <w:color w:val="000000" w:themeColor="text1"/>
          <w:sz w:val="20"/>
          <w:szCs w:val="20"/>
        </w:rPr>
        <w:t xml:space="preserve">TDZ was used to test </w:t>
      </w:r>
      <w:r w:rsidR="002946C1" w:rsidRPr="00002B75">
        <w:rPr>
          <w:rFonts w:ascii="Arial" w:hAnsi="Arial" w:cs="Arial"/>
          <w:i/>
          <w:iCs/>
          <w:color w:val="000000" w:themeColor="text1"/>
          <w:sz w:val="20"/>
          <w:szCs w:val="20"/>
        </w:rPr>
        <w:t>plant regeneration</w:t>
      </w:r>
      <w:r w:rsidR="00646944" w:rsidRPr="00002B75">
        <w:rPr>
          <w:rFonts w:ascii="Arial" w:hAnsi="Arial" w:cs="Arial"/>
          <w:i/>
          <w:iCs/>
          <w:color w:val="000000" w:themeColor="text1"/>
          <w:sz w:val="20"/>
          <w:szCs w:val="20"/>
        </w:rPr>
        <w:t xml:space="preserve"> </w:t>
      </w:r>
    </w:p>
    <w:p w14:paraId="03708F74" w14:textId="4C038784" w:rsidR="003C7775" w:rsidRPr="00002B75" w:rsidRDefault="008C1F52" w:rsidP="00E261AE">
      <w:pPr>
        <w:spacing w:line="360" w:lineRule="auto"/>
        <w:ind w:right="1962"/>
        <w:jc w:val="both"/>
        <w:rPr>
          <w:rFonts w:ascii="Arial" w:hAnsi="Arial" w:cs="Arial"/>
          <w:b/>
          <w:bCs/>
          <w:caps/>
          <w:color w:val="000000" w:themeColor="text1"/>
          <w:sz w:val="20"/>
          <w:szCs w:val="20"/>
        </w:rPr>
      </w:pPr>
      <w:r w:rsidRPr="00002B75">
        <w:rPr>
          <w:rFonts w:ascii="Arial" w:hAnsi="Arial" w:cs="Arial"/>
          <w:b/>
          <w:bCs/>
          <w:caps/>
          <w:color w:val="000000" w:themeColor="text1"/>
          <w:sz w:val="20"/>
          <w:szCs w:val="20"/>
        </w:rPr>
        <w:t xml:space="preserve">2. </w:t>
      </w:r>
      <w:r w:rsidR="003C7775" w:rsidRPr="00002B75">
        <w:rPr>
          <w:rFonts w:ascii="Arial" w:hAnsi="Arial" w:cs="Arial"/>
          <w:b/>
          <w:bCs/>
          <w:caps/>
          <w:color w:val="000000" w:themeColor="text1"/>
          <w:sz w:val="20"/>
          <w:szCs w:val="20"/>
        </w:rPr>
        <w:t>Material and Methods</w:t>
      </w:r>
    </w:p>
    <w:p w14:paraId="7CF6E67F" w14:textId="4F1F8581" w:rsidR="002F2C29" w:rsidRPr="00002B75" w:rsidRDefault="0058089F" w:rsidP="00E261AE">
      <w:pPr>
        <w:spacing w:line="360" w:lineRule="auto"/>
        <w:ind w:right="1962"/>
        <w:jc w:val="both"/>
        <w:rPr>
          <w:rFonts w:ascii="Arial" w:hAnsi="Arial" w:cs="Arial"/>
          <w:b/>
          <w:bCs/>
          <w:color w:val="000000" w:themeColor="text1"/>
          <w:sz w:val="20"/>
          <w:szCs w:val="20"/>
        </w:rPr>
      </w:pPr>
      <w:r w:rsidRPr="00002B75">
        <w:rPr>
          <w:rFonts w:ascii="Arial" w:hAnsi="Arial" w:cs="Arial"/>
          <w:b/>
          <w:bCs/>
          <w:color w:val="000000" w:themeColor="text1"/>
          <w:sz w:val="20"/>
          <w:szCs w:val="20"/>
        </w:rPr>
        <w:t xml:space="preserve">2.1 </w:t>
      </w:r>
      <w:r w:rsidR="002F2C29" w:rsidRPr="00002B75">
        <w:rPr>
          <w:rFonts w:ascii="Arial" w:hAnsi="Arial" w:cs="Arial"/>
          <w:b/>
          <w:bCs/>
          <w:color w:val="000000" w:themeColor="text1"/>
          <w:sz w:val="20"/>
          <w:szCs w:val="20"/>
        </w:rPr>
        <w:t>Plant materials</w:t>
      </w:r>
    </w:p>
    <w:p w14:paraId="3E5A7553" w14:textId="002B6318" w:rsidR="002F2C29" w:rsidRPr="00002B75" w:rsidRDefault="002F2C29" w:rsidP="00E261AE">
      <w:pPr>
        <w:spacing w:line="360" w:lineRule="auto"/>
        <w:ind w:right="1962"/>
        <w:jc w:val="both"/>
        <w:rPr>
          <w:rFonts w:ascii="Arial" w:hAnsi="Arial" w:cs="Arial"/>
          <w:color w:val="000000" w:themeColor="text1"/>
          <w:sz w:val="20"/>
          <w:szCs w:val="20"/>
        </w:rPr>
      </w:pPr>
      <w:proofErr w:type="spellStart"/>
      <w:r w:rsidRPr="00002B75">
        <w:rPr>
          <w:rFonts w:ascii="Arial" w:hAnsi="Arial" w:cs="Arial"/>
          <w:color w:val="000000" w:themeColor="text1"/>
          <w:sz w:val="20"/>
          <w:szCs w:val="20"/>
        </w:rPr>
        <w:t>Xiem</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Xanh</w:t>
      </w:r>
      <w:proofErr w:type="spellEnd"/>
      <w:r w:rsidRPr="00002B75">
        <w:rPr>
          <w:rFonts w:ascii="Arial" w:hAnsi="Arial" w:cs="Arial"/>
          <w:color w:val="000000" w:themeColor="text1"/>
          <w:sz w:val="20"/>
          <w:szCs w:val="20"/>
        </w:rPr>
        <w:t xml:space="preserve"> Dwarf coconut fruits that aged 10 to 12 months were selected in Go Cong Province. The husked coconuts were transported to </w:t>
      </w:r>
      <w:r w:rsidR="0058089F" w:rsidRPr="00002B75">
        <w:rPr>
          <w:rFonts w:ascii="Arial" w:hAnsi="Arial" w:cs="Arial"/>
          <w:color w:val="000000" w:themeColor="text1"/>
          <w:sz w:val="20"/>
          <w:szCs w:val="20"/>
        </w:rPr>
        <w:t xml:space="preserve">Plant Biotechnology laboratory, </w:t>
      </w:r>
      <w:proofErr w:type="spellStart"/>
      <w:r w:rsidRPr="00002B75">
        <w:rPr>
          <w:rFonts w:ascii="Arial" w:hAnsi="Arial" w:cs="Arial"/>
          <w:color w:val="000000" w:themeColor="text1"/>
          <w:sz w:val="20"/>
          <w:szCs w:val="20"/>
        </w:rPr>
        <w:t>Internation</w:t>
      </w:r>
      <w:proofErr w:type="spellEnd"/>
      <w:r w:rsidRPr="00002B75">
        <w:rPr>
          <w:rFonts w:ascii="Arial" w:hAnsi="Arial" w:cs="Arial"/>
          <w:color w:val="000000" w:themeColor="text1"/>
          <w:sz w:val="20"/>
          <w:szCs w:val="20"/>
        </w:rPr>
        <w:t xml:space="preserve"> University. </w:t>
      </w:r>
      <w:r w:rsidR="00587543" w:rsidRPr="00002B75">
        <w:rPr>
          <w:rFonts w:ascii="Arial" w:hAnsi="Arial" w:cs="Arial"/>
          <w:color w:val="000000" w:themeColor="text1"/>
          <w:sz w:val="20"/>
          <w:szCs w:val="20"/>
        </w:rPr>
        <w:t xml:space="preserve">The drupes were broken in halves and </w:t>
      </w:r>
      <w:proofErr w:type="gramStart"/>
      <w:r w:rsidR="00587543" w:rsidRPr="00002B75">
        <w:rPr>
          <w:rFonts w:ascii="Arial" w:hAnsi="Arial" w:cs="Arial"/>
          <w:color w:val="000000" w:themeColor="text1"/>
          <w:sz w:val="20"/>
          <w:szCs w:val="20"/>
        </w:rPr>
        <w:t>an</w:t>
      </w:r>
      <w:proofErr w:type="gramEnd"/>
      <w:r w:rsidR="00587543" w:rsidRPr="00002B75">
        <w:rPr>
          <w:rFonts w:ascii="Arial" w:hAnsi="Arial" w:cs="Arial"/>
          <w:color w:val="000000" w:themeColor="text1"/>
          <w:sz w:val="20"/>
          <w:szCs w:val="20"/>
        </w:rPr>
        <w:t xml:space="preserve"> </w:t>
      </w:r>
      <w:proofErr w:type="spellStart"/>
      <w:r w:rsidR="00587543" w:rsidRPr="00002B75">
        <w:rPr>
          <w:rFonts w:ascii="Arial" w:hAnsi="Arial" w:cs="Arial"/>
          <w:color w:val="000000" w:themeColor="text1"/>
          <w:sz w:val="20"/>
          <w:szCs w:val="20"/>
        </w:rPr>
        <w:t>cork</w:t>
      </w:r>
      <w:proofErr w:type="spellEnd"/>
      <w:r w:rsidR="00587543" w:rsidRPr="00002B75">
        <w:rPr>
          <w:rFonts w:ascii="Arial" w:hAnsi="Arial" w:cs="Arial"/>
          <w:color w:val="000000" w:themeColor="text1"/>
          <w:sz w:val="20"/>
          <w:szCs w:val="20"/>
        </w:rPr>
        <w:t xml:space="preserve"> borer was used to harvest embryo-containing endosperm</w:t>
      </w:r>
      <w:r w:rsidRPr="00002B75">
        <w:rPr>
          <w:rFonts w:ascii="Arial" w:hAnsi="Arial" w:cs="Arial"/>
          <w:color w:val="000000" w:themeColor="text1"/>
          <w:sz w:val="20"/>
          <w:szCs w:val="20"/>
        </w:rPr>
        <w:t>. The plugs were washed with 70</w:t>
      </w:r>
      <w:r w:rsidR="00BE7670"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t>% ethanol for one minute and rinsed with sterilized distilled water three times. Under aseptic condition</w:t>
      </w:r>
      <w:r w:rsidR="00374DD8" w:rsidRPr="00002B75">
        <w:rPr>
          <w:rFonts w:ascii="Arial" w:hAnsi="Arial" w:cs="Arial"/>
          <w:color w:val="000000" w:themeColor="text1"/>
          <w:sz w:val="20"/>
          <w:szCs w:val="20"/>
        </w:rPr>
        <w:t>,</w:t>
      </w:r>
      <w:r w:rsidRPr="00002B75">
        <w:rPr>
          <w:rFonts w:ascii="Arial" w:hAnsi="Arial" w:cs="Arial"/>
          <w:color w:val="000000" w:themeColor="text1"/>
          <w:sz w:val="20"/>
          <w:szCs w:val="20"/>
        </w:rPr>
        <w:t xml:space="preserve"> embryos were carefully removed from the endosperm plugs and were sterilized with </w:t>
      </w:r>
      <w:r w:rsidR="00374DD8" w:rsidRPr="00002B75">
        <w:rPr>
          <w:rFonts w:ascii="Arial" w:hAnsi="Arial" w:cs="Arial"/>
          <w:color w:val="000000" w:themeColor="text1"/>
          <w:sz w:val="20"/>
          <w:szCs w:val="20"/>
        </w:rPr>
        <w:t>0.6</w:t>
      </w:r>
      <w:r w:rsidR="00BE7670" w:rsidRPr="00002B75">
        <w:rPr>
          <w:rFonts w:ascii="Arial" w:hAnsi="Arial" w:cs="Arial"/>
          <w:color w:val="000000" w:themeColor="text1"/>
          <w:sz w:val="20"/>
          <w:szCs w:val="20"/>
        </w:rPr>
        <w:t xml:space="preserve"> </w:t>
      </w:r>
      <w:r w:rsidR="00374DD8" w:rsidRPr="00002B75">
        <w:rPr>
          <w:rFonts w:ascii="Arial" w:hAnsi="Arial" w:cs="Arial"/>
          <w:color w:val="000000" w:themeColor="text1"/>
          <w:sz w:val="20"/>
          <w:szCs w:val="20"/>
        </w:rPr>
        <w:t>% Ca(</w:t>
      </w:r>
      <w:proofErr w:type="spellStart"/>
      <w:r w:rsidR="00374DD8" w:rsidRPr="00002B75">
        <w:rPr>
          <w:rFonts w:ascii="Arial" w:hAnsi="Arial" w:cs="Arial"/>
          <w:color w:val="000000" w:themeColor="text1"/>
          <w:sz w:val="20"/>
          <w:szCs w:val="20"/>
        </w:rPr>
        <w:t>ClO</w:t>
      </w:r>
      <w:proofErr w:type="spellEnd"/>
      <w:r w:rsidR="00374DD8" w:rsidRPr="00002B75">
        <w:rPr>
          <w:rFonts w:ascii="Arial" w:hAnsi="Arial" w:cs="Arial"/>
          <w:color w:val="000000" w:themeColor="text1"/>
          <w:sz w:val="20"/>
          <w:szCs w:val="20"/>
        </w:rPr>
        <w:t>)</w:t>
      </w:r>
      <w:r w:rsidR="00374DD8" w:rsidRPr="00002B75">
        <w:rPr>
          <w:rFonts w:ascii="Arial" w:hAnsi="Arial" w:cs="Arial"/>
          <w:color w:val="000000" w:themeColor="text1"/>
          <w:sz w:val="20"/>
          <w:szCs w:val="20"/>
          <w:vertAlign w:val="subscript"/>
        </w:rPr>
        <w:t>2</w:t>
      </w:r>
      <w:r w:rsidR="00374DD8" w:rsidRPr="00002B75">
        <w:rPr>
          <w:rFonts w:ascii="Arial" w:hAnsi="Arial" w:cs="Arial"/>
          <w:color w:val="000000" w:themeColor="text1"/>
          <w:sz w:val="20"/>
          <w:szCs w:val="20"/>
        </w:rPr>
        <w:t xml:space="preserve"> solution </w:t>
      </w:r>
      <w:r w:rsidRPr="00002B75">
        <w:rPr>
          <w:rFonts w:ascii="Arial" w:hAnsi="Arial" w:cs="Arial"/>
          <w:color w:val="000000" w:themeColor="text1"/>
          <w:sz w:val="20"/>
          <w:szCs w:val="20"/>
        </w:rPr>
        <w:t>for 10 minutes and were rinsed with sterilized distilled water three times</w:t>
      </w:r>
      <w:r w:rsidR="00BB0B68" w:rsidRPr="00002B75">
        <w:rPr>
          <w:rFonts w:ascii="Arial" w:hAnsi="Arial" w:cs="Arial"/>
          <w:color w:val="000000" w:themeColor="text1"/>
          <w:sz w:val="20"/>
          <w:szCs w:val="20"/>
        </w:rPr>
        <w:t xml:space="preserve"> </w:t>
      </w:r>
      <w:r w:rsidR="00BB0B68" w:rsidRPr="00002B75">
        <w:rPr>
          <w:rFonts w:ascii="Arial" w:hAnsi="Arial" w:cs="Arial"/>
          <w:color w:val="000000" w:themeColor="text1"/>
          <w:sz w:val="20"/>
          <w:szCs w:val="20"/>
        </w:rPr>
        <w:fldChar w:fldCharType="begin"/>
      </w:r>
      <w:r w:rsidR="00BB0B68" w:rsidRPr="00002B75">
        <w:rPr>
          <w:rFonts w:ascii="Arial" w:hAnsi="Arial" w:cs="Arial"/>
          <w:color w:val="000000" w:themeColor="text1"/>
          <w:sz w:val="20"/>
          <w:szCs w:val="20"/>
        </w:rPr>
        <w:instrText xml:space="preserve"> ADDIN ZOTERO_ITEM CSL_CITATION {"citationID":"8UgORPbh","properties":{"formattedCitation":"(Tran 2023)","plainCitation":"(Tran 2023)","noteIndex":0},"citationItems":[{"id":1902,"uris":["http://zotero.org/users/5523457/items/5DY6D8CC"],"uri":["http://zotero.org/users/5523457/items/5DY6D8CC"],"itemData":{"id":1902,"type":"thesis","event-place":"Ho Chi Minh, Vietnam","genre":"MSc","language":"English","number-of-pages":"108","publisher":"International University - Vietnam National University HCM","publisher-place":"Ho Chi Minh, Vietnam","title":"Investigating factors for vigorous ex vitro growth and development of Vietnamese coconut varieties","author":[{"family":"Tran","given":"Quynh P"}],"issued":{"date-parts":[["2023",7]]}}}],"schema":"https://github.com/citation-style-language/schema/raw/master/csl-citation.json"} </w:instrText>
      </w:r>
      <w:r w:rsidR="00BB0B68" w:rsidRPr="00002B75">
        <w:rPr>
          <w:rFonts w:ascii="Arial" w:hAnsi="Arial" w:cs="Arial"/>
          <w:color w:val="000000" w:themeColor="text1"/>
          <w:sz w:val="20"/>
          <w:szCs w:val="20"/>
        </w:rPr>
        <w:fldChar w:fldCharType="separate"/>
      </w:r>
      <w:r w:rsidR="00BB0B68" w:rsidRPr="00002B75">
        <w:rPr>
          <w:rFonts w:ascii="Arial" w:hAnsi="Arial" w:cs="Arial"/>
          <w:color w:val="000000" w:themeColor="text1"/>
          <w:sz w:val="20"/>
          <w:szCs w:val="20"/>
        </w:rPr>
        <w:t>(Tran 2023</w:t>
      </w:r>
      <w:r w:rsidR="0015287E" w:rsidRPr="00002B75">
        <w:rPr>
          <w:rFonts w:ascii="Arial" w:hAnsi="Arial" w:cs="Arial"/>
          <w:color w:val="000000" w:themeColor="text1"/>
          <w:sz w:val="20"/>
          <w:szCs w:val="20"/>
        </w:rPr>
        <w:t xml:space="preserve"> [32]</w:t>
      </w:r>
      <w:r w:rsidR="00BB0B68" w:rsidRPr="00002B75">
        <w:rPr>
          <w:rFonts w:ascii="Arial" w:hAnsi="Arial" w:cs="Arial"/>
          <w:color w:val="000000" w:themeColor="text1"/>
          <w:sz w:val="20"/>
          <w:szCs w:val="20"/>
        </w:rPr>
        <w:t>)</w:t>
      </w:r>
      <w:r w:rsidR="00BB0B68" w:rsidRPr="00002B75">
        <w:rPr>
          <w:rFonts w:ascii="Arial" w:hAnsi="Arial" w:cs="Arial"/>
          <w:color w:val="000000" w:themeColor="text1"/>
          <w:sz w:val="20"/>
          <w:szCs w:val="20"/>
        </w:rPr>
        <w:fldChar w:fldCharType="end"/>
      </w:r>
      <w:r w:rsidR="00374DD8" w:rsidRPr="00002B75">
        <w:rPr>
          <w:rFonts w:ascii="Arial" w:hAnsi="Arial" w:cs="Arial"/>
          <w:color w:val="000000" w:themeColor="text1"/>
          <w:sz w:val="20"/>
          <w:szCs w:val="20"/>
        </w:rPr>
        <w:t>.</w:t>
      </w:r>
    </w:p>
    <w:p w14:paraId="7DE2CBC8" w14:textId="19E104DE" w:rsidR="00E67FD6" w:rsidRPr="00002B75" w:rsidRDefault="006841DC" w:rsidP="00E261AE">
      <w:pPr>
        <w:spacing w:line="360" w:lineRule="auto"/>
        <w:ind w:right="1962"/>
        <w:jc w:val="both"/>
        <w:rPr>
          <w:rFonts w:ascii="Arial" w:hAnsi="Arial" w:cs="Arial"/>
          <w:b/>
          <w:bCs/>
          <w:color w:val="000000" w:themeColor="text1"/>
          <w:sz w:val="20"/>
          <w:szCs w:val="20"/>
        </w:rPr>
      </w:pPr>
      <w:r w:rsidRPr="00002B75">
        <w:rPr>
          <w:rFonts w:ascii="Arial" w:hAnsi="Arial" w:cs="Arial"/>
          <w:b/>
          <w:bCs/>
          <w:color w:val="000000" w:themeColor="text1"/>
          <w:sz w:val="20"/>
          <w:szCs w:val="20"/>
        </w:rPr>
        <w:t xml:space="preserve">2.2 </w:t>
      </w:r>
      <w:r w:rsidR="00E67FD6" w:rsidRPr="00002B75">
        <w:rPr>
          <w:rFonts w:ascii="Arial" w:hAnsi="Arial" w:cs="Arial"/>
          <w:b/>
          <w:bCs/>
          <w:color w:val="000000" w:themeColor="text1"/>
          <w:sz w:val="20"/>
          <w:szCs w:val="20"/>
        </w:rPr>
        <w:t xml:space="preserve">Effect of </w:t>
      </w:r>
      <w:proofErr w:type="spellStart"/>
      <w:r w:rsidR="00E67FD6" w:rsidRPr="00002B75">
        <w:rPr>
          <w:rFonts w:ascii="Arial" w:hAnsi="Arial" w:cs="Arial"/>
          <w:b/>
          <w:bCs/>
          <w:color w:val="000000" w:themeColor="text1"/>
          <w:sz w:val="20"/>
          <w:szCs w:val="20"/>
        </w:rPr>
        <w:t>plumule</w:t>
      </w:r>
      <w:proofErr w:type="spellEnd"/>
      <w:r w:rsidR="00E67FD6" w:rsidRPr="00002B75">
        <w:rPr>
          <w:rFonts w:ascii="Arial" w:hAnsi="Arial" w:cs="Arial"/>
          <w:b/>
          <w:bCs/>
          <w:color w:val="000000" w:themeColor="text1"/>
          <w:sz w:val="20"/>
          <w:szCs w:val="20"/>
        </w:rPr>
        <w:t xml:space="preserve"> maturity on formation of initial callus and primary embryogenic callus </w:t>
      </w:r>
    </w:p>
    <w:p w14:paraId="6C2188DE" w14:textId="25943655" w:rsidR="006841DC" w:rsidRPr="00002B75" w:rsidRDefault="00E67FD6"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In this experiment, sterilized embryos were cultured in germination medium containing: Y3 basal salt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{"citationID":"0S41LTPW","properties":{"formattedCitation":"(Eeuwens 1976)","plainCitation":"(Eeuwens 1976)","noteIndex":0},"citationItems":[{"id":23,"uris":["http://zotero.org/users/5523457/items/HYTZ44WS"],"uri":["http://zotero.org/users/5523457/items/HYTZ44WS"],"itemData":{"id":23,"type":"article-journal","abstract":"Growth of stem, leaf, and inflorescence explants from mature coconut (Cocos nucifera L.) palms on a new mineral formulation (Y3) was superior to that on the minerals of White, Heller, or Murashige and Skoog. Cell division in the upper part of cultured explants gave rise to a layer of white callus within a month.\nThe effects of omitting entirely or altering the concentration of individual elements in the Y3 formulation were investigated. It was concluded that growth on White's and Heller's minerals was seriously limited by deficiencies in macro</w:instrText>
      </w:r>
      <w:r w:rsidRPr="00002B75">
        <w:rPr>
          <w:rFonts w:ascii="Cambria Math" w:hAnsi="Cambria Math" w:cs="Cambria Math"/>
          <w:color w:val="000000" w:themeColor="text1"/>
          <w:sz w:val="20"/>
          <w:szCs w:val="20"/>
        </w:rPr>
        <w:instrText>‐</w:instrText>
      </w:r>
      <w:r w:rsidRPr="00002B75">
        <w:rPr>
          <w:rFonts w:ascii="Arial" w:hAnsi="Arial" w:cs="Arial"/>
          <w:color w:val="000000" w:themeColor="text1"/>
          <w:sz w:val="20"/>
          <w:szCs w:val="20"/>
        </w:rPr>
        <w:instrText>elements, i.e. nitrogen (particularly ammonium), potassium and phosphorus, as well as micro</w:instrText>
      </w:r>
      <w:r w:rsidRPr="00002B75">
        <w:rPr>
          <w:rFonts w:ascii="Cambria Math" w:hAnsi="Cambria Math" w:cs="Cambria Math"/>
          <w:color w:val="000000" w:themeColor="text1"/>
          <w:sz w:val="20"/>
          <w:szCs w:val="20"/>
        </w:rPr>
        <w:instrText>‐</w:instrText>
      </w:r>
      <w:r w:rsidRPr="00002B75">
        <w:rPr>
          <w:rFonts w:ascii="Arial" w:hAnsi="Arial" w:cs="Arial"/>
          <w:color w:val="000000" w:themeColor="text1"/>
          <w:sz w:val="20"/>
          <w:szCs w:val="20"/>
        </w:rPr>
        <w:instrText>elements, i.e. iron, iodine and molybdenum. The Murashige and Skoog formulation, on the other hand, was deficient only in certain micro</w:instrText>
      </w:r>
      <w:r w:rsidRPr="00002B75">
        <w:rPr>
          <w:rFonts w:ascii="Cambria Math" w:hAnsi="Cambria Math" w:cs="Cambria Math"/>
          <w:color w:val="000000" w:themeColor="text1"/>
          <w:sz w:val="20"/>
          <w:szCs w:val="20"/>
        </w:rPr>
        <w:instrText>‐</w:instrText>
      </w:r>
      <w:r w:rsidRPr="00002B75">
        <w:rPr>
          <w:rFonts w:ascii="Arial" w:hAnsi="Arial" w:cs="Arial"/>
          <w:color w:val="000000" w:themeColor="text1"/>
          <w:sz w:val="20"/>
          <w:szCs w:val="20"/>
        </w:rPr>
        <w:instrText xml:space="preserve">elements (particularly iodine).","container-title":"Physiologia Plantarum","DOI":"10.1111/j.1399-3054.1976.tb05022.x","ISSN":"0031-9317, 1399-3054","issue":"1","journalAbbreviation":"Physiol Plant","language":"en","page":"23-28","source":"DOI.org (Crossref)","title":"Mineral Requirements for Growth and Callus Initiation of Tissue Explants Excised from Mature Coconut Palms (&lt;i&gt;Cocos nucifera&lt;/i&gt; L.) and Cultured in vitro","volume":"36","author":[{"family":"Eeuwens","given":"C. J."}],"issued":{"date-parts":[["1976",1]]}}}],"schema":"https://github.com/citation-style-language/schema/raw/master/csl-citation.json"}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sz w:val="20"/>
          <w:szCs w:val="20"/>
        </w:rPr>
        <w:t>(Eeuwens 1976</w:t>
      </w:r>
      <w:r w:rsidR="00004613" w:rsidRPr="00002B75">
        <w:rPr>
          <w:rFonts w:ascii="Arial" w:hAnsi="Arial" w:cs="Arial"/>
          <w:color w:val="000000" w:themeColor="text1"/>
          <w:sz w:val="20"/>
          <w:szCs w:val="20"/>
        </w:rPr>
        <w:t xml:space="preserve"> [33]</w:t>
      </w:r>
      <w:r w:rsidRPr="00002B75">
        <w:rPr>
          <w:rFonts w:ascii="Arial" w:hAnsi="Arial" w:cs="Arial"/>
          <w:color w:val="000000" w:themeColor="text1"/>
          <w:sz w:val="20"/>
          <w:szCs w:val="20"/>
        </w:rPr>
        <w:t>)</w:t>
      </w:r>
      <w:r w:rsidRPr="00002B75">
        <w:rPr>
          <w:rFonts w:ascii="Arial" w:hAnsi="Arial" w:cs="Arial"/>
          <w:color w:val="000000" w:themeColor="text1"/>
          <w:sz w:val="20"/>
          <w:szCs w:val="20"/>
        </w:rPr>
        <w:fldChar w:fldCharType="end"/>
      </w:r>
      <w:r w:rsidR="0058089F" w:rsidRPr="00002B75">
        <w:rPr>
          <w:rFonts w:ascii="Arial" w:hAnsi="Arial" w:cs="Arial"/>
          <w:color w:val="000000" w:themeColor="text1"/>
          <w:sz w:val="20"/>
          <w:szCs w:val="20"/>
        </w:rPr>
        <w:t xml:space="preserve"> supplemented with</w:t>
      </w:r>
      <w:r w:rsidRPr="00002B75">
        <w:rPr>
          <w:rFonts w:ascii="Arial" w:hAnsi="Arial" w:cs="Arial"/>
          <w:color w:val="000000" w:themeColor="text1"/>
          <w:sz w:val="20"/>
          <w:szCs w:val="20"/>
        </w:rPr>
        <w:t xml:space="preserve"> 5</w:t>
      </w:r>
      <w:r w:rsidR="008C6DE5" w:rsidRPr="00002B75">
        <w:rPr>
          <w:rFonts w:ascii="Arial" w:hAnsi="Arial" w:cs="Arial"/>
          <w:color w:val="000000" w:themeColor="text1"/>
          <w:sz w:val="20"/>
          <w:szCs w:val="20"/>
        </w:rPr>
        <w:t xml:space="preserve"> µ</w:t>
      </w:r>
      <w:r w:rsidRPr="00002B75">
        <w:rPr>
          <w:rFonts w:ascii="Arial" w:hAnsi="Arial" w:cs="Arial"/>
          <w:color w:val="000000" w:themeColor="text1"/>
          <w:sz w:val="20"/>
          <w:szCs w:val="20"/>
        </w:rPr>
        <w:t>M 6</w:t>
      </w:r>
      <w:r w:rsidR="003805BC" w:rsidRPr="00002B75">
        <w:rPr>
          <w:rFonts w:ascii="Arial" w:hAnsi="Arial" w:cs="Arial"/>
          <w:color w:val="000000" w:themeColor="text1"/>
          <w:sz w:val="20"/>
          <w:szCs w:val="20"/>
        </w:rPr>
        <w:t>-</w:t>
      </w:r>
      <w:r w:rsidRPr="00002B75">
        <w:rPr>
          <w:rFonts w:ascii="Arial" w:hAnsi="Arial" w:cs="Arial"/>
          <w:color w:val="000000" w:themeColor="text1"/>
          <w:sz w:val="20"/>
          <w:szCs w:val="20"/>
        </w:rPr>
        <w:t xml:space="preserve">benzylaminopurine (BAP), 30 </w:t>
      </w:r>
      <w:r w:rsidR="00AB1217" w:rsidRPr="00002B75">
        <w:rPr>
          <w:rFonts w:ascii="Arial" w:hAnsi="Arial" w:cs="Arial"/>
          <w:color w:val="000000" w:themeColor="text1"/>
          <w:sz w:val="20"/>
          <w:szCs w:val="20"/>
        </w:rPr>
        <w:t>g L</w:t>
      </w:r>
      <w:r w:rsidR="00AB1217" w:rsidRPr="00002B75">
        <w:rPr>
          <w:rFonts w:ascii="Arial" w:hAnsi="Arial" w:cs="Arial"/>
          <w:color w:val="000000" w:themeColor="text1"/>
          <w:sz w:val="20"/>
          <w:szCs w:val="20"/>
        </w:rPr>
        <w:softHyphen/>
      </w:r>
      <w:r w:rsidR="00AB1217" w:rsidRPr="00002B75">
        <w:rPr>
          <w:rFonts w:ascii="Arial" w:hAnsi="Arial" w:cs="Arial"/>
          <w:color w:val="000000" w:themeColor="text1"/>
          <w:sz w:val="20"/>
          <w:szCs w:val="20"/>
          <w:vertAlign w:val="superscript"/>
        </w:rPr>
        <w:t>1</w:t>
      </w:r>
      <w:r w:rsidR="00AB1217"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t xml:space="preserve">sucrose, 1 </w:t>
      </w:r>
      <w:r w:rsidR="00AB1217" w:rsidRPr="00002B75">
        <w:rPr>
          <w:rFonts w:ascii="Arial" w:hAnsi="Arial" w:cs="Arial"/>
          <w:color w:val="000000" w:themeColor="text1"/>
          <w:sz w:val="20"/>
          <w:szCs w:val="20"/>
        </w:rPr>
        <w:t>g L</w:t>
      </w:r>
      <w:r w:rsidR="00AB1217" w:rsidRPr="00002B75">
        <w:rPr>
          <w:rFonts w:ascii="Arial" w:hAnsi="Arial" w:cs="Arial"/>
          <w:color w:val="000000" w:themeColor="text1"/>
          <w:sz w:val="20"/>
          <w:szCs w:val="20"/>
        </w:rPr>
        <w:softHyphen/>
      </w:r>
      <w:r w:rsidR="00AB1217" w:rsidRPr="00002B75">
        <w:rPr>
          <w:rFonts w:ascii="Arial" w:hAnsi="Arial" w:cs="Arial"/>
          <w:color w:val="000000" w:themeColor="text1"/>
          <w:sz w:val="20"/>
          <w:szCs w:val="20"/>
          <w:vertAlign w:val="superscript"/>
        </w:rPr>
        <w:t>-1</w:t>
      </w:r>
      <w:r w:rsidR="00AB1217" w:rsidRPr="00002B75">
        <w:rPr>
          <w:rFonts w:ascii="Arial" w:hAnsi="Arial" w:cs="Arial"/>
          <w:color w:val="000000" w:themeColor="text1"/>
          <w:sz w:val="20"/>
          <w:szCs w:val="20"/>
        </w:rPr>
        <w:t xml:space="preserve"> activated charcoal (</w:t>
      </w:r>
      <w:proofErr w:type="spellStart"/>
      <w:r w:rsidR="00AB1217" w:rsidRPr="00002B75">
        <w:rPr>
          <w:rFonts w:ascii="Arial" w:hAnsi="Arial" w:cs="Arial"/>
          <w:color w:val="000000" w:themeColor="text1"/>
          <w:sz w:val="20"/>
          <w:szCs w:val="20"/>
        </w:rPr>
        <w:t>AC,Sigma</w:t>
      </w:r>
      <w:proofErr w:type="spellEnd"/>
      <w:r w:rsidR="00AB1217" w:rsidRPr="00002B75">
        <w:rPr>
          <w:rFonts w:ascii="Arial" w:hAnsi="Arial" w:cs="Arial"/>
          <w:color w:val="000000" w:themeColor="text1"/>
          <w:sz w:val="20"/>
          <w:szCs w:val="20"/>
        </w:rPr>
        <w:t>, Product number C9157, Series number 102004011) and 2 g L</w:t>
      </w:r>
      <w:r w:rsidR="00AB1217" w:rsidRPr="00002B75">
        <w:rPr>
          <w:rFonts w:ascii="Arial" w:hAnsi="Arial" w:cs="Arial"/>
          <w:color w:val="000000" w:themeColor="text1"/>
          <w:sz w:val="20"/>
          <w:szCs w:val="20"/>
        </w:rPr>
        <w:softHyphen/>
      </w:r>
      <w:r w:rsidR="00AB1217" w:rsidRPr="00002B75">
        <w:rPr>
          <w:rFonts w:ascii="Arial" w:hAnsi="Arial" w:cs="Arial"/>
          <w:color w:val="000000" w:themeColor="text1"/>
          <w:sz w:val="20"/>
          <w:szCs w:val="20"/>
          <w:vertAlign w:val="superscript"/>
        </w:rPr>
        <w:t>-1</w:t>
      </w:r>
      <w:r w:rsidR="00AB1217" w:rsidRPr="00002B75">
        <w:rPr>
          <w:rFonts w:ascii="Arial" w:hAnsi="Arial" w:cs="Arial"/>
          <w:color w:val="000000" w:themeColor="text1"/>
          <w:sz w:val="20"/>
          <w:szCs w:val="20"/>
        </w:rPr>
        <w:t xml:space="preserve"> </w:t>
      </w:r>
      <w:proofErr w:type="spellStart"/>
      <w:r w:rsidR="00AB1217" w:rsidRPr="00002B75">
        <w:rPr>
          <w:rFonts w:ascii="Arial" w:hAnsi="Arial" w:cs="Arial"/>
          <w:color w:val="000000" w:themeColor="text1"/>
          <w:sz w:val="20"/>
          <w:szCs w:val="20"/>
        </w:rPr>
        <w:t>Phytagel</w:t>
      </w:r>
      <w:proofErr w:type="spellEnd"/>
      <w:r w:rsidR="00AB1217" w:rsidRPr="00002B75">
        <w:rPr>
          <w:rFonts w:ascii="Arial" w:hAnsi="Arial" w:cs="Arial"/>
          <w:color w:val="000000" w:themeColor="text1"/>
          <w:sz w:val="20"/>
          <w:szCs w:val="20"/>
        </w:rPr>
        <w:t xml:space="preserve"> (Sigma, Product number P8169, Series number 101938611) </w:t>
      </w:r>
      <w:r w:rsidR="00215DB6" w:rsidRPr="00002B75">
        <w:rPr>
          <w:rFonts w:ascii="Arial" w:hAnsi="Arial" w:cs="Arial"/>
          <w:color w:val="000000" w:themeColor="text1"/>
          <w:sz w:val="20"/>
          <w:szCs w:val="20"/>
        </w:rPr>
        <w:fldChar w:fldCharType="begin"/>
      </w:r>
      <w:r w:rsidR="00215DB6" w:rsidRPr="00002B75">
        <w:rPr>
          <w:rFonts w:ascii="Arial" w:hAnsi="Arial" w:cs="Arial"/>
          <w:color w:val="000000" w:themeColor="text1"/>
          <w:sz w:val="20"/>
          <w:szCs w:val="20"/>
        </w:rPr>
        <w:instrText xml:space="preserve"> ADDIN ZOTERO_ITEM CSL_CITATION {"citationID":"v95nxt9f","properties":{"formattedCitation":"(Tran 2019)","plainCitation":"(Tran 2019)","noteIndex":0},"citationItems":[{"id":230,"uris":["http://zotero.org/users/5523457/items/85LCDSGM"],"uri":["http://zotero.org/users/5523457/items/85LCDSGM"],"itemData":{"id":230,"type":"thesis","abstract":"Coconut (Cocos nucifera L.) especially var. Xiem Xanh Dwarf is one of the most valuable palm crops with high growing demand due to its versatile. The reduction in coconut cultivation area has raised the urgent need to develop in vitro techniques that can overcome the obstacles of the traditional breeding method. Embryo culture is one of the earliest forms of in vitro culture applied to practical problems and is probably the tissue culture technique that has proven of greatest value to breeders. Activated charcoal (AC) and coconut water (CW) are two factors that influence growth and development of embryos in culture. The aim of this study was to determine the in vitro effects of activated charcoal in combination with coconut water on the growth and development of coconut zygotic embryos. Zygotic embryos extracted from Xiem Xanh Dwarf fruit (10 to 12 months post pollination) collected from Ben Tre were cultured on Y3 medium enriched with 0, 10 and 20% (v/v) CW and 0; 1.25; 2.5, and 5 g L-1 AC. The addition of 2.5 g L-1 AC to Y3 germination medium was the most efficient for germination of coconut zygotic embryos. Meanwhile, the addition of 10% CW in combination with 2.5 and 5 g L-1 AC yielded highest shoot growth and plant fresh weight. The findings from this study can further serve as a reference for the establishment of in vitro propagation methods for coconut and Palm family.","event-place":"Plant Biotechnology laboratory","language":"English","number-of-pages":"31","publisher":"International University - Vietnam National University HCM","publisher-place":"Plant Biotechnology laboratory","title":"Effects of Activated Charcoal and Coconut Water on in vitro growth of Coconut (&lt;i&gt;Cocos nucifera&lt;/i&gt; L.) Zygotic Embryos","author":[{"family":"Tran","given":"Quynh P"}],"issued":{"date-parts":[["2019",7]]}}}],"schema":"https://github.com/citation-style-language/schema/raw/master/csl-citation.json"} </w:instrText>
      </w:r>
      <w:r w:rsidR="00215DB6" w:rsidRPr="00002B75">
        <w:rPr>
          <w:rFonts w:ascii="Arial" w:hAnsi="Arial" w:cs="Arial"/>
          <w:color w:val="000000" w:themeColor="text1"/>
          <w:sz w:val="20"/>
          <w:szCs w:val="20"/>
        </w:rPr>
        <w:fldChar w:fldCharType="separate"/>
      </w:r>
      <w:r w:rsidR="00215DB6" w:rsidRPr="00002B75">
        <w:rPr>
          <w:rFonts w:ascii="Arial" w:hAnsi="Arial" w:cs="Arial"/>
          <w:color w:val="000000" w:themeColor="text1"/>
          <w:sz w:val="20"/>
          <w:szCs w:val="20"/>
        </w:rPr>
        <w:t>(Tran 2019</w:t>
      </w:r>
      <w:r w:rsidR="00004613" w:rsidRPr="00002B75">
        <w:rPr>
          <w:rFonts w:ascii="Arial" w:hAnsi="Arial" w:cs="Arial"/>
          <w:color w:val="000000" w:themeColor="text1"/>
          <w:sz w:val="20"/>
          <w:szCs w:val="20"/>
        </w:rPr>
        <w:t xml:space="preserve"> [34]</w:t>
      </w:r>
      <w:r w:rsidR="00215DB6" w:rsidRPr="00002B75">
        <w:rPr>
          <w:rFonts w:ascii="Arial" w:hAnsi="Arial" w:cs="Arial"/>
          <w:color w:val="000000" w:themeColor="text1"/>
          <w:sz w:val="20"/>
          <w:szCs w:val="20"/>
        </w:rPr>
        <w:t>)</w:t>
      </w:r>
      <w:r w:rsidR="00215DB6" w:rsidRPr="00002B75">
        <w:rPr>
          <w:rFonts w:ascii="Arial" w:hAnsi="Arial" w:cs="Arial"/>
          <w:color w:val="000000" w:themeColor="text1"/>
          <w:sz w:val="20"/>
          <w:szCs w:val="20"/>
        </w:rPr>
        <w:fldChar w:fldCharType="end"/>
      </w:r>
      <w:r w:rsidR="00AB1217" w:rsidRPr="00002B75">
        <w:rPr>
          <w:rFonts w:ascii="Arial" w:hAnsi="Arial" w:cs="Arial"/>
          <w:color w:val="000000" w:themeColor="text1"/>
          <w:sz w:val="20"/>
          <w:szCs w:val="20"/>
        </w:rPr>
        <w:t>. Embryos were incubated in complete darkness environments, temperature at 27</w:t>
      </w:r>
      <w:r w:rsidR="00500278" w:rsidRPr="00002B75">
        <w:rPr>
          <w:rFonts w:ascii="Arial" w:hAnsi="Arial" w:cs="Arial"/>
          <w:color w:val="000000" w:themeColor="text1"/>
          <w:sz w:val="20"/>
          <w:szCs w:val="20"/>
        </w:rPr>
        <w:t xml:space="preserve"> </w:t>
      </w:r>
      <w:r w:rsidR="00AB1217" w:rsidRPr="00002B75">
        <w:rPr>
          <w:rFonts w:ascii="Arial" w:hAnsi="Arial" w:cs="Arial"/>
          <w:color w:val="000000" w:themeColor="text1"/>
          <w:sz w:val="20"/>
          <w:szCs w:val="20"/>
        </w:rPr>
        <w:t>±</w:t>
      </w:r>
      <w:r w:rsidR="00500278" w:rsidRPr="00002B75">
        <w:rPr>
          <w:rFonts w:ascii="Arial" w:hAnsi="Arial" w:cs="Arial"/>
          <w:color w:val="000000" w:themeColor="text1"/>
          <w:sz w:val="20"/>
          <w:szCs w:val="20"/>
        </w:rPr>
        <w:t xml:space="preserve"> </w:t>
      </w:r>
      <w:r w:rsidR="00AB1217" w:rsidRPr="00002B75">
        <w:rPr>
          <w:rFonts w:ascii="Arial" w:hAnsi="Arial" w:cs="Arial"/>
          <w:color w:val="000000" w:themeColor="text1"/>
          <w:sz w:val="20"/>
          <w:szCs w:val="20"/>
        </w:rPr>
        <w:t xml:space="preserve">2 °C. </w:t>
      </w:r>
    </w:p>
    <w:p w14:paraId="5EF26647" w14:textId="1CA6CE07" w:rsidR="00E67FD6" w:rsidRPr="00002B75" w:rsidRDefault="00AB1217"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Embryo cul</w:t>
      </w:r>
      <w:r w:rsidR="006841DC" w:rsidRPr="00002B75">
        <w:rPr>
          <w:rFonts w:ascii="Arial" w:hAnsi="Arial" w:cs="Arial"/>
          <w:color w:val="000000" w:themeColor="text1"/>
          <w:sz w:val="20"/>
          <w:szCs w:val="20"/>
        </w:rPr>
        <w:t>tivation</w:t>
      </w:r>
      <w:r w:rsidRPr="00002B75">
        <w:rPr>
          <w:rFonts w:ascii="Arial" w:hAnsi="Arial" w:cs="Arial"/>
          <w:color w:val="000000" w:themeColor="text1"/>
          <w:sz w:val="20"/>
          <w:szCs w:val="20"/>
        </w:rPr>
        <w:t xml:space="preserve"> periods were 0 </w:t>
      </w:r>
      <w:r w:rsidR="003805BC"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t xml:space="preserve">7 </w:t>
      </w:r>
      <w:r w:rsidR="003805BC"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t xml:space="preserve">14 </w:t>
      </w:r>
      <w:r w:rsidR="003805BC"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t xml:space="preserve">and 21 days. At </w:t>
      </w:r>
      <w:r w:rsidR="006841DC" w:rsidRPr="00002B75">
        <w:rPr>
          <w:rFonts w:ascii="Arial" w:hAnsi="Arial" w:cs="Arial"/>
          <w:color w:val="000000" w:themeColor="text1"/>
          <w:sz w:val="20"/>
          <w:szCs w:val="20"/>
        </w:rPr>
        <w:t>each period</w:t>
      </w:r>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plumules</w:t>
      </w:r>
      <w:proofErr w:type="spellEnd"/>
      <w:r w:rsidRPr="00002B75">
        <w:rPr>
          <w:rFonts w:ascii="Arial" w:hAnsi="Arial" w:cs="Arial"/>
          <w:color w:val="000000" w:themeColor="text1"/>
          <w:sz w:val="20"/>
          <w:szCs w:val="20"/>
        </w:rPr>
        <w:t xml:space="preserve"> were excised and transferred to callus induction medium containing: Y3 basal salt, 600</w:t>
      </w:r>
      <w:r w:rsidR="00173267" w:rsidRPr="00002B75">
        <w:rPr>
          <w:rFonts w:ascii="Arial" w:hAnsi="Arial" w:cs="Arial"/>
          <w:color w:val="000000" w:themeColor="text1"/>
          <w:sz w:val="20"/>
          <w:szCs w:val="20"/>
        </w:rPr>
        <w:t xml:space="preserve"> </w:t>
      </w:r>
      <w:r w:rsidR="008C6DE5" w:rsidRPr="00002B75">
        <w:rPr>
          <w:rFonts w:ascii="Arial" w:hAnsi="Arial" w:cs="Arial"/>
          <w:color w:val="000000" w:themeColor="text1"/>
          <w:sz w:val="20"/>
          <w:szCs w:val="20"/>
        </w:rPr>
        <w:t>µ</w:t>
      </w:r>
      <w:r w:rsidRPr="00002B75">
        <w:rPr>
          <w:rFonts w:ascii="Arial" w:hAnsi="Arial" w:cs="Arial"/>
          <w:color w:val="000000" w:themeColor="text1"/>
          <w:sz w:val="20"/>
          <w:szCs w:val="20"/>
        </w:rPr>
        <w:t>M 2,4D supplemented with 30 g L</w:t>
      </w:r>
      <w:r w:rsidRPr="00002B75">
        <w:rPr>
          <w:rFonts w:ascii="Arial" w:hAnsi="Arial" w:cs="Arial"/>
          <w:color w:val="000000" w:themeColor="text1"/>
          <w:sz w:val="20"/>
          <w:szCs w:val="20"/>
        </w:rPr>
        <w:softHyphen/>
      </w:r>
      <w:r w:rsidRPr="00002B75">
        <w:rPr>
          <w:rFonts w:ascii="Arial" w:hAnsi="Arial" w:cs="Arial"/>
          <w:color w:val="000000" w:themeColor="text1"/>
          <w:sz w:val="20"/>
          <w:szCs w:val="20"/>
          <w:vertAlign w:val="superscript"/>
        </w:rPr>
        <w:t>1</w:t>
      </w:r>
      <w:r w:rsidRPr="00002B75">
        <w:rPr>
          <w:rFonts w:ascii="Arial" w:hAnsi="Arial" w:cs="Arial"/>
          <w:color w:val="000000" w:themeColor="text1"/>
          <w:sz w:val="20"/>
          <w:szCs w:val="20"/>
        </w:rPr>
        <w:t xml:space="preserve">  sucrose, 2.5 g L</w:t>
      </w:r>
      <w:r w:rsidRPr="00002B75">
        <w:rPr>
          <w:rFonts w:ascii="Arial" w:hAnsi="Arial" w:cs="Arial"/>
          <w:color w:val="000000" w:themeColor="text1"/>
          <w:sz w:val="20"/>
          <w:szCs w:val="20"/>
        </w:rPr>
        <w:softHyphen/>
      </w:r>
      <w:r w:rsidRPr="00002B75">
        <w:rPr>
          <w:rFonts w:ascii="Arial" w:hAnsi="Arial" w:cs="Arial"/>
          <w:color w:val="000000" w:themeColor="text1"/>
          <w:sz w:val="20"/>
          <w:szCs w:val="20"/>
          <w:vertAlign w:val="superscript"/>
        </w:rPr>
        <w:t>-1</w:t>
      </w:r>
      <w:r w:rsidRPr="00002B75">
        <w:rPr>
          <w:rFonts w:ascii="Arial" w:hAnsi="Arial" w:cs="Arial"/>
          <w:color w:val="000000" w:themeColor="text1"/>
          <w:sz w:val="20"/>
          <w:szCs w:val="20"/>
        </w:rPr>
        <w:t xml:space="preserve">  AC, 2</w:t>
      </w:r>
      <w:r w:rsidR="006841DC" w:rsidRPr="00002B75">
        <w:rPr>
          <w:rFonts w:ascii="Arial" w:hAnsi="Arial" w:cs="Arial"/>
          <w:color w:val="000000" w:themeColor="text1"/>
          <w:sz w:val="20"/>
          <w:szCs w:val="20"/>
        </w:rPr>
        <w:t>.</w:t>
      </w:r>
      <w:r w:rsidRPr="00002B75">
        <w:rPr>
          <w:rFonts w:ascii="Arial" w:hAnsi="Arial" w:cs="Arial"/>
          <w:color w:val="000000" w:themeColor="text1"/>
          <w:sz w:val="20"/>
          <w:szCs w:val="20"/>
        </w:rPr>
        <w:t>5 g L</w:t>
      </w:r>
      <w:r w:rsidRPr="00002B75">
        <w:rPr>
          <w:rFonts w:ascii="Arial" w:hAnsi="Arial" w:cs="Arial"/>
          <w:color w:val="000000" w:themeColor="text1"/>
          <w:sz w:val="20"/>
          <w:szCs w:val="20"/>
        </w:rPr>
        <w:softHyphen/>
      </w:r>
      <w:r w:rsidRPr="00002B75">
        <w:rPr>
          <w:rFonts w:ascii="Arial" w:hAnsi="Arial" w:cs="Arial"/>
          <w:color w:val="000000" w:themeColor="text1"/>
          <w:sz w:val="20"/>
          <w:szCs w:val="20"/>
          <w:vertAlign w:val="superscript"/>
        </w:rPr>
        <w:t xml:space="preserve">-1 </w:t>
      </w:r>
      <w:proofErr w:type="spellStart"/>
      <w:r w:rsidRPr="00002B75">
        <w:rPr>
          <w:rFonts w:ascii="Arial" w:hAnsi="Arial" w:cs="Arial"/>
          <w:color w:val="000000" w:themeColor="text1"/>
          <w:sz w:val="20"/>
          <w:szCs w:val="20"/>
        </w:rPr>
        <w:t>phytagel</w:t>
      </w:r>
      <w:proofErr w:type="spellEnd"/>
      <w:r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fldChar w:fldCharType="begin"/>
      </w:r>
      <w:r w:rsidR="00DF661F" w:rsidRPr="00002B75">
        <w:rPr>
          <w:rFonts w:ascii="Arial" w:hAnsi="Arial" w:cs="Arial"/>
          <w:color w:val="000000" w:themeColor="text1"/>
          <w:sz w:val="20"/>
          <w:szCs w:val="20"/>
        </w:rPr>
        <w:instrText xml:space="preserve"> ADDIN ZOTERO_ITEM CSL_CITATION {"citationID":"oyccbxBN","properties":{"formattedCitation":"(P\\uc0\\u233{}rez-N\\uc0\\u250{}\\uc0\\u241{}ez et al. 2006; S\\uc0\\u225{}enz et al. 2018)","plainCitation":"(Pérez-Núñez et al. 2006; Sáenz et al. 2018)","noteIndex":0},"citationItems":[{"id":134,"uris":["http://zotero.org/groups/2254557/items/M7N2THEU"],"uri":["http://zotero.org/groups/2254557/items/M7N2THEU"],"itemData":{"id":134,"type":"article-journal","container-title":"In Vitro Cellular &amp; Developmental Biology - Plant","DOI":"10.1079/IVP2005722","ISSN":"1054-5476, 1475-2689","issue":"1","language":"en","page":"37-43","source":"Crossref","title":"Improved somatic embryogenesis from Cocos nucifera (L.) plumule explants","volume":"42","author":[{"family":"Pérez-Núñez","given":"M. T."},{"family":"Chan","given":"J. L."},{"family":"Sáenz","given":"L."},{"family":"González","given":"T."},{"family":"Verdeil","given":"J. L."},{"family":"Oropeza","given":"C."}],"issued":{"date-parts":[["2006",1]]}}},{"id":30,"uris":["http://zotero.org/users/5523457/items/PHZVXZ2A"],"uri":["http://zotero.org/users/5523457/items/PHZVXZ2A"],"itemData":{"id":30,"type":"chapter","abstract":"Coconut is a crop that is economically important in several countries throughout the world. Unfortunately, production is decreasing because palms are affected by very serious phytoplasma diseases, such as lethal yellowing, and also most of coconuts are already very old. On the other hand, markets for coconut products have been rapidly growing in recent years. Hence, replanting of most cultivation surface worldwide, as well as establishing new surface, is urgently needed. This is an immense task, requiring at least a billion coconut palms that cannot be accomplished by traditional propagation through seed. Therefore the biotechnological alternative of micropropagation by somatic embryogenesis is needed. Research has been carried out on this subject in laboratories in several countries studying different approaches, testing different types of explants. The most responsive tissue has been plumule from zygotic embryos. A protocol for micropropagation of coconut based on plumule explants is described here. It involves the use of different media that are based on Y3 medium complemented with activated charcoal, gelling agent, sucrose, and growth regulators. These media allow the formation of embryogenic callus and somatic embryos, growth of shoots, and development of plantlets.","container-title":"Plant Cell Culture Protocols","event-place":"New York, NY","ISBN":"978-1-4939-8593-7","language":"en","note":"DOI: 10.1007/978-1-4939-8594-4_9","page":"161-170","publisher":"Springer New York","publisher-place":"New York, NY","source":"DOI.org (Crossref)","title":"Protocol for the Micropropagation of Coconut from Plumule Explants","URL":"http://link.springer.com/10.1007/978-1-4939-8594-4_9","volume":"1815","editor":[{"family":"Loyola-Vargas","given":"Víctor M."},{"family":"Ochoa-Alejo","given":"Neftalí"}],"author":[{"family":"Sáenz","given":"Luis"},{"family":"Chan","given":"José Luis"},{"family":"Narvaez","given":"María"},{"family":"Oropeza","given":"Carlos"}],"accessed":{"date-parts":[["2019",9,20]]},"issued":{"date-parts":[["2018"]]}}}],"schema":"https://github.com/citation-style-language/schema/raw/master/csl-citation.json"} </w:instrText>
      </w:r>
      <w:r w:rsidRPr="00002B75">
        <w:rPr>
          <w:rFonts w:ascii="Arial" w:hAnsi="Arial" w:cs="Arial"/>
          <w:color w:val="000000" w:themeColor="text1"/>
          <w:sz w:val="20"/>
          <w:szCs w:val="20"/>
        </w:rPr>
        <w:fldChar w:fldCharType="separate"/>
      </w:r>
      <w:r w:rsidR="00DF661F" w:rsidRPr="00002B75">
        <w:rPr>
          <w:rFonts w:ascii="Arial" w:hAnsi="Arial" w:cs="Arial"/>
          <w:color w:val="000000" w:themeColor="text1"/>
          <w:kern w:val="0"/>
          <w:sz w:val="20"/>
          <w:szCs w:val="20"/>
        </w:rPr>
        <w:t>(Pérez-Núñez et al. 2006</w:t>
      </w:r>
      <w:r w:rsidR="00004613" w:rsidRPr="00002B75">
        <w:rPr>
          <w:rFonts w:ascii="Arial" w:hAnsi="Arial" w:cs="Arial"/>
          <w:color w:val="000000" w:themeColor="text1"/>
          <w:kern w:val="0"/>
          <w:sz w:val="20"/>
          <w:szCs w:val="20"/>
        </w:rPr>
        <w:t xml:space="preserve"> [35]</w:t>
      </w:r>
      <w:r w:rsidR="00DF661F" w:rsidRPr="00002B75">
        <w:rPr>
          <w:rFonts w:ascii="Arial" w:hAnsi="Arial" w:cs="Arial"/>
          <w:color w:val="000000" w:themeColor="text1"/>
          <w:kern w:val="0"/>
          <w:sz w:val="20"/>
          <w:szCs w:val="20"/>
        </w:rPr>
        <w:t>; Sáenz et al. 2018</w:t>
      </w:r>
      <w:r w:rsidR="00004613" w:rsidRPr="00002B75">
        <w:rPr>
          <w:rFonts w:ascii="Arial" w:hAnsi="Arial" w:cs="Arial"/>
          <w:color w:val="000000" w:themeColor="text1"/>
          <w:kern w:val="0"/>
          <w:sz w:val="20"/>
          <w:szCs w:val="20"/>
        </w:rPr>
        <w:t xml:space="preserve"> [36]</w:t>
      </w:r>
      <w:r w:rsidR="00DF661F" w:rsidRPr="00002B75">
        <w:rPr>
          <w:rFonts w:ascii="Arial" w:hAnsi="Arial" w:cs="Arial"/>
          <w:color w:val="000000" w:themeColor="text1"/>
          <w:kern w:val="0"/>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xml:space="preserve">. </w:t>
      </w:r>
      <w:r w:rsidR="00DF661F" w:rsidRPr="00002B75">
        <w:rPr>
          <w:rFonts w:ascii="Arial" w:hAnsi="Arial" w:cs="Arial"/>
          <w:color w:val="000000" w:themeColor="text1"/>
          <w:sz w:val="20"/>
          <w:szCs w:val="20"/>
        </w:rPr>
        <w:t xml:space="preserve">Excised </w:t>
      </w:r>
      <w:proofErr w:type="spellStart"/>
      <w:r w:rsidR="00DF661F" w:rsidRPr="00002B75">
        <w:rPr>
          <w:rFonts w:ascii="Arial" w:hAnsi="Arial" w:cs="Arial"/>
          <w:color w:val="000000" w:themeColor="text1"/>
          <w:sz w:val="20"/>
          <w:szCs w:val="20"/>
        </w:rPr>
        <w:t>plumules</w:t>
      </w:r>
      <w:proofErr w:type="spellEnd"/>
      <w:r w:rsidR="00DF661F" w:rsidRPr="00002B75">
        <w:rPr>
          <w:rFonts w:ascii="Arial" w:hAnsi="Arial" w:cs="Arial"/>
          <w:color w:val="000000" w:themeColor="text1"/>
          <w:sz w:val="20"/>
          <w:szCs w:val="20"/>
        </w:rPr>
        <w:t xml:space="preserve"> were continued incubated in </w:t>
      </w:r>
      <w:r w:rsidR="009154F8" w:rsidRPr="00002B75">
        <w:rPr>
          <w:rFonts w:ascii="Arial" w:hAnsi="Arial" w:cs="Arial"/>
          <w:color w:val="000000" w:themeColor="text1"/>
          <w:sz w:val="20"/>
          <w:szCs w:val="20"/>
        </w:rPr>
        <w:t>no light condition with temperature maintained at 27</w:t>
      </w:r>
      <w:r w:rsidR="00500278" w:rsidRPr="00002B75">
        <w:rPr>
          <w:rFonts w:ascii="Arial" w:hAnsi="Arial" w:cs="Arial"/>
          <w:color w:val="000000" w:themeColor="text1"/>
          <w:sz w:val="20"/>
          <w:szCs w:val="20"/>
        </w:rPr>
        <w:t xml:space="preserve"> </w:t>
      </w:r>
      <w:r w:rsidR="009154F8" w:rsidRPr="00002B75">
        <w:rPr>
          <w:rFonts w:ascii="Arial" w:hAnsi="Arial" w:cs="Arial"/>
          <w:color w:val="000000" w:themeColor="text1"/>
          <w:sz w:val="20"/>
          <w:szCs w:val="20"/>
        </w:rPr>
        <w:t>±</w:t>
      </w:r>
      <w:r w:rsidR="00500278" w:rsidRPr="00002B75">
        <w:rPr>
          <w:rFonts w:ascii="Arial" w:hAnsi="Arial" w:cs="Arial"/>
          <w:color w:val="000000" w:themeColor="text1"/>
          <w:sz w:val="20"/>
          <w:szCs w:val="20"/>
        </w:rPr>
        <w:t xml:space="preserve"> </w:t>
      </w:r>
      <w:r w:rsidR="009154F8" w:rsidRPr="00002B75">
        <w:rPr>
          <w:rFonts w:ascii="Arial" w:hAnsi="Arial" w:cs="Arial"/>
          <w:color w:val="000000" w:themeColor="text1"/>
          <w:sz w:val="20"/>
          <w:szCs w:val="20"/>
        </w:rPr>
        <w:t xml:space="preserve">2 °C for 12 weeks. </w:t>
      </w:r>
      <w:r w:rsidR="000E65CF" w:rsidRPr="00002B75">
        <w:rPr>
          <w:rFonts w:ascii="Arial" w:hAnsi="Arial" w:cs="Arial"/>
          <w:color w:val="000000" w:themeColor="text1"/>
          <w:sz w:val="20"/>
          <w:szCs w:val="20"/>
        </w:rPr>
        <w:t>Each treatment had 3 replication</w:t>
      </w:r>
      <w:r w:rsidR="00543FDF" w:rsidRPr="00002B75">
        <w:rPr>
          <w:rFonts w:ascii="Arial" w:hAnsi="Arial" w:cs="Arial"/>
          <w:color w:val="000000" w:themeColor="text1"/>
          <w:sz w:val="20"/>
          <w:szCs w:val="20"/>
        </w:rPr>
        <w:t>s. Percentage</w:t>
      </w:r>
      <w:r w:rsidR="000D37B0" w:rsidRPr="00002B75">
        <w:rPr>
          <w:rFonts w:ascii="Arial" w:hAnsi="Arial" w:cs="Arial"/>
          <w:color w:val="000000" w:themeColor="text1"/>
          <w:sz w:val="20"/>
          <w:szCs w:val="20"/>
        </w:rPr>
        <w:t>s</w:t>
      </w:r>
      <w:r w:rsidR="00543FDF" w:rsidRPr="00002B75">
        <w:rPr>
          <w:rFonts w:ascii="Arial" w:hAnsi="Arial" w:cs="Arial"/>
          <w:color w:val="000000" w:themeColor="text1"/>
          <w:sz w:val="20"/>
          <w:szCs w:val="20"/>
        </w:rPr>
        <w:t xml:space="preserve"> of initial callus and embryogenic callus induction </w:t>
      </w:r>
      <w:r w:rsidR="000D37B0" w:rsidRPr="00002B75">
        <w:rPr>
          <w:rFonts w:ascii="Arial" w:hAnsi="Arial" w:cs="Arial"/>
          <w:color w:val="000000" w:themeColor="text1"/>
          <w:sz w:val="20"/>
          <w:szCs w:val="20"/>
        </w:rPr>
        <w:t xml:space="preserve">were collected </w:t>
      </w:r>
      <w:r w:rsidR="003D5DB4" w:rsidRPr="00002B75">
        <w:rPr>
          <w:rFonts w:ascii="Arial" w:hAnsi="Arial" w:cs="Arial"/>
          <w:color w:val="000000" w:themeColor="text1"/>
          <w:sz w:val="20"/>
          <w:szCs w:val="20"/>
        </w:rPr>
        <w:t>after</w:t>
      </w:r>
      <w:r w:rsidR="000D37B0" w:rsidRPr="00002B75">
        <w:rPr>
          <w:rFonts w:ascii="Arial" w:hAnsi="Arial" w:cs="Arial"/>
          <w:color w:val="000000" w:themeColor="text1"/>
          <w:sz w:val="20"/>
          <w:szCs w:val="20"/>
        </w:rPr>
        <w:t xml:space="preserve"> week 12.</w:t>
      </w:r>
    </w:p>
    <w:p w14:paraId="463AABBF" w14:textId="77777777" w:rsidR="00500278" w:rsidRPr="00002B75" w:rsidRDefault="00500278" w:rsidP="00E261AE">
      <w:pPr>
        <w:spacing w:line="360" w:lineRule="auto"/>
        <w:ind w:right="1962"/>
        <w:jc w:val="both"/>
        <w:rPr>
          <w:rFonts w:ascii="Arial" w:hAnsi="Arial" w:cs="Arial"/>
          <w:color w:val="000000" w:themeColor="text1"/>
          <w:sz w:val="20"/>
          <w:szCs w:val="20"/>
        </w:rPr>
      </w:pPr>
    </w:p>
    <w:p w14:paraId="223FFCCC" w14:textId="755D4148" w:rsidR="009154F8" w:rsidRPr="00002B75" w:rsidRDefault="003D5DB4" w:rsidP="00E261AE">
      <w:pPr>
        <w:spacing w:line="360" w:lineRule="auto"/>
        <w:ind w:right="1962"/>
        <w:jc w:val="both"/>
        <w:rPr>
          <w:rFonts w:ascii="Arial" w:hAnsi="Arial" w:cs="Arial"/>
          <w:b/>
          <w:bCs/>
          <w:color w:val="000000" w:themeColor="text1"/>
          <w:sz w:val="20"/>
          <w:szCs w:val="20"/>
        </w:rPr>
      </w:pPr>
      <w:r w:rsidRPr="00002B75">
        <w:rPr>
          <w:rFonts w:ascii="Arial" w:hAnsi="Arial" w:cs="Arial"/>
          <w:b/>
          <w:bCs/>
          <w:color w:val="000000" w:themeColor="text1"/>
          <w:sz w:val="20"/>
          <w:szCs w:val="20"/>
        </w:rPr>
        <w:t xml:space="preserve">2.3 </w:t>
      </w:r>
      <w:r w:rsidR="009154F8" w:rsidRPr="00002B75">
        <w:rPr>
          <w:rFonts w:ascii="Arial" w:hAnsi="Arial" w:cs="Arial"/>
          <w:b/>
          <w:bCs/>
          <w:color w:val="000000" w:themeColor="text1"/>
          <w:sz w:val="20"/>
          <w:szCs w:val="20"/>
        </w:rPr>
        <w:t>Effect of supplemented sucrose concentrations on formation of callus induction</w:t>
      </w:r>
    </w:p>
    <w:p w14:paraId="54E1B173" w14:textId="2D14FC18" w:rsidR="00AE29BB" w:rsidRPr="00002B75" w:rsidRDefault="009154F8"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lastRenderedPageBreak/>
        <w:t>After sterilization process, embryos were cultured in germination media with similar components with previous experiment</w:t>
      </w:r>
      <w:r w:rsidR="00AE29BB" w:rsidRPr="00002B75">
        <w:rPr>
          <w:rFonts w:ascii="Arial" w:hAnsi="Arial" w:cs="Arial"/>
          <w:color w:val="000000" w:themeColor="text1"/>
          <w:sz w:val="20"/>
          <w:szCs w:val="20"/>
        </w:rPr>
        <w:t>, and</w:t>
      </w:r>
      <w:r w:rsidRPr="00002B75">
        <w:rPr>
          <w:rFonts w:ascii="Arial" w:hAnsi="Arial" w:cs="Arial"/>
          <w:color w:val="000000" w:themeColor="text1"/>
          <w:sz w:val="20"/>
          <w:szCs w:val="20"/>
        </w:rPr>
        <w:t xml:space="preserve"> were supplemented with 3 sucrose concentrations</w:t>
      </w:r>
      <w:r w:rsidR="00AE29BB" w:rsidRPr="00002B75">
        <w:rPr>
          <w:rFonts w:ascii="Arial" w:hAnsi="Arial" w:cs="Arial"/>
          <w:color w:val="000000" w:themeColor="text1"/>
          <w:sz w:val="20"/>
          <w:szCs w:val="20"/>
        </w:rPr>
        <w:t>:</w:t>
      </w:r>
      <w:r w:rsidRPr="00002B75">
        <w:rPr>
          <w:rFonts w:ascii="Arial" w:hAnsi="Arial" w:cs="Arial"/>
          <w:color w:val="000000" w:themeColor="text1"/>
          <w:sz w:val="20"/>
          <w:szCs w:val="20"/>
        </w:rPr>
        <w:t xml:space="preserve"> 30 </w:t>
      </w:r>
      <w:r w:rsidR="00D56A47"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t>45 and 60 g L</w:t>
      </w:r>
      <w:r w:rsidRPr="00002B75">
        <w:rPr>
          <w:rFonts w:ascii="Arial" w:hAnsi="Arial" w:cs="Arial"/>
          <w:color w:val="000000" w:themeColor="text1"/>
          <w:sz w:val="20"/>
          <w:szCs w:val="20"/>
        </w:rPr>
        <w:softHyphen/>
      </w:r>
      <w:r w:rsidRPr="00002B75">
        <w:rPr>
          <w:rFonts w:ascii="Arial" w:hAnsi="Arial" w:cs="Arial"/>
          <w:color w:val="000000" w:themeColor="text1"/>
          <w:sz w:val="20"/>
          <w:szCs w:val="20"/>
          <w:vertAlign w:val="superscript"/>
        </w:rPr>
        <w:t>-1</w:t>
      </w:r>
      <w:r w:rsidRPr="00002B75">
        <w:rPr>
          <w:rFonts w:ascii="Arial" w:hAnsi="Arial" w:cs="Arial"/>
          <w:color w:val="000000" w:themeColor="text1"/>
          <w:sz w:val="20"/>
          <w:szCs w:val="20"/>
        </w:rPr>
        <w:t xml:space="preserve">. Embryo culture </w:t>
      </w:r>
      <w:r w:rsidR="00EA30BD" w:rsidRPr="00002B75">
        <w:rPr>
          <w:rFonts w:ascii="Arial" w:hAnsi="Arial" w:cs="Arial"/>
          <w:color w:val="000000" w:themeColor="text1"/>
          <w:sz w:val="20"/>
          <w:szCs w:val="20"/>
        </w:rPr>
        <w:t xml:space="preserve">were occurred in </w:t>
      </w:r>
      <w:r w:rsidR="00D35B98" w:rsidRPr="00002B75">
        <w:rPr>
          <w:rFonts w:ascii="Arial" w:hAnsi="Arial" w:cs="Arial"/>
          <w:color w:val="000000" w:themeColor="text1"/>
          <w:sz w:val="20"/>
          <w:szCs w:val="20"/>
        </w:rPr>
        <w:t>absence of light area, with temperatures remained at 27</w:t>
      </w:r>
      <w:r w:rsidR="00500278" w:rsidRPr="00002B75">
        <w:rPr>
          <w:rFonts w:ascii="Arial" w:hAnsi="Arial" w:cs="Arial"/>
          <w:color w:val="000000" w:themeColor="text1"/>
          <w:sz w:val="20"/>
          <w:szCs w:val="20"/>
        </w:rPr>
        <w:t xml:space="preserve"> </w:t>
      </w:r>
      <w:r w:rsidR="00D35B98" w:rsidRPr="00002B75">
        <w:rPr>
          <w:rFonts w:ascii="Arial" w:hAnsi="Arial" w:cs="Arial"/>
          <w:color w:val="000000" w:themeColor="text1"/>
          <w:sz w:val="20"/>
          <w:szCs w:val="20"/>
        </w:rPr>
        <w:t>±</w:t>
      </w:r>
      <w:r w:rsidR="00500278" w:rsidRPr="00002B75">
        <w:rPr>
          <w:rFonts w:ascii="Arial" w:hAnsi="Arial" w:cs="Arial"/>
          <w:color w:val="000000" w:themeColor="text1"/>
          <w:sz w:val="20"/>
          <w:szCs w:val="20"/>
        </w:rPr>
        <w:t xml:space="preserve"> </w:t>
      </w:r>
      <w:r w:rsidR="00D35B98" w:rsidRPr="00002B75">
        <w:rPr>
          <w:rFonts w:ascii="Arial" w:hAnsi="Arial" w:cs="Arial"/>
          <w:color w:val="000000" w:themeColor="text1"/>
          <w:sz w:val="20"/>
          <w:szCs w:val="20"/>
        </w:rPr>
        <w:t xml:space="preserve">2 °C for 14 days. </w:t>
      </w:r>
    </w:p>
    <w:p w14:paraId="47007F32" w14:textId="45D8C4CA" w:rsidR="00273899" w:rsidRPr="00002B75" w:rsidRDefault="00954AAC"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Following this, a</w:t>
      </w:r>
      <w:r w:rsidR="00A12229" w:rsidRPr="00002B75">
        <w:rPr>
          <w:rFonts w:ascii="Arial" w:hAnsi="Arial" w:cs="Arial"/>
          <w:color w:val="000000" w:themeColor="text1"/>
          <w:sz w:val="20"/>
          <w:szCs w:val="20"/>
        </w:rPr>
        <w:t xml:space="preserve">fter 2 weeks, </w:t>
      </w:r>
      <w:r w:rsidR="00E66DEE" w:rsidRPr="00002B75">
        <w:rPr>
          <w:rFonts w:ascii="Arial" w:hAnsi="Arial" w:cs="Arial"/>
          <w:color w:val="000000" w:themeColor="text1"/>
          <w:sz w:val="20"/>
          <w:szCs w:val="20"/>
        </w:rPr>
        <w:t xml:space="preserve">developed </w:t>
      </w:r>
      <w:proofErr w:type="spellStart"/>
      <w:r w:rsidR="00E66DEE" w:rsidRPr="00002B75">
        <w:rPr>
          <w:rFonts w:ascii="Arial" w:hAnsi="Arial" w:cs="Arial"/>
          <w:color w:val="000000" w:themeColor="text1"/>
          <w:sz w:val="20"/>
          <w:szCs w:val="20"/>
        </w:rPr>
        <w:t>plumules</w:t>
      </w:r>
      <w:proofErr w:type="spellEnd"/>
      <w:r w:rsidR="00E66DEE" w:rsidRPr="00002B75">
        <w:rPr>
          <w:rFonts w:ascii="Arial" w:hAnsi="Arial" w:cs="Arial"/>
          <w:color w:val="000000" w:themeColor="text1"/>
          <w:sz w:val="20"/>
          <w:szCs w:val="20"/>
        </w:rPr>
        <w:t xml:space="preserve"> were excised</w:t>
      </w:r>
      <w:r w:rsidR="004C268D" w:rsidRPr="00002B75">
        <w:rPr>
          <w:rFonts w:ascii="Arial" w:hAnsi="Arial" w:cs="Arial"/>
          <w:color w:val="000000" w:themeColor="text1"/>
          <w:sz w:val="20"/>
          <w:szCs w:val="20"/>
        </w:rPr>
        <w:t xml:space="preserve"> and </w:t>
      </w:r>
      <w:r w:rsidR="007B28C0" w:rsidRPr="00002B75">
        <w:rPr>
          <w:rFonts w:ascii="Arial" w:hAnsi="Arial" w:cs="Arial"/>
          <w:color w:val="000000" w:themeColor="text1"/>
          <w:sz w:val="20"/>
          <w:szCs w:val="20"/>
        </w:rPr>
        <w:t>ase</w:t>
      </w:r>
      <w:r w:rsidR="00B44BDD" w:rsidRPr="00002B75">
        <w:rPr>
          <w:rFonts w:ascii="Arial" w:hAnsi="Arial" w:cs="Arial"/>
          <w:color w:val="000000" w:themeColor="text1"/>
          <w:sz w:val="20"/>
          <w:szCs w:val="20"/>
        </w:rPr>
        <w:t>p</w:t>
      </w:r>
      <w:r w:rsidR="007B28C0" w:rsidRPr="00002B75">
        <w:rPr>
          <w:rFonts w:ascii="Arial" w:hAnsi="Arial" w:cs="Arial"/>
          <w:color w:val="000000" w:themeColor="text1"/>
          <w:sz w:val="20"/>
          <w:szCs w:val="20"/>
        </w:rPr>
        <w:t xml:space="preserve">tically </w:t>
      </w:r>
      <w:r w:rsidR="004C268D" w:rsidRPr="00002B75">
        <w:rPr>
          <w:rFonts w:ascii="Arial" w:hAnsi="Arial" w:cs="Arial"/>
          <w:color w:val="000000" w:themeColor="text1"/>
          <w:sz w:val="20"/>
          <w:szCs w:val="20"/>
        </w:rPr>
        <w:t xml:space="preserve">transferred to </w:t>
      </w:r>
      <w:r w:rsidR="00125CB6" w:rsidRPr="00002B75">
        <w:rPr>
          <w:rFonts w:ascii="Arial" w:hAnsi="Arial" w:cs="Arial"/>
          <w:color w:val="000000" w:themeColor="text1"/>
          <w:sz w:val="20"/>
          <w:szCs w:val="20"/>
        </w:rPr>
        <w:t>callus induction media</w:t>
      </w:r>
      <w:r w:rsidR="004D450A" w:rsidRPr="00002B75">
        <w:rPr>
          <w:rFonts w:ascii="Arial" w:hAnsi="Arial" w:cs="Arial"/>
          <w:color w:val="000000" w:themeColor="text1"/>
          <w:sz w:val="20"/>
          <w:szCs w:val="20"/>
        </w:rPr>
        <w:t xml:space="preserve">. The excised callus was incubated in </w:t>
      </w:r>
      <w:r w:rsidR="00F43433" w:rsidRPr="00002B75">
        <w:rPr>
          <w:rFonts w:ascii="Arial" w:hAnsi="Arial" w:cs="Arial"/>
          <w:color w:val="000000" w:themeColor="text1"/>
          <w:sz w:val="20"/>
          <w:szCs w:val="20"/>
        </w:rPr>
        <w:t>darkness for 12 weeks, under temperature of 27</w:t>
      </w:r>
      <w:r w:rsidR="00500278" w:rsidRPr="00002B75">
        <w:rPr>
          <w:rFonts w:ascii="Arial" w:hAnsi="Arial" w:cs="Arial"/>
          <w:color w:val="000000" w:themeColor="text1"/>
          <w:sz w:val="20"/>
          <w:szCs w:val="20"/>
        </w:rPr>
        <w:t xml:space="preserve"> </w:t>
      </w:r>
      <w:r w:rsidR="00F43433" w:rsidRPr="00002B75">
        <w:rPr>
          <w:rFonts w:ascii="Arial" w:hAnsi="Arial" w:cs="Arial"/>
          <w:color w:val="000000" w:themeColor="text1"/>
          <w:sz w:val="20"/>
          <w:szCs w:val="20"/>
        </w:rPr>
        <w:t>±</w:t>
      </w:r>
      <w:r w:rsidR="00500278" w:rsidRPr="00002B75">
        <w:rPr>
          <w:rFonts w:ascii="Arial" w:hAnsi="Arial" w:cs="Arial"/>
          <w:color w:val="000000" w:themeColor="text1"/>
          <w:sz w:val="20"/>
          <w:szCs w:val="20"/>
        </w:rPr>
        <w:t xml:space="preserve"> </w:t>
      </w:r>
      <w:r w:rsidR="00F43433" w:rsidRPr="00002B75">
        <w:rPr>
          <w:rFonts w:ascii="Arial" w:hAnsi="Arial" w:cs="Arial"/>
          <w:color w:val="000000" w:themeColor="text1"/>
          <w:sz w:val="20"/>
          <w:szCs w:val="20"/>
        </w:rPr>
        <w:t>2 °C.</w:t>
      </w:r>
      <w:r w:rsidR="00774606" w:rsidRPr="00002B75">
        <w:rPr>
          <w:rFonts w:ascii="Arial" w:hAnsi="Arial" w:cs="Arial"/>
          <w:color w:val="000000" w:themeColor="text1"/>
          <w:sz w:val="20"/>
          <w:szCs w:val="20"/>
        </w:rPr>
        <w:t xml:space="preserve"> </w:t>
      </w:r>
      <w:r w:rsidR="00AE29BB" w:rsidRPr="00002B75">
        <w:rPr>
          <w:rFonts w:ascii="Arial" w:hAnsi="Arial" w:cs="Arial"/>
          <w:color w:val="000000" w:themeColor="text1"/>
          <w:sz w:val="20"/>
          <w:szCs w:val="20"/>
        </w:rPr>
        <w:t>P</w:t>
      </w:r>
      <w:r w:rsidR="00053FDA" w:rsidRPr="00002B75">
        <w:rPr>
          <w:rFonts w:ascii="Arial" w:hAnsi="Arial" w:cs="Arial"/>
          <w:color w:val="000000" w:themeColor="text1"/>
          <w:sz w:val="20"/>
          <w:szCs w:val="20"/>
        </w:rPr>
        <w:t>rimary</w:t>
      </w:r>
      <w:r w:rsidR="00774606" w:rsidRPr="00002B75">
        <w:rPr>
          <w:rFonts w:ascii="Arial" w:hAnsi="Arial" w:cs="Arial"/>
          <w:color w:val="000000" w:themeColor="text1"/>
          <w:sz w:val="20"/>
          <w:szCs w:val="20"/>
        </w:rPr>
        <w:t xml:space="preserve"> embryogenic callus </w:t>
      </w:r>
      <w:r w:rsidRPr="00002B75">
        <w:rPr>
          <w:rFonts w:ascii="Arial" w:hAnsi="Arial" w:cs="Arial"/>
          <w:color w:val="000000" w:themeColor="text1"/>
          <w:sz w:val="20"/>
          <w:szCs w:val="20"/>
        </w:rPr>
        <w:t xml:space="preserve">was </w:t>
      </w:r>
      <w:proofErr w:type="spellStart"/>
      <w:r w:rsidRPr="00002B75">
        <w:rPr>
          <w:rFonts w:ascii="Arial" w:hAnsi="Arial" w:cs="Arial"/>
          <w:color w:val="000000" w:themeColor="text1"/>
          <w:sz w:val="20"/>
          <w:szCs w:val="20"/>
        </w:rPr>
        <w:t>subculture</w:t>
      </w:r>
      <w:r w:rsidR="00414FED" w:rsidRPr="00002B75">
        <w:rPr>
          <w:rFonts w:ascii="Arial" w:hAnsi="Arial" w:cs="Arial"/>
          <w:color w:val="000000" w:themeColor="text1"/>
          <w:sz w:val="20"/>
          <w:szCs w:val="20"/>
        </w:rPr>
        <w:t>d</w:t>
      </w:r>
      <w:proofErr w:type="spellEnd"/>
      <w:r w:rsidR="00414FED" w:rsidRPr="00002B75">
        <w:rPr>
          <w:rFonts w:ascii="Arial" w:hAnsi="Arial" w:cs="Arial"/>
          <w:color w:val="000000" w:themeColor="text1"/>
          <w:sz w:val="20"/>
          <w:szCs w:val="20"/>
        </w:rPr>
        <w:t xml:space="preserve"> </w:t>
      </w:r>
      <w:r w:rsidR="00A30C19" w:rsidRPr="00002B75">
        <w:rPr>
          <w:rFonts w:ascii="Arial" w:hAnsi="Arial" w:cs="Arial"/>
          <w:color w:val="000000" w:themeColor="text1"/>
          <w:sz w:val="20"/>
          <w:szCs w:val="20"/>
        </w:rPr>
        <w:t xml:space="preserve">with </w:t>
      </w:r>
      <w:r w:rsidR="00055E7D" w:rsidRPr="00002B75">
        <w:rPr>
          <w:rFonts w:ascii="Arial" w:hAnsi="Arial" w:cs="Arial"/>
          <w:color w:val="000000" w:themeColor="text1"/>
          <w:sz w:val="20"/>
          <w:szCs w:val="20"/>
        </w:rPr>
        <w:t xml:space="preserve">identical </w:t>
      </w:r>
      <w:proofErr w:type="spellStart"/>
      <w:r w:rsidR="00862A66" w:rsidRPr="00002B75">
        <w:rPr>
          <w:rFonts w:ascii="Arial" w:hAnsi="Arial" w:cs="Arial"/>
          <w:color w:val="000000" w:themeColor="text1"/>
          <w:sz w:val="20"/>
          <w:szCs w:val="20"/>
        </w:rPr>
        <w:t>mediua</w:t>
      </w:r>
      <w:proofErr w:type="spellEnd"/>
      <w:r w:rsidR="00862A66" w:rsidRPr="00002B75">
        <w:rPr>
          <w:rFonts w:ascii="Arial" w:hAnsi="Arial" w:cs="Arial"/>
          <w:color w:val="000000" w:themeColor="text1"/>
          <w:sz w:val="20"/>
          <w:szCs w:val="20"/>
        </w:rPr>
        <w:t xml:space="preserve"> </w:t>
      </w:r>
      <w:r w:rsidR="00055E7D" w:rsidRPr="00002B75">
        <w:rPr>
          <w:rFonts w:ascii="Arial" w:hAnsi="Arial" w:cs="Arial"/>
          <w:color w:val="000000" w:themeColor="text1"/>
          <w:sz w:val="20"/>
          <w:szCs w:val="20"/>
        </w:rPr>
        <w:t xml:space="preserve">composition and cultivated for </w:t>
      </w:r>
      <w:r w:rsidR="00014339" w:rsidRPr="00002B75">
        <w:rPr>
          <w:rFonts w:ascii="Arial" w:hAnsi="Arial" w:cs="Arial"/>
          <w:color w:val="000000" w:themeColor="text1"/>
          <w:sz w:val="20"/>
          <w:szCs w:val="20"/>
        </w:rPr>
        <w:t xml:space="preserve">8 </w:t>
      </w:r>
      <w:r w:rsidR="002E1CDB" w:rsidRPr="00002B75">
        <w:rPr>
          <w:rFonts w:ascii="Arial" w:hAnsi="Arial" w:cs="Arial"/>
          <w:color w:val="000000" w:themeColor="text1"/>
          <w:sz w:val="20"/>
          <w:szCs w:val="20"/>
        </w:rPr>
        <w:t xml:space="preserve">-10 </w:t>
      </w:r>
      <w:r w:rsidR="00014339" w:rsidRPr="00002B75">
        <w:rPr>
          <w:rFonts w:ascii="Arial" w:hAnsi="Arial" w:cs="Arial"/>
          <w:color w:val="000000" w:themeColor="text1"/>
          <w:sz w:val="20"/>
          <w:szCs w:val="20"/>
        </w:rPr>
        <w:t xml:space="preserve">weeks </w:t>
      </w:r>
      <w:r w:rsidR="00BB6EEC" w:rsidRPr="00002B75">
        <w:rPr>
          <w:rFonts w:ascii="Arial" w:hAnsi="Arial" w:cs="Arial"/>
          <w:color w:val="000000" w:themeColor="text1"/>
          <w:sz w:val="20"/>
          <w:szCs w:val="20"/>
        </w:rPr>
        <w:fldChar w:fldCharType="begin"/>
      </w:r>
      <w:r w:rsidR="00BB6EEC" w:rsidRPr="00002B75">
        <w:rPr>
          <w:rFonts w:ascii="Arial" w:hAnsi="Arial" w:cs="Arial"/>
          <w:color w:val="000000" w:themeColor="text1"/>
          <w:sz w:val="20"/>
          <w:szCs w:val="20"/>
        </w:rPr>
        <w:instrText xml:space="preserve"> ADDIN ZOTERO_ITEM CSL_CITATION {"citationID":"wYMc0sUc","properties":{"formattedCitation":"(P\\uc0\\u233{}rez-N\\uc0\\u250{}\\uc0\\u241{}ez et al. 2006)","plainCitation":"(Pérez-Núñez et al. 2006)","noteIndex":0},"citationItems":[{"id":134,"uris":["http://zotero.org/groups/2254557/items/M7N2THEU"],"uri":["http://zotero.org/groups/2254557/items/M7N2THEU"],"itemData":{"id":134,"type":"article-journal","container-title":"In Vitro Cellular &amp; Developmental Biology - Plant","DOI":"10.1079/IVP2005722","ISSN":"1054-5476, 1475-2689","issue":"1","language":"en","page":"37-43","source":"Crossref","title":"Improved somatic embryogenesis from Cocos nucifera (L.) plumule explants","volume":"42","author":[{"family":"Pérez-Núñez","given":"M. T."},{"family":"Chan","given":"J. L."},{"family":"Sáenz","given":"L."},{"family":"González","given":"T."},{"family":"Verdeil","given":"J. L."},{"family":"Oropeza","given":"C."}],"issued":{"date-parts":[["2006",1]]}}}],"schema":"https://github.com/citation-style-language/schema/raw/master/csl-citation.json"} </w:instrText>
      </w:r>
      <w:r w:rsidR="00BB6EEC" w:rsidRPr="00002B75">
        <w:rPr>
          <w:rFonts w:ascii="Arial" w:hAnsi="Arial" w:cs="Arial"/>
          <w:color w:val="000000" w:themeColor="text1"/>
          <w:sz w:val="20"/>
          <w:szCs w:val="20"/>
        </w:rPr>
        <w:fldChar w:fldCharType="separate"/>
      </w:r>
      <w:r w:rsidR="00BB6EEC" w:rsidRPr="00002B75">
        <w:rPr>
          <w:rFonts w:ascii="Arial" w:hAnsi="Arial" w:cs="Arial"/>
          <w:color w:val="000000" w:themeColor="text1"/>
          <w:kern w:val="0"/>
          <w:sz w:val="20"/>
          <w:szCs w:val="20"/>
        </w:rPr>
        <w:t>(Pérez-Núñez et al. 2006</w:t>
      </w:r>
      <w:r w:rsidR="00004613" w:rsidRPr="00002B75">
        <w:rPr>
          <w:rFonts w:ascii="Arial" w:hAnsi="Arial" w:cs="Arial"/>
          <w:color w:val="000000" w:themeColor="text1"/>
          <w:kern w:val="0"/>
          <w:sz w:val="20"/>
          <w:szCs w:val="20"/>
        </w:rPr>
        <w:t xml:space="preserve"> [35]</w:t>
      </w:r>
      <w:r w:rsidR="00BB6EEC" w:rsidRPr="00002B75">
        <w:rPr>
          <w:rFonts w:ascii="Arial" w:hAnsi="Arial" w:cs="Arial"/>
          <w:color w:val="000000" w:themeColor="text1"/>
          <w:kern w:val="0"/>
          <w:sz w:val="20"/>
          <w:szCs w:val="20"/>
        </w:rPr>
        <w:t>)</w:t>
      </w:r>
      <w:r w:rsidR="00BB6EEC" w:rsidRPr="00002B75">
        <w:rPr>
          <w:rFonts w:ascii="Arial" w:hAnsi="Arial" w:cs="Arial"/>
          <w:color w:val="000000" w:themeColor="text1"/>
          <w:sz w:val="20"/>
          <w:szCs w:val="20"/>
        </w:rPr>
        <w:fldChar w:fldCharType="end"/>
      </w:r>
      <w:r w:rsidR="00014339" w:rsidRPr="00002B75">
        <w:rPr>
          <w:rFonts w:ascii="Arial" w:hAnsi="Arial" w:cs="Arial"/>
          <w:color w:val="000000" w:themeColor="text1"/>
          <w:sz w:val="20"/>
          <w:szCs w:val="20"/>
        </w:rPr>
        <w:t xml:space="preserve">. </w:t>
      </w:r>
      <w:r w:rsidR="006D336C" w:rsidRPr="00002B75">
        <w:rPr>
          <w:rFonts w:ascii="Arial" w:hAnsi="Arial" w:cs="Arial"/>
          <w:color w:val="000000" w:themeColor="text1"/>
          <w:sz w:val="20"/>
          <w:szCs w:val="20"/>
        </w:rPr>
        <w:t>Each treatment had 3 replications. Percentages of initial callus</w:t>
      </w:r>
      <w:r w:rsidR="00DF2764" w:rsidRPr="00002B75">
        <w:rPr>
          <w:rFonts w:ascii="Arial" w:hAnsi="Arial" w:cs="Arial"/>
          <w:color w:val="000000" w:themeColor="text1"/>
          <w:sz w:val="20"/>
          <w:szCs w:val="20"/>
        </w:rPr>
        <w:t xml:space="preserve"> and</w:t>
      </w:r>
      <w:r w:rsidR="006D336C" w:rsidRPr="00002B75">
        <w:rPr>
          <w:rFonts w:ascii="Arial" w:hAnsi="Arial" w:cs="Arial"/>
          <w:color w:val="000000" w:themeColor="text1"/>
          <w:sz w:val="20"/>
          <w:szCs w:val="20"/>
        </w:rPr>
        <w:t xml:space="preserve"> </w:t>
      </w:r>
      <w:r w:rsidR="00DF2764" w:rsidRPr="00002B75">
        <w:rPr>
          <w:rFonts w:ascii="Arial" w:hAnsi="Arial" w:cs="Arial"/>
          <w:color w:val="000000" w:themeColor="text1"/>
          <w:sz w:val="20"/>
          <w:szCs w:val="20"/>
        </w:rPr>
        <w:t xml:space="preserve">primary </w:t>
      </w:r>
      <w:r w:rsidR="006D336C" w:rsidRPr="00002B75">
        <w:rPr>
          <w:rFonts w:ascii="Arial" w:hAnsi="Arial" w:cs="Arial"/>
          <w:color w:val="000000" w:themeColor="text1"/>
          <w:sz w:val="20"/>
          <w:szCs w:val="20"/>
        </w:rPr>
        <w:t>embryogenic callus were collected at week 12</w:t>
      </w:r>
      <w:r w:rsidR="005145CA" w:rsidRPr="00002B75">
        <w:rPr>
          <w:rFonts w:ascii="Arial" w:hAnsi="Arial" w:cs="Arial"/>
          <w:color w:val="000000" w:themeColor="text1"/>
          <w:sz w:val="20"/>
          <w:szCs w:val="20"/>
        </w:rPr>
        <w:t>;</w:t>
      </w:r>
      <w:r w:rsidR="00273899" w:rsidRPr="00002B75">
        <w:rPr>
          <w:rFonts w:ascii="Arial" w:hAnsi="Arial" w:cs="Arial"/>
          <w:color w:val="000000" w:themeColor="text1"/>
          <w:sz w:val="20"/>
          <w:szCs w:val="20"/>
        </w:rPr>
        <w:t xml:space="preserve"> </w:t>
      </w:r>
      <w:r w:rsidR="005145CA" w:rsidRPr="00002B75">
        <w:rPr>
          <w:rFonts w:ascii="Arial" w:hAnsi="Arial" w:cs="Arial"/>
          <w:color w:val="000000" w:themeColor="text1"/>
          <w:sz w:val="20"/>
          <w:szCs w:val="20"/>
        </w:rPr>
        <w:t>a</w:t>
      </w:r>
      <w:r w:rsidR="00AE29BB" w:rsidRPr="00002B75">
        <w:rPr>
          <w:rFonts w:ascii="Arial" w:hAnsi="Arial" w:cs="Arial"/>
          <w:color w:val="000000" w:themeColor="text1"/>
          <w:sz w:val="20"/>
          <w:szCs w:val="20"/>
        </w:rPr>
        <w:t>nd</w:t>
      </w:r>
      <w:r w:rsidR="00DF2764" w:rsidRPr="00002B75">
        <w:rPr>
          <w:rFonts w:ascii="Arial" w:hAnsi="Arial" w:cs="Arial"/>
          <w:color w:val="000000" w:themeColor="text1"/>
          <w:sz w:val="20"/>
          <w:szCs w:val="20"/>
        </w:rPr>
        <w:t xml:space="preserve"> </w:t>
      </w:r>
      <w:r w:rsidR="002E1CDB" w:rsidRPr="00002B75">
        <w:rPr>
          <w:rFonts w:ascii="Arial" w:hAnsi="Arial" w:cs="Arial"/>
          <w:color w:val="000000" w:themeColor="text1"/>
          <w:sz w:val="20"/>
          <w:szCs w:val="20"/>
        </w:rPr>
        <w:t>data of secondary embryogenic callus were collected right before next subculture.</w:t>
      </w:r>
      <w:r w:rsidR="00234237" w:rsidRPr="00002B75">
        <w:rPr>
          <w:rFonts w:ascii="Arial" w:hAnsi="Arial" w:cs="Arial"/>
          <w:color w:val="000000" w:themeColor="text1"/>
          <w:sz w:val="20"/>
          <w:szCs w:val="20"/>
        </w:rPr>
        <w:t xml:space="preserve"> </w:t>
      </w:r>
    </w:p>
    <w:p w14:paraId="745F8FF0" w14:textId="2AA2EF22" w:rsidR="00A80489" w:rsidRPr="00002B75" w:rsidRDefault="004F20EA"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For next subculture, embryogenic callus were culture</w:t>
      </w:r>
      <w:r w:rsidR="00AE29BB" w:rsidRPr="00002B75">
        <w:rPr>
          <w:rFonts w:ascii="Arial" w:hAnsi="Arial" w:cs="Arial"/>
          <w:color w:val="000000" w:themeColor="text1"/>
          <w:sz w:val="20"/>
          <w:szCs w:val="20"/>
        </w:rPr>
        <w:t>d</w:t>
      </w:r>
      <w:r w:rsidRPr="00002B75">
        <w:rPr>
          <w:rFonts w:ascii="Arial" w:hAnsi="Arial" w:cs="Arial"/>
          <w:color w:val="000000" w:themeColor="text1"/>
          <w:sz w:val="20"/>
          <w:szCs w:val="20"/>
        </w:rPr>
        <w:t xml:space="preserve"> in </w:t>
      </w:r>
      <w:r w:rsidR="00A53D5D" w:rsidRPr="00002B75">
        <w:rPr>
          <w:rFonts w:ascii="Arial" w:hAnsi="Arial" w:cs="Arial"/>
          <w:color w:val="000000" w:themeColor="text1"/>
          <w:sz w:val="20"/>
          <w:szCs w:val="20"/>
        </w:rPr>
        <w:t>callus induction medium with 45 g L</w:t>
      </w:r>
      <w:r w:rsidR="00A53D5D" w:rsidRPr="00002B75">
        <w:rPr>
          <w:rFonts w:ascii="Arial" w:hAnsi="Arial" w:cs="Arial"/>
          <w:color w:val="000000" w:themeColor="text1"/>
          <w:sz w:val="20"/>
          <w:szCs w:val="20"/>
        </w:rPr>
        <w:softHyphen/>
      </w:r>
      <w:r w:rsidR="00273899" w:rsidRPr="00002B75">
        <w:rPr>
          <w:rFonts w:ascii="Arial" w:hAnsi="Arial" w:cs="Arial"/>
          <w:color w:val="000000" w:themeColor="text1"/>
          <w:sz w:val="20"/>
          <w:szCs w:val="20"/>
          <w:vertAlign w:val="superscript"/>
        </w:rPr>
        <w:t>-</w:t>
      </w:r>
      <w:r w:rsidR="00A53D5D" w:rsidRPr="00002B75">
        <w:rPr>
          <w:rFonts w:ascii="Arial" w:hAnsi="Arial" w:cs="Arial"/>
          <w:color w:val="000000" w:themeColor="text1"/>
          <w:sz w:val="20"/>
          <w:szCs w:val="20"/>
          <w:vertAlign w:val="superscript"/>
        </w:rPr>
        <w:t>1</w:t>
      </w:r>
      <w:r w:rsidR="00A53D5D" w:rsidRPr="00002B75">
        <w:rPr>
          <w:rFonts w:ascii="Arial" w:hAnsi="Arial" w:cs="Arial"/>
          <w:color w:val="000000" w:themeColor="text1"/>
          <w:sz w:val="20"/>
          <w:szCs w:val="20"/>
        </w:rPr>
        <w:t xml:space="preserve"> of sucrose to maintain callus line.</w:t>
      </w:r>
    </w:p>
    <w:p w14:paraId="032E5832" w14:textId="315722BF" w:rsidR="00AE2018" w:rsidRPr="00002B75" w:rsidRDefault="00AE29BB" w:rsidP="00E261AE">
      <w:pPr>
        <w:spacing w:line="360" w:lineRule="auto"/>
        <w:ind w:right="1962"/>
        <w:jc w:val="both"/>
        <w:rPr>
          <w:rFonts w:ascii="Arial" w:hAnsi="Arial" w:cs="Arial"/>
          <w:b/>
          <w:bCs/>
          <w:color w:val="000000" w:themeColor="text1"/>
          <w:sz w:val="20"/>
          <w:szCs w:val="20"/>
        </w:rPr>
      </w:pPr>
      <w:r w:rsidRPr="00002B75">
        <w:rPr>
          <w:rFonts w:ascii="Arial" w:hAnsi="Arial" w:cs="Arial"/>
          <w:b/>
          <w:bCs/>
          <w:color w:val="000000" w:themeColor="text1"/>
          <w:sz w:val="20"/>
          <w:szCs w:val="20"/>
        </w:rPr>
        <w:t xml:space="preserve">2.4 </w:t>
      </w:r>
      <w:r w:rsidR="00F738FB" w:rsidRPr="00002B75">
        <w:rPr>
          <w:rFonts w:ascii="Arial" w:hAnsi="Arial" w:cs="Arial"/>
          <w:b/>
          <w:bCs/>
          <w:color w:val="000000" w:themeColor="text1"/>
          <w:sz w:val="20"/>
          <w:szCs w:val="20"/>
        </w:rPr>
        <w:t xml:space="preserve">Effect of </w:t>
      </w:r>
      <w:proofErr w:type="spellStart"/>
      <w:r w:rsidR="00F738FB" w:rsidRPr="00002B75">
        <w:rPr>
          <w:rFonts w:ascii="Arial" w:hAnsi="Arial" w:cs="Arial"/>
          <w:b/>
          <w:bCs/>
          <w:color w:val="000000" w:themeColor="text1"/>
          <w:sz w:val="20"/>
          <w:szCs w:val="20"/>
        </w:rPr>
        <w:t>thidiazuron</w:t>
      </w:r>
      <w:proofErr w:type="spellEnd"/>
      <w:r w:rsidR="00F738FB" w:rsidRPr="00002B75">
        <w:rPr>
          <w:rFonts w:ascii="Arial" w:hAnsi="Arial" w:cs="Arial"/>
          <w:b/>
          <w:bCs/>
          <w:color w:val="000000" w:themeColor="text1"/>
          <w:sz w:val="20"/>
          <w:szCs w:val="20"/>
        </w:rPr>
        <w:t xml:space="preserve"> </w:t>
      </w:r>
      <w:r w:rsidR="00C833AC" w:rsidRPr="00002B75">
        <w:rPr>
          <w:rFonts w:ascii="Arial" w:hAnsi="Arial" w:cs="Arial"/>
          <w:b/>
          <w:bCs/>
          <w:color w:val="000000" w:themeColor="text1"/>
          <w:sz w:val="20"/>
          <w:szCs w:val="20"/>
        </w:rPr>
        <w:t xml:space="preserve">on somatic embryo </w:t>
      </w:r>
      <w:r w:rsidRPr="00002B75">
        <w:rPr>
          <w:rFonts w:ascii="Arial" w:hAnsi="Arial" w:cs="Arial"/>
          <w:b/>
          <w:bCs/>
          <w:color w:val="000000" w:themeColor="text1"/>
          <w:sz w:val="20"/>
          <w:szCs w:val="20"/>
        </w:rPr>
        <w:t>regeneration</w:t>
      </w:r>
    </w:p>
    <w:p w14:paraId="23BFEE9C" w14:textId="77777777" w:rsidR="00525DD3" w:rsidRPr="00002B75" w:rsidRDefault="00E34D81"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From each subculture cycle, several embryogenic callus structures were selected as explants for subsequent regeneration experiment </w:t>
      </w:r>
      <w:r w:rsidR="00525DD3" w:rsidRPr="00002B75">
        <w:rPr>
          <w:rFonts w:ascii="Arial" w:hAnsi="Arial" w:cs="Arial"/>
          <w:color w:val="000000" w:themeColor="text1"/>
          <w:sz w:val="20"/>
          <w:szCs w:val="20"/>
        </w:rPr>
        <w:t xml:space="preserve">and </w:t>
      </w:r>
      <w:r w:rsidRPr="00002B75">
        <w:rPr>
          <w:rFonts w:ascii="Arial" w:hAnsi="Arial" w:cs="Arial"/>
          <w:color w:val="000000" w:themeColor="text1"/>
          <w:sz w:val="20"/>
          <w:szCs w:val="20"/>
        </w:rPr>
        <w:t>other</w:t>
      </w:r>
      <w:r w:rsidR="00525DD3" w:rsidRPr="00002B75">
        <w:rPr>
          <w:rFonts w:ascii="Arial" w:hAnsi="Arial" w:cs="Arial"/>
          <w:color w:val="000000" w:themeColor="text1"/>
          <w:sz w:val="20"/>
          <w:szCs w:val="20"/>
        </w:rPr>
        <w:t>s</w:t>
      </w:r>
      <w:r w:rsidR="00BC1213" w:rsidRPr="00002B75">
        <w:rPr>
          <w:rFonts w:ascii="Arial" w:hAnsi="Arial" w:cs="Arial"/>
          <w:color w:val="000000" w:themeColor="text1"/>
          <w:sz w:val="20"/>
          <w:szCs w:val="20"/>
        </w:rPr>
        <w:t xml:space="preserve"> were remain in callus mul</w:t>
      </w:r>
      <w:r w:rsidR="000C786A" w:rsidRPr="00002B75">
        <w:rPr>
          <w:rFonts w:ascii="Arial" w:hAnsi="Arial" w:cs="Arial"/>
          <w:color w:val="000000" w:themeColor="text1"/>
          <w:sz w:val="20"/>
          <w:szCs w:val="20"/>
        </w:rPr>
        <w:t>tiplication culture to maintain callus lines.</w:t>
      </w:r>
      <w:r w:rsidR="00A53D5D" w:rsidRPr="00002B75">
        <w:rPr>
          <w:rFonts w:ascii="Arial" w:hAnsi="Arial" w:cs="Arial"/>
          <w:color w:val="000000" w:themeColor="text1"/>
          <w:sz w:val="20"/>
          <w:szCs w:val="20"/>
        </w:rPr>
        <w:t xml:space="preserve"> </w:t>
      </w:r>
    </w:p>
    <w:p w14:paraId="4B805B20" w14:textId="2D02C2DB" w:rsidR="00525DD3" w:rsidRPr="00002B75" w:rsidRDefault="00A53D5D"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Selected </w:t>
      </w:r>
      <w:r w:rsidR="00C605DA" w:rsidRPr="00002B75">
        <w:rPr>
          <w:rFonts w:ascii="Arial" w:hAnsi="Arial" w:cs="Arial"/>
          <w:color w:val="000000" w:themeColor="text1"/>
          <w:sz w:val="20"/>
          <w:szCs w:val="20"/>
        </w:rPr>
        <w:t>embryogenic callus mass</w:t>
      </w:r>
      <w:r w:rsidR="00FF2088" w:rsidRPr="00002B75">
        <w:rPr>
          <w:rFonts w:ascii="Arial" w:hAnsi="Arial" w:cs="Arial"/>
          <w:color w:val="000000" w:themeColor="text1"/>
          <w:sz w:val="20"/>
          <w:szCs w:val="20"/>
        </w:rPr>
        <w:t xml:space="preserve">es were </w:t>
      </w:r>
      <w:r w:rsidR="00A32410" w:rsidRPr="00002B75">
        <w:rPr>
          <w:rFonts w:ascii="Arial" w:hAnsi="Arial" w:cs="Arial"/>
          <w:color w:val="000000" w:themeColor="text1"/>
          <w:sz w:val="20"/>
          <w:szCs w:val="20"/>
        </w:rPr>
        <w:t>cultured</w:t>
      </w:r>
      <w:r w:rsidR="007308AC" w:rsidRPr="00002B75">
        <w:rPr>
          <w:rFonts w:ascii="Arial" w:hAnsi="Arial" w:cs="Arial"/>
          <w:color w:val="000000" w:themeColor="text1"/>
          <w:sz w:val="20"/>
          <w:szCs w:val="20"/>
        </w:rPr>
        <w:t xml:space="preserve"> in</w:t>
      </w:r>
      <w:r w:rsidR="00B322AB" w:rsidRPr="00002B75">
        <w:rPr>
          <w:rFonts w:ascii="Arial" w:hAnsi="Arial" w:cs="Arial"/>
          <w:color w:val="000000" w:themeColor="text1"/>
          <w:sz w:val="20"/>
          <w:szCs w:val="20"/>
        </w:rPr>
        <w:t xml:space="preserve"> </w:t>
      </w:r>
      <w:r w:rsidR="00573D7F" w:rsidRPr="00002B75">
        <w:rPr>
          <w:rFonts w:ascii="Arial" w:hAnsi="Arial" w:cs="Arial"/>
          <w:color w:val="000000" w:themeColor="text1"/>
          <w:sz w:val="20"/>
          <w:szCs w:val="20"/>
        </w:rPr>
        <w:t>maturation</w:t>
      </w:r>
      <w:r w:rsidR="00B322AB" w:rsidRPr="00002B75">
        <w:rPr>
          <w:rFonts w:ascii="Arial" w:hAnsi="Arial" w:cs="Arial"/>
          <w:color w:val="000000" w:themeColor="text1"/>
          <w:sz w:val="20"/>
          <w:szCs w:val="20"/>
        </w:rPr>
        <w:t xml:space="preserve"> medium </w:t>
      </w:r>
      <w:r w:rsidR="000D4778" w:rsidRPr="00002B75">
        <w:rPr>
          <w:rFonts w:ascii="Arial" w:hAnsi="Arial" w:cs="Arial"/>
          <w:color w:val="000000" w:themeColor="text1"/>
          <w:sz w:val="20"/>
          <w:szCs w:val="20"/>
        </w:rPr>
        <w:t>formula</w:t>
      </w:r>
      <w:r w:rsidR="00B322AB" w:rsidRPr="00002B75">
        <w:rPr>
          <w:rFonts w:ascii="Arial" w:hAnsi="Arial" w:cs="Arial"/>
          <w:color w:val="000000" w:themeColor="text1"/>
          <w:sz w:val="20"/>
          <w:szCs w:val="20"/>
        </w:rPr>
        <w:t xml:space="preserve">ted with Y3 basal salt </w:t>
      </w:r>
      <w:r w:rsidR="00525DD3" w:rsidRPr="00002B75">
        <w:rPr>
          <w:rFonts w:ascii="Arial" w:hAnsi="Arial" w:cs="Arial"/>
          <w:color w:val="000000" w:themeColor="text1"/>
          <w:sz w:val="20"/>
          <w:szCs w:val="20"/>
        </w:rPr>
        <w:t xml:space="preserve">supplemented </w:t>
      </w:r>
      <w:proofErr w:type="spellStart"/>
      <w:r w:rsidR="00525DD3" w:rsidRPr="00002B75">
        <w:rPr>
          <w:rFonts w:ascii="Arial" w:hAnsi="Arial" w:cs="Arial"/>
          <w:color w:val="000000" w:themeColor="text1"/>
          <w:sz w:val="20"/>
          <w:szCs w:val="20"/>
        </w:rPr>
        <w:t>witn</w:t>
      </w:r>
      <w:proofErr w:type="spellEnd"/>
      <w:r w:rsidR="00525DD3" w:rsidRPr="00002B75">
        <w:rPr>
          <w:rFonts w:ascii="Arial" w:hAnsi="Arial" w:cs="Arial"/>
          <w:color w:val="000000" w:themeColor="text1"/>
          <w:sz w:val="20"/>
          <w:szCs w:val="20"/>
        </w:rPr>
        <w:t xml:space="preserve"> </w:t>
      </w:r>
      <w:r w:rsidR="00EE6BF9" w:rsidRPr="00002B75">
        <w:rPr>
          <w:rFonts w:ascii="Arial" w:hAnsi="Arial" w:cs="Arial"/>
          <w:color w:val="000000" w:themeColor="text1"/>
          <w:sz w:val="20"/>
          <w:szCs w:val="20"/>
        </w:rPr>
        <w:t>45</w:t>
      </w:r>
      <w:r w:rsidR="000370FB" w:rsidRPr="00002B75">
        <w:rPr>
          <w:rFonts w:ascii="Arial" w:hAnsi="Arial" w:cs="Arial"/>
          <w:color w:val="000000" w:themeColor="text1"/>
          <w:sz w:val="20"/>
          <w:szCs w:val="20"/>
        </w:rPr>
        <w:t xml:space="preserve"> g L</w:t>
      </w:r>
      <w:r w:rsidR="000370FB" w:rsidRPr="00002B75">
        <w:rPr>
          <w:rFonts w:ascii="Arial" w:hAnsi="Arial" w:cs="Arial"/>
          <w:color w:val="000000" w:themeColor="text1"/>
          <w:sz w:val="20"/>
          <w:szCs w:val="20"/>
        </w:rPr>
        <w:softHyphen/>
      </w:r>
      <w:r w:rsidR="000370FB" w:rsidRPr="00002B75">
        <w:rPr>
          <w:rFonts w:ascii="Arial" w:hAnsi="Arial" w:cs="Arial"/>
          <w:color w:val="000000" w:themeColor="text1"/>
          <w:sz w:val="20"/>
          <w:szCs w:val="20"/>
          <w:vertAlign w:val="superscript"/>
        </w:rPr>
        <w:t>-</w:t>
      </w:r>
      <w:proofErr w:type="gramStart"/>
      <w:r w:rsidR="000370FB" w:rsidRPr="00002B75">
        <w:rPr>
          <w:rFonts w:ascii="Arial" w:hAnsi="Arial" w:cs="Arial"/>
          <w:color w:val="000000" w:themeColor="text1"/>
          <w:sz w:val="20"/>
          <w:szCs w:val="20"/>
          <w:vertAlign w:val="superscript"/>
        </w:rPr>
        <w:t>1</w:t>
      </w:r>
      <w:r w:rsidR="000370FB" w:rsidRPr="00002B75">
        <w:rPr>
          <w:rFonts w:ascii="Arial" w:hAnsi="Arial" w:cs="Arial"/>
          <w:color w:val="000000" w:themeColor="text1"/>
          <w:sz w:val="20"/>
          <w:szCs w:val="20"/>
        </w:rPr>
        <w:t xml:space="preserve"> </w:t>
      </w:r>
      <w:r w:rsidR="00EE6BF9" w:rsidRPr="00002B75">
        <w:rPr>
          <w:rFonts w:ascii="Arial" w:hAnsi="Arial" w:cs="Arial"/>
          <w:color w:val="000000" w:themeColor="text1"/>
          <w:sz w:val="20"/>
          <w:szCs w:val="20"/>
        </w:rPr>
        <w:t xml:space="preserve"> sucrose</w:t>
      </w:r>
      <w:proofErr w:type="gramEnd"/>
      <w:r w:rsidR="00EE6BF9" w:rsidRPr="00002B75">
        <w:rPr>
          <w:rFonts w:ascii="Arial" w:hAnsi="Arial" w:cs="Arial"/>
          <w:color w:val="000000" w:themeColor="text1"/>
          <w:sz w:val="20"/>
          <w:szCs w:val="20"/>
        </w:rPr>
        <w:t>, 2.5</w:t>
      </w:r>
      <w:r w:rsidR="000370FB" w:rsidRPr="00002B75">
        <w:rPr>
          <w:rFonts w:ascii="Arial" w:hAnsi="Arial" w:cs="Arial"/>
          <w:color w:val="000000" w:themeColor="text1"/>
          <w:sz w:val="20"/>
          <w:szCs w:val="20"/>
        </w:rPr>
        <w:t xml:space="preserve"> g L</w:t>
      </w:r>
      <w:r w:rsidR="000370FB" w:rsidRPr="00002B75">
        <w:rPr>
          <w:rFonts w:ascii="Arial" w:hAnsi="Arial" w:cs="Arial"/>
          <w:color w:val="000000" w:themeColor="text1"/>
          <w:sz w:val="20"/>
          <w:szCs w:val="20"/>
        </w:rPr>
        <w:softHyphen/>
      </w:r>
      <w:r w:rsidR="000370FB" w:rsidRPr="00002B75">
        <w:rPr>
          <w:rFonts w:ascii="Arial" w:hAnsi="Arial" w:cs="Arial"/>
          <w:color w:val="000000" w:themeColor="text1"/>
          <w:sz w:val="20"/>
          <w:szCs w:val="20"/>
          <w:vertAlign w:val="superscript"/>
        </w:rPr>
        <w:t>-1</w:t>
      </w:r>
      <w:r w:rsidR="000370FB" w:rsidRPr="00002B75">
        <w:rPr>
          <w:rFonts w:ascii="Arial" w:hAnsi="Arial" w:cs="Arial"/>
          <w:color w:val="000000" w:themeColor="text1"/>
          <w:sz w:val="20"/>
          <w:szCs w:val="20"/>
        </w:rPr>
        <w:t xml:space="preserve"> </w:t>
      </w:r>
      <w:r w:rsidR="00EE6BF9" w:rsidRPr="00002B75">
        <w:rPr>
          <w:rFonts w:ascii="Arial" w:hAnsi="Arial" w:cs="Arial"/>
          <w:color w:val="000000" w:themeColor="text1"/>
          <w:sz w:val="20"/>
          <w:szCs w:val="20"/>
        </w:rPr>
        <w:t xml:space="preserve"> </w:t>
      </w:r>
      <w:r w:rsidR="00C61DA2" w:rsidRPr="00002B75">
        <w:rPr>
          <w:rFonts w:ascii="Arial" w:hAnsi="Arial" w:cs="Arial"/>
          <w:color w:val="000000" w:themeColor="text1"/>
          <w:sz w:val="20"/>
          <w:szCs w:val="20"/>
        </w:rPr>
        <w:t>AC</w:t>
      </w:r>
      <w:r w:rsidR="00525DD3" w:rsidRPr="00002B75">
        <w:rPr>
          <w:rFonts w:ascii="Arial" w:hAnsi="Arial" w:cs="Arial"/>
          <w:color w:val="000000" w:themeColor="text1"/>
          <w:sz w:val="20"/>
          <w:szCs w:val="20"/>
        </w:rPr>
        <w:t xml:space="preserve"> </w:t>
      </w:r>
      <w:r w:rsidR="00EE6BF9" w:rsidRPr="00002B75">
        <w:rPr>
          <w:rFonts w:ascii="Arial" w:hAnsi="Arial" w:cs="Arial"/>
          <w:color w:val="000000" w:themeColor="text1"/>
          <w:sz w:val="20"/>
          <w:szCs w:val="20"/>
        </w:rPr>
        <w:t xml:space="preserve">and </w:t>
      </w:r>
      <w:r w:rsidR="00D753F0" w:rsidRPr="00002B75">
        <w:rPr>
          <w:rFonts w:ascii="Arial" w:hAnsi="Arial" w:cs="Arial"/>
          <w:color w:val="000000" w:themeColor="text1"/>
          <w:sz w:val="20"/>
          <w:szCs w:val="20"/>
        </w:rPr>
        <w:t>7</w:t>
      </w:r>
      <w:r w:rsidR="00EB60B2" w:rsidRPr="00002B75">
        <w:rPr>
          <w:rFonts w:ascii="Arial" w:hAnsi="Arial" w:cs="Arial"/>
          <w:color w:val="000000" w:themeColor="text1"/>
          <w:sz w:val="20"/>
          <w:szCs w:val="20"/>
        </w:rPr>
        <w:t>.5</w:t>
      </w:r>
      <w:r w:rsidR="000370FB" w:rsidRPr="00002B75">
        <w:rPr>
          <w:rFonts w:ascii="Arial" w:hAnsi="Arial" w:cs="Arial"/>
          <w:color w:val="000000" w:themeColor="text1"/>
          <w:sz w:val="20"/>
          <w:szCs w:val="20"/>
        </w:rPr>
        <w:t xml:space="preserve"> g L</w:t>
      </w:r>
      <w:r w:rsidR="000370FB" w:rsidRPr="00002B75">
        <w:rPr>
          <w:rFonts w:ascii="Arial" w:hAnsi="Arial" w:cs="Arial"/>
          <w:color w:val="000000" w:themeColor="text1"/>
          <w:sz w:val="20"/>
          <w:szCs w:val="20"/>
        </w:rPr>
        <w:softHyphen/>
      </w:r>
      <w:r w:rsidR="000370FB" w:rsidRPr="00002B75">
        <w:rPr>
          <w:rFonts w:ascii="Arial" w:hAnsi="Arial" w:cs="Arial"/>
          <w:color w:val="000000" w:themeColor="text1"/>
          <w:sz w:val="20"/>
          <w:szCs w:val="20"/>
          <w:vertAlign w:val="superscript"/>
        </w:rPr>
        <w:t>-1</w:t>
      </w:r>
      <w:r w:rsidR="000370FB" w:rsidRPr="00002B75">
        <w:rPr>
          <w:rFonts w:ascii="Arial" w:hAnsi="Arial" w:cs="Arial"/>
          <w:color w:val="000000" w:themeColor="text1"/>
          <w:sz w:val="20"/>
          <w:szCs w:val="20"/>
        </w:rPr>
        <w:t xml:space="preserve"> </w:t>
      </w:r>
      <w:r w:rsidR="00EE6BF9" w:rsidRPr="00002B75">
        <w:rPr>
          <w:rFonts w:ascii="Arial" w:hAnsi="Arial" w:cs="Arial"/>
          <w:color w:val="000000" w:themeColor="text1"/>
          <w:sz w:val="20"/>
          <w:szCs w:val="20"/>
        </w:rPr>
        <w:t xml:space="preserve"> </w:t>
      </w:r>
      <w:r w:rsidR="00D753F0" w:rsidRPr="00002B75">
        <w:rPr>
          <w:rFonts w:ascii="Arial" w:hAnsi="Arial" w:cs="Arial"/>
          <w:color w:val="000000" w:themeColor="text1"/>
          <w:sz w:val="20"/>
          <w:szCs w:val="20"/>
        </w:rPr>
        <w:t>agar</w:t>
      </w:r>
      <w:r w:rsidR="00EB60B2" w:rsidRPr="00002B75">
        <w:rPr>
          <w:rFonts w:ascii="Arial" w:hAnsi="Arial" w:cs="Arial"/>
          <w:color w:val="000000" w:themeColor="text1"/>
          <w:sz w:val="20"/>
          <w:szCs w:val="20"/>
        </w:rPr>
        <w:t xml:space="preserve"> </w:t>
      </w:r>
      <w:proofErr w:type="spellStart"/>
      <w:r w:rsidR="00EB60B2" w:rsidRPr="00002B75">
        <w:rPr>
          <w:rFonts w:ascii="Arial" w:hAnsi="Arial" w:cs="Arial"/>
          <w:color w:val="000000" w:themeColor="text1"/>
          <w:sz w:val="20"/>
          <w:szCs w:val="20"/>
        </w:rPr>
        <w:t>agar</w:t>
      </w:r>
      <w:proofErr w:type="spellEnd"/>
      <w:r w:rsidR="00D753F0" w:rsidRPr="00002B75">
        <w:rPr>
          <w:rFonts w:ascii="Arial" w:hAnsi="Arial" w:cs="Arial"/>
          <w:color w:val="000000" w:themeColor="text1"/>
          <w:sz w:val="20"/>
          <w:szCs w:val="20"/>
        </w:rPr>
        <w:t xml:space="preserve"> (Hai Long agar powder</w:t>
      </w:r>
      <w:r w:rsidR="009E064C" w:rsidRPr="00002B75">
        <w:rPr>
          <w:rFonts w:ascii="Arial" w:hAnsi="Arial" w:cs="Arial"/>
          <w:color w:val="000000" w:themeColor="text1"/>
          <w:sz w:val="20"/>
          <w:szCs w:val="20"/>
        </w:rPr>
        <w:t>)</w:t>
      </w:r>
      <w:r w:rsidR="00EE6BF9" w:rsidRPr="00002B75">
        <w:rPr>
          <w:rFonts w:ascii="Arial" w:hAnsi="Arial" w:cs="Arial"/>
          <w:color w:val="000000" w:themeColor="text1"/>
          <w:sz w:val="20"/>
          <w:szCs w:val="20"/>
        </w:rPr>
        <w:t xml:space="preserve">. </w:t>
      </w:r>
      <w:r w:rsidR="00427EF6" w:rsidRPr="00002B75">
        <w:rPr>
          <w:rFonts w:ascii="Arial" w:hAnsi="Arial" w:cs="Arial"/>
          <w:color w:val="000000" w:themeColor="text1"/>
          <w:sz w:val="20"/>
          <w:szCs w:val="20"/>
        </w:rPr>
        <w:t xml:space="preserve">The callus masses were </w:t>
      </w:r>
      <w:r w:rsidR="00565AE2" w:rsidRPr="00002B75">
        <w:rPr>
          <w:rFonts w:ascii="Arial" w:hAnsi="Arial" w:cs="Arial"/>
          <w:color w:val="000000" w:themeColor="text1"/>
          <w:sz w:val="20"/>
          <w:szCs w:val="20"/>
        </w:rPr>
        <w:t>placed</w:t>
      </w:r>
      <w:r w:rsidR="00427EF6" w:rsidRPr="00002B75">
        <w:rPr>
          <w:rFonts w:ascii="Arial" w:hAnsi="Arial" w:cs="Arial"/>
          <w:color w:val="000000" w:themeColor="text1"/>
          <w:sz w:val="20"/>
          <w:szCs w:val="20"/>
        </w:rPr>
        <w:t xml:space="preserve"> in this medium for 4 weeks in dark</w:t>
      </w:r>
      <w:r w:rsidR="00565AE2" w:rsidRPr="00002B75">
        <w:rPr>
          <w:rFonts w:ascii="Arial" w:hAnsi="Arial" w:cs="Arial"/>
          <w:color w:val="000000" w:themeColor="text1"/>
          <w:sz w:val="20"/>
          <w:szCs w:val="20"/>
        </w:rPr>
        <w:t xml:space="preserve"> incubator</w:t>
      </w:r>
      <w:r w:rsidR="00155E06" w:rsidRPr="00002B75">
        <w:rPr>
          <w:rFonts w:ascii="Arial" w:hAnsi="Arial" w:cs="Arial"/>
          <w:color w:val="000000" w:themeColor="text1"/>
          <w:sz w:val="20"/>
          <w:szCs w:val="20"/>
        </w:rPr>
        <w:t xml:space="preserve"> with temperature remained at 27</w:t>
      </w:r>
      <w:r w:rsidR="00BE7670" w:rsidRPr="00002B75">
        <w:rPr>
          <w:rFonts w:ascii="Arial" w:hAnsi="Arial" w:cs="Arial"/>
          <w:color w:val="000000" w:themeColor="text1"/>
          <w:sz w:val="20"/>
          <w:szCs w:val="20"/>
        </w:rPr>
        <w:t xml:space="preserve"> </w:t>
      </w:r>
      <w:r w:rsidR="00155E06" w:rsidRPr="00002B75">
        <w:rPr>
          <w:rFonts w:ascii="Arial" w:hAnsi="Arial" w:cs="Arial"/>
          <w:color w:val="000000" w:themeColor="text1"/>
          <w:sz w:val="20"/>
          <w:szCs w:val="20"/>
        </w:rPr>
        <w:t>°</w:t>
      </w:r>
      <w:proofErr w:type="gramStart"/>
      <w:r w:rsidR="00155E06" w:rsidRPr="00002B75">
        <w:rPr>
          <w:rFonts w:ascii="Arial" w:hAnsi="Arial" w:cs="Arial"/>
          <w:color w:val="000000" w:themeColor="text1"/>
          <w:sz w:val="20"/>
          <w:szCs w:val="20"/>
        </w:rPr>
        <w:t xml:space="preserve">C </w:t>
      </w:r>
      <w:r w:rsidR="00FB0EDD" w:rsidRPr="00002B75">
        <w:rPr>
          <w:rFonts w:ascii="Arial" w:hAnsi="Arial" w:cs="Arial"/>
          <w:color w:val="000000" w:themeColor="text1"/>
          <w:sz w:val="20"/>
          <w:szCs w:val="20"/>
        </w:rPr>
        <w:t>.</w:t>
      </w:r>
      <w:proofErr w:type="gramEnd"/>
      <w:r w:rsidR="00FB0EDD" w:rsidRPr="00002B75">
        <w:rPr>
          <w:rFonts w:ascii="Arial" w:hAnsi="Arial" w:cs="Arial"/>
          <w:color w:val="000000" w:themeColor="text1"/>
          <w:sz w:val="20"/>
          <w:szCs w:val="20"/>
        </w:rPr>
        <w:t xml:space="preserve"> </w:t>
      </w:r>
    </w:p>
    <w:p w14:paraId="7688D490" w14:textId="2AFDC678" w:rsidR="008B6E62" w:rsidRPr="00002B75" w:rsidRDefault="000159B5"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Aft</w:t>
      </w:r>
      <w:r w:rsidR="00573D7F" w:rsidRPr="00002B75">
        <w:rPr>
          <w:rFonts w:ascii="Arial" w:hAnsi="Arial" w:cs="Arial"/>
          <w:color w:val="000000" w:themeColor="text1"/>
          <w:sz w:val="20"/>
          <w:szCs w:val="20"/>
        </w:rPr>
        <w:t>e</w:t>
      </w:r>
      <w:r w:rsidR="00537CE0" w:rsidRPr="00002B75">
        <w:rPr>
          <w:rFonts w:ascii="Arial" w:hAnsi="Arial" w:cs="Arial"/>
          <w:color w:val="000000" w:themeColor="text1"/>
          <w:sz w:val="20"/>
          <w:szCs w:val="20"/>
        </w:rPr>
        <w:t xml:space="preserve">r 4 weeks, </w:t>
      </w:r>
      <w:r w:rsidR="00F5777B" w:rsidRPr="00002B75">
        <w:rPr>
          <w:rFonts w:ascii="Arial" w:hAnsi="Arial" w:cs="Arial"/>
          <w:color w:val="000000" w:themeColor="text1"/>
          <w:sz w:val="20"/>
          <w:szCs w:val="20"/>
        </w:rPr>
        <w:t xml:space="preserve">they were </w:t>
      </w:r>
      <w:r w:rsidR="00A32410" w:rsidRPr="00002B75">
        <w:rPr>
          <w:rFonts w:ascii="Arial" w:hAnsi="Arial" w:cs="Arial"/>
          <w:color w:val="000000" w:themeColor="text1"/>
          <w:sz w:val="20"/>
          <w:szCs w:val="20"/>
        </w:rPr>
        <w:t>transferred to</w:t>
      </w:r>
      <w:r w:rsidR="00F5777B" w:rsidRPr="00002B75">
        <w:rPr>
          <w:rFonts w:ascii="Arial" w:hAnsi="Arial" w:cs="Arial"/>
          <w:color w:val="000000" w:themeColor="text1"/>
          <w:sz w:val="20"/>
          <w:szCs w:val="20"/>
        </w:rPr>
        <w:t xml:space="preserve"> </w:t>
      </w:r>
      <w:r w:rsidR="00AB1145" w:rsidRPr="00002B75">
        <w:rPr>
          <w:rFonts w:ascii="Arial" w:hAnsi="Arial" w:cs="Arial"/>
          <w:color w:val="000000" w:themeColor="text1"/>
          <w:sz w:val="20"/>
          <w:szCs w:val="20"/>
        </w:rPr>
        <w:t>regeneration medi</w:t>
      </w:r>
      <w:r w:rsidR="00A4123C" w:rsidRPr="00002B75">
        <w:rPr>
          <w:rFonts w:ascii="Arial" w:hAnsi="Arial" w:cs="Arial"/>
          <w:color w:val="000000" w:themeColor="text1"/>
          <w:sz w:val="20"/>
          <w:szCs w:val="20"/>
        </w:rPr>
        <w:t xml:space="preserve">a containing </w:t>
      </w:r>
      <w:r w:rsidR="0054575E" w:rsidRPr="00002B75">
        <w:rPr>
          <w:rFonts w:ascii="Arial" w:hAnsi="Arial" w:cs="Arial"/>
          <w:color w:val="000000" w:themeColor="text1"/>
          <w:sz w:val="20"/>
          <w:szCs w:val="20"/>
        </w:rPr>
        <w:t>Y3 basal salt, 45 g L</w:t>
      </w:r>
      <w:r w:rsidR="0054575E" w:rsidRPr="00002B75">
        <w:rPr>
          <w:rFonts w:ascii="Arial" w:hAnsi="Arial" w:cs="Arial"/>
          <w:color w:val="000000" w:themeColor="text1"/>
          <w:sz w:val="20"/>
          <w:szCs w:val="20"/>
        </w:rPr>
        <w:softHyphen/>
      </w:r>
      <w:r w:rsidR="0054575E" w:rsidRPr="00002B75">
        <w:rPr>
          <w:rFonts w:ascii="Arial" w:hAnsi="Arial" w:cs="Arial"/>
          <w:color w:val="000000" w:themeColor="text1"/>
          <w:sz w:val="20"/>
          <w:szCs w:val="20"/>
          <w:vertAlign w:val="superscript"/>
        </w:rPr>
        <w:t>-</w:t>
      </w:r>
      <w:proofErr w:type="gramStart"/>
      <w:r w:rsidR="0054575E" w:rsidRPr="00002B75">
        <w:rPr>
          <w:rFonts w:ascii="Arial" w:hAnsi="Arial" w:cs="Arial"/>
          <w:color w:val="000000" w:themeColor="text1"/>
          <w:sz w:val="20"/>
          <w:szCs w:val="20"/>
          <w:vertAlign w:val="superscript"/>
        </w:rPr>
        <w:t>1</w:t>
      </w:r>
      <w:r w:rsidR="0054575E" w:rsidRPr="00002B75">
        <w:rPr>
          <w:rFonts w:ascii="Arial" w:hAnsi="Arial" w:cs="Arial"/>
          <w:color w:val="000000" w:themeColor="text1"/>
          <w:sz w:val="20"/>
          <w:szCs w:val="20"/>
        </w:rPr>
        <w:t xml:space="preserve">  sucrose</w:t>
      </w:r>
      <w:proofErr w:type="gramEnd"/>
      <w:r w:rsidR="0054575E" w:rsidRPr="00002B75">
        <w:rPr>
          <w:rFonts w:ascii="Arial" w:hAnsi="Arial" w:cs="Arial"/>
          <w:color w:val="000000" w:themeColor="text1"/>
          <w:sz w:val="20"/>
          <w:szCs w:val="20"/>
        </w:rPr>
        <w:t>, 2.5 g L</w:t>
      </w:r>
      <w:r w:rsidR="0054575E" w:rsidRPr="00002B75">
        <w:rPr>
          <w:rFonts w:ascii="Arial" w:hAnsi="Arial" w:cs="Arial"/>
          <w:color w:val="000000" w:themeColor="text1"/>
          <w:sz w:val="20"/>
          <w:szCs w:val="20"/>
        </w:rPr>
        <w:softHyphen/>
      </w:r>
      <w:r w:rsidR="0054575E" w:rsidRPr="00002B75">
        <w:rPr>
          <w:rFonts w:ascii="Arial" w:hAnsi="Arial" w:cs="Arial"/>
          <w:color w:val="000000" w:themeColor="text1"/>
          <w:sz w:val="20"/>
          <w:szCs w:val="20"/>
          <w:vertAlign w:val="superscript"/>
        </w:rPr>
        <w:t>-1</w:t>
      </w:r>
      <w:r w:rsidR="0054575E" w:rsidRPr="00002B75">
        <w:rPr>
          <w:rFonts w:ascii="Arial" w:hAnsi="Arial" w:cs="Arial"/>
          <w:color w:val="000000" w:themeColor="text1"/>
          <w:sz w:val="20"/>
          <w:szCs w:val="20"/>
        </w:rPr>
        <w:t xml:space="preserve">  AC and 7</w:t>
      </w:r>
      <w:r w:rsidR="00EB60B2" w:rsidRPr="00002B75">
        <w:rPr>
          <w:rFonts w:ascii="Arial" w:hAnsi="Arial" w:cs="Arial"/>
          <w:color w:val="000000" w:themeColor="text1"/>
          <w:sz w:val="20"/>
          <w:szCs w:val="20"/>
        </w:rPr>
        <w:t>.5</w:t>
      </w:r>
      <w:r w:rsidR="0054575E" w:rsidRPr="00002B75">
        <w:rPr>
          <w:rFonts w:ascii="Arial" w:hAnsi="Arial" w:cs="Arial"/>
          <w:color w:val="000000" w:themeColor="text1"/>
          <w:sz w:val="20"/>
          <w:szCs w:val="20"/>
        </w:rPr>
        <w:t xml:space="preserve"> g L</w:t>
      </w:r>
      <w:r w:rsidR="0054575E" w:rsidRPr="00002B75">
        <w:rPr>
          <w:rFonts w:ascii="Arial" w:hAnsi="Arial" w:cs="Arial"/>
          <w:color w:val="000000" w:themeColor="text1"/>
          <w:sz w:val="20"/>
          <w:szCs w:val="20"/>
        </w:rPr>
        <w:softHyphen/>
      </w:r>
      <w:r w:rsidR="0054575E" w:rsidRPr="00002B75">
        <w:rPr>
          <w:rFonts w:ascii="Arial" w:hAnsi="Arial" w:cs="Arial"/>
          <w:color w:val="000000" w:themeColor="text1"/>
          <w:sz w:val="20"/>
          <w:szCs w:val="20"/>
          <w:vertAlign w:val="superscript"/>
        </w:rPr>
        <w:t>-1</w:t>
      </w:r>
      <w:r w:rsidR="0054575E" w:rsidRPr="00002B75">
        <w:rPr>
          <w:rFonts w:ascii="Arial" w:hAnsi="Arial" w:cs="Arial"/>
          <w:color w:val="000000" w:themeColor="text1"/>
          <w:sz w:val="20"/>
          <w:szCs w:val="20"/>
        </w:rPr>
        <w:t xml:space="preserve">  agar</w:t>
      </w:r>
      <w:r w:rsidR="00EB60B2" w:rsidRPr="00002B75">
        <w:rPr>
          <w:rFonts w:ascii="Arial" w:hAnsi="Arial" w:cs="Arial"/>
          <w:color w:val="000000" w:themeColor="text1"/>
          <w:sz w:val="20"/>
          <w:szCs w:val="20"/>
        </w:rPr>
        <w:t xml:space="preserve"> </w:t>
      </w:r>
      <w:r w:rsidR="009E064C" w:rsidRPr="00002B75">
        <w:rPr>
          <w:rFonts w:ascii="Arial" w:hAnsi="Arial" w:cs="Arial"/>
          <w:color w:val="000000" w:themeColor="text1"/>
          <w:sz w:val="20"/>
          <w:szCs w:val="20"/>
        </w:rPr>
        <w:t xml:space="preserve">supplemented with </w:t>
      </w:r>
      <w:r w:rsidR="00A006A5" w:rsidRPr="00002B75">
        <w:rPr>
          <w:rFonts w:ascii="Arial" w:hAnsi="Arial" w:cs="Arial"/>
          <w:color w:val="000000" w:themeColor="text1"/>
          <w:sz w:val="20"/>
          <w:szCs w:val="20"/>
        </w:rPr>
        <w:t>300</w:t>
      </w:r>
      <w:r w:rsidR="00BE7670" w:rsidRPr="00002B75">
        <w:rPr>
          <w:rFonts w:ascii="Arial" w:hAnsi="Arial" w:cs="Arial"/>
          <w:color w:val="000000" w:themeColor="text1"/>
          <w:sz w:val="20"/>
          <w:szCs w:val="20"/>
        </w:rPr>
        <w:t xml:space="preserve"> </w:t>
      </w:r>
      <w:r w:rsidR="008C6DE5" w:rsidRPr="00002B75">
        <w:rPr>
          <w:rFonts w:ascii="Arial" w:hAnsi="Arial" w:cs="Arial"/>
          <w:color w:val="000000" w:themeColor="text1"/>
          <w:sz w:val="20"/>
          <w:szCs w:val="20"/>
        </w:rPr>
        <w:t>µ</w:t>
      </w:r>
      <w:r w:rsidR="00A006A5" w:rsidRPr="00002B75">
        <w:rPr>
          <w:rFonts w:ascii="Arial" w:hAnsi="Arial" w:cs="Arial"/>
          <w:color w:val="000000" w:themeColor="text1"/>
          <w:sz w:val="20"/>
          <w:szCs w:val="20"/>
        </w:rPr>
        <w:t>M BAP or TDZ with different concentrations</w:t>
      </w:r>
      <w:r w:rsidR="00D62AF7" w:rsidRPr="00002B75">
        <w:rPr>
          <w:rFonts w:ascii="Arial" w:hAnsi="Arial" w:cs="Arial"/>
          <w:color w:val="000000" w:themeColor="text1"/>
          <w:sz w:val="20"/>
          <w:szCs w:val="20"/>
        </w:rPr>
        <w:t>:</w:t>
      </w:r>
      <w:r w:rsidR="00A006A5" w:rsidRPr="00002B75">
        <w:rPr>
          <w:rFonts w:ascii="Arial" w:hAnsi="Arial" w:cs="Arial"/>
          <w:color w:val="000000" w:themeColor="text1"/>
          <w:sz w:val="20"/>
          <w:szCs w:val="20"/>
        </w:rPr>
        <w:t xml:space="preserve">  0</w:t>
      </w:r>
      <w:r w:rsidR="00BE7670" w:rsidRPr="00002B75">
        <w:rPr>
          <w:rFonts w:ascii="Arial" w:hAnsi="Arial" w:cs="Arial"/>
          <w:color w:val="000000" w:themeColor="text1"/>
          <w:sz w:val="20"/>
          <w:szCs w:val="20"/>
        </w:rPr>
        <w:t xml:space="preserve"> – </w:t>
      </w:r>
      <w:r w:rsidR="00F75DF4" w:rsidRPr="00002B75">
        <w:rPr>
          <w:rFonts w:ascii="Arial" w:hAnsi="Arial" w:cs="Arial"/>
          <w:color w:val="000000" w:themeColor="text1"/>
          <w:sz w:val="20"/>
          <w:szCs w:val="20"/>
        </w:rPr>
        <w:t>25</w:t>
      </w:r>
      <w:r w:rsidR="00BE7670" w:rsidRPr="00002B75">
        <w:rPr>
          <w:rFonts w:ascii="Arial" w:hAnsi="Arial" w:cs="Arial"/>
          <w:color w:val="000000" w:themeColor="text1"/>
          <w:sz w:val="20"/>
          <w:szCs w:val="20"/>
        </w:rPr>
        <w:t xml:space="preserve"> – </w:t>
      </w:r>
      <w:r w:rsidR="00F75DF4" w:rsidRPr="00002B75">
        <w:rPr>
          <w:rFonts w:ascii="Arial" w:hAnsi="Arial" w:cs="Arial"/>
          <w:color w:val="000000" w:themeColor="text1"/>
          <w:sz w:val="20"/>
          <w:szCs w:val="20"/>
        </w:rPr>
        <w:t>50</w:t>
      </w:r>
      <w:r w:rsidR="00BE7670" w:rsidRPr="00002B75">
        <w:rPr>
          <w:rFonts w:ascii="Arial" w:hAnsi="Arial" w:cs="Arial"/>
          <w:color w:val="000000" w:themeColor="text1"/>
          <w:sz w:val="20"/>
          <w:szCs w:val="20"/>
        </w:rPr>
        <w:t xml:space="preserve"> – </w:t>
      </w:r>
      <w:r w:rsidR="00F75DF4" w:rsidRPr="00002B75">
        <w:rPr>
          <w:rFonts w:ascii="Arial" w:hAnsi="Arial" w:cs="Arial"/>
          <w:color w:val="000000" w:themeColor="text1"/>
          <w:sz w:val="20"/>
          <w:szCs w:val="20"/>
        </w:rPr>
        <w:t>100</w:t>
      </w:r>
      <w:r w:rsidR="00BE7670" w:rsidRPr="00002B75">
        <w:rPr>
          <w:rFonts w:ascii="Arial" w:hAnsi="Arial" w:cs="Arial"/>
          <w:color w:val="000000" w:themeColor="text1"/>
          <w:sz w:val="20"/>
          <w:szCs w:val="20"/>
        </w:rPr>
        <w:t xml:space="preserve"> </w:t>
      </w:r>
      <w:r w:rsidR="00D56A47" w:rsidRPr="00002B75">
        <w:rPr>
          <w:rFonts w:ascii="Arial" w:hAnsi="Arial" w:cs="Arial"/>
          <w:color w:val="000000" w:themeColor="text1"/>
          <w:sz w:val="20"/>
          <w:szCs w:val="20"/>
        </w:rPr>
        <w:t xml:space="preserve">- </w:t>
      </w:r>
      <w:r w:rsidR="00F75DF4" w:rsidRPr="00002B75">
        <w:rPr>
          <w:rFonts w:ascii="Arial" w:hAnsi="Arial" w:cs="Arial"/>
          <w:color w:val="000000" w:themeColor="text1"/>
          <w:sz w:val="20"/>
          <w:szCs w:val="20"/>
        </w:rPr>
        <w:t>and 150</w:t>
      </w:r>
      <w:r w:rsidR="00BE7670" w:rsidRPr="00002B75">
        <w:rPr>
          <w:rFonts w:ascii="Arial" w:hAnsi="Arial" w:cs="Arial"/>
          <w:color w:val="000000" w:themeColor="text1"/>
          <w:sz w:val="20"/>
          <w:szCs w:val="20"/>
        </w:rPr>
        <w:t xml:space="preserve"> </w:t>
      </w:r>
      <w:r w:rsidR="00BE7670" w:rsidRPr="00002B75">
        <w:rPr>
          <w:rFonts w:ascii="Symbol" w:hAnsi="Symbol"/>
          <w:color w:val="000000" w:themeColor="text1"/>
        </w:rPr>
        <w:t></w:t>
      </w:r>
      <w:r w:rsidR="00F75DF4" w:rsidRPr="00002B75">
        <w:rPr>
          <w:rFonts w:ascii="Arial" w:hAnsi="Arial" w:cs="Arial"/>
          <w:color w:val="000000" w:themeColor="text1"/>
          <w:sz w:val="20"/>
          <w:szCs w:val="20"/>
        </w:rPr>
        <w:t xml:space="preserve">M. </w:t>
      </w:r>
      <w:r w:rsidR="008E07FC" w:rsidRPr="00002B75">
        <w:rPr>
          <w:rFonts w:ascii="Arial" w:hAnsi="Arial" w:cs="Arial"/>
          <w:color w:val="000000" w:themeColor="text1"/>
          <w:sz w:val="20"/>
          <w:szCs w:val="20"/>
        </w:rPr>
        <w:t xml:space="preserve">The cultures were </w:t>
      </w:r>
      <w:r w:rsidR="00565AE2" w:rsidRPr="00002B75">
        <w:rPr>
          <w:rFonts w:ascii="Arial" w:hAnsi="Arial" w:cs="Arial"/>
          <w:color w:val="000000" w:themeColor="text1"/>
          <w:sz w:val="20"/>
          <w:szCs w:val="20"/>
        </w:rPr>
        <w:t>placed</w:t>
      </w:r>
      <w:r w:rsidR="00EB2914" w:rsidRPr="00002B75">
        <w:rPr>
          <w:rFonts w:ascii="Arial" w:hAnsi="Arial" w:cs="Arial"/>
          <w:color w:val="000000" w:themeColor="text1"/>
          <w:sz w:val="20"/>
          <w:szCs w:val="20"/>
        </w:rPr>
        <w:t xml:space="preserve"> in dark incubator </w:t>
      </w:r>
      <w:r w:rsidR="007308AC" w:rsidRPr="00002B75">
        <w:rPr>
          <w:rFonts w:ascii="Arial" w:hAnsi="Arial" w:cs="Arial"/>
          <w:color w:val="000000" w:themeColor="text1"/>
          <w:sz w:val="20"/>
          <w:szCs w:val="20"/>
        </w:rPr>
        <w:t xml:space="preserve">for first 4 weeks, then </w:t>
      </w:r>
      <w:r w:rsidR="002A6668" w:rsidRPr="00002B75">
        <w:rPr>
          <w:rFonts w:ascii="Arial" w:hAnsi="Arial" w:cs="Arial"/>
          <w:color w:val="000000" w:themeColor="text1"/>
          <w:sz w:val="20"/>
          <w:szCs w:val="20"/>
        </w:rPr>
        <w:t xml:space="preserve">in 16/8 light conditions for another 4 weeks. </w:t>
      </w:r>
      <w:r w:rsidR="00595BEE" w:rsidRPr="00002B75">
        <w:rPr>
          <w:rFonts w:ascii="Arial" w:hAnsi="Arial" w:cs="Arial"/>
          <w:color w:val="000000" w:themeColor="text1"/>
          <w:sz w:val="20"/>
          <w:szCs w:val="20"/>
        </w:rPr>
        <w:t xml:space="preserve">Data were collected before the </w:t>
      </w:r>
      <w:r w:rsidR="004570E9" w:rsidRPr="00002B75">
        <w:rPr>
          <w:rFonts w:ascii="Arial" w:hAnsi="Arial" w:cs="Arial"/>
          <w:color w:val="000000" w:themeColor="text1"/>
          <w:sz w:val="20"/>
          <w:szCs w:val="20"/>
        </w:rPr>
        <w:t xml:space="preserve">samples were </w:t>
      </w:r>
      <w:proofErr w:type="spellStart"/>
      <w:r w:rsidR="004570E9" w:rsidRPr="00002B75">
        <w:rPr>
          <w:rFonts w:ascii="Arial" w:hAnsi="Arial" w:cs="Arial"/>
          <w:color w:val="000000" w:themeColor="text1"/>
          <w:sz w:val="20"/>
          <w:szCs w:val="20"/>
        </w:rPr>
        <w:t>subcultured</w:t>
      </w:r>
      <w:proofErr w:type="spellEnd"/>
      <w:r w:rsidR="004570E9" w:rsidRPr="00002B75">
        <w:rPr>
          <w:rFonts w:ascii="Arial" w:hAnsi="Arial" w:cs="Arial"/>
          <w:color w:val="000000" w:themeColor="text1"/>
          <w:sz w:val="20"/>
          <w:szCs w:val="20"/>
        </w:rPr>
        <w:t xml:space="preserve">. </w:t>
      </w:r>
    </w:p>
    <w:p w14:paraId="7B4DCF86" w14:textId="28024E81" w:rsidR="00C31B8D" w:rsidRPr="00002B75" w:rsidRDefault="00C31B8D"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Subcultures were performed every 2 months</w:t>
      </w:r>
      <w:r w:rsidR="008B6E62" w:rsidRPr="00002B75">
        <w:rPr>
          <w:rFonts w:ascii="Arial" w:hAnsi="Arial" w:cs="Arial"/>
          <w:color w:val="000000" w:themeColor="text1"/>
          <w:sz w:val="20"/>
          <w:szCs w:val="20"/>
        </w:rPr>
        <w:t xml:space="preserve"> </w:t>
      </w:r>
      <w:r w:rsidR="00A846D5" w:rsidRPr="00002B75">
        <w:rPr>
          <w:rFonts w:ascii="Arial" w:hAnsi="Arial" w:cs="Arial"/>
          <w:color w:val="000000" w:themeColor="text1"/>
          <w:sz w:val="20"/>
          <w:szCs w:val="20"/>
        </w:rPr>
        <w:t xml:space="preserve">for </w:t>
      </w:r>
      <w:r w:rsidR="00BC52EB" w:rsidRPr="00002B75">
        <w:rPr>
          <w:rFonts w:ascii="Arial" w:hAnsi="Arial" w:cs="Arial"/>
          <w:color w:val="000000" w:themeColor="text1"/>
          <w:sz w:val="20"/>
          <w:szCs w:val="20"/>
        </w:rPr>
        <w:t>3 times</w:t>
      </w:r>
      <w:r w:rsidR="008B6E62" w:rsidRPr="00002B75">
        <w:rPr>
          <w:rFonts w:ascii="Arial" w:hAnsi="Arial" w:cs="Arial"/>
          <w:color w:val="000000" w:themeColor="text1"/>
          <w:sz w:val="20"/>
          <w:szCs w:val="20"/>
        </w:rPr>
        <w:t xml:space="preserve">. </w:t>
      </w:r>
      <w:r w:rsidR="00A83CAD" w:rsidRPr="00002B75">
        <w:rPr>
          <w:rFonts w:ascii="Arial" w:hAnsi="Arial" w:cs="Arial"/>
          <w:color w:val="000000" w:themeColor="text1"/>
          <w:sz w:val="20"/>
          <w:szCs w:val="20"/>
        </w:rPr>
        <w:t xml:space="preserve">Coconut </w:t>
      </w:r>
      <w:r w:rsidR="00D62AF7" w:rsidRPr="00002B75">
        <w:rPr>
          <w:rFonts w:ascii="Arial" w:hAnsi="Arial" w:cs="Arial"/>
          <w:color w:val="000000" w:themeColor="text1"/>
          <w:sz w:val="20"/>
          <w:szCs w:val="20"/>
        </w:rPr>
        <w:t xml:space="preserve">somatic embryogenic </w:t>
      </w:r>
      <w:r w:rsidR="00A83CAD" w:rsidRPr="00002B75">
        <w:rPr>
          <w:rFonts w:ascii="Arial" w:hAnsi="Arial" w:cs="Arial"/>
          <w:color w:val="000000" w:themeColor="text1"/>
          <w:sz w:val="20"/>
          <w:szCs w:val="20"/>
        </w:rPr>
        <w:t xml:space="preserve">plantlet were cultured </w:t>
      </w:r>
      <w:r w:rsidR="00363397" w:rsidRPr="00002B75">
        <w:rPr>
          <w:rFonts w:ascii="Arial" w:hAnsi="Arial" w:cs="Arial"/>
          <w:color w:val="000000" w:themeColor="text1"/>
          <w:sz w:val="20"/>
          <w:szCs w:val="20"/>
        </w:rPr>
        <w:t xml:space="preserve">medium containing </w:t>
      </w:r>
      <w:r w:rsidR="00380FC8" w:rsidRPr="00002B75">
        <w:rPr>
          <w:rFonts w:ascii="Arial" w:hAnsi="Arial" w:cs="Arial"/>
          <w:color w:val="000000" w:themeColor="text1"/>
          <w:sz w:val="20"/>
          <w:szCs w:val="20"/>
        </w:rPr>
        <w:t>5</w:t>
      </w:r>
      <w:r w:rsidR="00173267" w:rsidRPr="00002B75">
        <w:rPr>
          <w:rFonts w:ascii="Arial" w:hAnsi="Arial" w:cs="Arial"/>
          <w:color w:val="000000" w:themeColor="text1"/>
          <w:sz w:val="20"/>
          <w:szCs w:val="20"/>
        </w:rPr>
        <w:t xml:space="preserve"> </w:t>
      </w:r>
      <w:r w:rsidR="00BE7670" w:rsidRPr="00002B75">
        <w:rPr>
          <w:rFonts w:ascii="Symbol" w:hAnsi="Symbol"/>
          <w:color w:val="000000" w:themeColor="text1"/>
        </w:rPr>
        <w:t></w:t>
      </w:r>
      <w:r w:rsidR="00380FC8" w:rsidRPr="00002B75">
        <w:rPr>
          <w:rFonts w:ascii="Arial" w:hAnsi="Arial" w:cs="Arial"/>
          <w:color w:val="000000" w:themeColor="text1"/>
          <w:sz w:val="20"/>
          <w:szCs w:val="20"/>
        </w:rPr>
        <w:t xml:space="preserve">M BAP for </w:t>
      </w:r>
      <w:r w:rsidR="00884265" w:rsidRPr="00002B75">
        <w:rPr>
          <w:rFonts w:ascii="Arial" w:hAnsi="Arial" w:cs="Arial"/>
          <w:color w:val="000000" w:themeColor="text1"/>
          <w:sz w:val="20"/>
          <w:szCs w:val="20"/>
        </w:rPr>
        <w:t>6 months</w:t>
      </w:r>
      <w:r w:rsidR="00380FC8" w:rsidRPr="00002B75">
        <w:rPr>
          <w:rFonts w:ascii="Arial" w:hAnsi="Arial" w:cs="Arial"/>
          <w:color w:val="000000" w:themeColor="text1"/>
          <w:sz w:val="20"/>
          <w:szCs w:val="20"/>
        </w:rPr>
        <w:t xml:space="preserve">. </w:t>
      </w:r>
    </w:p>
    <w:p w14:paraId="7B8A6B86" w14:textId="084BEA85" w:rsidR="00500278" w:rsidRPr="00002B75" w:rsidRDefault="00500278" w:rsidP="00E261AE">
      <w:pPr>
        <w:spacing w:line="360" w:lineRule="auto"/>
        <w:ind w:right="1962"/>
        <w:jc w:val="both"/>
        <w:rPr>
          <w:rFonts w:ascii="Arial" w:hAnsi="Arial" w:cs="Arial"/>
          <w:color w:val="000000" w:themeColor="text1"/>
          <w:sz w:val="20"/>
          <w:szCs w:val="20"/>
        </w:rPr>
      </w:pPr>
    </w:p>
    <w:p w14:paraId="6370A716" w14:textId="73C6EEBA" w:rsidR="00500278" w:rsidRPr="00002B75" w:rsidRDefault="00500278" w:rsidP="00E261AE">
      <w:pPr>
        <w:spacing w:line="360" w:lineRule="auto"/>
        <w:ind w:right="1962"/>
        <w:jc w:val="both"/>
        <w:rPr>
          <w:rFonts w:ascii="Arial" w:hAnsi="Arial" w:cs="Arial"/>
          <w:color w:val="000000" w:themeColor="text1"/>
          <w:sz w:val="20"/>
          <w:szCs w:val="20"/>
        </w:rPr>
      </w:pPr>
    </w:p>
    <w:p w14:paraId="31C13973" w14:textId="77777777" w:rsidR="00500278" w:rsidRPr="00002B75" w:rsidRDefault="00500278" w:rsidP="00E261AE">
      <w:pPr>
        <w:spacing w:line="360" w:lineRule="auto"/>
        <w:ind w:right="1962"/>
        <w:jc w:val="both"/>
        <w:rPr>
          <w:rFonts w:ascii="Arial" w:hAnsi="Arial" w:cs="Arial"/>
          <w:color w:val="000000" w:themeColor="text1"/>
          <w:sz w:val="20"/>
          <w:szCs w:val="20"/>
        </w:rPr>
      </w:pPr>
    </w:p>
    <w:p w14:paraId="1A925C75" w14:textId="0CB4E0FA" w:rsidR="0028748D" w:rsidRPr="00002B75" w:rsidRDefault="0028748D" w:rsidP="00E261AE">
      <w:pPr>
        <w:spacing w:line="360" w:lineRule="auto"/>
        <w:ind w:right="1962"/>
        <w:jc w:val="both"/>
        <w:rPr>
          <w:rFonts w:ascii="Arial" w:hAnsi="Arial" w:cs="Arial"/>
          <w:b/>
          <w:bCs/>
          <w:color w:val="000000" w:themeColor="text1"/>
          <w:sz w:val="20"/>
          <w:szCs w:val="20"/>
        </w:rPr>
      </w:pPr>
      <w:r w:rsidRPr="00002B75">
        <w:rPr>
          <w:rFonts w:ascii="Arial" w:hAnsi="Arial" w:cs="Arial"/>
          <w:b/>
          <w:bCs/>
          <w:color w:val="000000" w:themeColor="text1"/>
          <w:sz w:val="20"/>
          <w:szCs w:val="20"/>
        </w:rPr>
        <w:t>Data analysis</w:t>
      </w:r>
    </w:p>
    <w:p w14:paraId="4E3A0E1C" w14:textId="2D580243" w:rsidR="0057405B" w:rsidRPr="00002B75" w:rsidRDefault="0057405B" w:rsidP="00E261AE">
      <w:pPr>
        <w:spacing w:line="360" w:lineRule="auto"/>
        <w:ind w:right="1962"/>
        <w:jc w:val="both"/>
        <w:rPr>
          <w:rFonts w:ascii="Arial" w:hAnsi="Arial" w:cs="Arial"/>
          <w:b/>
          <w:bCs/>
          <w:color w:val="000000" w:themeColor="text1"/>
          <w:sz w:val="20"/>
          <w:szCs w:val="20"/>
        </w:rPr>
      </w:pPr>
      <w:r w:rsidRPr="00002B75">
        <w:rPr>
          <w:rFonts w:ascii="Arial" w:hAnsi="Arial" w:cs="Arial"/>
          <w:color w:val="000000" w:themeColor="text1"/>
          <w:sz w:val="20"/>
          <w:szCs w:val="20"/>
        </w:rPr>
        <w:lastRenderedPageBreak/>
        <w:t xml:space="preserve">The raw collected data were processed in excel. SPSS </w:t>
      </w:r>
      <w:r w:rsidR="00A27345" w:rsidRPr="00002B75">
        <w:rPr>
          <w:rFonts w:ascii="Arial" w:hAnsi="Arial" w:cs="Arial"/>
          <w:color w:val="000000" w:themeColor="text1"/>
          <w:sz w:val="20"/>
          <w:szCs w:val="20"/>
        </w:rPr>
        <w:t>v.22</w:t>
      </w:r>
      <w:r w:rsidR="00640C97"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t>program was used to perform ANOVA</w:t>
      </w:r>
      <w:r w:rsidR="00A27345" w:rsidRPr="00002B75">
        <w:rPr>
          <w:rFonts w:ascii="Arial" w:hAnsi="Arial" w:cs="Arial"/>
          <w:color w:val="000000" w:themeColor="text1"/>
          <w:sz w:val="20"/>
          <w:szCs w:val="20"/>
        </w:rPr>
        <w:t>.</w:t>
      </w:r>
      <w:r w:rsidRPr="00002B75">
        <w:rPr>
          <w:rFonts w:ascii="Arial" w:hAnsi="Arial" w:cs="Arial"/>
          <w:color w:val="000000" w:themeColor="text1"/>
          <w:sz w:val="20"/>
          <w:szCs w:val="20"/>
        </w:rPr>
        <w:t xml:space="preserve"> However, the shortage of samples and time limitation, the data from maturation experiment did not analyze by ANOVA, the result showed the average of replicates.</w:t>
      </w:r>
    </w:p>
    <w:p w14:paraId="776D9310" w14:textId="5659F39E" w:rsidR="003C7775" w:rsidRPr="00002B75" w:rsidRDefault="008C1F52" w:rsidP="00E261AE">
      <w:pPr>
        <w:spacing w:line="360" w:lineRule="auto"/>
        <w:ind w:right="1962"/>
        <w:jc w:val="both"/>
        <w:rPr>
          <w:rFonts w:ascii="Arial" w:hAnsi="Arial" w:cs="Arial"/>
          <w:b/>
          <w:bCs/>
          <w:caps/>
          <w:color w:val="000000" w:themeColor="text1"/>
          <w:sz w:val="20"/>
          <w:szCs w:val="20"/>
        </w:rPr>
      </w:pPr>
      <w:r w:rsidRPr="00002B75">
        <w:rPr>
          <w:rFonts w:ascii="Arial" w:hAnsi="Arial" w:cs="Arial"/>
          <w:b/>
          <w:bCs/>
          <w:caps/>
          <w:color w:val="000000" w:themeColor="text1"/>
          <w:sz w:val="20"/>
          <w:szCs w:val="20"/>
        </w:rPr>
        <w:t xml:space="preserve">3. </w:t>
      </w:r>
      <w:r w:rsidR="003C7775" w:rsidRPr="00002B75">
        <w:rPr>
          <w:rFonts w:ascii="Arial" w:hAnsi="Arial" w:cs="Arial"/>
          <w:b/>
          <w:bCs/>
          <w:caps/>
          <w:color w:val="000000" w:themeColor="text1"/>
          <w:sz w:val="20"/>
          <w:szCs w:val="20"/>
        </w:rPr>
        <w:t xml:space="preserve">Results </w:t>
      </w:r>
    </w:p>
    <w:p w14:paraId="7AE565B7" w14:textId="0A269FE0" w:rsidR="004E6368" w:rsidRPr="00002B75" w:rsidRDefault="00640C97" w:rsidP="00E261AE">
      <w:pPr>
        <w:spacing w:line="360" w:lineRule="auto"/>
        <w:ind w:right="1962"/>
        <w:jc w:val="both"/>
        <w:rPr>
          <w:rFonts w:ascii="Arial" w:hAnsi="Arial" w:cs="Arial"/>
          <w:b/>
          <w:bCs/>
          <w:color w:val="000000" w:themeColor="text1"/>
          <w:sz w:val="20"/>
          <w:szCs w:val="20"/>
        </w:rPr>
      </w:pPr>
      <w:r w:rsidRPr="00002B75">
        <w:rPr>
          <w:rFonts w:ascii="Arial" w:hAnsi="Arial" w:cs="Arial"/>
          <w:b/>
          <w:bCs/>
          <w:color w:val="000000" w:themeColor="text1"/>
          <w:sz w:val="20"/>
          <w:szCs w:val="20"/>
        </w:rPr>
        <w:t xml:space="preserve">3.1 </w:t>
      </w:r>
      <w:r w:rsidR="00F90F54" w:rsidRPr="00002B75">
        <w:rPr>
          <w:rFonts w:ascii="Arial" w:hAnsi="Arial" w:cs="Arial"/>
          <w:b/>
          <w:bCs/>
          <w:color w:val="000000" w:themeColor="text1"/>
          <w:sz w:val="20"/>
          <w:szCs w:val="20"/>
        </w:rPr>
        <w:t xml:space="preserve">Embryogenic callus induction of Vietnamese </w:t>
      </w:r>
      <w:proofErr w:type="spellStart"/>
      <w:r w:rsidR="00F90F54" w:rsidRPr="00002B75">
        <w:rPr>
          <w:rFonts w:ascii="Arial" w:hAnsi="Arial" w:cs="Arial"/>
          <w:b/>
          <w:bCs/>
          <w:color w:val="000000" w:themeColor="text1"/>
          <w:sz w:val="20"/>
          <w:szCs w:val="20"/>
        </w:rPr>
        <w:t>Xiem</w:t>
      </w:r>
      <w:proofErr w:type="spellEnd"/>
      <w:r w:rsidR="00F90F54" w:rsidRPr="00002B75">
        <w:rPr>
          <w:rFonts w:ascii="Arial" w:hAnsi="Arial" w:cs="Arial"/>
          <w:b/>
          <w:bCs/>
          <w:color w:val="000000" w:themeColor="text1"/>
          <w:sz w:val="20"/>
          <w:szCs w:val="20"/>
        </w:rPr>
        <w:t xml:space="preserve"> Green Dwarf Coconut</w:t>
      </w:r>
    </w:p>
    <w:p w14:paraId="504CFA36" w14:textId="3543C826" w:rsidR="009018C4" w:rsidRPr="00002B75" w:rsidRDefault="002119D4"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Excised </w:t>
      </w:r>
      <w:proofErr w:type="spellStart"/>
      <w:r w:rsidRPr="00002B75">
        <w:rPr>
          <w:rFonts w:ascii="Arial" w:hAnsi="Arial" w:cs="Arial"/>
          <w:color w:val="000000" w:themeColor="text1"/>
          <w:sz w:val="20"/>
          <w:szCs w:val="20"/>
        </w:rPr>
        <w:t>plumules</w:t>
      </w:r>
      <w:proofErr w:type="spellEnd"/>
      <w:r w:rsidRPr="00002B75">
        <w:rPr>
          <w:rFonts w:ascii="Arial" w:hAnsi="Arial" w:cs="Arial"/>
          <w:color w:val="000000" w:themeColor="text1"/>
          <w:sz w:val="20"/>
          <w:szCs w:val="20"/>
        </w:rPr>
        <w:t xml:space="preserve"> from </w:t>
      </w:r>
      <w:proofErr w:type="spellStart"/>
      <w:r w:rsidR="008120A9" w:rsidRPr="00002B75">
        <w:rPr>
          <w:rFonts w:ascii="Arial" w:hAnsi="Arial" w:cs="Arial"/>
          <w:color w:val="000000" w:themeColor="text1"/>
          <w:sz w:val="20"/>
          <w:szCs w:val="20"/>
        </w:rPr>
        <w:t>precultured</w:t>
      </w:r>
      <w:proofErr w:type="spellEnd"/>
      <w:r w:rsidR="008120A9" w:rsidRPr="00002B75">
        <w:rPr>
          <w:rFonts w:ascii="Arial" w:hAnsi="Arial" w:cs="Arial"/>
          <w:color w:val="000000" w:themeColor="text1"/>
          <w:sz w:val="20"/>
          <w:szCs w:val="20"/>
        </w:rPr>
        <w:t xml:space="preserve"> embryos </w:t>
      </w:r>
      <w:r w:rsidR="00B87BFC" w:rsidRPr="00002B75">
        <w:rPr>
          <w:rFonts w:ascii="Arial" w:hAnsi="Arial" w:cs="Arial"/>
          <w:color w:val="000000" w:themeColor="text1"/>
          <w:sz w:val="20"/>
          <w:szCs w:val="20"/>
        </w:rPr>
        <w:t xml:space="preserve">were cultured in high 2,4D concentration medium for </w:t>
      </w:r>
      <w:r w:rsidR="00EE2FE7" w:rsidRPr="00002B75">
        <w:rPr>
          <w:rFonts w:ascii="Arial" w:hAnsi="Arial" w:cs="Arial"/>
          <w:color w:val="000000" w:themeColor="text1"/>
          <w:sz w:val="20"/>
          <w:szCs w:val="20"/>
        </w:rPr>
        <w:t xml:space="preserve">12 weeks </w:t>
      </w:r>
      <w:r w:rsidR="00267C9D" w:rsidRPr="00002B75">
        <w:rPr>
          <w:rFonts w:ascii="Arial" w:hAnsi="Arial" w:cs="Arial"/>
          <w:color w:val="000000" w:themeColor="text1"/>
          <w:sz w:val="20"/>
          <w:szCs w:val="20"/>
        </w:rPr>
        <w:t xml:space="preserve">for </w:t>
      </w:r>
      <w:r w:rsidR="00EE2FE7" w:rsidRPr="00002B75">
        <w:rPr>
          <w:rFonts w:ascii="Arial" w:hAnsi="Arial" w:cs="Arial"/>
          <w:color w:val="000000" w:themeColor="text1"/>
          <w:sz w:val="20"/>
          <w:szCs w:val="20"/>
        </w:rPr>
        <w:t xml:space="preserve">callus induction. </w:t>
      </w:r>
      <w:r w:rsidR="00DD78AE" w:rsidRPr="00002B75">
        <w:rPr>
          <w:rFonts w:ascii="Arial" w:hAnsi="Arial" w:cs="Arial"/>
          <w:color w:val="000000" w:themeColor="text1"/>
          <w:sz w:val="20"/>
          <w:szCs w:val="20"/>
        </w:rPr>
        <w:t>After first 4 weeks, i</w:t>
      </w:r>
      <w:r w:rsidR="00C2656F" w:rsidRPr="00002B75">
        <w:rPr>
          <w:rFonts w:ascii="Arial" w:hAnsi="Arial" w:cs="Arial"/>
          <w:color w:val="000000" w:themeColor="text1"/>
          <w:sz w:val="20"/>
          <w:szCs w:val="20"/>
        </w:rPr>
        <w:t>nitial callus</w:t>
      </w:r>
      <w:r w:rsidR="00510B1A" w:rsidRPr="00002B75">
        <w:rPr>
          <w:rFonts w:ascii="Arial" w:hAnsi="Arial" w:cs="Arial"/>
          <w:color w:val="000000" w:themeColor="text1"/>
          <w:sz w:val="20"/>
          <w:szCs w:val="20"/>
        </w:rPr>
        <w:t xml:space="preserve"> were observed at </w:t>
      </w:r>
      <w:proofErr w:type="spellStart"/>
      <w:r w:rsidR="00E730C4" w:rsidRPr="00002B75">
        <w:rPr>
          <w:rFonts w:ascii="Arial" w:hAnsi="Arial" w:cs="Arial"/>
          <w:color w:val="000000" w:themeColor="text1"/>
          <w:sz w:val="20"/>
          <w:szCs w:val="20"/>
        </w:rPr>
        <w:t>rised</w:t>
      </w:r>
      <w:proofErr w:type="spellEnd"/>
      <w:r w:rsidR="00E730C4" w:rsidRPr="00002B75">
        <w:rPr>
          <w:rFonts w:ascii="Arial" w:hAnsi="Arial" w:cs="Arial"/>
          <w:color w:val="000000" w:themeColor="text1"/>
          <w:sz w:val="20"/>
          <w:szCs w:val="20"/>
        </w:rPr>
        <w:t xml:space="preserve"> from </w:t>
      </w:r>
      <w:proofErr w:type="spellStart"/>
      <w:r w:rsidR="00E730C4" w:rsidRPr="00002B75">
        <w:rPr>
          <w:rFonts w:ascii="Arial" w:hAnsi="Arial" w:cs="Arial"/>
          <w:color w:val="000000" w:themeColor="text1"/>
          <w:sz w:val="20"/>
          <w:szCs w:val="20"/>
        </w:rPr>
        <w:t>plumular</w:t>
      </w:r>
      <w:proofErr w:type="spellEnd"/>
      <w:r w:rsidR="00E730C4" w:rsidRPr="00002B75">
        <w:rPr>
          <w:rFonts w:ascii="Arial" w:hAnsi="Arial" w:cs="Arial"/>
          <w:color w:val="000000" w:themeColor="text1"/>
          <w:sz w:val="20"/>
          <w:szCs w:val="20"/>
        </w:rPr>
        <w:t xml:space="preserve"> explant</w:t>
      </w:r>
      <w:r w:rsidR="00A20109" w:rsidRPr="00002B75">
        <w:rPr>
          <w:rFonts w:ascii="Arial" w:hAnsi="Arial" w:cs="Arial"/>
          <w:color w:val="000000" w:themeColor="text1"/>
          <w:sz w:val="20"/>
          <w:szCs w:val="20"/>
        </w:rPr>
        <w:t>s</w:t>
      </w:r>
      <w:r w:rsidR="009723B2" w:rsidRPr="00002B75">
        <w:rPr>
          <w:rFonts w:ascii="Arial" w:hAnsi="Arial" w:cs="Arial"/>
          <w:color w:val="000000" w:themeColor="text1"/>
          <w:sz w:val="20"/>
          <w:szCs w:val="20"/>
        </w:rPr>
        <w:t xml:space="preserve">, appeared </w:t>
      </w:r>
      <w:r w:rsidR="00DD78AE" w:rsidRPr="00002B75">
        <w:rPr>
          <w:rFonts w:ascii="Arial" w:hAnsi="Arial" w:cs="Arial"/>
          <w:color w:val="000000" w:themeColor="text1"/>
          <w:sz w:val="20"/>
          <w:szCs w:val="20"/>
        </w:rPr>
        <w:t xml:space="preserve">as small, </w:t>
      </w:r>
      <w:r w:rsidR="00221438" w:rsidRPr="00002B75">
        <w:rPr>
          <w:rFonts w:ascii="Arial" w:hAnsi="Arial" w:cs="Arial"/>
          <w:color w:val="000000" w:themeColor="text1"/>
          <w:sz w:val="20"/>
          <w:szCs w:val="20"/>
        </w:rPr>
        <w:t xml:space="preserve">white structure with smooth surface. The formation of </w:t>
      </w:r>
      <w:r w:rsidR="003D0FBD" w:rsidRPr="00002B75">
        <w:rPr>
          <w:rFonts w:ascii="Arial" w:hAnsi="Arial" w:cs="Arial"/>
          <w:color w:val="000000" w:themeColor="text1"/>
          <w:sz w:val="20"/>
          <w:szCs w:val="20"/>
        </w:rPr>
        <w:t xml:space="preserve">initial indicated the positive responses to auxin and possibility for growth of embryogenic callus. </w:t>
      </w:r>
      <w:r w:rsidR="001C12E2" w:rsidRPr="00002B75">
        <w:rPr>
          <w:rFonts w:ascii="Arial" w:hAnsi="Arial" w:cs="Arial"/>
          <w:color w:val="000000" w:themeColor="text1"/>
          <w:sz w:val="20"/>
          <w:szCs w:val="20"/>
        </w:rPr>
        <w:t xml:space="preserve">At week 8, </w:t>
      </w:r>
      <w:r w:rsidR="00F05577" w:rsidRPr="00002B75">
        <w:rPr>
          <w:rFonts w:ascii="Arial" w:hAnsi="Arial" w:cs="Arial"/>
          <w:color w:val="000000" w:themeColor="text1"/>
          <w:sz w:val="20"/>
          <w:szCs w:val="20"/>
        </w:rPr>
        <w:t xml:space="preserve">formation </w:t>
      </w:r>
      <w:r w:rsidR="007C6637" w:rsidRPr="00002B75">
        <w:rPr>
          <w:rFonts w:ascii="Arial" w:hAnsi="Arial" w:cs="Arial"/>
          <w:color w:val="000000" w:themeColor="text1"/>
          <w:sz w:val="20"/>
          <w:szCs w:val="20"/>
        </w:rPr>
        <w:t xml:space="preserve">embryogenic callus </w:t>
      </w:r>
      <w:r w:rsidR="00F05577" w:rsidRPr="00002B75">
        <w:rPr>
          <w:rFonts w:ascii="Arial" w:hAnsi="Arial" w:cs="Arial"/>
          <w:color w:val="000000" w:themeColor="text1"/>
          <w:sz w:val="20"/>
          <w:szCs w:val="20"/>
        </w:rPr>
        <w:t xml:space="preserve">was </w:t>
      </w:r>
      <w:r w:rsidR="00932137" w:rsidRPr="00002B75">
        <w:rPr>
          <w:rFonts w:ascii="Arial" w:hAnsi="Arial" w:cs="Arial"/>
          <w:color w:val="000000" w:themeColor="text1"/>
          <w:sz w:val="20"/>
          <w:szCs w:val="20"/>
        </w:rPr>
        <w:t>visually apparent in some samples</w:t>
      </w:r>
      <w:r w:rsidR="008538C4" w:rsidRPr="00002B75">
        <w:rPr>
          <w:rFonts w:ascii="Arial" w:hAnsi="Arial" w:cs="Arial"/>
          <w:color w:val="000000" w:themeColor="text1"/>
          <w:sz w:val="20"/>
          <w:szCs w:val="20"/>
        </w:rPr>
        <w:t>.</w:t>
      </w:r>
      <w:r w:rsidR="000F394F" w:rsidRPr="00002B75">
        <w:rPr>
          <w:rFonts w:ascii="Arial" w:hAnsi="Arial" w:cs="Arial"/>
          <w:color w:val="000000" w:themeColor="text1"/>
          <w:sz w:val="20"/>
          <w:szCs w:val="20"/>
        </w:rPr>
        <w:t xml:space="preserve"> </w:t>
      </w:r>
    </w:p>
    <w:p w14:paraId="644F05E5" w14:textId="71229ED3" w:rsidR="00F25554" w:rsidRPr="00002B75" w:rsidRDefault="0005518D"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Embryogenic callus can be distinguished by its translucent appearance, smooth surface and characteristic ear-shape or globular </w:t>
      </w:r>
      <w:r w:rsidR="00EC4B6E" w:rsidRPr="00002B75">
        <w:rPr>
          <w:rFonts w:ascii="Arial" w:hAnsi="Arial" w:cs="Arial"/>
          <w:color w:val="000000" w:themeColor="text1"/>
          <w:sz w:val="20"/>
          <w:szCs w:val="20"/>
        </w:rPr>
        <w:fldChar w:fldCharType="begin"/>
      </w:r>
      <w:r w:rsidR="001F2FA8" w:rsidRPr="00002B75">
        <w:rPr>
          <w:rFonts w:ascii="Arial" w:hAnsi="Arial" w:cs="Arial"/>
          <w:color w:val="000000" w:themeColor="text1"/>
          <w:sz w:val="20"/>
          <w:szCs w:val="20"/>
        </w:rPr>
        <w:instrText xml:space="preserve"> ADDIN ZOTERO_ITEM CSL_CITATION {"citationID":"YCJ4oVGj","properties":{"formattedCitation":"(S\\uc0\\u225{}enz et al. 2006)","plainCitation":"(Sáenz et al. 2006)","noteIndex":0},"citationItems":[{"id":25,"uris":["http://zotero.org/users/5523457/items/FL5RGACQ"],"uri":["http://zotero.org/users/5523457/items/FL5RGACQ"],"itemData":{"id":25,"type":"article-journal","abstract":"Studies on the development of protocols for the clonal propagation, through somatic embryogenesis, of coconut have been reported for the past three decades, mostly using inﬂorescence explants, but with low reproducibility and efﬁciency. Recent improvements in these respects have been achieved using plumular explants. Here, we report a developmental study of embryogenesis in plumule explants using histological techniques in order to extend our understanding of this process. Coconut plumule explants consisted of the shoot meristem including leaf primordia. At day 15 of culture, the explants did not show any apparent growth; however, a transverse section showed noticeable growth of the plumular leaves forming a ring around the inner leaves and the shoot meristem, which did not show any apparent growth. At day 30, the shoot meristem started to grow and the plumular leaves continued growing. At day 45, the explants were still compact and white in color, but showed partial dedifferentiation and meristematic cell proliferation leading to the development of callus structures with a translucent appearance. After 60 d, these meristematic cells evolved into nodular structures. At day 75, the nodular structures became pearly globular structures on the surface of translucent structures, from which somatic embryos eventually formed and presented well-developed root and caulinar meristems. These results allow better insights and an integrated view into the somatic embryogenesis process in coconut plumule explants, which could be helpful for future studies that eventually could lead us to improved control of the process and greater efﬁciency of somatic embryo and plantlet formation.","container-title":"In Vitro Cellular &amp; Developmental Biology - Plant","DOI":"10.1079/IVP2005728","ISSN":"1054-5476, 1475-2689","issue":"1","journalAbbreviation":"In Vitro Cell. Dev. Biol. - Plant","language":"en","page":"19-25","source":"DOI.org (Crossref)","title":"Morphological and histological changes during somatic embryo formation from coconut plumule explants","volume":"42","author":[{"family":"Sáenz","given":"L."},{"family":"Azpeitia","given":"A."},{"family":"Chuc-Armendariz","given":"B."},{"family":"Chan","given":"J. L."},{"family":"Verdeil","given":"J. -L."},{"family":"Hocher","given":"V."},{"family":"Oropeza","given":"C."}],"issued":{"date-parts":[["2006",1]]}}}],"schema":"https://github.com/citation-style-language/schema/raw/master/csl-citation.json"} </w:instrText>
      </w:r>
      <w:r w:rsidR="00EC4B6E" w:rsidRPr="00002B75">
        <w:rPr>
          <w:rFonts w:ascii="Arial" w:hAnsi="Arial" w:cs="Arial"/>
          <w:color w:val="000000" w:themeColor="text1"/>
          <w:sz w:val="20"/>
          <w:szCs w:val="20"/>
        </w:rPr>
        <w:fldChar w:fldCharType="separate"/>
      </w:r>
      <w:r w:rsidR="001F2FA8" w:rsidRPr="00002B75">
        <w:rPr>
          <w:rFonts w:ascii="Arial" w:hAnsi="Arial" w:cs="Arial"/>
          <w:color w:val="000000" w:themeColor="text1"/>
          <w:kern w:val="0"/>
          <w:sz w:val="20"/>
          <w:szCs w:val="20"/>
        </w:rPr>
        <w:t>(Sáenz et al. 2006</w:t>
      </w:r>
      <w:r w:rsidR="00004613" w:rsidRPr="00002B75">
        <w:rPr>
          <w:rFonts w:ascii="Arial" w:hAnsi="Arial" w:cs="Arial"/>
          <w:color w:val="000000" w:themeColor="text1"/>
          <w:kern w:val="0"/>
          <w:sz w:val="20"/>
          <w:szCs w:val="20"/>
        </w:rPr>
        <w:t xml:space="preserve"> [</w:t>
      </w:r>
      <w:r w:rsidR="00770F72" w:rsidRPr="00002B75">
        <w:rPr>
          <w:rFonts w:ascii="Arial" w:hAnsi="Arial" w:cs="Arial"/>
          <w:color w:val="000000" w:themeColor="text1"/>
          <w:kern w:val="0"/>
          <w:sz w:val="20"/>
          <w:szCs w:val="20"/>
        </w:rPr>
        <w:t>37]</w:t>
      </w:r>
      <w:r w:rsidR="001F2FA8" w:rsidRPr="00002B75">
        <w:rPr>
          <w:rFonts w:ascii="Arial" w:hAnsi="Arial" w:cs="Arial"/>
          <w:color w:val="000000" w:themeColor="text1"/>
          <w:kern w:val="0"/>
          <w:sz w:val="20"/>
          <w:szCs w:val="20"/>
        </w:rPr>
        <w:t>)</w:t>
      </w:r>
      <w:r w:rsidR="00EC4B6E" w:rsidRPr="00002B75">
        <w:rPr>
          <w:rFonts w:ascii="Arial" w:hAnsi="Arial" w:cs="Arial"/>
          <w:color w:val="000000" w:themeColor="text1"/>
          <w:sz w:val="20"/>
          <w:szCs w:val="20"/>
        </w:rPr>
        <w:fldChar w:fldCharType="end"/>
      </w:r>
      <w:r w:rsidR="00E81199" w:rsidRPr="00002B75">
        <w:rPr>
          <w:rFonts w:ascii="Arial" w:hAnsi="Arial" w:cs="Arial"/>
          <w:color w:val="000000" w:themeColor="text1"/>
          <w:sz w:val="20"/>
          <w:szCs w:val="20"/>
        </w:rPr>
        <w:t>.</w:t>
      </w:r>
      <w:r w:rsidR="007F662C" w:rsidRPr="00002B75">
        <w:rPr>
          <w:rFonts w:ascii="Arial" w:hAnsi="Arial" w:cs="Arial"/>
          <w:color w:val="000000" w:themeColor="text1"/>
          <w:sz w:val="20"/>
          <w:szCs w:val="20"/>
        </w:rPr>
        <w:t xml:space="preserve"> </w:t>
      </w:r>
      <w:r w:rsidR="006D2EE5" w:rsidRPr="00002B75">
        <w:rPr>
          <w:rFonts w:ascii="Arial" w:hAnsi="Arial" w:cs="Arial"/>
          <w:color w:val="000000" w:themeColor="text1"/>
          <w:sz w:val="20"/>
          <w:szCs w:val="20"/>
        </w:rPr>
        <w:t xml:space="preserve">However, several initial callus </w:t>
      </w:r>
      <w:r w:rsidR="00E63A82" w:rsidRPr="00002B75">
        <w:rPr>
          <w:rFonts w:ascii="Arial" w:hAnsi="Arial" w:cs="Arial"/>
          <w:color w:val="000000" w:themeColor="text1"/>
          <w:sz w:val="20"/>
          <w:szCs w:val="20"/>
        </w:rPr>
        <w:t>had become non-embryogenic callus</w:t>
      </w:r>
      <w:r w:rsidR="00DA60ED" w:rsidRPr="00002B75">
        <w:rPr>
          <w:rFonts w:ascii="Arial" w:hAnsi="Arial" w:cs="Arial"/>
          <w:color w:val="000000" w:themeColor="text1"/>
          <w:sz w:val="20"/>
          <w:szCs w:val="20"/>
        </w:rPr>
        <w:t xml:space="preserve">. </w:t>
      </w:r>
      <w:r w:rsidR="00D71E9F" w:rsidRPr="00002B75">
        <w:rPr>
          <w:rFonts w:ascii="Arial" w:hAnsi="Arial" w:cs="Arial"/>
          <w:color w:val="000000" w:themeColor="text1"/>
          <w:sz w:val="20"/>
          <w:szCs w:val="20"/>
        </w:rPr>
        <w:t xml:space="preserve">Non-embryogenic callus </w:t>
      </w:r>
      <w:r w:rsidR="007A2625" w:rsidRPr="00002B75">
        <w:rPr>
          <w:rFonts w:ascii="Arial" w:hAnsi="Arial" w:cs="Arial"/>
          <w:color w:val="000000" w:themeColor="text1"/>
          <w:sz w:val="20"/>
          <w:szCs w:val="20"/>
        </w:rPr>
        <w:t xml:space="preserve">encompassed all callus tissues that did not exhibit these specific morphological characteristics. </w:t>
      </w:r>
      <w:r w:rsidR="007C4E41" w:rsidRPr="00002B75">
        <w:rPr>
          <w:rFonts w:ascii="Arial" w:hAnsi="Arial" w:cs="Arial"/>
          <w:color w:val="000000" w:themeColor="text1"/>
          <w:sz w:val="20"/>
          <w:szCs w:val="20"/>
        </w:rPr>
        <w:t>F</w:t>
      </w:r>
      <w:r w:rsidR="00541133" w:rsidRPr="00002B75">
        <w:rPr>
          <w:rFonts w:ascii="Arial" w:hAnsi="Arial" w:cs="Arial"/>
          <w:color w:val="000000" w:themeColor="text1"/>
          <w:sz w:val="20"/>
          <w:szCs w:val="20"/>
        </w:rPr>
        <w:t>igure 1D and 1E</w:t>
      </w:r>
      <w:r w:rsidR="007C4E41" w:rsidRPr="00002B75">
        <w:rPr>
          <w:rFonts w:ascii="Arial" w:hAnsi="Arial" w:cs="Arial"/>
          <w:color w:val="000000" w:themeColor="text1"/>
          <w:sz w:val="20"/>
          <w:szCs w:val="20"/>
        </w:rPr>
        <w:t xml:space="preserve"> </w:t>
      </w:r>
      <w:proofErr w:type="spellStart"/>
      <w:r w:rsidR="007C4E41" w:rsidRPr="00002B75">
        <w:rPr>
          <w:rFonts w:ascii="Arial" w:hAnsi="Arial" w:cs="Arial"/>
          <w:color w:val="000000" w:themeColor="text1"/>
          <w:sz w:val="20"/>
          <w:szCs w:val="20"/>
        </w:rPr>
        <w:t>demostrated</w:t>
      </w:r>
      <w:proofErr w:type="spellEnd"/>
      <w:r w:rsidR="007C4E41" w:rsidRPr="00002B75">
        <w:rPr>
          <w:rFonts w:ascii="Arial" w:hAnsi="Arial" w:cs="Arial"/>
          <w:color w:val="000000" w:themeColor="text1"/>
          <w:sz w:val="20"/>
          <w:szCs w:val="20"/>
        </w:rPr>
        <w:t xml:space="preserve"> two types of non-embryogenic callus, browning color, </w:t>
      </w:r>
      <w:r w:rsidR="00667239" w:rsidRPr="00002B75">
        <w:rPr>
          <w:rFonts w:ascii="Arial" w:hAnsi="Arial" w:cs="Arial"/>
          <w:color w:val="000000" w:themeColor="text1"/>
          <w:sz w:val="20"/>
          <w:szCs w:val="20"/>
        </w:rPr>
        <w:t xml:space="preserve">rough surface or sponge like. After 12 weeks of culture, </w:t>
      </w:r>
      <w:r w:rsidR="00BE7670" w:rsidRPr="00002B75">
        <w:rPr>
          <w:rFonts w:ascii="Arial" w:hAnsi="Arial" w:cs="Arial"/>
          <w:color w:val="000000" w:themeColor="text1"/>
          <w:sz w:val="20"/>
          <w:szCs w:val="20"/>
        </w:rPr>
        <w:t>F</w:t>
      </w:r>
      <w:r w:rsidR="00A132BB" w:rsidRPr="00002B75">
        <w:rPr>
          <w:rFonts w:ascii="Arial" w:hAnsi="Arial" w:cs="Arial"/>
          <w:color w:val="000000" w:themeColor="text1"/>
          <w:sz w:val="20"/>
          <w:szCs w:val="20"/>
        </w:rPr>
        <w:t xml:space="preserve">igure 1C </w:t>
      </w:r>
      <w:r w:rsidR="00E50C25" w:rsidRPr="00002B75">
        <w:rPr>
          <w:rFonts w:ascii="Arial" w:hAnsi="Arial" w:cs="Arial"/>
          <w:color w:val="000000" w:themeColor="text1"/>
          <w:sz w:val="20"/>
          <w:szCs w:val="20"/>
        </w:rPr>
        <w:t xml:space="preserve">shown </w:t>
      </w:r>
      <w:r w:rsidR="00A132BB" w:rsidRPr="00002B75">
        <w:rPr>
          <w:rFonts w:ascii="Arial" w:hAnsi="Arial" w:cs="Arial"/>
          <w:color w:val="000000" w:themeColor="text1"/>
          <w:sz w:val="20"/>
          <w:szCs w:val="20"/>
        </w:rPr>
        <w:t>embryogenic callus developed fully</w:t>
      </w:r>
      <w:r w:rsidR="008470A2" w:rsidRPr="00002B75">
        <w:rPr>
          <w:rFonts w:ascii="Arial" w:hAnsi="Arial" w:cs="Arial"/>
          <w:color w:val="000000" w:themeColor="text1"/>
          <w:sz w:val="20"/>
          <w:szCs w:val="20"/>
        </w:rPr>
        <w:t>, globular embryogenic callus were also detected.</w:t>
      </w:r>
      <w:r w:rsidR="005D341E" w:rsidRPr="00002B75">
        <w:rPr>
          <w:rFonts w:ascii="Arial" w:hAnsi="Arial" w:cs="Arial"/>
          <w:color w:val="000000" w:themeColor="text1"/>
          <w:sz w:val="20"/>
          <w:szCs w:val="20"/>
        </w:rPr>
        <w:t xml:space="preserve"> Callus was then subculture to new medium</w:t>
      </w:r>
      <w:r w:rsidR="00AC00BA" w:rsidRPr="00002B75">
        <w:rPr>
          <w:rFonts w:ascii="Arial" w:hAnsi="Arial" w:cs="Arial"/>
          <w:color w:val="000000" w:themeColor="text1"/>
          <w:sz w:val="20"/>
          <w:szCs w:val="20"/>
        </w:rPr>
        <w:t xml:space="preserve">, in order to maintain </w:t>
      </w:r>
      <w:r w:rsidR="00EC10EA" w:rsidRPr="00002B75">
        <w:rPr>
          <w:rFonts w:ascii="Arial" w:hAnsi="Arial" w:cs="Arial"/>
          <w:color w:val="000000" w:themeColor="text1"/>
          <w:sz w:val="20"/>
          <w:szCs w:val="20"/>
        </w:rPr>
        <w:t xml:space="preserve">and enhance </w:t>
      </w:r>
      <w:r w:rsidR="00AC00BA" w:rsidRPr="00002B75">
        <w:rPr>
          <w:rFonts w:ascii="Arial" w:hAnsi="Arial" w:cs="Arial"/>
          <w:color w:val="000000" w:themeColor="text1"/>
          <w:sz w:val="20"/>
          <w:szCs w:val="20"/>
        </w:rPr>
        <w:t>the embryogenic capacity</w:t>
      </w:r>
      <w:r w:rsidR="005D341E" w:rsidRPr="00002B75">
        <w:rPr>
          <w:rFonts w:ascii="Arial" w:hAnsi="Arial" w:cs="Arial"/>
          <w:color w:val="000000" w:themeColor="text1"/>
          <w:sz w:val="20"/>
          <w:szCs w:val="20"/>
        </w:rPr>
        <w:t>.</w:t>
      </w:r>
      <w:r w:rsidR="00116514" w:rsidRPr="00002B75">
        <w:rPr>
          <w:rFonts w:ascii="Arial" w:hAnsi="Arial" w:cs="Arial"/>
          <w:color w:val="000000" w:themeColor="text1"/>
          <w:sz w:val="20"/>
          <w:szCs w:val="20"/>
        </w:rPr>
        <w:t xml:space="preserve"> </w:t>
      </w:r>
      <w:r w:rsidR="00F25554" w:rsidRPr="00002B75">
        <w:rPr>
          <w:rFonts w:ascii="Arial" w:hAnsi="Arial" w:cs="Arial"/>
          <w:color w:val="000000" w:themeColor="text1"/>
          <w:sz w:val="20"/>
          <w:szCs w:val="20"/>
        </w:rPr>
        <w:t xml:space="preserve">Similar growth rate also observed on several dwarf coconut varieties such as Malayan </w:t>
      </w:r>
      <w:r w:rsidR="008470A2" w:rsidRPr="00002B75">
        <w:rPr>
          <w:rFonts w:ascii="Arial" w:hAnsi="Arial" w:cs="Arial"/>
          <w:color w:val="000000" w:themeColor="text1"/>
          <w:sz w:val="20"/>
          <w:szCs w:val="20"/>
        </w:rPr>
        <w:t xml:space="preserve">Yellow </w:t>
      </w:r>
      <w:r w:rsidR="00F25554" w:rsidRPr="00002B75">
        <w:rPr>
          <w:rFonts w:ascii="Arial" w:hAnsi="Arial" w:cs="Arial"/>
          <w:color w:val="000000" w:themeColor="text1"/>
          <w:sz w:val="20"/>
          <w:szCs w:val="20"/>
        </w:rPr>
        <w:t xml:space="preserve">Dwarf or </w:t>
      </w:r>
      <w:proofErr w:type="spellStart"/>
      <w:r w:rsidR="00F25554" w:rsidRPr="00002B75">
        <w:rPr>
          <w:rFonts w:ascii="Arial" w:hAnsi="Arial" w:cs="Arial"/>
          <w:color w:val="000000" w:themeColor="text1"/>
          <w:sz w:val="20"/>
          <w:szCs w:val="20"/>
        </w:rPr>
        <w:t>Chowghat</w:t>
      </w:r>
      <w:proofErr w:type="spellEnd"/>
      <w:r w:rsidR="00F25554" w:rsidRPr="00002B75">
        <w:rPr>
          <w:rFonts w:ascii="Arial" w:hAnsi="Arial" w:cs="Arial"/>
          <w:color w:val="000000" w:themeColor="text1"/>
          <w:sz w:val="20"/>
          <w:szCs w:val="20"/>
        </w:rPr>
        <w:t xml:space="preserve"> Orange Dwarf</w:t>
      </w:r>
      <w:r w:rsidR="008470A2" w:rsidRPr="00002B75">
        <w:rPr>
          <w:rFonts w:ascii="Arial" w:hAnsi="Arial" w:cs="Arial"/>
          <w:color w:val="000000" w:themeColor="text1"/>
          <w:sz w:val="20"/>
          <w:szCs w:val="20"/>
        </w:rPr>
        <w:t xml:space="preserve"> </w:t>
      </w:r>
      <w:r w:rsidR="00F25554" w:rsidRPr="00002B75">
        <w:rPr>
          <w:rFonts w:ascii="Arial" w:hAnsi="Arial" w:cs="Arial"/>
          <w:color w:val="000000" w:themeColor="text1"/>
          <w:sz w:val="20"/>
          <w:szCs w:val="20"/>
        </w:rPr>
        <w:t xml:space="preserve"> </w:t>
      </w:r>
      <w:r w:rsidR="00F25554" w:rsidRPr="00002B75">
        <w:rPr>
          <w:rFonts w:ascii="Arial" w:hAnsi="Arial" w:cs="Arial"/>
          <w:color w:val="000000" w:themeColor="text1"/>
          <w:sz w:val="20"/>
          <w:szCs w:val="20"/>
        </w:rPr>
        <w:fldChar w:fldCharType="begin"/>
      </w:r>
      <w:r w:rsidR="007B2913" w:rsidRPr="00002B75">
        <w:rPr>
          <w:rFonts w:ascii="Arial" w:hAnsi="Arial" w:cs="Arial"/>
          <w:color w:val="000000" w:themeColor="text1"/>
          <w:sz w:val="20"/>
          <w:szCs w:val="20"/>
        </w:rPr>
        <w:instrText xml:space="preserve"> ADDIN ZOTERO_ITEM CSL_CITATION {"citationID":"WepHY05W","properties":{"formattedCitation":"(P\\uc0\\u233{}rez-N\\uc0\\u250{}\\uc0\\u241{}ez et al. 2006; Greeshma et al. 2018)","plainCitation":"(Pérez-Núñez et al. 2006; Greeshma et al. 2018)","noteIndex":0},"citationItems":[{"id":134,"uris":["http://zotero.org/groups/2254557/items/M7N2THEU"],"uri":["http://zotero.org/groups/2254557/items/M7N2THEU"],"itemData":{"id":134,"type":"article-journal","container-title":"In Vitro Cellular &amp; Developmental Biology - Plant","DOI":"10.1079/IVP2005722","ISSN":"1054-5476, 1475-2689","issue":"1","language":"en","page":"37-43","source":"Crossref","title":"Improved somatic embryogenesis from Cocos nucifera (L.) plumule explants","volume":"42","author":[{"family":"Pérez-Núñez","given":"M. T."},{"family":"Chan","given":"J. L."},{"family":"Sáenz","given":"L."},{"family":"González","given":"T."},{"family":"Verdeil","given":"J. L."},{"family":"Oropeza","given":"C."}],"issued":{"date-parts":[["2006",1]]}}},{"id":1903,"uris":["http://zotero.org/users/5523457/items/H278RSZU"],"uri":["http://zotero.org/users/5523457/items/H278RSZU"],"itemData":{"id":1903,"type":"article-journal","language":"en","source":"Zotero","title":"Effect of Plant Growth Hormones on Development of Embryogenic Structures in Somatic Embryogenesis of Coconut","author":[{"family":"Greeshma","given":"J Ann"},{"family":"Renuka","given":"R"},{"family":"Meera","given":"R"},{"family":"Nirmala","given":"N"}],"issued":{"date-parts":[["2018"]]}}}],"schema":"https://github.com/citation-style-language/schema/raw/master/csl-citation.json"} </w:instrText>
      </w:r>
      <w:r w:rsidR="00F25554" w:rsidRPr="00002B75">
        <w:rPr>
          <w:rFonts w:ascii="Arial" w:hAnsi="Arial" w:cs="Arial"/>
          <w:color w:val="000000" w:themeColor="text1"/>
          <w:sz w:val="20"/>
          <w:szCs w:val="20"/>
        </w:rPr>
        <w:fldChar w:fldCharType="separate"/>
      </w:r>
      <w:r w:rsidR="007B2913" w:rsidRPr="00002B75">
        <w:rPr>
          <w:rFonts w:ascii="Arial" w:hAnsi="Arial" w:cs="Arial"/>
          <w:color w:val="000000" w:themeColor="text1"/>
          <w:kern w:val="0"/>
          <w:sz w:val="20"/>
          <w:szCs w:val="20"/>
        </w:rPr>
        <w:t>(Pérez-Núñez et al. 2006</w:t>
      </w:r>
      <w:r w:rsidR="00770F72" w:rsidRPr="00002B75">
        <w:rPr>
          <w:rFonts w:ascii="Arial" w:hAnsi="Arial" w:cs="Arial"/>
          <w:color w:val="000000" w:themeColor="text1"/>
          <w:kern w:val="0"/>
          <w:sz w:val="20"/>
          <w:szCs w:val="20"/>
        </w:rPr>
        <w:t xml:space="preserve"> [35]</w:t>
      </w:r>
      <w:r w:rsidR="007B2913" w:rsidRPr="00002B75">
        <w:rPr>
          <w:rFonts w:ascii="Arial" w:hAnsi="Arial" w:cs="Arial"/>
          <w:color w:val="000000" w:themeColor="text1"/>
          <w:kern w:val="0"/>
          <w:sz w:val="20"/>
          <w:szCs w:val="20"/>
        </w:rPr>
        <w:t>; Greeshma et al. 2018</w:t>
      </w:r>
      <w:r w:rsidR="00770F72" w:rsidRPr="00002B75">
        <w:rPr>
          <w:rFonts w:ascii="Arial" w:hAnsi="Arial" w:cs="Arial"/>
          <w:color w:val="000000" w:themeColor="text1"/>
          <w:kern w:val="0"/>
          <w:sz w:val="20"/>
          <w:szCs w:val="20"/>
        </w:rPr>
        <w:t xml:space="preserve"> [38]</w:t>
      </w:r>
      <w:r w:rsidR="007B2913" w:rsidRPr="00002B75">
        <w:rPr>
          <w:rFonts w:ascii="Arial" w:hAnsi="Arial" w:cs="Arial"/>
          <w:color w:val="000000" w:themeColor="text1"/>
          <w:kern w:val="0"/>
          <w:sz w:val="20"/>
          <w:szCs w:val="20"/>
        </w:rPr>
        <w:t>)</w:t>
      </w:r>
      <w:r w:rsidR="00F25554" w:rsidRPr="00002B75">
        <w:rPr>
          <w:rFonts w:ascii="Arial" w:hAnsi="Arial" w:cs="Arial"/>
          <w:color w:val="000000" w:themeColor="text1"/>
          <w:sz w:val="20"/>
          <w:szCs w:val="20"/>
        </w:rPr>
        <w:fldChar w:fldCharType="end"/>
      </w:r>
      <w:r w:rsidR="00F90F54" w:rsidRPr="00002B75">
        <w:rPr>
          <w:rFonts w:ascii="Arial" w:hAnsi="Arial" w:cs="Arial"/>
          <w:color w:val="000000" w:themeColor="text1"/>
          <w:sz w:val="20"/>
          <w:szCs w:val="20"/>
        </w:rPr>
        <w:t>.</w:t>
      </w:r>
    </w:p>
    <w:p w14:paraId="098DB732" w14:textId="71A0FB69" w:rsidR="00F056EB" w:rsidRPr="00002B75" w:rsidRDefault="00ED674D" w:rsidP="00F77FF2">
      <w:pPr>
        <w:ind w:right="1962"/>
        <w:rPr>
          <w:rFonts w:ascii="Arial" w:hAnsi="Arial" w:cs="Arial"/>
          <w:b/>
          <w:bCs/>
          <w:color w:val="000000" w:themeColor="text1"/>
          <w:sz w:val="20"/>
          <w:szCs w:val="20"/>
        </w:rPr>
      </w:pPr>
      <w:r w:rsidRPr="00002B75">
        <w:rPr>
          <w:rFonts w:ascii="Arial" w:hAnsi="Arial" w:cs="Arial"/>
          <w:b/>
          <w:bCs/>
          <w:noProof/>
          <w:color w:val="000000" w:themeColor="text1"/>
          <w:sz w:val="20"/>
          <w:szCs w:val="20"/>
        </w:rPr>
        <w:drawing>
          <wp:inline distT="0" distB="0" distL="0" distR="0" wp14:anchorId="429B0126" wp14:editId="3094A3D9">
            <wp:extent cx="5229225" cy="2566008"/>
            <wp:effectExtent l="0" t="0" r="0" b="6350"/>
            <wp:docPr id="433159183" name="Picture 1" descr="A collage of white and pink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9183" name="Picture 1" descr="A collage of white and pink cells&#10;&#10;Description automatically generated"/>
                    <pic:cNvPicPr/>
                  </pic:nvPicPr>
                  <pic:blipFill>
                    <a:blip r:embed="rId8"/>
                    <a:stretch>
                      <a:fillRect/>
                    </a:stretch>
                  </pic:blipFill>
                  <pic:spPr>
                    <a:xfrm>
                      <a:off x="0" y="0"/>
                      <a:ext cx="5249374" cy="2575895"/>
                    </a:xfrm>
                    <a:prstGeom prst="rect">
                      <a:avLst/>
                    </a:prstGeom>
                  </pic:spPr>
                </pic:pic>
              </a:graphicData>
            </a:graphic>
          </wp:inline>
        </w:drawing>
      </w:r>
    </w:p>
    <w:p w14:paraId="47D9D58B" w14:textId="1030467B" w:rsidR="00A86820" w:rsidRPr="00002B75" w:rsidRDefault="00A86820" w:rsidP="00F77FF2">
      <w:pPr>
        <w:ind w:right="1962"/>
        <w:jc w:val="both"/>
        <w:rPr>
          <w:rFonts w:ascii="Arial" w:hAnsi="Arial" w:cs="Arial"/>
          <w:bCs/>
          <w:color w:val="000000" w:themeColor="text1"/>
          <w:sz w:val="20"/>
          <w:szCs w:val="20"/>
        </w:rPr>
      </w:pPr>
      <w:r w:rsidRPr="00002B75">
        <w:rPr>
          <w:rFonts w:ascii="Arial" w:hAnsi="Arial" w:cs="Arial"/>
          <w:b/>
          <w:bCs/>
          <w:color w:val="000000" w:themeColor="text1"/>
          <w:sz w:val="20"/>
          <w:szCs w:val="20"/>
        </w:rPr>
        <w:t xml:space="preserve">Figure 1: </w:t>
      </w:r>
      <w:r w:rsidR="005D27DE" w:rsidRPr="00002B75">
        <w:rPr>
          <w:rFonts w:ascii="Arial" w:hAnsi="Arial" w:cs="Arial"/>
          <w:bCs/>
          <w:color w:val="000000" w:themeColor="text1"/>
          <w:sz w:val="20"/>
          <w:szCs w:val="20"/>
        </w:rPr>
        <w:t>Primary embryogenic callus initiation and development after 4 weeks (A), 8 weeks (B) and 12 weeks (C)</w:t>
      </w:r>
      <w:r w:rsidR="00A27345" w:rsidRPr="00002B75">
        <w:rPr>
          <w:rFonts w:ascii="Arial" w:hAnsi="Arial" w:cs="Arial"/>
          <w:bCs/>
          <w:color w:val="000000" w:themeColor="text1"/>
          <w:sz w:val="20"/>
          <w:szCs w:val="20"/>
        </w:rPr>
        <w:t xml:space="preserve"> </w:t>
      </w:r>
      <w:r w:rsidR="005C0E02" w:rsidRPr="00002B75">
        <w:rPr>
          <w:rFonts w:ascii="Arial" w:hAnsi="Arial" w:cs="Arial"/>
          <w:bCs/>
          <w:color w:val="000000" w:themeColor="text1"/>
          <w:sz w:val="20"/>
          <w:szCs w:val="20"/>
        </w:rPr>
        <w:t>in culture medium containing 600</w:t>
      </w:r>
      <w:r w:rsidR="00A27345" w:rsidRPr="00002B75">
        <w:rPr>
          <w:rFonts w:ascii="Arial" w:hAnsi="Arial" w:cs="Arial"/>
          <w:bCs/>
          <w:color w:val="000000" w:themeColor="text1"/>
          <w:sz w:val="20"/>
          <w:szCs w:val="20"/>
        </w:rPr>
        <w:t xml:space="preserve"> </w:t>
      </w:r>
      <w:r w:rsidR="00BE7670" w:rsidRPr="00002B75">
        <w:rPr>
          <w:rFonts w:ascii="Symbol" w:hAnsi="Symbol"/>
          <w:color w:val="000000" w:themeColor="text1"/>
        </w:rPr>
        <w:t></w:t>
      </w:r>
      <w:r w:rsidR="005C0E02" w:rsidRPr="00002B75">
        <w:rPr>
          <w:rFonts w:ascii="Arial" w:hAnsi="Arial" w:cs="Arial"/>
          <w:bCs/>
          <w:color w:val="000000" w:themeColor="text1"/>
          <w:sz w:val="20"/>
          <w:szCs w:val="20"/>
        </w:rPr>
        <w:t>M 2,4D</w:t>
      </w:r>
      <w:r w:rsidR="005D27DE" w:rsidRPr="00002B75">
        <w:rPr>
          <w:rFonts w:ascii="Arial" w:hAnsi="Arial" w:cs="Arial"/>
          <w:bCs/>
          <w:color w:val="000000" w:themeColor="text1"/>
          <w:sz w:val="20"/>
          <w:szCs w:val="20"/>
        </w:rPr>
        <w:t>. Browning non-embryogenic callus (D) and spongy texture non-embryogenic callus (E)</w:t>
      </w:r>
      <w:r w:rsidR="009E0CE0" w:rsidRPr="00002B75">
        <w:rPr>
          <w:rFonts w:ascii="Arial" w:hAnsi="Arial" w:cs="Arial"/>
          <w:bCs/>
          <w:color w:val="000000" w:themeColor="text1"/>
          <w:sz w:val="20"/>
          <w:szCs w:val="20"/>
        </w:rPr>
        <w:t>. Scale bar = 3 mm</w:t>
      </w:r>
    </w:p>
    <w:p w14:paraId="4C036C3C" w14:textId="012B08D4" w:rsidR="00051816" w:rsidRPr="00002B75" w:rsidRDefault="005B4C1B" w:rsidP="00E261AE">
      <w:pPr>
        <w:spacing w:line="360" w:lineRule="auto"/>
        <w:ind w:right="1962"/>
        <w:jc w:val="both"/>
        <w:rPr>
          <w:rFonts w:ascii="Arial" w:hAnsi="Arial" w:cs="Arial"/>
          <w:b/>
          <w:bCs/>
          <w:color w:val="000000" w:themeColor="text1"/>
          <w:sz w:val="20"/>
          <w:szCs w:val="20"/>
        </w:rPr>
      </w:pPr>
      <w:r w:rsidRPr="00002B75">
        <w:rPr>
          <w:rFonts w:ascii="Arial" w:hAnsi="Arial" w:cs="Arial"/>
          <w:b/>
          <w:bCs/>
          <w:color w:val="000000" w:themeColor="text1"/>
          <w:sz w:val="20"/>
          <w:szCs w:val="20"/>
        </w:rPr>
        <w:lastRenderedPageBreak/>
        <w:t xml:space="preserve">3.2 </w:t>
      </w:r>
      <w:r w:rsidR="00051816" w:rsidRPr="00002B75">
        <w:rPr>
          <w:rFonts w:ascii="Arial" w:hAnsi="Arial" w:cs="Arial"/>
          <w:b/>
          <w:bCs/>
          <w:color w:val="000000" w:themeColor="text1"/>
          <w:sz w:val="20"/>
          <w:szCs w:val="20"/>
        </w:rPr>
        <w:t xml:space="preserve">Effect of </w:t>
      </w:r>
      <w:proofErr w:type="spellStart"/>
      <w:r w:rsidR="00051816" w:rsidRPr="00002B75">
        <w:rPr>
          <w:rFonts w:ascii="Arial" w:hAnsi="Arial" w:cs="Arial"/>
          <w:b/>
          <w:bCs/>
          <w:color w:val="000000" w:themeColor="text1"/>
          <w:sz w:val="20"/>
          <w:szCs w:val="20"/>
        </w:rPr>
        <w:t>plumule</w:t>
      </w:r>
      <w:proofErr w:type="spellEnd"/>
      <w:r w:rsidR="00051816" w:rsidRPr="00002B75">
        <w:rPr>
          <w:rFonts w:ascii="Arial" w:hAnsi="Arial" w:cs="Arial"/>
          <w:b/>
          <w:bCs/>
          <w:color w:val="000000" w:themeColor="text1"/>
          <w:sz w:val="20"/>
          <w:szCs w:val="20"/>
        </w:rPr>
        <w:t xml:space="preserve"> maturity on embryogenic callus induction of Vietnamese </w:t>
      </w:r>
      <w:proofErr w:type="spellStart"/>
      <w:r w:rsidR="00051816" w:rsidRPr="00002B75">
        <w:rPr>
          <w:rFonts w:ascii="Arial" w:hAnsi="Arial" w:cs="Arial"/>
          <w:b/>
          <w:bCs/>
          <w:color w:val="000000" w:themeColor="text1"/>
          <w:sz w:val="20"/>
          <w:szCs w:val="20"/>
        </w:rPr>
        <w:t>Xiem</w:t>
      </w:r>
      <w:proofErr w:type="spellEnd"/>
      <w:r w:rsidR="00051816" w:rsidRPr="00002B75">
        <w:rPr>
          <w:rFonts w:ascii="Arial" w:hAnsi="Arial" w:cs="Arial"/>
          <w:b/>
          <w:bCs/>
          <w:color w:val="000000" w:themeColor="text1"/>
          <w:sz w:val="20"/>
          <w:szCs w:val="20"/>
        </w:rPr>
        <w:t xml:space="preserve"> Green Dwarf coconut.</w:t>
      </w:r>
    </w:p>
    <w:p w14:paraId="3AFF5C80" w14:textId="0304CA77" w:rsidR="00273899" w:rsidRPr="00002B75" w:rsidRDefault="00273899"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In this experiment, </w:t>
      </w:r>
      <w:proofErr w:type="spellStart"/>
      <w:r w:rsidRPr="00002B75">
        <w:rPr>
          <w:rFonts w:ascii="Arial" w:hAnsi="Arial" w:cs="Arial"/>
          <w:color w:val="000000" w:themeColor="text1"/>
          <w:sz w:val="20"/>
          <w:szCs w:val="20"/>
        </w:rPr>
        <w:t>plumules</w:t>
      </w:r>
      <w:proofErr w:type="spellEnd"/>
      <w:r w:rsidRPr="00002B75">
        <w:rPr>
          <w:rFonts w:ascii="Arial" w:hAnsi="Arial" w:cs="Arial"/>
          <w:color w:val="000000" w:themeColor="text1"/>
          <w:sz w:val="20"/>
          <w:szCs w:val="20"/>
        </w:rPr>
        <w:t xml:space="preserve"> with 4 maturity periods (0 - 7 - 14 - and 21 days) were cultured in callus induction medium for 12 weeks. After 12 weeks, </w:t>
      </w:r>
      <w:proofErr w:type="spellStart"/>
      <w:r w:rsidRPr="00002B75">
        <w:rPr>
          <w:rFonts w:ascii="Arial" w:hAnsi="Arial" w:cs="Arial"/>
          <w:color w:val="000000" w:themeColor="text1"/>
          <w:sz w:val="20"/>
          <w:szCs w:val="20"/>
        </w:rPr>
        <w:t>iembryogenic</w:t>
      </w:r>
      <w:proofErr w:type="spellEnd"/>
      <w:r w:rsidRPr="00002B75">
        <w:rPr>
          <w:rFonts w:ascii="Arial" w:hAnsi="Arial" w:cs="Arial"/>
          <w:color w:val="000000" w:themeColor="text1"/>
          <w:sz w:val="20"/>
          <w:szCs w:val="20"/>
        </w:rPr>
        <w:t xml:space="preserve"> callus were </w:t>
      </w:r>
      <w:proofErr w:type="spellStart"/>
      <w:r w:rsidRPr="00002B75">
        <w:rPr>
          <w:rFonts w:ascii="Arial" w:hAnsi="Arial" w:cs="Arial"/>
          <w:color w:val="000000" w:themeColor="text1"/>
          <w:sz w:val="20"/>
          <w:szCs w:val="20"/>
        </w:rPr>
        <w:t>visibled</w:t>
      </w:r>
      <w:proofErr w:type="spellEnd"/>
      <w:r w:rsidRPr="00002B75">
        <w:rPr>
          <w:rFonts w:ascii="Arial" w:hAnsi="Arial" w:cs="Arial"/>
          <w:color w:val="000000" w:themeColor="text1"/>
          <w:sz w:val="20"/>
          <w:szCs w:val="20"/>
        </w:rPr>
        <w:t xml:space="preserve"> in all 4 treatments but effect of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maturity on embryogenic callus induction formation rate was distinguished. </w:t>
      </w:r>
    </w:p>
    <w:p w14:paraId="1CAA040A" w14:textId="77777777" w:rsidR="00273899" w:rsidRPr="00002B75" w:rsidRDefault="00273899" w:rsidP="002072CC">
      <w:pPr>
        <w:ind w:right="1962"/>
        <w:jc w:val="both"/>
        <w:rPr>
          <w:rFonts w:ascii="Arial" w:hAnsi="Arial" w:cs="Arial"/>
          <w:color w:val="000000" w:themeColor="text1"/>
          <w:sz w:val="18"/>
          <w:szCs w:val="18"/>
        </w:rPr>
      </w:pPr>
      <w:r w:rsidRPr="00002B75">
        <w:rPr>
          <w:rFonts w:ascii="Arial" w:hAnsi="Arial" w:cs="Arial"/>
          <w:b/>
          <w:color w:val="000000" w:themeColor="text1"/>
          <w:sz w:val="18"/>
          <w:szCs w:val="18"/>
        </w:rPr>
        <w:t xml:space="preserve">Table 1: </w:t>
      </w:r>
      <w:r w:rsidRPr="00002B75">
        <w:rPr>
          <w:rFonts w:ascii="Arial" w:hAnsi="Arial" w:cs="Arial"/>
          <w:color w:val="000000" w:themeColor="text1"/>
          <w:sz w:val="18"/>
          <w:szCs w:val="18"/>
        </w:rPr>
        <w:t xml:space="preserve">Percentage of initial callus and embryogenic callus formation induced from pre-culture embryo excised </w:t>
      </w:r>
      <w:proofErr w:type="spellStart"/>
      <w:r w:rsidRPr="00002B75">
        <w:rPr>
          <w:rFonts w:ascii="Arial" w:hAnsi="Arial" w:cs="Arial"/>
          <w:color w:val="000000" w:themeColor="text1"/>
          <w:sz w:val="18"/>
          <w:szCs w:val="18"/>
        </w:rPr>
        <w:t>plumules</w:t>
      </w:r>
      <w:proofErr w:type="spellEnd"/>
      <w:r w:rsidRPr="00002B75">
        <w:rPr>
          <w:rFonts w:ascii="Arial" w:hAnsi="Arial" w:cs="Arial"/>
          <w:color w:val="000000" w:themeColor="text1"/>
          <w:sz w:val="18"/>
          <w:szCs w:val="18"/>
        </w:rPr>
        <w:t xml:space="preserve">. </w:t>
      </w:r>
    </w:p>
    <w:tbl>
      <w:tblPr>
        <w:tblStyle w:val="TableGrid"/>
        <w:tblW w:w="0" w:type="auto"/>
        <w:tblLook w:val="04A0" w:firstRow="1" w:lastRow="0" w:firstColumn="1" w:lastColumn="0" w:noHBand="0" w:noVBand="1"/>
      </w:tblPr>
      <w:tblGrid>
        <w:gridCol w:w="2689"/>
        <w:gridCol w:w="3118"/>
        <w:gridCol w:w="2410"/>
      </w:tblGrid>
      <w:tr w:rsidR="00002B75" w:rsidRPr="00002B75" w14:paraId="387FE762" w14:textId="77777777" w:rsidTr="00DE4757">
        <w:tc>
          <w:tcPr>
            <w:tcW w:w="2689" w:type="dxa"/>
          </w:tcPr>
          <w:p w14:paraId="4169C5FB" w14:textId="77777777" w:rsidR="00273899" w:rsidRPr="00002B75" w:rsidRDefault="00273899" w:rsidP="00DE4757">
            <w:pPr>
              <w:ind w:right="-117"/>
              <w:jc w:val="center"/>
              <w:rPr>
                <w:rFonts w:ascii="Arial" w:hAnsi="Arial" w:cs="Arial"/>
                <w:bCs/>
                <w:color w:val="000000" w:themeColor="text1"/>
                <w:sz w:val="18"/>
                <w:szCs w:val="18"/>
              </w:rPr>
            </w:pPr>
            <w:proofErr w:type="spellStart"/>
            <w:r w:rsidRPr="00002B75">
              <w:rPr>
                <w:rFonts w:ascii="Arial" w:hAnsi="Arial" w:cs="Arial"/>
                <w:bCs/>
                <w:color w:val="000000" w:themeColor="text1"/>
                <w:sz w:val="18"/>
                <w:szCs w:val="18"/>
              </w:rPr>
              <w:t>Plumule</w:t>
            </w:r>
            <w:proofErr w:type="spellEnd"/>
            <w:r w:rsidRPr="00002B75">
              <w:rPr>
                <w:rFonts w:ascii="Arial" w:hAnsi="Arial" w:cs="Arial"/>
                <w:bCs/>
                <w:color w:val="000000" w:themeColor="text1"/>
                <w:sz w:val="18"/>
                <w:szCs w:val="18"/>
              </w:rPr>
              <w:t xml:space="preserve"> maturity</w:t>
            </w:r>
          </w:p>
          <w:p w14:paraId="11DCF991" w14:textId="77777777" w:rsidR="00273899" w:rsidRPr="00002B75" w:rsidRDefault="00273899" w:rsidP="00DE4757">
            <w:pPr>
              <w:ind w:right="-117"/>
              <w:jc w:val="center"/>
              <w:rPr>
                <w:rFonts w:ascii="Arial" w:hAnsi="Arial" w:cs="Arial"/>
                <w:color w:val="000000" w:themeColor="text1"/>
                <w:sz w:val="18"/>
                <w:szCs w:val="18"/>
              </w:rPr>
            </w:pPr>
            <w:r w:rsidRPr="00002B75">
              <w:rPr>
                <w:rFonts w:ascii="Arial" w:hAnsi="Arial" w:cs="Arial"/>
                <w:bCs/>
                <w:color w:val="000000" w:themeColor="text1"/>
                <w:sz w:val="18"/>
                <w:szCs w:val="18"/>
              </w:rPr>
              <w:t>(day)</w:t>
            </w:r>
          </w:p>
        </w:tc>
        <w:tc>
          <w:tcPr>
            <w:tcW w:w="3118" w:type="dxa"/>
          </w:tcPr>
          <w:p w14:paraId="655ED8CF" w14:textId="77777777" w:rsidR="00273899" w:rsidRPr="00002B75" w:rsidRDefault="00273899" w:rsidP="00DE4757">
            <w:pPr>
              <w:ind w:right="-129"/>
              <w:jc w:val="center"/>
              <w:rPr>
                <w:rFonts w:ascii="Arial" w:hAnsi="Arial" w:cs="Arial"/>
                <w:bCs/>
                <w:color w:val="000000" w:themeColor="text1"/>
                <w:sz w:val="18"/>
                <w:szCs w:val="18"/>
              </w:rPr>
            </w:pPr>
            <w:r w:rsidRPr="00002B75">
              <w:rPr>
                <w:rFonts w:ascii="Arial" w:hAnsi="Arial" w:cs="Arial"/>
                <w:bCs/>
                <w:color w:val="000000" w:themeColor="text1"/>
                <w:sz w:val="18"/>
                <w:szCs w:val="18"/>
              </w:rPr>
              <w:t xml:space="preserve">Initial callus formation </w:t>
            </w:r>
          </w:p>
          <w:p w14:paraId="02B072B1" w14:textId="77777777" w:rsidR="00273899" w:rsidRPr="00002B75" w:rsidRDefault="00273899" w:rsidP="00DE4757">
            <w:pPr>
              <w:ind w:right="-129"/>
              <w:jc w:val="center"/>
              <w:rPr>
                <w:rFonts w:ascii="Arial" w:hAnsi="Arial" w:cs="Arial"/>
                <w:color w:val="000000" w:themeColor="text1"/>
                <w:sz w:val="18"/>
                <w:szCs w:val="18"/>
              </w:rPr>
            </w:pPr>
            <w:r w:rsidRPr="00002B75">
              <w:rPr>
                <w:rFonts w:ascii="Arial" w:hAnsi="Arial" w:cs="Arial"/>
                <w:bCs/>
                <w:color w:val="000000" w:themeColor="text1"/>
                <w:sz w:val="18"/>
                <w:szCs w:val="18"/>
              </w:rPr>
              <w:t>(%)</w:t>
            </w:r>
          </w:p>
        </w:tc>
        <w:tc>
          <w:tcPr>
            <w:tcW w:w="2410" w:type="dxa"/>
          </w:tcPr>
          <w:p w14:paraId="462C9C95" w14:textId="4C3A3C28" w:rsidR="00273899" w:rsidRPr="00002B75" w:rsidRDefault="00273899" w:rsidP="00DE4757">
            <w:pPr>
              <w:ind w:right="1"/>
              <w:jc w:val="center"/>
              <w:rPr>
                <w:rFonts w:ascii="Arial" w:hAnsi="Arial" w:cs="Arial"/>
                <w:color w:val="000000" w:themeColor="text1"/>
                <w:sz w:val="18"/>
                <w:szCs w:val="18"/>
              </w:rPr>
            </w:pPr>
            <w:r w:rsidRPr="00002B75">
              <w:rPr>
                <w:rFonts w:ascii="Arial" w:hAnsi="Arial" w:cs="Arial"/>
                <w:bCs/>
                <w:color w:val="000000" w:themeColor="text1"/>
                <w:sz w:val="18"/>
                <w:szCs w:val="18"/>
              </w:rPr>
              <w:t>Embryogenic callus formation</w:t>
            </w:r>
            <w:r w:rsidR="003C5DE9" w:rsidRPr="00002B75">
              <w:rPr>
                <w:rFonts w:ascii="Arial" w:hAnsi="Arial" w:cs="Arial"/>
                <w:bCs/>
                <w:color w:val="000000" w:themeColor="text1"/>
                <w:sz w:val="18"/>
                <w:szCs w:val="18"/>
              </w:rPr>
              <w:t xml:space="preserve"> </w:t>
            </w:r>
            <w:r w:rsidRPr="00002B75">
              <w:rPr>
                <w:rFonts w:ascii="Arial" w:hAnsi="Arial" w:cs="Arial"/>
                <w:bCs/>
                <w:color w:val="000000" w:themeColor="text1"/>
                <w:sz w:val="18"/>
                <w:szCs w:val="18"/>
              </w:rPr>
              <w:t>(%)</w:t>
            </w:r>
          </w:p>
        </w:tc>
      </w:tr>
      <w:tr w:rsidR="00002B75" w:rsidRPr="00002B75" w14:paraId="4362CF77" w14:textId="77777777" w:rsidTr="00DE4757">
        <w:tc>
          <w:tcPr>
            <w:tcW w:w="2689" w:type="dxa"/>
            <w:vAlign w:val="center"/>
          </w:tcPr>
          <w:p w14:paraId="1DDC709F" w14:textId="77777777" w:rsidR="00273899" w:rsidRPr="00002B75" w:rsidRDefault="00273899" w:rsidP="00DE4757">
            <w:pPr>
              <w:ind w:right="-117"/>
              <w:jc w:val="center"/>
              <w:rPr>
                <w:rFonts w:ascii="Arial" w:hAnsi="Arial" w:cs="Arial"/>
                <w:b/>
                <w:color w:val="000000" w:themeColor="text1"/>
                <w:sz w:val="18"/>
                <w:szCs w:val="18"/>
              </w:rPr>
            </w:pPr>
            <w:r w:rsidRPr="00002B75">
              <w:rPr>
                <w:rFonts w:ascii="Arial" w:hAnsi="Arial" w:cs="Arial"/>
                <w:bCs/>
                <w:color w:val="000000" w:themeColor="text1"/>
                <w:sz w:val="18"/>
                <w:szCs w:val="18"/>
              </w:rPr>
              <w:t>0</w:t>
            </w:r>
          </w:p>
        </w:tc>
        <w:tc>
          <w:tcPr>
            <w:tcW w:w="3118" w:type="dxa"/>
            <w:vAlign w:val="center"/>
          </w:tcPr>
          <w:p w14:paraId="2CD94B52" w14:textId="77777777" w:rsidR="00273899" w:rsidRPr="00002B75" w:rsidRDefault="00273899" w:rsidP="00DE4757">
            <w:pPr>
              <w:ind w:right="-129"/>
              <w:jc w:val="center"/>
              <w:rPr>
                <w:rFonts w:ascii="Arial" w:hAnsi="Arial" w:cs="Arial"/>
                <w:b/>
                <w:color w:val="000000" w:themeColor="text1"/>
                <w:sz w:val="18"/>
                <w:szCs w:val="18"/>
              </w:rPr>
            </w:pPr>
            <w:r w:rsidRPr="00002B75">
              <w:rPr>
                <w:rFonts w:ascii="Arial" w:hAnsi="Arial" w:cs="Arial"/>
                <w:color w:val="000000" w:themeColor="text1"/>
                <w:sz w:val="18"/>
                <w:szCs w:val="18"/>
              </w:rPr>
              <w:t>71.43c ± 2.75</w:t>
            </w:r>
          </w:p>
        </w:tc>
        <w:tc>
          <w:tcPr>
            <w:tcW w:w="2410" w:type="dxa"/>
            <w:vAlign w:val="center"/>
          </w:tcPr>
          <w:p w14:paraId="272B4E2D" w14:textId="77777777" w:rsidR="00273899" w:rsidRPr="00002B75" w:rsidRDefault="00273899" w:rsidP="00DE4757">
            <w:pPr>
              <w:ind w:right="247"/>
              <w:jc w:val="center"/>
              <w:rPr>
                <w:rFonts w:ascii="Arial" w:hAnsi="Arial" w:cs="Arial"/>
                <w:b/>
                <w:color w:val="000000" w:themeColor="text1"/>
                <w:sz w:val="18"/>
                <w:szCs w:val="18"/>
              </w:rPr>
            </w:pPr>
            <w:r w:rsidRPr="00002B75">
              <w:rPr>
                <w:rFonts w:ascii="Arial" w:hAnsi="Arial" w:cs="Arial"/>
                <w:color w:val="000000" w:themeColor="text1"/>
                <w:sz w:val="18"/>
                <w:szCs w:val="18"/>
              </w:rPr>
              <w:t>25.40b ± 1.59</w:t>
            </w:r>
          </w:p>
        </w:tc>
      </w:tr>
      <w:tr w:rsidR="00002B75" w:rsidRPr="00002B75" w14:paraId="32552699" w14:textId="77777777" w:rsidTr="00DE4757">
        <w:tc>
          <w:tcPr>
            <w:tcW w:w="2689" w:type="dxa"/>
            <w:vAlign w:val="center"/>
          </w:tcPr>
          <w:p w14:paraId="40BDEE22" w14:textId="77777777" w:rsidR="00273899" w:rsidRPr="00002B75" w:rsidRDefault="00273899" w:rsidP="00DE4757">
            <w:pPr>
              <w:ind w:right="-117"/>
              <w:jc w:val="center"/>
              <w:rPr>
                <w:rFonts w:ascii="Arial" w:hAnsi="Arial" w:cs="Arial"/>
                <w:b/>
                <w:color w:val="000000" w:themeColor="text1"/>
                <w:sz w:val="18"/>
                <w:szCs w:val="18"/>
              </w:rPr>
            </w:pPr>
            <w:r w:rsidRPr="00002B75">
              <w:rPr>
                <w:rFonts w:ascii="Arial" w:hAnsi="Arial" w:cs="Arial"/>
                <w:bCs/>
                <w:color w:val="000000" w:themeColor="text1"/>
                <w:sz w:val="18"/>
                <w:szCs w:val="18"/>
              </w:rPr>
              <w:t>7</w:t>
            </w:r>
          </w:p>
        </w:tc>
        <w:tc>
          <w:tcPr>
            <w:tcW w:w="3118" w:type="dxa"/>
            <w:vAlign w:val="center"/>
          </w:tcPr>
          <w:p w14:paraId="51656964" w14:textId="77777777" w:rsidR="00273899" w:rsidRPr="00002B75" w:rsidRDefault="00273899" w:rsidP="00DE4757">
            <w:pPr>
              <w:ind w:right="-129"/>
              <w:jc w:val="center"/>
              <w:rPr>
                <w:rFonts w:ascii="Arial" w:hAnsi="Arial" w:cs="Arial"/>
                <w:b/>
                <w:color w:val="000000" w:themeColor="text1"/>
                <w:sz w:val="18"/>
                <w:szCs w:val="18"/>
              </w:rPr>
            </w:pPr>
            <w:r w:rsidRPr="00002B75">
              <w:rPr>
                <w:rFonts w:ascii="Arial" w:hAnsi="Arial" w:cs="Arial"/>
                <w:color w:val="000000" w:themeColor="text1"/>
                <w:sz w:val="18"/>
                <w:szCs w:val="18"/>
              </w:rPr>
              <w:t>75.93bc ± 1.85</w:t>
            </w:r>
          </w:p>
        </w:tc>
        <w:tc>
          <w:tcPr>
            <w:tcW w:w="2410" w:type="dxa"/>
            <w:vAlign w:val="center"/>
          </w:tcPr>
          <w:p w14:paraId="3A88EF67" w14:textId="77777777" w:rsidR="00273899" w:rsidRPr="00002B75" w:rsidRDefault="00273899" w:rsidP="00DE4757">
            <w:pPr>
              <w:ind w:right="36"/>
              <w:jc w:val="center"/>
              <w:rPr>
                <w:rFonts w:ascii="Arial" w:hAnsi="Arial" w:cs="Arial"/>
                <w:b/>
                <w:color w:val="000000" w:themeColor="text1"/>
                <w:sz w:val="18"/>
                <w:szCs w:val="18"/>
              </w:rPr>
            </w:pPr>
            <w:r w:rsidRPr="00002B75">
              <w:rPr>
                <w:rFonts w:ascii="Arial" w:hAnsi="Arial" w:cs="Arial"/>
                <w:color w:val="000000" w:themeColor="text1"/>
                <w:sz w:val="18"/>
                <w:szCs w:val="18"/>
              </w:rPr>
              <w:t>29.63ab ± 1.85</w:t>
            </w:r>
          </w:p>
        </w:tc>
      </w:tr>
      <w:tr w:rsidR="00002B75" w:rsidRPr="00002B75" w14:paraId="62230781" w14:textId="77777777" w:rsidTr="00DE4757">
        <w:tc>
          <w:tcPr>
            <w:tcW w:w="2689" w:type="dxa"/>
            <w:vAlign w:val="center"/>
          </w:tcPr>
          <w:p w14:paraId="07B68FCE" w14:textId="77777777" w:rsidR="00273899" w:rsidRPr="00002B75" w:rsidRDefault="00273899" w:rsidP="00DE4757">
            <w:pPr>
              <w:ind w:right="-117"/>
              <w:jc w:val="center"/>
              <w:rPr>
                <w:rFonts w:ascii="Arial" w:hAnsi="Arial" w:cs="Arial"/>
                <w:b/>
                <w:color w:val="000000" w:themeColor="text1"/>
                <w:sz w:val="18"/>
                <w:szCs w:val="18"/>
              </w:rPr>
            </w:pPr>
            <w:r w:rsidRPr="00002B75">
              <w:rPr>
                <w:rFonts w:ascii="Arial" w:hAnsi="Arial" w:cs="Arial"/>
                <w:bCs/>
                <w:color w:val="000000" w:themeColor="text1"/>
                <w:sz w:val="18"/>
                <w:szCs w:val="18"/>
              </w:rPr>
              <w:t>14</w:t>
            </w:r>
          </w:p>
        </w:tc>
        <w:tc>
          <w:tcPr>
            <w:tcW w:w="3118" w:type="dxa"/>
            <w:vAlign w:val="center"/>
          </w:tcPr>
          <w:p w14:paraId="01B78B9C" w14:textId="77777777" w:rsidR="00273899" w:rsidRPr="00002B75" w:rsidRDefault="00273899" w:rsidP="00DE4757">
            <w:pPr>
              <w:ind w:right="-129"/>
              <w:jc w:val="center"/>
              <w:rPr>
                <w:rFonts w:ascii="Arial" w:hAnsi="Arial" w:cs="Arial"/>
                <w:b/>
                <w:color w:val="000000" w:themeColor="text1"/>
                <w:sz w:val="18"/>
                <w:szCs w:val="18"/>
              </w:rPr>
            </w:pPr>
            <w:r w:rsidRPr="00002B75">
              <w:rPr>
                <w:rFonts w:ascii="Arial" w:hAnsi="Arial" w:cs="Arial"/>
                <w:color w:val="000000" w:themeColor="text1"/>
                <w:sz w:val="18"/>
                <w:szCs w:val="18"/>
              </w:rPr>
              <w:t>91.92a ± 1.01</w:t>
            </w:r>
          </w:p>
        </w:tc>
        <w:tc>
          <w:tcPr>
            <w:tcW w:w="2410" w:type="dxa"/>
            <w:vAlign w:val="center"/>
          </w:tcPr>
          <w:p w14:paraId="797394DE" w14:textId="77777777" w:rsidR="00273899" w:rsidRPr="00002B75" w:rsidRDefault="00273899" w:rsidP="00DE4757">
            <w:pPr>
              <w:ind w:right="36"/>
              <w:jc w:val="center"/>
              <w:rPr>
                <w:rFonts w:ascii="Arial" w:hAnsi="Arial" w:cs="Arial"/>
                <w:b/>
                <w:color w:val="000000" w:themeColor="text1"/>
                <w:sz w:val="18"/>
                <w:szCs w:val="18"/>
              </w:rPr>
            </w:pPr>
            <w:r w:rsidRPr="00002B75">
              <w:rPr>
                <w:rFonts w:ascii="Arial" w:hAnsi="Arial" w:cs="Arial"/>
                <w:color w:val="000000" w:themeColor="text1"/>
                <w:sz w:val="18"/>
                <w:szCs w:val="18"/>
              </w:rPr>
              <w:t>35.35a ± 1.01</w:t>
            </w:r>
          </w:p>
        </w:tc>
      </w:tr>
      <w:tr w:rsidR="00273899" w:rsidRPr="00002B75" w14:paraId="4CF90806" w14:textId="77777777" w:rsidTr="00DE4757">
        <w:tc>
          <w:tcPr>
            <w:tcW w:w="2689" w:type="dxa"/>
            <w:vAlign w:val="center"/>
          </w:tcPr>
          <w:p w14:paraId="74E3BE32" w14:textId="77777777" w:rsidR="00273899" w:rsidRPr="00002B75" w:rsidRDefault="00273899" w:rsidP="00DE4757">
            <w:pPr>
              <w:ind w:right="-117"/>
              <w:jc w:val="center"/>
              <w:rPr>
                <w:rFonts w:ascii="Arial" w:hAnsi="Arial" w:cs="Arial"/>
                <w:b/>
                <w:color w:val="000000" w:themeColor="text1"/>
                <w:sz w:val="18"/>
                <w:szCs w:val="18"/>
              </w:rPr>
            </w:pPr>
            <w:r w:rsidRPr="00002B75">
              <w:rPr>
                <w:rFonts w:ascii="Arial" w:hAnsi="Arial" w:cs="Arial"/>
                <w:bCs/>
                <w:color w:val="000000" w:themeColor="text1"/>
                <w:sz w:val="18"/>
                <w:szCs w:val="18"/>
              </w:rPr>
              <w:t>21</w:t>
            </w:r>
          </w:p>
        </w:tc>
        <w:tc>
          <w:tcPr>
            <w:tcW w:w="3118" w:type="dxa"/>
            <w:vAlign w:val="center"/>
          </w:tcPr>
          <w:p w14:paraId="6004784D" w14:textId="77777777" w:rsidR="00273899" w:rsidRPr="00002B75" w:rsidRDefault="00273899" w:rsidP="00DE4757">
            <w:pPr>
              <w:ind w:right="-129"/>
              <w:jc w:val="center"/>
              <w:rPr>
                <w:rFonts w:ascii="Arial" w:hAnsi="Arial" w:cs="Arial"/>
                <w:b/>
                <w:color w:val="000000" w:themeColor="text1"/>
                <w:sz w:val="18"/>
                <w:szCs w:val="18"/>
              </w:rPr>
            </w:pPr>
            <w:r w:rsidRPr="00002B75">
              <w:rPr>
                <w:rFonts w:ascii="Arial" w:hAnsi="Arial" w:cs="Arial"/>
                <w:color w:val="000000" w:themeColor="text1"/>
                <w:sz w:val="18"/>
                <w:szCs w:val="18"/>
              </w:rPr>
              <w:t>83.33ab ± 3.33</w:t>
            </w:r>
          </w:p>
        </w:tc>
        <w:tc>
          <w:tcPr>
            <w:tcW w:w="2410" w:type="dxa"/>
            <w:vAlign w:val="center"/>
          </w:tcPr>
          <w:p w14:paraId="268810CB" w14:textId="77777777" w:rsidR="00273899" w:rsidRPr="00002B75" w:rsidRDefault="00273899" w:rsidP="00DE4757">
            <w:pPr>
              <w:ind w:right="36"/>
              <w:jc w:val="center"/>
              <w:rPr>
                <w:rFonts w:ascii="Arial" w:hAnsi="Arial" w:cs="Arial"/>
                <w:b/>
                <w:color w:val="000000" w:themeColor="text1"/>
                <w:sz w:val="18"/>
                <w:szCs w:val="18"/>
              </w:rPr>
            </w:pPr>
            <w:r w:rsidRPr="00002B75">
              <w:rPr>
                <w:rFonts w:ascii="Arial" w:hAnsi="Arial" w:cs="Arial"/>
                <w:color w:val="000000" w:themeColor="text1"/>
                <w:sz w:val="18"/>
                <w:szCs w:val="18"/>
              </w:rPr>
              <w:t>6.67c ± 3.33</w:t>
            </w:r>
          </w:p>
        </w:tc>
      </w:tr>
    </w:tbl>
    <w:p w14:paraId="69D7F39F" w14:textId="77777777" w:rsidR="00273899" w:rsidRPr="00002B75" w:rsidRDefault="00273899" w:rsidP="00273899">
      <w:pPr>
        <w:ind w:right="1962"/>
        <w:jc w:val="both"/>
        <w:rPr>
          <w:rFonts w:ascii="Arial" w:hAnsi="Arial" w:cs="Arial"/>
          <w:color w:val="000000" w:themeColor="text1"/>
          <w:sz w:val="20"/>
          <w:szCs w:val="20"/>
        </w:rPr>
      </w:pPr>
    </w:p>
    <w:p w14:paraId="1EC95F5F" w14:textId="7F841564" w:rsidR="008D347F" w:rsidRPr="00002B75" w:rsidRDefault="008D347F" w:rsidP="00F77FF2">
      <w:pPr>
        <w:ind w:right="1962"/>
        <w:rPr>
          <w:rFonts w:ascii="Arial" w:hAnsi="Arial" w:cs="Arial"/>
          <w:b/>
          <w:bCs/>
          <w:color w:val="000000" w:themeColor="text1"/>
          <w:sz w:val="20"/>
          <w:szCs w:val="20"/>
        </w:rPr>
      </w:pPr>
      <w:r w:rsidRPr="00002B75">
        <w:rPr>
          <w:rFonts w:ascii="Arial" w:hAnsi="Arial" w:cs="Arial"/>
          <w:b/>
          <w:bCs/>
          <w:noProof/>
          <w:color w:val="000000" w:themeColor="text1"/>
          <w:sz w:val="20"/>
          <w:szCs w:val="20"/>
        </w:rPr>
        <w:drawing>
          <wp:inline distT="0" distB="0" distL="0" distR="0" wp14:anchorId="4D9CAD5F" wp14:editId="117ABF1F">
            <wp:extent cx="5191125" cy="924531"/>
            <wp:effectExtent l="0" t="0" r="0" b="9525"/>
            <wp:docPr id="415312320" name="Picture 1" descr="A close-up of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12320" name="Picture 1" descr="A close-up of a picture&#10;&#10;Description automatically generated"/>
                    <pic:cNvPicPr/>
                  </pic:nvPicPr>
                  <pic:blipFill>
                    <a:blip r:embed="rId9"/>
                    <a:stretch>
                      <a:fillRect/>
                    </a:stretch>
                  </pic:blipFill>
                  <pic:spPr>
                    <a:xfrm>
                      <a:off x="0" y="0"/>
                      <a:ext cx="5288753" cy="941918"/>
                    </a:xfrm>
                    <a:prstGeom prst="rect">
                      <a:avLst/>
                    </a:prstGeom>
                  </pic:spPr>
                </pic:pic>
              </a:graphicData>
            </a:graphic>
          </wp:inline>
        </w:drawing>
      </w:r>
    </w:p>
    <w:p w14:paraId="09359F8F" w14:textId="23B8DBCA" w:rsidR="00A86820" w:rsidRPr="00002B75" w:rsidRDefault="00A86820" w:rsidP="00F77FF2">
      <w:pPr>
        <w:ind w:right="1962"/>
        <w:jc w:val="both"/>
        <w:rPr>
          <w:rFonts w:ascii="Arial" w:hAnsi="Arial" w:cs="Arial"/>
          <w:b/>
          <w:bCs/>
          <w:color w:val="000000" w:themeColor="text1"/>
          <w:sz w:val="18"/>
          <w:szCs w:val="18"/>
        </w:rPr>
      </w:pPr>
      <w:r w:rsidRPr="00002B75">
        <w:rPr>
          <w:rFonts w:ascii="Arial" w:hAnsi="Arial" w:cs="Arial"/>
          <w:b/>
          <w:bCs/>
          <w:color w:val="000000" w:themeColor="text1"/>
          <w:sz w:val="18"/>
          <w:szCs w:val="18"/>
        </w:rPr>
        <w:t xml:space="preserve">Figure 2: </w:t>
      </w:r>
      <w:r w:rsidR="00676E34" w:rsidRPr="00002B75">
        <w:rPr>
          <w:rFonts w:ascii="Arial" w:hAnsi="Arial" w:cs="Arial"/>
          <w:bCs/>
          <w:color w:val="000000" w:themeColor="text1"/>
          <w:sz w:val="18"/>
          <w:szCs w:val="18"/>
        </w:rPr>
        <w:t xml:space="preserve">Primary embryogenic callus induction after 12 weeks from 4 </w:t>
      </w:r>
      <w:proofErr w:type="spellStart"/>
      <w:r w:rsidR="00676E34" w:rsidRPr="00002B75">
        <w:rPr>
          <w:rFonts w:ascii="Arial" w:hAnsi="Arial" w:cs="Arial"/>
          <w:bCs/>
          <w:color w:val="000000" w:themeColor="text1"/>
          <w:sz w:val="18"/>
          <w:szCs w:val="18"/>
        </w:rPr>
        <w:t>plumule</w:t>
      </w:r>
      <w:proofErr w:type="spellEnd"/>
      <w:r w:rsidR="00676E34" w:rsidRPr="00002B75">
        <w:rPr>
          <w:rFonts w:ascii="Arial" w:hAnsi="Arial" w:cs="Arial"/>
          <w:bCs/>
          <w:color w:val="000000" w:themeColor="text1"/>
          <w:sz w:val="18"/>
          <w:szCs w:val="18"/>
        </w:rPr>
        <w:t xml:space="preserve"> maturity treatments</w:t>
      </w:r>
      <w:r w:rsidR="00E76404" w:rsidRPr="00002B75">
        <w:rPr>
          <w:rFonts w:ascii="Arial" w:hAnsi="Arial" w:cs="Arial"/>
          <w:bCs/>
          <w:color w:val="000000" w:themeColor="text1"/>
          <w:sz w:val="18"/>
          <w:szCs w:val="18"/>
        </w:rPr>
        <w:t>: 0 day (A), 7 days (B), 14 days (C) and 21 days (D)</w:t>
      </w:r>
    </w:p>
    <w:p w14:paraId="589222F1" w14:textId="5CC5CF8F" w:rsidR="00253CD1" w:rsidRPr="00002B75" w:rsidRDefault="005D3E4D"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The rate of callus formation demonstrated a positive correlation with the duration of embryo </w:t>
      </w:r>
      <w:proofErr w:type="spellStart"/>
      <w:r w:rsidRPr="00002B75">
        <w:rPr>
          <w:rFonts w:ascii="Arial" w:hAnsi="Arial" w:cs="Arial"/>
          <w:color w:val="000000" w:themeColor="text1"/>
          <w:sz w:val="20"/>
          <w:szCs w:val="20"/>
        </w:rPr>
        <w:t>preculture</w:t>
      </w:r>
      <w:proofErr w:type="spellEnd"/>
      <w:r w:rsidRPr="00002B75">
        <w:rPr>
          <w:rFonts w:ascii="Arial" w:hAnsi="Arial" w:cs="Arial"/>
          <w:color w:val="000000" w:themeColor="text1"/>
          <w:sz w:val="20"/>
          <w:szCs w:val="20"/>
        </w:rPr>
        <w:t xml:space="preserve">, attaining a maximum at 14 days, followed by a subsequent decline. </w:t>
      </w:r>
      <w:r w:rsidR="00184971" w:rsidRPr="00002B75">
        <w:rPr>
          <w:rFonts w:ascii="Arial" w:hAnsi="Arial" w:cs="Arial"/>
          <w:color w:val="000000" w:themeColor="text1"/>
          <w:sz w:val="20"/>
          <w:szCs w:val="20"/>
        </w:rPr>
        <w:t>I</w:t>
      </w:r>
      <w:r w:rsidR="00DB18F4" w:rsidRPr="00002B75">
        <w:rPr>
          <w:rFonts w:ascii="Arial" w:hAnsi="Arial" w:cs="Arial"/>
          <w:color w:val="000000" w:themeColor="text1"/>
          <w:sz w:val="20"/>
          <w:szCs w:val="20"/>
        </w:rPr>
        <w:t xml:space="preserve">nitial callus and embryogenic callus formation rate </w:t>
      </w:r>
      <w:r w:rsidR="00BB0C80" w:rsidRPr="00002B75">
        <w:rPr>
          <w:rFonts w:ascii="Arial" w:hAnsi="Arial" w:cs="Arial"/>
          <w:color w:val="000000" w:themeColor="text1"/>
          <w:sz w:val="20"/>
          <w:szCs w:val="20"/>
        </w:rPr>
        <w:t xml:space="preserve">from </w:t>
      </w:r>
      <w:r w:rsidR="00CE7A9D" w:rsidRPr="00002B75">
        <w:rPr>
          <w:rFonts w:ascii="Arial" w:hAnsi="Arial" w:cs="Arial"/>
          <w:color w:val="000000" w:themeColor="text1"/>
          <w:sz w:val="20"/>
          <w:szCs w:val="20"/>
        </w:rPr>
        <w:t>treatment 14 days had highest percentages</w:t>
      </w:r>
      <w:r w:rsidR="00C125D2" w:rsidRPr="00002B75">
        <w:rPr>
          <w:rFonts w:ascii="Arial" w:hAnsi="Arial" w:cs="Arial"/>
          <w:color w:val="000000" w:themeColor="text1"/>
          <w:sz w:val="20"/>
          <w:szCs w:val="20"/>
        </w:rPr>
        <w:t xml:space="preserve">: </w:t>
      </w:r>
      <w:r w:rsidR="00691A0B" w:rsidRPr="00002B75">
        <w:rPr>
          <w:rFonts w:ascii="Arial" w:hAnsi="Arial" w:cs="Arial"/>
          <w:color w:val="000000" w:themeColor="text1"/>
          <w:sz w:val="20"/>
          <w:szCs w:val="20"/>
        </w:rPr>
        <w:t>91.92 ± 1.01</w:t>
      </w:r>
      <w:r w:rsidR="00BE7670" w:rsidRPr="00002B75">
        <w:rPr>
          <w:rFonts w:ascii="Arial" w:hAnsi="Arial" w:cs="Arial"/>
          <w:color w:val="000000" w:themeColor="text1"/>
          <w:sz w:val="20"/>
          <w:szCs w:val="20"/>
        </w:rPr>
        <w:t xml:space="preserve"> </w:t>
      </w:r>
      <w:r w:rsidR="00691A0B" w:rsidRPr="00002B75">
        <w:rPr>
          <w:rFonts w:ascii="Arial" w:hAnsi="Arial" w:cs="Arial"/>
          <w:color w:val="000000" w:themeColor="text1"/>
          <w:sz w:val="20"/>
          <w:szCs w:val="20"/>
        </w:rPr>
        <w:t xml:space="preserve">% and </w:t>
      </w:r>
      <w:r w:rsidR="00253CD1" w:rsidRPr="00002B75">
        <w:rPr>
          <w:rFonts w:ascii="Arial" w:hAnsi="Arial" w:cs="Arial"/>
          <w:color w:val="000000" w:themeColor="text1"/>
          <w:sz w:val="20"/>
          <w:szCs w:val="20"/>
        </w:rPr>
        <w:t>35</w:t>
      </w:r>
      <w:r w:rsidR="00434BFA" w:rsidRPr="00002B75">
        <w:rPr>
          <w:rFonts w:ascii="Arial" w:hAnsi="Arial" w:cs="Arial"/>
          <w:color w:val="000000" w:themeColor="text1"/>
          <w:sz w:val="20"/>
          <w:szCs w:val="20"/>
        </w:rPr>
        <w:t>.</w:t>
      </w:r>
      <w:r w:rsidR="00253CD1" w:rsidRPr="00002B75">
        <w:rPr>
          <w:rFonts w:ascii="Arial" w:hAnsi="Arial" w:cs="Arial"/>
          <w:color w:val="000000" w:themeColor="text1"/>
          <w:sz w:val="20"/>
          <w:szCs w:val="20"/>
        </w:rPr>
        <w:t>35 ± 1</w:t>
      </w:r>
      <w:r w:rsidR="00434BFA" w:rsidRPr="00002B75">
        <w:rPr>
          <w:rFonts w:ascii="Arial" w:hAnsi="Arial" w:cs="Arial"/>
          <w:color w:val="000000" w:themeColor="text1"/>
          <w:sz w:val="20"/>
          <w:szCs w:val="20"/>
        </w:rPr>
        <w:t>.</w:t>
      </w:r>
      <w:r w:rsidR="00253CD1" w:rsidRPr="00002B75">
        <w:rPr>
          <w:rFonts w:ascii="Arial" w:hAnsi="Arial" w:cs="Arial"/>
          <w:color w:val="000000" w:themeColor="text1"/>
          <w:sz w:val="20"/>
          <w:szCs w:val="20"/>
        </w:rPr>
        <w:t>01</w:t>
      </w:r>
      <w:r w:rsidR="00BE7670" w:rsidRPr="00002B75">
        <w:rPr>
          <w:rFonts w:ascii="Arial" w:hAnsi="Arial" w:cs="Arial"/>
          <w:color w:val="000000" w:themeColor="text1"/>
          <w:sz w:val="20"/>
          <w:szCs w:val="20"/>
        </w:rPr>
        <w:t xml:space="preserve"> </w:t>
      </w:r>
      <w:r w:rsidR="00434BFA" w:rsidRPr="00002B75">
        <w:rPr>
          <w:rFonts w:ascii="Arial" w:hAnsi="Arial" w:cs="Arial"/>
          <w:color w:val="000000" w:themeColor="text1"/>
          <w:sz w:val="20"/>
          <w:szCs w:val="20"/>
        </w:rPr>
        <w:t xml:space="preserve">% </w:t>
      </w:r>
      <w:proofErr w:type="spellStart"/>
      <w:r w:rsidR="00434BFA" w:rsidRPr="00002B75">
        <w:rPr>
          <w:rFonts w:ascii="Arial" w:hAnsi="Arial" w:cs="Arial"/>
          <w:color w:val="000000" w:themeColor="text1"/>
          <w:sz w:val="20"/>
          <w:szCs w:val="20"/>
        </w:rPr>
        <w:t>prespectively</w:t>
      </w:r>
      <w:proofErr w:type="spellEnd"/>
      <w:r w:rsidR="00434BFA" w:rsidRPr="00002B75">
        <w:rPr>
          <w:rFonts w:ascii="Arial" w:hAnsi="Arial" w:cs="Arial"/>
          <w:color w:val="000000" w:themeColor="text1"/>
          <w:sz w:val="20"/>
          <w:szCs w:val="20"/>
        </w:rPr>
        <w:t xml:space="preserve">. </w:t>
      </w:r>
      <w:r w:rsidR="00184971" w:rsidRPr="00002B75">
        <w:rPr>
          <w:rFonts w:ascii="Arial" w:hAnsi="Arial" w:cs="Arial"/>
          <w:color w:val="000000" w:themeColor="text1"/>
          <w:sz w:val="20"/>
          <w:szCs w:val="20"/>
        </w:rPr>
        <w:t xml:space="preserve">Embryogenic callus </w:t>
      </w:r>
      <w:r w:rsidR="007F5562" w:rsidRPr="00002B75">
        <w:rPr>
          <w:rFonts w:ascii="Arial" w:hAnsi="Arial" w:cs="Arial"/>
          <w:color w:val="000000" w:themeColor="text1"/>
          <w:sz w:val="20"/>
          <w:szCs w:val="20"/>
        </w:rPr>
        <w:t xml:space="preserve">from 14-day treatment </w:t>
      </w:r>
      <w:r w:rsidR="005416C3" w:rsidRPr="00002B75">
        <w:rPr>
          <w:rFonts w:ascii="Arial" w:hAnsi="Arial" w:cs="Arial"/>
          <w:color w:val="000000" w:themeColor="text1"/>
          <w:sz w:val="20"/>
          <w:szCs w:val="20"/>
        </w:rPr>
        <w:t xml:space="preserve">were </w:t>
      </w:r>
      <w:r w:rsidR="004248E4" w:rsidRPr="00002B75">
        <w:rPr>
          <w:rFonts w:ascii="Arial" w:hAnsi="Arial" w:cs="Arial"/>
          <w:color w:val="000000" w:themeColor="text1"/>
          <w:sz w:val="20"/>
          <w:szCs w:val="20"/>
        </w:rPr>
        <w:t>covered in translucent embryogenic callus with both ear</w:t>
      </w:r>
      <w:r w:rsidR="006F7387" w:rsidRPr="00002B75">
        <w:rPr>
          <w:rFonts w:ascii="Arial" w:hAnsi="Arial" w:cs="Arial"/>
          <w:color w:val="000000" w:themeColor="text1"/>
          <w:sz w:val="20"/>
          <w:szCs w:val="20"/>
        </w:rPr>
        <w:t xml:space="preserve"> </w:t>
      </w:r>
      <w:r w:rsidR="004248E4" w:rsidRPr="00002B75">
        <w:rPr>
          <w:rFonts w:ascii="Arial" w:hAnsi="Arial" w:cs="Arial"/>
          <w:color w:val="000000" w:themeColor="text1"/>
          <w:sz w:val="20"/>
          <w:szCs w:val="20"/>
        </w:rPr>
        <w:t xml:space="preserve">shape and globular </w:t>
      </w:r>
      <w:proofErr w:type="gramStart"/>
      <w:r w:rsidR="004248E4" w:rsidRPr="00002B75">
        <w:rPr>
          <w:rFonts w:ascii="Arial" w:hAnsi="Arial" w:cs="Arial"/>
          <w:color w:val="000000" w:themeColor="text1"/>
          <w:sz w:val="20"/>
          <w:szCs w:val="20"/>
        </w:rPr>
        <w:t xml:space="preserve">shape </w:t>
      </w:r>
      <w:r w:rsidR="006F7387" w:rsidRPr="00002B75">
        <w:rPr>
          <w:rFonts w:ascii="Arial" w:hAnsi="Arial" w:cs="Arial"/>
          <w:color w:val="000000" w:themeColor="text1"/>
          <w:sz w:val="20"/>
          <w:szCs w:val="20"/>
        </w:rPr>
        <w:t xml:space="preserve"> structure</w:t>
      </w:r>
      <w:proofErr w:type="gramEnd"/>
      <w:r w:rsidR="00BE7670" w:rsidRPr="00002B75">
        <w:rPr>
          <w:rFonts w:ascii="Arial" w:hAnsi="Arial" w:cs="Arial"/>
          <w:color w:val="000000" w:themeColor="text1"/>
          <w:sz w:val="20"/>
          <w:szCs w:val="20"/>
        </w:rPr>
        <w:t xml:space="preserve"> </w:t>
      </w:r>
      <w:r w:rsidR="004248E4" w:rsidRPr="00002B75">
        <w:rPr>
          <w:rFonts w:ascii="Arial" w:hAnsi="Arial" w:cs="Arial"/>
          <w:color w:val="000000" w:themeColor="text1"/>
          <w:sz w:val="20"/>
          <w:szCs w:val="20"/>
        </w:rPr>
        <w:t xml:space="preserve">(Figure 2C). </w:t>
      </w:r>
      <w:r w:rsidR="005003B8" w:rsidRPr="00002B75">
        <w:rPr>
          <w:rFonts w:ascii="Arial" w:hAnsi="Arial" w:cs="Arial"/>
          <w:color w:val="000000" w:themeColor="text1"/>
          <w:sz w:val="20"/>
          <w:szCs w:val="20"/>
        </w:rPr>
        <w:t xml:space="preserve">21-day </w:t>
      </w:r>
      <w:proofErr w:type="spellStart"/>
      <w:r w:rsidR="005003B8" w:rsidRPr="00002B75">
        <w:rPr>
          <w:rFonts w:ascii="Arial" w:hAnsi="Arial" w:cs="Arial"/>
          <w:color w:val="000000" w:themeColor="text1"/>
          <w:sz w:val="20"/>
          <w:szCs w:val="20"/>
        </w:rPr>
        <w:t>plumule</w:t>
      </w:r>
      <w:proofErr w:type="spellEnd"/>
      <w:r w:rsidR="005003B8" w:rsidRPr="00002B75">
        <w:rPr>
          <w:rFonts w:ascii="Arial" w:hAnsi="Arial" w:cs="Arial"/>
          <w:color w:val="000000" w:themeColor="text1"/>
          <w:sz w:val="20"/>
          <w:szCs w:val="20"/>
        </w:rPr>
        <w:t xml:space="preserve"> maturity treatment had </w:t>
      </w:r>
      <w:r w:rsidR="00D5455E" w:rsidRPr="00002B75">
        <w:rPr>
          <w:rFonts w:ascii="Arial" w:hAnsi="Arial" w:cs="Arial"/>
          <w:color w:val="000000" w:themeColor="text1"/>
          <w:sz w:val="20"/>
          <w:szCs w:val="20"/>
        </w:rPr>
        <w:t xml:space="preserve">the lowest embryogenic callus formation rate with </w:t>
      </w:r>
      <w:r w:rsidR="00D31C29" w:rsidRPr="00002B75">
        <w:rPr>
          <w:rFonts w:ascii="Arial" w:hAnsi="Arial" w:cs="Arial"/>
          <w:color w:val="000000" w:themeColor="text1"/>
          <w:sz w:val="20"/>
          <w:szCs w:val="20"/>
        </w:rPr>
        <w:t>6.67 ± 3.33</w:t>
      </w:r>
      <w:r w:rsidR="00BE7670" w:rsidRPr="00002B75">
        <w:rPr>
          <w:rFonts w:ascii="Arial" w:hAnsi="Arial" w:cs="Arial"/>
          <w:color w:val="000000" w:themeColor="text1"/>
          <w:sz w:val="20"/>
          <w:szCs w:val="20"/>
        </w:rPr>
        <w:t xml:space="preserve"> </w:t>
      </w:r>
      <w:r w:rsidR="00D31C29" w:rsidRPr="00002B75">
        <w:rPr>
          <w:rFonts w:ascii="Arial" w:hAnsi="Arial" w:cs="Arial"/>
          <w:color w:val="000000" w:themeColor="text1"/>
          <w:sz w:val="20"/>
          <w:szCs w:val="20"/>
        </w:rPr>
        <w:t>%.</w:t>
      </w:r>
      <w:r w:rsidR="00944973" w:rsidRPr="00002B75">
        <w:rPr>
          <w:rFonts w:ascii="Arial" w:hAnsi="Arial" w:cs="Arial"/>
          <w:color w:val="000000" w:themeColor="text1"/>
          <w:sz w:val="20"/>
          <w:szCs w:val="20"/>
        </w:rPr>
        <w:t xml:space="preserve"> Treatment </w:t>
      </w:r>
      <w:r w:rsidR="006D2622" w:rsidRPr="00002B75">
        <w:rPr>
          <w:rFonts w:ascii="Arial" w:hAnsi="Arial" w:cs="Arial"/>
          <w:color w:val="000000" w:themeColor="text1"/>
          <w:sz w:val="20"/>
          <w:szCs w:val="20"/>
        </w:rPr>
        <w:t xml:space="preserve">21-day </w:t>
      </w:r>
      <w:proofErr w:type="spellStart"/>
      <w:r w:rsidR="006D2622" w:rsidRPr="00002B75">
        <w:rPr>
          <w:rFonts w:ascii="Arial" w:hAnsi="Arial" w:cs="Arial"/>
          <w:color w:val="000000" w:themeColor="text1"/>
          <w:sz w:val="20"/>
          <w:szCs w:val="20"/>
        </w:rPr>
        <w:t>plumule</w:t>
      </w:r>
      <w:proofErr w:type="spellEnd"/>
      <w:r w:rsidR="006D2622" w:rsidRPr="00002B75">
        <w:rPr>
          <w:rFonts w:ascii="Arial" w:hAnsi="Arial" w:cs="Arial"/>
          <w:color w:val="000000" w:themeColor="text1"/>
          <w:sz w:val="20"/>
          <w:szCs w:val="20"/>
        </w:rPr>
        <w:t xml:space="preserve"> maturity </w:t>
      </w:r>
      <w:r w:rsidR="00896E08" w:rsidRPr="00002B75">
        <w:rPr>
          <w:rFonts w:ascii="Arial" w:hAnsi="Arial" w:cs="Arial"/>
          <w:color w:val="000000" w:themeColor="text1"/>
          <w:sz w:val="20"/>
          <w:szCs w:val="20"/>
        </w:rPr>
        <w:t>was out</w:t>
      </w:r>
      <w:r w:rsidR="0007091E" w:rsidRPr="00002B75">
        <w:rPr>
          <w:rFonts w:ascii="Arial" w:hAnsi="Arial" w:cs="Arial"/>
          <w:color w:val="000000" w:themeColor="text1"/>
          <w:sz w:val="20"/>
          <w:szCs w:val="20"/>
        </w:rPr>
        <w:t>-numbered</w:t>
      </w:r>
      <w:r w:rsidR="00896E08" w:rsidRPr="00002B75">
        <w:rPr>
          <w:rFonts w:ascii="Arial" w:hAnsi="Arial" w:cs="Arial"/>
          <w:color w:val="000000" w:themeColor="text1"/>
          <w:sz w:val="20"/>
          <w:szCs w:val="20"/>
        </w:rPr>
        <w:t xml:space="preserve"> with non-embryogenic callus</w:t>
      </w:r>
      <w:r w:rsidR="0007091E" w:rsidRPr="00002B75">
        <w:rPr>
          <w:rFonts w:ascii="Arial" w:hAnsi="Arial" w:cs="Arial"/>
          <w:color w:val="000000" w:themeColor="text1"/>
          <w:sz w:val="20"/>
          <w:szCs w:val="20"/>
        </w:rPr>
        <w:t xml:space="preserve"> Figure 2D).</w:t>
      </w:r>
      <w:r w:rsidR="00896E08" w:rsidRPr="00002B75">
        <w:rPr>
          <w:rFonts w:ascii="Arial" w:hAnsi="Arial" w:cs="Arial"/>
          <w:color w:val="000000" w:themeColor="text1"/>
          <w:sz w:val="20"/>
          <w:szCs w:val="20"/>
        </w:rPr>
        <w:t xml:space="preserve"> </w:t>
      </w:r>
      <w:r w:rsidR="00015EE4" w:rsidRPr="00002B75">
        <w:rPr>
          <w:rFonts w:ascii="Arial" w:hAnsi="Arial" w:cs="Arial"/>
          <w:color w:val="000000" w:themeColor="text1"/>
          <w:sz w:val="20"/>
          <w:szCs w:val="20"/>
        </w:rPr>
        <w:t>Embryogenic callus formation w</w:t>
      </w:r>
      <w:r w:rsidR="00B620DD" w:rsidRPr="00002B75">
        <w:rPr>
          <w:rFonts w:ascii="Arial" w:hAnsi="Arial" w:cs="Arial"/>
          <w:color w:val="000000" w:themeColor="text1"/>
          <w:sz w:val="20"/>
          <w:szCs w:val="20"/>
        </w:rPr>
        <w:t>as</w:t>
      </w:r>
      <w:r w:rsidR="00015EE4" w:rsidRPr="00002B75">
        <w:rPr>
          <w:rFonts w:ascii="Arial" w:hAnsi="Arial" w:cs="Arial"/>
          <w:color w:val="000000" w:themeColor="text1"/>
          <w:sz w:val="20"/>
          <w:szCs w:val="20"/>
        </w:rPr>
        <w:t xml:space="preserve"> at t</w:t>
      </w:r>
      <w:r w:rsidR="00A921FB" w:rsidRPr="00002B75">
        <w:rPr>
          <w:rFonts w:ascii="Arial" w:hAnsi="Arial" w:cs="Arial"/>
          <w:color w:val="000000" w:themeColor="text1"/>
          <w:sz w:val="20"/>
          <w:szCs w:val="20"/>
        </w:rPr>
        <w:t xml:space="preserve">he lowest when using </w:t>
      </w:r>
      <w:proofErr w:type="spellStart"/>
      <w:r w:rsidR="00A921FB" w:rsidRPr="00002B75">
        <w:rPr>
          <w:rFonts w:ascii="Arial" w:hAnsi="Arial" w:cs="Arial"/>
          <w:color w:val="000000" w:themeColor="text1"/>
          <w:sz w:val="20"/>
          <w:szCs w:val="20"/>
        </w:rPr>
        <w:t>plumules</w:t>
      </w:r>
      <w:proofErr w:type="spellEnd"/>
      <w:r w:rsidR="00A921FB" w:rsidRPr="00002B75">
        <w:rPr>
          <w:rFonts w:ascii="Arial" w:hAnsi="Arial" w:cs="Arial"/>
          <w:color w:val="000000" w:themeColor="text1"/>
          <w:sz w:val="20"/>
          <w:szCs w:val="20"/>
        </w:rPr>
        <w:t xml:space="preserve"> excised from 21-day pre-culture </w:t>
      </w:r>
      <w:r w:rsidR="00B620DD" w:rsidRPr="00002B75">
        <w:rPr>
          <w:rFonts w:ascii="Arial" w:hAnsi="Arial" w:cs="Arial"/>
          <w:color w:val="000000" w:themeColor="text1"/>
          <w:sz w:val="20"/>
          <w:szCs w:val="20"/>
        </w:rPr>
        <w:t>embryo with 6.67 ± 3.33</w:t>
      </w:r>
      <w:r w:rsidR="00BE7670" w:rsidRPr="00002B75">
        <w:rPr>
          <w:rFonts w:ascii="Arial" w:hAnsi="Arial" w:cs="Arial"/>
          <w:color w:val="000000" w:themeColor="text1"/>
          <w:sz w:val="20"/>
          <w:szCs w:val="20"/>
        </w:rPr>
        <w:t xml:space="preserve"> </w:t>
      </w:r>
      <w:r w:rsidR="00B620DD" w:rsidRPr="00002B75">
        <w:rPr>
          <w:rFonts w:ascii="Arial" w:hAnsi="Arial" w:cs="Arial"/>
          <w:color w:val="000000" w:themeColor="text1"/>
          <w:sz w:val="20"/>
          <w:szCs w:val="20"/>
        </w:rPr>
        <w:t xml:space="preserve">%. </w:t>
      </w:r>
      <w:r w:rsidR="00517B85" w:rsidRPr="00002B75">
        <w:rPr>
          <w:rFonts w:ascii="Arial" w:hAnsi="Arial" w:cs="Arial"/>
          <w:color w:val="000000" w:themeColor="text1"/>
          <w:sz w:val="20"/>
          <w:szCs w:val="20"/>
        </w:rPr>
        <w:t>Ear-shape</w:t>
      </w:r>
      <w:r w:rsidR="00FD3443" w:rsidRPr="00002B75">
        <w:rPr>
          <w:rFonts w:ascii="Arial" w:hAnsi="Arial" w:cs="Arial"/>
          <w:color w:val="000000" w:themeColor="text1"/>
          <w:sz w:val="20"/>
          <w:szCs w:val="20"/>
        </w:rPr>
        <w:t>d</w:t>
      </w:r>
      <w:r w:rsidR="00517B85" w:rsidRPr="00002B75">
        <w:rPr>
          <w:rFonts w:ascii="Arial" w:hAnsi="Arial" w:cs="Arial"/>
          <w:color w:val="000000" w:themeColor="text1"/>
          <w:sz w:val="20"/>
          <w:szCs w:val="20"/>
        </w:rPr>
        <w:t xml:space="preserve"> e</w:t>
      </w:r>
      <w:r w:rsidR="00924DB6" w:rsidRPr="00002B75">
        <w:rPr>
          <w:rFonts w:ascii="Arial" w:hAnsi="Arial" w:cs="Arial"/>
          <w:color w:val="000000" w:themeColor="text1"/>
          <w:sz w:val="20"/>
          <w:szCs w:val="20"/>
        </w:rPr>
        <w:t>mbryogenic call</w:t>
      </w:r>
      <w:r w:rsidR="00704820" w:rsidRPr="00002B75">
        <w:rPr>
          <w:rFonts w:ascii="Arial" w:hAnsi="Arial" w:cs="Arial"/>
          <w:color w:val="000000" w:themeColor="text1"/>
          <w:sz w:val="20"/>
          <w:szCs w:val="20"/>
        </w:rPr>
        <w:t xml:space="preserve">us were all </w:t>
      </w:r>
      <w:r w:rsidR="002751E9" w:rsidRPr="00002B75">
        <w:rPr>
          <w:rFonts w:ascii="Arial" w:hAnsi="Arial" w:cs="Arial"/>
          <w:color w:val="000000" w:themeColor="text1"/>
          <w:sz w:val="20"/>
          <w:szCs w:val="20"/>
        </w:rPr>
        <w:t xml:space="preserve">well- </w:t>
      </w:r>
      <w:r w:rsidR="00704820" w:rsidRPr="00002B75">
        <w:rPr>
          <w:rFonts w:ascii="Arial" w:hAnsi="Arial" w:cs="Arial"/>
          <w:color w:val="000000" w:themeColor="text1"/>
          <w:sz w:val="20"/>
          <w:szCs w:val="20"/>
        </w:rPr>
        <w:t xml:space="preserve">developed </w:t>
      </w:r>
      <w:r w:rsidR="00D90711" w:rsidRPr="00002B75">
        <w:rPr>
          <w:rFonts w:ascii="Arial" w:hAnsi="Arial" w:cs="Arial"/>
          <w:color w:val="000000" w:themeColor="text1"/>
          <w:sz w:val="20"/>
          <w:szCs w:val="20"/>
        </w:rPr>
        <w:t xml:space="preserve">and observed </w:t>
      </w:r>
      <w:r w:rsidR="002751E9" w:rsidRPr="00002B75">
        <w:rPr>
          <w:rFonts w:ascii="Arial" w:hAnsi="Arial" w:cs="Arial"/>
          <w:color w:val="000000" w:themeColor="text1"/>
          <w:sz w:val="20"/>
          <w:szCs w:val="20"/>
        </w:rPr>
        <w:t>in 0-day and 7-day treatment</w:t>
      </w:r>
      <w:r w:rsidR="00FD3443" w:rsidRPr="00002B75">
        <w:rPr>
          <w:rFonts w:ascii="Arial" w:hAnsi="Arial" w:cs="Arial"/>
          <w:color w:val="000000" w:themeColor="text1"/>
          <w:sz w:val="20"/>
          <w:szCs w:val="20"/>
        </w:rPr>
        <w:t>s (</w:t>
      </w:r>
      <w:r w:rsidR="00BE7670" w:rsidRPr="00002B75">
        <w:rPr>
          <w:rFonts w:ascii="Arial" w:hAnsi="Arial" w:cs="Arial"/>
          <w:color w:val="000000" w:themeColor="text1"/>
          <w:sz w:val="20"/>
          <w:szCs w:val="20"/>
        </w:rPr>
        <w:t>F</w:t>
      </w:r>
      <w:r w:rsidR="00FD3443" w:rsidRPr="00002B75">
        <w:rPr>
          <w:rFonts w:ascii="Arial" w:hAnsi="Arial" w:cs="Arial"/>
          <w:color w:val="000000" w:themeColor="text1"/>
          <w:sz w:val="20"/>
          <w:szCs w:val="20"/>
        </w:rPr>
        <w:t xml:space="preserve">igure 2A and 2B) with </w:t>
      </w:r>
      <w:r w:rsidR="00D608A3" w:rsidRPr="00002B75">
        <w:rPr>
          <w:rFonts w:ascii="Arial" w:hAnsi="Arial" w:cs="Arial"/>
          <w:color w:val="000000" w:themeColor="text1"/>
          <w:sz w:val="20"/>
          <w:szCs w:val="20"/>
        </w:rPr>
        <w:t xml:space="preserve">formation rate </w:t>
      </w:r>
      <w:r w:rsidR="002D18B8" w:rsidRPr="00002B75">
        <w:rPr>
          <w:rFonts w:ascii="Arial" w:hAnsi="Arial" w:cs="Arial"/>
          <w:color w:val="000000" w:themeColor="text1"/>
          <w:sz w:val="20"/>
          <w:szCs w:val="20"/>
        </w:rPr>
        <w:t>of 25.40± 1.59</w:t>
      </w:r>
      <w:r w:rsidR="00BE7670" w:rsidRPr="00002B75">
        <w:rPr>
          <w:rFonts w:ascii="Arial" w:hAnsi="Arial" w:cs="Arial"/>
          <w:color w:val="000000" w:themeColor="text1"/>
          <w:sz w:val="20"/>
          <w:szCs w:val="20"/>
        </w:rPr>
        <w:t xml:space="preserve"> </w:t>
      </w:r>
      <w:r w:rsidR="002D18B8" w:rsidRPr="00002B75">
        <w:rPr>
          <w:rFonts w:ascii="Arial" w:hAnsi="Arial" w:cs="Arial"/>
          <w:color w:val="000000" w:themeColor="text1"/>
          <w:sz w:val="20"/>
          <w:szCs w:val="20"/>
        </w:rPr>
        <w:t>%</w:t>
      </w:r>
      <w:r w:rsidR="002751E9" w:rsidRPr="00002B75">
        <w:rPr>
          <w:rFonts w:ascii="Arial" w:hAnsi="Arial" w:cs="Arial"/>
          <w:color w:val="000000" w:themeColor="text1"/>
          <w:sz w:val="20"/>
          <w:szCs w:val="20"/>
        </w:rPr>
        <w:t xml:space="preserve"> </w:t>
      </w:r>
      <w:r w:rsidR="002D18B8" w:rsidRPr="00002B75">
        <w:rPr>
          <w:rFonts w:ascii="Arial" w:hAnsi="Arial" w:cs="Arial"/>
          <w:color w:val="000000" w:themeColor="text1"/>
          <w:sz w:val="20"/>
          <w:szCs w:val="20"/>
        </w:rPr>
        <w:t>and 29.63ab ± 1.85</w:t>
      </w:r>
      <w:r w:rsidR="00BE7670" w:rsidRPr="00002B75">
        <w:rPr>
          <w:rFonts w:ascii="Arial" w:hAnsi="Arial" w:cs="Arial"/>
          <w:color w:val="000000" w:themeColor="text1"/>
          <w:sz w:val="20"/>
          <w:szCs w:val="20"/>
        </w:rPr>
        <w:t xml:space="preserve"> </w:t>
      </w:r>
      <w:r w:rsidR="002D18B8" w:rsidRPr="00002B75">
        <w:rPr>
          <w:rFonts w:ascii="Arial" w:hAnsi="Arial" w:cs="Arial"/>
          <w:color w:val="000000" w:themeColor="text1"/>
          <w:sz w:val="20"/>
          <w:szCs w:val="20"/>
        </w:rPr>
        <w:t xml:space="preserve">% respectively. </w:t>
      </w:r>
      <w:r w:rsidR="00A5703F" w:rsidRPr="00002B75">
        <w:rPr>
          <w:rFonts w:ascii="Arial" w:hAnsi="Arial" w:cs="Arial"/>
          <w:color w:val="000000" w:themeColor="text1"/>
          <w:sz w:val="20"/>
          <w:szCs w:val="20"/>
        </w:rPr>
        <w:t>The analytically significant di</w:t>
      </w:r>
      <w:r w:rsidR="0010395E" w:rsidRPr="00002B75">
        <w:rPr>
          <w:rFonts w:ascii="Arial" w:hAnsi="Arial" w:cs="Arial"/>
          <w:color w:val="000000" w:themeColor="text1"/>
          <w:sz w:val="20"/>
          <w:szCs w:val="20"/>
        </w:rPr>
        <w:t xml:space="preserve">fferences between callus formation </w:t>
      </w:r>
      <w:proofErr w:type="gramStart"/>
      <w:r w:rsidR="0010395E" w:rsidRPr="00002B75">
        <w:rPr>
          <w:rFonts w:ascii="Arial" w:hAnsi="Arial" w:cs="Arial"/>
          <w:color w:val="000000" w:themeColor="text1"/>
          <w:sz w:val="20"/>
          <w:szCs w:val="20"/>
        </w:rPr>
        <w:t>rate</w:t>
      </w:r>
      <w:proofErr w:type="gramEnd"/>
      <w:r w:rsidR="0010395E" w:rsidRPr="00002B75">
        <w:rPr>
          <w:rFonts w:ascii="Arial" w:hAnsi="Arial" w:cs="Arial"/>
          <w:color w:val="000000" w:themeColor="text1"/>
          <w:sz w:val="20"/>
          <w:szCs w:val="20"/>
        </w:rPr>
        <w:t xml:space="preserve"> </w:t>
      </w:r>
      <w:r w:rsidR="004B1CC7" w:rsidRPr="00002B75">
        <w:rPr>
          <w:rFonts w:ascii="Arial" w:hAnsi="Arial" w:cs="Arial"/>
          <w:color w:val="000000" w:themeColor="text1"/>
          <w:sz w:val="20"/>
          <w:szCs w:val="20"/>
        </w:rPr>
        <w:t xml:space="preserve">of four treatments indicated the </w:t>
      </w:r>
      <w:r w:rsidR="00BF71C7" w:rsidRPr="00002B75">
        <w:rPr>
          <w:rFonts w:ascii="Arial" w:hAnsi="Arial" w:cs="Arial"/>
          <w:color w:val="000000" w:themeColor="text1"/>
          <w:sz w:val="20"/>
          <w:szCs w:val="20"/>
        </w:rPr>
        <w:t xml:space="preserve">influence of </w:t>
      </w:r>
      <w:proofErr w:type="spellStart"/>
      <w:r w:rsidR="00BF71C7" w:rsidRPr="00002B75">
        <w:rPr>
          <w:rFonts w:ascii="Arial" w:hAnsi="Arial" w:cs="Arial"/>
          <w:color w:val="000000" w:themeColor="text1"/>
          <w:sz w:val="20"/>
          <w:szCs w:val="20"/>
        </w:rPr>
        <w:t>plumule</w:t>
      </w:r>
      <w:proofErr w:type="spellEnd"/>
      <w:r w:rsidR="00BF71C7" w:rsidRPr="00002B75">
        <w:rPr>
          <w:rFonts w:ascii="Arial" w:hAnsi="Arial" w:cs="Arial"/>
          <w:color w:val="000000" w:themeColor="text1"/>
          <w:sz w:val="20"/>
          <w:szCs w:val="20"/>
        </w:rPr>
        <w:t xml:space="preserve"> maturity on embryogenic callus induction of coconut </w:t>
      </w:r>
    </w:p>
    <w:p w14:paraId="2BB89889" w14:textId="77777777" w:rsidR="00500278" w:rsidRPr="00002B75" w:rsidRDefault="00500278" w:rsidP="00E261AE">
      <w:pPr>
        <w:spacing w:line="360" w:lineRule="auto"/>
        <w:ind w:right="1962"/>
        <w:jc w:val="both"/>
        <w:rPr>
          <w:rFonts w:ascii="Arial" w:hAnsi="Arial" w:cs="Arial"/>
          <w:color w:val="000000" w:themeColor="text1"/>
          <w:sz w:val="20"/>
          <w:szCs w:val="20"/>
        </w:rPr>
      </w:pPr>
    </w:p>
    <w:p w14:paraId="56366E0A" w14:textId="6F007933" w:rsidR="00506F18" w:rsidRPr="00002B75" w:rsidRDefault="005B4C1B" w:rsidP="00E261AE">
      <w:pPr>
        <w:spacing w:line="360" w:lineRule="auto"/>
        <w:ind w:right="1962"/>
        <w:jc w:val="both"/>
        <w:rPr>
          <w:rFonts w:ascii="Arial" w:hAnsi="Arial" w:cs="Arial"/>
          <w:b/>
          <w:bCs/>
          <w:color w:val="000000" w:themeColor="text1"/>
          <w:sz w:val="20"/>
          <w:szCs w:val="20"/>
        </w:rPr>
      </w:pPr>
      <w:r w:rsidRPr="00002B75">
        <w:rPr>
          <w:rFonts w:ascii="Arial" w:hAnsi="Arial" w:cs="Arial"/>
          <w:b/>
          <w:bCs/>
          <w:color w:val="000000" w:themeColor="text1"/>
          <w:sz w:val="20"/>
          <w:szCs w:val="20"/>
        </w:rPr>
        <w:t xml:space="preserve">3.3 </w:t>
      </w:r>
      <w:r w:rsidR="00506F18" w:rsidRPr="00002B75">
        <w:rPr>
          <w:rFonts w:ascii="Arial" w:hAnsi="Arial" w:cs="Arial"/>
          <w:b/>
          <w:bCs/>
          <w:color w:val="000000" w:themeColor="text1"/>
          <w:sz w:val="20"/>
          <w:szCs w:val="20"/>
        </w:rPr>
        <w:t xml:space="preserve">Effect of supplemented sucrose concentrations on formation of </w:t>
      </w:r>
      <w:r w:rsidR="001959B8" w:rsidRPr="00002B75">
        <w:rPr>
          <w:rFonts w:ascii="Arial" w:hAnsi="Arial" w:cs="Arial"/>
          <w:b/>
          <w:bCs/>
          <w:color w:val="000000" w:themeColor="text1"/>
          <w:sz w:val="20"/>
          <w:szCs w:val="20"/>
        </w:rPr>
        <w:t>embryogenic callus</w:t>
      </w:r>
    </w:p>
    <w:p w14:paraId="1BE13506" w14:textId="159F0000" w:rsidR="006F5868" w:rsidRPr="00002B75" w:rsidRDefault="006F5868"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lastRenderedPageBreak/>
        <w:t>In this experiment, 3 different sucrose concentration 30 g L</w:t>
      </w:r>
      <w:r w:rsidRPr="00002B75">
        <w:rPr>
          <w:rFonts w:ascii="Arial" w:hAnsi="Arial" w:cs="Arial"/>
          <w:color w:val="000000" w:themeColor="text1"/>
          <w:sz w:val="20"/>
          <w:szCs w:val="20"/>
        </w:rPr>
        <w:softHyphen/>
      </w:r>
      <w:r w:rsidRPr="00002B75">
        <w:rPr>
          <w:rFonts w:ascii="Arial" w:hAnsi="Arial" w:cs="Arial"/>
          <w:color w:val="000000" w:themeColor="text1"/>
          <w:sz w:val="20"/>
          <w:szCs w:val="20"/>
          <w:vertAlign w:val="superscript"/>
        </w:rPr>
        <w:t>-1</w:t>
      </w:r>
      <w:r w:rsidRPr="00002B75">
        <w:rPr>
          <w:rFonts w:ascii="Arial" w:hAnsi="Arial" w:cs="Arial"/>
          <w:color w:val="000000" w:themeColor="text1"/>
          <w:sz w:val="20"/>
          <w:szCs w:val="20"/>
        </w:rPr>
        <w:t>, 45 g L</w:t>
      </w:r>
      <w:r w:rsidRPr="00002B75">
        <w:rPr>
          <w:rFonts w:ascii="Arial" w:hAnsi="Arial" w:cs="Arial"/>
          <w:color w:val="000000" w:themeColor="text1"/>
          <w:sz w:val="20"/>
          <w:szCs w:val="20"/>
        </w:rPr>
        <w:softHyphen/>
      </w:r>
      <w:r w:rsidRPr="00002B75">
        <w:rPr>
          <w:rFonts w:ascii="Arial" w:hAnsi="Arial" w:cs="Arial"/>
          <w:color w:val="000000" w:themeColor="text1"/>
          <w:sz w:val="20"/>
          <w:szCs w:val="20"/>
          <w:vertAlign w:val="superscript"/>
        </w:rPr>
        <w:t>-1</w:t>
      </w:r>
      <w:r w:rsidRPr="00002B75">
        <w:rPr>
          <w:rFonts w:ascii="Arial" w:hAnsi="Arial" w:cs="Arial"/>
          <w:color w:val="000000" w:themeColor="text1"/>
          <w:sz w:val="20"/>
          <w:szCs w:val="20"/>
        </w:rPr>
        <w:t>, and 60 g L</w:t>
      </w:r>
      <w:r w:rsidRPr="00002B75">
        <w:rPr>
          <w:rFonts w:ascii="Arial" w:hAnsi="Arial" w:cs="Arial"/>
          <w:color w:val="000000" w:themeColor="text1"/>
          <w:sz w:val="20"/>
          <w:szCs w:val="20"/>
        </w:rPr>
        <w:softHyphen/>
      </w:r>
      <w:r w:rsidRPr="00002B75">
        <w:rPr>
          <w:rFonts w:ascii="Arial" w:hAnsi="Arial" w:cs="Arial"/>
          <w:color w:val="000000" w:themeColor="text1"/>
          <w:sz w:val="20"/>
          <w:szCs w:val="20"/>
          <w:vertAlign w:val="superscript"/>
        </w:rPr>
        <w:t xml:space="preserve">-1 </w:t>
      </w:r>
      <w:r w:rsidRPr="00002B75">
        <w:rPr>
          <w:rFonts w:ascii="Arial" w:hAnsi="Arial" w:cs="Arial"/>
          <w:color w:val="000000" w:themeColor="text1"/>
          <w:sz w:val="20"/>
          <w:szCs w:val="20"/>
        </w:rPr>
        <w:t>were used in culture media. Results based on Table 2 shown that supplemented sucrose had greatly impact on embryogenic callus induction in XGD coconut. Figure 3 shown embryogenic callus were induced in all 3 treatments.</w:t>
      </w:r>
    </w:p>
    <w:p w14:paraId="0FCFBD25" w14:textId="2F97F04F" w:rsidR="00F96996" w:rsidRPr="00002B75" w:rsidRDefault="00F96996" w:rsidP="00E261AE">
      <w:pPr>
        <w:spacing w:line="360" w:lineRule="auto"/>
        <w:ind w:right="1962"/>
        <w:jc w:val="both"/>
        <w:rPr>
          <w:rFonts w:ascii="Arial" w:hAnsi="Arial" w:cs="Arial"/>
          <w:b/>
          <w:bCs/>
          <w:color w:val="000000" w:themeColor="text1"/>
          <w:sz w:val="20"/>
          <w:szCs w:val="20"/>
        </w:rPr>
      </w:pPr>
      <w:r w:rsidRPr="00002B75">
        <w:rPr>
          <w:rFonts w:ascii="Arial" w:hAnsi="Arial" w:cs="Arial"/>
          <w:color w:val="000000" w:themeColor="text1"/>
          <w:sz w:val="20"/>
          <w:szCs w:val="20"/>
        </w:rPr>
        <w:t>In 3 sucrose concentration, while primary initial callus formation rate were not significantly different, embryogenic callus rate from primary callus induction stage and callus multiplication stage were influenced significantly. During both primary callus induction stage and callus multiplication stage, 45 g L</w:t>
      </w:r>
      <w:r w:rsidRPr="00002B75">
        <w:rPr>
          <w:rFonts w:ascii="Arial" w:hAnsi="Arial" w:cs="Arial"/>
          <w:color w:val="000000" w:themeColor="text1"/>
          <w:sz w:val="20"/>
          <w:szCs w:val="20"/>
          <w:vertAlign w:val="superscript"/>
        </w:rPr>
        <w:t>-1</w:t>
      </w:r>
      <w:r w:rsidRPr="00002B75">
        <w:rPr>
          <w:rFonts w:ascii="Arial" w:hAnsi="Arial" w:cs="Arial"/>
          <w:color w:val="000000" w:themeColor="text1"/>
          <w:sz w:val="20"/>
          <w:szCs w:val="20"/>
        </w:rPr>
        <w:t xml:space="preserve"> sucrose treatment gave the highest embryogenic callus induction with 40 ± 2.89 % and 30.48 ± 0.95 % respectively </w:t>
      </w:r>
      <w:proofErr w:type="spellStart"/>
      <w:r w:rsidRPr="00002B75">
        <w:rPr>
          <w:rFonts w:ascii="Arial" w:hAnsi="Arial" w:cs="Arial"/>
          <w:color w:val="000000" w:themeColor="text1"/>
          <w:sz w:val="20"/>
          <w:szCs w:val="20"/>
        </w:rPr>
        <w:t>eventhough</w:t>
      </w:r>
      <w:proofErr w:type="spellEnd"/>
      <w:r w:rsidRPr="00002B75">
        <w:rPr>
          <w:rFonts w:ascii="Arial" w:hAnsi="Arial" w:cs="Arial"/>
          <w:color w:val="000000" w:themeColor="text1"/>
          <w:sz w:val="20"/>
          <w:szCs w:val="20"/>
        </w:rPr>
        <w:t xml:space="preserve"> structure still contained small part of </w:t>
      </w:r>
      <w:proofErr w:type="spellStart"/>
      <w:r w:rsidRPr="00002B75">
        <w:rPr>
          <w:rFonts w:ascii="Arial" w:hAnsi="Arial" w:cs="Arial"/>
          <w:color w:val="000000" w:themeColor="text1"/>
          <w:sz w:val="20"/>
          <w:szCs w:val="20"/>
        </w:rPr>
        <w:t>nont</w:t>
      </w:r>
      <w:proofErr w:type="spellEnd"/>
      <w:r w:rsidRPr="00002B75">
        <w:rPr>
          <w:rFonts w:ascii="Arial" w:hAnsi="Arial" w:cs="Arial"/>
          <w:color w:val="000000" w:themeColor="text1"/>
          <w:sz w:val="20"/>
          <w:szCs w:val="20"/>
        </w:rPr>
        <w:t xml:space="preserve"> embryogenic callus.</w:t>
      </w:r>
    </w:p>
    <w:p w14:paraId="47BEF455" w14:textId="630BECF9" w:rsidR="006F5868" w:rsidRPr="00002B75" w:rsidRDefault="006F5868" w:rsidP="006A0403">
      <w:pPr>
        <w:ind w:right="1962"/>
        <w:jc w:val="both"/>
        <w:rPr>
          <w:rFonts w:ascii="Arial" w:hAnsi="Arial" w:cs="Arial"/>
          <w:color w:val="000000" w:themeColor="text1"/>
          <w:sz w:val="18"/>
          <w:szCs w:val="18"/>
        </w:rPr>
      </w:pPr>
      <w:r w:rsidRPr="00002B75">
        <w:rPr>
          <w:rFonts w:ascii="Arial" w:hAnsi="Arial" w:cs="Arial"/>
          <w:color w:val="000000" w:themeColor="text1"/>
          <w:sz w:val="18"/>
          <w:szCs w:val="18"/>
        </w:rPr>
        <w:t>Table 2: Effect of sucrose concentrations in culture media on primary callus induction and callus multiplication</w:t>
      </w:r>
    </w:p>
    <w:tbl>
      <w:tblPr>
        <w:tblStyle w:val="TableGrid"/>
        <w:tblW w:w="0" w:type="auto"/>
        <w:tblLook w:val="04A0" w:firstRow="1" w:lastRow="0" w:firstColumn="1" w:lastColumn="0" w:noHBand="0" w:noVBand="1"/>
      </w:tblPr>
      <w:tblGrid>
        <w:gridCol w:w="2122"/>
        <w:gridCol w:w="1984"/>
        <w:gridCol w:w="1985"/>
        <w:gridCol w:w="2126"/>
      </w:tblGrid>
      <w:tr w:rsidR="00002B75" w:rsidRPr="00002B75" w14:paraId="046FB7DF" w14:textId="77777777" w:rsidTr="00DE4757">
        <w:tc>
          <w:tcPr>
            <w:tcW w:w="2122" w:type="dxa"/>
            <w:vMerge w:val="restart"/>
          </w:tcPr>
          <w:p w14:paraId="03B03746" w14:textId="75268DE0" w:rsidR="00500278" w:rsidRPr="00002B75" w:rsidRDefault="00500278" w:rsidP="00DE4757">
            <w:pPr>
              <w:ind w:right="33"/>
              <w:jc w:val="center"/>
              <w:rPr>
                <w:rFonts w:ascii="Arial" w:hAnsi="Arial" w:cs="Arial"/>
                <w:color w:val="000000" w:themeColor="text1"/>
                <w:sz w:val="18"/>
                <w:szCs w:val="18"/>
              </w:rPr>
            </w:pPr>
            <w:r w:rsidRPr="00002B75">
              <w:rPr>
                <w:rFonts w:ascii="Arial" w:hAnsi="Arial" w:cs="Arial"/>
                <w:bCs/>
                <w:color w:val="000000" w:themeColor="text1"/>
                <w:sz w:val="18"/>
                <w:szCs w:val="18"/>
              </w:rPr>
              <w:t>Sucrose concentration (g L</w:t>
            </w:r>
            <w:r w:rsidRPr="00002B75">
              <w:rPr>
                <w:rFonts w:ascii="Arial" w:hAnsi="Arial" w:cs="Arial"/>
                <w:bCs/>
                <w:color w:val="000000" w:themeColor="text1"/>
                <w:sz w:val="18"/>
                <w:szCs w:val="18"/>
                <w:vertAlign w:val="superscript"/>
              </w:rPr>
              <w:t>-1</w:t>
            </w:r>
            <w:r w:rsidRPr="00002B75">
              <w:rPr>
                <w:rFonts w:ascii="Arial" w:hAnsi="Arial" w:cs="Arial"/>
                <w:bCs/>
                <w:color w:val="000000" w:themeColor="text1"/>
                <w:sz w:val="18"/>
                <w:szCs w:val="18"/>
              </w:rPr>
              <w:t>)</w:t>
            </w:r>
          </w:p>
        </w:tc>
        <w:tc>
          <w:tcPr>
            <w:tcW w:w="3969" w:type="dxa"/>
            <w:gridSpan w:val="2"/>
          </w:tcPr>
          <w:p w14:paraId="1A453C78" w14:textId="77777777" w:rsidR="00500278" w:rsidRPr="00002B75" w:rsidRDefault="00500278" w:rsidP="00DE4757">
            <w:pPr>
              <w:ind w:right="-111"/>
              <w:jc w:val="center"/>
              <w:rPr>
                <w:rFonts w:ascii="Arial" w:hAnsi="Arial" w:cs="Arial"/>
                <w:color w:val="000000" w:themeColor="text1"/>
                <w:sz w:val="18"/>
                <w:szCs w:val="18"/>
              </w:rPr>
            </w:pPr>
            <w:r w:rsidRPr="00002B75">
              <w:rPr>
                <w:rFonts w:ascii="Arial" w:hAnsi="Arial" w:cs="Arial"/>
                <w:bCs/>
                <w:color w:val="000000" w:themeColor="text1"/>
                <w:sz w:val="18"/>
                <w:szCs w:val="18"/>
              </w:rPr>
              <w:t>Primary callus induction</w:t>
            </w:r>
          </w:p>
        </w:tc>
        <w:tc>
          <w:tcPr>
            <w:tcW w:w="2126" w:type="dxa"/>
          </w:tcPr>
          <w:p w14:paraId="6D2D785F" w14:textId="77777777" w:rsidR="00500278" w:rsidRPr="00002B75" w:rsidRDefault="00500278" w:rsidP="00DE4757">
            <w:pPr>
              <w:ind w:right="104"/>
              <w:jc w:val="center"/>
              <w:rPr>
                <w:rFonts w:ascii="Arial" w:hAnsi="Arial" w:cs="Arial"/>
                <w:color w:val="000000" w:themeColor="text1"/>
                <w:sz w:val="18"/>
                <w:szCs w:val="18"/>
              </w:rPr>
            </w:pPr>
            <w:r w:rsidRPr="00002B75">
              <w:rPr>
                <w:rFonts w:ascii="Arial" w:hAnsi="Arial" w:cs="Arial"/>
                <w:bCs/>
                <w:color w:val="000000" w:themeColor="text1"/>
                <w:sz w:val="18"/>
                <w:szCs w:val="18"/>
              </w:rPr>
              <w:t>Callus multiplication</w:t>
            </w:r>
          </w:p>
        </w:tc>
      </w:tr>
      <w:tr w:rsidR="00002B75" w:rsidRPr="00002B75" w14:paraId="453E0877" w14:textId="77777777" w:rsidTr="00DE4757">
        <w:tc>
          <w:tcPr>
            <w:tcW w:w="2122" w:type="dxa"/>
            <w:vMerge/>
          </w:tcPr>
          <w:p w14:paraId="4CED9418" w14:textId="77777777" w:rsidR="00500278" w:rsidRPr="00002B75" w:rsidRDefault="00500278" w:rsidP="00DE4757">
            <w:pPr>
              <w:ind w:right="1962"/>
              <w:jc w:val="center"/>
              <w:rPr>
                <w:rFonts w:ascii="Arial" w:hAnsi="Arial" w:cs="Arial"/>
                <w:color w:val="000000" w:themeColor="text1"/>
                <w:sz w:val="18"/>
                <w:szCs w:val="18"/>
              </w:rPr>
            </w:pPr>
          </w:p>
        </w:tc>
        <w:tc>
          <w:tcPr>
            <w:tcW w:w="1984" w:type="dxa"/>
          </w:tcPr>
          <w:p w14:paraId="51572B65" w14:textId="77777777" w:rsidR="00500278" w:rsidRPr="00002B75" w:rsidRDefault="00500278" w:rsidP="00DE4757">
            <w:pPr>
              <w:ind w:right="-106"/>
              <w:jc w:val="center"/>
              <w:rPr>
                <w:rFonts w:ascii="Arial" w:hAnsi="Arial" w:cs="Arial"/>
                <w:color w:val="000000" w:themeColor="text1"/>
                <w:sz w:val="18"/>
                <w:szCs w:val="18"/>
              </w:rPr>
            </w:pPr>
            <w:r w:rsidRPr="00002B75">
              <w:rPr>
                <w:rFonts w:ascii="Arial" w:hAnsi="Arial" w:cs="Arial"/>
                <w:color w:val="000000" w:themeColor="text1"/>
                <w:sz w:val="18"/>
                <w:szCs w:val="18"/>
              </w:rPr>
              <w:t xml:space="preserve">Initial callus </w:t>
            </w:r>
          </w:p>
          <w:p w14:paraId="182890E5" w14:textId="77777777" w:rsidR="00500278" w:rsidRPr="00002B75" w:rsidRDefault="00500278" w:rsidP="00DE4757">
            <w:pPr>
              <w:ind w:right="-106"/>
              <w:jc w:val="center"/>
              <w:rPr>
                <w:rFonts w:ascii="Arial" w:hAnsi="Arial" w:cs="Arial"/>
                <w:color w:val="000000" w:themeColor="text1"/>
                <w:sz w:val="18"/>
                <w:szCs w:val="18"/>
              </w:rPr>
            </w:pPr>
            <w:r w:rsidRPr="00002B75">
              <w:rPr>
                <w:rFonts w:ascii="Arial" w:hAnsi="Arial" w:cs="Arial"/>
                <w:color w:val="000000" w:themeColor="text1"/>
                <w:sz w:val="18"/>
                <w:szCs w:val="18"/>
              </w:rPr>
              <w:t>(%)</w:t>
            </w:r>
          </w:p>
        </w:tc>
        <w:tc>
          <w:tcPr>
            <w:tcW w:w="1985" w:type="dxa"/>
          </w:tcPr>
          <w:p w14:paraId="674B5471" w14:textId="77777777" w:rsidR="00500278" w:rsidRPr="00002B75" w:rsidRDefault="00500278" w:rsidP="00DE4757">
            <w:pPr>
              <w:ind w:right="123"/>
              <w:jc w:val="center"/>
              <w:rPr>
                <w:rFonts w:ascii="Arial" w:hAnsi="Arial" w:cs="Arial"/>
                <w:color w:val="000000" w:themeColor="text1"/>
                <w:sz w:val="18"/>
                <w:szCs w:val="18"/>
              </w:rPr>
            </w:pPr>
            <w:r w:rsidRPr="00002B75">
              <w:rPr>
                <w:rFonts w:ascii="Arial" w:hAnsi="Arial" w:cs="Arial"/>
                <w:color w:val="000000" w:themeColor="text1"/>
                <w:sz w:val="18"/>
                <w:szCs w:val="18"/>
              </w:rPr>
              <w:t>Embryogenic callus (%)</w:t>
            </w:r>
          </w:p>
        </w:tc>
        <w:tc>
          <w:tcPr>
            <w:tcW w:w="2126" w:type="dxa"/>
          </w:tcPr>
          <w:p w14:paraId="4FF3562E" w14:textId="77777777" w:rsidR="00500278" w:rsidRPr="00002B75" w:rsidRDefault="00500278" w:rsidP="00DE4757">
            <w:pPr>
              <w:ind w:right="261"/>
              <w:jc w:val="center"/>
              <w:rPr>
                <w:rFonts w:ascii="Arial" w:hAnsi="Arial" w:cs="Arial"/>
                <w:color w:val="000000" w:themeColor="text1"/>
                <w:sz w:val="18"/>
                <w:szCs w:val="18"/>
              </w:rPr>
            </w:pPr>
            <w:r w:rsidRPr="00002B75">
              <w:rPr>
                <w:rFonts w:ascii="Arial" w:hAnsi="Arial" w:cs="Arial"/>
                <w:color w:val="000000" w:themeColor="text1"/>
                <w:sz w:val="18"/>
                <w:szCs w:val="18"/>
              </w:rPr>
              <w:t>Embryogenic callus (%)</w:t>
            </w:r>
          </w:p>
        </w:tc>
      </w:tr>
      <w:tr w:rsidR="00002B75" w:rsidRPr="00002B75" w14:paraId="698FDDD0" w14:textId="77777777" w:rsidTr="00DE4757">
        <w:tc>
          <w:tcPr>
            <w:tcW w:w="2122" w:type="dxa"/>
            <w:vAlign w:val="center"/>
          </w:tcPr>
          <w:p w14:paraId="77D78A54" w14:textId="77777777" w:rsidR="006F5868" w:rsidRPr="00002B75" w:rsidRDefault="006F5868" w:rsidP="00DE4757">
            <w:pPr>
              <w:tabs>
                <w:tab w:val="left" w:pos="0"/>
              </w:tabs>
              <w:ind w:right="168"/>
              <w:jc w:val="center"/>
              <w:rPr>
                <w:rFonts w:ascii="Arial" w:hAnsi="Arial" w:cs="Arial"/>
                <w:b/>
                <w:color w:val="000000" w:themeColor="text1"/>
                <w:sz w:val="18"/>
                <w:szCs w:val="18"/>
              </w:rPr>
            </w:pPr>
            <w:r w:rsidRPr="00002B75">
              <w:rPr>
                <w:rFonts w:ascii="Arial" w:hAnsi="Arial" w:cs="Arial"/>
                <w:bCs/>
                <w:color w:val="000000" w:themeColor="text1"/>
                <w:sz w:val="18"/>
                <w:szCs w:val="18"/>
              </w:rPr>
              <w:t>30</w:t>
            </w:r>
          </w:p>
        </w:tc>
        <w:tc>
          <w:tcPr>
            <w:tcW w:w="1984" w:type="dxa"/>
            <w:vAlign w:val="center"/>
          </w:tcPr>
          <w:p w14:paraId="22E2B533" w14:textId="77777777" w:rsidR="006F5868" w:rsidRPr="00002B75" w:rsidRDefault="006F5868" w:rsidP="00DE4757">
            <w:pPr>
              <w:ind w:right="36"/>
              <w:jc w:val="center"/>
              <w:rPr>
                <w:rFonts w:ascii="Arial" w:hAnsi="Arial" w:cs="Arial"/>
                <w:b/>
                <w:color w:val="000000" w:themeColor="text1"/>
                <w:sz w:val="18"/>
                <w:szCs w:val="18"/>
              </w:rPr>
            </w:pPr>
            <w:r w:rsidRPr="00002B75">
              <w:rPr>
                <w:rFonts w:ascii="Arial" w:hAnsi="Arial" w:cs="Arial"/>
                <w:color w:val="000000" w:themeColor="text1"/>
                <w:sz w:val="18"/>
                <w:szCs w:val="18"/>
              </w:rPr>
              <w:t>91.92a ± 1.01</w:t>
            </w:r>
          </w:p>
        </w:tc>
        <w:tc>
          <w:tcPr>
            <w:tcW w:w="1985" w:type="dxa"/>
            <w:vAlign w:val="center"/>
          </w:tcPr>
          <w:p w14:paraId="6E4E2297" w14:textId="77777777" w:rsidR="006F5868" w:rsidRPr="00002B75" w:rsidRDefault="006F5868" w:rsidP="00DE4757">
            <w:pPr>
              <w:jc w:val="center"/>
              <w:rPr>
                <w:rFonts w:ascii="Arial" w:hAnsi="Arial" w:cs="Arial"/>
                <w:b/>
                <w:color w:val="000000" w:themeColor="text1"/>
                <w:sz w:val="18"/>
                <w:szCs w:val="18"/>
              </w:rPr>
            </w:pPr>
            <w:r w:rsidRPr="00002B75">
              <w:rPr>
                <w:rFonts w:ascii="Arial" w:hAnsi="Arial" w:cs="Arial"/>
                <w:color w:val="000000" w:themeColor="text1"/>
                <w:sz w:val="18"/>
                <w:szCs w:val="18"/>
              </w:rPr>
              <w:t>35.35ab ± 1.01</w:t>
            </w:r>
          </w:p>
        </w:tc>
        <w:tc>
          <w:tcPr>
            <w:tcW w:w="2126" w:type="dxa"/>
            <w:vAlign w:val="center"/>
          </w:tcPr>
          <w:p w14:paraId="4691FC7B" w14:textId="77777777" w:rsidR="006F5868" w:rsidRPr="00002B75" w:rsidRDefault="006F5868" w:rsidP="00DE4757">
            <w:pPr>
              <w:ind w:right="271"/>
              <w:jc w:val="center"/>
              <w:rPr>
                <w:rFonts w:ascii="Arial" w:hAnsi="Arial" w:cs="Arial"/>
                <w:b/>
                <w:color w:val="000000" w:themeColor="text1"/>
                <w:sz w:val="18"/>
                <w:szCs w:val="18"/>
              </w:rPr>
            </w:pPr>
            <w:r w:rsidRPr="00002B75">
              <w:rPr>
                <w:rFonts w:ascii="Arial" w:hAnsi="Arial" w:cs="Arial"/>
                <w:color w:val="000000" w:themeColor="text1"/>
                <w:sz w:val="18"/>
                <w:szCs w:val="18"/>
              </w:rPr>
              <w:t>15.32c ± 0.90</w:t>
            </w:r>
          </w:p>
        </w:tc>
      </w:tr>
      <w:tr w:rsidR="00002B75" w:rsidRPr="00002B75" w14:paraId="42328575" w14:textId="77777777" w:rsidTr="00DE4757">
        <w:tc>
          <w:tcPr>
            <w:tcW w:w="2122" w:type="dxa"/>
            <w:vAlign w:val="center"/>
          </w:tcPr>
          <w:p w14:paraId="4F3D5A51" w14:textId="77777777" w:rsidR="006F5868" w:rsidRPr="00002B75" w:rsidRDefault="006F5868" w:rsidP="00DE4757">
            <w:pPr>
              <w:ind w:right="168"/>
              <w:jc w:val="center"/>
              <w:rPr>
                <w:rFonts w:ascii="Arial" w:hAnsi="Arial" w:cs="Arial"/>
                <w:b/>
                <w:color w:val="000000" w:themeColor="text1"/>
                <w:sz w:val="18"/>
                <w:szCs w:val="18"/>
              </w:rPr>
            </w:pPr>
            <w:r w:rsidRPr="00002B75">
              <w:rPr>
                <w:rFonts w:ascii="Arial" w:hAnsi="Arial" w:cs="Arial"/>
                <w:bCs/>
                <w:color w:val="000000" w:themeColor="text1"/>
                <w:sz w:val="18"/>
                <w:szCs w:val="18"/>
              </w:rPr>
              <w:t>45</w:t>
            </w:r>
          </w:p>
        </w:tc>
        <w:tc>
          <w:tcPr>
            <w:tcW w:w="1984" w:type="dxa"/>
            <w:vAlign w:val="center"/>
          </w:tcPr>
          <w:p w14:paraId="7FBEA286" w14:textId="77777777" w:rsidR="006F5868" w:rsidRPr="00002B75" w:rsidRDefault="006F5868" w:rsidP="00DE4757">
            <w:pPr>
              <w:ind w:right="36"/>
              <w:jc w:val="center"/>
              <w:rPr>
                <w:rFonts w:ascii="Arial" w:hAnsi="Arial" w:cs="Arial"/>
                <w:b/>
                <w:color w:val="000000" w:themeColor="text1"/>
                <w:sz w:val="18"/>
                <w:szCs w:val="18"/>
              </w:rPr>
            </w:pPr>
            <w:r w:rsidRPr="00002B75">
              <w:rPr>
                <w:rFonts w:ascii="Arial" w:hAnsi="Arial" w:cs="Arial"/>
                <w:color w:val="000000" w:themeColor="text1"/>
                <w:sz w:val="18"/>
                <w:szCs w:val="18"/>
              </w:rPr>
              <w:t>86.67a ± 1.67</w:t>
            </w:r>
          </w:p>
        </w:tc>
        <w:tc>
          <w:tcPr>
            <w:tcW w:w="1985" w:type="dxa"/>
            <w:vAlign w:val="center"/>
          </w:tcPr>
          <w:p w14:paraId="4F6DEB5C" w14:textId="77777777" w:rsidR="006F5868" w:rsidRPr="00002B75" w:rsidRDefault="006F5868" w:rsidP="00DE4757">
            <w:pPr>
              <w:jc w:val="center"/>
              <w:rPr>
                <w:rFonts w:ascii="Arial" w:hAnsi="Arial" w:cs="Arial"/>
                <w:b/>
                <w:color w:val="000000" w:themeColor="text1"/>
                <w:sz w:val="18"/>
                <w:szCs w:val="18"/>
              </w:rPr>
            </w:pPr>
            <w:r w:rsidRPr="00002B75">
              <w:rPr>
                <w:rFonts w:ascii="Arial" w:hAnsi="Arial" w:cs="Arial"/>
                <w:color w:val="000000" w:themeColor="text1"/>
                <w:sz w:val="18"/>
                <w:szCs w:val="18"/>
              </w:rPr>
              <w:t>40.00a ± 2.89</w:t>
            </w:r>
          </w:p>
        </w:tc>
        <w:tc>
          <w:tcPr>
            <w:tcW w:w="2126" w:type="dxa"/>
            <w:vAlign w:val="center"/>
          </w:tcPr>
          <w:p w14:paraId="46EB0BDA" w14:textId="77777777" w:rsidR="006F5868" w:rsidRPr="00002B75" w:rsidRDefault="006F5868" w:rsidP="00DE4757">
            <w:pPr>
              <w:ind w:right="271"/>
              <w:jc w:val="center"/>
              <w:rPr>
                <w:rFonts w:ascii="Arial" w:hAnsi="Arial" w:cs="Arial"/>
                <w:b/>
                <w:color w:val="000000" w:themeColor="text1"/>
                <w:sz w:val="18"/>
                <w:szCs w:val="18"/>
              </w:rPr>
            </w:pPr>
            <w:r w:rsidRPr="00002B75">
              <w:rPr>
                <w:rFonts w:ascii="Arial" w:hAnsi="Arial" w:cs="Arial"/>
                <w:color w:val="000000" w:themeColor="text1"/>
                <w:sz w:val="18"/>
                <w:szCs w:val="18"/>
              </w:rPr>
              <w:t xml:space="preserve">30.48a ± 0.95 </w:t>
            </w:r>
          </w:p>
        </w:tc>
      </w:tr>
      <w:tr w:rsidR="006F5868" w:rsidRPr="00002B75" w14:paraId="25CEA46E" w14:textId="77777777" w:rsidTr="00DE4757">
        <w:tc>
          <w:tcPr>
            <w:tcW w:w="2122" w:type="dxa"/>
            <w:vAlign w:val="center"/>
          </w:tcPr>
          <w:p w14:paraId="2736BC7C" w14:textId="77777777" w:rsidR="006F5868" w:rsidRPr="00002B75" w:rsidRDefault="006F5868" w:rsidP="00DE4757">
            <w:pPr>
              <w:ind w:right="168"/>
              <w:jc w:val="center"/>
              <w:rPr>
                <w:rFonts w:ascii="Arial" w:hAnsi="Arial" w:cs="Arial"/>
                <w:b/>
                <w:color w:val="000000" w:themeColor="text1"/>
                <w:sz w:val="18"/>
                <w:szCs w:val="18"/>
              </w:rPr>
            </w:pPr>
            <w:r w:rsidRPr="00002B75">
              <w:rPr>
                <w:rFonts w:ascii="Arial" w:hAnsi="Arial" w:cs="Arial"/>
                <w:bCs/>
                <w:color w:val="000000" w:themeColor="text1"/>
                <w:sz w:val="18"/>
                <w:szCs w:val="18"/>
              </w:rPr>
              <w:t>60</w:t>
            </w:r>
          </w:p>
        </w:tc>
        <w:tc>
          <w:tcPr>
            <w:tcW w:w="1984" w:type="dxa"/>
            <w:vAlign w:val="center"/>
          </w:tcPr>
          <w:p w14:paraId="79E9B8DC" w14:textId="77777777" w:rsidR="006F5868" w:rsidRPr="00002B75" w:rsidRDefault="006F5868" w:rsidP="00DE4757">
            <w:pPr>
              <w:ind w:right="36"/>
              <w:jc w:val="center"/>
              <w:rPr>
                <w:rFonts w:ascii="Arial" w:hAnsi="Arial" w:cs="Arial"/>
                <w:b/>
                <w:color w:val="000000" w:themeColor="text1"/>
                <w:sz w:val="18"/>
                <w:szCs w:val="18"/>
              </w:rPr>
            </w:pPr>
            <w:r w:rsidRPr="00002B75">
              <w:rPr>
                <w:rFonts w:ascii="Arial" w:hAnsi="Arial" w:cs="Arial"/>
                <w:color w:val="000000" w:themeColor="text1"/>
                <w:sz w:val="18"/>
                <w:szCs w:val="18"/>
              </w:rPr>
              <w:t>84.21a ± 3.04</w:t>
            </w:r>
          </w:p>
        </w:tc>
        <w:tc>
          <w:tcPr>
            <w:tcW w:w="1985" w:type="dxa"/>
            <w:vAlign w:val="center"/>
          </w:tcPr>
          <w:p w14:paraId="1665CBA2" w14:textId="77777777" w:rsidR="006F5868" w:rsidRPr="00002B75" w:rsidRDefault="006F5868" w:rsidP="00DE4757">
            <w:pPr>
              <w:jc w:val="center"/>
              <w:rPr>
                <w:rFonts w:ascii="Arial" w:hAnsi="Arial" w:cs="Arial"/>
                <w:b/>
                <w:color w:val="000000" w:themeColor="text1"/>
                <w:sz w:val="18"/>
                <w:szCs w:val="18"/>
              </w:rPr>
            </w:pPr>
            <w:r w:rsidRPr="00002B75">
              <w:rPr>
                <w:rFonts w:ascii="Arial" w:hAnsi="Arial" w:cs="Arial"/>
                <w:color w:val="000000" w:themeColor="text1"/>
                <w:sz w:val="18"/>
                <w:szCs w:val="18"/>
              </w:rPr>
              <w:t>29.82b ± 1.75</w:t>
            </w:r>
          </w:p>
        </w:tc>
        <w:tc>
          <w:tcPr>
            <w:tcW w:w="2126" w:type="dxa"/>
            <w:vAlign w:val="center"/>
          </w:tcPr>
          <w:p w14:paraId="5A41B521" w14:textId="77777777" w:rsidR="006F5868" w:rsidRPr="00002B75" w:rsidRDefault="006F5868" w:rsidP="00DE4757">
            <w:pPr>
              <w:ind w:right="271"/>
              <w:jc w:val="center"/>
              <w:rPr>
                <w:rFonts w:ascii="Arial" w:hAnsi="Arial" w:cs="Arial"/>
                <w:b/>
                <w:color w:val="000000" w:themeColor="text1"/>
                <w:sz w:val="18"/>
                <w:szCs w:val="18"/>
              </w:rPr>
            </w:pPr>
            <w:r w:rsidRPr="00002B75">
              <w:rPr>
                <w:rFonts w:ascii="Arial" w:hAnsi="Arial" w:cs="Arial"/>
                <w:color w:val="000000" w:themeColor="text1"/>
                <w:sz w:val="18"/>
                <w:szCs w:val="18"/>
              </w:rPr>
              <w:t>23.68b ± 1.52</w:t>
            </w:r>
          </w:p>
        </w:tc>
      </w:tr>
    </w:tbl>
    <w:p w14:paraId="51626B65" w14:textId="64F07A2E" w:rsidR="006F5868" w:rsidRPr="00002B75" w:rsidRDefault="006F5868" w:rsidP="00F77FF2">
      <w:pPr>
        <w:ind w:right="1962"/>
        <w:rPr>
          <w:rFonts w:ascii="Arial" w:hAnsi="Arial" w:cs="Arial"/>
          <w:b/>
          <w:bCs/>
          <w:color w:val="000000" w:themeColor="text1"/>
          <w:sz w:val="20"/>
          <w:szCs w:val="20"/>
        </w:rPr>
      </w:pPr>
    </w:p>
    <w:p w14:paraId="788C2F7E" w14:textId="3506ED7C" w:rsidR="00F96996" w:rsidRPr="00002B75" w:rsidRDefault="00F96996" w:rsidP="00E261AE">
      <w:pPr>
        <w:spacing w:line="360" w:lineRule="auto"/>
        <w:ind w:right="1962"/>
        <w:rPr>
          <w:rFonts w:ascii="Arial" w:hAnsi="Arial" w:cs="Arial"/>
          <w:b/>
          <w:bCs/>
          <w:color w:val="000000" w:themeColor="text1"/>
          <w:sz w:val="20"/>
          <w:szCs w:val="20"/>
        </w:rPr>
      </w:pPr>
      <w:r w:rsidRPr="00002B75">
        <w:rPr>
          <w:rFonts w:ascii="Arial" w:hAnsi="Arial" w:cs="Arial"/>
          <w:color w:val="000000" w:themeColor="text1"/>
          <w:sz w:val="20"/>
          <w:szCs w:val="20"/>
        </w:rPr>
        <w:t xml:space="preserve">On embryogenic callus from 30g treatment globular shape callus was found (Figure 3A) but primary embryogenic callus formation rate was only at rate second and then drop to last place in callus multiplication stage. Furthermore, </w:t>
      </w:r>
      <w:proofErr w:type="spellStart"/>
      <w:r w:rsidRPr="00002B75">
        <w:rPr>
          <w:rFonts w:ascii="Arial" w:hAnsi="Arial" w:cs="Arial"/>
          <w:color w:val="000000" w:themeColor="text1"/>
          <w:sz w:val="20"/>
          <w:szCs w:val="20"/>
        </w:rPr>
        <w:t>eventhough</w:t>
      </w:r>
      <w:proofErr w:type="spellEnd"/>
      <w:r w:rsidRPr="00002B75">
        <w:rPr>
          <w:rFonts w:ascii="Arial" w:hAnsi="Arial" w:cs="Arial"/>
          <w:color w:val="000000" w:themeColor="text1"/>
          <w:sz w:val="20"/>
          <w:szCs w:val="20"/>
        </w:rPr>
        <w:t>, 60 g L</w:t>
      </w:r>
      <w:r w:rsidRPr="00002B75">
        <w:rPr>
          <w:rFonts w:ascii="Arial" w:hAnsi="Arial" w:cs="Arial"/>
          <w:color w:val="000000" w:themeColor="text1"/>
          <w:sz w:val="20"/>
          <w:szCs w:val="20"/>
          <w:vertAlign w:val="superscript"/>
        </w:rPr>
        <w:t>-1</w:t>
      </w:r>
      <w:r w:rsidRPr="00002B75">
        <w:rPr>
          <w:rFonts w:ascii="Arial" w:hAnsi="Arial" w:cs="Arial"/>
          <w:color w:val="000000" w:themeColor="text1"/>
          <w:sz w:val="20"/>
          <w:szCs w:val="20"/>
        </w:rPr>
        <w:t xml:space="preserve"> treatment induced the lowest embryogenic callus in at first stage, after first </w:t>
      </w:r>
      <w:proofErr w:type="spellStart"/>
      <w:r w:rsidRPr="00002B75">
        <w:rPr>
          <w:rFonts w:ascii="Arial" w:hAnsi="Arial" w:cs="Arial"/>
          <w:color w:val="000000" w:themeColor="text1"/>
          <w:sz w:val="20"/>
          <w:szCs w:val="20"/>
        </w:rPr>
        <w:t>subcutlure</w:t>
      </w:r>
      <w:proofErr w:type="spellEnd"/>
      <w:r w:rsidRPr="00002B75">
        <w:rPr>
          <w:rFonts w:ascii="Arial" w:hAnsi="Arial" w:cs="Arial"/>
          <w:color w:val="000000" w:themeColor="text1"/>
          <w:sz w:val="20"/>
          <w:szCs w:val="20"/>
        </w:rPr>
        <w:t>, formation rate of this treatment surpassed 30 g L</w:t>
      </w:r>
      <w:r w:rsidRPr="00002B75">
        <w:rPr>
          <w:rFonts w:ascii="Arial" w:hAnsi="Arial" w:cs="Arial"/>
          <w:color w:val="000000" w:themeColor="text1"/>
          <w:sz w:val="20"/>
          <w:szCs w:val="20"/>
          <w:vertAlign w:val="superscript"/>
        </w:rPr>
        <w:t>-1</w:t>
      </w:r>
      <w:r w:rsidRPr="00002B75">
        <w:rPr>
          <w:rFonts w:ascii="Arial" w:hAnsi="Arial" w:cs="Arial"/>
          <w:color w:val="000000" w:themeColor="text1"/>
          <w:sz w:val="20"/>
          <w:szCs w:val="20"/>
        </w:rPr>
        <w:t xml:space="preserve"> treatment</w:t>
      </w:r>
    </w:p>
    <w:p w14:paraId="6CC15D3F" w14:textId="29BBF302" w:rsidR="0039034D" w:rsidRPr="00002B75" w:rsidRDefault="0039034D" w:rsidP="00F77FF2">
      <w:pPr>
        <w:ind w:right="1962"/>
        <w:rPr>
          <w:rFonts w:ascii="Arial" w:hAnsi="Arial" w:cs="Arial"/>
          <w:b/>
          <w:bCs/>
          <w:color w:val="000000" w:themeColor="text1"/>
          <w:sz w:val="20"/>
          <w:szCs w:val="20"/>
        </w:rPr>
      </w:pPr>
      <w:r w:rsidRPr="00002B75">
        <w:rPr>
          <w:rFonts w:ascii="Arial" w:hAnsi="Arial" w:cs="Arial"/>
          <w:b/>
          <w:bCs/>
          <w:noProof/>
          <w:color w:val="000000" w:themeColor="text1"/>
          <w:sz w:val="20"/>
          <w:szCs w:val="20"/>
        </w:rPr>
        <w:drawing>
          <wp:inline distT="0" distB="0" distL="0" distR="0" wp14:anchorId="7363338B" wp14:editId="78851003">
            <wp:extent cx="5219700" cy="1284390"/>
            <wp:effectExtent l="0" t="0" r="0" b="0"/>
            <wp:docPr id="1086708118" name="Picture 1" descr="A close-up of a white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08118" name="Picture 1" descr="A close-up of a white cloud&#10;&#10;Description automatically generated"/>
                    <pic:cNvPicPr/>
                  </pic:nvPicPr>
                  <pic:blipFill>
                    <a:blip r:embed="rId10"/>
                    <a:stretch>
                      <a:fillRect/>
                    </a:stretch>
                  </pic:blipFill>
                  <pic:spPr>
                    <a:xfrm>
                      <a:off x="0" y="0"/>
                      <a:ext cx="5242795" cy="1290073"/>
                    </a:xfrm>
                    <a:prstGeom prst="rect">
                      <a:avLst/>
                    </a:prstGeom>
                  </pic:spPr>
                </pic:pic>
              </a:graphicData>
            </a:graphic>
          </wp:inline>
        </w:drawing>
      </w:r>
    </w:p>
    <w:p w14:paraId="5ABC859D" w14:textId="2CD50E87" w:rsidR="00A86820" w:rsidRPr="00002B75" w:rsidRDefault="00A86820" w:rsidP="00F77FF2">
      <w:pPr>
        <w:ind w:right="1962"/>
        <w:jc w:val="both"/>
        <w:rPr>
          <w:rFonts w:ascii="Arial" w:hAnsi="Arial" w:cs="Arial"/>
          <w:bCs/>
          <w:color w:val="000000" w:themeColor="text1"/>
          <w:sz w:val="18"/>
          <w:szCs w:val="18"/>
        </w:rPr>
      </w:pPr>
      <w:r w:rsidRPr="00002B75">
        <w:rPr>
          <w:rFonts w:ascii="Arial" w:hAnsi="Arial" w:cs="Arial"/>
          <w:b/>
          <w:bCs/>
          <w:color w:val="000000" w:themeColor="text1"/>
          <w:sz w:val="18"/>
          <w:szCs w:val="18"/>
        </w:rPr>
        <w:t>Figure 3:</w:t>
      </w:r>
      <w:r w:rsidRPr="00002B75">
        <w:rPr>
          <w:rFonts w:ascii="Arial" w:hAnsi="Arial" w:cs="Arial"/>
          <w:bCs/>
          <w:color w:val="000000" w:themeColor="text1"/>
          <w:sz w:val="18"/>
          <w:szCs w:val="18"/>
        </w:rPr>
        <w:t xml:space="preserve"> </w:t>
      </w:r>
      <w:r w:rsidR="00E76404" w:rsidRPr="00002B75">
        <w:rPr>
          <w:rFonts w:ascii="Arial" w:hAnsi="Arial" w:cs="Arial"/>
          <w:bCs/>
          <w:color w:val="000000" w:themeColor="text1"/>
          <w:sz w:val="18"/>
          <w:szCs w:val="18"/>
        </w:rPr>
        <w:t>Primary embryogenic callus induction after 12 weeks cultured in 3 supplemented sucrose concentrations: 30 gL</w:t>
      </w:r>
      <w:r w:rsidR="00E76404" w:rsidRPr="00002B75">
        <w:rPr>
          <w:rFonts w:ascii="Arial" w:hAnsi="Arial" w:cs="Arial"/>
          <w:bCs/>
          <w:color w:val="000000" w:themeColor="text1"/>
          <w:sz w:val="18"/>
          <w:szCs w:val="18"/>
          <w:vertAlign w:val="superscript"/>
        </w:rPr>
        <w:t>-1</w:t>
      </w:r>
      <w:r w:rsidR="00E76404" w:rsidRPr="00002B75">
        <w:rPr>
          <w:rFonts w:ascii="Arial" w:hAnsi="Arial" w:cs="Arial"/>
          <w:bCs/>
          <w:color w:val="000000" w:themeColor="text1"/>
          <w:sz w:val="18"/>
          <w:szCs w:val="18"/>
        </w:rPr>
        <w:t xml:space="preserve"> (A), 45 gL</w:t>
      </w:r>
      <w:r w:rsidR="00E76404" w:rsidRPr="00002B75">
        <w:rPr>
          <w:rFonts w:ascii="Arial" w:hAnsi="Arial" w:cs="Arial"/>
          <w:bCs/>
          <w:color w:val="000000" w:themeColor="text1"/>
          <w:sz w:val="18"/>
          <w:szCs w:val="18"/>
          <w:vertAlign w:val="superscript"/>
        </w:rPr>
        <w:t>-1</w:t>
      </w:r>
      <w:r w:rsidR="00E76404" w:rsidRPr="00002B75">
        <w:rPr>
          <w:rFonts w:ascii="Arial" w:hAnsi="Arial" w:cs="Arial"/>
          <w:bCs/>
          <w:color w:val="000000" w:themeColor="text1"/>
          <w:sz w:val="18"/>
          <w:szCs w:val="18"/>
        </w:rPr>
        <w:t xml:space="preserve"> (B) and 60 gL</w:t>
      </w:r>
      <w:r w:rsidR="00E76404" w:rsidRPr="00002B75">
        <w:rPr>
          <w:rFonts w:ascii="Arial" w:hAnsi="Arial" w:cs="Arial"/>
          <w:bCs/>
          <w:color w:val="000000" w:themeColor="text1"/>
          <w:sz w:val="18"/>
          <w:szCs w:val="18"/>
          <w:vertAlign w:val="superscript"/>
        </w:rPr>
        <w:t>-1</w:t>
      </w:r>
      <w:r w:rsidR="00E76404" w:rsidRPr="00002B75">
        <w:rPr>
          <w:rFonts w:ascii="Arial" w:hAnsi="Arial" w:cs="Arial"/>
          <w:bCs/>
          <w:color w:val="000000" w:themeColor="text1"/>
          <w:sz w:val="18"/>
          <w:szCs w:val="18"/>
        </w:rPr>
        <w:t xml:space="preserve"> (C)</w:t>
      </w:r>
      <w:r w:rsidR="009E0CE0" w:rsidRPr="00002B75">
        <w:rPr>
          <w:rFonts w:ascii="Arial" w:hAnsi="Arial" w:cs="Arial"/>
          <w:bCs/>
          <w:color w:val="000000" w:themeColor="text1"/>
          <w:sz w:val="18"/>
          <w:szCs w:val="18"/>
        </w:rPr>
        <w:t>, scale bar = 3mm</w:t>
      </w:r>
    </w:p>
    <w:p w14:paraId="38EC095C" w14:textId="5EC93ACA" w:rsidR="004419C8" w:rsidRPr="00002B75" w:rsidRDefault="005B4C1B" w:rsidP="00E261AE">
      <w:pPr>
        <w:spacing w:line="360" w:lineRule="auto"/>
        <w:ind w:right="1962"/>
        <w:rPr>
          <w:rFonts w:ascii="Arial" w:hAnsi="Arial" w:cs="Arial"/>
          <w:b/>
          <w:bCs/>
          <w:color w:val="000000" w:themeColor="text1"/>
          <w:sz w:val="20"/>
          <w:szCs w:val="20"/>
        </w:rPr>
      </w:pPr>
      <w:r w:rsidRPr="00002B75">
        <w:rPr>
          <w:rFonts w:ascii="Arial" w:hAnsi="Arial" w:cs="Arial"/>
          <w:b/>
          <w:bCs/>
          <w:color w:val="000000" w:themeColor="text1"/>
          <w:sz w:val="20"/>
          <w:szCs w:val="20"/>
        </w:rPr>
        <w:t xml:space="preserve">3.4 </w:t>
      </w:r>
      <w:r w:rsidR="004419C8" w:rsidRPr="00002B75">
        <w:rPr>
          <w:rFonts w:ascii="Arial" w:hAnsi="Arial" w:cs="Arial"/>
          <w:b/>
          <w:bCs/>
          <w:color w:val="000000" w:themeColor="text1"/>
          <w:sz w:val="20"/>
          <w:szCs w:val="20"/>
        </w:rPr>
        <w:t xml:space="preserve">Effect </w:t>
      </w:r>
      <w:r w:rsidR="00FB0CD9" w:rsidRPr="00002B75">
        <w:rPr>
          <w:rFonts w:ascii="Arial" w:hAnsi="Arial" w:cs="Arial"/>
          <w:b/>
          <w:bCs/>
          <w:color w:val="000000" w:themeColor="text1"/>
          <w:sz w:val="20"/>
          <w:szCs w:val="20"/>
        </w:rPr>
        <w:t xml:space="preserve">of </w:t>
      </w:r>
      <w:r w:rsidR="004419C8" w:rsidRPr="00002B75">
        <w:rPr>
          <w:rFonts w:ascii="Arial" w:hAnsi="Arial" w:cs="Arial"/>
          <w:b/>
          <w:bCs/>
          <w:color w:val="000000" w:themeColor="text1"/>
          <w:sz w:val="20"/>
          <w:szCs w:val="20"/>
        </w:rPr>
        <w:t>TDZ on regeneration</w:t>
      </w:r>
    </w:p>
    <w:p w14:paraId="6665D645" w14:textId="5DF00279" w:rsidR="00AD0D4E" w:rsidRPr="00002B75" w:rsidRDefault="00555ADA"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Embryogenic callus mass was cultured in plant growth regulator free medium for maturation and then was cultured in regeneration media supplemented with 300</w:t>
      </w:r>
      <w:r w:rsidR="008C6DE5" w:rsidRPr="00002B75">
        <w:rPr>
          <w:rFonts w:ascii="Arial" w:hAnsi="Arial" w:cs="Arial"/>
          <w:color w:val="000000" w:themeColor="text1"/>
          <w:sz w:val="20"/>
          <w:szCs w:val="20"/>
        </w:rPr>
        <w:t xml:space="preserve"> µ</w:t>
      </w:r>
      <w:r w:rsidRPr="00002B75">
        <w:rPr>
          <w:rFonts w:ascii="Arial" w:hAnsi="Arial" w:cs="Arial"/>
          <w:color w:val="000000" w:themeColor="text1"/>
          <w:sz w:val="20"/>
          <w:szCs w:val="20"/>
        </w:rPr>
        <w:t xml:space="preserve">M BAP or TDZ with different concentrations. </w:t>
      </w:r>
    </w:p>
    <w:p w14:paraId="381FFC2A" w14:textId="53399A57" w:rsidR="006132AC" w:rsidRPr="00002B75" w:rsidRDefault="006132AC"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lastRenderedPageBreak/>
        <w:t>Both BAP and TDZ were shown to promote formation and germination of somatic embryos. After 2 months, formation of globular somatic embryos was recorded the highest when cultured in 50 µM TDZ (86,42a ± 1</w:t>
      </w:r>
      <w:proofErr w:type="gramStart"/>
      <w:r w:rsidRPr="00002B75">
        <w:rPr>
          <w:rFonts w:ascii="Arial" w:hAnsi="Arial" w:cs="Arial"/>
          <w:color w:val="000000" w:themeColor="text1"/>
          <w:sz w:val="20"/>
          <w:szCs w:val="20"/>
        </w:rPr>
        <w:t>,23</w:t>
      </w:r>
      <w:proofErr w:type="gramEnd"/>
      <w:r w:rsidRPr="00002B75">
        <w:rPr>
          <w:rFonts w:ascii="Arial" w:hAnsi="Arial" w:cs="Arial"/>
          <w:color w:val="000000" w:themeColor="text1"/>
          <w:sz w:val="20"/>
          <w:szCs w:val="20"/>
        </w:rPr>
        <w:t xml:space="preserve"> %) while non-PGR  had the lowest rate (46,46c ± 3,84 %) . Non-PGR treatment also did not efficiently help in germinating somatic embryo. Germination rate of somatic embryo were achieved most in 50 µM and 100 µ</w:t>
      </w:r>
      <w:r w:rsidRPr="00002B75">
        <w:rPr>
          <w:rFonts w:ascii="Arial" w:hAnsi="Arial" w:cs="Arial"/>
          <w:bCs/>
          <w:color w:val="000000" w:themeColor="text1"/>
          <w:sz w:val="20"/>
          <w:szCs w:val="20"/>
        </w:rPr>
        <w:t>M</w:t>
      </w:r>
      <w:r w:rsidRPr="00002B75">
        <w:rPr>
          <w:rFonts w:ascii="Arial" w:hAnsi="Arial" w:cs="Arial"/>
          <w:color w:val="000000" w:themeColor="text1"/>
          <w:sz w:val="20"/>
          <w:szCs w:val="20"/>
        </w:rPr>
        <w:t xml:space="preserve"> TDZ treatment, with two results did not different significantly. Treatment 50 µM TDZ produced more somatic embryo than treatment with BAP – which is commonly applied for coconut regeneration stage. There was a positive correlation between rise of TDZ concentration with the </w:t>
      </w:r>
      <w:proofErr w:type="spellStart"/>
      <w:r w:rsidRPr="00002B75">
        <w:rPr>
          <w:rFonts w:ascii="Arial" w:hAnsi="Arial" w:cs="Arial"/>
          <w:color w:val="000000" w:themeColor="text1"/>
          <w:sz w:val="20"/>
          <w:szCs w:val="20"/>
        </w:rPr>
        <w:t>incresed</w:t>
      </w:r>
      <w:proofErr w:type="spellEnd"/>
      <w:r w:rsidRPr="00002B75">
        <w:rPr>
          <w:rFonts w:ascii="Arial" w:hAnsi="Arial" w:cs="Arial"/>
          <w:color w:val="000000" w:themeColor="text1"/>
          <w:sz w:val="20"/>
          <w:szCs w:val="20"/>
        </w:rPr>
        <w:t xml:space="preserve"> in development of somatic embryo and reach peach 50 µM. After 4 months in regeneration media, treatment with 50 µM TDZ still produced the most both globular and germinating somatic embryo. After 4 months of without supplementing PGR, no new somatic embryo were developed in this treatment.</w:t>
      </w:r>
    </w:p>
    <w:p w14:paraId="2A72D792" w14:textId="77777777" w:rsidR="006132AC" w:rsidRPr="00002B75" w:rsidRDefault="006132AC" w:rsidP="00500278">
      <w:pPr>
        <w:ind w:right="1962"/>
        <w:jc w:val="both"/>
        <w:rPr>
          <w:rFonts w:ascii="Arial" w:hAnsi="Arial" w:cs="Arial"/>
          <w:bCs/>
          <w:color w:val="000000" w:themeColor="text1"/>
          <w:sz w:val="20"/>
          <w:szCs w:val="20"/>
        </w:rPr>
      </w:pPr>
      <w:r w:rsidRPr="00002B75">
        <w:rPr>
          <w:rFonts w:ascii="Arial" w:hAnsi="Arial" w:cs="Arial"/>
          <w:b/>
          <w:bCs/>
          <w:color w:val="000000" w:themeColor="text1"/>
          <w:sz w:val="20"/>
          <w:szCs w:val="20"/>
        </w:rPr>
        <w:t xml:space="preserve">Table 3: </w:t>
      </w:r>
      <w:r w:rsidRPr="00002B75">
        <w:rPr>
          <w:rFonts w:ascii="Arial" w:hAnsi="Arial" w:cs="Arial"/>
          <w:bCs/>
          <w:color w:val="000000" w:themeColor="text1"/>
          <w:sz w:val="20"/>
          <w:szCs w:val="20"/>
        </w:rPr>
        <w:t>Effect of BAP and TDZ on development and germination of coconut somatic embryo</w:t>
      </w:r>
    </w:p>
    <w:tbl>
      <w:tblPr>
        <w:tblStyle w:val="TableGrid"/>
        <w:tblW w:w="8217" w:type="dxa"/>
        <w:tblLayout w:type="fixed"/>
        <w:tblLook w:val="04A0" w:firstRow="1" w:lastRow="0" w:firstColumn="1" w:lastColumn="0" w:noHBand="0" w:noVBand="1"/>
      </w:tblPr>
      <w:tblGrid>
        <w:gridCol w:w="1271"/>
        <w:gridCol w:w="1559"/>
        <w:gridCol w:w="1843"/>
        <w:gridCol w:w="1701"/>
        <w:gridCol w:w="1843"/>
      </w:tblGrid>
      <w:tr w:rsidR="00002B75" w:rsidRPr="00002B75" w14:paraId="526F8616" w14:textId="77777777" w:rsidTr="00893F73">
        <w:tc>
          <w:tcPr>
            <w:tcW w:w="1271" w:type="dxa"/>
            <w:vMerge w:val="restart"/>
          </w:tcPr>
          <w:p w14:paraId="12C4CA0B" w14:textId="34C6A2B7" w:rsidR="006132AC" w:rsidRPr="00002B75" w:rsidRDefault="006132AC" w:rsidP="00DE4757">
            <w:pPr>
              <w:ind w:right="167"/>
              <w:jc w:val="center"/>
              <w:rPr>
                <w:rFonts w:ascii="Arial" w:hAnsi="Arial" w:cs="Arial"/>
                <w:bCs/>
                <w:color w:val="000000" w:themeColor="text1"/>
                <w:sz w:val="18"/>
                <w:szCs w:val="18"/>
              </w:rPr>
            </w:pPr>
            <w:proofErr w:type="spellStart"/>
            <w:r w:rsidRPr="00002B75">
              <w:rPr>
                <w:rFonts w:ascii="Arial" w:hAnsi="Arial" w:cs="Arial"/>
                <w:bCs/>
                <w:color w:val="000000" w:themeColor="text1"/>
                <w:sz w:val="18"/>
                <w:szCs w:val="18"/>
              </w:rPr>
              <w:t>Treatmen</w:t>
            </w:r>
            <w:proofErr w:type="spellEnd"/>
          </w:p>
          <w:p w14:paraId="2287BED9" w14:textId="77777777" w:rsidR="006132AC" w:rsidRPr="00002B75" w:rsidRDefault="006132AC" w:rsidP="00DE4757">
            <w:pPr>
              <w:ind w:right="167"/>
              <w:jc w:val="center"/>
              <w:rPr>
                <w:rFonts w:ascii="Arial" w:hAnsi="Arial" w:cs="Arial"/>
                <w:bCs/>
                <w:color w:val="000000" w:themeColor="text1"/>
                <w:sz w:val="18"/>
                <w:szCs w:val="18"/>
              </w:rPr>
            </w:pPr>
            <w:r w:rsidRPr="00002B75">
              <w:rPr>
                <w:rFonts w:ascii="Arial" w:hAnsi="Arial" w:cs="Arial"/>
                <w:bCs/>
                <w:color w:val="000000" w:themeColor="text1"/>
                <w:sz w:val="18"/>
                <w:szCs w:val="18"/>
              </w:rPr>
              <w:t>(</w:t>
            </w:r>
            <w:r w:rsidRPr="00002B75">
              <w:rPr>
                <w:rFonts w:ascii="Arial" w:hAnsi="Arial" w:cs="Arial"/>
                <w:color w:val="000000" w:themeColor="text1"/>
                <w:sz w:val="18"/>
                <w:szCs w:val="18"/>
              </w:rPr>
              <w:t>µ</w:t>
            </w:r>
            <w:r w:rsidRPr="00002B75">
              <w:rPr>
                <w:rFonts w:ascii="Arial" w:hAnsi="Arial" w:cs="Arial"/>
                <w:bCs/>
                <w:color w:val="000000" w:themeColor="text1"/>
                <w:sz w:val="18"/>
                <w:szCs w:val="18"/>
              </w:rPr>
              <w:t>M)</w:t>
            </w:r>
          </w:p>
        </w:tc>
        <w:tc>
          <w:tcPr>
            <w:tcW w:w="3402" w:type="dxa"/>
            <w:gridSpan w:val="2"/>
          </w:tcPr>
          <w:p w14:paraId="4CB13CCF" w14:textId="77777777" w:rsidR="006132AC" w:rsidRPr="00002B75" w:rsidRDefault="006132AC" w:rsidP="00DE4757">
            <w:pPr>
              <w:ind w:left="1597" w:right="-102" w:hanging="1701"/>
              <w:jc w:val="center"/>
              <w:rPr>
                <w:rFonts w:ascii="Arial" w:hAnsi="Arial" w:cs="Arial"/>
                <w:bCs/>
                <w:color w:val="000000" w:themeColor="text1"/>
                <w:sz w:val="18"/>
                <w:szCs w:val="18"/>
              </w:rPr>
            </w:pPr>
            <w:r w:rsidRPr="00002B75">
              <w:rPr>
                <w:rFonts w:ascii="Arial" w:hAnsi="Arial" w:cs="Arial"/>
                <w:bCs/>
                <w:color w:val="000000" w:themeColor="text1"/>
                <w:sz w:val="18"/>
                <w:szCs w:val="18"/>
              </w:rPr>
              <w:t>2 months</w:t>
            </w:r>
          </w:p>
        </w:tc>
        <w:tc>
          <w:tcPr>
            <w:tcW w:w="3544" w:type="dxa"/>
            <w:gridSpan w:val="2"/>
          </w:tcPr>
          <w:p w14:paraId="4676B0F5" w14:textId="77777777" w:rsidR="006132AC" w:rsidRPr="00002B75" w:rsidRDefault="006132AC" w:rsidP="00DE4757">
            <w:pPr>
              <w:ind w:right="-114"/>
              <w:jc w:val="center"/>
              <w:rPr>
                <w:rFonts w:ascii="Arial" w:hAnsi="Arial" w:cs="Arial"/>
                <w:bCs/>
                <w:color w:val="000000" w:themeColor="text1"/>
                <w:sz w:val="18"/>
                <w:szCs w:val="18"/>
              </w:rPr>
            </w:pPr>
            <w:r w:rsidRPr="00002B75">
              <w:rPr>
                <w:rFonts w:ascii="Arial" w:hAnsi="Arial" w:cs="Arial"/>
                <w:bCs/>
                <w:color w:val="000000" w:themeColor="text1"/>
                <w:sz w:val="18"/>
                <w:szCs w:val="18"/>
              </w:rPr>
              <w:t>4 months</w:t>
            </w:r>
          </w:p>
        </w:tc>
      </w:tr>
      <w:tr w:rsidR="00002B75" w:rsidRPr="00002B75" w14:paraId="3472676D" w14:textId="77777777" w:rsidTr="00893F73">
        <w:tc>
          <w:tcPr>
            <w:tcW w:w="1271" w:type="dxa"/>
            <w:vMerge/>
          </w:tcPr>
          <w:p w14:paraId="1B77E717" w14:textId="77777777" w:rsidR="006132AC" w:rsidRPr="00002B75" w:rsidRDefault="006132AC" w:rsidP="00DE4757">
            <w:pPr>
              <w:ind w:right="1962"/>
              <w:jc w:val="center"/>
              <w:rPr>
                <w:rFonts w:ascii="Arial" w:hAnsi="Arial" w:cs="Arial"/>
                <w:bCs/>
                <w:color w:val="000000" w:themeColor="text1"/>
                <w:sz w:val="18"/>
                <w:szCs w:val="18"/>
              </w:rPr>
            </w:pPr>
          </w:p>
        </w:tc>
        <w:tc>
          <w:tcPr>
            <w:tcW w:w="1559" w:type="dxa"/>
          </w:tcPr>
          <w:p w14:paraId="61E922D0" w14:textId="77777777" w:rsidR="006132AC" w:rsidRPr="00002B75" w:rsidRDefault="006132AC" w:rsidP="00DE4757">
            <w:pPr>
              <w:ind w:right="-113"/>
              <w:jc w:val="center"/>
              <w:rPr>
                <w:rFonts w:ascii="Arial" w:hAnsi="Arial" w:cs="Arial"/>
                <w:bCs/>
                <w:color w:val="000000" w:themeColor="text1"/>
                <w:sz w:val="18"/>
                <w:szCs w:val="18"/>
              </w:rPr>
            </w:pPr>
            <w:r w:rsidRPr="00002B75">
              <w:rPr>
                <w:rFonts w:ascii="Arial" w:hAnsi="Arial" w:cs="Arial"/>
                <w:bCs/>
                <w:color w:val="000000" w:themeColor="text1"/>
                <w:sz w:val="18"/>
                <w:szCs w:val="18"/>
              </w:rPr>
              <w:t xml:space="preserve"> Globular SE </w:t>
            </w:r>
          </w:p>
          <w:p w14:paraId="47E96E03" w14:textId="77777777" w:rsidR="006132AC" w:rsidRPr="00002B75" w:rsidRDefault="006132AC" w:rsidP="00DE4757">
            <w:pPr>
              <w:ind w:right="-113"/>
              <w:jc w:val="center"/>
              <w:rPr>
                <w:rFonts w:ascii="Arial" w:hAnsi="Arial" w:cs="Arial"/>
                <w:bCs/>
                <w:color w:val="000000" w:themeColor="text1"/>
                <w:sz w:val="18"/>
                <w:szCs w:val="18"/>
              </w:rPr>
            </w:pPr>
            <w:r w:rsidRPr="00002B75">
              <w:rPr>
                <w:rFonts w:ascii="Arial" w:hAnsi="Arial" w:cs="Arial"/>
                <w:bCs/>
                <w:color w:val="000000" w:themeColor="text1"/>
                <w:sz w:val="18"/>
                <w:szCs w:val="18"/>
              </w:rPr>
              <w:t xml:space="preserve">(%)                             </w:t>
            </w:r>
          </w:p>
        </w:tc>
        <w:tc>
          <w:tcPr>
            <w:tcW w:w="1843" w:type="dxa"/>
          </w:tcPr>
          <w:p w14:paraId="612E4ADF" w14:textId="77777777" w:rsidR="006132AC" w:rsidRPr="00002B75" w:rsidRDefault="006132AC" w:rsidP="00DE4757">
            <w:pPr>
              <w:ind w:right="-107"/>
              <w:jc w:val="center"/>
              <w:rPr>
                <w:rFonts w:ascii="Arial" w:hAnsi="Arial" w:cs="Arial"/>
                <w:bCs/>
                <w:color w:val="000000" w:themeColor="text1"/>
                <w:sz w:val="18"/>
                <w:szCs w:val="18"/>
              </w:rPr>
            </w:pPr>
            <w:r w:rsidRPr="00002B75">
              <w:rPr>
                <w:rFonts w:ascii="Arial" w:hAnsi="Arial" w:cs="Arial"/>
                <w:bCs/>
                <w:color w:val="000000" w:themeColor="text1"/>
                <w:sz w:val="18"/>
                <w:szCs w:val="18"/>
              </w:rPr>
              <w:t>Germinating SE</w:t>
            </w:r>
          </w:p>
          <w:p w14:paraId="47FB286D" w14:textId="77777777" w:rsidR="006132AC" w:rsidRPr="00002B75" w:rsidRDefault="006132AC" w:rsidP="00DE4757">
            <w:pPr>
              <w:ind w:right="-107"/>
              <w:jc w:val="center"/>
              <w:rPr>
                <w:rFonts w:ascii="Arial" w:hAnsi="Arial" w:cs="Arial"/>
                <w:bCs/>
                <w:color w:val="000000" w:themeColor="text1"/>
                <w:sz w:val="18"/>
                <w:szCs w:val="18"/>
              </w:rPr>
            </w:pPr>
            <w:r w:rsidRPr="00002B75">
              <w:rPr>
                <w:rFonts w:ascii="Arial" w:hAnsi="Arial" w:cs="Arial"/>
                <w:bCs/>
                <w:color w:val="000000" w:themeColor="text1"/>
                <w:sz w:val="18"/>
                <w:szCs w:val="18"/>
              </w:rPr>
              <w:t>(%)</w:t>
            </w:r>
          </w:p>
        </w:tc>
        <w:tc>
          <w:tcPr>
            <w:tcW w:w="1701" w:type="dxa"/>
          </w:tcPr>
          <w:p w14:paraId="094AA828" w14:textId="77777777" w:rsidR="006132AC" w:rsidRPr="00002B75" w:rsidRDefault="006132AC" w:rsidP="00DE4757">
            <w:pPr>
              <w:ind w:right="-114"/>
              <w:jc w:val="center"/>
              <w:rPr>
                <w:rFonts w:ascii="Arial" w:hAnsi="Arial" w:cs="Arial"/>
                <w:bCs/>
                <w:color w:val="000000" w:themeColor="text1"/>
                <w:sz w:val="18"/>
                <w:szCs w:val="18"/>
              </w:rPr>
            </w:pPr>
            <w:r w:rsidRPr="00002B75">
              <w:rPr>
                <w:rFonts w:ascii="Arial" w:hAnsi="Arial" w:cs="Arial"/>
                <w:bCs/>
                <w:color w:val="000000" w:themeColor="text1"/>
                <w:sz w:val="18"/>
                <w:szCs w:val="18"/>
              </w:rPr>
              <w:t xml:space="preserve">Globular SE </w:t>
            </w:r>
          </w:p>
          <w:p w14:paraId="1021AFBF" w14:textId="77777777" w:rsidR="006132AC" w:rsidRPr="00002B75" w:rsidRDefault="006132AC" w:rsidP="00DE4757">
            <w:pPr>
              <w:ind w:right="-114"/>
              <w:jc w:val="center"/>
              <w:rPr>
                <w:rFonts w:ascii="Arial" w:hAnsi="Arial" w:cs="Arial"/>
                <w:bCs/>
                <w:color w:val="000000" w:themeColor="text1"/>
                <w:sz w:val="18"/>
                <w:szCs w:val="18"/>
              </w:rPr>
            </w:pPr>
            <w:r w:rsidRPr="00002B75">
              <w:rPr>
                <w:rFonts w:ascii="Arial" w:hAnsi="Arial" w:cs="Arial"/>
                <w:bCs/>
                <w:color w:val="000000" w:themeColor="text1"/>
                <w:sz w:val="18"/>
                <w:szCs w:val="18"/>
              </w:rPr>
              <w:t xml:space="preserve">(%)                             </w:t>
            </w:r>
          </w:p>
        </w:tc>
        <w:tc>
          <w:tcPr>
            <w:tcW w:w="1843" w:type="dxa"/>
          </w:tcPr>
          <w:p w14:paraId="775FE21D" w14:textId="77777777" w:rsidR="006132AC" w:rsidRPr="00002B75" w:rsidRDefault="006132AC" w:rsidP="00DE4757">
            <w:pPr>
              <w:ind w:right="180"/>
              <w:jc w:val="center"/>
              <w:rPr>
                <w:rFonts w:ascii="Arial" w:hAnsi="Arial" w:cs="Arial"/>
                <w:bCs/>
                <w:color w:val="000000" w:themeColor="text1"/>
                <w:sz w:val="18"/>
                <w:szCs w:val="18"/>
              </w:rPr>
            </w:pPr>
            <w:r w:rsidRPr="00002B75">
              <w:rPr>
                <w:rFonts w:ascii="Arial" w:hAnsi="Arial" w:cs="Arial"/>
                <w:bCs/>
                <w:color w:val="000000" w:themeColor="text1"/>
                <w:sz w:val="18"/>
                <w:szCs w:val="18"/>
              </w:rPr>
              <w:t>Germinating SE (%)</w:t>
            </w:r>
          </w:p>
        </w:tc>
      </w:tr>
      <w:tr w:rsidR="00002B75" w:rsidRPr="00002B75" w14:paraId="672D7561" w14:textId="77777777" w:rsidTr="00893F73">
        <w:tc>
          <w:tcPr>
            <w:tcW w:w="1271" w:type="dxa"/>
            <w:vAlign w:val="center"/>
          </w:tcPr>
          <w:p w14:paraId="23F681DD" w14:textId="6A186D23" w:rsidR="006132AC" w:rsidRPr="00002B75" w:rsidRDefault="005724BD" w:rsidP="005724BD">
            <w:pPr>
              <w:ind w:right="-110"/>
              <w:jc w:val="center"/>
              <w:rPr>
                <w:rFonts w:ascii="Arial" w:hAnsi="Arial" w:cs="Arial"/>
                <w:b/>
                <w:bCs/>
                <w:color w:val="000000" w:themeColor="text1"/>
                <w:sz w:val="18"/>
                <w:szCs w:val="18"/>
              </w:rPr>
            </w:pPr>
            <w:r w:rsidRPr="00002B75">
              <w:rPr>
                <w:bCs/>
                <w:color w:val="000000" w:themeColor="text1"/>
                <w:sz w:val="18"/>
                <w:szCs w:val="18"/>
              </w:rPr>
              <w:t xml:space="preserve">BA </w:t>
            </w:r>
            <w:r w:rsidR="006132AC" w:rsidRPr="00002B75">
              <w:rPr>
                <w:bCs/>
                <w:color w:val="000000" w:themeColor="text1"/>
                <w:sz w:val="18"/>
                <w:szCs w:val="18"/>
              </w:rPr>
              <w:t xml:space="preserve">300 </w:t>
            </w:r>
          </w:p>
        </w:tc>
        <w:tc>
          <w:tcPr>
            <w:tcW w:w="1559" w:type="dxa"/>
            <w:vAlign w:val="center"/>
          </w:tcPr>
          <w:p w14:paraId="42E0B6C7" w14:textId="77777777" w:rsidR="006132AC" w:rsidRPr="00002B75" w:rsidRDefault="006132AC" w:rsidP="00DE4757">
            <w:pPr>
              <w:ind w:right="-38"/>
              <w:jc w:val="center"/>
              <w:rPr>
                <w:rFonts w:ascii="Arial" w:hAnsi="Arial" w:cs="Arial"/>
                <w:b/>
                <w:bCs/>
                <w:color w:val="000000" w:themeColor="text1"/>
                <w:sz w:val="18"/>
                <w:szCs w:val="18"/>
              </w:rPr>
            </w:pPr>
            <w:r w:rsidRPr="00002B75">
              <w:rPr>
                <w:color w:val="000000" w:themeColor="text1"/>
                <w:sz w:val="18"/>
                <w:szCs w:val="18"/>
              </w:rPr>
              <w:t>81,48ab ± 2,14</w:t>
            </w:r>
          </w:p>
        </w:tc>
        <w:tc>
          <w:tcPr>
            <w:tcW w:w="1843" w:type="dxa"/>
            <w:vAlign w:val="center"/>
          </w:tcPr>
          <w:p w14:paraId="41D0D2AD" w14:textId="77777777" w:rsidR="006132AC" w:rsidRPr="00002B75" w:rsidRDefault="006132AC" w:rsidP="00DE4757">
            <w:pPr>
              <w:jc w:val="center"/>
              <w:rPr>
                <w:rFonts w:ascii="Arial" w:hAnsi="Arial" w:cs="Arial"/>
                <w:b/>
                <w:bCs/>
                <w:color w:val="000000" w:themeColor="text1"/>
                <w:sz w:val="18"/>
                <w:szCs w:val="18"/>
              </w:rPr>
            </w:pPr>
            <w:r w:rsidRPr="00002B75">
              <w:rPr>
                <w:color w:val="000000" w:themeColor="text1"/>
                <w:sz w:val="18"/>
                <w:szCs w:val="18"/>
              </w:rPr>
              <w:t>50,62ab ± 1,23</w:t>
            </w:r>
          </w:p>
        </w:tc>
        <w:tc>
          <w:tcPr>
            <w:tcW w:w="1701" w:type="dxa"/>
            <w:vAlign w:val="center"/>
          </w:tcPr>
          <w:p w14:paraId="032EFD49" w14:textId="77777777" w:rsidR="006132AC" w:rsidRPr="00002B75" w:rsidRDefault="006132AC" w:rsidP="00DE4757">
            <w:pPr>
              <w:ind w:right="-108"/>
              <w:jc w:val="center"/>
              <w:rPr>
                <w:rFonts w:ascii="Arial" w:hAnsi="Arial" w:cs="Arial"/>
                <w:b/>
                <w:bCs/>
                <w:color w:val="000000" w:themeColor="text1"/>
                <w:sz w:val="18"/>
                <w:szCs w:val="18"/>
              </w:rPr>
            </w:pPr>
            <w:r w:rsidRPr="00002B75">
              <w:rPr>
                <w:color w:val="000000" w:themeColor="text1"/>
                <w:sz w:val="18"/>
                <w:szCs w:val="18"/>
              </w:rPr>
              <w:t>72.73a ± 5.25</w:t>
            </w:r>
          </w:p>
        </w:tc>
        <w:tc>
          <w:tcPr>
            <w:tcW w:w="1843" w:type="dxa"/>
            <w:vAlign w:val="center"/>
          </w:tcPr>
          <w:p w14:paraId="3CB7831B" w14:textId="77777777" w:rsidR="006132AC" w:rsidRPr="00002B75" w:rsidRDefault="006132AC" w:rsidP="00DE4757">
            <w:pPr>
              <w:ind w:right="-106"/>
              <w:jc w:val="center"/>
              <w:rPr>
                <w:rFonts w:ascii="Arial" w:hAnsi="Arial" w:cs="Arial"/>
                <w:b/>
                <w:bCs/>
                <w:color w:val="000000" w:themeColor="text1"/>
                <w:sz w:val="18"/>
                <w:szCs w:val="18"/>
              </w:rPr>
            </w:pPr>
            <w:r w:rsidRPr="00002B75">
              <w:rPr>
                <w:color w:val="000000" w:themeColor="text1"/>
                <w:sz w:val="18"/>
                <w:szCs w:val="18"/>
              </w:rPr>
              <w:t>51.52bc ± 3.03</w:t>
            </w:r>
          </w:p>
        </w:tc>
      </w:tr>
      <w:tr w:rsidR="00002B75" w:rsidRPr="00002B75" w14:paraId="6E8E81C0" w14:textId="77777777" w:rsidTr="00893F73">
        <w:tc>
          <w:tcPr>
            <w:tcW w:w="1271" w:type="dxa"/>
            <w:vAlign w:val="center"/>
          </w:tcPr>
          <w:p w14:paraId="55FD0186" w14:textId="1702A6DF" w:rsidR="006132AC" w:rsidRPr="00002B75" w:rsidRDefault="005724BD" w:rsidP="00DE4757">
            <w:pPr>
              <w:ind w:right="-110"/>
              <w:jc w:val="center"/>
              <w:rPr>
                <w:rFonts w:ascii="Arial" w:hAnsi="Arial" w:cs="Arial"/>
                <w:b/>
                <w:bCs/>
                <w:color w:val="000000" w:themeColor="text1"/>
                <w:sz w:val="18"/>
                <w:szCs w:val="18"/>
              </w:rPr>
            </w:pPr>
            <w:r w:rsidRPr="00002B75">
              <w:rPr>
                <w:bCs/>
                <w:color w:val="000000" w:themeColor="text1"/>
                <w:sz w:val="18"/>
                <w:szCs w:val="18"/>
              </w:rPr>
              <w:t>TDZ 0</w:t>
            </w:r>
          </w:p>
        </w:tc>
        <w:tc>
          <w:tcPr>
            <w:tcW w:w="1559" w:type="dxa"/>
            <w:vAlign w:val="center"/>
          </w:tcPr>
          <w:p w14:paraId="6630521C" w14:textId="77777777" w:rsidR="006132AC" w:rsidRPr="00002B75" w:rsidRDefault="006132AC" w:rsidP="00DE4757">
            <w:pPr>
              <w:ind w:right="-38"/>
              <w:jc w:val="center"/>
              <w:rPr>
                <w:rFonts w:ascii="Arial" w:hAnsi="Arial" w:cs="Arial"/>
                <w:b/>
                <w:bCs/>
                <w:color w:val="000000" w:themeColor="text1"/>
                <w:sz w:val="18"/>
                <w:szCs w:val="18"/>
              </w:rPr>
            </w:pPr>
            <w:r w:rsidRPr="00002B75">
              <w:rPr>
                <w:color w:val="000000" w:themeColor="text1"/>
                <w:sz w:val="18"/>
                <w:szCs w:val="18"/>
              </w:rPr>
              <w:t>46,46c ±3,84</w:t>
            </w:r>
          </w:p>
        </w:tc>
        <w:tc>
          <w:tcPr>
            <w:tcW w:w="1843" w:type="dxa"/>
            <w:vAlign w:val="center"/>
          </w:tcPr>
          <w:p w14:paraId="66CAF39B" w14:textId="77777777" w:rsidR="006132AC" w:rsidRPr="00002B75" w:rsidRDefault="006132AC" w:rsidP="00DE4757">
            <w:pPr>
              <w:jc w:val="center"/>
              <w:rPr>
                <w:rFonts w:ascii="Arial" w:hAnsi="Arial" w:cs="Arial"/>
                <w:b/>
                <w:bCs/>
                <w:color w:val="000000" w:themeColor="text1"/>
                <w:sz w:val="18"/>
                <w:szCs w:val="18"/>
              </w:rPr>
            </w:pPr>
            <w:r w:rsidRPr="00002B75">
              <w:rPr>
                <w:color w:val="000000" w:themeColor="text1"/>
                <w:sz w:val="18"/>
                <w:szCs w:val="18"/>
              </w:rPr>
              <w:t>22,22c ± 2,22</w:t>
            </w:r>
          </w:p>
        </w:tc>
        <w:tc>
          <w:tcPr>
            <w:tcW w:w="1701" w:type="dxa"/>
            <w:vAlign w:val="center"/>
          </w:tcPr>
          <w:p w14:paraId="12F06FAE" w14:textId="77777777" w:rsidR="006132AC" w:rsidRPr="00002B75" w:rsidRDefault="006132AC" w:rsidP="00DE4757">
            <w:pPr>
              <w:ind w:right="-108"/>
              <w:jc w:val="center"/>
              <w:rPr>
                <w:rFonts w:ascii="Arial" w:hAnsi="Arial" w:cs="Arial"/>
                <w:b/>
                <w:bCs/>
                <w:color w:val="000000" w:themeColor="text1"/>
                <w:sz w:val="18"/>
                <w:szCs w:val="18"/>
              </w:rPr>
            </w:pPr>
            <w:r w:rsidRPr="00002B75">
              <w:rPr>
                <w:color w:val="000000" w:themeColor="text1"/>
                <w:sz w:val="18"/>
                <w:szCs w:val="18"/>
              </w:rPr>
              <w:t>6.67b ± 6.67</w:t>
            </w:r>
          </w:p>
        </w:tc>
        <w:tc>
          <w:tcPr>
            <w:tcW w:w="1843" w:type="dxa"/>
            <w:vAlign w:val="center"/>
          </w:tcPr>
          <w:p w14:paraId="2CF92F0B" w14:textId="77777777" w:rsidR="006132AC" w:rsidRPr="00002B75" w:rsidRDefault="006132AC" w:rsidP="00DE4757">
            <w:pPr>
              <w:ind w:right="-106"/>
              <w:jc w:val="center"/>
              <w:rPr>
                <w:rFonts w:ascii="Arial" w:hAnsi="Arial" w:cs="Arial"/>
                <w:b/>
                <w:bCs/>
                <w:color w:val="000000" w:themeColor="text1"/>
                <w:sz w:val="18"/>
                <w:szCs w:val="18"/>
              </w:rPr>
            </w:pPr>
            <w:r w:rsidRPr="00002B75">
              <w:rPr>
                <w:color w:val="000000" w:themeColor="text1"/>
                <w:sz w:val="18"/>
                <w:szCs w:val="18"/>
              </w:rPr>
              <w:t>0.00d ± 0.00</w:t>
            </w:r>
          </w:p>
        </w:tc>
      </w:tr>
      <w:tr w:rsidR="00002B75" w:rsidRPr="00002B75" w14:paraId="00949324" w14:textId="77777777" w:rsidTr="00893F73">
        <w:tc>
          <w:tcPr>
            <w:tcW w:w="1271" w:type="dxa"/>
            <w:vAlign w:val="center"/>
          </w:tcPr>
          <w:p w14:paraId="6C148AE6" w14:textId="178688DF" w:rsidR="006132AC" w:rsidRPr="00002B75" w:rsidRDefault="005724BD" w:rsidP="005724BD">
            <w:pPr>
              <w:ind w:right="-110"/>
              <w:jc w:val="center"/>
              <w:rPr>
                <w:rFonts w:ascii="Arial" w:hAnsi="Arial" w:cs="Arial"/>
                <w:b/>
                <w:bCs/>
                <w:color w:val="000000" w:themeColor="text1"/>
                <w:sz w:val="18"/>
                <w:szCs w:val="18"/>
              </w:rPr>
            </w:pPr>
            <w:r w:rsidRPr="00002B75">
              <w:rPr>
                <w:bCs/>
                <w:color w:val="000000" w:themeColor="text1"/>
                <w:sz w:val="18"/>
                <w:szCs w:val="18"/>
              </w:rPr>
              <w:t xml:space="preserve">TDZ </w:t>
            </w:r>
            <w:r w:rsidR="006132AC" w:rsidRPr="00002B75">
              <w:rPr>
                <w:bCs/>
                <w:color w:val="000000" w:themeColor="text1"/>
                <w:sz w:val="18"/>
                <w:szCs w:val="18"/>
              </w:rPr>
              <w:t xml:space="preserve">25 </w:t>
            </w:r>
          </w:p>
        </w:tc>
        <w:tc>
          <w:tcPr>
            <w:tcW w:w="1559" w:type="dxa"/>
            <w:vAlign w:val="center"/>
          </w:tcPr>
          <w:p w14:paraId="6B2185F9" w14:textId="77777777" w:rsidR="006132AC" w:rsidRPr="00002B75" w:rsidRDefault="006132AC" w:rsidP="00DE4757">
            <w:pPr>
              <w:ind w:right="-38"/>
              <w:jc w:val="center"/>
              <w:rPr>
                <w:rFonts w:ascii="Arial" w:hAnsi="Arial" w:cs="Arial"/>
                <w:b/>
                <w:bCs/>
                <w:color w:val="000000" w:themeColor="text1"/>
                <w:sz w:val="18"/>
                <w:szCs w:val="18"/>
              </w:rPr>
            </w:pPr>
            <w:r w:rsidRPr="00002B75">
              <w:rPr>
                <w:color w:val="000000" w:themeColor="text1"/>
                <w:sz w:val="18"/>
                <w:szCs w:val="18"/>
              </w:rPr>
              <w:t>67,71ab ±1,04</w:t>
            </w:r>
          </w:p>
        </w:tc>
        <w:tc>
          <w:tcPr>
            <w:tcW w:w="1843" w:type="dxa"/>
            <w:vAlign w:val="center"/>
          </w:tcPr>
          <w:p w14:paraId="001D9B5F" w14:textId="77777777" w:rsidR="006132AC" w:rsidRPr="00002B75" w:rsidRDefault="006132AC" w:rsidP="00DE4757">
            <w:pPr>
              <w:jc w:val="center"/>
              <w:rPr>
                <w:rFonts w:ascii="Arial" w:hAnsi="Arial" w:cs="Arial"/>
                <w:b/>
                <w:bCs/>
                <w:color w:val="000000" w:themeColor="text1"/>
                <w:sz w:val="18"/>
                <w:szCs w:val="18"/>
              </w:rPr>
            </w:pPr>
            <w:r w:rsidRPr="00002B75">
              <w:rPr>
                <w:color w:val="000000" w:themeColor="text1"/>
                <w:sz w:val="18"/>
                <w:szCs w:val="18"/>
              </w:rPr>
              <w:t>48,96ab ± 1,04</w:t>
            </w:r>
          </w:p>
        </w:tc>
        <w:tc>
          <w:tcPr>
            <w:tcW w:w="1701" w:type="dxa"/>
            <w:vAlign w:val="center"/>
          </w:tcPr>
          <w:p w14:paraId="0ADE2D02" w14:textId="77777777" w:rsidR="006132AC" w:rsidRPr="00002B75" w:rsidRDefault="006132AC" w:rsidP="00DE4757">
            <w:pPr>
              <w:ind w:right="-108"/>
              <w:jc w:val="center"/>
              <w:rPr>
                <w:rFonts w:ascii="Arial" w:hAnsi="Arial" w:cs="Arial"/>
                <w:b/>
                <w:bCs/>
                <w:color w:val="000000" w:themeColor="text1"/>
                <w:sz w:val="18"/>
                <w:szCs w:val="18"/>
              </w:rPr>
            </w:pPr>
            <w:r w:rsidRPr="00002B75">
              <w:rPr>
                <w:color w:val="000000" w:themeColor="text1"/>
                <w:sz w:val="18"/>
                <w:szCs w:val="18"/>
              </w:rPr>
              <w:t>70.18a ± 0.88</w:t>
            </w:r>
          </w:p>
        </w:tc>
        <w:tc>
          <w:tcPr>
            <w:tcW w:w="1843" w:type="dxa"/>
            <w:vAlign w:val="center"/>
          </w:tcPr>
          <w:p w14:paraId="087160A0" w14:textId="77777777" w:rsidR="006132AC" w:rsidRPr="00002B75" w:rsidRDefault="006132AC" w:rsidP="00DE4757">
            <w:pPr>
              <w:ind w:right="-106"/>
              <w:jc w:val="center"/>
              <w:rPr>
                <w:rFonts w:ascii="Arial" w:hAnsi="Arial" w:cs="Arial"/>
                <w:b/>
                <w:bCs/>
                <w:color w:val="000000" w:themeColor="text1"/>
                <w:sz w:val="18"/>
                <w:szCs w:val="18"/>
              </w:rPr>
            </w:pPr>
            <w:r w:rsidRPr="00002B75">
              <w:rPr>
                <w:color w:val="000000" w:themeColor="text1"/>
                <w:sz w:val="18"/>
                <w:szCs w:val="18"/>
              </w:rPr>
              <w:t>47.37c ± 1.52</w:t>
            </w:r>
          </w:p>
        </w:tc>
      </w:tr>
      <w:tr w:rsidR="00002B75" w:rsidRPr="00002B75" w14:paraId="73F5DA9B" w14:textId="77777777" w:rsidTr="00893F73">
        <w:tc>
          <w:tcPr>
            <w:tcW w:w="1271" w:type="dxa"/>
            <w:vAlign w:val="center"/>
          </w:tcPr>
          <w:p w14:paraId="5EDD7910" w14:textId="5C3FFCAA" w:rsidR="006132AC" w:rsidRPr="00002B75" w:rsidRDefault="005724BD" w:rsidP="005724BD">
            <w:pPr>
              <w:ind w:right="-110"/>
              <w:jc w:val="center"/>
              <w:rPr>
                <w:rFonts w:ascii="Arial" w:hAnsi="Arial" w:cs="Arial"/>
                <w:b/>
                <w:bCs/>
                <w:color w:val="000000" w:themeColor="text1"/>
                <w:sz w:val="18"/>
                <w:szCs w:val="18"/>
              </w:rPr>
            </w:pPr>
            <w:r w:rsidRPr="00002B75">
              <w:rPr>
                <w:bCs/>
                <w:color w:val="000000" w:themeColor="text1"/>
                <w:sz w:val="18"/>
                <w:szCs w:val="18"/>
              </w:rPr>
              <w:t xml:space="preserve">TDZ </w:t>
            </w:r>
            <w:r w:rsidR="006132AC" w:rsidRPr="00002B75">
              <w:rPr>
                <w:bCs/>
                <w:color w:val="000000" w:themeColor="text1"/>
                <w:sz w:val="18"/>
                <w:szCs w:val="18"/>
              </w:rPr>
              <w:t xml:space="preserve">50 </w:t>
            </w:r>
          </w:p>
        </w:tc>
        <w:tc>
          <w:tcPr>
            <w:tcW w:w="1559" w:type="dxa"/>
            <w:vAlign w:val="center"/>
          </w:tcPr>
          <w:p w14:paraId="717A3B76" w14:textId="77777777" w:rsidR="006132AC" w:rsidRPr="00002B75" w:rsidRDefault="006132AC" w:rsidP="00DE4757">
            <w:pPr>
              <w:ind w:right="-38"/>
              <w:jc w:val="center"/>
              <w:rPr>
                <w:rFonts w:ascii="Arial" w:hAnsi="Arial" w:cs="Arial"/>
                <w:b/>
                <w:bCs/>
                <w:color w:val="000000" w:themeColor="text1"/>
                <w:sz w:val="18"/>
                <w:szCs w:val="18"/>
              </w:rPr>
            </w:pPr>
            <w:r w:rsidRPr="00002B75">
              <w:rPr>
                <w:color w:val="000000" w:themeColor="text1"/>
                <w:sz w:val="18"/>
                <w:szCs w:val="18"/>
              </w:rPr>
              <w:t>86,42a ±1,23</w:t>
            </w:r>
          </w:p>
        </w:tc>
        <w:tc>
          <w:tcPr>
            <w:tcW w:w="1843" w:type="dxa"/>
            <w:vAlign w:val="center"/>
          </w:tcPr>
          <w:p w14:paraId="79480018" w14:textId="77777777" w:rsidR="006132AC" w:rsidRPr="00002B75" w:rsidRDefault="006132AC" w:rsidP="00DE4757">
            <w:pPr>
              <w:jc w:val="center"/>
              <w:rPr>
                <w:rFonts w:ascii="Arial" w:hAnsi="Arial" w:cs="Arial"/>
                <w:b/>
                <w:bCs/>
                <w:color w:val="000000" w:themeColor="text1"/>
                <w:sz w:val="18"/>
                <w:szCs w:val="18"/>
              </w:rPr>
            </w:pPr>
            <w:r w:rsidRPr="00002B75">
              <w:rPr>
                <w:color w:val="000000" w:themeColor="text1"/>
                <w:sz w:val="18"/>
                <w:szCs w:val="18"/>
              </w:rPr>
              <w:t>54,32a ± 1,23</w:t>
            </w:r>
          </w:p>
        </w:tc>
        <w:tc>
          <w:tcPr>
            <w:tcW w:w="1701" w:type="dxa"/>
            <w:vAlign w:val="center"/>
          </w:tcPr>
          <w:p w14:paraId="5A389E04" w14:textId="77777777" w:rsidR="006132AC" w:rsidRPr="00002B75" w:rsidRDefault="006132AC" w:rsidP="00DE4757">
            <w:pPr>
              <w:ind w:right="-108"/>
              <w:jc w:val="center"/>
              <w:rPr>
                <w:rFonts w:ascii="Arial" w:hAnsi="Arial" w:cs="Arial"/>
                <w:b/>
                <w:bCs/>
                <w:color w:val="000000" w:themeColor="text1"/>
                <w:sz w:val="18"/>
                <w:szCs w:val="18"/>
              </w:rPr>
            </w:pPr>
            <w:r w:rsidRPr="00002B75">
              <w:rPr>
                <w:color w:val="000000" w:themeColor="text1"/>
                <w:sz w:val="18"/>
                <w:szCs w:val="18"/>
              </w:rPr>
              <w:t>86.11a ± 2.78</w:t>
            </w:r>
          </w:p>
        </w:tc>
        <w:tc>
          <w:tcPr>
            <w:tcW w:w="1843" w:type="dxa"/>
            <w:vAlign w:val="center"/>
          </w:tcPr>
          <w:p w14:paraId="4912DEB0" w14:textId="77777777" w:rsidR="006132AC" w:rsidRPr="00002B75" w:rsidRDefault="006132AC" w:rsidP="00DE4757">
            <w:pPr>
              <w:ind w:right="-106"/>
              <w:jc w:val="center"/>
              <w:rPr>
                <w:rFonts w:ascii="Arial" w:hAnsi="Arial" w:cs="Arial"/>
                <w:b/>
                <w:bCs/>
                <w:color w:val="000000" w:themeColor="text1"/>
                <w:sz w:val="18"/>
                <w:szCs w:val="18"/>
              </w:rPr>
            </w:pPr>
            <w:r w:rsidRPr="00002B75">
              <w:rPr>
                <w:color w:val="000000" w:themeColor="text1"/>
                <w:sz w:val="18"/>
                <w:szCs w:val="18"/>
              </w:rPr>
              <w:t>63.89ab ± 2.78</w:t>
            </w:r>
          </w:p>
        </w:tc>
      </w:tr>
      <w:tr w:rsidR="00002B75" w:rsidRPr="00002B75" w14:paraId="75139F63" w14:textId="77777777" w:rsidTr="00893F73">
        <w:tc>
          <w:tcPr>
            <w:tcW w:w="1271" w:type="dxa"/>
            <w:vAlign w:val="center"/>
          </w:tcPr>
          <w:p w14:paraId="39D04FE4" w14:textId="5D835C8F" w:rsidR="006132AC" w:rsidRPr="00002B75" w:rsidRDefault="005724BD" w:rsidP="005724BD">
            <w:pPr>
              <w:ind w:right="-110"/>
              <w:jc w:val="center"/>
              <w:rPr>
                <w:rFonts w:ascii="Arial" w:hAnsi="Arial" w:cs="Arial"/>
                <w:b/>
                <w:bCs/>
                <w:color w:val="000000" w:themeColor="text1"/>
                <w:sz w:val="18"/>
                <w:szCs w:val="18"/>
              </w:rPr>
            </w:pPr>
            <w:r w:rsidRPr="00002B75">
              <w:rPr>
                <w:bCs/>
                <w:color w:val="000000" w:themeColor="text1"/>
                <w:sz w:val="18"/>
                <w:szCs w:val="18"/>
              </w:rPr>
              <w:t xml:space="preserve">TDZ </w:t>
            </w:r>
            <w:r w:rsidR="006132AC" w:rsidRPr="00002B75">
              <w:rPr>
                <w:bCs/>
                <w:color w:val="000000" w:themeColor="text1"/>
                <w:sz w:val="18"/>
                <w:szCs w:val="18"/>
              </w:rPr>
              <w:t xml:space="preserve">100 </w:t>
            </w:r>
          </w:p>
        </w:tc>
        <w:tc>
          <w:tcPr>
            <w:tcW w:w="1559" w:type="dxa"/>
            <w:vAlign w:val="center"/>
          </w:tcPr>
          <w:p w14:paraId="0795A0BE" w14:textId="77777777" w:rsidR="006132AC" w:rsidRPr="00002B75" w:rsidRDefault="006132AC" w:rsidP="00DE4757">
            <w:pPr>
              <w:ind w:right="-38"/>
              <w:jc w:val="center"/>
              <w:rPr>
                <w:rFonts w:ascii="Arial" w:hAnsi="Arial" w:cs="Arial"/>
                <w:b/>
                <w:bCs/>
                <w:color w:val="000000" w:themeColor="text1"/>
                <w:sz w:val="18"/>
                <w:szCs w:val="18"/>
              </w:rPr>
            </w:pPr>
            <w:r w:rsidRPr="00002B75">
              <w:rPr>
                <w:color w:val="000000" w:themeColor="text1"/>
                <w:sz w:val="18"/>
                <w:szCs w:val="18"/>
              </w:rPr>
              <w:t>79,17ab ±2,08</w:t>
            </w:r>
          </w:p>
        </w:tc>
        <w:tc>
          <w:tcPr>
            <w:tcW w:w="1843" w:type="dxa"/>
            <w:vAlign w:val="center"/>
          </w:tcPr>
          <w:p w14:paraId="1244545F" w14:textId="77777777" w:rsidR="006132AC" w:rsidRPr="00002B75" w:rsidRDefault="006132AC" w:rsidP="00DE4757">
            <w:pPr>
              <w:jc w:val="center"/>
              <w:rPr>
                <w:rFonts w:ascii="Arial" w:hAnsi="Arial" w:cs="Arial"/>
                <w:b/>
                <w:bCs/>
                <w:color w:val="000000" w:themeColor="text1"/>
                <w:sz w:val="18"/>
                <w:szCs w:val="18"/>
              </w:rPr>
            </w:pPr>
            <w:r w:rsidRPr="00002B75">
              <w:rPr>
                <w:color w:val="000000" w:themeColor="text1"/>
                <w:sz w:val="18"/>
                <w:szCs w:val="18"/>
              </w:rPr>
              <w:t>64,58a ± 2,08</w:t>
            </w:r>
          </w:p>
        </w:tc>
        <w:tc>
          <w:tcPr>
            <w:tcW w:w="1701" w:type="dxa"/>
            <w:vAlign w:val="center"/>
          </w:tcPr>
          <w:p w14:paraId="62656E97" w14:textId="77777777" w:rsidR="006132AC" w:rsidRPr="00002B75" w:rsidRDefault="006132AC" w:rsidP="00DE4757">
            <w:pPr>
              <w:ind w:right="-108"/>
              <w:jc w:val="center"/>
              <w:rPr>
                <w:rFonts w:ascii="Arial" w:hAnsi="Arial" w:cs="Arial"/>
                <w:b/>
                <w:bCs/>
                <w:color w:val="000000" w:themeColor="text1"/>
                <w:sz w:val="18"/>
                <w:szCs w:val="18"/>
              </w:rPr>
            </w:pPr>
            <w:r w:rsidRPr="00002B75">
              <w:rPr>
                <w:color w:val="000000" w:themeColor="text1"/>
                <w:sz w:val="18"/>
                <w:szCs w:val="18"/>
              </w:rPr>
              <w:t>85.71a ± 8.25</w:t>
            </w:r>
          </w:p>
        </w:tc>
        <w:tc>
          <w:tcPr>
            <w:tcW w:w="1843" w:type="dxa"/>
            <w:vAlign w:val="center"/>
          </w:tcPr>
          <w:p w14:paraId="68508BE4" w14:textId="77777777" w:rsidR="006132AC" w:rsidRPr="00002B75" w:rsidRDefault="006132AC" w:rsidP="00DE4757">
            <w:pPr>
              <w:ind w:right="-106"/>
              <w:jc w:val="center"/>
              <w:rPr>
                <w:rFonts w:ascii="Arial" w:hAnsi="Arial" w:cs="Arial"/>
                <w:b/>
                <w:bCs/>
                <w:color w:val="000000" w:themeColor="text1"/>
                <w:sz w:val="18"/>
                <w:szCs w:val="18"/>
              </w:rPr>
            </w:pPr>
            <w:r w:rsidRPr="00002B75">
              <w:rPr>
                <w:color w:val="000000" w:themeColor="text1"/>
                <w:sz w:val="18"/>
                <w:szCs w:val="18"/>
              </w:rPr>
              <w:t>71.43a ± 8.25</w:t>
            </w:r>
          </w:p>
        </w:tc>
      </w:tr>
      <w:tr w:rsidR="006132AC" w:rsidRPr="00002B75" w14:paraId="058A8D19" w14:textId="77777777" w:rsidTr="00893F73">
        <w:tc>
          <w:tcPr>
            <w:tcW w:w="1271" w:type="dxa"/>
            <w:vAlign w:val="center"/>
          </w:tcPr>
          <w:p w14:paraId="0CD698F2" w14:textId="025ACF06" w:rsidR="006132AC" w:rsidRPr="00002B75" w:rsidRDefault="005724BD" w:rsidP="005724BD">
            <w:pPr>
              <w:ind w:right="-110"/>
              <w:jc w:val="center"/>
              <w:rPr>
                <w:rFonts w:ascii="Arial" w:hAnsi="Arial" w:cs="Arial"/>
                <w:b/>
                <w:bCs/>
                <w:color w:val="000000" w:themeColor="text1"/>
                <w:sz w:val="18"/>
                <w:szCs w:val="18"/>
              </w:rPr>
            </w:pPr>
            <w:r w:rsidRPr="00002B75">
              <w:rPr>
                <w:bCs/>
                <w:color w:val="000000" w:themeColor="text1"/>
                <w:sz w:val="18"/>
                <w:szCs w:val="18"/>
              </w:rPr>
              <w:t xml:space="preserve">TDZ </w:t>
            </w:r>
            <w:r w:rsidR="006132AC" w:rsidRPr="00002B75">
              <w:rPr>
                <w:bCs/>
                <w:color w:val="000000" w:themeColor="text1"/>
                <w:sz w:val="18"/>
                <w:szCs w:val="18"/>
              </w:rPr>
              <w:t xml:space="preserve">150 </w:t>
            </w:r>
          </w:p>
        </w:tc>
        <w:tc>
          <w:tcPr>
            <w:tcW w:w="1559" w:type="dxa"/>
            <w:vAlign w:val="center"/>
          </w:tcPr>
          <w:p w14:paraId="1FB638AF" w14:textId="77777777" w:rsidR="006132AC" w:rsidRPr="00002B75" w:rsidRDefault="006132AC" w:rsidP="00DE4757">
            <w:pPr>
              <w:ind w:right="-38"/>
              <w:jc w:val="center"/>
              <w:rPr>
                <w:rFonts w:ascii="Arial" w:hAnsi="Arial" w:cs="Arial"/>
                <w:b/>
                <w:bCs/>
                <w:color w:val="000000" w:themeColor="text1"/>
                <w:sz w:val="18"/>
                <w:szCs w:val="18"/>
              </w:rPr>
            </w:pPr>
            <w:r w:rsidRPr="00002B75">
              <w:rPr>
                <w:color w:val="000000" w:themeColor="text1"/>
                <w:sz w:val="18"/>
                <w:szCs w:val="18"/>
              </w:rPr>
              <w:t>66,67b ± 8,33</w:t>
            </w:r>
          </w:p>
        </w:tc>
        <w:tc>
          <w:tcPr>
            <w:tcW w:w="1843" w:type="dxa"/>
            <w:vAlign w:val="center"/>
          </w:tcPr>
          <w:p w14:paraId="2CA950F7" w14:textId="77777777" w:rsidR="006132AC" w:rsidRPr="00002B75" w:rsidRDefault="006132AC" w:rsidP="00DE4757">
            <w:pPr>
              <w:jc w:val="center"/>
              <w:rPr>
                <w:rFonts w:ascii="Arial" w:hAnsi="Arial" w:cs="Arial"/>
                <w:b/>
                <w:bCs/>
                <w:color w:val="000000" w:themeColor="text1"/>
                <w:sz w:val="18"/>
                <w:szCs w:val="18"/>
              </w:rPr>
            </w:pPr>
            <w:r w:rsidRPr="00002B75">
              <w:rPr>
                <w:color w:val="000000" w:themeColor="text1"/>
                <w:sz w:val="18"/>
                <w:szCs w:val="18"/>
              </w:rPr>
              <w:t>33,33bc ± 8,33</w:t>
            </w:r>
          </w:p>
        </w:tc>
        <w:tc>
          <w:tcPr>
            <w:tcW w:w="1701" w:type="dxa"/>
            <w:vAlign w:val="center"/>
          </w:tcPr>
          <w:p w14:paraId="7693E0D4" w14:textId="77777777" w:rsidR="006132AC" w:rsidRPr="00002B75" w:rsidRDefault="006132AC" w:rsidP="00DE4757">
            <w:pPr>
              <w:ind w:right="-108"/>
              <w:jc w:val="center"/>
              <w:rPr>
                <w:rFonts w:ascii="Arial" w:hAnsi="Arial" w:cs="Arial"/>
                <w:b/>
                <w:bCs/>
                <w:color w:val="000000" w:themeColor="text1"/>
                <w:sz w:val="18"/>
                <w:szCs w:val="18"/>
              </w:rPr>
            </w:pPr>
            <w:r w:rsidRPr="00002B75">
              <w:rPr>
                <w:color w:val="000000" w:themeColor="text1"/>
                <w:sz w:val="18"/>
                <w:szCs w:val="18"/>
              </w:rPr>
              <w:t>N/A</w:t>
            </w:r>
          </w:p>
        </w:tc>
        <w:tc>
          <w:tcPr>
            <w:tcW w:w="1843" w:type="dxa"/>
            <w:vAlign w:val="center"/>
          </w:tcPr>
          <w:p w14:paraId="222521B3" w14:textId="77777777" w:rsidR="006132AC" w:rsidRPr="00002B75" w:rsidRDefault="006132AC" w:rsidP="00DE4757">
            <w:pPr>
              <w:ind w:right="-106"/>
              <w:jc w:val="center"/>
              <w:rPr>
                <w:rFonts w:ascii="Arial" w:hAnsi="Arial" w:cs="Arial"/>
                <w:b/>
                <w:bCs/>
                <w:color w:val="000000" w:themeColor="text1"/>
                <w:sz w:val="18"/>
                <w:szCs w:val="18"/>
              </w:rPr>
            </w:pPr>
            <w:r w:rsidRPr="00002B75">
              <w:rPr>
                <w:color w:val="000000" w:themeColor="text1"/>
                <w:sz w:val="18"/>
                <w:szCs w:val="18"/>
              </w:rPr>
              <w:t>N/A</w:t>
            </w:r>
          </w:p>
        </w:tc>
      </w:tr>
    </w:tbl>
    <w:p w14:paraId="2FFA2539" w14:textId="77777777" w:rsidR="006132AC" w:rsidRPr="00002B75" w:rsidRDefault="006132AC" w:rsidP="00F77FF2">
      <w:pPr>
        <w:ind w:right="1962"/>
        <w:jc w:val="both"/>
        <w:rPr>
          <w:rFonts w:ascii="Arial" w:hAnsi="Arial" w:cs="Arial"/>
          <w:color w:val="000000" w:themeColor="text1"/>
          <w:sz w:val="20"/>
          <w:szCs w:val="20"/>
        </w:rPr>
      </w:pPr>
    </w:p>
    <w:p w14:paraId="50FFD76B" w14:textId="347786A3" w:rsidR="00E50612" w:rsidRPr="00002B75" w:rsidRDefault="00373533"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After </w:t>
      </w:r>
      <w:r w:rsidR="00FB52CC" w:rsidRPr="00002B75">
        <w:rPr>
          <w:rFonts w:ascii="Arial" w:hAnsi="Arial" w:cs="Arial"/>
          <w:color w:val="000000" w:themeColor="text1"/>
          <w:sz w:val="20"/>
          <w:szCs w:val="20"/>
        </w:rPr>
        <w:t>4</w:t>
      </w:r>
      <w:r w:rsidRPr="00002B75">
        <w:rPr>
          <w:rFonts w:ascii="Arial" w:hAnsi="Arial" w:cs="Arial"/>
          <w:color w:val="000000" w:themeColor="text1"/>
          <w:sz w:val="20"/>
          <w:szCs w:val="20"/>
        </w:rPr>
        <w:t xml:space="preserve"> weeks</w:t>
      </w:r>
      <w:r w:rsidR="00FB52CC" w:rsidRPr="00002B75">
        <w:rPr>
          <w:rFonts w:ascii="Arial" w:hAnsi="Arial" w:cs="Arial"/>
          <w:color w:val="000000" w:themeColor="text1"/>
          <w:sz w:val="20"/>
          <w:szCs w:val="20"/>
        </w:rPr>
        <w:t xml:space="preserve"> in maturation medium</w:t>
      </w:r>
      <w:r w:rsidRPr="00002B75">
        <w:rPr>
          <w:rFonts w:ascii="Arial" w:hAnsi="Arial" w:cs="Arial"/>
          <w:color w:val="000000" w:themeColor="text1"/>
          <w:sz w:val="20"/>
          <w:szCs w:val="20"/>
        </w:rPr>
        <w:t xml:space="preserve">, </w:t>
      </w:r>
      <w:r w:rsidR="00FB52CC" w:rsidRPr="00002B75">
        <w:rPr>
          <w:rFonts w:ascii="Arial" w:hAnsi="Arial" w:cs="Arial"/>
          <w:color w:val="000000" w:themeColor="text1"/>
          <w:sz w:val="20"/>
          <w:szCs w:val="20"/>
        </w:rPr>
        <w:t xml:space="preserve">coconut </w:t>
      </w:r>
      <w:proofErr w:type="spellStart"/>
      <w:r w:rsidR="00FB52CC" w:rsidRPr="00002B75">
        <w:rPr>
          <w:rFonts w:ascii="Arial" w:hAnsi="Arial" w:cs="Arial"/>
          <w:color w:val="000000" w:themeColor="text1"/>
          <w:sz w:val="20"/>
          <w:szCs w:val="20"/>
        </w:rPr>
        <w:t>proembryos</w:t>
      </w:r>
      <w:proofErr w:type="spellEnd"/>
      <w:r w:rsidR="00FB52CC" w:rsidRPr="00002B75">
        <w:rPr>
          <w:rFonts w:ascii="Arial" w:hAnsi="Arial" w:cs="Arial"/>
          <w:color w:val="000000" w:themeColor="text1"/>
          <w:sz w:val="20"/>
          <w:szCs w:val="20"/>
        </w:rPr>
        <w:t xml:space="preserve"> was developed on callus mass</w:t>
      </w:r>
      <w:proofErr w:type="gramStart"/>
      <w:r w:rsidR="00FB52CC" w:rsidRPr="00002B75">
        <w:rPr>
          <w:rFonts w:ascii="Arial" w:hAnsi="Arial" w:cs="Arial"/>
          <w:color w:val="000000" w:themeColor="text1"/>
          <w:sz w:val="20"/>
          <w:szCs w:val="20"/>
        </w:rPr>
        <w:t xml:space="preserve">, </w:t>
      </w:r>
      <w:r w:rsidR="00455598" w:rsidRPr="00002B75">
        <w:rPr>
          <w:rFonts w:ascii="Arial" w:hAnsi="Arial" w:cs="Arial"/>
          <w:color w:val="000000" w:themeColor="text1"/>
          <w:sz w:val="20"/>
          <w:szCs w:val="20"/>
        </w:rPr>
        <w:t xml:space="preserve"> </w:t>
      </w:r>
      <w:r w:rsidR="00BA0ED3" w:rsidRPr="00002B75">
        <w:rPr>
          <w:rFonts w:ascii="Arial" w:hAnsi="Arial" w:cs="Arial"/>
          <w:color w:val="000000" w:themeColor="text1"/>
          <w:sz w:val="20"/>
          <w:szCs w:val="20"/>
        </w:rPr>
        <w:t>with</w:t>
      </w:r>
      <w:proofErr w:type="gramEnd"/>
      <w:r w:rsidR="00BA0ED3" w:rsidRPr="00002B75">
        <w:rPr>
          <w:rFonts w:ascii="Arial" w:hAnsi="Arial" w:cs="Arial"/>
          <w:color w:val="000000" w:themeColor="text1"/>
          <w:sz w:val="20"/>
          <w:szCs w:val="20"/>
        </w:rPr>
        <w:t xml:space="preserve"> translucent globular shape </w:t>
      </w:r>
      <w:r w:rsidR="006E20F8" w:rsidRPr="00002B75">
        <w:rPr>
          <w:rFonts w:ascii="Arial" w:hAnsi="Arial" w:cs="Arial"/>
          <w:color w:val="000000" w:themeColor="text1"/>
          <w:sz w:val="20"/>
          <w:szCs w:val="20"/>
        </w:rPr>
        <w:t xml:space="preserve">that still </w:t>
      </w:r>
      <w:r w:rsidR="005F0340" w:rsidRPr="00002B75">
        <w:rPr>
          <w:rFonts w:ascii="Arial" w:hAnsi="Arial" w:cs="Arial"/>
          <w:color w:val="000000" w:themeColor="text1"/>
          <w:sz w:val="20"/>
          <w:szCs w:val="20"/>
        </w:rPr>
        <w:t xml:space="preserve">obtain smooth, glossy surface </w:t>
      </w:r>
      <w:r w:rsidR="00BA0ED3" w:rsidRPr="00002B75">
        <w:rPr>
          <w:rFonts w:ascii="Arial" w:hAnsi="Arial" w:cs="Arial"/>
          <w:color w:val="000000" w:themeColor="text1"/>
          <w:sz w:val="20"/>
          <w:szCs w:val="20"/>
        </w:rPr>
        <w:t>(</w:t>
      </w:r>
      <w:r w:rsidR="008C6DE5" w:rsidRPr="00002B75">
        <w:rPr>
          <w:rFonts w:ascii="Arial" w:hAnsi="Arial" w:cs="Arial"/>
          <w:color w:val="000000" w:themeColor="text1"/>
          <w:sz w:val="20"/>
          <w:szCs w:val="20"/>
        </w:rPr>
        <w:t>F</w:t>
      </w:r>
      <w:r w:rsidR="00BA0ED3" w:rsidRPr="00002B75">
        <w:rPr>
          <w:rFonts w:ascii="Arial" w:hAnsi="Arial" w:cs="Arial"/>
          <w:color w:val="000000" w:themeColor="text1"/>
          <w:sz w:val="20"/>
          <w:szCs w:val="20"/>
        </w:rPr>
        <w:t>igure 4A) .</w:t>
      </w:r>
      <w:r w:rsidR="00C06F24" w:rsidRPr="00002B75">
        <w:rPr>
          <w:rFonts w:ascii="Arial" w:hAnsi="Arial" w:cs="Arial"/>
          <w:color w:val="000000" w:themeColor="text1"/>
          <w:sz w:val="20"/>
          <w:szCs w:val="20"/>
        </w:rPr>
        <w:t xml:space="preserve"> </w:t>
      </w:r>
      <w:r w:rsidR="00BA0ED3" w:rsidRPr="00002B75">
        <w:rPr>
          <w:rFonts w:ascii="Arial" w:hAnsi="Arial" w:cs="Arial"/>
          <w:color w:val="000000" w:themeColor="text1"/>
          <w:sz w:val="20"/>
          <w:szCs w:val="20"/>
        </w:rPr>
        <w:t xml:space="preserve"> After </w:t>
      </w:r>
      <w:r w:rsidR="00FF2762" w:rsidRPr="00002B75">
        <w:rPr>
          <w:rFonts w:ascii="Arial" w:hAnsi="Arial" w:cs="Arial"/>
          <w:color w:val="000000" w:themeColor="text1"/>
          <w:sz w:val="20"/>
          <w:szCs w:val="20"/>
        </w:rPr>
        <w:t>2 months</w:t>
      </w:r>
      <w:r w:rsidR="00BA0ED3" w:rsidRPr="00002B75">
        <w:rPr>
          <w:rFonts w:ascii="Arial" w:hAnsi="Arial" w:cs="Arial"/>
          <w:color w:val="000000" w:themeColor="text1"/>
          <w:sz w:val="20"/>
          <w:szCs w:val="20"/>
        </w:rPr>
        <w:t xml:space="preserve"> in regeneration medium, </w:t>
      </w:r>
      <w:proofErr w:type="spellStart"/>
      <w:r w:rsidR="00BA0ED3" w:rsidRPr="00002B75">
        <w:rPr>
          <w:rFonts w:ascii="Arial" w:hAnsi="Arial" w:cs="Arial"/>
          <w:color w:val="000000" w:themeColor="text1"/>
          <w:sz w:val="20"/>
          <w:szCs w:val="20"/>
        </w:rPr>
        <w:t>proembryos</w:t>
      </w:r>
      <w:proofErr w:type="spellEnd"/>
      <w:r w:rsidR="00BA0ED3" w:rsidRPr="00002B75">
        <w:rPr>
          <w:rFonts w:ascii="Arial" w:hAnsi="Arial" w:cs="Arial"/>
          <w:color w:val="000000" w:themeColor="text1"/>
          <w:sz w:val="20"/>
          <w:szCs w:val="20"/>
        </w:rPr>
        <w:t xml:space="preserve"> had developed into somatic embryos with globular shape and then to germinating e</w:t>
      </w:r>
      <w:r w:rsidR="008C6DE5" w:rsidRPr="00002B75">
        <w:rPr>
          <w:rFonts w:ascii="Arial" w:hAnsi="Arial" w:cs="Arial"/>
          <w:color w:val="000000" w:themeColor="text1"/>
          <w:sz w:val="20"/>
          <w:szCs w:val="20"/>
        </w:rPr>
        <w:t xml:space="preserve">mbryos with </w:t>
      </w:r>
      <w:proofErr w:type="spellStart"/>
      <w:r w:rsidR="008C6DE5" w:rsidRPr="00002B75">
        <w:rPr>
          <w:rFonts w:ascii="Arial" w:hAnsi="Arial" w:cs="Arial"/>
          <w:color w:val="000000" w:themeColor="text1"/>
          <w:sz w:val="20"/>
          <w:szCs w:val="20"/>
        </w:rPr>
        <w:t>coleoptilar</w:t>
      </w:r>
      <w:proofErr w:type="spellEnd"/>
      <w:r w:rsidR="008C6DE5" w:rsidRPr="00002B75">
        <w:rPr>
          <w:rFonts w:ascii="Arial" w:hAnsi="Arial" w:cs="Arial"/>
          <w:color w:val="000000" w:themeColor="text1"/>
          <w:sz w:val="20"/>
          <w:szCs w:val="20"/>
        </w:rPr>
        <w:t xml:space="preserve"> shape (F</w:t>
      </w:r>
      <w:r w:rsidR="00BA0ED3" w:rsidRPr="00002B75">
        <w:rPr>
          <w:rFonts w:ascii="Arial" w:hAnsi="Arial" w:cs="Arial"/>
          <w:color w:val="000000" w:themeColor="text1"/>
          <w:sz w:val="20"/>
          <w:szCs w:val="20"/>
        </w:rPr>
        <w:t xml:space="preserve">igure </w:t>
      </w:r>
      <w:r w:rsidR="00FD2E80" w:rsidRPr="00002B75">
        <w:rPr>
          <w:rFonts w:ascii="Arial" w:hAnsi="Arial" w:cs="Arial"/>
          <w:color w:val="000000" w:themeColor="text1"/>
          <w:sz w:val="20"/>
          <w:szCs w:val="20"/>
        </w:rPr>
        <w:t>4</w:t>
      </w:r>
      <w:r w:rsidR="00BA0ED3" w:rsidRPr="00002B75">
        <w:rPr>
          <w:rFonts w:ascii="Arial" w:hAnsi="Arial" w:cs="Arial"/>
          <w:color w:val="000000" w:themeColor="text1"/>
          <w:sz w:val="20"/>
          <w:szCs w:val="20"/>
        </w:rPr>
        <w:t xml:space="preserve">B). </w:t>
      </w:r>
      <w:r w:rsidR="00FF2762" w:rsidRPr="00002B75">
        <w:rPr>
          <w:rFonts w:ascii="Arial" w:hAnsi="Arial" w:cs="Arial"/>
          <w:color w:val="000000" w:themeColor="text1"/>
          <w:sz w:val="20"/>
          <w:szCs w:val="20"/>
        </w:rPr>
        <w:t xml:space="preserve">After 4 months, </w:t>
      </w:r>
      <w:r w:rsidR="00AD2E90" w:rsidRPr="00002B75">
        <w:rPr>
          <w:rFonts w:ascii="Arial" w:hAnsi="Arial" w:cs="Arial"/>
          <w:color w:val="000000" w:themeColor="text1"/>
          <w:sz w:val="20"/>
          <w:szCs w:val="20"/>
        </w:rPr>
        <w:t>germinated somatic embryos were elongated</w:t>
      </w:r>
      <w:r w:rsidR="00E541B2" w:rsidRPr="00002B75">
        <w:rPr>
          <w:rFonts w:ascii="Arial" w:hAnsi="Arial" w:cs="Arial"/>
          <w:color w:val="000000" w:themeColor="text1"/>
          <w:sz w:val="20"/>
          <w:szCs w:val="20"/>
        </w:rPr>
        <w:t>, severa</w:t>
      </w:r>
      <w:r w:rsidR="00404CD7" w:rsidRPr="00002B75">
        <w:rPr>
          <w:rFonts w:ascii="Arial" w:hAnsi="Arial" w:cs="Arial"/>
          <w:color w:val="000000" w:themeColor="text1"/>
          <w:sz w:val="20"/>
          <w:szCs w:val="20"/>
        </w:rPr>
        <w:t xml:space="preserve">l torpedo-shape somatic embryos </w:t>
      </w:r>
      <w:r w:rsidR="005A5DED" w:rsidRPr="00002B75">
        <w:rPr>
          <w:rFonts w:ascii="Arial" w:hAnsi="Arial" w:cs="Arial"/>
          <w:color w:val="000000" w:themeColor="text1"/>
          <w:sz w:val="20"/>
          <w:szCs w:val="20"/>
        </w:rPr>
        <w:t>still remained their smooth</w:t>
      </w:r>
      <w:r w:rsidR="00FA5581" w:rsidRPr="00002B75">
        <w:rPr>
          <w:rFonts w:ascii="Arial" w:hAnsi="Arial" w:cs="Arial"/>
          <w:color w:val="000000" w:themeColor="text1"/>
          <w:sz w:val="20"/>
          <w:szCs w:val="20"/>
        </w:rPr>
        <w:t xml:space="preserve"> structures with transition from translucent to white-off color while other have rough surface and </w:t>
      </w:r>
      <w:r w:rsidR="00B57A8B" w:rsidRPr="00002B75">
        <w:rPr>
          <w:rFonts w:ascii="Arial" w:hAnsi="Arial" w:cs="Arial"/>
          <w:color w:val="000000" w:themeColor="text1"/>
          <w:sz w:val="20"/>
          <w:szCs w:val="20"/>
        </w:rPr>
        <w:t>were turning green</w:t>
      </w:r>
      <w:r w:rsidR="00FD2E80" w:rsidRPr="00002B75">
        <w:rPr>
          <w:rFonts w:ascii="Arial" w:hAnsi="Arial" w:cs="Arial"/>
          <w:color w:val="000000" w:themeColor="text1"/>
          <w:sz w:val="20"/>
          <w:szCs w:val="20"/>
        </w:rPr>
        <w:t xml:space="preserve"> (</w:t>
      </w:r>
      <w:r w:rsidR="008C6DE5" w:rsidRPr="00002B75">
        <w:rPr>
          <w:rFonts w:ascii="Arial" w:hAnsi="Arial" w:cs="Arial"/>
          <w:color w:val="000000" w:themeColor="text1"/>
          <w:sz w:val="20"/>
          <w:szCs w:val="20"/>
        </w:rPr>
        <w:t>F</w:t>
      </w:r>
      <w:r w:rsidR="00FD2E80" w:rsidRPr="00002B75">
        <w:rPr>
          <w:rFonts w:ascii="Arial" w:hAnsi="Arial" w:cs="Arial"/>
          <w:color w:val="000000" w:themeColor="text1"/>
          <w:sz w:val="20"/>
          <w:szCs w:val="20"/>
        </w:rPr>
        <w:t>igure 4C)</w:t>
      </w:r>
    </w:p>
    <w:p w14:paraId="6BBFC622" w14:textId="4774E68E" w:rsidR="00BA0ED3" w:rsidRPr="00002B75" w:rsidRDefault="00487CB1" w:rsidP="00F77FF2">
      <w:pPr>
        <w:ind w:right="1962"/>
        <w:rPr>
          <w:rFonts w:ascii="Arial" w:hAnsi="Arial" w:cs="Arial"/>
          <w:color w:val="000000" w:themeColor="text1"/>
          <w:sz w:val="20"/>
          <w:szCs w:val="20"/>
        </w:rPr>
      </w:pPr>
      <w:r w:rsidRPr="00002B75">
        <w:rPr>
          <w:rFonts w:ascii="Arial" w:hAnsi="Arial" w:cs="Arial"/>
          <w:noProof/>
          <w:color w:val="000000" w:themeColor="text1"/>
          <w:sz w:val="20"/>
          <w:szCs w:val="20"/>
        </w:rPr>
        <w:drawing>
          <wp:inline distT="0" distB="0" distL="0" distR="0" wp14:anchorId="6ABDAF1F" wp14:editId="5BC1AF12">
            <wp:extent cx="5266628" cy="1552575"/>
            <wp:effectExtent l="0" t="0" r="0" b="0"/>
            <wp:docPr id="741928315" name="Picture 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28315" name="Picture 1" descr="A close up of a plant&#10;&#10;AI-generated content may be incorrect."/>
                    <pic:cNvPicPr/>
                  </pic:nvPicPr>
                  <pic:blipFill>
                    <a:blip r:embed="rId11"/>
                    <a:stretch>
                      <a:fillRect/>
                    </a:stretch>
                  </pic:blipFill>
                  <pic:spPr>
                    <a:xfrm>
                      <a:off x="0" y="0"/>
                      <a:ext cx="5348235" cy="1576632"/>
                    </a:xfrm>
                    <a:prstGeom prst="rect">
                      <a:avLst/>
                    </a:prstGeom>
                  </pic:spPr>
                </pic:pic>
              </a:graphicData>
            </a:graphic>
          </wp:inline>
        </w:drawing>
      </w:r>
    </w:p>
    <w:p w14:paraId="713031A6" w14:textId="70273F7A" w:rsidR="00A86820" w:rsidRPr="00002B75" w:rsidRDefault="00A86820" w:rsidP="00F77FF2">
      <w:pPr>
        <w:ind w:right="1962"/>
        <w:jc w:val="both"/>
        <w:rPr>
          <w:rFonts w:ascii="Arial" w:hAnsi="Arial" w:cs="Arial"/>
          <w:b/>
          <w:color w:val="000000" w:themeColor="text1"/>
          <w:sz w:val="18"/>
          <w:szCs w:val="18"/>
        </w:rPr>
      </w:pPr>
      <w:r w:rsidRPr="00002B75">
        <w:rPr>
          <w:rFonts w:ascii="Arial" w:hAnsi="Arial" w:cs="Arial"/>
          <w:b/>
          <w:color w:val="000000" w:themeColor="text1"/>
          <w:sz w:val="18"/>
          <w:szCs w:val="18"/>
        </w:rPr>
        <w:t xml:space="preserve">Figure 4: </w:t>
      </w:r>
      <w:r w:rsidR="00253C81" w:rsidRPr="00002B75">
        <w:rPr>
          <w:rFonts w:ascii="Arial" w:hAnsi="Arial" w:cs="Arial"/>
          <w:color w:val="000000" w:themeColor="text1"/>
          <w:sz w:val="18"/>
          <w:szCs w:val="18"/>
        </w:rPr>
        <w:t>Pro</w:t>
      </w:r>
      <w:r w:rsidR="00FB75A4" w:rsidRPr="00002B75">
        <w:rPr>
          <w:rFonts w:ascii="Arial" w:hAnsi="Arial" w:cs="Arial"/>
          <w:color w:val="000000" w:themeColor="text1"/>
          <w:sz w:val="18"/>
          <w:szCs w:val="18"/>
        </w:rPr>
        <w:t>-</w:t>
      </w:r>
      <w:r w:rsidR="00253C81" w:rsidRPr="00002B75">
        <w:rPr>
          <w:rFonts w:ascii="Arial" w:hAnsi="Arial" w:cs="Arial"/>
          <w:color w:val="000000" w:themeColor="text1"/>
          <w:sz w:val="18"/>
          <w:szCs w:val="18"/>
        </w:rPr>
        <w:t xml:space="preserve">embryos development after 4 weeks in maturation medium (A). Somatic embryo growth in regeneration medium </w:t>
      </w:r>
      <w:r w:rsidR="00487CB1" w:rsidRPr="00002B75">
        <w:rPr>
          <w:rFonts w:ascii="Arial" w:hAnsi="Arial" w:cs="Arial"/>
          <w:color w:val="000000" w:themeColor="text1"/>
          <w:sz w:val="18"/>
          <w:szCs w:val="18"/>
        </w:rPr>
        <w:t xml:space="preserve">after 2 months </w:t>
      </w:r>
      <w:r w:rsidR="00253C81" w:rsidRPr="00002B75">
        <w:rPr>
          <w:rFonts w:ascii="Arial" w:hAnsi="Arial" w:cs="Arial"/>
          <w:color w:val="000000" w:themeColor="text1"/>
          <w:sz w:val="18"/>
          <w:szCs w:val="18"/>
        </w:rPr>
        <w:t>(B)</w:t>
      </w:r>
      <w:r w:rsidR="00487CB1" w:rsidRPr="00002B75">
        <w:rPr>
          <w:rFonts w:ascii="Arial" w:hAnsi="Arial" w:cs="Arial"/>
          <w:color w:val="000000" w:themeColor="text1"/>
          <w:sz w:val="18"/>
          <w:szCs w:val="18"/>
        </w:rPr>
        <w:t xml:space="preserve"> and after 4 months (C)</w:t>
      </w:r>
      <w:r w:rsidR="00B40BE0" w:rsidRPr="00002B75">
        <w:rPr>
          <w:rFonts w:ascii="Arial" w:hAnsi="Arial" w:cs="Arial"/>
          <w:color w:val="000000" w:themeColor="text1"/>
          <w:sz w:val="18"/>
          <w:szCs w:val="18"/>
        </w:rPr>
        <w:t>. Scale bar = 3mm</w:t>
      </w:r>
    </w:p>
    <w:p w14:paraId="4807F269" w14:textId="32B9481F" w:rsidR="004A7722" w:rsidRPr="00002B75" w:rsidRDefault="004A7722" w:rsidP="00E261AE">
      <w:pPr>
        <w:spacing w:line="360" w:lineRule="auto"/>
        <w:ind w:right="1962"/>
        <w:jc w:val="both"/>
        <w:rPr>
          <w:rFonts w:ascii="Arial" w:hAnsi="Arial" w:cs="Arial"/>
          <w:color w:val="000000" w:themeColor="text1"/>
          <w:sz w:val="20"/>
          <w:szCs w:val="20"/>
        </w:rPr>
      </w:pPr>
      <w:r w:rsidRPr="00002B75">
        <w:rPr>
          <w:rFonts w:ascii="Arial" w:hAnsi="Arial" w:cs="Arial"/>
          <w:b/>
          <w:color w:val="000000" w:themeColor="text1"/>
          <w:sz w:val="20"/>
          <w:szCs w:val="20"/>
        </w:rPr>
        <w:lastRenderedPageBreak/>
        <w:t xml:space="preserve">3.5 </w:t>
      </w:r>
      <w:proofErr w:type="spellStart"/>
      <w:r w:rsidRPr="00002B75">
        <w:rPr>
          <w:rFonts w:ascii="Arial" w:hAnsi="Arial" w:cs="Arial"/>
          <w:b/>
          <w:color w:val="000000" w:themeColor="text1"/>
          <w:sz w:val="20"/>
          <w:szCs w:val="20"/>
        </w:rPr>
        <w:t>Haustorium</w:t>
      </w:r>
      <w:proofErr w:type="spellEnd"/>
      <w:r w:rsidRPr="00002B75">
        <w:rPr>
          <w:rFonts w:ascii="Arial" w:hAnsi="Arial" w:cs="Arial"/>
          <w:b/>
          <w:color w:val="000000" w:themeColor="text1"/>
          <w:sz w:val="20"/>
          <w:szCs w:val="20"/>
        </w:rPr>
        <w:t xml:space="preserve">-like structure and </w:t>
      </w:r>
      <w:proofErr w:type="spellStart"/>
      <w:r w:rsidRPr="00002B75">
        <w:rPr>
          <w:rFonts w:ascii="Arial" w:hAnsi="Arial" w:cs="Arial"/>
          <w:b/>
          <w:color w:val="000000" w:themeColor="text1"/>
          <w:sz w:val="20"/>
          <w:szCs w:val="20"/>
        </w:rPr>
        <w:t>adventitous</w:t>
      </w:r>
      <w:proofErr w:type="spellEnd"/>
      <w:r w:rsidRPr="00002B75">
        <w:rPr>
          <w:rFonts w:ascii="Arial" w:hAnsi="Arial" w:cs="Arial"/>
          <w:b/>
          <w:color w:val="000000" w:themeColor="text1"/>
          <w:sz w:val="20"/>
          <w:szCs w:val="20"/>
        </w:rPr>
        <w:t xml:space="preserve"> root development during regeneration stage</w:t>
      </w:r>
      <w:r w:rsidRPr="00002B75">
        <w:rPr>
          <w:rFonts w:ascii="Arial" w:hAnsi="Arial" w:cs="Arial"/>
          <w:color w:val="000000" w:themeColor="text1"/>
          <w:sz w:val="20"/>
          <w:szCs w:val="20"/>
        </w:rPr>
        <w:t>.</w:t>
      </w:r>
    </w:p>
    <w:p w14:paraId="5DCDAECA" w14:textId="293A30DB" w:rsidR="00F96996" w:rsidRPr="00002B75" w:rsidRDefault="00F96996" w:rsidP="00E261AE">
      <w:pPr>
        <w:spacing w:line="360" w:lineRule="auto"/>
        <w:ind w:right="1962"/>
        <w:jc w:val="both"/>
        <w:rPr>
          <w:rFonts w:ascii="Arial" w:hAnsi="Arial" w:cs="Arial"/>
          <w:bCs/>
          <w:color w:val="000000" w:themeColor="text1"/>
          <w:sz w:val="20"/>
          <w:szCs w:val="20"/>
        </w:rPr>
      </w:pPr>
      <w:r w:rsidRPr="00002B75">
        <w:rPr>
          <w:rFonts w:ascii="Arial" w:hAnsi="Arial" w:cs="Arial"/>
          <w:bCs/>
          <w:color w:val="000000" w:themeColor="text1"/>
          <w:sz w:val="20"/>
          <w:szCs w:val="20"/>
        </w:rPr>
        <w:t xml:space="preserve">During regeneration stage, upon globular and </w:t>
      </w:r>
      <w:proofErr w:type="spellStart"/>
      <w:r w:rsidRPr="00002B75">
        <w:rPr>
          <w:rFonts w:ascii="Arial" w:hAnsi="Arial" w:cs="Arial"/>
          <w:bCs/>
          <w:color w:val="000000" w:themeColor="text1"/>
          <w:sz w:val="20"/>
          <w:szCs w:val="20"/>
        </w:rPr>
        <w:t>torpedeo</w:t>
      </w:r>
      <w:proofErr w:type="spellEnd"/>
      <w:r w:rsidRPr="00002B75">
        <w:rPr>
          <w:rFonts w:ascii="Arial" w:hAnsi="Arial" w:cs="Arial"/>
          <w:bCs/>
          <w:color w:val="000000" w:themeColor="text1"/>
          <w:sz w:val="20"/>
          <w:szCs w:val="20"/>
        </w:rPr>
        <w:t xml:space="preserve"> SE (describe above) were seem, structures with rough surfaces that had white off or green color were observed. These structures could be found on the same mass as shown in Figure 5A or whole mass were developed into this. Figure 5B</w:t>
      </w:r>
      <w:proofErr w:type="gramStart"/>
      <w:r w:rsidRPr="00002B75">
        <w:rPr>
          <w:rFonts w:ascii="Arial" w:hAnsi="Arial" w:cs="Arial"/>
          <w:bCs/>
          <w:color w:val="000000" w:themeColor="text1"/>
          <w:sz w:val="20"/>
          <w:szCs w:val="20"/>
        </w:rPr>
        <w:t>,C,D</w:t>
      </w:r>
      <w:proofErr w:type="gramEnd"/>
      <w:r w:rsidRPr="00002B75">
        <w:rPr>
          <w:rFonts w:ascii="Arial" w:hAnsi="Arial" w:cs="Arial"/>
          <w:bCs/>
          <w:color w:val="000000" w:themeColor="text1"/>
          <w:sz w:val="20"/>
          <w:szCs w:val="20"/>
        </w:rPr>
        <w:t xml:space="preserve"> shown other type of </w:t>
      </w:r>
      <w:proofErr w:type="spellStart"/>
      <w:r w:rsidRPr="00002B75">
        <w:rPr>
          <w:rFonts w:ascii="Arial" w:hAnsi="Arial" w:cs="Arial"/>
          <w:bCs/>
          <w:color w:val="000000" w:themeColor="text1"/>
          <w:sz w:val="20"/>
          <w:szCs w:val="20"/>
        </w:rPr>
        <w:t>haustorium</w:t>
      </w:r>
      <w:proofErr w:type="spellEnd"/>
      <w:r w:rsidRPr="00002B75">
        <w:rPr>
          <w:rFonts w:ascii="Arial" w:hAnsi="Arial" w:cs="Arial"/>
          <w:bCs/>
          <w:color w:val="000000" w:themeColor="text1"/>
          <w:sz w:val="20"/>
          <w:szCs w:val="20"/>
        </w:rPr>
        <w:t xml:space="preserve">-like structure with torpedo shapes but that had rough surface and stiff looking with white off or green color. Based on Table 4, after 2 months and 4 months mark, </w:t>
      </w:r>
      <w:proofErr w:type="spellStart"/>
      <w:r w:rsidRPr="00002B75">
        <w:rPr>
          <w:rFonts w:ascii="Arial" w:hAnsi="Arial" w:cs="Arial"/>
          <w:bCs/>
          <w:color w:val="000000" w:themeColor="text1"/>
          <w:sz w:val="20"/>
          <w:szCs w:val="20"/>
        </w:rPr>
        <w:t>haustorium</w:t>
      </w:r>
      <w:proofErr w:type="spellEnd"/>
      <w:r w:rsidRPr="00002B75">
        <w:rPr>
          <w:rFonts w:ascii="Arial" w:hAnsi="Arial" w:cs="Arial"/>
          <w:bCs/>
          <w:color w:val="000000" w:themeColor="text1"/>
          <w:sz w:val="20"/>
          <w:szCs w:val="20"/>
        </w:rPr>
        <w:t xml:space="preserve">-like structures can be found in all treatments and with high formation percentage. At 2 months, the highest </w:t>
      </w:r>
      <w:proofErr w:type="spellStart"/>
      <w:r w:rsidRPr="00002B75">
        <w:rPr>
          <w:rFonts w:ascii="Arial" w:hAnsi="Arial" w:cs="Arial"/>
          <w:bCs/>
          <w:color w:val="000000" w:themeColor="text1"/>
          <w:sz w:val="20"/>
          <w:szCs w:val="20"/>
        </w:rPr>
        <w:t>haustorium</w:t>
      </w:r>
      <w:proofErr w:type="spellEnd"/>
      <w:r w:rsidRPr="00002B75">
        <w:rPr>
          <w:rFonts w:ascii="Arial" w:hAnsi="Arial" w:cs="Arial"/>
          <w:bCs/>
          <w:color w:val="000000" w:themeColor="text1"/>
          <w:sz w:val="20"/>
          <w:szCs w:val="20"/>
        </w:rPr>
        <w:t xml:space="preserve">-like structures was found in treatment 25 </w:t>
      </w:r>
      <w:r w:rsidRPr="00002B75">
        <w:rPr>
          <w:rFonts w:ascii="Arial" w:hAnsi="Arial" w:cs="Arial"/>
          <w:color w:val="000000" w:themeColor="text1"/>
          <w:sz w:val="20"/>
          <w:szCs w:val="20"/>
        </w:rPr>
        <w:t>µ</w:t>
      </w:r>
      <w:r w:rsidRPr="00002B75">
        <w:rPr>
          <w:rFonts w:ascii="Arial" w:hAnsi="Arial" w:cs="Arial"/>
          <w:bCs/>
          <w:color w:val="000000" w:themeColor="text1"/>
          <w:sz w:val="20"/>
          <w:szCs w:val="20"/>
        </w:rPr>
        <w:t xml:space="preserve">M TDZ with 89.59 % while PGR free was the lowest. After 4 months, </w:t>
      </w:r>
      <w:proofErr w:type="spellStart"/>
      <w:r w:rsidRPr="00002B75">
        <w:rPr>
          <w:rFonts w:ascii="Arial" w:hAnsi="Arial" w:cs="Arial"/>
          <w:bCs/>
          <w:color w:val="000000" w:themeColor="text1"/>
          <w:sz w:val="20"/>
          <w:szCs w:val="20"/>
        </w:rPr>
        <w:t>haustorium</w:t>
      </w:r>
      <w:proofErr w:type="spellEnd"/>
      <w:r w:rsidRPr="00002B75">
        <w:rPr>
          <w:rFonts w:ascii="Arial" w:hAnsi="Arial" w:cs="Arial"/>
          <w:bCs/>
          <w:color w:val="000000" w:themeColor="text1"/>
          <w:sz w:val="20"/>
          <w:szCs w:val="20"/>
        </w:rPr>
        <w:t xml:space="preserve"> formation rates were lower than the previous check-up in all 4 treatment. At this stage, the highest was found in PGR treatment will the lowest was in 100 </w:t>
      </w:r>
      <w:r w:rsidRPr="00002B75">
        <w:rPr>
          <w:rFonts w:ascii="Arial" w:hAnsi="Arial" w:cs="Arial"/>
          <w:color w:val="000000" w:themeColor="text1"/>
          <w:sz w:val="20"/>
          <w:szCs w:val="20"/>
        </w:rPr>
        <w:t>µ</w:t>
      </w:r>
      <w:r w:rsidRPr="00002B75">
        <w:rPr>
          <w:rFonts w:ascii="Arial" w:hAnsi="Arial" w:cs="Arial"/>
          <w:bCs/>
          <w:color w:val="000000" w:themeColor="text1"/>
          <w:sz w:val="20"/>
          <w:szCs w:val="20"/>
        </w:rPr>
        <w:t>M TDZ treatment.</w:t>
      </w:r>
    </w:p>
    <w:p w14:paraId="0D184319" w14:textId="77777777" w:rsidR="00D9795D" w:rsidRPr="00002B75" w:rsidRDefault="00D9795D" w:rsidP="00D9795D">
      <w:pPr>
        <w:ind w:right="1962"/>
        <w:jc w:val="both"/>
        <w:rPr>
          <w:rFonts w:ascii="Arial" w:hAnsi="Arial" w:cs="Arial"/>
          <w:color w:val="000000" w:themeColor="text1"/>
          <w:sz w:val="18"/>
          <w:szCs w:val="18"/>
        </w:rPr>
      </w:pPr>
      <w:bookmarkStart w:id="0" w:name="_GoBack"/>
      <w:r w:rsidRPr="00002B75">
        <w:rPr>
          <w:rFonts w:ascii="Arial" w:hAnsi="Arial" w:cs="Arial"/>
          <w:b/>
          <w:color w:val="000000" w:themeColor="text1"/>
          <w:sz w:val="18"/>
          <w:szCs w:val="18"/>
        </w:rPr>
        <w:t>Table</w:t>
      </w:r>
      <w:bookmarkEnd w:id="0"/>
      <w:r w:rsidRPr="00002B75">
        <w:rPr>
          <w:rFonts w:ascii="Arial" w:hAnsi="Arial" w:cs="Arial"/>
          <w:b/>
          <w:color w:val="000000" w:themeColor="text1"/>
          <w:sz w:val="18"/>
          <w:szCs w:val="18"/>
        </w:rPr>
        <w:t xml:space="preserve"> 4: </w:t>
      </w:r>
      <w:r w:rsidRPr="00002B75">
        <w:rPr>
          <w:rFonts w:ascii="Arial" w:hAnsi="Arial" w:cs="Arial"/>
          <w:color w:val="000000" w:themeColor="text1"/>
          <w:sz w:val="18"/>
          <w:szCs w:val="18"/>
        </w:rPr>
        <w:t xml:space="preserve">Development of adventitious roots and </w:t>
      </w:r>
      <w:proofErr w:type="spellStart"/>
      <w:r w:rsidRPr="00002B75">
        <w:rPr>
          <w:rFonts w:ascii="Arial" w:hAnsi="Arial" w:cs="Arial"/>
          <w:color w:val="000000" w:themeColor="text1"/>
          <w:sz w:val="18"/>
          <w:szCs w:val="18"/>
        </w:rPr>
        <w:t>haustorium</w:t>
      </w:r>
      <w:proofErr w:type="spellEnd"/>
      <w:r w:rsidRPr="00002B75">
        <w:rPr>
          <w:rFonts w:ascii="Arial" w:hAnsi="Arial" w:cs="Arial"/>
          <w:color w:val="000000" w:themeColor="text1"/>
          <w:sz w:val="18"/>
          <w:szCs w:val="18"/>
        </w:rPr>
        <w:t xml:space="preserve"> structure in each treatment during regeneration stage</w:t>
      </w:r>
    </w:p>
    <w:tbl>
      <w:tblPr>
        <w:tblStyle w:val="TableGrid"/>
        <w:tblW w:w="0" w:type="auto"/>
        <w:tblLook w:val="04A0" w:firstRow="1" w:lastRow="0" w:firstColumn="1" w:lastColumn="0" w:noHBand="0" w:noVBand="1"/>
      </w:tblPr>
      <w:tblGrid>
        <w:gridCol w:w="1413"/>
        <w:gridCol w:w="1701"/>
        <w:gridCol w:w="1701"/>
        <w:gridCol w:w="1701"/>
        <w:gridCol w:w="1701"/>
      </w:tblGrid>
      <w:tr w:rsidR="00002B75" w:rsidRPr="00002B75" w14:paraId="7C42049A" w14:textId="77777777" w:rsidTr="0094428B">
        <w:tc>
          <w:tcPr>
            <w:tcW w:w="1413" w:type="dxa"/>
            <w:vMerge w:val="restart"/>
          </w:tcPr>
          <w:p w14:paraId="76D2CC7A" w14:textId="77777777" w:rsidR="006A0403" w:rsidRPr="00002B75" w:rsidRDefault="006A0403" w:rsidP="00DE4757">
            <w:pPr>
              <w:ind w:right="167"/>
              <w:jc w:val="center"/>
              <w:rPr>
                <w:rFonts w:ascii="Arial" w:hAnsi="Arial" w:cs="Arial"/>
                <w:bCs/>
                <w:color w:val="000000" w:themeColor="text1"/>
                <w:sz w:val="18"/>
                <w:szCs w:val="18"/>
              </w:rPr>
            </w:pPr>
            <w:r w:rsidRPr="00002B75">
              <w:rPr>
                <w:rFonts w:ascii="Arial" w:hAnsi="Arial" w:cs="Arial"/>
                <w:bCs/>
                <w:color w:val="000000" w:themeColor="text1"/>
                <w:sz w:val="18"/>
                <w:szCs w:val="18"/>
              </w:rPr>
              <w:t>Treatment</w:t>
            </w:r>
          </w:p>
          <w:p w14:paraId="0FFB5F95" w14:textId="77777777" w:rsidR="006A0403" w:rsidRPr="00002B75" w:rsidRDefault="006A0403" w:rsidP="00DE4757">
            <w:pPr>
              <w:ind w:right="-102"/>
              <w:jc w:val="center"/>
              <w:rPr>
                <w:rFonts w:ascii="Arial" w:hAnsi="Arial" w:cs="Arial"/>
                <w:color w:val="000000" w:themeColor="text1"/>
                <w:sz w:val="18"/>
                <w:szCs w:val="18"/>
              </w:rPr>
            </w:pPr>
            <w:r w:rsidRPr="00002B75">
              <w:rPr>
                <w:rFonts w:ascii="Arial" w:hAnsi="Arial" w:cs="Arial"/>
                <w:bCs/>
                <w:color w:val="000000" w:themeColor="text1"/>
                <w:sz w:val="18"/>
                <w:szCs w:val="18"/>
              </w:rPr>
              <w:t>(</w:t>
            </w:r>
            <w:r w:rsidRPr="00002B75">
              <w:rPr>
                <w:rFonts w:ascii="Arial" w:hAnsi="Arial" w:cs="Arial"/>
                <w:color w:val="000000" w:themeColor="text1"/>
                <w:sz w:val="18"/>
                <w:szCs w:val="18"/>
              </w:rPr>
              <w:t>µ</w:t>
            </w:r>
            <w:r w:rsidRPr="00002B75">
              <w:rPr>
                <w:rFonts w:ascii="Arial" w:hAnsi="Arial" w:cs="Arial"/>
                <w:bCs/>
                <w:color w:val="000000" w:themeColor="text1"/>
                <w:sz w:val="18"/>
                <w:szCs w:val="18"/>
              </w:rPr>
              <w:t>M)</w:t>
            </w:r>
          </w:p>
        </w:tc>
        <w:tc>
          <w:tcPr>
            <w:tcW w:w="3402" w:type="dxa"/>
            <w:gridSpan w:val="2"/>
          </w:tcPr>
          <w:p w14:paraId="2B42FB2C" w14:textId="5A2D17B3" w:rsidR="006A0403" w:rsidRPr="00002B75" w:rsidRDefault="006A0403" w:rsidP="003C5DE9">
            <w:pPr>
              <w:ind w:right="-110"/>
              <w:jc w:val="center"/>
              <w:rPr>
                <w:rFonts w:ascii="Arial" w:hAnsi="Arial" w:cs="Arial"/>
                <w:color w:val="000000" w:themeColor="text1"/>
                <w:sz w:val="18"/>
                <w:szCs w:val="18"/>
              </w:rPr>
            </w:pPr>
            <w:r w:rsidRPr="00002B75">
              <w:rPr>
                <w:rFonts w:ascii="Arial" w:hAnsi="Arial" w:cs="Arial"/>
                <w:color w:val="000000" w:themeColor="text1"/>
                <w:sz w:val="18"/>
                <w:szCs w:val="18"/>
              </w:rPr>
              <w:t>2 months</w:t>
            </w:r>
          </w:p>
        </w:tc>
        <w:tc>
          <w:tcPr>
            <w:tcW w:w="3402" w:type="dxa"/>
            <w:gridSpan w:val="2"/>
          </w:tcPr>
          <w:p w14:paraId="039813F3" w14:textId="7134DE57" w:rsidR="006A0403" w:rsidRPr="00002B75" w:rsidRDefault="006A0403" w:rsidP="003C5DE9">
            <w:pPr>
              <w:ind w:right="-248"/>
              <w:jc w:val="center"/>
              <w:rPr>
                <w:rFonts w:ascii="Arial" w:hAnsi="Arial" w:cs="Arial"/>
                <w:color w:val="000000" w:themeColor="text1"/>
                <w:sz w:val="18"/>
                <w:szCs w:val="18"/>
              </w:rPr>
            </w:pPr>
            <w:r w:rsidRPr="00002B75">
              <w:rPr>
                <w:rFonts w:ascii="Arial" w:hAnsi="Arial" w:cs="Arial"/>
                <w:color w:val="000000" w:themeColor="text1"/>
                <w:sz w:val="18"/>
                <w:szCs w:val="18"/>
              </w:rPr>
              <w:t>4 months</w:t>
            </w:r>
          </w:p>
        </w:tc>
      </w:tr>
      <w:tr w:rsidR="00002B75" w:rsidRPr="00002B75" w14:paraId="796BBEFB" w14:textId="77777777" w:rsidTr="00DE4757">
        <w:tc>
          <w:tcPr>
            <w:tcW w:w="1413" w:type="dxa"/>
            <w:vMerge/>
          </w:tcPr>
          <w:p w14:paraId="0BB7720C" w14:textId="77777777" w:rsidR="006A0403" w:rsidRPr="00002B75" w:rsidRDefault="006A0403" w:rsidP="00DE4757">
            <w:pPr>
              <w:ind w:right="1962"/>
              <w:jc w:val="center"/>
              <w:rPr>
                <w:rFonts w:ascii="Arial" w:hAnsi="Arial" w:cs="Arial"/>
                <w:color w:val="000000" w:themeColor="text1"/>
                <w:sz w:val="18"/>
                <w:szCs w:val="18"/>
              </w:rPr>
            </w:pPr>
          </w:p>
        </w:tc>
        <w:tc>
          <w:tcPr>
            <w:tcW w:w="1701" w:type="dxa"/>
          </w:tcPr>
          <w:p w14:paraId="179EF1A1" w14:textId="77777777" w:rsidR="006A0403" w:rsidRPr="00002B75" w:rsidRDefault="006A0403" w:rsidP="00DE4757">
            <w:pPr>
              <w:ind w:right="-113"/>
              <w:jc w:val="center"/>
              <w:rPr>
                <w:rFonts w:ascii="Arial" w:hAnsi="Arial" w:cs="Arial"/>
                <w:bCs/>
                <w:color w:val="000000" w:themeColor="text1"/>
                <w:sz w:val="18"/>
                <w:szCs w:val="18"/>
              </w:rPr>
            </w:pPr>
            <w:r w:rsidRPr="00002B75">
              <w:rPr>
                <w:rFonts w:ascii="Arial" w:hAnsi="Arial" w:cs="Arial"/>
                <w:bCs/>
                <w:color w:val="000000" w:themeColor="text1"/>
                <w:sz w:val="18"/>
                <w:szCs w:val="18"/>
              </w:rPr>
              <w:t xml:space="preserve">Globular SE </w:t>
            </w:r>
          </w:p>
          <w:p w14:paraId="47A87AF7" w14:textId="77777777" w:rsidR="006A0403" w:rsidRPr="00002B75" w:rsidRDefault="006A0403" w:rsidP="00DE4757">
            <w:pPr>
              <w:tabs>
                <w:tab w:val="left" w:pos="0"/>
              </w:tabs>
              <w:jc w:val="center"/>
              <w:rPr>
                <w:rFonts w:ascii="Arial" w:hAnsi="Arial" w:cs="Arial"/>
                <w:color w:val="000000" w:themeColor="text1"/>
                <w:sz w:val="18"/>
                <w:szCs w:val="18"/>
              </w:rPr>
            </w:pPr>
            <w:r w:rsidRPr="00002B75">
              <w:rPr>
                <w:rFonts w:ascii="Arial" w:hAnsi="Arial" w:cs="Arial"/>
                <w:bCs/>
                <w:color w:val="000000" w:themeColor="text1"/>
                <w:sz w:val="18"/>
                <w:szCs w:val="18"/>
              </w:rPr>
              <w:t xml:space="preserve">(%)                             </w:t>
            </w:r>
          </w:p>
        </w:tc>
        <w:tc>
          <w:tcPr>
            <w:tcW w:w="1701" w:type="dxa"/>
          </w:tcPr>
          <w:p w14:paraId="25822887" w14:textId="77777777" w:rsidR="006A0403" w:rsidRPr="00002B75" w:rsidRDefault="006A0403" w:rsidP="00DE4757">
            <w:pPr>
              <w:ind w:right="-107"/>
              <w:jc w:val="center"/>
              <w:rPr>
                <w:rFonts w:ascii="Arial" w:hAnsi="Arial" w:cs="Arial"/>
                <w:bCs/>
                <w:color w:val="000000" w:themeColor="text1"/>
                <w:sz w:val="18"/>
                <w:szCs w:val="18"/>
              </w:rPr>
            </w:pPr>
            <w:r w:rsidRPr="00002B75">
              <w:rPr>
                <w:rFonts w:ascii="Arial" w:hAnsi="Arial" w:cs="Arial"/>
                <w:bCs/>
                <w:color w:val="000000" w:themeColor="text1"/>
                <w:sz w:val="18"/>
                <w:szCs w:val="18"/>
              </w:rPr>
              <w:t>Germinating SE</w:t>
            </w:r>
          </w:p>
          <w:p w14:paraId="0D5991DF" w14:textId="77777777" w:rsidR="006A0403" w:rsidRPr="00002B75" w:rsidRDefault="006A0403" w:rsidP="00DE4757">
            <w:pPr>
              <w:ind w:right="-103"/>
              <w:jc w:val="center"/>
              <w:rPr>
                <w:rFonts w:ascii="Arial" w:hAnsi="Arial" w:cs="Arial"/>
                <w:color w:val="000000" w:themeColor="text1"/>
                <w:sz w:val="18"/>
                <w:szCs w:val="18"/>
              </w:rPr>
            </w:pPr>
            <w:r w:rsidRPr="00002B75">
              <w:rPr>
                <w:rFonts w:ascii="Arial" w:hAnsi="Arial" w:cs="Arial"/>
                <w:bCs/>
                <w:color w:val="000000" w:themeColor="text1"/>
                <w:sz w:val="18"/>
                <w:szCs w:val="18"/>
              </w:rPr>
              <w:t>(%)</w:t>
            </w:r>
          </w:p>
        </w:tc>
        <w:tc>
          <w:tcPr>
            <w:tcW w:w="1701" w:type="dxa"/>
          </w:tcPr>
          <w:p w14:paraId="403DCEC9" w14:textId="77777777" w:rsidR="006A0403" w:rsidRPr="00002B75" w:rsidRDefault="006A0403" w:rsidP="00DE4757">
            <w:pPr>
              <w:ind w:right="-113"/>
              <w:jc w:val="center"/>
              <w:rPr>
                <w:rFonts w:ascii="Arial" w:hAnsi="Arial" w:cs="Arial"/>
                <w:bCs/>
                <w:color w:val="000000" w:themeColor="text1"/>
                <w:sz w:val="18"/>
                <w:szCs w:val="18"/>
              </w:rPr>
            </w:pPr>
            <w:r w:rsidRPr="00002B75">
              <w:rPr>
                <w:rFonts w:ascii="Arial" w:hAnsi="Arial" w:cs="Arial"/>
                <w:bCs/>
                <w:color w:val="000000" w:themeColor="text1"/>
                <w:sz w:val="18"/>
                <w:szCs w:val="18"/>
              </w:rPr>
              <w:t xml:space="preserve">Globular SE </w:t>
            </w:r>
          </w:p>
          <w:p w14:paraId="1E32C665" w14:textId="77777777" w:rsidR="006A0403" w:rsidRPr="00002B75" w:rsidRDefault="006A0403" w:rsidP="00DE4757">
            <w:pPr>
              <w:ind w:right="-109"/>
              <w:jc w:val="center"/>
              <w:rPr>
                <w:rFonts w:ascii="Arial" w:hAnsi="Arial" w:cs="Arial"/>
                <w:color w:val="000000" w:themeColor="text1"/>
                <w:sz w:val="18"/>
                <w:szCs w:val="18"/>
              </w:rPr>
            </w:pPr>
            <w:r w:rsidRPr="00002B75">
              <w:rPr>
                <w:rFonts w:ascii="Arial" w:hAnsi="Arial" w:cs="Arial"/>
                <w:bCs/>
                <w:color w:val="000000" w:themeColor="text1"/>
                <w:sz w:val="18"/>
                <w:szCs w:val="18"/>
              </w:rPr>
              <w:t xml:space="preserve">(%)                             </w:t>
            </w:r>
          </w:p>
        </w:tc>
        <w:tc>
          <w:tcPr>
            <w:tcW w:w="1701" w:type="dxa"/>
          </w:tcPr>
          <w:p w14:paraId="1CF1CE36" w14:textId="77777777" w:rsidR="006A0403" w:rsidRPr="00002B75" w:rsidRDefault="006A0403" w:rsidP="00DE4757">
            <w:pPr>
              <w:ind w:right="-107"/>
              <w:jc w:val="center"/>
              <w:rPr>
                <w:rFonts w:ascii="Arial" w:hAnsi="Arial" w:cs="Arial"/>
                <w:bCs/>
                <w:color w:val="000000" w:themeColor="text1"/>
                <w:sz w:val="18"/>
                <w:szCs w:val="18"/>
              </w:rPr>
            </w:pPr>
            <w:r w:rsidRPr="00002B75">
              <w:rPr>
                <w:rFonts w:ascii="Arial" w:hAnsi="Arial" w:cs="Arial"/>
                <w:bCs/>
                <w:color w:val="000000" w:themeColor="text1"/>
                <w:sz w:val="18"/>
                <w:szCs w:val="18"/>
              </w:rPr>
              <w:t>Germinating SE</w:t>
            </w:r>
          </w:p>
          <w:p w14:paraId="0380A5F8" w14:textId="77777777" w:rsidR="006A0403" w:rsidRPr="00002B75" w:rsidRDefault="006A0403" w:rsidP="00DE4757">
            <w:pPr>
              <w:ind w:right="-114"/>
              <w:jc w:val="center"/>
              <w:rPr>
                <w:rFonts w:ascii="Arial" w:hAnsi="Arial" w:cs="Arial"/>
                <w:color w:val="000000" w:themeColor="text1"/>
                <w:sz w:val="18"/>
                <w:szCs w:val="18"/>
              </w:rPr>
            </w:pPr>
            <w:r w:rsidRPr="00002B75">
              <w:rPr>
                <w:rFonts w:ascii="Arial" w:hAnsi="Arial" w:cs="Arial"/>
                <w:bCs/>
                <w:color w:val="000000" w:themeColor="text1"/>
                <w:sz w:val="18"/>
                <w:szCs w:val="18"/>
              </w:rPr>
              <w:t>(%)</w:t>
            </w:r>
          </w:p>
        </w:tc>
      </w:tr>
      <w:tr w:rsidR="00002B75" w:rsidRPr="00002B75" w14:paraId="5570631D" w14:textId="77777777" w:rsidTr="00DE4757">
        <w:tc>
          <w:tcPr>
            <w:tcW w:w="1413" w:type="dxa"/>
            <w:vAlign w:val="center"/>
          </w:tcPr>
          <w:p w14:paraId="358AA39D" w14:textId="75538442" w:rsidR="00D9795D" w:rsidRPr="00002B75" w:rsidRDefault="009B7884" w:rsidP="009B7884">
            <w:pPr>
              <w:ind w:right="-45"/>
              <w:jc w:val="center"/>
              <w:rPr>
                <w:rFonts w:ascii="Arial" w:hAnsi="Arial" w:cs="Arial"/>
                <w:color w:val="000000" w:themeColor="text1"/>
                <w:sz w:val="18"/>
                <w:szCs w:val="18"/>
              </w:rPr>
            </w:pPr>
            <w:r w:rsidRPr="00002B75">
              <w:rPr>
                <w:rFonts w:ascii="Arial" w:hAnsi="Arial" w:cs="Arial"/>
                <w:bCs/>
                <w:color w:val="000000" w:themeColor="text1"/>
                <w:sz w:val="18"/>
                <w:szCs w:val="18"/>
              </w:rPr>
              <w:t xml:space="preserve">BAP </w:t>
            </w:r>
            <w:r w:rsidR="00D9795D" w:rsidRPr="00002B75">
              <w:rPr>
                <w:rFonts w:ascii="Arial" w:hAnsi="Arial" w:cs="Arial"/>
                <w:bCs/>
                <w:color w:val="000000" w:themeColor="text1"/>
                <w:sz w:val="18"/>
                <w:szCs w:val="18"/>
              </w:rPr>
              <w:t xml:space="preserve">300 </w:t>
            </w:r>
          </w:p>
        </w:tc>
        <w:tc>
          <w:tcPr>
            <w:tcW w:w="1701" w:type="dxa"/>
            <w:vAlign w:val="center"/>
          </w:tcPr>
          <w:p w14:paraId="22B37E67" w14:textId="77777777" w:rsidR="00D9795D" w:rsidRPr="00002B75" w:rsidRDefault="00D9795D" w:rsidP="00DE4757">
            <w:pPr>
              <w:ind w:right="-67"/>
              <w:jc w:val="center"/>
              <w:rPr>
                <w:rFonts w:ascii="Arial" w:hAnsi="Arial" w:cs="Arial"/>
                <w:color w:val="000000" w:themeColor="text1"/>
                <w:sz w:val="18"/>
                <w:szCs w:val="18"/>
              </w:rPr>
            </w:pPr>
            <w:r w:rsidRPr="00002B75">
              <w:rPr>
                <w:rFonts w:ascii="Arial" w:hAnsi="Arial" w:cs="Arial"/>
                <w:color w:val="000000" w:themeColor="text1"/>
                <w:sz w:val="18"/>
                <w:szCs w:val="18"/>
              </w:rPr>
              <w:t>86,42ab ± 1,23</w:t>
            </w:r>
          </w:p>
        </w:tc>
        <w:tc>
          <w:tcPr>
            <w:tcW w:w="1701" w:type="dxa"/>
            <w:vAlign w:val="center"/>
          </w:tcPr>
          <w:p w14:paraId="5B04EA04" w14:textId="77777777" w:rsidR="00D9795D" w:rsidRPr="00002B75" w:rsidRDefault="00D9795D" w:rsidP="00DE4757">
            <w:pPr>
              <w:ind w:right="-103"/>
              <w:jc w:val="center"/>
              <w:rPr>
                <w:rFonts w:ascii="Arial" w:hAnsi="Arial" w:cs="Arial"/>
                <w:color w:val="000000" w:themeColor="text1"/>
                <w:sz w:val="18"/>
                <w:szCs w:val="18"/>
              </w:rPr>
            </w:pPr>
            <w:r w:rsidRPr="00002B75">
              <w:rPr>
                <w:rFonts w:ascii="Arial" w:hAnsi="Arial" w:cs="Arial"/>
                <w:color w:val="000000" w:themeColor="text1"/>
                <w:sz w:val="18"/>
                <w:szCs w:val="18"/>
              </w:rPr>
              <w:t>72,84b ± 1,23</w:t>
            </w:r>
          </w:p>
        </w:tc>
        <w:tc>
          <w:tcPr>
            <w:tcW w:w="1701" w:type="dxa"/>
            <w:vAlign w:val="center"/>
          </w:tcPr>
          <w:p w14:paraId="669288EC" w14:textId="77777777" w:rsidR="00D9795D" w:rsidRPr="00002B75" w:rsidRDefault="00D9795D" w:rsidP="00DE4757">
            <w:pPr>
              <w:ind w:right="-111"/>
              <w:jc w:val="center"/>
              <w:rPr>
                <w:rFonts w:ascii="Arial" w:hAnsi="Arial" w:cs="Arial"/>
                <w:color w:val="000000" w:themeColor="text1"/>
                <w:sz w:val="18"/>
                <w:szCs w:val="18"/>
              </w:rPr>
            </w:pPr>
            <w:r w:rsidRPr="00002B75">
              <w:rPr>
                <w:rFonts w:ascii="Arial" w:hAnsi="Arial" w:cs="Arial"/>
                <w:color w:val="000000" w:themeColor="text1"/>
                <w:sz w:val="18"/>
                <w:szCs w:val="18"/>
              </w:rPr>
              <w:t>63.64ab ± 5.24</w:t>
            </w:r>
          </w:p>
        </w:tc>
        <w:tc>
          <w:tcPr>
            <w:tcW w:w="1701" w:type="dxa"/>
            <w:vAlign w:val="center"/>
          </w:tcPr>
          <w:p w14:paraId="1E9BAE09" w14:textId="77777777" w:rsidR="00D9795D" w:rsidRPr="00002B75" w:rsidRDefault="00D9795D" w:rsidP="00DE4757">
            <w:pPr>
              <w:ind w:right="171"/>
              <w:jc w:val="center"/>
              <w:rPr>
                <w:rFonts w:ascii="Arial" w:hAnsi="Arial" w:cs="Arial"/>
                <w:color w:val="000000" w:themeColor="text1"/>
                <w:sz w:val="18"/>
                <w:szCs w:val="18"/>
              </w:rPr>
            </w:pPr>
            <w:r w:rsidRPr="00002B75">
              <w:rPr>
                <w:rFonts w:ascii="Arial" w:hAnsi="Arial" w:cs="Arial"/>
                <w:color w:val="000000" w:themeColor="text1"/>
                <w:sz w:val="18"/>
                <w:szCs w:val="18"/>
              </w:rPr>
              <w:t>81.82ab ± 5.24</w:t>
            </w:r>
          </w:p>
        </w:tc>
      </w:tr>
      <w:tr w:rsidR="00002B75" w:rsidRPr="00002B75" w14:paraId="4E43FF9F" w14:textId="77777777" w:rsidTr="00DE4757">
        <w:tc>
          <w:tcPr>
            <w:tcW w:w="1413" w:type="dxa"/>
            <w:vAlign w:val="center"/>
          </w:tcPr>
          <w:p w14:paraId="53973330" w14:textId="3CEAB3BE" w:rsidR="00D9795D" w:rsidRPr="00002B75" w:rsidRDefault="009B7884" w:rsidP="009B7884">
            <w:pPr>
              <w:ind w:right="-45"/>
              <w:jc w:val="center"/>
              <w:rPr>
                <w:rFonts w:ascii="Arial" w:hAnsi="Arial" w:cs="Arial"/>
                <w:color w:val="000000" w:themeColor="text1"/>
                <w:sz w:val="18"/>
                <w:szCs w:val="18"/>
              </w:rPr>
            </w:pPr>
            <w:r w:rsidRPr="00002B75">
              <w:rPr>
                <w:rFonts w:ascii="Arial" w:hAnsi="Arial" w:cs="Arial"/>
                <w:bCs/>
                <w:color w:val="000000" w:themeColor="text1"/>
                <w:sz w:val="18"/>
                <w:szCs w:val="18"/>
              </w:rPr>
              <w:t xml:space="preserve">TDZ </w:t>
            </w:r>
            <w:r w:rsidR="00D9795D" w:rsidRPr="00002B75">
              <w:rPr>
                <w:rFonts w:ascii="Arial" w:hAnsi="Arial" w:cs="Arial"/>
                <w:bCs/>
                <w:color w:val="000000" w:themeColor="text1"/>
                <w:sz w:val="18"/>
                <w:szCs w:val="18"/>
              </w:rPr>
              <w:t xml:space="preserve">0 </w:t>
            </w:r>
          </w:p>
        </w:tc>
        <w:tc>
          <w:tcPr>
            <w:tcW w:w="1701" w:type="dxa"/>
            <w:vAlign w:val="center"/>
          </w:tcPr>
          <w:p w14:paraId="6A93A89A" w14:textId="77777777" w:rsidR="00D9795D" w:rsidRPr="00002B75" w:rsidRDefault="00D9795D" w:rsidP="00DE4757">
            <w:pPr>
              <w:ind w:right="-67"/>
              <w:jc w:val="center"/>
              <w:rPr>
                <w:rFonts w:ascii="Arial" w:hAnsi="Arial" w:cs="Arial"/>
                <w:color w:val="000000" w:themeColor="text1"/>
                <w:sz w:val="18"/>
                <w:szCs w:val="18"/>
              </w:rPr>
            </w:pPr>
            <w:r w:rsidRPr="00002B75">
              <w:rPr>
                <w:rFonts w:ascii="Arial" w:hAnsi="Arial" w:cs="Arial"/>
                <w:color w:val="000000" w:themeColor="text1"/>
                <w:sz w:val="18"/>
                <w:szCs w:val="18"/>
              </w:rPr>
              <w:t>60,00c ± 3,85</w:t>
            </w:r>
          </w:p>
        </w:tc>
        <w:tc>
          <w:tcPr>
            <w:tcW w:w="1701" w:type="dxa"/>
            <w:vAlign w:val="center"/>
          </w:tcPr>
          <w:p w14:paraId="3DB818ED" w14:textId="77777777" w:rsidR="00D9795D" w:rsidRPr="00002B75" w:rsidRDefault="00D9795D" w:rsidP="00DE4757">
            <w:pPr>
              <w:ind w:right="-103"/>
              <w:jc w:val="center"/>
              <w:rPr>
                <w:rFonts w:ascii="Arial" w:hAnsi="Arial" w:cs="Arial"/>
                <w:color w:val="000000" w:themeColor="text1"/>
                <w:sz w:val="18"/>
                <w:szCs w:val="18"/>
              </w:rPr>
            </w:pPr>
            <w:r w:rsidRPr="00002B75">
              <w:rPr>
                <w:rFonts w:ascii="Arial" w:hAnsi="Arial" w:cs="Arial"/>
                <w:color w:val="000000" w:themeColor="text1"/>
                <w:sz w:val="18"/>
                <w:szCs w:val="18"/>
              </w:rPr>
              <w:t>31,11a ± 2,22</w:t>
            </w:r>
          </w:p>
        </w:tc>
        <w:tc>
          <w:tcPr>
            <w:tcW w:w="1701" w:type="dxa"/>
            <w:vAlign w:val="center"/>
          </w:tcPr>
          <w:p w14:paraId="5AA11509" w14:textId="77777777" w:rsidR="00D9795D" w:rsidRPr="00002B75" w:rsidRDefault="00D9795D" w:rsidP="00DE4757">
            <w:pPr>
              <w:ind w:right="-111"/>
              <w:jc w:val="center"/>
              <w:rPr>
                <w:rFonts w:ascii="Arial" w:hAnsi="Arial" w:cs="Arial"/>
                <w:color w:val="000000" w:themeColor="text1"/>
                <w:sz w:val="18"/>
                <w:szCs w:val="18"/>
              </w:rPr>
            </w:pPr>
            <w:r w:rsidRPr="00002B75">
              <w:rPr>
                <w:rFonts w:ascii="Arial" w:hAnsi="Arial" w:cs="Arial"/>
                <w:color w:val="000000" w:themeColor="text1"/>
                <w:sz w:val="18"/>
                <w:szCs w:val="18"/>
              </w:rPr>
              <w:t>73.33a ± 6.67</w:t>
            </w:r>
          </w:p>
        </w:tc>
        <w:tc>
          <w:tcPr>
            <w:tcW w:w="1701" w:type="dxa"/>
            <w:vAlign w:val="center"/>
          </w:tcPr>
          <w:p w14:paraId="70B0EB69" w14:textId="77777777" w:rsidR="00D9795D" w:rsidRPr="00002B75" w:rsidRDefault="00D9795D" w:rsidP="00DE4757">
            <w:pPr>
              <w:ind w:right="171"/>
              <w:jc w:val="center"/>
              <w:rPr>
                <w:rFonts w:ascii="Arial" w:hAnsi="Arial" w:cs="Arial"/>
                <w:color w:val="000000" w:themeColor="text1"/>
                <w:sz w:val="18"/>
                <w:szCs w:val="18"/>
              </w:rPr>
            </w:pPr>
            <w:r w:rsidRPr="00002B75">
              <w:rPr>
                <w:rFonts w:ascii="Arial" w:hAnsi="Arial" w:cs="Arial"/>
                <w:color w:val="000000" w:themeColor="text1"/>
                <w:sz w:val="18"/>
                <w:szCs w:val="18"/>
              </w:rPr>
              <w:t>66.67b ± 6.67</w:t>
            </w:r>
          </w:p>
        </w:tc>
      </w:tr>
      <w:tr w:rsidR="00002B75" w:rsidRPr="00002B75" w14:paraId="2C5D4D70" w14:textId="77777777" w:rsidTr="00DE4757">
        <w:tc>
          <w:tcPr>
            <w:tcW w:w="1413" w:type="dxa"/>
            <w:vAlign w:val="center"/>
          </w:tcPr>
          <w:p w14:paraId="21B266EE" w14:textId="5FF66345" w:rsidR="00D9795D" w:rsidRPr="00002B75" w:rsidRDefault="009B7884" w:rsidP="009B7884">
            <w:pPr>
              <w:ind w:right="-45"/>
              <w:jc w:val="center"/>
              <w:rPr>
                <w:rFonts w:ascii="Arial" w:hAnsi="Arial" w:cs="Arial"/>
                <w:color w:val="000000" w:themeColor="text1"/>
                <w:sz w:val="18"/>
                <w:szCs w:val="18"/>
              </w:rPr>
            </w:pPr>
            <w:r w:rsidRPr="00002B75">
              <w:rPr>
                <w:rFonts w:ascii="Arial" w:hAnsi="Arial" w:cs="Arial"/>
                <w:bCs/>
                <w:color w:val="000000" w:themeColor="text1"/>
                <w:sz w:val="18"/>
                <w:szCs w:val="18"/>
              </w:rPr>
              <w:t xml:space="preserve">TDZ </w:t>
            </w:r>
            <w:r w:rsidR="00D9795D" w:rsidRPr="00002B75">
              <w:rPr>
                <w:rFonts w:ascii="Arial" w:hAnsi="Arial" w:cs="Arial"/>
                <w:bCs/>
                <w:color w:val="000000" w:themeColor="text1"/>
                <w:sz w:val="18"/>
                <w:szCs w:val="18"/>
              </w:rPr>
              <w:t xml:space="preserve">25 </w:t>
            </w:r>
          </w:p>
        </w:tc>
        <w:tc>
          <w:tcPr>
            <w:tcW w:w="1701" w:type="dxa"/>
            <w:vAlign w:val="center"/>
          </w:tcPr>
          <w:p w14:paraId="54238F14" w14:textId="77777777" w:rsidR="00D9795D" w:rsidRPr="00002B75" w:rsidRDefault="00D9795D" w:rsidP="00DE4757">
            <w:pPr>
              <w:ind w:right="-67"/>
              <w:jc w:val="center"/>
              <w:rPr>
                <w:rFonts w:ascii="Arial" w:hAnsi="Arial" w:cs="Arial"/>
                <w:color w:val="000000" w:themeColor="text1"/>
                <w:sz w:val="18"/>
                <w:szCs w:val="18"/>
              </w:rPr>
            </w:pPr>
            <w:r w:rsidRPr="00002B75">
              <w:rPr>
                <w:rFonts w:ascii="Arial" w:hAnsi="Arial" w:cs="Arial"/>
                <w:color w:val="000000" w:themeColor="text1"/>
                <w:sz w:val="18"/>
                <w:szCs w:val="18"/>
              </w:rPr>
              <w:t>89,58a ± 1,04</w:t>
            </w:r>
          </w:p>
        </w:tc>
        <w:tc>
          <w:tcPr>
            <w:tcW w:w="1701" w:type="dxa"/>
            <w:vAlign w:val="center"/>
          </w:tcPr>
          <w:p w14:paraId="7334CB34" w14:textId="77777777" w:rsidR="00D9795D" w:rsidRPr="00002B75" w:rsidRDefault="00D9795D" w:rsidP="00DE4757">
            <w:pPr>
              <w:ind w:right="-103"/>
              <w:jc w:val="center"/>
              <w:rPr>
                <w:rFonts w:ascii="Arial" w:hAnsi="Arial" w:cs="Arial"/>
                <w:color w:val="000000" w:themeColor="text1"/>
                <w:sz w:val="18"/>
                <w:szCs w:val="18"/>
              </w:rPr>
            </w:pPr>
            <w:r w:rsidRPr="00002B75">
              <w:rPr>
                <w:rFonts w:ascii="Arial" w:hAnsi="Arial" w:cs="Arial"/>
                <w:color w:val="000000" w:themeColor="text1"/>
                <w:sz w:val="18"/>
                <w:szCs w:val="18"/>
              </w:rPr>
              <w:t>68,75b ± 1,08</w:t>
            </w:r>
          </w:p>
        </w:tc>
        <w:tc>
          <w:tcPr>
            <w:tcW w:w="1701" w:type="dxa"/>
            <w:vAlign w:val="center"/>
          </w:tcPr>
          <w:p w14:paraId="4B647B08" w14:textId="77777777" w:rsidR="00D9795D" w:rsidRPr="00002B75" w:rsidRDefault="00D9795D" w:rsidP="00DE4757">
            <w:pPr>
              <w:ind w:right="-111"/>
              <w:jc w:val="center"/>
              <w:rPr>
                <w:rFonts w:ascii="Arial" w:hAnsi="Arial" w:cs="Arial"/>
                <w:color w:val="000000" w:themeColor="text1"/>
                <w:sz w:val="18"/>
                <w:szCs w:val="18"/>
              </w:rPr>
            </w:pPr>
            <w:r w:rsidRPr="00002B75">
              <w:rPr>
                <w:rFonts w:ascii="Arial" w:hAnsi="Arial" w:cs="Arial"/>
                <w:color w:val="000000" w:themeColor="text1"/>
                <w:sz w:val="18"/>
                <w:szCs w:val="18"/>
              </w:rPr>
              <w:t>59.65ab ± 0.87</w:t>
            </w:r>
          </w:p>
        </w:tc>
        <w:tc>
          <w:tcPr>
            <w:tcW w:w="1701" w:type="dxa"/>
            <w:vAlign w:val="center"/>
          </w:tcPr>
          <w:p w14:paraId="68D0C688" w14:textId="77777777" w:rsidR="00D9795D" w:rsidRPr="00002B75" w:rsidRDefault="00D9795D" w:rsidP="00DE4757">
            <w:pPr>
              <w:ind w:right="171"/>
              <w:jc w:val="center"/>
              <w:rPr>
                <w:rFonts w:ascii="Arial" w:hAnsi="Arial" w:cs="Arial"/>
                <w:color w:val="000000" w:themeColor="text1"/>
                <w:sz w:val="18"/>
                <w:szCs w:val="18"/>
              </w:rPr>
            </w:pPr>
            <w:r w:rsidRPr="00002B75">
              <w:rPr>
                <w:rFonts w:ascii="Arial" w:hAnsi="Arial" w:cs="Arial"/>
                <w:color w:val="000000" w:themeColor="text1"/>
                <w:sz w:val="18"/>
                <w:szCs w:val="18"/>
              </w:rPr>
              <w:t>85.96ab ± 0.87</w:t>
            </w:r>
          </w:p>
        </w:tc>
      </w:tr>
      <w:tr w:rsidR="00002B75" w:rsidRPr="00002B75" w14:paraId="0FC3424D" w14:textId="77777777" w:rsidTr="00DE4757">
        <w:tc>
          <w:tcPr>
            <w:tcW w:w="1413" w:type="dxa"/>
            <w:vAlign w:val="center"/>
          </w:tcPr>
          <w:p w14:paraId="12708919" w14:textId="156B6452" w:rsidR="00D9795D" w:rsidRPr="00002B75" w:rsidRDefault="009B7884" w:rsidP="009B7884">
            <w:pPr>
              <w:ind w:right="-45"/>
              <w:jc w:val="center"/>
              <w:rPr>
                <w:rFonts w:ascii="Arial" w:hAnsi="Arial" w:cs="Arial"/>
                <w:color w:val="000000" w:themeColor="text1"/>
                <w:sz w:val="18"/>
                <w:szCs w:val="18"/>
              </w:rPr>
            </w:pPr>
            <w:r w:rsidRPr="00002B75">
              <w:rPr>
                <w:rFonts w:ascii="Arial" w:hAnsi="Arial" w:cs="Arial"/>
                <w:bCs/>
                <w:color w:val="000000" w:themeColor="text1"/>
                <w:sz w:val="18"/>
                <w:szCs w:val="18"/>
              </w:rPr>
              <w:t xml:space="preserve">TDZ </w:t>
            </w:r>
            <w:r w:rsidR="00D9795D" w:rsidRPr="00002B75">
              <w:rPr>
                <w:rFonts w:ascii="Arial" w:hAnsi="Arial" w:cs="Arial"/>
                <w:bCs/>
                <w:color w:val="000000" w:themeColor="text1"/>
                <w:sz w:val="18"/>
                <w:szCs w:val="18"/>
              </w:rPr>
              <w:t xml:space="preserve">50 </w:t>
            </w:r>
          </w:p>
        </w:tc>
        <w:tc>
          <w:tcPr>
            <w:tcW w:w="1701" w:type="dxa"/>
            <w:vAlign w:val="center"/>
          </w:tcPr>
          <w:p w14:paraId="02483B88" w14:textId="77777777" w:rsidR="00D9795D" w:rsidRPr="00002B75" w:rsidRDefault="00D9795D" w:rsidP="00DE4757">
            <w:pPr>
              <w:ind w:right="-67"/>
              <w:jc w:val="center"/>
              <w:rPr>
                <w:rFonts w:ascii="Arial" w:hAnsi="Arial" w:cs="Arial"/>
                <w:color w:val="000000" w:themeColor="text1"/>
                <w:sz w:val="18"/>
                <w:szCs w:val="18"/>
              </w:rPr>
            </w:pPr>
            <w:r w:rsidRPr="00002B75">
              <w:rPr>
                <w:rFonts w:ascii="Arial" w:hAnsi="Arial" w:cs="Arial"/>
                <w:color w:val="000000" w:themeColor="text1"/>
                <w:sz w:val="18"/>
                <w:szCs w:val="18"/>
              </w:rPr>
              <w:t>82,71ab ± 1,23</w:t>
            </w:r>
          </w:p>
        </w:tc>
        <w:tc>
          <w:tcPr>
            <w:tcW w:w="1701" w:type="dxa"/>
            <w:vAlign w:val="center"/>
          </w:tcPr>
          <w:p w14:paraId="282093C5" w14:textId="77777777" w:rsidR="00D9795D" w:rsidRPr="00002B75" w:rsidRDefault="00D9795D" w:rsidP="00DE4757">
            <w:pPr>
              <w:ind w:right="-103"/>
              <w:jc w:val="center"/>
              <w:rPr>
                <w:rFonts w:ascii="Arial" w:hAnsi="Arial" w:cs="Arial"/>
                <w:color w:val="000000" w:themeColor="text1"/>
                <w:sz w:val="18"/>
                <w:szCs w:val="18"/>
              </w:rPr>
            </w:pPr>
            <w:r w:rsidRPr="00002B75">
              <w:rPr>
                <w:rFonts w:ascii="Arial" w:hAnsi="Arial" w:cs="Arial"/>
                <w:color w:val="000000" w:themeColor="text1"/>
                <w:sz w:val="18"/>
                <w:szCs w:val="18"/>
              </w:rPr>
              <w:t xml:space="preserve"> 59,26b ± 2,14</w:t>
            </w:r>
          </w:p>
        </w:tc>
        <w:tc>
          <w:tcPr>
            <w:tcW w:w="1701" w:type="dxa"/>
            <w:vAlign w:val="center"/>
          </w:tcPr>
          <w:p w14:paraId="04D1AB5D" w14:textId="77777777" w:rsidR="00D9795D" w:rsidRPr="00002B75" w:rsidRDefault="00D9795D" w:rsidP="00DE4757">
            <w:pPr>
              <w:ind w:right="-111"/>
              <w:jc w:val="center"/>
              <w:rPr>
                <w:rFonts w:ascii="Arial" w:hAnsi="Arial" w:cs="Arial"/>
                <w:color w:val="000000" w:themeColor="text1"/>
                <w:sz w:val="18"/>
                <w:szCs w:val="18"/>
              </w:rPr>
            </w:pPr>
            <w:r w:rsidRPr="00002B75">
              <w:rPr>
                <w:rFonts w:ascii="Arial" w:hAnsi="Arial" w:cs="Arial"/>
                <w:color w:val="000000" w:themeColor="text1"/>
                <w:sz w:val="18"/>
                <w:szCs w:val="18"/>
              </w:rPr>
              <w:t>44.44bc ± 2.78</w:t>
            </w:r>
          </w:p>
        </w:tc>
        <w:tc>
          <w:tcPr>
            <w:tcW w:w="1701" w:type="dxa"/>
            <w:vAlign w:val="center"/>
          </w:tcPr>
          <w:p w14:paraId="7AA7BB24" w14:textId="77777777" w:rsidR="00D9795D" w:rsidRPr="00002B75" w:rsidRDefault="00D9795D" w:rsidP="00DE4757">
            <w:pPr>
              <w:ind w:right="171"/>
              <w:jc w:val="center"/>
              <w:rPr>
                <w:rFonts w:ascii="Arial" w:hAnsi="Arial" w:cs="Arial"/>
                <w:color w:val="000000" w:themeColor="text1"/>
                <w:sz w:val="18"/>
                <w:szCs w:val="18"/>
              </w:rPr>
            </w:pPr>
            <w:r w:rsidRPr="00002B75">
              <w:rPr>
                <w:rFonts w:ascii="Arial" w:hAnsi="Arial" w:cs="Arial"/>
                <w:color w:val="000000" w:themeColor="text1"/>
                <w:sz w:val="18"/>
                <w:szCs w:val="18"/>
              </w:rPr>
              <w:t>80.56ab ± 2.78</w:t>
            </w:r>
          </w:p>
        </w:tc>
      </w:tr>
      <w:tr w:rsidR="00002B75" w:rsidRPr="00002B75" w14:paraId="78BAE11C" w14:textId="77777777" w:rsidTr="00DE4757">
        <w:tc>
          <w:tcPr>
            <w:tcW w:w="1413" w:type="dxa"/>
            <w:vAlign w:val="center"/>
          </w:tcPr>
          <w:p w14:paraId="50D33EF1" w14:textId="539D097E" w:rsidR="00D9795D" w:rsidRPr="00002B75" w:rsidRDefault="009B7884" w:rsidP="009B7884">
            <w:pPr>
              <w:ind w:right="-45"/>
              <w:jc w:val="center"/>
              <w:rPr>
                <w:rFonts w:ascii="Arial" w:hAnsi="Arial" w:cs="Arial"/>
                <w:color w:val="000000" w:themeColor="text1"/>
                <w:sz w:val="18"/>
                <w:szCs w:val="18"/>
              </w:rPr>
            </w:pPr>
            <w:r w:rsidRPr="00002B75">
              <w:rPr>
                <w:rFonts w:ascii="Arial" w:hAnsi="Arial" w:cs="Arial"/>
                <w:bCs/>
                <w:color w:val="000000" w:themeColor="text1"/>
                <w:sz w:val="18"/>
                <w:szCs w:val="18"/>
              </w:rPr>
              <w:t xml:space="preserve">TDZ </w:t>
            </w:r>
            <w:r w:rsidR="00D9795D" w:rsidRPr="00002B75">
              <w:rPr>
                <w:rFonts w:ascii="Arial" w:hAnsi="Arial" w:cs="Arial"/>
                <w:bCs/>
                <w:color w:val="000000" w:themeColor="text1"/>
                <w:sz w:val="18"/>
                <w:szCs w:val="18"/>
              </w:rPr>
              <w:t xml:space="preserve">100 </w:t>
            </w:r>
          </w:p>
        </w:tc>
        <w:tc>
          <w:tcPr>
            <w:tcW w:w="1701" w:type="dxa"/>
            <w:vAlign w:val="center"/>
          </w:tcPr>
          <w:p w14:paraId="53227B84" w14:textId="77777777" w:rsidR="00D9795D" w:rsidRPr="00002B75" w:rsidRDefault="00D9795D" w:rsidP="00DE4757">
            <w:pPr>
              <w:ind w:right="-67"/>
              <w:jc w:val="center"/>
              <w:rPr>
                <w:rFonts w:ascii="Arial" w:hAnsi="Arial" w:cs="Arial"/>
                <w:color w:val="000000" w:themeColor="text1"/>
                <w:sz w:val="18"/>
                <w:szCs w:val="18"/>
              </w:rPr>
            </w:pPr>
            <w:r w:rsidRPr="00002B75">
              <w:rPr>
                <w:rFonts w:ascii="Arial" w:hAnsi="Arial" w:cs="Arial"/>
                <w:color w:val="000000" w:themeColor="text1"/>
                <w:sz w:val="18"/>
                <w:szCs w:val="18"/>
              </w:rPr>
              <w:t>68,75bc ± 3,61</w:t>
            </w:r>
          </w:p>
        </w:tc>
        <w:tc>
          <w:tcPr>
            <w:tcW w:w="1701" w:type="dxa"/>
            <w:vAlign w:val="center"/>
          </w:tcPr>
          <w:p w14:paraId="6CE95A3B" w14:textId="77777777" w:rsidR="00D9795D" w:rsidRPr="00002B75" w:rsidRDefault="00D9795D" w:rsidP="00DE4757">
            <w:pPr>
              <w:ind w:right="-103"/>
              <w:jc w:val="center"/>
              <w:rPr>
                <w:rFonts w:ascii="Arial" w:hAnsi="Arial" w:cs="Arial"/>
                <w:color w:val="000000" w:themeColor="text1"/>
                <w:sz w:val="18"/>
                <w:szCs w:val="18"/>
              </w:rPr>
            </w:pPr>
            <w:r w:rsidRPr="00002B75">
              <w:rPr>
                <w:rFonts w:ascii="Arial" w:hAnsi="Arial" w:cs="Arial"/>
                <w:color w:val="000000" w:themeColor="text1"/>
                <w:sz w:val="18"/>
                <w:szCs w:val="18"/>
              </w:rPr>
              <w:t>70,83b ± 1,08</w:t>
            </w:r>
          </w:p>
        </w:tc>
        <w:tc>
          <w:tcPr>
            <w:tcW w:w="1701" w:type="dxa"/>
            <w:vAlign w:val="center"/>
          </w:tcPr>
          <w:p w14:paraId="4F377D1F" w14:textId="77777777" w:rsidR="00D9795D" w:rsidRPr="00002B75" w:rsidRDefault="00D9795D" w:rsidP="00DE4757">
            <w:pPr>
              <w:ind w:right="-111"/>
              <w:jc w:val="center"/>
              <w:rPr>
                <w:rFonts w:ascii="Arial" w:hAnsi="Arial" w:cs="Arial"/>
                <w:color w:val="000000" w:themeColor="text1"/>
                <w:sz w:val="18"/>
                <w:szCs w:val="18"/>
              </w:rPr>
            </w:pPr>
            <w:r w:rsidRPr="00002B75">
              <w:rPr>
                <w:rFonts w:ascii="Arial" w:hAnsi="Arial" w:cs="Arial"/>
                <w:color w:val="000000" w:themeColor="text1"/>
                <w:sz w:val="18"/>
                <w:szCs w:val="18"/>
              </w:rPr>
              <w:t>33.33c ± 4.76</w:t>
            </w:r>
          </w:p>
        </w:tc>
        <w:tc>
          <w:tcPr>
            <w:tcW w:w="1701" w:type="dxa"/>
            <w:vAlign w:val="center"/>
          </w:tcPr>
          <w:p w14:paraId="1EC7F97D" w14:textId="77777777" w:rsidR="00D9795D" w:rsidRPr="00002B75" w:rsidRDefault="00D9795D" w:rsidP="00DE4757">
            <w:pPr>
              <w:ind w:right="171"/>
              <w:jc w:val="center"/>
              <w:rPr>
                <w:rFonts w:ascii="Arial" w:hAnsi="Arial" w:cs="Arial"/>
                <w:color w:val="000000" w:themeColor="text1"/>
                <w:sz w:val="18"/>
                <w:szCs w:val="18"/>
              </w:rPr>
            </w:pPr>
            <w:r w:rsidRPr="00002B75">
              <w:rPr>
                <w:rFonts w:ascii="Arial" w:hAnsi="Arial" w:cs="Arial"/>
                <w:color w:val="000000" w:themeColor="text1"/>
                <w:sz w:val="18"/>
                <w:szCs w:val="18"/>
              </w:rPr>
              <w:t>95.24a ± 4.76</w:t>
            </w:r>
          </w:p>
        </w:tc>
      </w:tr>
      <w:tr w:rsidR="00D9795D" w:rsidRPr="00002B75" w14:paraId="54CBCB11" w14:textId="77777777" w:rsidTr="00DE4757">
        <w:tc>
          <w:tcPr>
            <w:tcW w:w="1413" w:type="dxa"/>
            <w:vAlign w:val="center"/>
          </w:tcPr>
          <w:p w14:paraId="345AF1EC" w14:textId="2627492A" w:rsidR="00D9795D" w:rsidRPr="00002B75" w:rsidRDefault="009B7884" w:rsidP="009B7884">
            <w:pPr>
              <w:ind w:right="-45"/>
              <w:jc w:val="center"/>
              <w:rPr>
                <w:rFonts w:ascii="Arial" w:hAnsi="Arial" w:cs="Arial"/>
                <w:color w:val="000000" w:themeColor="text1"/>
                <w:sz w:val="18"/>
                <w:szCs w:val="18"/>
              </w:rPr>
            </w:pPr>
            <w:r w:rsidRPr="00002B75">
              <w:rPr>
                <w:rFonts w:ascii="Arial" w:hAnsi="Arial" w:cs="Arial"/>
                <w:bCs/>
                <w:color w:val="000000" w:themeColor="text1"/>
                <w:sz w:val="18"/>
                <w:szCs w:val="18"/>
              </w:rPr>
              <w:t xml:space="preserve">TDZ </w:t>
            </w:r>
            <w:r w:rsidR="00D9795D" w:rsidRPr="00002B75">
              <w:rPr>
                <w:rFonts w:ascii="Arial" w:hAnsi="Arial" w:cs="Arial"/>
                <w:bCs/>
                <w:color w:val="000000" w:themeColor="text1"/>
                <w:sz w:val="18"/>
                <w:szCs w:val="18"/>
              </w:rPr>
              <w:t xml:space="preserve">150 </w:t>
            </w:r>
          </w:p>
        </w:tc>
        <w:tc>
          <w:tcPr>
            <w:tcW w:w="1701" w:type="dxa"/>
            <w:vAlign w:val="center"/>
          </w:tcPr>
          <w:p w14:paraId="1FFFC33A" w14:textId="77777777" w:rsidR="00D9795D" w:rsidRPr="00002B75" w:rsidRDefault="00D9795D" w:rsidP="00DE4757">
            <w:pPr>
              <w:ind w:right="-67"/>
              <w:jc w:val="center"/>
              <w:rPr>
                <w:rFonts w:ascii="Arial" w:hAnsi="Arial" w:cs="Arial"/>
                <w:color w:val="000000" w:themeColor="text1"/>
                <w:sz w:val="18"/>
                <w:szCs w:val="18"/>
              </w:rPr>
            </w:pPr>
            <w:r w:rsidRPr="00002B75">
              <w:rPr>
                <w:rFonts w:ascii="Arial" w:hAnsi="Arial" w:cs="Arial"/>
                <w:color w:val="000000" w:themeColor="text1"/>
                <w:sz w:val="18"/>
                <w:szCs w:val="18"/>
              </w:rPr>
              <w:t>83,33ab ± 8,33</w:t>
            </w:r>
          </w:p>
        </w:tc>
        <w:tc>
          <w:tcPr>
            <w:tcW w:w="1701" w:type="dxa"/>
            <w:vAlign w:val="center"/>
          </w:tcPr>
          <w:p w14:paraId="31F14F67" w14:textId="77777777" w:rsidR="00D9795D" w:rsidRPr="00002B75" w:rsidRDefault="00D9795D" w:rsidP="00DE4757">
            <w:pPr>
              <w:ind w:right="-103"/>
              <w:jc w:val="center"/>
              <w:rPr>
                <w:rFonts w:ascii="Arial" w:hAnsi="Arial" w:cs="Arial"/>
                <w:color w:val="000000" w:themeColor="text1"/>
                <w:sz w:val="18"/>
                <w:szCs w:val="18"/>
              </w:rPr>
            </w:pPr>
            <w:r w:rsidRPr="00002B75">
              <w:rPr>
                <w:rFonts w:ascii="Arial" w:hAnsi="Arial" w:cs="Arial"/>
                <w:color w:val="000000" w:themeColor="text1"/>
                <w:sz w:val="18"/>
                <w:szCs w:val="18"/>
              </w:rPr>
              <w:t>66,67b ± 8,33</w:t>
            </w:r>
          </w:p>
        </w:tc>
        <w:tc>
          <w:tcPr>
            <w:tcW w:w="1701" w:type="dxa"/>
            <w:vAlign w:val="center"/>
          </w:tcPr>
          <w:p w14:paraId="117FF943" w14:textId="77777777" w:rsidR="00D9795D" w:rsidRPr="00002B75" w:rsidRDefault="00D9795D" w:rsidP="00DE4757">
            <w:pPr>
              <w:ind w:right="-111"/>
              <w:jc w:val="center"/>
              <w:rPr>
                <w:rFonts w:ascii="Arial" w:hAnsi="Arial" w:cs="Arial"/>
                <w:color w:val="000000" w:themeColor="text1"/>
                <w:sz w:val="18"/>
                <w:szCs w:val="18"/>
              </w:rPr>
            </w:pPr>
            <w:r w:rsidRPr="00002B75">
              <w:rPr>
                <w:rFonts w:ascii="Arial" w:hAnsi="Arial" w:cs="Arial"/>
                <w:color w:val="000000" w:themeColor="text1"/>
                <w:sz w:val="18"/>
                <w:szCs w:val="18"/>
              </w:rPr>
              <w:t>N/A</w:t>
            </w:r>
          </w:p>
        </w:tc>
        <w:tc>
          <w:tcPr>
            <w:tcW w:w="1701" w:type="dxa"/>
            <w:vAlign w:val="center"/>
          </w:tcPr>
          <w:p w14:paraId="758A46D2" w14:textId="77777777" w:rsidR="00D9795D" w:rsidRPr="00002B75" w:rsidRDefault="00D9795D" w:rsidP="00DE4757">
            <w:pPr>
              <w:ind w:right="171"/>
              <w:jc w:val="center"/>
              <w:rPr>
                <w:rFonts w:ascii="Arial" w:hAnsi="Arial" w:cs="Arial"/>
                <w:color w:val="000000" w:themeColor="text1"/>
                <w:sz w:val="18"/>
                <w:szCs w:val="18"/>
              </w:rPr>
            </w:pPr>
            <w:r w:rsidRPr="00002B75">
              <w:rPr>
                <w:rFonts w:ascii="Arial" w:hAnsi="Arial" w:cs="Arial"/>
                <w:color w:val="000000" w:themeColor="text1"/>
                <w:sz w:val="18"/>
                <w:szCs w:val="18"/>
              </w:rPr>
              <w:t>N/A</w:t>
            </w:r>
          </w:p>
        </w:tc>
      </w:tr>
    </w:tbl>
    <w:p w14:paraId="09109FC3" w14:textId="77777777" w:rsidR="00F96996" w:rsidRPr="00002B75" w:rsidRDefault="00F96996" w:rsidP="008C6DE5">
      <w:pPr>
        <w:ind w:right="1962"/>
        <w:jc w:val="both"/>
        <w:rPr>
          <w:rFonts w:ascii="Arial" w:hAnsi="Arial" w:cs="Arial"/>
          <w:color w:val="000000" w:themeColor="text1"/>
          <w:sz w:val="20"/>
          <w:szCs w:val="20"/>
        </w:rPr>
      </w:pPr>
    </w:p>
    <w:p w14:paraId="4F43275D" w14:textId="77777777" w:rsidR="00B36CE9" w:rsidRPr="00002B75" w:rsidRDefault="00B36CE9" w:rsidP="00F77FF2">
      <w:pPr>
        <w:keepNext/>
        <w:ind w:right="1962"/>
        <w:rPr>
          <w:rFonts w:ascii="Arial" w:hAnsi="Arial" w:cs="Arial"/>
          <w:color w:val="000000" w:themeColor="text1"/>
          <w:sz w:val="20"/>
          <w:szCs w:val="20"/>
        </w:rPr>
      </w:pPr>
      <w:r w:rsidRPr="00002B75">
        <w:rPr>
          <w:rFonts w:ascii="Arial" w:hAnsi="Arial" w:cs="Arial"/>
          <w:noProof/>
          <w:color w:val="000000" w:themeColor="text1"/>
          <w:sz w:val="20"/>
          <w:szCs w:val="20"/>
        </w:rPr>
        <w:drawing>
          <wp:inline distT="0" distB="0" distL="0" distR="0" wp14:anchorId="24510D5F" wp14:editId="01C4B6B7">
            <wp:extent cx="5267325" cy="2485222"/>
            <wp:effectExtent l="0" t="0" r="0" b="0"/>
            <wp:docPr id="795276135" name="Picture 1" descr="A collage of photos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76135" name="Picture 1" descr="A collage of photos of a plant&#10;&#10;AI-generated content may be incorrect."/>
                    <pic:cNvPicPr/>
                  </pic:nvPicPr>
                  <pic:blipFill>
                    <a:blip r:embed="rId12"/>
                    <a:stretch>
                      <a:fillRect/>
                    </a:stretch>
                  </pic:blipFill>
                  <pic:spPr>
                    <a:xfrm>
                      <a:off x="0" y="0"/>
                      <a:ext cx="5297179" cy="2499308"/>
                    </a:xfrm>
                    <a:prstGeom prst="rect">
                      <a:avLst/>
                    </a:prstGeom>
                  </pic:spPr>
                </pic:pic>
              </a:graphicData>
            </a:graphic>
          </wp:inline>
        </w:drawing>
      </w:r>
    </w:p>
    <w:p w14:paraId="1082D019" w14:textId="5B63E6B0" w:rsidR="00B36CE9" w:rsidRPr="00002B75" w:rsidRDefault="00B36CE9" w:rsidP="00F77FF2">
      <w:pPr>
        <w:pStyle w:val="Caption"/>
        <w:ind w:right="1962"/>
        <w:jc w:val="both"/>
        <w:rPr>
          <w:rFonts w:ascii="Arial" w:hAnsi="Arial" w:cs="Arial"/>
          <w:i w:val="0"/>
          <w:color w:val="000000" w:themeColor="text1"/>
        </w:rPr>
      </w:pPr>
      <w:r w:rsidRPr="00002B75">
        <w:rPr>
          <w:rFonts w:ascii="Arial" w:hAnsi="Arial" w:cs="Arial"/>
          <w:b/>
          <w:i w:val="0"/>
          <w:color w:val="000000" w:themeColor="text1"/>
        </w:rPr>
        <w:t>Figure 5.</w:t>
      </w:r>
      <w:r w:rsidRPr="00002B75">
        <w:rPr>
          <w:rFonts w:ascii="Arial" w:hAnsi="Arial" w:cs="Arial"/>
          <w:i w:val="0"/>
          <w:color w:val="000000" w:themeColor="text1"/>
        </w:rPr>
        <w:t xml:space="preserve"> Development of </w:t>
      </w:r>
      <w:proofErr w:type="spellStart"/>
      <w:r w:rsidRPr="00002B75">
        <w:rPr>
          <w:rFonts w:ascii="Arial" w:hAnsi="Arial" w:cs="Arial"/>
          <w:i w:val="0"/>
          <w:color w:val="000000" w:themeColor="text1"/>
        </w:rPr>
        <w:t>haustorium</w:t>
      </w:r>
      <w:proofErr w:type="spellEnd"/>
      <w:r w:rsidRPr="00002B75">
        <w:rPr>
          <w:rFonts w:ascii="Arial" w:hAnsi="Arial" w:cs="Arial"/>
          <w:i w:val="0"/>
          <w:color w:val="000000" w:themeColor="text1"/>
        </w:rPr>
        <w:t>-like structures (A, B,</w:t>
      </w:r>
      <w:r w:rsidR="00B46B0F" w:rsidRPr="00002B75">
        <w:rPr>
          <w:rFonts w:ascii="Arial" w:hAnsi="Arial" w:cs="Arial"/>
          <w:i w:val="0"/>
          <w:color w:val="000000" w:themeColor="text1"/>
        </w:rPr>
        <w:t xml:space="preserve"> </w:t>
      </w:r>
      <w:r w:rsidRPr="00002B75">
        <w:rPr>
          <w:rFonts w:ascii="Arial" w:hAnsi="Arial" w:cs="Arial"/>
          <w:i w:val="0"/>
          <w:color w:val="000000" w:themeColor="text1"/>
        </w:rPr>
        <w:t>C,</w:t>
      </w:r>
      <w:r w:rsidR="00B46B0F" w:rsidRPr="00002B75">
        <w:rPr>
          <w:rFonts w:ascii="Arial" w:hAnsi="Arial" w:cs="Arial"/>
          <w:i w:val="0"/>
          <w:color w:val="000000" w:themeColor="text1"/>
        </w:rPr>
        <w:t xml:space="preserve"> </w:t>
      </w:r>
      <w:r w:rsidRPr="00002B75">
        <w:rPr>
          <w:rFonts w:ascii="Arial" w:hAnsi="Arial" w:cs="Arial"/>
          <w:i w:val="0"/>
          <w:color w:val="000000" w:themeColor="text1"/>
        </w:rPr>
        <w:t>D) and adventitious roots (E, F) during the regeneration of somatic embryo in XGD coconut variety</w:t>
      </w:r>
    </w:p>
    <w:p w14:paraId="283BAED0" w14:textId="19B35F67" w:rsidR="00F46568" w:rsidRPr="00002B75" w:rsidRDefault="00D44214" w:rsidP="00E261AE">
      <w:pPr>
        <w:spacing w:line="360" w:lineRule="auto"/>
        <w:ind w:right="1962"/>
        <w:jc w:val="both"/>
        <w:rPr>
          <w:rFonts w:ascii="Arial" w:hAnsi="Arial" w:cs="Arial"/>
          <w:bCs/>
          <w:color w:val="000000" w:themeColor="text1"/>
          <w:sz w:val="20"/>
          <w:szCs w:val="20"/>
        </w:rPr>
      </w:pPr>
      <w:proofErr w:type="spellStart"/>
      <w:r w:rsidRPr="00002B75">
        <w:rPr>
          <w:rFonts w:ascii="Arial" w:hAnsi="Arial" w:cs="Arial"/>
          <w:bCs/>
          <w:color w:val="000000" w:themeColor="text1"/>
          <w:sz w:val="20"/>
          <w:szCs w:val="20"/>
        </w:rPr>
        <w:lastRenderedPageBreak/>
        <w:t>Adventitous</w:t>
      </w:r>
      <w:proofErr w:type="spellEnd"/>
      <w:r w:rsidRPr="00002B75">
        <w:rPr>
          <w:rFonts w:ascii="Arial" w:hAnsi="Arial" w:cs="Arial"/>
          <w:bCs/>
          <w:color w:val="000000" w:themeColor="text1"/>
          <w:sz w:val="20"/>
          <w:szCs w:val="20"/>
        </w:rPr>
        <w:t xml:space="preserve"> roots were also found </w:t>
      </w:r>
      <w:r w:rsidR="00BC7F59" w:rsidRPr="00002B75">
        <w:rPr>
          <w:rFonts w:ascii="Arial" w:hAnsi="Arial" w:cs="Arial"/>
          <w:bCs/>
          <w:color w:val="000000" w:themeColor="text1"/>
          <w:sz w:val="20"/>
          <w:szCs w:val="20"/>
        </w:rPr>
        <w:t xml:space="preserve">developing strongly </w:t>
      </w:r>
      <w:r w:rsidR="00BC17AA" w:rsidRPr="00002B75">
        <w:rPr>
          <w:rFonts w:ascii="Arial" w:hAnsi="Arial" w:cs="Arial"/>
          <w:bCs/>
          <w:color w:val="000000" w:themeColor="text1"/>
          <w:sz w:val="20"/>
          <w:szCs w:val="20"/>
        </w:rPr>
        <w:t xml:space="preserve">in regeneration stages. There were </w:t>
      </w:r>
      <w:proofErr w:type="spellStart"/>
      <w:r w:rsidR="00BC17AA" w:rsidRPr="00002B75">
        <w:rPr>
          <w:rFonts w:ascii="Arial" w:hAnsi="Arial" w:cs="Arial"/>
          <w:bCs/>
          <w:color w:val="000000" w:themeColor="text1"/>
          <w:sz w:val="20"/>
          <w:szCs w:val="20"/>
        </w:rPr>
        <w:t>twon</w:t>
      </w:r>
      <w:proofErr w:type="spellEnd"/>
      <w:r w:rsidR="00BC17AA" w:rsidRPr="00002B75">
        <w:rPr>
          <w:rFonts w:ascii="Arial" w:hAnsi="Arial" w:cs="Arial"/>
          <w:bCs/>
          <w:color w:val="000000" w:themeColor="text1"/>
          <w:sz w:val="20"/>
          <w:szCs w:val="20"/>
        </w:rPr>
        <w:t xml:space="preserve"> common seen </w:t>
      </w:r>
      <w:proofErr w:type="spellStart"/>
      <w:r w:rsidR="00BC17AA" w:rsidRPr="00002B75">
        <w:rPr>
          <w:rFonts w:ascii="Arial" w:hAnsi="Arial" w:cs="Arial"/>
          <w:bCs/>
          <w:color w:val="000000" w:themeColor="text1"/>
          <w:sz w:val="20"/>
          <w:szCs w:val="20"/>
        </w:rPr>
        <w:t>adventitous</w:t>
      </w:r>
      <w:proofErr w:type="spellEnd"/>
      <w:r w:rsidR="00BC17AA" w:rsidRPr="00002B75">
        <w:rPr>
          <w:rFonts w:ascii="Arial" w:hAnsi="Arial" w:cs="Arial"/>
          <w:bCs/>
          <w:color w:val="000000" w:themeColor="text1"/>
          <w:sz w:val="20"/>
          <w:szCs w:val="20"/>
        </w:rPr>
        <w:t xml:space="preserve"> roots developed: </w:t>
      </w:r>
      <w:r w:rsidR="004F790E" w:rsidRPr="00002B75">
        <w:rPr>
          <w:rFonts w:ascii="Arial" w:hAnsi="Arial" w:cs="Arial"/>
          <w:bCs/>
          <w:color w:val="000000" w:themeColor="text1"/>
          <w:sz w:val="20"/>
          <w:szCs w:val="20"/>
        </w:rPr>
        <w:t>one callus mass produce numerous main roots</w:t>
      </w:r>
      <w:r w:rsidR="008464B4" w:rsidRPr="00002B75">
        <w:rPr>
          <w:rFonts w:ascii="Arial" w:hAnsi="Arial" w:cs="Arial"/>
          <w:bCs/>
          <w:color w:val="000000" w:themeColor="text1"/>
          <w:sz w:val="20"/>
          <w:szCs w:val="20"/>
        </w:rPr>
        <w:t xml:space="preserve"> with white or brown color (Figure 5E) and callus mass produce one big main roots that later emerged abundant of smaller hairy roots (Figure 5F)</w:t>
      </w:r>
      <w:r w:rsidR="008B1711" w:rsidRPr="00002B75">
        <w:rPr>
          <w:rFonts w:ascii="Arial" w:hAnsi="Arial" w:cs="Arial"/>
          <w:bCs/>
          <w:color w:val="000000" w:themeColor="text1"/>
          <w:sz w:val="20"/>
          <w:szCs w:val="20"/>
        </w:rPr>
        <w:t xml:space="preserve">. The formation rate of </w:t>
      </w:r>
      <w:proofErr w:type="spellStart"/>
      <w:r w:rsidR="008B1711" w:rsidRPr="00002B75">
        <w:rPr>
          <w:rFonts w:ascii="Arial" w:hAnsi="Arial" w:cs="Arial"/>
          <w:bCs/>
          <w:color w:val="000000" w:themeColor="text1"/>
          <w:sz w:val="20"/>
          <w:szCs w:val="20"/>
        </w:rPr>
        <w:t>adventitous</w:t>
      </w:r>
      <w:proofErr w:type="spellEnd"/>
      <w:r w:rsidR="008B1711" w:rsidRPr="00002B75">
        <w:rPr>
          <w:rFonts w:ascii="Arial" w:hAnsi="Arial" w:cs="Arial"/>
          <w:bCs/>
          <w:color w:val="000000" w:themeColor="text1"/>
          <w:sz w:val="20"/>
          <w:szCs w:val="20"/>
        </w:rPr>
        <w:t xml:space="preserve"> roots were also very high</w:t>
      </w:r>
      <w:r w:rsidR="00CC3DF7" w:rsidRPr="00002B75">
        <w:rPr>
          <w:rFonts w:ascii="Arial" w:hAnsi="Arial" w:cs="Arial"/>
          <w:bCs/>
          <w:color w:val="000000" w:themeColor="text1"/>
          <w:sz w:val="20"/>
          <w:szCs w:val="20"/>
        </w:rPr>
        <w:t>. At 2-month</w:t>
      </w:r>
      <w:r w:rsidR="003A26D0" w:rsidRPr="00002B75">
        <w:rPr>
          <w:rFonts w:ascii="Arial" w:hAnsi="Arial" w:cs="Arial"/>
          <w:bCs/>
          <w:color w:val="000000" w:themeColor="text1"/>
          <w:sz w:val="20"/>
          <w:szCs w:val="20"/>
        </w:rPr>
        <w:t xml:space="preserve">, the lowest root formation </w:t>
      </w:r>
      <w:proofErr w:type="spellStart"/>
      <w:r w:rsidR="003A26D0" w:rsidRPr="00002B75">
        <w:rPr>
          <w:rFonts w:ascii="Arial" w:hAnsi="Arial" w:cs="Arial"/>
          <w:bCs/>
          <w:color w:val="000000" w:themeColor="text1"/>
          <w:sz w:val="20"/>
          <w:szCs w:val="20"/>
        </w:rPr>
        <w:t>ratee</w:t>
      </w:r>
      <w:proofErr w:type="spellEnd"/>
      <w:r w:rsidR="003A26D0" w:rsidRPr="00002B75">
        <w:rPr>
          <w:rFonts w:ascii="Arial" w:hAnsi="Arial" w:cs="Arial"/>
          <w:bCs/>
          <w:color w:val="000000" w:themeColor="text1"/>
          <w:sz w:val="20"/>
          <w:szCs w:val="20"/>
        </w:rPr>
        <w:t xml:space="preserve"> was found in PGR free </w:t>
      </w:r>
      <w:r w:rsidR="00F46568" w:rsidRPr="00002B75">
        <w:rPr>
          <w:rFonts w:ascii="Arial" w:hAnsi="Arial" w:cs="Arial"/>
          <w:bCs/>
          <w:color w:val="000000" w:themeColor="text1"/>
          <w:sz w:val="20"/>
          <w:szCs w:val="20"/>
        </w:rPr>
        <w:t xml:space="preserve">treatment while other treatment were </w:t>
      </w:r>
      <w:proofErr w:type="spellStart"/>
      <w:r w:rsidR="00F46568" w:rsidRPr="00002B75">
        <w:rPr>
          <w:rFonts w:ascii="Arial" w:hAnsi="Arial" w:cs="Arial"/>
          <w:bCs/>
          <w:color w:val="000000" w:themeColor="text1"/>
          <w:sz w:val="20"/>
          <w:szCs w:val="20"/>
        </w:rPr>
        <w:t>unsignificantly</w:t>
      </w:r>
      <w:proofErr w:type="spellEnd"/>
      <w:r w:rsidR="00F46568" w:rsidRPr="00002B75">
        <w:rPr>
          <w:rFonts w:ascii="Arial" w:hAnsi="Arial" w:cs="Arial"/>
          <w:bCs/>
          <w:color w:val="000000" w:themeColor="text1"/>
          <w:sz w:val="20"/>
          <w:szCs w:val="20"/>
        </w:rPr>
        <w:t xml:space="preserve"> high, all above 50</w:t>
      </w:r>
      <w:r w:rsidR="00641E24" w:rsidRPr="00002B75">
        <w:rPr>
          <w:rFonts w:ascii="Arial" w:hAnsi="Arial" w:cs="Arial"/>
          <w:bCs/>
          <w:color w:val="000000" w:themeColor="text1"/>
          <w:sz w:val="20"/>
          <w:szCs w:val="20"/>
        </w:rPr>
        <w:t xml:space="preserve"> </w:t>
      </w:r>
      <w:r w:rsidR="00F46568" w:rsidRPr="00002B75">
        <w:rPr>
          <w:rFonts w:ascii="Arial" w:hAnsi="Arial" w:cs="Arial"/>
          <w:bCs/>
          <w:color w:val="000000" w:themeColor="text1"/>
          <w:sz w:val="20"/>
          <w:szCs w:val="20"/>
        </w:rPr>
        <w:t>% (</w:t>
      </w:r>
      <w:r w:rsidR="00641E24" w:rsidRPr="00002B75">
        <w:rPr>
          <w:rFonts w:ascii="Arial" w:hAnsi="Arial" w:cs="Arial"/>
          <w:bCs/>
          <w:color w:val="000000" w:themeColor="text1"/>
          <w:sz w:val="20"/>
          <w:szCs w:val="20"/>
        </w:rPr>
        <w:t>T</w:t>
      </w:r>
      <w:r w:rsidR="00F46568" w:rsidRPr="00002B75">
        <w:rPr>
          <w:rFonts w:ascii="Arial" w:hAnsi="Arial" w:cs="Arial"/>
          <w:bCs/>
          <w:color w:val="000000" w:themeColor="text1"/>
          <w:sz w:val="20"/>
          <w:szCs w:val="20"/>
        </w:rPr>
        <w:t xml:space="preserve">able 4). </w:t>
      </w:r>
      <w:r w:rsidR="00D85ABE" w:rsidRPr="00002B75">
        <w:rPr>
          <w:rFonts w:ascii="Arial" w:hAnsi="Arial" w:cs="Arial"/>
          <w:bCs/>
          <w:color w:val="000000" w:themeColor="text1"/>
          <w:sz w:val="20"/>
          <w:szCs w:val="20"/>
        </w:rPr>
        <w:t xml:space="preserve">After 4 months, unlike decline pace of </w:t>
      </w:r>
      <w:proofErr w:type="spellStart"/>
      <w:r w:rsidR="00D85ABE" w:rsidRPr="00002B75">
        <w:rPr>
          <w:rFonts w:ascii="Arial" w:hAnsi="Arial" w:cs="Arial"/>
          <w:bCs/>
          <w:color w:val="000000" w:themeColor="text1"/>
          <w:sz w:val="20"/>
          <w:szCs w:val="20"/>
        </w:rPr>
        <w:t>haustorium</w:t>
      </w:r>
      <w:proofErr w:type="spellEnd"/>
      <w:r w:rsidR="00D85ABE" w:rsidRPr="00002B75">
        <w:rPr>
          <w:rFonts w:ascii="Arial" w:hAnsi="Arial" w:cs="Arial"/>
          <w:bCs/>
          <w:color w:val="000000" w:themeColor="text1"/>
          <w:sz w:val="20"/>
          <w:szCs w:val="20"/>
        </w:rPr>
        <w:t xml:space="preserve">, </w:t>
      </w:r>
      <w:proofErr w:type="spellStart"/>
      <w:r w:rsidR="00D85ABE" w:rsidRPr="00002B75">
        <w:rPr>
          <w:rFonts w:ascii="Arial" w:hAnsi="Arial" w:cs="Arial"/>
          <w:bCs/>
          <w:color w:val="000000" w:themeColor="text1"/>
          <w:sz w:val="20"/>
          <w:szCs w:val="20"/>
        </w:rPr>
        <w:t>adventitous</w:t>
      </w:r>
      <w:proofErr w:type="spellEnd"/>
      <w:r w:rsidR="00D85ABE" w:rsidRPr="00002B75">
        <w:rPr>
          <w:rFonts w:ascii="Arial" w:hAnsi="Arial" w:cs="Arial"/>
          <w:bCs/>
          <w:color w:val="000000" w:themeColor="text1"/>
          <w:sz w:val="20"/>
          <w:szCs w:val="20"/>
        </w:rPr>
        <w:t xml:space="preserve"> roots of all treatments tend to increase noticeably. </w:t>
      </w:r>
      <w:r w:rsidR="00B32499" w:rsidRPr="00002B75">
        <w:rPr>
          <w:rFonts w:ascii="Arial" w:hAnsi="Arial" w:cs="Arial"/>
          <w:bCs/>
          <w:color w:val="000000" w:themeColor="text1"/>
          <w:sz w:val="20"/>
          <w:szCs w:val="20"/>
        </w:rPr>
        <w:t>The highest formation rate were in 100</w:t>
      </w:r>
      <w:r w:rsidR="00641E24" w:rsidRPr="00002B75">
        <w:rPr>
          <w:rFonts w:ascii="Arial" w:hAnsi="Arial" w:cs="Arial"/>
          <w:bCs/>
          <w:color w:val="000000" w:themeColor="text1"/>
          <w:sz w:val="20"/>
          <w:szCs w:val="20"/>
        </w:rPr>
        <w:t xml:space="preserve"> </w:t>
      </w:r>
      <w:r w:rsidR="00641E24" w:rsidRPr="00002B75">
        <w:rPr>
          <w:rFonts w:ascii="Arial" w:hAnsi="Arial" w:cs="Arial"/>
          <w:color w:val="000000" w:themeColor="text1"/>
          <w:sz w:val="20"/>
          <w:szCs w:val="20"/>
        </w:rPr>
        <w:t xml:space="preserve">µM </w:t>
      </w:r>
      <w:r w:rsidR="00B32499" w:rsidRPr="00002B75">
        <w:rPr>
          <w:rFonts w:ascii="Arial" w:hAnsi="Arial" w:cs="Arial"/>
          <w:bCs/>
          <w:color w:val="000000" w:themeColor="text1"/>
          <w:sz w:val="20"/>
          <w:szCs w:val="20"/>
        </w:rPr>
        <w:t xml:space="preserve">TDZ treatment while </w:t>
      </w:r>
      <w:r w:rsidR="0000008C" w:rsidRPr="00002B75">
        <w:rPr>
          <w:rFonts w:ascii="Arial" w:hAnsi="Arial" w:cs="Arial"/>
          <w:bCs/>
          <w:color w:val="000000" w:themeColor="text1"/>
          <w:sz w:val="20"/>
          <w:szCs w:val="20"/>
        </w:rPr>
        <w:t xml:space="preserve">PGR remain the lowest. </w:t>
      </w:r>
    </w:p>
    <w:p w14:paraId="42F97E68" w14:textId="6F6DD5EC" w:rsidR="000A158B" w:rsidRPr="00002B75" w:rsidRDefault="0025574C" w:rsidP="00E261AE">
      <w:pPr>
        <w:spacing w:line="360" w:lineRule="auto"/>
        <w:ind w:right="1962"/>
        <w:rPr>
          <w:rFonts w:ascii="Arial" w:hAnsi="Arial" w:cs="Arial"/>
          <w:b/>
          <w:color w:val="000000" w:themeColor="text1"/>
          <w:sz w:val="20"/>
          <w:szCs w:val="20"/>
        </w:rPr>
      </w:pPr>
      <w:r w:rsidRPr="00002B75">
        <w:rPr>
          <w:rFonts w:ascii="Arial" w:hAnsi="Arial" w:cs="Arial"/>
          <w:b/>
          <w:color w:val="000000" w:themeColor="text1"/>
          <w:sz w:val="20"/>
          <w:szCs w:val="20"/>
        </w:rPr>
        <w:t>3.6 Fl</w:t>
      </w:r>
      <w:r w:rsidR="007674DE" w:rsidRPr="00002B75">
        <w:rPr>
          <w:rFonts w:ascii="Arial" w:hAnsi="Arial" w:cs="Arial"/>
          <w:b/>
          <w:color w:val="000000" w:themeColor="text1"/>
          <w:sz w:val="20"/>
          <w:szCs w:val="20"/>
        </w:rPr>
        <w:t>u</w:t>
      </w:r>
      <w:r w:rsidRPr="00002B75">
        <w:rPr>
          <w:rFonts w:ascii="Arial" w:hAnsi="Arial" w:cs="Arial"/>
          <w:b/>
          <w:color w:val="000000" w:themeColor="text1"/>
          <w:sz w:val="20"/>
          <w:szCs w:val="20"/>
        </w:rPr>
        <w:t xml:space="preserve">sh out </w:t>
      </w:r>
      <w:r w:rsidR="004A3DA2" w:rsidRPr="00002B75">
        <w:rPr>
          <w:rFonts w:ascii="Arial" w:hAnsi="Arial" w:cs="Arial"/>
          <w:b/>
          <w:color w:val="000000" w:themeColor="text1"/>
          <w:sz w:val="20"/>
          <w:szCs w:val="20"/>
        </w:rPr>
        <w:t xml:space="preserve">process </w:t>
      </w:r>
      <w:r w:rsidRPr="00002B75">
        <w:rPr>
          <w:rFonts w:ascii="Arial" w:hAnsi="Arial" w:cs="Arial"/>
          <w:b/>
          <w:color w:val="000000" w:themeColor="text1"/>
          <w:sz w:val="20"/>
          <w:szCs w:val="20"/>
        </w:rPr>
        <w:t>of coconut somatic embryogenesis</w:t>
      </w:r>
    </w:p>
    <w:p w14:paraId="393BF531" w14:textId="22715768" w:rsidR="003C5DE9" w:rsidRPr="00002B75" w:rsidRDefault="003C5DE9"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Embryogenic callus was developed from </w:t>
      </w:r>
      <w:proofErr w:type="spellStart"/>
      <w:r w:rsidRPr="00002B75">
        <w:rPr>
          <w:rFonts w:ascii="Arial" w:hAnsi="Arial" w:cs="Arial"/>
          <w:color w:val="000000" w:themeColor="text1"/>
          <w:sz w:val="20"/>
          <w:szCs w:val="20"/>
        </w:rPr>
        <w:t>plumular</w:t>
      </w:r>
      <w:proofErr w:type="spellEnd"/>
      <w:r w:rsidRPr="00002B75">
        <w:rPr>
          <w:rFonts w:ascii="Arial" w:hAnsi="Arial" w:cs="Arial"/>
          <w:color w:val="000000" w:themeColor="text1"/>
          <w:sz w:val="20"/>
          <w:szCs w:val="20"/>
        </w:rPr>
        <w:t xml:space="preserve"> explants after 8 weeks and fully developed after 12 weeks. Embryogenic callus was subculture 4 times in order to have more embryogenic structure on callus mass (Figure 6A). </w:t>
      </w:r>
      <w:proofErr w:type="spellStart"/>
      <w:r w:rsidRPr="00002B75">
        <w:rPr>
          <w:rFonts w:ascii="Arial" w:hAnsi="Arial" w:cs="Arial"/>
          <w:color w:val="000000" w:themeColor="text1"/>
          <w:sz w:val="20"/>
          <w:szCs w:val="20"/>
        </w:rPr>
        <w:t>Proembryos</w:t>
      </w:r>
      <w:proofErr w:type="spellEnd"/>
      <w:r w:rsidRPr="00002B75">
        <w:rPr>
          <w:rFonts w:ascii="Arial" w:hAnsi="Arial" w:cs="Arial"/>
          <w:color w:val="000000" w:themeColor="text1"/>
          <w:sz w:val="20"/>
          <w:szCs w:val="20"/>
        </w:rPr>
        <w:t xml:space="preserve"> were formed after 4 weeks in maturation medium with no PGR (Figure 6B). After 8 weeks in TDZ supplemented medium, globular somatic embryo were formed (Figure</w:t>
      </w:r>
      <w:r w:rsidR="00DA1DC8" w:rsidRPr="00002B75">
        <w:rPr>
          <w:rFonts w:ascii="Arial" w:hAnsi="Arial" w:cs="Arial"/>
          <w:color w:val="000000" w:themeColor="text1"/>
          <w:sz w:val="20"/>
          <w:szCs w:val="20"/>
        </w:rPr>
        <w:t xml:space="preserve"> 6C) and started to elongated (F</w:t>
      </w:r>
      <w:r w:rsidRPr="00002B75">
        <w:rPr>
          <w:rFonts w:ascii="Arial" w:hAnsi="Arial" w:cs="Arial"/>
          <w:color w:val="000000" w:themeColor="text1"/>
          <w:sz w:val="20"/>
          <w:szCs w:val="20"/>
        </w:rPr>
        <w:t xml:space="preserve">igure 6D). Figure 6E demonstrated a fully developed somatic embryo after 6 months in regeneration medium. Shoot was induced and elongated. After 8 months leaves </w:t>
      </w:r>
      <w:proofErr w:type="gramStart"/>
      <w:r w:rsidRPr="00002B75">
        <w:rPr>
          <w:rFonts w:ascii="Arial" w:hAnsi="Arial" w:cs="Arial"/>
          <w:color w:val="000000" w:themeColor="text1"/>
          <w:sz w:val="20"/>
          <w:szCs w:val="20"/>
        </w:rPr>
        <w:t>was  formed</w:t>
      </w:r>
      <w:proofErr w:type="gramEnd"/>
      <w:r w:rsidRPr="00002B75">
        <w:rPr>
          <w:rFonts w:ascii="Arial" w:hAnsi="Arial" w:cs="Arial"/>
          <w:color w:val="000000" w:themeColor="text1"/>
          <w:sz w:val="20"/>
          <w:szCs w:val="20"/>
        </w:rPr>
        <w:t xml:space="preserve"> and plantlets were cultured in 5 µM BAP for root growth. </w:t>
      </w:r>
    </w:p>
    <w:p w14:paraId="786B8D71" w14:textId="42407FD3" w:rsidR="00D013C6" w:rsidRPr="00002B75" w:rsidRDefault="00A22E67" w:rsidP="00F77FF2">
      <w:pPr>
        <w:ind w:right="1962"/>
        <w:rPr>
          <w:rFonts w:ascii="Arial" w:hAnsi="Arial" w:cs="Arial"/>
          <w:b/>
          <w:bCs/>
          <w:color w:val="000000" w:themeColor="text1"/>
          <w:sz w:val="20"/>
          <w:szCs w:val="20"/>
        </w:rPr>
      </w:pPr>
      <w:r w:rsidRPr="00002B75">
        <w:rPr>
          <w:rFonts w:ascii="Arial" w:hAnsi="Arial" w:cs="Arial"/>
          <w:b/>
          <w:bCs/>
          <w:noProof/>
          <w:color w:val="000000" w:themeColor="text1"/>
          <w:sz w:val="20"/>
          <w:szCs w:val="20"/>
        </w:rPr>
        <w:drawing>
          <wp:inline distT="0" distB="0" distL="0" distR="0" wp14:anchorId="316765D1" wp14:editId="2D4FECFB">
            <wp:extent cx="5238750" cy="2647668"/>
            <wp:effectExtent l="0" t="0" r="0" b="635"/>
            <wp:docPr id="928847114" name="Picture 1" descr="A collage of photos of a plant gro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47114" name="Picture 1" descr="A collage of photos of a plant growing&#10;&#10;Description automatically generated"/>
                    <pic:cNvPicPr/>
                  </pic:nvPicPr>
                  <pic:blipFill>
                    <a:blip r:embed="rId13"/>
                    <a:stretch>
                      <a:fillRect/>
                    </a:stretch>
                  </pic:blipFill>
                  <pic:spPr>
                    <a:xfrm>
                      <a:off x="0" y="0"/>
                      <a:ext cx="5251999" cy="2654364"/>
                    </a:xfrm>
                    <a:prstGeom prst="rect">
                      <a:avLst/>
                    </a:prstGeom>
                  </pic:spPr>
                </pic:pic>
              </a:graphicData>
            </a:graphic>
          </wp:inline>
        </w:drawing>
      </w:r>
    </w:p>
    <w:p w14:paraId="23FE6964" w14:textId="57F2E9DD" w:rsidR="00594454" w:rsidRPr="00002B75" w:rsidRDefault="00587CFF" w:rsidP="00500278">
      <w:pPr>
        <w:ind w:right="1962"/>
        <w:jc w:val="both"/>
        <w:rPr>
          <w:rFonts w:ascii="Arial" w:hAnsi="Arial" w:cs="Arial"/>
          <w:bCs/>
          <w:color w:val="000000" w:themeColor="text1"/>
          <w:sz w:val="18"/>
          <w:szCs w:val="18"/>
        </w:rPr>
      </w:pPr>
      <w:r w:rsidRPr="00002B75">
        <w:rPr>
          <w:rFonts w:ascii="Arial" w:hAnsi="Arial" w:cs="Arial"/>
          <w:b/>
          <w:bCs/>
          <w:color w:val="000000" w:themeColor="text1"/>
          <w:sz w:val="18"/>
          <w:szCs w:val="18"/>
        </w:rPr>
        <w:t xml:space="preserve">Figure </w:t>
      </w:r>
      <w:r w:rsidR="001B364E" w:rsidRPr="00002B75">
        <w:rPr>
          <w:rFonts w:ascii="Arial" w:hAnsi="Arial" w:cs="Arial"/>
          <w:b/>
          <w:bCs/>
          <w:color w:val="000000" w:themeColor="text1"/>
          <w:sz w:val="18"/>
          <w:szCs w:val="18"/>
        </w:rPr>
        <w:t>6</w:t>
      </w:r>
      <w:r w:rsidRPr="00002B75">
        <w:rPr>
          <w:rFonts w:ascii="Arial" w:hAnsi="Arial" w:cs="Arial"/>
          <w:b/>
          <w:bCs/>
          <w:color w:val="000000" w:themeColor="text1"/>
          <w:sz w:val="18"/>
          <w:szCs w:val="18"/>
        </w:rPr>
        <w:t xml:space="preserve">: </w:t>
      </w:r>
      <w:r w:rsidRPr="00002B75">
        <w:rPr>
          <w:rFonts w:ascii="Arial" w:hAnsi="Arial" w:cs="Arial"/>
          <w:bCs/>
          <w:color w:val="000000" w:themeColor="text1"/>
          <w:sz w:val="18"/>
          <w:szCs w:val="18"/>
        </w:rPr>
        <w:t>Coconut somatic embryogenesis from callus to plantlet</w:t>
      </w:r>
      <w:r w:rsidR="00594454" w:rsidRPr="00002B75">
        <w:rPr>
          <w:rFonts w:ascii="Arial" w:hAnsi="Arial" w:cs="Arial"/>
          <w:bCs/>
          <w:color w:val="000000" w:themeColor="text1"/>
          <w:sz w:val="18"/>
          <w:szCs w:val="18"/>
        </w:rPr>
        <w:t xml:space="preserve">: Ear-shaped and globular embryogenic callus formation in callus induction medium (A), globular embryogenic callus and somatic embryo initiation after 4 weeks in PGR-free maturation medium (B), germination of globular somatic embryo to </w:t>
      </w:r>
      <w:proofErr w:type="spellStart"/>
      <w:r w:rsidR="00594454" w:rsidRPr="00002B75">
        <w:rPr>
          <w:rFonts w:ascii="Arial" w:hAnsi="Arial" w:cs="Arial"/>
          <w:bCs/>
          <w:color w:val="000000" w:themeColor="text1"/>
          <w:sz w:val="18"/>
          <w:szCs w:val="18"/>
        </w:rPr>
        <w:t>scutellar</w:t>
      </w:r>
      <w:proofErr w:type="spellEnd"/>
      <w:r w:rsidR="00594454" w:rsidRPr="00002B75">
        <w:rPr>
          <w:rFonts w:ascii="Arial" w:hAnsi="Arial" w:cs="Arial"/>
          <w:bCs/>
          <w:color w:val="000000" w:themeColor="text1"/>
          <w:sz w:val="18"/>
          <w:szCs w:val="18"/>
        </w:rPr>
        <w:t xml:space="preserve"> stage with in TDZ supplemented medium (C), germinated somatic embryo elongated and started greening (D), full developed coconut somatic embryo (E), shoot growth and development after 6 months (F), and </w:t>
      </w:r>
      <w:proofErr w:type="spellStart"/>
      <w:r w:rsidR="00594454" w:rsidRPr="00002B75">
        <w:rPr>
          <w:rFonts w:ascii="Arial" w:hAnsi="Arial" w:cs="Arial"/>
          <w:bCs/>
          <w:color w:val="000000" w:themeColor="text1"/>
          <w:sz w:val="18"/>
          <w:szCs w:val="18"/>
        </w:rPr>
        <w:t>and</w:t>
      </w:r>
      <w:proofErr w:type="spellEnd"/>
      <w:r w:rsidR="00594454" w:rsidRPr="00002B75">
        <w:rPr>
          <w:rFonts w:ascii="Arial" w:hAnsi="Arial" w:cs="Arial"/>
          <w:bCs/>
          <w:color w:val="000000" w:themeColor="text1"/>
          <w:sz w:val="18"/>
          <w:szCs w:val="18"/>
        </w:rPr>
        <w:t xml:space="preserve"> elongation after 8 months (G), leaves were developed after 10 months (H), young coconut plantlet (I)</w:t>
      </w:r>
    </w:p>
    <w:p w14:paraId="72E358F3" w14:textId="35784AB1" w:rsidR="00F50921" w:rsidRPr="00002B75" w:rsidRDefault="00F50921" w:rsidP="00E261AE">
      <w:pPr>
        <w:spacing w:line="360" w:lineRule="auto"/>
        <w:ind w:right="1962"/>
        <w:jc w:val="both"/>
        <w:rPr>
          <w:rFonts w:ascii="Arial" w:hAnsi="Arial" w:cs="Arial"/>
          <w:b/>
          <w:bCs/>
          <w:caps/>
          <w:color w:val="000000" w:themeColor="text1"/>
          <w:sz w:val="20"/>
          <w:szCs w:val="20"/>
        </w:rPr>
      </w:pPr>
      <w:r w:rsidRPr="00002B75">
        <w:rPr>
          <w:rFonts w:ascii="Arial" w:hAnsi="Arial" w:cs="Arial"/>
          <w:b/>
          <w:bCs/>
          <w:caps/>
          <w:color w:val="000000" w:themeColor="text1"/>
          <w:sz w:val="20"/>
          <w:szCs w:val="20"/>
        </w:rPr>
        <w:lastRenderedPageBreak/>
        <w:t>4. Discussions</w:t>
      </w:r>
    </w:p>
    <w:p w14:paraId="65E989AC" w14:textId="7C0D41B4" w:rsidR="00F50921" w:rsidRPr="00002B75" w:rsidRDefault="00B20CB3" w:rsidP="00E261AE">
      <w:pPr>
        <w:spacing w:line="360" w:lineRule="auto"/>
        <w:ind w:right="1962"/>
        <w:jc w:val="both"/>
        <w:rPr>
          <w:rFonts w:ascii="Arial" w:hAnsi="Arial" w:cs="Arial"/>
          <w:b/>
          <w:color w:val="000000" w:themeColor="text1"/>
          <w:sz w:val="20"/>
          <w:szCs w:val="20"/>
        </w:rPr>
      </w:pPr>
      <w:r w:rsidRPr="00002B75">
        <w:rPr>
          <w:rFonts w:ascii="Arial" w:hAnsi="Arial" w:cs="Arial"/>
          <w:b/>
          <w:color w:val="000000" w:themeColor="text1"/>
          <w:sz w:val="20"/>
          <w:szCs w:val="20"/>
        </w:rPr>
        <w:t xml:space="preserve">4.1 </w:t>
      </w:r>
      <w:proofErr w:type="spellStart"/>
      <w:r w:rsidR="00F50921" w:rsidRPr="00002B75">
        <w:rPr>
          <w:rFonts w:ascii="Arial" w:hAnsi="Arial" w:cs="Arial"/>
          <w:b/>
          <w:color w:val="000000" w:themeColor="text1"/>
          <w:sz w:val="20"/>
          <w:szCs w:val="20"/>
        </w:rPr>
        <w:t>Plumule</w:t>
      </w:r>
      <w:proofErr w:type="spellEnd"/>
      <w:r w:rsidR="00F50921" w:rsidRPr="00002B75">
        <w:rPr>
          <w:rFonts w:ascii="Arial" w:hAnsi="Arial" w:cs="Arial"/>
          <w:b/>
          <w:color w:val="000000" w:themeColor="text1"/>
          <w:sz w:val="20"/>
          <w:szCs w:val="20"/>
        </w:rPr>
        <w:t xml:space="preserve"> maturity</w:t>
      </w:r>
    </w:p>
    <w:p w14:paraId="01993DC0" w14:textId="584B89DA" w:rsidR="00F50921" w:rsidRPr="00002B75" w:rsidRDefault="00F21B80" w:rsidP="00E261AE">
      <w:pPr>
        <w:spacing w:line="360" w:lineRule="auto"/>
        <w:ind w:right="1962"/>
        <w:jc w:val="both"/>
        <w:rPr>
          <w:rFonts w:ascii="Arial" w:hAnsi="Arial" w:cs="Arial"/>
          <w:color w:val="000000" w:themeColor="text1"/>
          <w:sz w:val="20"/>
          <w:szCs w:val="20"/>
          <w:lang w:val="de-DE"/>
        </w:rPr>
      </w:pPr>
      <w:r w:rsidRPr="00002B75">
        <w:rPr>
          <w:rFonts w:ascii="Arial" w:hAnsi="Arial" w:cs="Arial"/>
          <w:color w:val="000000" w:themeColor="text1"/>
          <w:sz w:val="20"/>
          <w:szCs w:val="20"/>
        </w:rPr>
        <w:t xml:space="preserve">The result indicated that </w:t>
      </w:r>
      <w:proofErr w:type="spellStart"/>
      <w:r w:rsidR="006759AD" w:rsidRPr="00002B75">
        <w:rPr>
          <w:rFonts w:ascii="Arial" w:hAnsi="Arial" w:cs="Arial"/>
          <w:color w:val="000000" w:themeColor="text1"/>
          <w:sz w:val="20"/>
          <w:szCs w:val="20"/>
        </w:rPr>
        <w:t>plumules</w:t>
      </w:r>
      <w:proofErr w:type="spellEnd"/>
      <w:r w:rsidR="006759AD" w:rsidRPr="00002B75">
        <w:rPr>
          <w:rFonts w:ascii="Arial" w:hAnsi="Arial" w:cs="Arial"/>
          <w:color w:val="000000" w:themeColor="text1"/>
          <w:sz w:val="20"/>
          <w:szCs w:val="20"/>
        </w:rPr>
        <w:t xml:space="preserve"> from 14-day </w:t>
      </w:r>
      <w:proofErr w:type="spellStart"/>
      <w:r w:rsidR="006759AD" w:rsidRPr="00002B75">
        <w:rPr>
          <w:rFonts w:ascii="Arial" w:hAnsi="Arial" w:cs="Arial"/>
          <w:color w:val="000000" w:themeColor="text1"/>
          <w:sz w:val="20"/>
          <w:szCs w:val="20"/>
        </w:rPr>
        <w:t>preculture</w:t>
      </w:r>
      <w:proofErr w:type="spellEnd"/>
      <w:r w:rsidR="006759AD" w:rsidRPr="00002B75">
        <w:rPr>
          <w:rFonts w:ascii="Arial" w:hAnsi="Arial" w:cs="Arial"/>
          <w:color w:val="000000" w:themeColor="text1"/>
          <w:sz w:val="20"/>
          <w:szCs w:val="20"/>
        </w:rPr>
        <w:t xml:space="preserve"> embryo help to promote the highest embryogenic callus formation rate. </w:t>
      </w:r>
      <w:r w:rsidR="00F50921" w:rsidRPr="00002B75">
        <w:rPr>
          <w:rFonts w:ascii="Arial" w:hAnsi="Arial" w:cs="Arial"/>
          <w:color w:val="000000" w:themeColor="text1"/>
          <w:sz w:val="20"/>
          <w:szCs w:val="20"/>
        </w:rPr>
        <w:t xml:space="preserve">In a previous research on </w:t>
      </w:r>
      <w:proofErr w:type="spellStart"/>
      <w:r w:rsidR="00F50921" w:rsidRPr="00002B75">
        <w:rPr>
          <w:rFonts w:ascii="Arial" w:hAnsi="Arial" w:cs="Arial"/>
          <w:color w:val="000000" w:themeColor="text1"/>
          <w:sz w:val="20"/>
          <w:szCs w:val="20"/>
        </w:rPr>
        <w:t>plumule</w:t>
      </w:r>
      <w:proofErr w:type="spellEnd"/>
      <w:r w:rsidR="00F50921" w:rsidRPr="00002B75">
        <w:rPr>
          <w:rFonts w:ascii="Arial" w:hAnsi="Arial" w:cs="Arial"/>
          <w:color w:val="000000" w:themeColor="text1"/>
          <w:sz w:val="20"/>
          <w:szCs w:val="20"/>
        </w:rPr>
        <w:t xml:space="preserve"> maturity studying Malayan Yellow Dwarf variety, initial callus and embryogenic callus formation rate using </w:t>
      </w:r>
      <w:proofErr w:type="spellStart"/>
      <w:r w:rsidR="00F50921" w:rsidRPr="00002B75">
        <w:rPr>
          <w:rFonts w:ascii="Arial" w:hAnsi="Arial" w:cs="Arial"/>
          <w:color w:val="000000" w:themeColor="text1"/>
          <w:sz w:val="20"/>
          <w:szCs w:val="20"/>
        </w:rPr>
        <w:t>plumules</w:t>
      </w:r>
      <w:proofErr w:type="spellEnd"/>
      <w:r w:rsidR="00F50921" w:rsidRPr="00002B75">
        <w:rPr>
          <w:rFonts w:ascii="Arial" w:hAnsi="Arial" w:cs="Arial"/>
          <w:color w:val="000000" w:themeColor="text1"/>
          <w:sz w:val="20"/>
          <w:szCs w:val="20"/>
        </w:rPr>
        <w:t xml:space="preserve"> excised from 14-day </w:t>
      </w:r>
      <w:proofErr w:type="spellStart"/>
      <w:r w:rsidR="00F50921" w:rsidRPr="00002B75">
        <w:rPr>
          <w:rFonts w:ascii="Arial" w:hAnsi="Arial" w:cs="Arial"/>
          <w:color w:val="000000" w:themeColor="text1"/>
          <w:sz w:val="20"/>
          <w:szCs w:val="20"/>
        </w:rPr>
        <w:t>preculture</w:t>
      </w:r>
      <w:proofErr w:type="spellEnd"/>
      <w:r w:rsidR="00F50921" w:rsidRPr="00002B75">
        <w:rPr>
          <w:rFonts w:ascii="Arial" w:hAnsi="Arial" w:cs="Arial"/>
          <w:color w:val="000000" w:themeColor="text1"/>
          <w:sz w:val="20"/>
          <w:szCs w:val="20"/>
        </w:rPr>
        <w:t xml:space="preserve"> embryos were 83</w:t>
      </w:r>
      <w:r w:rsidR="00641E24" w:rsidRPr="00002B75">
        <w:rPr>
          <w:rFonts w:ascii="Arial" w:hAnsi="Arial" w:cs="Arial"/>
          <w:color w:val="000000" w:themeColor="text1"/>
          <w:sz w:val="20"/>
          <w:szCs w:val="20"/>
        </w:rPr>
        <w:t xml:space="preserve"> </w:t>
      </w:r>
      <w:r w:rsidR="00F50921" w:rsidRPr="00002B75">
        <w:rPr>
          <w:rFonts w:ascii="Arial" w:hAnsi="Arial" w:cs="Arial"/>
          <w:color w:val="000000" w:themeColor="text1"/>
          <w:sz w:val="20"/>
          <w:szCs w:val="20"/>
        </w:rPr>
        <w:t>% and 40</w:t>
      </w:r>
      <w:r w:rsidR="00641E24" w:rsidRPr="00002B75">
        <w:rPr>
          <w:rFonts w:ascii="Arial" w:hAnsi="Arial" w:cs="Arial"/>
          <w:color w:val="000000" w:themeColor="text1"/>
          <w:sz w:val="20"/>
          <w:szCs w:val="20"/>
        </w:rPr>
        <w:t xml:space="preserve"> </w:t>
      </w:r>
      <w:r w:rsidR="00F50921" w:rsidRPr="00002B75">
        <w:rPr>
          <w:rFonts w:ascii="Arial" w:hAnsi="Arial" w:cs="Arial"/>
          <w:color w:val="000000" w:themeColor="text1"/>
          <w:sz w:val="20"/>
          <w:szCs w:val="20"/>
        </w:rPr>
        <w:t xml:space="preserve">%, much higher than other treatments tested </w:t>
      </w:r>
      <w:r w:rsidR="00F50921" w:rsidRPr="00002B75">
        <w:rPr>
          <w:rFonts w:ascii="Arial" w:hAnsi="Arial" w:cs="Arial"/>
          <w:color w:val="000000" w:themeColor="text1"/>
          <w:sz w:val="20"/>
          <w:szCs w:val="20"/>
        </w:rPr>
        <w:fldChar w:fldCharType="begin"/>
      </w:r>
      <w:r w:rsidR="00F50921" w:rsidRPr="00002B75">
        <w:rPr>
          <w:rFonts w:ascii="Arial" w:hAnsi="Arial" w:cs="Arial"/>
          <w:color w:val="000000" w:themeColor="text1"/>
          <w:sz w:val="20"/>
          <w:szCs w:val="20"/>
        </w:rPr>
        <w:instrText xml:space="preserve"> ADDIN ZOTERO_ITEM CSL_CITATION {"citationID":"hp1su13U","properties":{"formattedCitation":"(Nguyen 2018)","plainCitation":"(Nguyen 2018)","noteIndex":0},"citationItems":[{"id":1643,"uris":["http://zotero.org/users/5523457/items/CSUMK2N8"],"uri":["http://zotero.org/users/5523457/items/CSUMK2N8"],"itemData":{"id":1643,"type":"thesis","event-place":"Brisbane, Australia","genre":"PhD thesis","language":"English","number-of-pages":"191","publisher":"University of Queensland","publisher-place":"Brisbane, Australia","title":"Clonal propagation of coconut (&lt;i&gt;Cocos nucifera&lt;/i&gt; L.) for elite seedling production and germplasm exchange","author":[{"family":"Nguyen","given":"Thien Quang"}],"issued":{"date-parts":[["2018"]]}}}],"schema":"https://github.com/citation-style-language/schema/raw/master/csl-citation.json"} </w:instrText>
      </w:r>
      <w:r w:rsidR="00F50921" w:rsidRPr="00002B75">
        <w:rPr>
          <w:rFonts w:ascii="Arial" w:hAnsi="Arial" w:cs="Arial"/>
          <w:color w:val="000000" w:themeColor="text1"/>
          <w:sz w:val="20"/>
          <w:szCs w:val="20"/>
        </w:rPr>
        <w:fldChar w:fldCharType="separate"/>
      </w:r>
      <w:r w:rsidR="00F50921" w:rsidRPr="00002B75">
        <w:rPr>
          <w:rFonts w:ascii="Arial" w:hAnsi="Arial" w:cs="Arial"/>
          <w:color w:val="000000" w:themeColor="text1"/>
          <w:sz w:val="20"/>
          <w:szCs w:val="20"/>
        </w:rPr>
        <w:t>(Nguyen 2018</w:t>
      </w:r>
      <w:r w:rsidR="00770F72" w:rsidRPr="00002B75">
        <w:rPr>
          <w:rFonts w:ascii="Arial" w:hAnsi="Arial" w:cs="Arial"/>
          <w:color w:val="000000" w:themeColor="text1"/>
          <w:sz w:val="20"/>
          <w:szCs w:val="20"/>
        </w:rPr>
        <w:t xml:space="preserve"> [39]</w:t>
      </w:r>
      <w:r w:rsidR="00F50921" w:rsidRPr="00002B75">
        <w:rPr>
          <w:rFonts w:ascii="Arial" w:hAnsi="Arial" w:cs="Arial"/>
          <w:color w:val="000000" w:themeColor="text1"/>
          <w:sz w:val="20"/>
          <w:szCs w:val="20"/>
        </w:rPr>
        <w:t>)</w:t>
      </w:r>
      <w:r w:rsidR="00F50921" w:rsidRPr="00002B75">
        <w:rPr>
          <w:rFonts w:ascii="Arial" w:hAnsi="Arial" w:cs="Arial"/>
          <w:color w:val="000000" w:themeColor="text1"/>
          <w:sz w:val="20"/>
          <w:szCs w:val="20"/>
        </w:rPr>
        <w:fldChar w:fldCharType="end"/>
      </w:r>
      <w:r w:rsidR="00F50921" w:rsidRPr="00002B75">
        <w:rPr>
          <w:rFonts w:ascii="Arial" w:hAnsi="Arial" w:cs="Arial"/>
          <w:color w:val="000000" w:themeColor="text1"/>
          <w:sz w:val="20"/>
          <w:szCs w:val="20"/>
        </w:rPr>
        <w:t xml:space="preserve">.  Another study suggested that 7-day </w:t>
      </w:r>
      <w:proofErr w:type="spellStart"/>
      <w:r w:rsidR="00F50921" w:rsidRPr="00002B75">
        <w:rPr>
          <w:rFonts w:ascii="Arial" w:hAnsi="Arial" w:cs="Arial"/>
          <w:color w:val="000000" w:themeColor="text1"/>
          <w:sz w:val="20"/>
          <w:szCs w:val="20"/>
        </w:rPr>
        <w:t>plumule</w:t>
      </w:r>
      <w:proofErr w:type="spellEnd"/>
      <w:r w:rsidR="00F50921" w:rsidRPr="00002B75">
        <w:rPr>
          <w:rFonts w:ascii="Arial" w:hAnsi="Arial" w:cs="Arial"/>
          <w:color w:val="000000" w:themeColor="text1"/>
          <w:sz w:val="20"/>
          <w:szCs w:val="20"/>
        </w:rPr>
        <w:t xml:space="preserve"> maturity treatments was more suitable for Aromatic coconut varieties with 73.3</w:t>
      </w:r>
      <w:r w:rsidR="00641E24" w:rsidRPr="00002B75">
        <w:rPr>
          <w:rFonts w:ascii="Arial" w:hAnsi="Arial" w:cs="Arial"/>
          <w:color w:val="000000" w:themeColor="text1"/>
          <w:sz w:val="20"/>
          <w:szCs w:val="20"/>
        </w:rPr>
        <w:t xml:space="preserve"> </w:t>
      </w:r>
      <w:r w:rsidR="00F50921" w:rsidRPr="00002B75">
        <w:rPr>
          <w:rFonts w:ascii="Arial" w:hAnsi="Arial" w:cs="Arial"/>
          <w:color w:val="000000" w:themeColor="text1"/>
          <w:sz w:val="20"/>
          <w:szCs w:val="20"/>
        </w:rPr>
        <w:t xml:space="preserve">% embryogenic callus formation </w:t>
      </w:r>
      <w:r w:rsidR="00F50921" w:rsidRPr="00002B75">
        <w:rPr>
          <w:rFonts w:ascii="Arial" w:hAnsi="Arial" w:cs="Arial"/>
          <w:color w:val="000000" w:themeColor="text1"/>
          <w:sz w:val="20"/>
          <w:szCs w:val="20"/>
        </w:rPr>
        <w:fldChar w:fldCharType="begin"/>
      </w:r>
      <w:r w:rsidR="00F50921" w:rsidRPr="00002B75">
        <w:rPr>
          <w:rFonts w:ascii="Arial" w:hAnsi="Arial" w:cs="Arial"/>
          <w:color w:val="000000" w:themeColor="text1"/>
          <w:sz w:val="20"/>
          <w:szCs w:val="20"/>
        </w:rPr>
        <w:instrText xml:space="preserve"> ADDIN ZOTERO_ITEM CSL_CITATION {"citationID":"vXrjYXLS","properties":{"formattedCitation":"(Pham 2019)","plainCitation":"(Pham 2019)","noteIndex":0},"citationItems":[{"id":1907,"uris":["http://zotero.org/users/5523457/items/J3XZGU5K"],"uri":["http://zotero.org/users/5523457/items/J3XZGU5K"],"itemData":{"id":1907,"type":"thesis","event-place":"Ho Chi Minh, Vietnam","genre":"Bachelor Thesis","language":"English","number-of-pages":"31","publisher":"International University - Vietnam National University HCM","publisher-place":"Ho Chi Minh, Vietnam","title":"EFFECT OF PLUMULE MATURITY ON EMBRYOGENIC CALLUS INDUCTION IN VIETNAMESE AROMATIC COCONUT (COCOS NUCIFERA L.) VARIETY","author":[{"family":"Pham","given":"Nguyen Hoai Bao"}],"issued":{"date-parts":[["2019",6]]}}}],"schema":"https://github.com/citation-style-language/schema/raw/master/csl-citation.json"} </w:instrText>
      </w:r>
      <w:r w:rsidR="00F50921" w:rsidRPr="00002B75">
        <w:rPr>
          <w:rFonts w:ascii="Arial" w:hAnsi="Arial" w:cs="Arial"/>
          <w:color w:val="000000" w:themeColor="text1"/>
          <w:sz w:val="20"/>
          <w:szCs w:val="20"/>
        </w:rPr>
        <w:fldChar w:fldCharType="separate"/>
      </w:r>
      <w:r w:rsidR="00F50921" w:rsidRPr="00002B75">
        <w:rPr>
          <w:rFonts w:ascii="Arial" w:hAnsi="Arial" w:cs="Arial"/>
          <w:color w:val="000000" w:themeColor="text1"/>
          <w:sz w:val="20"/>
          <w:szCs w:val="20"/>
        </w:rPr>
        <w:t>(Pham 2019</w:t>
      </w:r>
      <w:r w:rsidR="00770F72" w:rsidRPr="00002B75">
        <w:rPr>
          <w:rFonts w:ascii="Arial" w:hAnsi="Arial" w:cs="Arial"/>
          <w:color w:val="000000" w:themeColor="text1"/>
          <w:sz w:val="20"/>
          <w:szCs w:val="20"/>
        </w:rPr>
        <w:t xml:space="preserve"> [40]</w:t>
      </w:r>
      <w:r w:rsidR="00F50921" w:rsidRPr="00002B75">
        <w:rPr>
          <w:rFonts w:ascii="Arial" w:hAnsi="Arial" w:cs="Arial"/>
          <w:color w:val="000000" w:themeColor="text1"/>
          <w:sz w:val="20"/>
          <w:szCs w:val="20"/>
        </w:rPr>
        <w:t>)</w:t>
      </w:r>
      <w:r w:rsidR="00F50921" w:rsidRPr="00002B75">
        <w:rPr>
          <w:rFonts w:ascii="Arial" w:hAnsi="Arial" w:cs="Arial"/>
          <w:color w:val="000000" w:themeColor="text1"/>
          <w:sz w:val="20"/>
          <w:szCs w:val="20"/>
        </w:rPr>
        <w:fldChar w:fldCharType="end"/>
      </w:r>
      <w:r w:rsidR="00F50921" w:rsidRPr="00002B75">
        <w:rPr>
          <w:rFonts w:ascii="Arial" w:hAnsi="Arial" w:cs="Arial"/>
          <w:color w:val="000000" w:themeColor="text1"/>
          <w:sz w:val="20"/>
          <w:szCs w:val="20"/>
        </w:rPr>
        <w:t xml:space="preserve">. Typical practice in coconut somatic embryogenesis had been to extract </w:t>
      </w:r>
      <w:proofErr w:type="spellStart"/>
      <w:r w:rsidR="00F50921" w:rsidRPr="00002B75">
        <w:rPr>
          <w:rFonts w:ascii="Arial" w:hAnsi="Arial" w:cs="Arial"/>
          <w:color w:val="000000" w:themeColor="text1"/>
          <w:sz w:val="20"/>
          <w:szCs w:val="20"/>
        </w:rPr>
        <w:t>plumule</w:t>
      </w:r>
      <w:proofErr w:type="spellEnd"/>
      <w:r w:rsidR="00F50921" w:rsidRPr="00002B75">
        <w:rPr>
          <w:rFonts w:ascii="Arial" w:hAnsi="Arial" w:cs="Arial"/>
          <w:color w:val="000000" w:themeColor="text1"/>
          <w:sz w:val="20"/>
          <w:szCs w:val="20"/>
        </w:rPr>
        <w:t xml:space="preserve"> immediately after sterilization </w:t>
      </w:r>
      <w:r w:rsidR="00F50921" w:rsidRPr="00002B75">
        <w:rPr>
          <w:rFonts w:ascii="Arial" w:hAnsi="Arial" w:cs="Arial"/>
          <w:color w:val="000000" w:themeColor="text1"/>
          <w:sz w:val="20"/>
          <w:szCs w:val="20"/>
        </w:rPr>
        <w:fldChar w:fldCharType="begin"/>
      </w:r>
      <w:r w:rsidR="00F50921" w:rsidRPr="00002B75">
        <w:rPr>
          <w:rFonts w:ascii="Arial" w:hAnsi="Arial" w:cs="Arial"/>
          <w:color w:val="000000" w:themeColor="text1"/>
          <w:sz w:val="20"/>
          <w:szCs w:val="20"/>
        </w:rPr>
        <w:instrText xml:space="preserve"> ADDIN ZOTERO_ITEM CSL_CITATION {"citationID":"Hmco1g0J","properties":{"formattedCitation":"(Chan et al. 1998; P\\uc0\\u233{}rez-N\\uc0\\u250{}\\uc0\\u241{}ez et al. 2006; S\\uc0\\u225{}enz et al. 2018)","plainCitation":"(Chan et al. 1998; Pérez-Núñez et al. 2006; Sáenz et al. 2018)","noteIndex":0},"citationItems":[{"id":34,"uris":["http://zotero.org/users/5523457/items/WH3FGWI4"],"uri":["http://zotero.org/users/5523457/items/WH3FGWI4"],"itemData":{"id":34,"type":"article-journal","abstract":"A protocol was developed for coconut regeneration using plumules from mature zygotic embryos as explants, and media with the synthetic growth regulators 2,4-dichlorophenoxyacetic acid and 6-benzylaminopurine. Evidence for the regeneration process from these tissues occurring through somatic embryogenesis is presented. The somatic embryos were capable of germination, subsequent development into plantlets and successful transfer to the nursery. The yields were larger, nearly twofold for calli and over tenfold for calli bearing somatic embryos, than those previously reported with inflorescence explants. The present protocol thus represents an improvement in time and yield over previous protocols. Even though plumule explants are not the ideal tissue source due to possible genetic heterogeneity, the improvements made here may be applicable to tissues from mature plants. In addition, micropropagation of coconut using plumules is potentially useful when they are obtained from fruit produced from selected parents of outstanding performance, such as those resistant to diseases.","container-title":"Plant Cell Reports","DOI":"10.1007/s002990050434","ISSN":"0721-7714, 1432-203X","issue":"6-7","journalAbbreviation":"Plant Cell Reports","language":"en","page":"515-521","source":"DOI.org (Crossref)","title":"Regeneration of coconut (&lt;i&gt;Cocos nucifera&lt;/i&gt; L.) from plumule explants through somatic embryogenesis","volume":"17","author":[{"family":"Chan","given":"J. L."},{"family":"Saénz","given":"L."},{"family":"Talavera","given":"C."},{"family":"Hornung","given":"R."},{"family":"Robert","given":"M."},{"family":"Oropeza","given":"C."}],"issued":{"date-parts":[["1998",4,8]]}}},{"id":134,"uris":["http://zotero.org/groups/2254557/items/M7N2THEU"],"uri":["http://zotero.org/groups/2254557/items/M7N2THEU"],"itemData":{"id":134,"type":"article-journal","container-title":"In Vitro Cellular &amp; Developmental Biology - Plant","DOI":"10.1079/IVP2005722","ISSN":"1054-5476, 1475-2689","issue":"1","language":"en","page":"37-43","source":"Crossref","title":"Improved somatic embryogenesis from Cocos nucifera (L.) plumule explants","volume":"42","author":[{"family":"Pérez-Núñez","given":"M. T."},{"family":"Chan","given":"J. L."},{"family":"Sáenz","given":"L."},{"family":"González","given":"T."},{"family":"Verdeil","given":"J. L."},{"family":"Oropeza","given":"C."}],"issued":{"date-parts":[["2006",1]]}}},{"id":30,"uris":["http://zotero.org/users/5523457/items/PHZVXZ2A"],"uri":["http://zotero.org/users/5523457/items/PHZVXZ2A"],"itemData":{"id":30,"type":"chapter","abstract":"Coconut is a crop that is economically important in several countries throughout the world. Unfortunately, production is decreasing because palms are affected by very serious phytoplasma diseases, such as lethal yellowing, and also most of coconuts are already very old. On the other hand, markets for coconut products have been rapidly growing in recent years. Hence, replanting of most cultivation surface worldwide, as well as establishing new surface, is urgently needed. This is an immense task, requiring at least a billion coconut palms that cannot be accomplished by traditional propagation through seed. Therefore the biotechnological alternati</w:instrText>
      </w:r>
      <w:r w:rsidR="00F50921" w:rsidRPr="00002B75">
        <w:rPr>
          <w:rFonts w:ascii="Arial" w:hAnsi="Arial" w:cs="Arial"/>
          <w:color w:val="000000" w:themeColor="text1"/>
          <w:sz w:val="20"/>
          <w:szCs w:val="20"/>
          <w:lang w:val="de-DE"/>
        </w:rPr>
        <w:instrText xml:space="preserve">ve of micropropagation by somatic embryogenesis is needed. Research has been carried out on this subject in laboratories in several countries studying different approaches, testing different types of explants. The most responsive tissue has been plumule from zygotic embryos. A protocol for micropropagation of coconut based on plumule explants is described here. It involves the use of different media that are based on Y3 medium complemented with activated charcoal, gelling agent, sucrose, and growth regulators. These media allow the formation of embryogenic callus and somatic embryos, growth of shoots, and development of plantlets.","container-title":"Plant Cell Culture Protocols","event-place":"New York, NY","ISBN":"978-1-4939-8593-7","language":"en","note":"DOI: 10.1007/978-1-4939-8594-4_9","page":"161-170","publisher":"Springer New York","publisher-place":"New York, NY","source":"DOI.org (Crossref)","title":"Protocol for the Micropropagation of Coconut from Plumule Explants","URL":"http://link.springer.com/10.1007/978-1-4939-8594-4_9","volume":"1815","editor":[{"family":"Loyola-Vargas","given":"Víctor M."},{"family":"Ochoa-Alejo","given":"Neftalí"}],"author":[{"family":"Sáenz","given":"Luis"},{"family":"Chan","given":"José Luis"},{"family":"Narvaez","given":"María"},{"family":"Oropeza","given":"Carlos"}],"accessed":{"date-parts":[["2019",9,20]]},"issued":{"date-parts":[["2018"]]}}}],"schema":"https://github.com/citation-style-language/schema/raw/master/csl-citation.json"} </w:instrText>
      </w:r>
      <w:r w:rsidR="00F50921" w:rsidRPr="00002B75">
        <w:rPr>
          <w:rFonts w:ascii="Arial" w:hAnsi="Arial" w:cs="Arial"/>
          <w:color w:val="000000" w:themeColor="text1"/>
          <w:sz w:val="20"/>
          <w:szCs w:val="20"/>
        </w:rPr>
        <w:fldChar w:fldCharType="separate"/>
      </w:r>
      <w:r w:rsidR="00F50921" w:rsidRPr="00002B75">
        <w:rPr>
          <w:rFonts w:ascii="Arial" w:hAnsi="Arial" w:cs="Arial"/>
          <w:color w:val="000000" w:themeColor="text1"/>
          <w:kern w:val="0"/>
          <w:sz w:val="20"/>
          <w:szCs w:val="20"/>
          <w:lang w:val="de-DE"/>
        </w:rPr>
        <w:t>(Chan et al. 1998</w:t>
      </w:r>
      <w:r w:rsidR="00770F72" w:rsidRPr="00002B75">
        <w:rPr>
          <w:rFonts w:ascii="Arial" w:hAnsi="Arial" w:cs="Arial"/>
          <w:color w:val="000000" w:themeColor="text1"/>
          <w:kern w:val="0"/>
          <w:sz w:val="20"/>
          <w:szCs w:val="20"/>
          <w:lang w:val="de-DE"/>
        </w:rPr>
        <w:t xml:space="preserve"> [41]</w:t>
      </w:r>
      <w:r w:rsidR="00F50921" w:rsidRPr="00002B75">
        <w:rPr>
          <w:rFonts w:ascii="Arial" w:hAnsi="Arial" w:cs="Arial"/>
          <w:color w:val="000000" w:themeColor="text1"/>
          <w:kern w:val="0"/>
          <w:sz w:val="20"/>
          <w:szCs w:val="20"/>
          <w:lang w:val="de-DE"/>
        </w:rPr>
        <w:t>; Pérez-Núñez et al. 2006</w:t>
      </w:r>
      <w:r w:rsidR="00770F72" w:rsidRPr="00002B75">
        <w:rPr>
          <w:rFonts w:ascii="Arial" w:hAnsi="Arial" w:cs="Arial"/>
          <w:color w:val="000000" w:themeColor="text1"/>
          <w:kern w:val="0"/>
          <w:sz w:val="20"/>
          <w:szCs w:val="20"/>
          <w:lang w:val="de-DE"/>
        </w:rPr>
        <w:t xml:space="preserve"> [35]</w:t>
      </w:r>
      <w:r w:rsidR="00F50921" w:rsidRPr="00002B75">
        <w:rPr>
          <w:rFonts w:ascii="Arial" w:hAnsi="Arial" w:cs="Arial"/>
          <w:color w:val="000000" w:themeColor="text1"/>
          <w:kern w:val="0"/>
          <w:sz w:val="20"/>
          <w:szCs w:val="20"/>
          <w:lang w:val="de-DE"/>
        </w:rPr>
        <w:t>; Sáenz et al. 2018</w:t>
      </w:r>
      <w:r w:rsidR="00B740C3" w:rsidRPr="00002B75">
        <w:rPr>
          <w:rFonts w:ascii="Arial" w:hAnsi="Arial" w:cs="Arial"/>
          <w:color w:val="000000" w:themeColor="text1"/>
          <w:kern w:val="0"/>
          <w:sz w:val="20"/>
          <w:szCs w:val="20"/>
          <w:lang w:val="de-DE"/>
        </w:rPr>
        <w:t xml:space="preserve"> [36</w:t>
      </w:r>
      <w:r w:rsidR="00770F72" w:rsidRPr="00002B75">
        <w:rPr>
          <w:rFonts w:ascii="Arial" w:hAnsi="Arial" w:cs="Arial"/>
          <w:color w:val="000000" w:themeColor="text1"/>
          <w:kern w:val="0"/>
          <w:sz w:val="20"/>
          <w:szCs w:val="20"/>
          <w:lang w:val="de-DE"/>
        </w:rPr>
        <w:t>]</w:t>
      </w:r>
      <w:r w:rsidR="00F50921" w:rsidRPr="00002B75">
        <w:rPr>
          <w:rFonts w:ascii="Arial" w:hAnsi="Arial" w:cs="Arial"/>
          <w:color w:val="000000" w:themeColor="text1"/>
          <w:kern w:val="0"/>
          <w:sz w:val="20"/>
          <w:szCs w:val="20"/>
          <w:lang w:val="de-DE"/>
        </w:rPr>
        <w:t>)</w:t>
      </w:r>
      <w:r w:rsidR="00F50921" w:rsidRPr="00002B75">
        <w:rPr>
          <w:rFonts w:ascii="Arial" w:hAnsi="Arial" w:cs="Arial"/>
          <w:color w:val="000000" w:themeColor="text1"/>
          <w:sz w:val="20"/>
          <w:szCs w:val="20"/>
        </w:rPr>
        <w:fldChar w:fldCharType="end"/>
      </w:r>
      <w:r w:rsidR="00F50921" w:rsidRPr="00002B75">
        <w:rPr>
          <w:rFonts w:ascii="Arial" w:hAnsi="Arial" w:cs="Arial"/>
          <w:color w:val="000000" w:themeColor="text1"/>
          <w:sz w:val="20"/>
          <w:szCs w:val="20"/>
          <w:lang w:val="de-DE"/>
        </w:rPr>
        <w:t>.</w:t>
      </w:r>
    </w:p>
    <w:p w14:paraId="6EE298EF" w14:textId="64E647E9" w:rsidR="00F50921" w:rsidRPr="00002B75" w:rsidRDefault="00F50921"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A limited number of research incorporating embryo pre-culture step in coconut somatic embryogenesis. First research, involved culturing embryo for 15 to 17 days prior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excise, leading to high embryogenic callus formation rate of over 50</w:t>
      </w:r>
      <w:r w:rsidR="00641E24"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{"citationID":"9d50iMty","properties":{"formattedCitation":"(Fernando et al. 2003, 2004)","plainCitation":"(Fernando et al. 2003, 2004)","noteIndex":0},"citationItems":[{"id":202,"uris":["http://zotero.org/users/5523457/items/R7TH9NN3"],"uri":["http://zotero.org/users/5523457/items/R7TH9NN3"],"itemData":{"id":202,"type":"article-journal","abstract":"Plant regeneration was achieved from plumules excised from mature zygotic embryos of a local coconut cultivar (Sri Lanka Tall). A detailed histological study was undertaken to gain a better understanding of the cellular changes that occur during plant regeneration from plumule tissues. This study led to the identiﬁcation of the cellular origin, speciﬁc cell characterization and development pattern of embryogenic calluses. It also revealed that abscisic acid induces plant regeneration through somatic embryogenesis. The presence of incomplete somatic embryos that lacked shoot poles was also observed.","container-title":"Plant Cell, Tissue and Organ Culture","language":"en","page":"4","source":"Zotero","title":"Histological analysis of plant regeneration from plumule explants of &lt;i&gt;Cocos nucifera&lt;/i&gt; L.","volume":"72","author":[{"family":"Fernando","given":"S C"},{"family":"Verdeil","given":"J L"},{"family":"Hocher","given":"V"},{"family":"Weerakoon","given":"L K"},{"family":"Hirimburegama","given":"K"}],"issued":{"date-parts":[["2003"]]}}},{"id":216,"uris":["http://zotero.org/users/5523457/items/DDBSV3SH"],"uri":["http://zotero.org/users/5523457/items/DDBSV3SH"],"itemData":{"id":216,"type":"article-journal","abstract":"Plumule tissues have found to be more responsive explants for clonal propagation of coconut. In the present study, the feasibility of using plumule explants for clonal propagation of a local coconut variety (Sri Lanka Tall) was assessed. Plumules were cultured in three basal media (MS, Y3 and 72) supplemented with 2,4-dichlorophenoxyacetic acid (2,4-D) (24 - 400 uM) and activated charcoal. Somatic embryogenesis and plant regeneration were induced by incorporating of abscisic acid (ABA) into the medium. Attempts were made to improve plant regeneration by applying high agar concentration-induced water stress, cytokinin or silver nitrate in combination with ABA.","container-title":"COCOS","DOI":"10.4038/cocos.v16i0.1003","ISSN":"0255-4100","issue":"0","journalAbbreviation":"COCOS","language":"en","page":"01","source":"DOI.org (Crossref)","title":"Micropropagation of Coconut through Plumule Culture","volume":"16","author":[{"family":"Fernando","given":"S C"},{"family":"Weerakoon","given":"L K"},{"family":"Gunathilake","given":"T R"}],"issued":{"date-parts":[["2004"]]}}}],"schema":"https://github.com/citation-style-language/schema/raw/master/csl-citation.json"}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sz w:val="20"/>
          <w:szCs w:val="20"/>
        </w:rPr>
        <w:t>(Fernando et al. 2003</w:t>
      </w:r>
      <w:r w:rsidR="00B740C3" w:rsidRPr="00002B75">
        <w:rPr>
          <w:rFonts w:ascii="Arial" w:hAnsi="Arial" w:cs="Arial"/>
          <w:color w:val="000000" w:themeColor="text1"/>
          <w:sz w:val="20"/>
          <w:szCs w:val="20"/>
        </w:rPr>
        <w:t xml:space="preserve"> [42]</w:t>
      </w:r>
      <w:r w:rsidRPr="00002B75">
        <w:rPr>
          <w:rFonts w:ascii="Arial" w:hAnsi="Arial" w:cs="Arial"/>
          <w:color w:val="000000" w:themeColor="text1"/>
          <w:sz w:val="20"/>
          <w:szCs w:val="20"/>
        </w:rPr>
        <w:t>, 2004</w:t>
      </w:r>
      <w:r w:rsidR="00B740C3" w:rsidRPr="00002B75">
        <w:rPr>
          <w:rFonts w:ascii="Arial" w:hAnsi="Arial" w:cs="Arial"/>
          <w:color w:val="000000" w:themeColor="text1"/>
          <w:sz w:val="20"/>
          <w:szCs w:val="20"/>
        </w:rPr>
        <w:t xml:space="preserve"> [43]</w:t>
      </w:r>
      <w:r w:rsidRPr="00002B75">
        <w:rPr>
          <w:rFonts w:ascii="Arial" w:hAnsi="Arial" w:cs="Arial"/>
          <w:color w:val="000000" w:themeColor="text1"/>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xml:space="preserve">.  Recently, a study conducted on somatic embryogenesis of Hainan Tall coconut indicated that embryogenic callus rate from 15-day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maturity (75</w:t>
      </w:r>
      <w:r w:rsidR="00500278"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t xml:space="preserve">%) was significantly higher than outcome of no </w:t>
      </w:r>
      <w:proofErr w:type="spellStart"/>
      <w:r w:rsidRPr="00002B75">
        <w:rPr>
          <w:rFonts w:ascii="Arial" w:hAnsi="Arial" w:cs="Arial"/>
          <w:color w:val="000000" w:themeColor="text1"/>
          <w:sz w:val="20"/>
          <w:szCs w:val="20"/>
        </w:rPr>
        <w:t>preculture</w:t>
      </w:r>
      <w:proofErr w:type="spellEnd"/>
      <w:r w:rsidRPr="00002B75">
        <w:rPr>
          <w:rFonts w:ascii="Arial" w:hAnsi="Arial" w:cs="Arial"/>
          <w:color w:val="000000" w:themeColor="text1"/>
          <w:sz w:val="20"/>
          <w:szCs w:val="20"/>
        </w:rPr>
        <w:t xml:space="preserve"> embryo (52.4</w:t>
      </w:r>
      <w:r w:rsidR="00641E24"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{"citationID":"eWE5dwEc","properties":{"formattedCitation":"(Mu et al. 2024)","plainCitation":"(Mu et al. 2024)","noteIndex":0},"citationItems":[{"id":1894,"uris":["http://zotero.org/users/5523457/items/2M5J4PR9"],"uri":["http://zotero.org/users/5523457/items/2M5J4PR9"],"itemData":{"id":1894,"type":"article-journal","abstract":"Coconut palms (Cocos nucifera L.) are globally significant palms with both economic and cultural value. Despite the increasing demand for coconut products, production is decreasing globally due to palm senility, pests, and diseases. It has been estimated that over half of the world’s coconut palms need to be replaced immediately. The coconut industry has acknowledged that conventional propagation methods are unlikely to yield sufficient high-quality planting material. Therefore, coconut tissue culture is considered a potential solution to this problem. By using coconut tissue culture, a large number of plantlets can be obtained in a short period of time. In this study, the quality of explants and the development stage (visible shoot/non-visible shoot) of coconut used for micropropagation were examined. To our knowledge, little research has been undertaken on this aspect of coconut micropropagation. Our results indicated that tender coconut fruit exhibited an advantage over mature fruits. In addition, coconut plumule explants subjected to an extended storage of 15 days demonstrated enhanced development compared to those without storage. Notably, smaller embryos utilized as explants displayed superior callus formation compared to their larger counterparts. Finally, embryos possessing shoots exhibited improved callus initiation, albeit accompanied by a more pronounced browning effect. Further investigations are required to obtain more knowledge about the most suitable conditions for plumule explants that lead to optimal callus initiation.","language":"en","source":"Zotero","title":"The Influence of Maturity, Storage, and Embryo Size on Coconut Callus Induction Success","author":[{"family":"Mu","given":"Zhihua"},{"family":"Yang","given":"Shuya"},{"family":"Xu","given":"Hang"},{"family":"Yang","given":"Zhuang"},{"family":"Haque","given":"Mirza Mobashwerul"},{"family":"Tran","given":"Binh-Minh"},{"family":"Chen","given":"Jiepeng"},{"family":"Wang","given":"Xingwei"},{"family":"Peng","given":"Hui"},{"family":"Luo","given":"Jie"}],"issued":{"date-parts":[["2024"]]}}}],"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sz w:val="20"/>
          <w:szCs w:val="20"/>
        </w:rPr>
        <w:t>(Mu et al. 2024</w:t>
      </w:r>
      <w:r w:rsidR="00B740C3" w:rsidRPr="00002B75">
        <w:rPr>
          <w:rFonts w:ascii="Arial" w:hAnsi="Arial" w:cs="Arial"/>
          <w:color w:val="000000" w:themeColor="text1"/>
          <w:sz w:val="20"/>
          <w:szCs w:val="20"/>
        </w:rPr>
        <w:t xml:space="preserve"> [44]</w:t>
      </w:r>
      <w:r w:rsidRPr="00002B75">
        <w:rPr>
          <w:rFonts w:ascii="Arial" w:hAnsi="Arial" w:cs="Arial"/>
          <w:color w:val="000000" w:themeColor="text1"/>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xml:space="preserve">. </w:t>
      </w:r>
    </w:p>
    <w:p w14:paraId="0611ECC9" w14:textId="0C399B26" w:rsidR="00F50921" w:rsidRPr="00002B75" w:rsidRDefault="00F50921"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Choice of explant represent a key determinant of success in plant somatic embryogenesis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{"citationID":"eeCqYxpr","properties":{"formattedCitation":"(Ree and Guerra 2015)","plainCitation":"(Ree and Guerra 2015)","noteIndex":0},"citationItems":[{"id":1014,"uris":["http://zotero.org/users/5523457/items/DXX4AYBI"],"uri":["http://zotero.org/users/5523457/items/DXX4AYBI"],"itemData":{"id":1014,"type":"article-journal","abstract":"Tissue culture comprises several techniques for the mass propagation of selected genotypes. In the case of palms, the most promising and efficient micropropagation technique is somatic embryogenesis. Ever since somatic embryogenesis was first induced in oil palm several decades ago, 19 palm species have been induced to develop somatic embryos from several types of explants. Optimization of somatic embryo multiplication protocols has been the central focus of research, but embryo maturation and conversion remains poorlystudied in many palm species. This review summarizes the advances made in both the study and optimization of palm somatic embryogenesis (SE) protocols. Explant choice and inoculation method, media components, culture method, histology of early somatic embryogenesis, gene expression, biochemical changes, embryo maturation and conversion, and acclimatization of regenerated plantlets are presented and critically discussed.","container-title":"In Vitro Cellular &amp; Developmental Biology - Plant","DOI":"10.1007/s11627-015-9722-9","ISSN":"1054-5476, 1475-2689","issue":"6","journalAbbreviation":"In Vitro Cell.Dev.Biol.-Plant","language":"en","page":"589-602","source":"DOI.org (Crossref)","title":"Palm (Arecaceae) somatic embryogenesis","volume":"51","author":[{"family":"Ree","given":"Joseph Francis"},{"family":"Guerra","given":"Miguel Pedro"}],"issued":{"date-parts":[["2015",12]]}}}],"schema":"https://github.com/citation-style-language/schema/raw/master/csl-citation.json"}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sz w:val="20"/>
          <w:szCs w:val="20"/>
        </w:rPr>
        <w:t>(Ree and Guerra 2015</w:t>
      </w:r>
      <w:r w:rsidR="00B740C3" w:rsidRPr="00002B75">
        <w:rPr>
          <w:rFonts w:ascii="Arial" w:hAnsi="Arial" w:cs="Arial"/>
          <w:color w:val="000000" w:themeColor="text1"/>
          <w:sz w:val="20"/>
          <w:szCs w:val="20"/>
        </w:rPr>
        <w:t xml:space="preserve"> [45]</w:t>
      </w:r>
      <w:r w:rsidRPr="00002B75">
        <w:rPr>
          <w:rFonts w:ascii="Arial" w:hAnsi="Arial" w:cs="Arial"/>
          <w:color w:val="000000" w:themeColor="text1"/>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xml:space="preserve">, including coconut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{"citationID":"8Cnaj5cJ","properties":{"formattedCitation":"(S\\uc0\\u225{}enz-Carbonell et al. 2016; Kalaipandian et al. 2021)","plainCitation":"(Sáenz-Carbonell et al. 2016; Kalaipandian et al. 2021)","noteIndex":0},"citationItems":[{"id":472,"uris":["http://zotero.org/users/5523457/items/EIEMP54T"],"uri":["http://zotero.org/users/5523457/items/EIEMP54T"],"itemData":{"id":472,"type":"chapter","abstract":"In our coconut laboratory micropropagation has been the subject of research for nearly three decades, as this plant species is highly recalcitrant for in vitro regeneration and so far only achieved through somatic embryogenesis as the sole path for coconut regeneration. Of all the explants tested, plumules have proved to be the most responsive and the process efﬁciency has been improved by indirect embryogenesis and thereafter secondary embryogenesis and callus multiplication, this strategy is currently applied in ﬂoral explants. Two different approaches have been used to ﬁnd ways to have a more efﬁcient protocol. The ﬁrst one, a direct and practical method, included plant hormones and activated charcoal. On the other hand, the indirect approach consisted in basic studies on: morphohistological development, biochemical and physiological aspects such as uptake of exogenous auxin, levels of endogenous auxin; shoot apical meristem formation and maintenance (KNOX gene family); the occurrence and expression of genes related to the cell cycle control (Cyclin-Dependent Kinase), and somatic embryogenesis (Somatic Embryogenesis-Related Kinase); and the establishment of a transformation protocol. A better understanding of the somatic embryogenesis of coconut was achieved by these approaches. This way, in the short term there is no doubt that we will have mass propagation options based not only in plumule explants but also on rachillae, unfertilized ovary, and leaf explants.","container-title":"Somatic Embryogenesis: Fundamental Aspects and Applications","event-place":"Cham","ISBN":"978-3-319-33704-3","language":"en","note":"DOI: 10.1007/978-3-319-33705-0_18","page":"297-318","publisher":"Springer International Publishing","publisher-place":"Cham","source":"DOI.org (Crossref)","title":"Somatic Embryogenesis in &lt;i&gt;Cocos nucifera&lt;/i&gt; L.","URL":"http://link.springer.com/10.1007/978-3-319-33705-0_18","editor":[{"family":"Loyola-Vargas","given":"Víctor M"},{"family":"Ochoa-Alejo","given":"Neftalí"}],"author":[{"family":"Sáenz-Carbonell","given":"Luis"},{"family":"Montero-Cortés","given":"Mayra"},{"family":"Pérez-Nuñez","given":"Teresa"},{"family":"Azpeitia-Morales","given":"Alfonso"},{"family":"Andrade-Torres","given":"Antonio"},{"family":"Córdova-Lara","given":"Iván"},{"family":"Chan-Rodríguez","given":"José Luis"},{"family":"Sandoval-Cancino","given":"Gabriela"},{"family":"Rivera-Solis","given":"Gustavo"},{"family":"Oropeza-Salín","given":"Carlos"}],"accessed":{"date-parts":[["2020",3,27]]},"issued":{"date-parts":[["2016"]]}}},{"id":1612,"uris":["http://zotero.org/users/5523457/items/GFBDVIU2"],"uri":["http://zotero.org/users/5523457/items/GFBDVIU2"],"itemData":{"id":1612,"type":"article-journal","abstract":"Coconut [Cocos nucifera L.] is often called “the tree of life” because of its many uses in the food, beverage, medicinal, and cosmetic industries. Currently, more than 50% of the palms grown throughout the world are senile and need to be replanted immediately to ensure production levels meet the present and increasing demand for coconut products. Mass replanting will not be possible using traditional propagation methods from seed. Recent studies have indicated that in vitro cloning via somatic embryogenesis is the most promising alternative for the large-scale production of new coconut palms. This paper provides a review on the status and prospects for the application of somatic embryogenesis to mass clonal propagation of coconut.","container-title":"Plants","DOI":"10.3390/plants10102050","ISSN":"2223-7747","issue":"10","journalAbbreviation":"Plants","language":"en","page":"2050","source":"DOI.org (Crossref)","title":"Cloning Coconut via Somatic Embryogenesis: A Review of the Current Status and Future Prospects","title-short":"Cloning Coconut via Somatic Embryogenesis","volume":"10","author":[{"family":"Kalaipandian","given":"Sundaravelpandian"},{"family":"Mu","given":"Zhihua"},{"family":"Kong","given":"Eveline Yee Yan"},{"family":"Biddle","given":"Julianne"},{"family":"Cave","given":"Robyn"},{"family":"Bazrafshan","given":"Amirhossein"},{"family":"Wijayabandara","given":"Kusinara"},{"family":"Beveridge","given":"Fernanda Caro"},{"family":"Nguyen","given":"Quang"},{"family":"Adkins","given":"Steve W."}],"issued":{"date-parts":[["2021",9,29]]}}}],"schema":"https://github.com/citation-style-language/schema/raw/master/csl-citation.json"}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kern w:val="0"/>
          <w:sz w:val="20"/>
          <w:szCs w:val="20"/>
        </w:rPr>
        <w:t>(Sáenz-Carbonell et al. 2016</w:t>
      </w:r>
      <w:r w:rsidR="00B740C3" w:rsidRPr="00002B75">
        <w:rPr>
          <w:rFonts w:ascii="Arial" w:hAnsi="Arial" w:cs="Arial"/>
          <w:color w:val="000000" w:themeColor="text1"/>
          <w:kern w:val="0"/>
          <w:sz w:val="20"/>
          <w:szCs w:val="20"/>
        </w:rPr>
        <w:t xml:space="preserve"> [46]</w:t>
      </w:r>
      <w:r w:rsidRPr="00002B75">
        <w:rPr>
          <w:rFonts w:ascii="Arial" w:hAnsi="Arial" w:cs="Arial"/>
          <w:color w:val="000000" w:themeColor="text1"/>
          <w:kern w:val="0"/>
          <w:sz w:val="20"/>
          <w:szCs w:val="20"/>
        </w:rPr>
        <w:t>; Kalaipandian et al. 2021</w:t>
      </w:r>
      <w:r w:rsidR="00B740C3" w:rsidRPr="00002B75">
        <w:rPr>
          <w:rFonts w:ascii="Arial" w:hAnsi="Arial" w:cs="Arial"/>
          <w:color w:val="000000" w:themeColor="text1"/>
          <w:kern w:val="0"/>
          <w:sz w:val="20"/>
          <w:szCs w:val="20"/>
        </w:rPr>
        <w:t xml:space="preserve"> [26]</w:t>
      </w:r>
      <w:r w:rsidRPr="00002B75">
        <w:rPr>
          <w:rFonts w:ascii="Arial" w:hAnsi="Arial" w:cs="Arial"/>
          <w:color w:val="000000" w:themeColor="text1"/>
          <w:kern w:val="0"/>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Plumules</w:t>
      </w:r>
      <w:proofErr w:type="spellEnd"/>
      <w:r w:rsidRPr="00002B75">
        <w:rPr>
          <w:rFonts w:ascii="Arial" w:hAnsi="Arial" w:cs="Arial"/>
          <w:color w:val="000000" w:themeColor="text1"/>
          <w:sz w:val="20"/>
          <w:szCs w:val="20"/>
        </w:rPr>
        <w:t xml:space="preserve"> have been one of the most responsive explants in callus induction in coconut and been used for numerous of </w:t>
      </w:r>
      <w:proofErr w:type="gramStart"/>
      <w:r w:rsidRPr="00002B75">
        <w:rPr>
          <w:rFonts w:ascii="Arial" w:hAnsi="Arial" w:cs="Arial"/>
          <w:color w:val="000000" w:themeColor="text1"/>
          <w:sz w:val="20"/>
          <w:szCs w:val="20"/>
        </w:rPr>
        <w:t>varieties .</w:t>
      </w:r>
      <w:proofErr w:type="gramEnd"/>
      <w:r w:rsidRPr="00002B75">
        <w:rPr>
          <w:rFonts w:ascii="Arial" w:hAnsi="Arial" w:cs="Arial"/>
          <w:color w:val="000000" w:themeColor="text1"/>
          <w:sz w:val="20"/>
          <w:szCs w:val="20"/>
        </w:rPr>
        <w:t xml:space="preserve"> However, studies on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maturity was </w:t>
      </w:r>
      <w:proofErr w:type="spellStart"/>
      <w:r w:rsidRPr="00002B75">
        <w:rPr>
          <w:rFonts w:ascii="Arial" w:hAnsi="Arial" w:cs="Arial"/>
          <w:color w:val="000000" w:themeColor="text1"/>
          <w:sz w:val="20"/>
          <w:szCs w:val="20"/>
        </w:rPr>
        <w:t>scarced</w:t>
      </w:r>
      <w:proofErr w:type="spellEnd"/>
      <w:r w:rsidRPr="00002B75">
        <w:rPr>
          <w:rFonts w:ascii="Arial" w:hAnsi="Arial" w:cs="Arial"/>
          <w:color w:val="000000" w:themeColor="text1"/>
          <w:sz w:val="20"/>
          <w:szCs w:val="20"/>
        </w:rPr>
        <w:t xml:space="preserve">. Coconut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was consisted of shoot meristem, covered by two leaves </w:t>
      </w:r>
      <w:proofErr w:type="spellStart"/>
      <w:r w:rsidRPr="00002B75">
        <w:rPr>
          <w:rFonts w:ascii="Arial" w:hAnsi="Arial" w:cs="Arial"/>
          <w:color w:val="000000" w:themeColor="text1"/>
          <w:sz w:val="20"/>
          <w:szCs w:val="20"/>
        </w:rPr>
        <w:t>primodia</w:t>
      </w:r>
      <w:proofErr w:type="spellEnd"/>
      <w:r w:rsidRPr="00002B75">
        <w:rPr>
          <w:rFonts w:ascii="Arial" w:hAnsi="Arial" w:cs="Arial"/>
          <w:color w:val="000000" w:themeColor="text1"/>
          <w:sz w:val="20"/>
          <w:szCs w:val="20"/>
        </w:rPr>
        <w:t xml:space="preserve"> where initial callus was growth from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{"citationID":"EsfN36Hq","properties":{"formattedCitation":"(S\\uc0\\u225{}enz et al. 2006; Jayaraj et al. 2015)","plainCitation":"(Sáenz et al. 2006; Jayaraj et al. 2015)","noteIndex":0},"citationItems":[{"id":25,"uris":["http://zotero.org/users/5523457/items/FL5RGACQ"],"uri":["http://zotero.org/users/5523457/items/FL5RGACQ"],"itemData":{"id":25,"type":"article-journal","abstract":"Studies on the development of protocols for the clonal propagation, through somatic embryogenesis, of coconut have been reported for the past three decades, mostly using inﬂorescence explants, but with low reproducibility and efﬁciency. Recent improvements in these respects have been achieved using plumular explants. Here, we report a developmental study of embryogenesis in plumule explants using histological techniques in order to extend our understanding of this process. Coconut plumule explants consisted of the shoot meristem including leaf primordia. At day 15 of culture, the explants did not show any apparent growth; however, a transverse section showed noticeable growth of the plumular leaves forming a ring around the inner leaves and the shoot meristem, which did not show any apparent growth. At day 30, the shoot meristem started to grow and the plumular leaves continued growing. At day 45, the explants were still compact and white in color, but showed partial dedifferentiation and meristematic cell proliferation leading to the development of callus structures with a translucent appearance. After 60 d, these meristematic cells evolved into nodular structures. At day 75, the nodular structures became pearly globular structures on the surface of translucent structures, from which somatic embryos eventually formed and presented well-developed root and caulinar meristems. These results allow better insights and an integrated view into the somatic embryogenesis process in coconut plumule explants, which could be helpful for future studies that eventually could lead us to improved control of the process and greater efﬁciency of somatic embryo and plantlet formation.","container-title":"In Vitro Cellular &amp; Developmental Biology - Plant","DOI":"10.1079/IVP2005728","ISSN":"1054-5476, 1475-2689","issue":"1","journalAbbreviation":"In Vitro Cell. Dev. Biol. - Plant","language":"en","page":"19-25","source":"DOI.org (Crossref)","title":"Morphological and histological changes during somatic embryo formation from coconut plumule explants","volume":"42","author":[{"family":"Sáenz","given":"L."},{"family":"Azpeitia","given":"A."},{"family":"Chuc-Armendariz","given":"B."},{"family":"Chan","given":"J. L."},{"family":"Verdeil","given":"J. -L."},{"family":"Hocher","given":"V."},{"family":"Oropeza","given":"C."}],"issued":{"date-parts":[["2006",1]]}}},{"id":243,"uris":["http://zotero.org/users/5523457/items/Y5Y2GQ94"],"uri":["http://zotero.org/users/5523457/items/Y5Y2GQ94"],"itemData":{"id":243,"type":"article-journal","abstract":"Since coconut is one of the most recalcitrant species to generate in vitro, it is necessary to study in detail about the cellular changes that occur during somatic embryogenesis to enhance our knowledge about this phenomenon. In the present study, coconut plumular tissues, the shoot meristem including leaf primordia, were used as explants for in vitro regeneration studies. Histological studies were carried out in different stages of plumule culture. No noticeable growth was observed in 15 days old cultures. After 30 days, meristematic cells could be identified. Abundance of meristematic cells, foremost to the development of callus structures, was observed after 45 days. After 75 days, globular friable calli were formed and histological studies revealed the presence of meristematic centers which eventually formed somatic embryos. The histological study of matured somatic embryos formed after 120 days of callus initiation showed a clear meristematic zone of parenchyma cells, surrounded by vascular bundles. Histological studies, carried out for certain abnormalities like compact calli, abnormal somatic embryoids with rudimentary shoots and multiplied roots, revealed the presence of intact cotyledonary leaves which seemed to inhibit the apical meristem development of somatic embryoids. The presence of vascular bundles in the early stages of callus formation might lead to the direct formation of meristemoids. These results could aid future studies leading to enhanced control of the somatic embryogenic process and greater efficiency of somatic embryo and plantlet formation in coconut.","container-title":"Journal of Plantation Crops","DOI":"10.19071/jpc.2015.v43.i3.2853","ISSN":"2454-8480, 0304-5242","issue":"3","journalAbbreviation":"JPC","language":"en","source":"DOI.org (Crossref)","title":"Histological studies of cellular differentiation during somatic embryogenesis of coconut plumule-derived calli","URL":"http://indsocplantationcrops.in/more/box33/article749.html","volume":"43","author":[{"family":"Jayaraj","given":"K. Lakshmi"},{"family":"Bhavyashree","given":"U."},{"family":"Fayas","given":"T.P."},{"family":"Sajini","given":"K.K."},{"family":"Rajesh","given":"M.K."},{"family":"Karun","given":"Anitha"}],"accessed":{"date-parts":[["2020",2,19]]},"issued":{"date-parts":[["2015",11,26]]}}}],"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kern w:val="0"/>
          <w:sz w:val="20"/>
          <w:szCs w:val="20"/>
        </w:rPr>
        <w:t>(Sáenz et al. 2006</w:t>
      </w:r>
      <w:r w:rsidR="00B740C3" w:rsidRPr="00002B75">
        <w:rPr>
          <w:rFonts w:ascii="Arial" w:hAnsi="Arial" w:cs="Arial"/>
          <w:color w:val="000000" w:themeColor="text1"/>
          <w:kern w:val="0"/>
          <w:sz w:val="20"/>
          <w:szCs w:val="20"/>
        </w:rPr>
        <w:t xml:space="preserve"> [37]</w:t>
      </w:r>
      <w:r w:rsidRPr="00002B75">
        <w:rPr>
          <w:rFonts w:ascii="Arial" w:hAnsi="Arial" w:cs="Arial"/>
          <w:color w:val="000000" w:themeColor="text1"/>
          <w:kern w:val="0"/>
          <w:sz w:val="20"/>
          <w:szCs w:val="20"/>
        </w:rPr>
        <w:t>; Jayaraj et al. 2015</w:t>
      </w:r>
      <w:r w:rsidR="00B740C3" w:rsidRPr="00002B75">
        <w:rPr>
          <w:rFonts w:ascii="Arial" w:hAnsi="Arial" w:cs="Arial"/>
          <w:color w:val="000000" w:themeColor="text1"/>
          <w:kern w:val="0"/>
          <w:sz w:val="20"/>
          <w:szCs w:val="20"/>
        </w:rPr>
        <w:t xml:space="preserve"> [47]</w:t>
      </w:r>
      <w:r w:rsidRPr="00002B75">
        <w:rPr>
          <w:rFonts w:ascii="Arial" w:hAnsi="Arial" w:cs="Arial"/>
          <w:color w:val="000000" w:themeColor="text1"/>
          <w:kern w:val="0"/>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xml:space="preserve">. Supplement of </w:t>
      </w:r>
      <w:proofErr w:type="spellStart"/>
      <w:r w:rsidRPr="00002B75">
        <w:rPr>
          <w:rFonts w:ascii="Arial" w:hAnsi="Arial" w:cs="Arial"/>
          <w:color w:val="000000" w:themeColor="text1"/>
          <w:sz w:val="20"/>
          <w:szCs w:val="20"/>
        </w:rPr>
        <w:t>cytokinin</w:t>
      </w:r>
      <w:proofErr w:type="spellEnd"/>
      <w:r w:rsidRPr="00002B75">
        <w:rPr>
          <w:rFonts w:ascii="Arial" w:hAnsi="Arial" w:cs="Arial"/>
          <w:color w:val="000000" w:themeColor="text1"/>
          <w:sz w:val="20"/>
          <w:szCs w:val="20"/>
        </w:rPr>
        <w:t xml:space="preserve"> BAP in </w:t>
      </w:r>
      <w:proofErr w:type="spellStart"/>
      <w:r w:rsidRPr="00002B75">
        <w:rPr>
          <w:rFonts w:ascii="Arial" w:hAnsi="Arial" w:cs="Arial"/>
          <w:color w:val="000000" w:themeColor="text1"/>
          <w:sz w:val="20"/>
          <w:szCs w:val="20"/>
        </w:rPr>
        <w:t>preculture</w:t>
      </w:r>
      <w:proofErr w:type="spellEnd"/>
      <w:r w:rsidRPr="00002B75">
        <w:rPr>
          <w:rFonts w:ascii="Arial" w:hAnsi="Arial" w:cs="Arial"/>
          <w:color w:val="000000" w:themeColor="text1"/>
          <w:sz w:val="20"/>
          <w:szCs w:val="20"/>
        </w:rPr>
        <w:t xml:space="preserve"> medium signaled germination in coconut embryo, which promoted changed and development of </w:t>
      </w:r>
      <w:proofErr w:type="spellStart"/>
      <w:r w:rsidRPr="00002B75">
        <w:rPr>
          <w:rFonts w:ascii="Arial" w:hAnsi="Arial" w:cs="Arial"/>
          <w:color w:val="000000" w:themeColor="text1"/>
          <w:sz w:val="20"/>
          <w:szCs w:val="20"/>
        </w:rPr>
        <w:t>primodial</w:t>
      </w:r>
      <w:proofErr w:type="spellEnd"/>
      <w:r w:rsidRPr="00002B75">
        <w:rPr>
          <w:rFonts w:ascii="Arial" w:hAnsi="Arial" w:cs="Arial"/>
          <w:color w:val="000000" w:themeColor="text1"/>
          <w:sz w:val="20"/>
          <w:szCs w:val="20"/>
        </w:rPr>
        <w:t xml:space="preserve"> leaves. This might indicated coconut callus induction success might have correlation with the development of </w:t>
      </w:r>
      <w:proofErr w:type="spellStart"/>
      <w:r w:rsidRPr="00002B75">
        <w:rPr>
          <w:rFonts w:ascii="Arial" w:hAnsi="Arial" w:cs="Arial"/>
          <w:color w:val="000000" w:themeColor="text1"/>
          <w:sz w:val="20"/>
          <w:szCs w:val="20"/>
        </w:rPr>
        <w:t>primodial</w:t>
      </w:r>
      <w:proofErr w:type="spellEnd"/>
      <w:r w:rsidRPr="00002B75">
        <w:rPr>
          <w:rFonts w:ascii="Arial" w:hAnsi="Arial" w:cs="Arial"/>
          <w:color w:val="000000" w:themeColor="text1"/>
          <w:sz w:val="20"/>
          <w:szCs w:val="20"/>
        </w:rPr>
        <w:t xml:space="preserve"> leaves. This might need more studies to understand deeper. </w:t>
      </w:r>
    </w:p>
    <w:p w14:paraId="52BCD3FD" w14:textId="1E1479DB" w:rsidR="00F50921" w:rsidRPr="00002B75" w:rsidRDefault="00B20CB3" w:rsidP="00E261AE">
      <w:pPr>
        <w:spacing w:line="360" w:lineRule="auto"/>
        <w:ind w:right="1962"/>
        <w:jc w:val="both"/>
        <w:rPr>
          <w:rFonts w:ascii="Arial" w:hAnsi="Arial" w:cs="Arial"/>
          <w:b/>
          <w:color w:val="000000" w:themeColor="text1"/>
          <w:sz w:val="20"/>
          <w:szCs w:val="20"/>
        </w:rPr>
      </w:pPr>
      <w:r w:rsidRPr="00002B75">
        <w:rPr>
          <w:rFonts w:ascii="Arial" w:hAnsi="Arial" w:cs="Arial"/>
          <w:b/>
          <w:color w:val="000000" w:themeColor="text1"/>
          <w:sz w:val="20"/>
          <w:szCs w:val="20"/>
        </w:rPr>
        <w:t>4.2 S</w:t>
      </w:r>
      <w:r w:rsidR="00F50921" w:rsidRPr="00002B75">
        <w:rPr>
          <w:rFonts w:ascii="Arial" w:hAnsi="Arial" w:cs="Arial"/>
          <w:b/>
          <w:color w:val="000000" w:themeColor="text1"/>
          <w:sz w:val="20"/>
          <w:szCs w:val="20"/>
        </w:rPr>
        <w:t>ucrose</w:t>
      </w:r>
      <w:r w:rsidR="00F21B80" w:rsidRPr="00002B75">
        <w:rPr>
          <w:rFonts w:ascii="Arial" w:hAnsi="Arial" w:cs="Arial"/>
          <w:b/>
          <w:color w:val="000000" w:themeColor="text1"/>
          <w:sz w:val="20"/>
          <w:szCs w:val="20"/>
        </w:rPr>
        <w:t xml:space="preserve"> supplement </w:t>
      </w:r>
    </w:p>
    <w:p w14:paraId="1DE6F50B" w14:textId="77777777" w:rsidR="0036718C" w:rsidRPr="00002B75" w:rsidRDefault="0036718C"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The result indicated that enhancing sucrose from 30 to 45 g L</w:t>
      </w:r>
      <w:r w:rsidRPr="00002B75">
        <w:rPr>
          <w:rFonts w:ascii="Arial" w:hAnsi="Arial" w:cs="Arial"/>
          <w:color w:val="000000" w:themeColor="text1"/>
          <w:sz w:val="20"/>
          <w:szCs w:val="20"/>
          <w:vertAlign w:val="superscript"/>
        </w:rPr>
        <w:t>-1</w:t>
      </w:r>
      <w:r w:rsidRPr="00002B75">
        <w:rPr>
          <w:rFonts w:ascii="Arial" w:hAnsi="Arial" w:cs="Arial"/>
          <w:color w:val="000000" w:themeColor="text1"/>
          <w:sz w:val="20"/>
          <w:szCs w:val="20"/>
        </w:rPr>
        <w:t xml:space="preserve"> had promoted better callus induction, yet the decline at 60 g L</w:t>
      </w:r>
      <w:r w:rsidRPr="00002B75">
        <w:rPr>
          <w:rFonts w:ascii="Arial" w:hAnsi="Arial" w:cs="Arial"/>
          <w:color w:val="000000" w:themeColor="text1"/>
          <w:sz w:val="20"/>
          <w:szCs w:val="20"/>
          <w:vertAlign w:val="superscript"/>
        </w:rPr>
        <w:t>-1</w:t>
      </w:r>
      <w:r w:rsidRPr="00002B75">
        <w:rPr>
          <w:rFonts w:ascii="Arial" w:hAnsi="Arial" w:cs="Arial"/>
          <w:color w:val="000000" w:themeColor="text1"/>
          <w:sz w:val="20"/>
          <w:szCs w:val="20"/>
        </w:rPr>
        <w:t xml:space="preserve"> treatment implied too much sucrose might hinder the formation of embryogenic callus. The findings of this study underscored the significant impact of sucrose concentration on embryogenic callus production, emphasizing the importance of identifying the optimal level for maximizing yield. </w:t>
      </w:r>
    </w:p>
    <w:p w14:paraId="194E3B74" w14:textId="5B7FDD57" w:rsidR="00F50921" w:rsidRPr="00002B75" w:rsidRDefault="00F50921"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lastRenderedPageBreak/>
        <w:t xml:space="preserve">Sugar is a key component of tissue culture media, acting as a primary carbon source to supply energy for cellular metabolism, facilitate the synthesis of cellular structures, and function as an osmotic agent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{"citationID":"mHltIsTz","properties":{"formattedCitation":"(Yaseen et al. 2012; Kong et al. 2020)","plainCitation":"(Yaseen et al. 2012; Kong et al. 2020)","noteIndex":0},"citationItems":[{"id":1880,"uris":["http://zotero.org/users/5523457/items/E5CX9AZH"],"uri":["http://zotero.org/users/5523457/items/E5CX9AZH"],"itemData":{"id":1880,"type":"article-journal","container-title":"Molecular Biology Reports","DOI":"DOI 10.1007/s11033-012-2299-z","ISSN":"0301-4851","issue":"12","journalAbbreviation":"Mol Biol Rep","language":"English","page":"13","title":"Review: Role of carbon sources for in vitro plant growth and development","volume":"39","author":[{"family":"Yaseen","given":"Mehwish"},{"family":"Ahmad","given":"Touqueer"},{"family":"Sablok","given":"Gaurav"},{"family":"Standardi","given":"Alvaro"},{"family":"Ahmad Hafiz","given":"Ishfaq"}],"issued":{"date-parts":[["2012",12]]}}},{"id":305,"uris":["http://zotero.org/users/5523457/items/WZEIY8RP"],"uri":["http://zotero.org/users/5523457/items/WZEIY8RP"],"itemData":{"id":305,"type":"article-journal","abstract":"Cell suspension culture has the potential to achieve more large-scale clonal propagation of coconut (Cocos nucifera L.) via somatic embryogenesis, and to overcome current uncertainty regarding the quality and quantity of available planting materials, replicating the success of the method for the clonal mass propagation of other palm species. Unlike oil palm (Elaeis guineensis Jacq.) and date palm (Phoenix dactylifera L.), a high-quality embryogenic cell suspension culture from coconut tissues and the further regeneration of plantlets have not yet been attained. However, similar to oil palm and date palm, the establishment of coconut embryogenic cell suspension cultures is expected to achieve a high multiplication rate arising from rapid cell production, sustained embryogenic potential, and synchronized somatic embryo production. In addition, coconut genetic potential can be improved at the cellular level through biotechnology applications such as plant transformation, protoplast isolation and genome editing. Based on studies conducted on other palms, there are crucial factors which influence the establishment and growth of cell suspension cultures for palm species that are discussed extensively in this review. There are also constraints within the cell suspension culture system which should be critically reviewed prior to considering their application to coconut. Although there may be limitations, this review proposes that a cell suspension culture step is likely to be crucial to scale-up the clonal propagation of coconut, as it currently appears to be the best method to accomplish large-scale renewal and raised productivity in the coconut industry.","container-title":"Industrial Crops and Products","DOI":"10.1016/j.indcrop.2020.112125","ISSN":"09266690","journalAbbreviation":"Industrial Crops and Products","language":"en","page":"112125","source":"DOI.org (Crossref)","title":"Cell suspension culture: A potential in vitro culture method for clonal propagation of coconut plantlets via somatic embryogenesis","title-short":"Cell suspension culture","volume":"147","author":[{"family":"Kong","given":"Eveline Y.Y."},{"family":"Biddle","given":"Julianne"},{"family":"Foale","given":"Mike"},{"family":"Adkins","given":"Steve W."}],"issued":{"date-parts":[["2020",5]]}}}],"schema":"https://github.com/citation-style-language/schema/raw/master/csl-citation.json"}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sz w:val="20"/>
          <w:szCs w:val="20"/>
        </w:rPr>
        <w:t>(Yaseen et al. 2012</w:t>
      </w:r>
      <w:r w:rsidR="00B740C3" w:rsidRPr="00002B75">
        <w:rPr>
          <w:rFonts w:ascii="Arial" w:hAnsi="Arial" w:cs="Arial"/>
          <w:color w:val="000000" w:themeColor="text1"/>
          <w:sz w:val="20"/>
          <w:szCs w:val="20"/>
        </w:rPr>
        <w:t xml:space="preserve"> [48]</w:t>
      </w:r>
      <w:r w:rsidRPr="00002B75">
        <w:rPr>
          <w:rFonts w:ascii="Arial" w:hAnsi="Arial" w:cs="Arial"/>
          <w:color w:val="000000" w:themeColor="text1"/>
          <w:sz w:val="20"/>
          <w:szCs w:val="20"/>
        </w:rPr>
        <w:t>; Kong et al. 2020</w:t>
      </w:r>
      <w:r w:rsidR="00B740C3" w:rsidRPr="00002B75">
        <w:rPr>
          <w:rFonts w:ascii="Arial" w:hAnsi="Arial" w:cs="Arial"/>
          <w:color w:val="000000" w:themeColor="text1"/>
          <w:sz w:val="20"/>
          <w:szCs w:val="20"/>
        </w:rPr>
        <w:t xml:space="preserve"> [49]</w:t>
      </w:r>
      <w:r w:rsidRPr="00002B75">
        <w:rPr>
          <w:rFonts w:ascii="Arial" w:hAnsi="Arial" w:cs="Arial"/>
          <w:color w:val="000000" w:themeColor="text1"/>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xml:space="preserve">. Sucrose has been proved to be the most suitable source of sugar for plant tissue culture including coconut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{"citationID":"6yxq9iwE","properties":{"formattedCitation":"(Fuentes et al. 2005; George et al. 2007)","plainCitation":"(Fuentes et al. 2005; George et al. 2007)","noteIndex":0},"citationItems":[{"id":962,"uris":["http://zotero.org/users/5523457/items/9I5RK6R2"],"uri":["http://zotero.org/users/5523457/items/9I5RK6R2"],"itemData":{"id":962,"type":"article-journal","abstract":"Coconut (Cocos nucifera L.) plantlets grown in vitro often grow slowly when transferred to the ﬁeld possibly, due to a limited photosynthetic capacity of in vitro-cultured plantlets, apparently caused by the sucrose added to growth medium causing negative feedback for photosynthesis. In this paper, we tested the hypothesis that high exogenous sucrose will decrease ribulose 1,5-bisphosphate carboxylase (Rubisco) activity and photosynthesis resulting in limited ex vitro growth. Plantlets grown with high exogenous sucrose (90 g l21) had reduced photosynthetic activity that resulted in a poor photosynthetic response to high levels of light and CO2. These plantlets also had low amounts of Rubisco protein, low Rubisco activity, and reduced growth despite showing high survival when transferred to the ﬁeld. Decreasing the medium’s sucrose concentration from 90 to 22.5 g l21 or 0 g l21 resulted in increased photosynthetic response to light and CO2 along with increased Rubisco and phosphoenolpyruvate carboxylase (PEPC) activities and proteins. However, plantlets grown in vitro without exogenous sucrose died when transferred ex vitro, whereas those grown with intermediate exogenous sucrose showed intermediate photosynthetic response, high survival, fast growth, and ex vitro photosynthesis. Thus, exogenous sucrose at moderate concentration decreased photosynthesis but increased survival, suggesting that both in vitro photosynthesis and exogenous sucrose reserves contribute to ﬁeld establishment and growth of coconut plantlets cultured in vitro.","container-title":"In Vitro Cellular &amp; Developmental Biology - Plant","DOI":"10.1079/IVP2004597","ISSN":"1054-5476, 1475-2689","issue":"1","journalAbbreviation":"In Vitro Cell. Dev. Biol. - Plant","language":"en","page":"69-76","source":"DOI.org (Crossref)","title":"Exogenous sucrose can decrease in vitro photosynthesis but improve field survival and growth of coconut (&lt;i&gt;Cocos nucifera&lt;/i&gt; L.) &lt;i&gt;in vitro&lt;/i&gt; plantlets","volume":"41","author":[{"family":"Fuentes","given":"Gabriela"},{"family":"Talavera","given":"Carlos"},{"family":"Oropeza","given":"Carlos"},{"family":"Desjardins","given":"Yves"},{"family":"Santamaria","given":"Jorge M."}],"issued":{"date-parts":[["2005",1]]}}},{"id":1909,"uris":["http://zotero.org/users/5523457/items/PN7BNSFF"],"uri":["http://zotero.org/users/5523457/items/PN7BNSFF"],"itemData":{"id":1909,"type":"chapter","container-title":"Plant Propagation by Tissue Culture","edition":"3","event-place":"Dordrecht","ISBN":"978-1-4020-5005-3","language":"English","number-of-volumes":"13","page":"60","publisher":"Springer","publisher-place":"Dordrecht","title":"The Components of Plant Tissue Culture Media II: Organic Additions, Osmotic and pH Effects and Support Systems","volume":"4","author":[{"family":"George","given":"Edwin F."},{"family":"Hall","given":"Michael A."},{"family":"Klerk","given":"Geert-Jan De"}],"issued":{"date-parts":[["2007",10]]}}}],"schema":"https://github.com/citation-style-language/schema/raw/master/csl-citation.json"}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sz w:val="20"/>
          <w:szCs w:val="20"/>
        </w:rPr>
        <w:t>(Fuentes et al. 2005</w:t>
      </w:r>
      <w:r w:rsidR="007456E8" w:rsidRPr="00002B75">
        <w:rPr>
          <w:rFonts w:ascii="Arial" w:hAnsi="Arial" w:cs="Arial"/>
          <w:color w:val="000000" w:themeColor="text1"/>
          <w:sz w:val="20"/>
          <w:szCs w:val="20"/>
        </w:rPr>
        <w:t xml:space="preserve"> [50]</w:t>
      </w:r>
      <w:r w:rsidRPr="00002B75">
        <w:rPr>
          <w:rFonts w:ascii="Arial" w:hAnsi="Arial" w:cs="Arial"/>
          <w:color w:val="000000" w:themeColor="text1"/>
          <w:sz w:val="20"/>
          <w:szCs w:val="20"/>
        </w:rPr>
        <w:t>; George et al. 2007</w:t>
      </w:r>
      <w:r w:rsidR="007456E8" w:rsidRPr="00002B75">
        <w:rPr>
          <w:rFonts w:ascii="Arial" w:hAnsi="Arial" w:cs="Arial"/>
          <w:color w:val="000000" w:themeColor="text1"/>
          <w:sz w:val="20"/>
          <w:szCs w:val="20"/>
        </w:rPr>
        <w:t xml:space="preserve"> [51]</w:t>
      </w:r>
      <w:r w:rsidRPr="00002B75">
        <w:rPr>
          <w:rFonts w:ascii="Arial" w:hAnsi="Arial" w:cs="Arial"/>
          <w:color w:val="000000" w:themeColor="text1"/>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xml:space="preserve">. In coconut somatic embryogenesis procedures, 3% sucrose was the most common used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{"citationID":"QPVNISMq","properties":{"formattedCitation":"(Nguyen et al. 2015)","plainCitation":"(Nguyen et al. 2015)","noteIndex":0},"citationItems":[{"id":15,"uris":["http://zotero.org/users/5523457/items/RQ7EI75G"],"uri":["http://zotero.org/users/5523457/items/RQ7EI75G"],"itemData":{"id":15,"type":"article-journal","abstract":"Coconut (Cocos nucifera L.) is commonly known as the ‘tree of life’. Every component of the palm can be used to produce items of value and many can be converted into industrial products. Coconut cultivation faces a number of acute problems that reduce its productivity and competitiveness. These problems include various biotic and abiotic challenges as well as an unstable market for its traditional oil-based products. Around 10 million small-holder farmers cultivate coconut palms worldwide on c. 12 million hectares of land, and many more people own a few coconut palms that contribute to their livelihoods. Inefficiency in the production of seedlings for replanting remains an issue; however, tissue culture and other biotechnological interventions are expected to provide pragmatic solutions. Over the past 60 years, much research has been directed towards developing and improving protocols for (i) embryo culture; (ii) clonal propagation via somatic embryogenesis; (iii) homozygote production via anther culture; (iv) germplasm conservation via cryopreservation; and (v) genetic transformation. Recently other advances have revealed possible new ways to improve these protocols. Although effective embryo culture and cryopreservation are now possible, the limited frequency of conversion of somatic embryos to ex vitro seedlings still prevents the large-scale clonal propagation of coconut. This review illustrates how our knowledge of tissue culture and associated biotechnological interventions in coconut has so far developed. Further improvement of protocols and their application to a wider range of germplasm will continue to open up new horizons for the collection, conservation, breeding and productivity of coconut.","container-title":"Planta","DOI":"10.1007/s00425-015-2362-9","ISSN":"0032-0935, 1432-2048","issue":"5","journalAbbreviation":"Planta","language":"en","page":"1059-1076","source":"DOI.org (Crossref)","title":"Tissue culture and associated biotechnological interventions for the improvement of coconut (C&lt;i&gt;Cocos nucifera&lt;/i&gt; L.): a review","title-short":"Tissue culture and associated biotechnological interventions for the improvement of coconut (Cocos nucifera L.)","volume":"242","author":[{"family":"Nguyen","given":"Quang Thien"},{"family":"Bandupriya","given":"H. D. Dharshani"},{"family":"López-Villalobos","given":"Arturo"},{"family":"Sisunandar","given":"S."},{"family":"Foale","given":"Mike"},{"family":"Adkins","given":"Steve W."}],"issued":{"date-parts":[["2015",11]]}}}],"schema":"https://github.com/citation-style-language/schema/raw/master/csl-citation.json"}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sz w:val="20"/>
          <w:szCs w:val="20"/>
        </w:rPr>
        <w:t>(Nguyen et al. 2015</w:t>
      </w:r>
      <w:r w:rsidR="007456E8" w:rsidRPr="00002B75">
        <w:rPr>
          <w:rFonts w:ascii="Arial" w:hAnsi="Arial" w:cs="Arial"/>
          <w:color w:val="000000" w:themeColor="text1"/>
          <w:sz w:val="20"/>
          <w:szCs w:val="20"/>
        </w:rPr>
        <w:t xml:space="preserve"> [22]</w:t>
      </w:r>
      <w:r w:rsidRPr="00002B75">
        <w:rPr>
          <w:rFonts w:ascii="Arial" w:hAnsi="Arial" w:cs="Arial"/>
          <w:color w:val="000000" w:themeColor="text1"/>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Results from a research studying MATAG coconut – a hybrid – also indicated that 3</w:t>
      </w:r>
      <w:r w:rsidR="00641E24"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t xml:space="preserve">% sucrose was most suitable for </w:t>
      </w:r>
      <w:proofErr w:type="spellStart"/>
      <w:r w:rsidRPr="00002B75">
        <w:rPr>
          <w:rFonts w:ascii="Arial" w:hAnsi="Arial" w:cs="Arial"/>
          <w:color w:val="000000" w:themeColor="text1"/>
          <w:sz w:val="20"/>
          <w:szCs w:val="20"/>
        </w:rPr>
        <w:t>callu</w:t>
      </w:r>
      <w:proofErr w:type="spellEnd"/>
      <w:r w:rsidRPr="00002B75">
        <w:rPr>
          <w:rFonts w:ascii="Arial" w:hAnsi="Arial" w:cs="Arial"/>
          <w:color w:val="000000" w:themeColor="text1"/>
          <w:sz w:val="20"/>
          <w:szCs w:val="20"/>
        </w:rPr>
        <w:t xml:space="preserve"> induction for this cultivar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{"citationID":"fTyPSqTV","properties":{"formattedCitation":"(Zuraida et al. 2022)","plainCitation":"(Zuraida et al. 2022)","noteIndex":0},"citationItems":[{"id":1927,"uris":["http://zotero.org/users/5523457/items/HGIE5467"],"uri":["http://zotero.org/users/5523457/items/HGIE5467"],"itemData":{"id":1927,"type":"article-journal","container-title":"International Journal of Applied Science and Research","DOI":"https://doi.org/10.56293/IJASR.2022.5409","ISSN":"2581-7876","issue":"4","journalAbbreviation":"IJASR","language":"English","title":"Effect of sucrose and 2, 4-Dichlorophenoxyacetic acid (2, 4-D) on callus induction and proliferation of Coconut cv MATAG from Plumule Explants","volume":"5","author":[{"family":"Zuraida","given":"A.R."},{"family":"Sentoor","given":"Kumaran G."},{"family":"Ahmad","given":"N."},{"family":"Nur","given":"Auni Syazalien A."},{"family":"Nur","given":"Najwa Arifah B."},{"family":"Ayu","given":"Nazreena O."}],"issued":{"date-parts":[["2022"]]}}}],"schema":"https://github.com/citation-style-language/schema/raw/master/csl-citation.json"}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sz w:val="20"/>
          <w:szCs w:val="20"/>
        </w:rPr>
        <w:t>(Zuraida et al. 2022</w:t>
      </w:r>
      <w:r w:rsidR="007456E8" w:rsidRPr="00002B75">
        <w:rPr>
          <w:rFonts w:ascii="Arial" w:hAnsi="Arial" w:cs="Arial"/>
          <w:color w:val="000000" w:themeColor="text1"/>
          <w:sz w:val="20"/>
          <w:szCs w:val="20"/>
        </w:rPr>
        <w:t xml:space="preserve"> [52]</w:t>
      </w:r>
      <w:r w:rsidRPr="00002B75">
        <w:rPr>
          <w:rFonts w:ascii="Arial" w:hAnsi="Arial" w:cs="Arial"/>
          <w:color w:val="000000" w:themeColor="text1"/>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xml:space="preserve">.  Several research on coconut somatic embryogenesis in Mexico have demonstrated a growing trend towards supplementing culture media with higher concentrations of sucrose, with a notable shift from 3% to 5% in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{"citationID":"acfCQ2At","properties":{"formattedCitation":"(P\\uc0\\u233{}rez-N\\uc0\\u250{}\\uc0\\u241{}ez et al. 2006; S\\uc0\\u225{}enz et al. 2018)","plainCitation":"(Pérez-Núñez et al. 2006; Sáenz et al. 2018)","noteIndex":0},"citationItems":[{"id":134,"uris":["http://zotero.org/groups/2254557/items/M7N2THEU"],"uri":["http://zotero.org/groups/2254557/items/M7N2THEU"],"itemData":{"id":134,"type":"article-journal","container-title":"In Vitro Cellular &amp; Developmental Biology - Plant","DOI":"10.1079/IVP2005722","ISSN":"1054-5476, 1475-2689","issue":"1","language":"en","page":"37-43","source":"Crossref","title":"Improved somatic embryogenesis from Cocos nucifera (L.) plumule explants","volume":"42","author":[{"family":"Pérez-Núñez","given":"M. T."},{"family":"Chan","given":"J. L."},{"family":"Sáenz","given":"L."},{"family":"González","given":"T."},{"family":"Verdeil","given":"J. L."},{"family":"Oropeza","given":"C."}],"issued":{"date-parts":[["2006",1]]}}},{"id":30,"uris":["http://zotero.org/users/5523457/items/PHZVXZ2A"],"uri":["http://zotero.org/users/5523457/items/PHZVXZ2A"],"itemData":{"id":30,"type":"chapter","abstract":"Coconut is a crop that is economically important in several countries throughout the world. Unfortunately, production is decreasing because palms are affected by very serious phytoplasma diseases, such as lethal yellowing, and also most of coconuts are already very old. On the other hand, markets for coconut products have been rapidly growing in recent years. Hence, replanting of most cultivation surface worldwide, as well as establishing new surface, is urgently needed. This is an immense task, requiring at least a billion coconut palms that cannot be accomplished by traditional propagation through seed. Therefore the biotechnological alternative of micropropagation by somatic embryogenesis is needed. Research has been carried out on this subject in laboratories in several countries studying different approaches, testing different types of explants. The most responsive tissue has been plumule from zygotic embryos. A protocol for micropropagation of coconut based on plumule explants is described here. It involves the use of different media that are based on Y3 medium complemented with activated charcoal, gelling agent, sucrose, and growth regulators. These media allow the formation of embryogenic callus and somatic embryos, growth of shoots, and development of plantlets.","container-title":"Plant Cell Culture Protocols","event-place":"New York, NY","ISBN":"978-1-4939-8593-7","language":"en","note":"DOI: 10.1007/978-1-4939-8594-4_9","page":"161-170","publisher":"Springer New York","publisher-place":"New York, NY","source":"DOI.org (Crossref)","title":"Protocol for the Micropropagation of Coconut from Plumule Explants","URL":"http://link.springer.com/10.1007/978-1-4939-8594-4_9","volume":"1815","editor":[{"family":"Loyola-Vargas","given":"Víctor M."},{"family":"Ochoa-Alejo","given":"Neftalí"}],"author":[{"family":"Sáenz","given":"Luis"},{"family":"Chan","given":"José Luis"},{"family":"Narvaez","given":"María"},{"family":"Oropeza","given":"Carlos"}],"accessed":{"date-parts":[["2019",9,20]]},"issued":{"date-parts":[["2018"]]}}}],"schema":"https://github.com/citation-style-language/schema/raw/master/csl-citation.json"}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kern w:val="0"/>
          <w:sz w:val="20"/>
          <w:szCs w:val="20"/>
        </w:rPr>
        <w:t>(Pérez-Núñez et al. 2006</w:t>
      </w:r>
      <w:r w:rsidR="007456E8" w:rsidRPr="00002B75">
        <w:rPr>
          <w:rFonts w:ascii="Arial" w:hAnsi="Arial" w:cs="Arial"/>
          <w:color w:val="000000" w:themeColor="text1"/>
          <w:kern w:val="0"/>
          <w:sz w:val="20"/>
          <w:szCs w:val="20"/>
        </w:rPr>
        <w:t xml:space="preserve"> [35]</w:t>
      </w:r>
      <w:r w:rsidRPr="00002B75">
        <w:rPr>
          <w:rFonts w:ascii="Arial" w:hAnsi="Arial" w:cs="Arial"/>
          <w:color w:val="000000" w:themeColor="text1"/>
          <w:kern w:val="0"/>
          <w:sz w:val="20"/>
          <w:szCs w:val="20"/>
        </w:rPr>
        <w:t>; Sáenz et al. 2018</w:t>
      </w:r>
      <w:r w:rsidR="007456E8" w:rsidRPr="00002B75">
        <w:rPr>
          <w:rFonts w:ascii="Arial" w:hAnsi="Arial" w:cs="Arial"/>
          <w:color w:val="000000" w:themeColor="text1"/>
          <w:kern w:val="0"/>
          <w:sz w:val="20"/>
          <w:szCs w:val="20"/>
        </w:rPr>
        <w:t xml:space="preserve"> [36]</w:t>
      </w:r>
      <w:r w:rsidRPr="00002B75">
        <w:rPr>
          <w:rFonts w:ascii="Arial" w:hAnsi="Arial" w:cs="Arial"/>
          <w:color w:val="000000" w:themeColor="text1"/>
          <w:kern w:val="0"/>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xml:space="preserve"> and immature inflorescence explants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{"citationID":"igg27XVc","properties":{"formattedCitation":"(Sandoval-Cancino et al. 2016; Oropeza et al. 2018)","plainCitation":"(Sandoval-Cancino et al. 2016; Oropeza et al. 2018)","noteIndex":0},"citationItems":[{"id":106,"uris":["http://zotero.org/groups/2254557/items/6KGMHZ2Y"],"uri":["http://zotero.org/groups/2254557/items/6KGMHZ2Y"],"itemData":{"id":106,"type":"article-journal","container-title":"In Vitro Cellular &amp; Developmental Biology - Plant","DOI":"10.1007/s11627-016-9780-7","ISSN":"1054-5476, 1475-2689","issue":"4","language":"en","page":"367-378","source":"Crossref","title":"Improved formation of embryogenic callus from coconut immature inflorescence explants","volume":"52","author":[{"family":"Sandoval-Cancino","given":"G."},{"family":"Sáenz","given":"L."},{"family":"Chan","given":"J. L."},{"family":"Oropeza","given":"C."}],"issued":{"date-parts":[["2016",9]]}}},{"id":382,"uris":["http://zotero.org/users/5523457/items/CKVPWY9A"],"uri":["http://zotero.org/users/5523457/items/CKVPWY9A"],"itemData":{"id":382,"type":"chapter","abstract":"The commercial importance of coconut products has been growing very rapidly in whereas the production of nuts is decreasing because of old age and disease such as those caused by phytoplasmas. In order to maintain the growing coconut industry it is very important that most coconut cultivation surface is renewed worldwide in a short time. This cannot be achieved by seed propagation and the alternative is micropropagation through somatic embryogenesis. A protocol for such a process is described and it is based on the use of rachilla explants from immature inflorescences. The use of this type of explant allows us to clone mature palms of known performance. This protocol involves the use of different media based on the formulation of Y3 medium and additional components. These media are useful for the induction of embryogenic callus from the explants, the formation of somatic embryos on these calluses, germination of somatic embryos and their conversion into plantlets.","container-title":"Step Wise Protocols for Somatic Embryogenesis of Important Woody Plants","event-place":"Cham","ISBN":"978-3-319-79086-2","note":"DOI: 10.1007/978-3-319-79087-9_8","page":"103-111","publisher":"Springer International Publishing","publisher-place":"Cham","source":"Crossref","title":"Coconut (&lt;i&gt;Cocos nucifera&lt;/i&gt; L.) Somatic Embryogenesis Using Immature Inflorescence Explants","URL":"http://link.springer.com/10.1007/978-3-319-79087-9_8","volume":"85","editor":[{"family":"Jain","given":"Shri Mohan"},{"family":"Gupta","given":"Pramod"}],"author":[{"family":"Oropeza","given":"Carlos"},{"family":"Sandoval-Cancino","given":"Gabriela"},{"family":"Sáenz","given":"Luis"},{"family":"Narváez","given":"Maria"},{"family":"Rodríguez","given":"Guillermo"},{"family":"Chan","given":"José Luis"}],"accessed":{"date-parts":[["2018",11,17]]},"issued":{"date-parts":[["2018"]]}}}],"schema":"https://github.com/citation-style-language/schema/raw/master/csl-citation.json"}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sz w:val="20"/>
          <w:szCs w:val="20"/>
        </w:rPr>
        <w:t>(Sandoval-Cancino et al. 2016</w:t>
      </w:r>
      <w:r w:rsidR="007456E8" w:rsidRPr="00002B75">
        <w:rPr>
          <w:rFonts w:ascii="Arial" w:hAnsi="Arial" w:cs="Arial"/>
          <w:color w:val="000000" w:themeColor="text1"/>
          <w:sz w:val="20"/>
          <w:szCs w:val="20"/>
        </w:rPr>
        <w:t xml:space="preserve"> [53]</w:t>
      </w:r>
      <w:r w:rsidRPr="00002B75">
        <w:rPr>
          <w:rFonts w:ascii="Arial" w:hAnsi="Arial" w:cs="Arial"/>
          <w:color w:val="000000" w:themeColor="text1"/>
          <w:sz w:val="20"/>
          <w:szCs w:val="20"/>
        </w:rPr>
        <w:t>; Oropeza et al. 2018</w:t>
      </w:r>
      <w:r w:rsidR="007456E8" w:rsidRPr="00002B75">
        <w:rPr>
          <w:rFonts w:ascii="Arial" w:hAnsi="Arial" w:cs="Arial"/>
          <w:color w:val="000000" w:themeColor="text1"/>
          <w:sz w:val="20"/>
          <w:szCs w:val="20"/>
        </w:rPr>
        <w:t xml:space="preserve"> [54]</w:t>
      </w:r>
      <w:r w:rsidRPr="00002B75">
        <w:rPr>
          <w:rFonts w:ascii="Arial" w:hAnsi="Arial" w:cs="Arial"/>
          <w:color w:val="000000" w:themeColor="text1"/>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w:t>
      </w:r>
    </w:p>
    <w:p w14:paraId="4E0DC707" w14:textId="6EF1BD50" w:rsidR="00F50921" w:rsidRPr="00002B75" w:rsidRDefault="00B20CB3" w:rsidP="00E261AE">
      <w:pPr>
        <w:spacing w:line="360" w:lineRule="auto"/>
        <w:ind w:right="1962"/>
        <w:jc w:val="both"/>
        <w:rPr>
          <w:rFonts w:ascii="Arial" w:hAnsi="Arial" w:cs="Arial"/>
          <w:b/>
          <w:color w:val="000000" w:themeColor="text1"/>
          <w:sz w:val="20"/>
          <w:szCs w:val="20"/>
        </w:rPr>
      </w:pPr>
      <w:r w:rsidRPr="00002B75">
        <w:rPr>
          <w:rFonts w:ascii="Arial" w:hAnsi="Arial" w:cs="Arial"/>
          <w:b/>
          <w:color w:val="000000" w:themeColor="text1"/>
          <w:sz w:val="20"/>
          <w:szCs w:val="20"/>
        </w:rPr>
        <w:t xml:space="preserve">4.3 </w:t>
      </w:r>
      <w:r w:rsidR="00F50921" w:rsidRPr="00002B75">
        <w:rPr>
          <w:rFonts w:ascii="Arial" w:hAnsi="Arial" w:cs="Arial"/>
          <w:b/>
          <w:color w:val="000000" w:themeColor="text1"/>
          <w:sz w:val="20"/>
          <w:szCs w:val="20"/>
        </w:rPr>
        <w:t>Regeneration</w:t>
      </w:r>
    </w:p>
    <w:p w14:paraId="606CA6C7" w14:textId="3B518FA6" w:rsidR="001837AA" w:rsidRPr="00002B75" w:rsidRDefault="004B1CDE"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Formation of somatic embryo and embryo germination were signaled by the </w:t>
      </w:r>
      <w:proofErr w:type="spellStart"/>
      <w:r w:rsidRPr="00002B75">
        <w:rPr>
          <w:rFonts w:ascii="Arial" w:hAnsi="Arial" w:cs="Arial"/>
          <w:color w:val="000000" w:themeColor="text1"/>
          <w:sz w:val="20"/>
          <w:szCs w:val="20"/>
        </w:rPr>
        <w:t>cytokinin</w:t>
      </w:r>
      <w:proofErr w:type="spellEnd"/>
      <w:r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{"citationID":"598CeO7Y","properties":{"formattedCitation":"(S\\uc0\\u225{}enz-Carbonell et al. 2020)","plainCitation":"(Sáenz-Carbonell et al. 2020)","noteIndex":0},"citationItems":[{"id":1933,"uris":["http://zotero.org/users/5523457/items/34IY4CET"],"uri":["http://zotero.org/users/5523457/items/34IY4CET"],"itemData":{"id":1933,"type":"chapter","container-title":"Coconut Biotechnology: Towards the Sustainability of the ‘Tree of Life’","edition":"1","language":"English","number-of-volumes":"12","page":"227-240","publisher":"Springer, Cham","title":"Coconut Micropropagation for Worldwide Replanting Needs","volume":"11","author":[{"family":"Sáenz-Carbonell","given":"Luis"},{"family":"Nguyen","given":"Quang"},{"family":"Oropeza Salin","given":"Carlos M."}],"issued":{"date-parts":[["2020",6,25]]}}}],"schema":"https://github.com/citation-style-language/schema/raw/master/csl-citation.json"}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kern w:val="0"/>
          <w:sz w:val="20"/>
          <w:szCs w:val="20"/>
        </w:rPr>
        <w:t>(Sáenz-Carbonell et al. 2020</w:t>
      </w:r>
      <w:r w:rsidR="007456E8" w:rsidRPr="00002B75">
        <w:rPr>
          <w:rFonts w:ascii="Arial" w:hAnsi="Arial" w:cs="Arial"/>
          <w:color w:val="000000" w:themeColor="text1"/>
          <w:kern w:val="0"/>
          <w:sz w:val="20"/>
          <w:szCs w:val="20"/>
        </w:rPr>
        <w:t xml:space="preserve"> [55]</w:t>
      </w:r>
      <w:r w:rsidRPr="00002B75">
        <w:rPr>
          <w:rFonts w:ascii="Arial" w:hAnsi="Arial" w:cs="Arial"/>
          <w:color w:val="000000" w:themeColor="text1"/>
          <w:kern w:val="0"/>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xml:space="preserve">. </w:t>
      </w:r>
      <w:r w:rsidR="007B22CC" w:rsidRPr="00002B75">
        <w:rPr>
          <w:rFonts w:ascii="Arial" w:hAnsi="Arial" w:cs="Arial"/>
          <w:color w:val="000000" w:themeColor="text1"/>
          <w:sz w:val="20"/>
          <w:szCs w:val="20"/>
        </w:rPr>
        <w:t xml:space="preserve">The result indicated that TDZ did help to regenerate coconut embryogenic callus to somatic embryo. </w:t>
      </w:r>
      <w:r w:rsidRPr="00002B75">
        <w:rPr>
          <w:rFonts w:ascii="Arial" w:hAnsi="Arial" w:cs="Arial"/>
          <w:color w:val="000000" w:themeColor="text1"/>
          <w:sz w:val="20"/>
          <w:szCs w:val="20"/>
        </w:rPr>
        <w:t xml:space="preserve">Usually, BAP would be supplemented for this stage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{"citationID":"Vx4rL5zh","properties":{"formattedCitation":"(Oropeza et al. 2018; S\\uc0\\u225{}enz et al. 2018)","plainCitation":"(Oropeza et al. 2018; Sáenz et al. 2018)","noteIndex":0},"citationItems":[{"id":382,"uris":["http://zotero.org/users/5523457/items/CKVPWY9A"],"uri":["http://zotero.org/users/5523457/items/CKVPWY9A"],"itemData":{"id":382,"type":"chapter","abstract":"The commercial importance of coconut products has been growing very rapidly in whereas the production of nuts is decreasing because of old age and disease such as those caused by phytoplasmas. In order to maintain the growing coconut industry it is very important that most coconut cultivation surface is renewed worldwide in a short time. This cannot be achieved by seed propagation and the alternative is micropropagation through somatic embryogenesis. A protocol for such a process is described and it is based on the use of rachilla explants from immature inflorescences. The use of this type of explant allows us to clone mature palms of known performance. This protocol involves the use of different media based on the formulation of Y3 medium and additional components. These media are useful for the induction of embryogenic callus from the explants, the formation of somatic embryos on these calluses, germination of somatic embryos and their conversion into plantlets.","container-title":"Step Wise Protocols for Somatic Embryogenesis of Important Woody Plants","event-place":"Cham","ISBN":"978-3-319-79086-2","note":"DOI: 10.1007/978-3-319-79087-9_8","page":"103-111","publisher":"Springer International Publishing","publisher-place":"Cham","source":"Crossref","title":"Coconut (&lt;i&gt;Cocos nucifera&lt;/i&gt; L.) Somatic Embryogenesis Using Immature Inflorescence Explants","URL":"http://link.springer.com/10.1007/978-3-319-79087-9_8","volume":"85","editor":[{"family":"Jain","given":"Shri Mohan"},{"family":"Gupta","given":"Pramod"}],"author":[{"family":"Oropeza","given":"Carlos"},{"family":"Sandoval-Cancino","given":"Gabriela"},{"family":"Sáenz","given":"Luis"},{"family":"Narváez","given":"Maria"},{"family":"Rodríguez","given":"Guillermo"},{"family":"Chan","given":"José Luis"}],"accessed":{"date-parts":[["2018",11,17]]},"issued":{"date-parts":[["2018"]]}}},{"id":30,"uris":["http://zotero.org/users/5523457/items/PHZVXZ2A"],"uri":["http://zotero.org/users/5523457/items/PHZVXZ2A"],"itemData":{"id":30,"type":"chapter","abstract":"Coconut is a crop that is economically important in several countries throughout the world. Unfortunately, production is decreasing because palms are affected by very serious phytoplasma diseases, such as lethal yellowing, and also most of coconuts are already very old. On the other hand, markets for coconut products have been rapidly growing in recent years. Hence, replanting of most cultivation surface worldwide, as well as establishing new surface, is urgently needed. This is an immense task, requiring at least a billion coconut palms that cannot be accomplished by traditional propagation through seed. Therefore the biotechnological alternative of micropropagation by somatic embryogenesis is needed. Research has been carried out on this subject in laboratories in several countries studying different approaches, testing different types of explants. The most responsive tissue has been plumule from zygotic embryos. A protocol for micropropagation of coconut based on plumule explants is described here. It involves the use of different media that are based on Y3 medium complemented with activated charcoal, gelling agent, sucrose, and growth regulators. These media allow the formation of embryogenic callus and somatic embryos, growth of shoots, and development of plantlets.","container-title":"Plant Cell Culture Protocols","event-place":"New York, NY","ISBN":"978-1-4939-8593-7","language":"en","note":"DOI: 10.1007/978-1-4939-8594-4_9","page":"161-170","publisher":"Springer New York","publisher-place":"New York, NY","source":"DOI.org (Crossref)","title":"Protocol for the Micropropagation of Coconut from Plumule Explants","URL":"http://link.springer.com/10.1007/978-1-4939-8594-4_9","volume":"1815","editor":[{"family":"Loyola-Vargas","given":"Víctor M."},{"family":"Ochoa-Alejo","given":"Neftalí"}],"author":[{"family":"Sáenz","given":"Luis"},{"family":"Chan","given":"José Luis"},{"family":"Narvaez","given":"María"},{"family":"Oropeza","given":"Carlos"}],"accessed":{"date-parts":[["2019",9,20]]},"issued":{"date-parts":[["2018"]]}}}],"schema":"https://github.com/citation-style-language/schema/raw/master/csl-citation.json"}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kern w:val="0"/>
          <w:sz w:val="20"/>
          <w:szCs w:val="20"/>
        </w:rPr>
        <w:t>(Oropeza et al. 2018</w:t>
      </w:r>
      <w:r w:rsidR="007456E8" w:rsidRPr="00002B75">
        <w:rPr>
          <w:rFonts w:ascii="Arial" w:hAnsi="Arial" w:cs="Arial"/>
          <w:color w:val="000000" w:themeColor="text1"/>
          <w:kern w:val="0"/>
          <w:sz w:val="20"/>
          <w:szCs w:val="20"/>
        </w:rPr>
        <w:t xml:space="preserve"> [54]</w:t>
      </w:r>
      <w:r w:rsidRPr="00002B75">
        <w:rPr>
          <w:rFonts w:ascii="Arial" w:hAnsi="Arial" w:cs="Arial"/>
          <w:color w:val="000000" w:themeColor="text1"/>
          <w:kern w:val="0"/>
          <w:sz w:val="20"/>
          <w:szCs w:val="20"/>
        </w:rPr>
        <w:t>; Sáenz et al. 2018</w:t>
      </w:r>
      <w:r w:rsidR="007456E8" w:rsidRPr="00002B75">
        <w:rPr>
          <w:rFonts w:ascii="Arial" w:hAnsi="Arial" w:cs="Arial"/>
          <w:color w:val="000000" w:themeColor="text1"/>
          <w:kern w:val="0"/>
          <w:sz w:val="20"/>
          <w:szCs w:val="20"/>
        </w:rPr>
        <w:t xml:space="preserve"> [36]</w:t>
      </w:r>
      <w:r w:rsidRPr="00002B75">
        <w:rPr>
          <w:rFonts w:ascii="Arial" w:hAnsi="Arial" w:cs="Arial"/>
          <w:color w:val="000000" w:themeColor="text1"/>
          <w:kern w:val="0"/>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xml:space="preserve"> has been a universal </w:t>
      </w:r>
      <w:proofErr w:type="spellStart"/>
      <w:r w:rsidRPr="00002B75">
        <w:rPr>
          <w:rFonts w:ascii="Arial" w:hAnsi="Arial" w:cs="Arial"/>
          <w:color w:val="000000" w:themeColor="text1"/>
          <w:sz w:val="20"/>
          <w:szCs w:val="20"/>
        </w:rPr>
        <w:t>cytokinin</w:t>
      </w:r>
      <w:proofErr w:type="spellEnd"/>
      <w:r w:rsidRPr="00002B75">
        <w:rPr>
          <w:rFonts w:ascii="Arial" w:hAnsi="Arial" w:cs="Arial"/>
          <w:color w:val="000000" w:themeColor="text1"/>
          <w:sz w:val="20"/>
          <w:szCs w:val="20"/>
        </w:rPr>
        <w:t xml:space="preserve"> that was applied to plant tissue culture of numerous species including coconut somatic embryogenesis. </w:t>
      </w:r>
      <w:r w:rsidR="001837AA" w:rsidRPr="00002B75">
        <w:rPr>
          <w:rFonts w:ascii="Arial" w:hAnsi="Arial" w:cs="Arial"/>
          <w:color w:val="000000" w:themeColor="text1"/>
          <w:sz w:val="20"/>
          <w:szCs w:val="20"/>
        </w:rPr>
        <w:t xml:space="preserve">. Since, success of using BAP for coconut somatic embryo regeneration was low, other </w:t>
      </w:r>
      <w:proofErr w:type="spellStart"/>
      <w:r w:rsidR="001837AA" w:rsidRPr="00002B75">
        <w:rPr>
          <w:rFonts w:ascii="Arial" w:hAnsi="Arial" w:cs="Arial"/>
          <w:color w:val="000000" w:themeColor="text1"/>
          <w:sz w:val="20"/>
          <w:szCs w:val="20"/>
        </w:rPr>
        <w:t>cytokinin</w:t>
      </w:r>
      <w:proofErr w:type="spellEnd"/>
      <w:r w:rsidR="001837AA" w:rsidRPr="00002B75">
        <w:rPr>
          <w:rFonts w:ascii="Arial" w:hAnsi="Arial" w:cs="Arial"/>
          <w:color w:val="000000" w:themeColor="text1"/>
          <w:sz w:val="20"/>
          <w:szCs w:val="20"/>
        </w:rPr>
        <w:t xml:space="preserve"> had been tested. </w:t>
      </w:r>
      <w:proofErr w:type="spellStart"/>
      <w:r w:rsidR="001837AA" w:rsidRPr="00002B75">
        <w:rPr>
          <w:rFonts w:ascii="Arial" w:hAnsi="Arial" w:cs="Arial"/>
          <w:color w:val="000000" w:themeColor="text1"/>
          <w:sz w:val="20"/>
          <w:szCs w:val="20"/>
        </w:rPr>
        <w:t>Thidiazuron</w:t>
      </w:r>
      <w:proofErr w:type="spellEnd"/>
      <w:r w:rsidR="001837AA" w:rsidRPr="00002B75">
        <w:rPr>
          <w:rFonts w:ascii="Arial" w:hAnsi="Arial" w:cs="Arial"/>
          <w:color w:val="000000" w:themeColor="text1"/>
          <w:sz w:val="20"/>
          <w:szCs w:val="20"/>
        </w:rPr>
        <w:t xml:space="preserve"> (TDZ) has been considered recently for shoot organogenesis in many plant including </w:t>
      </w:r>
      <w:proofErr w:type="spellStart"/>
      <w:r w:rsidR="001837AA" w:rsidRPr="00002B75">
        <w:rPr>
          <w:rFonts w:ascii="Arial" w:hAnsi="Arial" w:cs="Arial"/>
          <w:color w:val="000000" w:themeColor="text1"/>
          <w:sz w:val="20"/>
          <w:szCs w:val="20"/>
        </w:rPr>
        <w:t>palmae</w:t>
      </w:r>
      <w:proofErr w:type="spellEnd"/>
      <w:r w:rsidR="001837AA" w:rsidRPr="00002B75">
        <w:rPr>
          <w:rFonts w:ascii="Arial" w:hAnsi="Arial" w:cs="Arial"/>
          <w:color w:val="000000" w:themeColor="text1"/>
          <w:sz w:val="20"/>
          <w:szCs w:val="20"/>
        </w:rPr>
        <w:t xml:space="preserve"> species </w:t>
      </w:r>
      <w:r w:rsidR="001837AA" w:rsidRPr="00002B75">
        <w:rPr>
          <w:rFonts w:ascii="Arial" w:hAnsi="Arial" w:cs="Arial"/>
          <w:color w:val="000000" w:themeColor="text1"/>
          <w:sz w:val="20"/>
          <w:szCs w:val="20"/>
        </w:rPr>
        <w:fldChar w:fldCharType="begin"/>
      </w:r>
      <w:r w:rsidR="001837AA" w:rsidRPr="00002B75">
        <w:rPr>
          <w:rFonts w:ascii="Arial" w:hAnsi="Arial" w:cs="Arial"/>
          <w:color w:val="000000" w:themeColor="text1"/>
          <w:sz w:val="20"/>
          <w:szCs w:val="20"/>
        </w:rPr>
        <w:instrText xml:space="preserve"> ADDIN ZOTERO_ITEM CSL_CITATION {"citationID":"HbCpMCVp","properties":{"formattedCitation":"(Graner et al. 2013; Ahmed 2014)","plainCitation":"(Graner et al. 2013; Ahmed 2014)","noteIndex":0},"citationItems":[{"id":321,"uris":["http://zotero.org/users/5523457/items/WK354FIQ"],"uri":["http://zotero.org/users/5523457/items/WK354FIQ"],"itemData":{"id":321,"type":"article-journal","abstract":"Peach palm (Bactris gasipaes Kunth.) cropping is an excellent alternative to native species exploitation; nevertheless, the problems with seed germination and conventional propagation justify the use of in vitro culturing. Aiming to asses TDZ pulsing effect on B. gasipaes morphogenesis, explants obtained from unarmed microplants were maintained in two treatments, half of them in MS free medium (without growth regulator) and the other half in MS with TDZ (0.36 μM). Both groups were transferred to growth regulator-free MS medium following 14 days of culture. After 84 days of culture, TDZ pulsing increased the growth and development of the shoots, restricted the growth and development of the roots, with no influence on adventitious bud induction or somatic embryogenesis. Furthermore, development of prickles, thickening of roots and chlorotic leaves were noted under TDZ pulsing. Leaf sheath histological analysis showed an epidermal origin and no vascularization of these prickles.","container-title":"Physiology and Molecular Biology of Plants","DOI":"10.1007/s12298-012-0160-4","ISSN":"0971-5894, 0974-0430","issue":"2","journalAbbreviation":"Physiol Mol Biol Plants","language":"en","page":"283-288","source":"DOI.org (Crossref)","title":"TDZ pulsing evaluation on the in vitro morphogenesis of peach palm","volume":"19","author":[{"family":"Graner","given":"Érika Mendes"},{"family":"Oberschelp","given":"Gustavo Pedro Javier"},{"family":"Brondani","given":"Gilvano Ebling"},{"family":"Batagin-Piotto","given":"Katherine Derlene"},{"family":"Almeida","given":"Cristina Vieira","non-dropping-particle":"de"},{"family":"Almeida","given":"Marcílio","non-dropping-particle":"de"}],"issued":{"date-parts":[["2013",4]]}}},{"id":687,"uris":["http://zotero.org/users/5523457/items/GP3AHCH9"],"uri":["http://zotero.org/users/5523457/items/GP3AHCH9"],"itemData":{"id":687,"type":"article-journal","abstract":"The objective of the present was to enhance the frequency of plant regeneration in date palm (Phoenix dactylifera L.) cv. Hillawi. Explants were incubated on Murashige and Skoog (MS) medium supplemented with 1 mgl-1 6-benzyladenine (BA) and different concentrations (0.1 to 2.0 mgl-1) of thidiazuran (TDZ), or free of BA and TDZ (control treatment). The results indicate that the Maximum response (66.67%) was observed on medium supplemented with 1.0 mgl-1 BA and 0.5 mgl-1 TDZ, producing an average of 4.2 and 18.2 buds per culture after 16 and 24 week from culture, respectively. TDZ at concentrations higher than 0.5 mgl-1 resulted in suppressed buds formation, where a decrease in the number of buds was noticed when the concentration of TDZ was increased from 0.5 to 2 mgl-1. Regarding the activity of antioxidant enzyme peroxidase during budding of date palm cv. Hillawi, (The chemical analyses of peroxidase compounds were spectrophotometrically performed) the applied concentration of 0.5 mgl-1 TDZ with 1 mgl-1 BA enhanced peroxidase activity, where peroxidase activity was associated with increased number of buds formation. Histological studies revealed that adventitious buds were formed directly from epidermal cells without callus formation, and adventitious buds were developed from meristematic cells in shoot tip tissues. Shoots were elongated on 0.5 mgl-1 GA3+ 0.1 mgl-1 NAA MS media and rooted on MS media supplemented with 0.2 mgl-1 of αnaphthaleneacetic acid (NAA). Rooted shoots were successfully acclimatized and established in a mixture of peat moss and perlite (2:1) with 80% success.","container-title":"African Journal of Biotechnology","DOI":"10.5897/AJB2014.13762","ISSN":"1684-5315","issue":"35","journalAbbreviation":"Afr. J. Biotechnol.","language":"en","page":"3581-3590","source":"DOI.org (Crossref)","title":"Thidiazuron-induced in vitro bud organogenesis of the date palm (&lt;i&gt;Phoenix dactylifera&lt;/i&gt; L.) cv. Hillawi","volume":"13","author":[{"family":"Ahmed","given":"Madi Waheed Al-Mayahi"}],"issued":{"date-parts":[["2014",8,27]]}}}],"schema":"https://github.com/citation-style-language/schema/raw/master/csl-citation.json"} </w:instrText>
      </w:r>
      <w:r w:rsidR="001837AA" w:rsidRPr="00002B75">
        <w:rPr>
          <w:rFonts w:ascii="Arial" w:hAnsi="Arial" w:cs="Arial"/>
          <w:color w:val="000000" w:themeColor="text1"/>
          <w:sz w:val="20"/>
          <w:szCs w:val="20"/>
        </w:rPr>
        <w:fldChar w:fldCharType="separate"/>
      </w:r>
      <w:r w:rsidR="001837AA" w:rsidRPr="00002B75">
        <w:rPr>
          <w:rFonts w:ascii="Arial" w:hAnsi="Arial" w:cs="Arial"/>
          <w:color w:val="000000" w:themeColor="text1"/>
          <w:sz w:val="20"/>
          <w:szCs w:val="20"/>
        </w:rPr>
        <w:t>(Graner et al. 2013</w:t>
      </w:r>
      <w:r w:rsidR="007456E8" w:rsidRPr="00002B75">
        <w:rPr>
          <w:rFonts w:ascii="Arial" w:hAnsi="Arial" w:cs="Arial"/>
          <w:color w:val="000000" w:themeColor="text1"/>
          <w:sz w:val="20"/>
          <w:szCs w:val="20"/>
        </w:rPr>
        <w:t xml:space="preserve"> [56]</w:t>
      </w:r>
      <w:r w:rsidR="001837AA" w:rsidRPr="00002B75">
        <w:rPr>
          <w:rFonts w:ascii="Arial" w:hAnsi="Arial" w:cs="Arial"/>
          <w:color w:val="000000" w:themeColor="text1"/>
          <w:sz w:val="20"/>
          <w:szCs w:val="20"/>
        </w:rPr>
        <w:t>; Ahmed 2014</w:t>
      </w:r>
      <w:r w:rsidR="007456E8" w:rsidRPr="00002B75">
        <w:rPr>
          <w:rFonts w:ascii="Arial" w:hAnsi="Arial" w:cs="Arial"/>
          <w:color w:val="000000" w:themeColor="text1"/>
          <w:sz w:val="20"/>
          <w:szCs w:val="20"/>
        </w:rPr>
        <w:t xml:space="preserve"> [57]</w:t>
      </w:r>
      <w:r w:rsidR="001837AA" w:rsidRPr="00002B75">
        <w:rPr>
          <w:rFonts w:ascii="Arial" w:hAnsi="Arial" w:cs="Arial"/>
          <w:color w:val="000000" w:themeColor="text1"/>
          <w:sz w:val="20"/>
          <w:szCs w:val="20"/>
        </w:rPr>
        <w:t>)</w:t>
      </w:r>
      <w:r w:rsidR="001837AA" w:rsidRPr="00002B75">
        <w:rPr>
          <w:rFonts w:ascii="Arial" w:hAnsi="Arial" w:cs="Arial"/>
          <w:color w:val="000000" w:themeColor="text1"/>
          <w:sz w:val="20"/>
          <w:szCs w:val="20"/>
        </w:rPr>
        <w:fldChar w:fldCharType="end"/>
      </w:r>
      <w:r w:rsidR="001837AA" w:rsidRPr="00002B75">
        <w:rPr>
          <w:rFonts w:ascii="Arial" w:hAnsi="Arial" w:cs="Arial"/>
          <w:color w:val="000000" w:themeColor="text1"/>
          <w:sz w:val="20"/>
          <w:szCs w:val="20"/>
        </w:rPr>
        <w:t xml:space="preserve">. TDZ has been favored over the years because TDZ is more active than BAP, kinetin or </w:t>
      </w:r>
      <w:proofErr w:type="spellStart"/>
      <w:r w:rsidR="001837AA" w:rsidRPr="00002B75">
        <w:rPr>
          <w:rFonts w:ascii="Arial" w:hAnsi="Arial" w:cs="Arial"/>
          <w:color w:val="000000" w:themeColor="text1"/>
          <w:sz w:val="20"/>
          <w:szCs w:val="20"/>
        </w:rPr>
        <w:t>zeatin</w:t>
      </w:r>
      <w:proofErr w:type="spellEnd"/>
      <w:r w:rsidR="001837AA" w:rsidRPr="00002B75">
        <w:rPr>
          <w:rFonts w:ascii="Arial" w:hAnsi="Arial" w:cs="Arial"/>
          <w:color w:val="000000" w:themeColor="text1"/>
          <w:sz w:val="20"/>
          <w:szCs w:val="20"/>
        </w:rPr>
        <w:t xml:space="preserve"> and requires lower concentration (10 to 1000 times lower) for regeneration compared to PGR </w:t>
      </w:r>
      <w:r w:rsidR="001837AA" w:rsidRPr="00002B75">
        <w:rPr>
          <w:rFonts w:ascii="Arial" w:hAnsi="Arial" w:cs="Arial"/>
          <w:color w:val="000000" w:themeColor="text1"/>
          <w:sz w:val="20"/>
          <w:szCs w:val="20"/>
        </w:rPr>
        <w:fldChar w:fldCharType="begin"/>
      </w:r>
      <w:r w:rsidR="001837AA" w:rsidRPr="00002B75">
        <w:rPr>
          <w:rFonts w:ascii="Arial" w:hAnsi="Arial" w:cs="Arial"/>
          <w:color w:val="000000" w:themeColor="text1"/>
          <w:sz w:val="20"/>
          <w:szCs w:val="20"/>
        </w:rPr>
        <w:instrText xml:space="preserve"> ADDIN ZOTERO_ITEM CSL_CITATION {"citationID":"DOge49EA","properties":{"formattedCitation":"(Capelle et al. 1983; Guo et al. 2011)","plainCitation":"(Capelle et al. 1983; Guo et al. 2011)","noteIndex":0},"citationItems":[{"id":1812,"uris":["http://zotero.org/users/5523457/items/6INKLPCI"],"uri":["http://zotero.org/users/5523457/items/6INKLPCI"],"itemData":{"id":1812,"type":"article-journal","container-title":"Plant Physiology","DOI":"10.1104/pp.73.3.796","ISSN":"0032-0889, 1532-2548","issue":"3","journalAbbreviation":"Plant Physiol.","language":"en","page":"796-802","source":"DOI.org (Crossref)","title":"Effects of Thidiazuron on Cytokinin Autonomy and the Metabolism of &lt;i&gt;N&lt;/i&gt; &lt;sup&gt;6&lt;/sup&gt; -(Δ &lt;sup&gt;2&lt;/sup&gt; -Isopentenyl)[8- &lt;sup&gt;14&lt;/sup&gt; C]Adenosine in Callus Tissues of &lt;i&gt;Phaseolus lunatus&lt;/i&gt; L.","volume":"73","author":[{"family":"Capelle","given":"Susan C."},{"family":"Mok","given":"David W. S."},{"family":"Kirchner","given":"Sandra C."},{"family":"Mok","given":"Machteld C."}],"issued":{"date-parts":[["1983",11,1]]}}},{"id":1811,"uris":["http://zotero.org/users/5523457/items/MIKGE3I4"],"uri":["http://zotero.org/users/5523457/items/MIKGE3I4"],"itemData":{"id":1811,"type":"article-journal","abstract":"Thidiazuron (TDZ) has gained a considerable attention during past decades due to its efficient role in plant cell and tissue culture. Wide array of physiological responses were observed in response to TDZapplication in different plant species. TDZ has shown both auxin and cytokinin like effects, although, chemically, it is totally different from commonly used auxins and cytokinins. A number of biological (physiological and biochemical) events in cells are induced or enhanced by TDZ, but the mode of action of TDZ is yet unknown. However, varieties of underlying mechanisms were revealed by reports showing how morphogenic events were induced by application of TDZ. Other reports showed that TDZ may modify endogenous plant growth regulators, either directly or indirectly and produce reactions in cell/tissue, necessary for its division/regeneration. Other possibilities include modification in cell membrane, energy levels, nutrient absorption, transport and assimilation, etc. In this review, recent advancements in TDZ application in plant sciences are discussed.","container-title":"African Journal of Biotechnology","DOI":"10.5897/AJB11.636","ISSN":"1684-5315","issue":"45","journalAbbreviation":"Afr. J. Biotechnol.","language":"en","page":"8984-9000","source":"DOI.org (Crossref)","title":"Thidiazuron: A multi-dimensional plant growth regulator","title-short":"Thidiazuron","volume":"10","author":[{"family":"Guo","given":"B"},{"family":"Abbasi","given":"Bilal Haider"},{"family":"Zeb","given":"Amir"},{"family":"Xu","given":"L.L"},{"family":"Wei","given":"Y.H"}],"issued":{"date-parts":[["2011",8,17]]}}}],"schema":"https://github.com/citation-style-language/schema/raw/master/csl-citation.json"} </w:instrText>
      </w:r>
      <w:r w:rsidR="001837AA" w:rsidRPr="00002B75">
        <w:rPr>
          <w:rFonts w:ascii="Arial" w:hAnsi="Arial" w:cs="Arial"/>
          <w:color w:val="000000" w:themeColor="text1"/>
          <w:sz w:val="20"/>
          <w:szCs w:val="20"/>
        </w:rPr>
        <w:fldChar w:fldCharType="separate"/>
      </w:r>
      <w:r w:rsidR="001837AA" w:rsidRPr="00002B75">
        <w:rPr>
          <w:rFonts w:ascii="Arial" w:hAnsi="Arial" w:cs="Arial"/>
          <w:color w:val="000000" w:themeColor="text1"/>
          <w:sz w:val="20"/>
          <w:szCs w:val="20"/>
        </w:rPr>
        <w:t>(Capelle et al. 1983</w:t>
      </w:r>
      <w:r w:rsidR="007368F0" w:rsidRPr="00002B75">
        <w:rPr>
          <w:rFonts w:ascii="Arial" w:hAnsi="Arial" w:cs="Arial"/>
          <w:color w:val="000000" w:themeColor="text1"/>
          <w:sz w:val="20"/>
          <w:szCs w:val="20"/>
        </w:rPr>
        <w:t xml:space="preserve"> [58]</w:t>
      </w:r>
      <w:r w:rsidR="001837AA" w:rsidRPr="00002B75">
        <w:rPr>
          <w:rFonts w:ascii="Arial" w:hAnsi="Arial" w:cs="Arial"/>
          <w:color w:val="000000" w:themeColor="text1"/>
          <w:sz w:val="20"/>
          <w:szCs w:val="20"/>
        </w:rPr>
        <w:t>; Guo et al. 2011</w:t>
      </w:r>
      <w:r w:rsidR="007368F0" w:rsidRPr="00002B75">
        <w:rPr>
          <w:rFonts w:ascii="Arial" w:hAnsi="Arial" w:cs="Arial"/>
          <w:color w:val="000000" w:themeColor="text1"/>
          <w:sz w:val="20"/>
          <w:szCs w:val="20"/>
        </w:rPr>
        <w:t xml:space="preserve"> [59]</w:t>
      </w:r>
      <w:r w:rsidR="001837AA" w:rsidRPr="00002B75">
        <w:rPr>
          <w:rFonts w:ascii="Arial" w:hAnsi="Arial" w:cs="Arial"/>
          <w:color w:val="000000" w:themeColor="text1"/>
          <w:sz w:val="20"/>
          <w:szCs w:val="20"/>
        </w:rPr>
        <w:t>)</w:t>
      </w:r>
      <w:r w:rsidR="001837AA" w:rsidRPr="00002B75">
        <w:rPr>
          <w:rFonts w:ascii="Arial" w:hAnsi="Arial" w:cs="Arial"/>
          <w:color w:val="000000" w:themeColor="text1"/>
          <w:sz w:val="20"/>
          <w:szCs w:val="20"/>
        </w:rPr>
        <w:fldChar w:fldCharType="end"/>
      </w:r>
      <w:r w:rsidR="001837AA" w:rsidRPr="00002B75">
        <w:rPr>
          <w:rFonts w:ascii="Arial" w:hAnsi="Arial" w:cs="Arial"/>
          <w:color w:val="000000" w:themeColor="text1"/>
          <w:sz w:val="20"/>
          <w:szCs w:val="20"/>
        </w:rPr>
        <w:t>.</w:t>
      </w:r>
    </w:p>
    <w:p w14:paraId="1672880D" w14:textId="4712367C" w:rsidR="004B1CDE" w:rsidRPr="00002B75" w:rsidRDefault="007B22CC"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There was </w:t>
      </w:r>
      <w:proofErr w:type="gramStart"/>
      <w:r w:rsidRPr="00002B75">
        <w:rPr>
          <w:rFonts w:ascii="Arial" w:hAnsi="Arial" w:cs="Arial"/>
          <w:color w:val="000000" w:themeColor="text1"/>
          <w:sz w:val="20"/>
          <w:szCs w:val="20"/>
        </w:rPr>
        <w:t>an</w:t>
      </w:r>
      <w:proofErr w:type="gramEnd"/>
      <w:r w:rsidRPr="00002B75">
        <w:rPr>
          <w:rFonts w:ascii="Arial" w:hAnsi="Arial" w:cs="Arial"/>
          <w:color w:val="000000" w:themeColor="text1"/>
          <w:sz w:val="20"/>
          <w:szCs w:val="20"/>
        </w:rPr>
        <w:t xml:space="preserve"> maturation stage where embryogenic callus were culture in PGR-</w:t>
      </w:r>
      <w:r w:rsidR="00500278" w:rsidRPr="00002B75">
        <w:rPr>
          <w:rFonts w:ascii="Arial" w:hAnsi="Arial" w:cs="Arial"/>
          <w:color w:val="000000" w:themeColor="text1"/>
          <w:sz w:val="20"/>
          <w:szCs w:val="20"/>
        </w:rPr>
        <w:t>f</w:t>
      </w:r>
      <w:r w:rsidRPr="00002B75">
        <w:rPr>
          <w:rFonts w:ascii="Arial" w:hAnsi="Arial" w:cs="Arial"/>
          <w:color w:val="000000" w:themeColor="text1"/>
          <w:sz w:val="20"/>
          <w:szCs w:val="20"/>
        </w:rPr>
        <w:t>ree medium for 4 weeks. This was an essential stage in order to reduce endogenous auxin ratio after long period culturing in high 2,4D medium.</w:t>
      </w:r>
    </w:p>
    <w:p w14:paraId="4564C969" w14:textId="6EC180AF" w:rsidR="004B1CDE" w:rsidRPr="00002B75" w:rsidRDefault="004B1CDE"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Along with formation of somatic embryos, other structures were also observed – adventitious roots and </w:t>
      </w:r>
      <w:proofErr w:type="spellStart"/>
      <w:r w:rsidRPr="00002B75">
        <w:rPr>
          <w:rFonts w:ascii="Arial" w:hAnsi="Arial" w:cs="Arial"/>
          <w:color w:val="000000" w:themeColor="text1"/>
          <w:sz w:val="20"/>
          <w:szCs w:val="20"/>
        </w:rPr>
        <w:t>haustorium</w:t>
      </w:r>
      <w:proofErr w:type="spellEnd"/>
      <w:r w:rsidRPr="00002B75">
        <w:rPr>
          <w:rFonts w:ascii="Arial" w:hAnsi="Arial" w:cs="Arial"/>
          <w:color w:val="000000" w:themeColor="text1"/>
          <w:sz w:val="20"/>
          <w:szCs w:val="20"/>
        </w:rPr>
        <w:t xml:space="preserve">. </w:t>
      </w:r>
      <w:proofErr w:type="gramStart"/>
      <w:r w:rsidR="006C273B" w:rsidRPr="00002B75">
        <w:rPr>
          <w:rFonts w:ascii="Arial" w:hAnsi="Arial" w:cs="Arial"/>
          <w:color w:val="000000" w:themeColor="text1"/>
          <w:sz w:val="20"/>
          <w:szCs w:val="20"/>
        </w:rPr>
        <w:t>through</w:t>
      </w:r>
      <w:proofErr w:type="gramEnd"/>
      <w:r w:rsidR="006C273B" w:rsidRPr="00002B75">
        <w:rPr>
          <w:rFonts w:ascii="Arial" w:hAnsi="Arial" w:cs="Arial"/>
          <w:color w:val="000000" w:themeColor="text1"/>
          <w:sz w:val="20"/>
          <w:szCs w:val="20"/>
        </w:rPr>
        <w:t xml:space="preserve"> observation, there were the emergence of </w:t>
      </w:r>
      <w:proofErr w:type="spellStart"/>
      <w:r w:rsidR="006C273B" w:rsidRPr="00002B75">
        <w:rPr>
          <w:rFonts w:ascii="Arial" w:hAnsi="Arial" w:cs="Arial"/>
          <w:color w:val="000000" w:themeColor="text1"/>
          <w:sz w:val="20"/>
          <w:szCs w:val="20"/>
        </w:rPr>
        <w:t>haustorium</w:t>
      </w:r>
      <w:proofErr w:type="spellEnd"/>
      <w:r w:rsidR="006C273B" w:rsidRPr="00002B75">
        <w:rPr>
          <w:rFonts w:ascii="Arial" w:hAnsi="Arial" w:cs="Arial"/>
          <w:color w:val="000000" w:themeColor="text1"/>
          <w:sz w:val="20"/>
          <w:szCs w:val="20"/>
        </w:rPr>
        <w:t xml:space="preserve"> like structure and adventitious roots hinder the regeneration stage. As shown on figure, several structures had torpedo shape but had rough surfaces and greenish color indicated that this structure had successfully regenerated to somatic embryo but turn into stiff </w:t>
      </w:r>
      <w:proofErr w:type="spellStart"/>
      <w:r w:rsidR="006C273B" w:rsidRPr="00002B75">
        <w:rPr>
          <w:rFonts w:ascii="Arial" w:hAnsi="Arial" w:cs="Arial"/>
          <w:color w:val="000000" w:themeColor="text1"/>
          <w:sz w:val="20"/>
          <w:szCs w:val="20"/>
        </w:rPr>
        <w:t>haustorium</w:t>
      </w:r>
      <w:proofErr w:type="spellEnd"/>
      <w:r w:rsidR="006C273B" w:rsidRPr="00002B75">
        <w:rPr>
          <w:rFonts w:ascii="Arial" w:hAnsi="Arial" w:cs="Arial"/>
          <w:color w:val="000000" w:themeColor="text1"/>
          <w:sz w:val="20"/>
          <w:szCs w:val="20"/>
        </w:rPr>
        <w:t xml:space="preserve"> structures. Further cultivation and subculture only lead to growth of </w:t>
      </w:r>
      <w:proofErr w:type="spellStart"/>
      <w:r w:rsidR="006C273B" w:rsidRPr="00002B75">
        <w:rPr>
          <w:rFonts w:ascii="Arial" w:hAnsi="Arial" w:cs="Arial"/>
          <w:color w:val="000000" w:themeColor="text1"/>
          <w:sz w:val="20"/>
          <w:szCs w:val="20"/>
        </w:rPr>
        <w:t>haustorium</w:t>
      </w:r>
      <w:proofErr w:type="spellEnd"/>
      <w:r w:rsidR="006C273B" w:rsidRPr="00002B75">
        <w:rPr>
          <w:rFonts w:ascii="Arial" w:hAnsi="Arial" w:cs="Arial"/>
          <w:color w:val="000000" w:themeColor="text1"/>
          <w:sz w:val="20"/>
          <w:szCs w:val="20"/>
        </w:rPr>
        <w:t xml:space="preserve"> structures not expected SE </w:t>
      </w:r>
      <w:r w:rsidRPr="00002B75">
        <w:rPr>
          <w:rFonts w:ascii="Arial" w:hAnsi="Arial" w:cs="Arial"/>
          <w:color w:val="000000" w:themeColor="text1"/>
          <w:sz w:val="20"/>
          <w:szCs w:val="20"/>
        </w:rPr>
        <w:t xml:space="preserve">Adventitious roots were formed might results from 2 reasons – high concentration of endogenous auxin from long periods culturing in high 2,4D medium and TDZ. </w:t>
      </w:r>
      <w:proofErr w:type="spellStart"/>
      <w:r w:rsidRPr="00002B75">
        <w:rPr>
          <w:rFonts w:ascii="Arial" w:hAnsi="Arial" w:cs="Arial"/>
          <w:color w:val="000000" w:themeColor="text1"/>
          <w:sz w:val="20"/>
          <w:szCs w:val="20"/>
        </w:rPr>
        <w:t>Eventhough</w:t>
      </w:r>
      <w:proofErr w:type="spellEnd"/>
      <w:r w:rsidRPr="00002B75">
        <w:rPr>
          <w:rFonts w:ascii="Arial" w:hAnsi="Arial" w:cs="Arial"/>
          <w:color w:val="000000" w:themeColor="text1"/>
          <w:sz w:val="20"/>
          <w:szCs w:val="20"/>
        </w:rPr>
        <w:t xml:space="preserve">, in this study, TDZ was used as </w:t>
      </w:r>
      <w:proofErr w:type="spellStart"/>
      <w:r w:rsidRPr="00002B75">
        <w:rPr>
          <w:rFonts w:ascii="Arial" w:hAnsi="Arial" w:cs="Arial"/>
          <w:color w:val="000000" w:themeColor="text1"/>
          <w:sz w:val="20"/>
          <w:szCs w:val="20"/>
        </w:rPr>
        <w:t>cytokinin</w:t>
      </w:r>
      <w:proofErr w:type="spellEnd"/>
      <w:r w:rsidRPr="00002B75">
        <w:rPr>
          <w:rFonts w:ascii="Arial" w:hAnsi="Arial" w:cs="Arial"/>
          <w:color w:val="000000" w:themeColor="text1"/>
          <w:sz w:val="20"/>
          <w:szCs w:val="20"/>
        </w:rPr>
        <w:t xml:space="preserve">, TDZ also had auxin properties that had been applied </w:t>
      </w:r>
      <w:r w:rsidRPr="00002B75">
        <w:rPr>
          <w:rFonts w:ascii="Arial" w:hAnsi="Arial" w:cs="Arial"/>
          <w:color w:val="000000" w:themeColor="text1"/>
          <w:sz w:val="20"/>
          <w:szCs w:val="20"/>
        </w:rPr>
        <w:lastRenderedPageBreak/>
        <w:t xml:space="preserve">for callus induction in many species including coconut </w:t>
      </w:r>
      <w:r w:rsidRPr="00002B75">
        <w:rPr>
          <w:rFonts w:ascii="Arial" w:hAnsi="Arial" w:cs="Arial"/>
          <w:color w:val="000000" w:themeColor="text1"/>
          <w:sz w:val="20"/>
          <w:szCs w:val="20"/>
        </w:rPr>
        <w:fldChar w:fldCharType="begin"/>
      </w:r>
      <w:r w:rsidRPr="00002B75">
        <w:rPr>
          <w:rFonts w:ascii="Arial" w:hAnsi="Arial" w:cs="Arial"/>
          <w:color w:val="000000" w:themeColor="text1"/>
          <w:sz w:val="20"/>
          <w:szCs w:val="20"/>
        </w:rPr>
        <w:instrText xml:space="preserve"> ADDIN ZOTERO_ITEM CSL_CITATION {"citationID":"GZ1gtEQS","properties":{"formattedCitation":"(Gairi and Rashid 2004; Zayed and Abdelbar 2017)","plainCitation":"(Gairi and Rashid 2004; Zayed and Abdelbar 2017)","noteIndex":0},"citationItems":[{"id":1785,"uris":["http://zotero.org/users/5523457/items/UX3SFC63"],"uri":["http://zotero.org/users/5523457/items/UX3SFC63"],"itemData":{"id":1785,"type":"article-journal","abstract":"Caryopses cultures of rice on an auxin medium (2,4-D, 20 ␮M) formed slow-growing tissues that failed to regenerate. The embryogenic tissue possibly lost its regeneration potential on the auxin medium. Reproducible regeneration, however, could be achieved by a short treatment with 20 ␮M 2,4-D for 3 days. Transfer of these caryopses to the medium containing TDZ or BA at 10 ␮M resulted in regeneration of somatic embryos and shoots in 30% of the cultures within 10–15 days. TDZ was better than BA for inducing shoot regeneration. Short treatment for 3 days at higher concentrations of auxin (40–80 ␮M) and subsequent transfer to TDZ or BA medium resulted in an increased frequency (up to 50%) of regeneration.","container-title":"Plant Cell, Tissue and Organ Culture","DOI":"10.1023/A:1025864605846","journalAbbreviation":"PCTOC","language":"en","page":"29-33","source":"Zotero","title":"TDZ-induced somatic embryogenesis in non-responsive caryopses of rice using a short treatment with 2,4-D","volume":"76","author":[{"family":"Gairi","given":"Aparna"},{"family":"Rashid","given":"A"}],"issued":{"date-parts":[["2004",1]]}}},{"id":1797,"uris":["http://zotero.org/users/5523457/items/8JVGNLC8"],"uri":["http://zotero.org/users/5523457/items/8JVGNLC8"],"itemData":{"id":1797,"type":"chapter","abstract":"Rapid production of somatic embryogenesis and date palm regeneration is achieved by culturing immature female inﬂorescence explants. Inﬂorescence explants are soft, creamy in color, average 6–7 cm in length, and cultured on Murashige and Skoog (MS) medium containing 1 mg/L thidiazuron (TDZ). Callus induction occurs after 4–5 weeks of culture on the callus induction medium. Subsequently, callus develops embryogenic calli on MS medium supplemented with 0.1 mg/L naphthalene acetic acid (NAA). Histological samples were collected successively at the culturing time and during morphogenetic changes throughout the developmental stages of somatic embryos. Initiation of callus and different successive developmental stages for somatic embryos including two-celled, four-celled, globular, bipolar, and fully developed cotyledonary somatic embryos were observed. Mature somatic embryos develop within 10–12 weeks after culture establishment.","container-title":"Date Palm Biotechnology Protocols Volume I","event-place":"New York, NY","ISBN":"978-1-4939-7155-8","language":"en","note":"collection-title: Methods in Molecular Biology\nDOI: 10.1007/978-1-4939-7156-5_12","page":"129-144","publisher":"Springer New York","publisher-place":"New York, NY","source":"DOI.org (Crossref)","title":"Histological Evidence of Indirect Somatic Embryogenesis from Immature Female Date Palm Inflorescences","URL":"http://link.springer.com/10.1007/978-1-4939-7156-5_12","volume":"1637","editor":[{"family":"Al-Khayri","given":"Jameel M."},{"family":"Jain","given":"S. Mohan"},{"family":"Johnson","given":"Dennis V."}],"author":[{"family":"Zayed","given":"Eman M. M."},{"family":"Abdelbar","given":"Ola H."}],"accessed":{"date-parts":[["2022",12,29]]},"issued":{"date-parts":[["2017"]]}}}],"schema":"https://github.com/citation-style-language/schema/raw/master/csl-citation.json"} </w:instrText>
      </w:r>
      <w:r w:rsidRPr="00002B75">
        <w:rPr>
          <w:rFonts w:ascii="Arial" w:hAnsi="Arial" w:cs="Arial"/>
          <w:color w:val="000000" w:themeColor="text1"/>
          <w:sz w:val="20"/>
          <w:szCs w:val="20"/>
        </w:rPr>
        <w:fldChar w:fldCharType="separate"/>
      </w:r>
      <w:r w:rsidRPr="00002B75">
        <w:rPr>
          <w:rFonts w:ascii="Arial" w:hAnsi="Arial" w:cs="Arial"/>
          <w:color w:val="000000" w:themeColor="text1"/>
          <w:sz w:val="20"/>
          <w:szCs w:val="20"/>
        </w:rPr>
        <w:t>(Gairi and Rashid 2004</w:t>
      </w:r>
      <w:r w:rsidR="007368F0" w:rsidRPr="00002B75">
        <w:rPr>
          <w:rFonts w:ascii="Arial" w:hAnsi="Arial" w:cs="Arial"/>
          <w:color w:val="000000" w:themeColor="text1"/>
          <w:sz w:val="20"/>
          <w:szCs w:val="20"/>
        </w:rPr>
        <w:t xml:space="preserve"> [60]</w:t>
      </w:r>
      <w:r w:rsidRPr="00002B75">
        <w:rPr>
          <w:rFonts w:ascii="Arial" w:hAnsi="Arial" w:cs="Arial"/>
          <w:color w:val="000000" w:themeColor="text1"/>
          <w:sz w:val="20"/>
          <w:szCs w:val="20"/>
        </w:rPr>
        <w:t>; Zayed and Abdelbar 2017</w:t>
      </w:r>
      <w:r w:rsidR="007368F0" w:rsidRPr="00002B75">
        <w:rPr>
          <w:rFonts w:ascii="Arial" w:hAnsi="Arial" w:cs="Arial"/>
          <w:color w:val="000000" w:themeColor="text1"/>
          <w:sz w:val="20"/>
          <w:szCs w:val="20"/>
        </w:rPr>
        <w:t xml:space="preserve"> [61]</w:t>
      </w:r>
      <w:r w:rsidRPr="00002B75">
        <w:rPr>
          <w:rFonts w:ascii="Arial" w:hAnsi="Arial" w:cs="Arial"/>
          <w:color w:val="000000" w:themeColor="text1"/>
          <w:sz w:val="20"/>
          <w:szCs w:val="20"/>
        </w:rPr>
        <w:t>)</w:t>
      </w:r>
      <w:r w:rsidRPr="00002B75">
        <w:rPr>
          <w:rFonts w:ascii="Arial" w:hAnsi="Arial" w:cs="Arial"/>
          <w:color w:val="000000" w:themeColor="text1"/>
          <w:sz w:val="20"/>
          <w:szCs w:val="20"/>
        </w:rPr>
        <w:fldChar w:fldCharType="end"/>
      </w:r>
      <w:r w:rsidRPr="00002B75">
        <w:rPr>
          <w:rFonts w:ascii="Arial" w:hAnsi="Arial" w:cs="Arial"/>
          <w:color w:val="000000" w:themeColor="text1"/>
          <w:sz w:val="20"/>
          <w:szCs w:val="20"/>
        </w:rPr>
        <w:t xml:space="preserve">. While presents of </w:t>
      </w:r>
      <w:proofErr w:type="spellStart"/>
      <w:r w:rsidRPr="00002B75">
        <w:rPr>
          <w:rFonts w:ascii="Arial" w:hAnsi="Arial" w:cs="Arial"/>
          <w:color w:val="000000" w:themeColor="text1"/>
          <w:sz w:val="20"/>
          <w:szCs w:val="20"/>
        </w:rPr>
        <w:t>haustorium</w:t>
      </w:r>
      <w:proofErr w:type="spellEnd"/>
      <w:r w:rsidRPr="00002B75">
        <w:rPr>
          <w:rFonts w:ascii="Arial" w:hAnsi="Arial" w:cs="Arial"/>
          <w:color w:val="000000" w:themeColor="text1"/>
          <w:sz w:val="20"/>
          <w:szCs w:val="20"/>
        </w:rPr>
        <w:t xml:space="preserve"> was familiar and can be found all stages of somatic embryogenesis. In regeneration stage, the presence of these structures had negative correlation with formation rate of somatic embryos that might hindered the further development into plantlets. </w:t>
      </w:r>
    </w:p>
    <w:p w14:paraId="3F0C283A" w14:textId="1D894066" w:rsidR="003C7775" w:rsidRPr="00002B75" w:rsidRDefault="00F50921" w:rsidP="00E261AE">
      <w:pPr>
        <w:spacing w:line="360" w:lineRule="auto"/>
        <w:ind w:right="1962"/>
        <w:jc w:val="both"/>
        <w:rPr>
          <w:rFonts w:ascii="Arial" w:hAnsi="Arial" w:cs="Arial"/>
          <w:b/>
          <w:bCs/>
          <w:caps/>
          <w:color w:val="000000" w:themeColor="text1"/>
          <w:sz w:val="20"/>
          <w:szCs w:val="20"/>
        </w:rPr>
      </w:pPr>
      <w:r w:rsidRPr="00002B75">
        <w:rPr>
          <w:rFonts w:ascii="Arial" w:hAnsi="Arial" w:cs="Arial"/>
          <w:b/>
          <w:bCs/>
          <w:caps/>
          <w:color w:val="000000" w:themeColor="text1"/>
          <w:sz w:val="20"/>
          <w:szCs w:val="20"/>
        </w:rPr>
        <w:t>5</w:t>
      </w:r>
      <w:r w:rsidR="005B4C1B" w:rsidRPr="00002B75">
        <w:rPr>
          <w:rFonts w:ascii="Arial" w:hAnsi="Arial" w:cs="Arial"/>
          <w:b/>
          <w:bCs/>
          <w:caps/>
          <w:color w:val="000000" w:themeColor="text1"/>
          <w:sz w:val="20"/>
          <w:szCs w:val="20"/>
        </w:rPr>
        <w:t xml:space="preserve">. </w:t>
      </w:r>
      <w:r w:rsidR="003C7775" w:rsidRPr="00002B75">
        <w:rPr>
          <w:rFonts w:ascii="Arial" w:hAnsi="Arial" w:cs="Arial"/>
          <w:b/>
          <w:bCs/>
          <w:caps/>
          <w:color w:val="000000" w:themeColor="text1"/>
          <w:sz w:val="20"/>
          <w:szCs w:val="20"/>
        </w:rPr>
        <w:t>Conclusions</w:t>
      </w:r>
    </w:p>
    <w:p w14:paraId="4C48400E" w14:textId="1072A34D" w:rsidR="00A22E67" w:rsidRPr="00002B75" w:rsidRDefault="00A22E67" w:rsidP="00E261AE">
      <w:pPr>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In this study, somatic embryogenesis was conducted in Vietnamese </w:t>
      </w:r>
      <w:proofErr w:type="spellStart"/>
      <w:r w:rsidRPr="00002B75">
        <w:rPr>
          <w:rFonts w:ascii="Arial" w:hAnsi="Arial" w:cs="Arial"/>
          <w:color w:val="000000" w:themeColor="text1"/>
          <w:sz w:val="20"/>
          <w:szCs w:val="20"/>
        </w:rPr>
        <w:t>Xiem</w:t>
      </w:r>
      <w:proofErr w:type="spellEnd"/>
      <w:r w:rsidRPr="00002B75">
        <w:rPr>
          <w:rFonts w:ascii="Arial" w:hAnsi="Arial" w:cs="Arial"/>
          <w:color w:val="000000" w:themeColor="text1"/>
          <w:sz w:val="20"/>
          <w:szCs w:val="20"/>
        </w:rPr>
        <w:t xml:space="preserve"> Green </w:t>
      </w:r>
      <w:r w:rsidR="00587CFF" w:rsidRPr="00002B75">
        <w:rPr>
          <w:rFonts w:ascii="Arial" w:hAnsi="Arial" w:cs="Arial"/>
          <w:color w:val="000000" w:themeColor="text1"/>
          <w:sz w:val="20"/>
          <w:szCs w:val="20"/>
        </w:rPr>
        <w:t>D</w:t>
      </w:r>
      <w:r w:rsidRPr="00002B75">
        <w:rPr>
          <w:rFonts w:ascii="Arial" w:hAnsi="Arial" w:cs="Arial"/>
          <w:color w:val="000000" w:themeColor="text1"/>
          <w:sz w:val="20"/>
          <w:szCs w:val="20"/>
        </w:rPr>
        <w:t xml:space="preserve">warf variety using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as explant. Results shown that highest embryogenic callus formation was occurred </w:t>
      </w:r>
      <w:proofErr w:type="spellStart"/>
      <w:r w:rsidR="008530BC" w:rsidRPr="00002B75">
        <w:rPr>
          <w:rFonts w:ascii="Arial" w:hAnsi="Arial" w:cs="Arial"/>
          <w:color w:val="000000" w:themeColor="text1"/>
          <w:sz w:val="20"/>
          <w:szCs w:val="20"/>
        </w:rPr>
        <w:t>plumule</w:t>
      </w:r>
      <w:proofErr w:type="spellEnd"/>
      <w:r w:rsidR="008530BC" w:rsidRPr="00002B75">
        <w:rPr>
          <w:rFonts w:ascii="Arial" w:hAnsi="Arial" w:cs="Arial"/>
          <w:color w:val="000000" w:themeColor="text1"/>
          <w:sz w:val="20"/>
          <w:szCs w:val="20"/>
        </w:rPr>
        <w:t xml:space="preserve"> were excised after 14-day </w:t>
      </w:r>
      <w:proofErr w:type="spellStart"/>
      <w:r w:rsidR="008530BC" w:rsidRPr="00002B75">
        <w:rPr>
          <w:rFonts w:ascii="Arial" w:hAnsi="Arial" w:cs="Arial"/>
          <w:color w:val="000000" w:themeColor="text1"/>
          <w:sz w:val="20"/>
          <w:szCs w:val="20"/>
        </w:rPr>
        <w:t>preculture</w:t>
      </w:r>
      <w:proofErr w:type="spellEnd"/>
      <w:r w:rsidR="008530BC" w:rsidRPr="00002B75">
        <w:rPr>
          <w:rFonts w:ascii="Arial" w:hAnsi="Arial" w:cs="Arial"/>
          <w:color w:val="000000" w:themeColor="text1"/>
          <w:sz w:val="20"/>
          <w:szCs w:val="20"/>
        </w:rPr>
        <w:t xml:space="preserve"> and cultured in medium supplemented with 45</w:t>
      </w:r>
      <w:r w:rsidR="00587CFF" w:rsidRPr="00002B75">
        <w:rPr>
          <w:rFonts w:ascii="Arial" w:hAnsi="Arial" w:cs="Arial"/>
          <w:color w:val="000000" w:themeColor="text1"/>
          <w:sz w:val="20"/>
          <w:szCs w:val="20"/>
        </w:rPr>
        <w:t xml:space="preserve"> </w:t>
      </w:r>
      <w:r w:rsidR="008530BC" w:rsidRPr="00002B75">
        <w:rPr>
          <w:rFonts w:ascii="Arial" w:hAnsi="Arial" w:cs="Arial"/>
          <w:color w:val="000000" w:themeColor="text1"/>
          <w:sz w:val="20"/>
          <w:szCs w:val="20"/>
        </w:rPr>
        <w:t>g</w:t>
      </w:r>
      <w:r w:rsidR="00587CFF" w:rsidRPr="00002B75">
        <w:rPr>
          <w:rFonts w:ascii="Arial" w:hAnsi="Arial" w:cs="Arial"/>
          <w:color w:val="000000" w:themeColor="text1"/>
          <w:sz w:val="20"/>
          <w:szCs w:val="20"/>
        </w:rPr>
        <w:t xml:space="preserve"> L-1</w:t>
      </w:r>
      <w:r w:rsidR="008530BC" w:rsidRPr="00002B75">
        <w:rPr>
          <w:rFonts w:ascii="Arial" w:hAnsi="Arial" w:cs="Arial"/>
          <w:color w:val="000000" w:themeColor="text1"/>
          <w:sz w:val="20"/>
          <w:szCs w:val="20"/>
        </w:rPr>
        <w:t xml:space="preserve"> of sucrose. TDZ was a good </w:t>
      </w:r>
      <w:proofErr w:type="spellStart"/>
      <w:r w:rsidR="008530BC" w:rsidRPr="00002B75">
        <w:rPr>
          <w:rFonts w:ascii="Arial" w:hAnsi="Arial" w:cs="Arial"/>
          <w:color w:val="000000" w:themeColor="text1"/>
          <w:sz w:val="20"/>
          <w:szCs w:val="20"/>
        </w:rPr>
        <w:t>cytokinin</w:t>
      </w:r>
      <w:proofErr w:type="spellEnd"/>
      <w:r w:rsidR="008530BC" w:rsidRPr="00002B75">
        <w:rPr>
          <w:rFonts w:ascii="Arial" w:hAnsi="Arial" w:cs="Arial"/>
          <w:color w:val="000000" w:themeColor="text1"/>
          <w:sz w:val="20"/>
          <w:szCs w:val="20"/>
        </w:rPr>
        <w:t xml:space="preserve"> for somatic embryo formation and germination. This study helped to understand more about coconut somatic embryogenesis </w:t>
      </w:r>
    </w:p>
    <w:p w14:paraId="4DD5BB39" w14:textId="77777777" w:rsidR="00BF1E03" w:rsidRPr="00002B75" w:rsidRDefault="00BF1E03" w:rsidP="00E261AE">
      <w:pPr>
        <w:spacing w:line="360" w:lineRule="auto"/>
        <w:ind w:right="1962"/>
        <w:jc w:val="both"/>
        <w:rPr>
          <w:rFonts w:ascii="Arial" w:hAnsi="Arial" w:cs="Arial"/>
          <w:color w:val="000000" w:themeColor="text1"/>
          <w:sz w:val="20"/>
          <w:szCs w:val="20"/>
        </w:rPr>
      </w:pPr>
    </w:p>
    <w:p w14:paraId="0D2AA1B0" w14:textId="77777777" w:rsidR="00BF1E03" w:rsidRPr="00002B75" w:rsidRDefault="00BF1E03" w:rsidP="00E261AE">
      <w:pPr>
        <w:spacing w:line="360" w:lineRule="auto"/>
        <w:ind w:right="1962"/>
        <w:jc w:val="both"/>
        <w:rPr>
          <w:rFonts w:ascii="Arial" w:hAnsi="Arial" w:cs="Arial"/>
          <w:color w:val="000000" w:themeColor="text1"/>
          <w:sz w:val="20"/>
          <w:szCs w:val="20"/>
        </w:rPr>
      </w:pPr>
    </w:p>
    <w:p w14:paraId="3ADB4B35" w14:textId="77777777" w:rsidR="00BF1E03" w:rsidRPr="00002B75" w:rsidRDefault="00BF1E03" w:rsidP="004A3DA2">
      <w:pPr>
        <w:spacing w:after="200" w:line="276" w:lineRule="auto"/>
        <w:ind w:right="1962"/>
        <w:rPr>
          <w:rFonts w:ascii="Calibri" w:eastAsia="Calibri" w:hAnsi="Calibri" w:cs="Times New Roman"/>
          <w:b/>
          <w:color w:val="000000" w:themeColor="text1"/>
          <w14:ligatures w14:val="none"/>
        </w:rPr>
      </w:pPr>
      <w:bookmarkStart w:id="1" w:name="_Hlk180402183"/>
      <w:bookmarkStart w:id="2" w:name="_Hlk183680988"/>
      <w:r w:rsidRPr="00002B75">
        <w:rPr>
          <w:rFonts w:ascii="Calibri" w:eastAsia="Calibri" w:hAnsi="Calibri" w:cs="Times New Roman"/>
          <w:b/>
          <w:color w:val="000000" w:themeColor="text1"/>
          <w14:ligatures w14:val="none"/>
        </w:rPr>
        <w:t>Disclaimer (Artificial intelligence)</w:t>
      </w:r>
    </w:p>
    <w:p w14:paraId="09E0FDCF" w14:textId="77777777" w:rsidR="00BF1E03" w:rsidRPr="00002B75" w:rsidRDefault="00BF1E03" w:rsidP="004A3DA2">
      <w:pPr>
        <w:spacing w:after="200" w:line="276" w:lineRule="auto"/>
        <w:ind w:right="1962"/>
        <w:rPr>
          <w:rFonts w:ascii="Calibri" w:eastAsia="Calibri" w:hAnsi="Calibri" w:cs="Times New Roman"/>
          <w:color w:val="000000" w:themeColor="text1"/>
          <w14:ligatures w14:val="none"/>
        </w:rPr>
      </w:pPr>
      <w:r w:rsidRPr="00002B75">
        <w:rPr>
          <w:rFonts w:ascii="Calibri" w:eastAsia="Calibri" w:hAnsi="Calibri" w:cs="Times New Roman"/>
          <w:color w:val="000000" w:themeColor="text1"/>
          <w14:ligatures w14:val="none"/>
        </w:rPr>
        <w:t xml:space="preserve">Option 1: </w:t>
      </w:r>
    </w:p>
    <w:p w14:paraId="1775A19A" w14:textId="77777777" w:rsidR="00BF1E03" w:rsidRPr="00002B75" w:rsidRDefault="00BF1E03" w:rsidP="004A3DA2">
      <w:pPr>
        <w:spacing w:after="200" w:line="276" w:lineRule="auto"/>
        <w:ind w:right="1962"/>
        <w:rPr>
          <w:rFonts w:ascii="Calibri" w:eastAsia="Calibri" w:hAnsi="Calibri" w:cs="Times New Roman"/>
          <w:color w:val="000000" w:themeColor="text1"/>
          <w14:ligatures w14:val="none"/>
        </w:rPr>
      </w:pPr>
      <w:r w:rsidRPr="00002B75">
        <w:rPr>
          <w:rFonts w:ascii="Calibri" w:eastAsia="Calibri" w:hAnsi="Calibri" w:cs="Times New Roman"/>
          <w:color w:val="000000" w:themeColor="text1"/>
          <w14:ligatures w14:val="none"/>
        </w:rPr>
        <w:t>Author(s) hereby declare that NO generative AI technologies such as Large Language Models (</w:t>
      </w:r>
      <w:proofErr w:type="spellStart"/>
      <w:r w:rsidRPr="00002B75">
        <w:rPr>
          <w:rFonts w:ascii="Calibri" w:eastAsia="Calibri" w:hAnsi="Calibri" w:cs="Times New Roman"/>
          <w:color w:val="000000" w:themeColor="text1"/>
          <w14:ligatures w14:val="none"/>
        </w:rPr>
        <w:t>ChatGPT</w:t>
      </w:r>
      <w:proofErr w:type="spellEnd"/>
      <w:r w:rsidRPr="00002B75">
        <w:rPr>
          <w:rFonts w:ascii="Calibri" w:eastAsia="Calibri" w:hAnsi="Calibri" w:cs="Times New Roman"/>
          <w:color w:val="000000" w:themeColor="text1"/>
          <w14:ligatures w14:val="none"/>
        </w:rPr>
        <w:t xml:space="preserve">, COPILOT, etc.) and text-to-image generators have been used during the writing or editing of this manuscript. </w:t>
      </w:r>
    </w:p>
    <w:bookmarkEnd w:id="1"/>
    <w:p w14:paraId="53EB26AD" w14:textId="77777777" w:rsidR="00BF1E03" w:rsidRPr="00002B75" w:rsidRDefault="00BF1E03" w:rsidP="00BF1E03">
      <w:pPr>
        <w:spacing w:after="200" w:line="276" w:lineRule="auto"/>
        <w:rPr>
          <w:rFonts w:ascii="Calibri" w:eastAsia="Calibri" w:hAnsi="Calibri" w:cs="Times New Roman"/>
          <w:color w:val="000000" w:themeColor="text1"/>
          <w14:ligatures w14:val="none"/>
        </w:rPr>
      </w:pPr>
    </w:p>
    <w:bookmarkEnd w:id="2"/>
    <w:p w14:paraId="34677951" w14:textId="77777777" w:rsidR="00BF1E03" w:rsidRPr="00002B75" w:rsidRDefault="00BF1E03" w:rsidP="00E261AE">
      <w:pPr>
        <w:spacing w:line="360" w:lineRule="auto"/>
        <w:ind w:right="1962"/>
        <w:jc w:val="both"/>
        <w:rPr>
          <w:rFonts w:ascii="Arial" w:hAnsi="Arial" w:cs="Arial"/>
          <w:color w:val="000000" w:themeColor="text1"/>
          <w:sz w:val="20"/>
          <w:szCs w:val="20"/>
        </w:rPr>
      </w:pPr>
    </w:p>
    <w:p w14:paraId="5854A074" w14:textId="357CA062" w:rsidR="005774BE" w:rsidRPr="00002B75" w:rsidRDefault="005774BE" w:rsidP="00F77FF2">
      <w:pPr>
        <w:ind w:right="1962"/>
        <w:rPr>
          <w:rFonts w:ascii="Arial" w:hAnsi="Arial" w:cs="Arial"/>
          <w:b/>
          <w:bCs/>
          <w:color w:val="000000" w:themeColor="text1"/>
          <w:sz w:val="20"/>
          <w:szCs w:val="20"/>
        </w:rPr>
      </w:pPr>
      <w:r w:rsidRPr="00002B75">
        <w:rPr>
          <w:rFonts w:ascii="Arial" w:hAnsi="Arial" w:cs="Arial"/>
          <w:b/>
          <w:bCs/>
          <w:color w:val="000000" w:themeColor="text1"/>
          <w:sz w:val="20"/>
          <w:szCs w:val="20"/>
        </w:rPr>
        <w:t>References</w:t>
      </w:r>
    </w:p>
    <w:p w14:paraId="6B5CFD80"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1. Chan E, </w:t>
      </w:r>
      <w:proofErr w:type="spellStart"/>
      <w:r w:rsidRPr="00002B75">
        <w:rPr>
          <w:rFonts w:ascii="Arial" w:hAnsi="Arial" w:cs="Arial"/>
          <w:color w:val="000000" w:themeColor="text1"/>
          <w:sz w:val="20"/>
          <w:szCs w:val="20"/>
        </w:rPr>
        <w:t>Elevitch</w:t>
      </w:r>
      <w:proofErr w:type="spellEnd"/>
      <w:r w:rsidRPr="00002B75">
        <w:rPr>
          <w:rFonts w:ascii="Arial" w:hAnsi="Arial" w:cs="Arial"/>
          <w:color w:val="000000" w:themeColor="text1"/>
          <w:sz w:val="20"/>
          <w:szCs w:val="20"/>
        </w:rPr>
        <w:t xml:space="preserve"> CR (2006) </w:t>
      </w:r>
      <w:r w:rsidRPr="00002B75">
        <w:rPr>
          <w:rFonts w:ascii="Arial" w:hAnsi="Arial" w:cs="Arial"/>
          <w:i/>
          <w:iCs/>
          <w:color w:val="000000" w:themeColor="text1"/>
          <w:sz w:val="20"/>
          <w:szCs w:val="20"/>
        </w:rPr>
        <w:t xml:space="preserve">Cocos </w:t>
      </w:r>
      <w:proofErr w:type="spellStart"/>
      <w:r w:rsidRPr="00002B75">
        <w:rPr>
          <w:rFonts w:ascii="Arial" w:hAnsi="Arial" w:cs="Arial"/>
          <w:i/>
          <w:iCs/>
          <w:color w:val="000000" w:themeColor="text1"/>
          <w:sz w:val="20"/>
          <w:szCs w:val="20"/>
        </w:rPr>
        <w:t>nucifera</w:t>
      </w:r>
      <w:proofErr w:type="spellEnd"/>
      <w:r w:rsidRPr="00002B75">
        <w:rPr>
          <w:rFonts w:ascii="Arial" w:hAnsi="Arial" w:cs="Arial"/>
          <w:color w:val="000000" w:themeColor="text1"/>
          <w:sz w:val="20"/>
          <w:szCs w:val="20"/>
        </w:rPr>
        <w:t xml:space="preserve"> L. (coconut). Species Profiles Pac </w:t>
      </w:r>
      <w:proofErr w:type="spellStart"/>
      <w:r w:rsidRPr="00002B75">
        <w:rPr>
          <w:rFonts w:ascii="Arial" w:hAnsi="Arial" w:cs="Arial"/>
          <w:color w:val="000000" w:themeColor="text1"/>
          <w:sz w:val="20"/>
          <w:szCs w:val="20"/>
        </w:rPr>
        <w:t>Isl</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Agrofor</w:t>
      </w:r>
      <w:proofErr w:type="spellEnd"/>
      <w:r w:rsidRPr="00002B75">
        <w:rPr>
          <w:rFonts w:ascii="Arial" w:hAnsi="Arial" w:cs="Arial"/>
          <w:color w:val="000000" w:themeColor="text1"/>
          <w:sz w:val="20"/>
          <w:szCs w:val="20"/>
        </w:rPr>
        <w:t xml:space="preserve"> 27</w:t>
      </w:r>
    </w:p>
    <w:p w14:paraId="6EFFEE2C"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2. Thomas GV, </w:t>
      </w:r>
      <w:proofErr w:type="spellStart"/>
      <w:r w:rsidRPr="00002B75">
        <w:rPr>
          <w:rFonts w:ascii="Arial" w:hAnsi="Arial" w:cs="Arial"/>
          <w:color w:val="000000" w:themeColor="text1"/>
          <w:sz w:val="20"/>
          <w:szCs w:val="20"/>
        </w:rPr>
        <w:t>Krishnakumar</w:t>
      </w:r>
      <w:proofErr w:type="spellEnd"/>
      <w:r w:rsidRPr="00002B75">
        <w:rPr>
          <w:rFonts w:ascii="Arial" w:hAnsi="Arial" w:cs="Arial"/>
          <w:color w:val="000000" w:themeColor="text1"/>
          <w:sz w:val="20"/>
          <w:szCs w:val="20"/>
        </w:rPr>
        <w:t xml:space="preserve"> V, </w:t>
      </w:r>
      <w:proofErr w:type="spellStart"/>
      <w:r w:rsidRPr="00002B75">
        <w:rPr>
          <w:rFonts w:ascii="Arial" w:hAnsi="Arial" w:cs="Arial"/>
          <w:color w:val="000000" w:themeColor="text1"/>
          <w:sz w:val="20"/>
          <w:szCs w:val="20"/>
        </w:rPr>
        <w:t>Dhanapal</w:t>
      </w:r>
      <w:proofErr w:type="spellEnd"/>
      <w:r w:rsidRPr="00002B75">
        <w:rPr>
          <w:rFonts w:ascii="Arial" w:hAnsi="Arial" w:cs="Arial"/>
          <w:color w:val="000000" w:themeColor="text1"/>
          <w:sz w:val="20"/>
          <w:szCs w:val="20"/>
        </w:rPr>
        <w:t xml:space="preserve"> R, </w:t>
      </w:r>
      <w:proofErr w:type="spellStart"/>
      <w:r w:rsidRPr="00002B75">
        <w:rPr>
          <w:rFonts w:ascii="Arial" w:hAnsi="Arial" w:cs="Arial"/>
          <w:color w:val="000000" w:themeColor="text1"/>
          <w:sz w:val="20"/>
          <w:szCs w:val="20"/>
        </w:rPr>
        <w:t>Srinivasa</w:t>
      </w:r>
      <w:proofErr w:type="spellEnd"/>
      <w:r w:rsidRPr="00002B75">
        <w:rPr>
          <w:rFonts w:ascii="Arial" w:hAnsi="Arial" w:cs="Arial"/>
          <w:color w:val="000000" w:themeColor="text1"/>
          <w:sz w:val="20"/>
          <w:szCs w:val="20"/>
        </w:rPr>
        <w:t xml:space="preserve"> Reddy DV (2019) Agro-management Practices for Sustainable Coconut Production. In: The Coconut Palm (Cocos </w:t>
      </w:r>
      <w:proofErr w:type="spellStart"/>
      <w:r w:rsidRPr="00002B75">
        <w:rPr>
          <w:rFonts w:ascii="Arial" w:hAnsi="Arial" w:cs="Arial"/>
          <w:color w:val="000000" w:themeColor="text1"/>
          <w:sz w:val="20"/>
          <w:szCs w:val="20"/>
        </w:rPr>
        <w:t>nucifera</w:t>
      </w:r>
      <w:proofErr w:type="spellEnd"/>
      <w:r w:rsidRPr="00002B75">
        <w:rPr>
          <w:rFonts w:ascii="Arial" w:hAnsi="Arial" w:cs="Arial"/>
          <w:color w:val="000000" w:themeColor="text1"/>
          <w:sz w:val="20"/>
          <w:szCs w:val="20"/>
        </w:rPr>
        <w:t xml:space="preserve"> L.) - Research and Development Perspectives, 1st </w:t>
      </w:r>
      <w:proofErr w:type="spellStart"/>
      <w:r w:rsidRPr="00002B75">
        <w:rPr>
          <w:rFonts w:ascii="Arial" w:hAnsi="Arial" w:cs="Arial"/>
          <w:color w:val="000000" w:themeColor="text1"/>
          <w:sz w:val="20"/>
          <w:szCs w:val="20"/>
        </w:rPr>
        <w:t>edn</w:t>
      </w:r>
      <w:proofErr w:type="spellEnd"/>
      <w:r w:rsidRPr="00002B75">
        <w:rPr>
          <w:rFonts w:ascii="Arial" w:hAnsi="Arial" w:cs="Arial"/>
          <w:color w:val="000000" w:themeColor="text1"/>
          <w:sz w:val="20"/>
          <w:szCs w:val="20"/>
        </w:rPr>
        <w:t>. Springer Singapore, pp 227–322</w:t>
      </w:r>
    </w:p>
    <w:p w14:paraId="02CC5765"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3. </w:t>
      </w:r>
      <w:proofErr w:type="spellStart"/>
      <w:r w:rsidRPr="00002B75">
        <w:rPr>
          <w:rFonts w:ascii="Arial" w:hAnsi="Arial" w:cs="Arial"/>
          <w:color w:val="000000" w:themeColor="text1"/>
          <w:sz w:val="20"/>
          <w:szCs w:val="20"/>
        </w:rPr>
        <w:t>Foale</w:t>
      </w:r>
      <w:proofErr w:type="spellEnd"/>
      <w:r w:rsidRPr="00002B75">
        <w:rPr>
          <w:rFonts w:ascii="Arial" w:hAnsi="Arial" w:cs="Arial"/>
          <w:color w:val="000000" w:themeColor="text1"/>
          <w:sz w:val="20"/>
          <w:szCs w:val="20"/>
        </w:rPr>
        <w:t xml:space="preserve"> M, Biddle J, </w:t>
      </w:r>
      <w:proofErr w:type="spellStart"/>
      <w:r w:rsidRPr="00002B75">
        <w:rPr>
          <w:rFonts w:ascii="Arial" w:hAnsi="Arial" w:cs="Arial"/>
          <w:color w:val="000000" w:themeColor="text1"/>
          <w:sz w:val="20"/>
          <w:szCs w:val="20"/>
        </w:rPr>
        <w:t>Bazrafshan</w:t>
      </w:r>
      <w:proofErr w:type="spellEnd"/>
      <w:r w:rsidRPr="00002B75">
        <w:rPr>
          <w:rFonts w:ascii="Arial" w:hAnsi="Arial" w:cs="Arial"/>
          <w:color w:val="000000" w:themeColor="text1"/>
          <w:sz w:val="20"/>
          <w:szCs w:val="20"/>
        </w:rPr>
        <w:t xml:space="preserve"> A, Adkins S (2020) Biology, Ecology, and Evolution of Coconut. In: Adkins S, </w:t>
      </w:r>
      <w:proofErr w:type="spellStart"/>
      <w:r w:rsidRPr="00002B75">
        <w:rPr>
          <w:rFonts w:ascii="Arial" w:hAnsi="Arial" w:cs="Arial"/>
          <w:color w:val="000000" w:themeColor="text1"/>
          <w:sz w:val="20"/>
          <w:szCs w:val="20"/>
        </w:rPr>
        <w:t>Foale</w:t>
      </w:r>
      <w:proofErr w:type="spellEnd"/>
      <w:r w:rsidRPr="00002B75">
        <w:rPr>
          <w:rFonts w:ascii="Arial" w:hAnsi="Arial" w:cs="Arial"/>
          <w:color w:val="000000" w:themeColor="text1"/>
          <w:sz w:val="20"/>
          <w:szCs w:val="20"/>
        </w:rPr>
        <w:t xml:space="preserve"> M, </w:t>
      </w:r>
      <w:proofErr w:type="spellStart"/>
      <w:r w:rsidRPr="00002B75">
        <w:rPr>
          <w:rFonts w:ascii="Arial" w:hAnsi="Arial" w:cs="Arial"/>
          <w:color w:val="000000" w:themeColor="text1"/>
          <w:sz w:val="20"/>
          <w:szCs w:val="20"/>
        </w:rPr>
        <w:t>Bourdeix</w:t>
      </w:r>
      <w:proofErr w:type="spellEnd"/>
      <w:r w:rsidRPr="00002B75">
        <w:rPr>
          <w:rFonts w:ascii="Arial" w:hAnsi="Arial" w:cs="Arial"/>
          <w:color w:val="000000" w:themeColor="text1"/>
          <w:sz w:val="20"/>
          <w:szCs w:val="20"/>
        </w:rPr>
        <w:t xml:space="preserve"> R, et al. (</w:t>
      </w:r>
      <w:proofErr w:type="spellStart"/>
      <w:proofErr w:type="gramStart"/>
      <w:r w:rsidRPr="00002B75">
        <w:rPr>
          <w:rFonts w:ascii="Arial" w:hAnsi="Arial" w:cs="Arial"/>
          <w:color w:val="000000" w:themeColor="text1"/>
          <w:sz w:val="20"/>
          <w:szCs w:val="20"/>
        </w:rPr>
        <w:t>eds</w:t>
      </w:r>
      <w:proofErr w:type="spellEnd"/>
      <w:proofErr w:type="gramEnd"/>
      <w:r w:rsidRPr="00002B75">
        <w:rPr>
          <w:rFonts w:ascii="Arial" w:hAnsi="Arial" w:cs="Arial"/>
          <w:color w:val="000000" w:themeColor="text1"/>
          <w:sz w:val="20"/>
          <w:szCs w:val="20"/>
        </w:rPr>
        <w:t>) Coconut Biotechnology: Towards the Sustainability of the ‘Tree of Life.’ Springer International Publishing, Cham, pp 17–27</w:t>
      </w:r>
    </w:p>
    <w:p w14:paraId="0FD2B6F3"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lastRenderedPageBreak/>
        <w:t xml:space="preserve">4. </w:t>
      </w:r>
      <w:proofErr w:type="spellStart"/>
      <w:r w:rsidRPr="00002B75">
        <w:rPr>
          <w:rFonts w:ascii="Arial" w:hAnsi="Arial" w:cs="Arial"/>
          <w:color w:val="000000" w:themeColor="text1"/>
          <w:sz w:val="20"/>
          <w:szCs w:val="20"/>
        </w:rPr>
        <w:t>Samosir</w:t>
      </w:r>
      <w:proofErr w:type="spellEnd"/>
      <w:r w:rsidRPr="00002B75">
        <w:rPr>
          <w:rFonts w:ascii="Arial" w:hAnsi="Arial" w:cs="Arial"/>
          <w:color w:val="000000" w:themeColor="text1"/>
          <w:sz w:val="20"/>
          <w:szCs w:val="20"/>
        </w:rPr>
        <w:t xml:space="preserve"> YMS, Adkins S (2014) Improving acclimatization through the photoautotrophic culture of coconut (Cocos </w:t>
      </w:r>
      <w:proofErr w:type="spellStart"/>
      <w:r w:rsidRPr="00002B75">
        <w:rPr>
          <w:rFonts w:ascii="Arial" w:hAnsi="Arial" w:cs="Arial"/>
          <w:color w:val="000000" w:themeColor="text1"/>
          <w:sz w:val="20"/>
          <w:szCs w:val="20"/>
        </w:rPr>
        <w:t>nucifera</w:t>
      </w:r>
      <w:proofErr w:type="spellEnd"/>
      <w:r w:rsidRPr="00002B75">
        <w:rPr>
          <w:rFonts w:ascii="Arial" w:hAnsi="Arial" w:cs="Arial"/>
          <w:color w:val="000000" w:themeColor="text1"/>
          <w:sz w:val="20"/>
          <w:szCs w:val="20"/>
        </w:rPr>
        <w:t xml:space="preserve">) seedlings: an in vitro system for the efficient exchange of germplasm. Vitro Cell Dev </w:t>
      </w:r>
      <w:proofErr w:type="spellStart"/>
      <w:r w:rsidRPr="00002B75">
        <w:rPr>
          <w:rFonts w:ascii="Arial" w:hAnsi="Arial" w:cs="Arial"/>
          <w:color w:val="000000" w:themeColor="text1"/>
          <w:sz w:val="20"/>
          <w:szCs w:val="20"/>
        </w:rPr>
        <w:t>Biol</w:t>
      </w:r>
      <w:proofErr w:type="spellEnd"/>
      <w:r w:rsidRPr="00002B75">
        <w:rPr>
          <w:rFonts w:ascii="Arial" w:hAnsi="Arial" w:cs="Arial"/>
          <w:color w:val="000000" w:themeColor="text1"/>
          <w:sz w:val="20"/>
          <w:szCs w:val="20"/>
        </w:rPr>
        <w:t xml:space="preserve"> - Plant 50:493–501. https://doi.org/10.1007/s11627-014-9599-z</w:t>
      </w:r>
    </w:p>
    <w:p w14:paraId="1031C95A"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5. </w:t>
      </w:r>
      <w:proofErr w:type="spellStart"/>
      <w:r w:rsidRPr="00002B75">
        <w:rPr>
          <w:rFonts w:ascii="Arial" w:hAnsi="Arial" w:cs="Arial"/>
          <w:color w:val="000000" w:themeColor="text1"/>
          <w:sz w:val="20"/>
          <w:szCs w:val="20"/>
        </w:rPr>
        <w:t>Rethinam</w:t>
      </w:r>
      <w:proofErr w:type="spellEnd"/>
      <w:r w:rsidRPr="00002B75">
        <w:rPr>
          <w:rFonts w:ascii="Arial" w:hAnsi="Arial" w:cs="Arial"/>
          <w:color w:val="000000" w:themeColor="text1"/>
          <w:sz w:val="20"/>
          <w:szCs w:val="20"/>
        </w:rPr>
        <w:t xml:space="preserve"> P (2018) International Scenario of Coconut Sector. In: </w:t>
      </w:r>
      <w:proofErr w:type="spellStart"/>
      <w:r w:rsidRPr="00002B75">
        <w:rPr>
          <w:rFonts w:ascii="Arial" w:hAnsi="Arial" w:cs="Arial"/>
          <w:color w:val="000000" w:themeColor="text1"/>
          <w:sz w:val="20"/>
          <w:szCs w:val="20"/>
        </w:rPr>
        <w:t>Krishnakumar</w:t>
      </w:r>
      <w:proofErr w:type="spellEnd"/>
      <w:r w:rsidRPr="00002B75">
        <w:rPr>
          <w:rFonts w:ascii="Arial" w:hAnsi="Arial" w:cs="Arial"/>
          <w:color w:val="000000" w:themeColor="text1"/>
          <w:sz w:val="20"/>
          <w:szCs w:val="20"/>
        </w:rPr>
        <w:t xml:space="preserve"> V, </w:t>
      </w:r>
      <w:proofErr w:type="spellStart"/>
      <w:r w:rsidRPr="00002B75">
        <w:rPr>
          <w:rFonts w:ascii="Arial" w:hAnsi="Arial" w:cs="Arial"/>
          <w:color w:val="000000" w:themeColor="text1"/>
          <w:sz w:val="20"/>
          <w:szCs w:val="20"/>
        </w:rPr>
        <w:t>Thampan</w:t>
      </w:r>
      <w:proofErr w:type="spellEnd"/>
      <w:r w:rsidRPr="00002B75">
        <w:rPr>
          <w:rFonts w:ascii="Arial" w:hAnsi="Arial" w:cs="Arial"/>
          <w:color w:val="000000" w:themeColor="text1"/>
          <w:sz w:val="20"/>
          <w:szCs w:val="20"/>
        </w:rPr>
        <w:t xml:space="preserve"> PK, Nair MA (</w:t>
      </w:r>
      <w:proofErr w:type="spellStart"/>
      <w:proofErr w:type="gramStart"/>
      <w:r w:rsidRPr="00002B75">
        <w:rPr>
          <w:rFonts w:ascii="Arial" w:hAnsi="Arial" w:cs="Arial"/>
          <w:color w:val="000000" w:themeColor="text1"/>
          <w:sz w:val="20"/>
          <w:szCs w:val="20"/>
        </w:rPr>
        <w:t>eds</w:t>
      </w:r>
      <w:proofErr w:type="spellEnd"/>
      <w:proofErr w:type="gramEnd"/>
      <w:r w:rsidRPr="00002B75">
        <w:rPr>
          <w:rFonts w:ascii="Arial" w:hAnsi="Arial" w:cs="Arial"/>
          <w:color w:val="000000" w:themeColor="text1"/>
          <w:sz w:val="20"/>
          <w:szCs w:val="20"/>
        </w:rPr>
        <w:t xml:space="preserve">) The Coconut Palm (Cocos </w:t>
      </w:r>
      <w:proofErr w:type="spellStart"/>
      <w:r w:rsidRPr="00002B75">
        <w:rPr>
          <w:rFonts w:ascii="Arial" w:hAnsi="Arial" w:cs="Arial"/>
          <w:color w:val="000000" w:themeColor="text1"/>
          <w:sz w:val="20"/>
          <w:szCs w:val="20"/>
        </w:rPr>
        <w:t>nucifera</w:t>
      </w:r>
      <w:proofErr w:type="spellEnd"/>
      <w:r w:rsidRPr="00002B75">
        <w:rPr>
          <w:rFonts w:ascii="Arial" w:hAnsi="Arial" w:cs="Arial"/>
          <w:color w:val="000000" w:themeColor="text1"/>
          <w:sz w:val="20"/>
          <w:szCs w:val="20"/>
        </w:rPr>
        <w:t xml:space="preserve"> L.) - Research and Development Perspectives. Springer Singapore, Singapore, pp 21–56</w:t>
      </w:r>
    </w:p>
    <w:p w14:paraId="496305ED"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lang w:val="de-DE"/>
        </w:rPr>
      </w:pPr>
      <w:r w:rsidRPr="00002B75">
        <w:rPr>
          <w:rFonts w:ascii="Arial" w:hAnsi="Arial" w:cs="Arial"/>
          <w:color w:val="000000" w:themeColor="text1"/>
          <w:sz w:val="20"/>
          <w:szCs w:val="20"/>
        </w:rPr>
        <w:t xml:space="preserve">6. Lockyer S, </w:t>
      </w:r>
      <w:proofErr w:type="spellStart"/>
      <w:r w:rsidRPr="00002B75">
        <w:rPr>
          <w:rFonts w:ascii="Arial" w:hAnsi="Arial" w:cs="Arial"/>
          <w:color w:val="000000" w:themeColor="text1"/>
          <w:sz w:val="20"/>
          <w:szCs w:val="20"/>
        </w:rPr>
        <w:t>Stanner</w:t>
      </w:r>
      <w:proofErr w:type="spellEnd"/>
      <w:r w:rsidRPr="00002B75">
        <w:rPr>
          <w:rFonts w:ascii="Arial" w:hAnsi="Arial" w:cs="Arial"/>
          <w:color w:val="000000" w:themeColor="text1"/>
          <w:sz w:val="20"/>
          <w:szCs w:val="20"/>
        </w:rPr>
        <w:t xml:space="preserve"> S (2016) Coconut oil – a nutty idea? </w:t>
      </w:r>
      <w:r w:rsidRPr="00002B75">
        <w:rPr>
          <w:rFonts w:ascii="Arial" w:hAnsi="Arial" w:cs="Arial"/>
          <w:color w:val="000000" w:themeColor="text1"/>
          <w:sz w:val="20"/>
          <w:szCs w:val="20"/>
          <w:lang w:val="de-DE"/>
        </w:rPr>
        <w:t>Nutr Bull 41:42–54. https://doi.org/10.1111/nbu.12188</w:t>
      </w:r>
    </w:p>
    <w:p w14:paraId="20C39F0C"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7. </w:t>
      </w:r>
      <w:proofErr w:type="spellStart"/>
      <w:r w:rsidRPr="00002B75">
        <w:rPr>
          <w:rFonts w:ascii="Arial" w:hAnsi="Arial" w:cs="Arial"/>
          <w:color w:val="000000" w:themeColor="text1"/>
          <w:sz w:val="20"/>
          <w:szCs w:val="20"/>
        </w:rPr>
        <w:t>Samarajeewa</w:t>
      </w:r>
      <w:proofErr w:type="spellEnd"/>
      <w:r w:rsidRPr="00002B75">
        <w:rPr>
          <w:rFonts w:ascii="Arial" w:hAnsi="Arial" w:cs="Arial"/>
          <w:color w:val="000000" w:themeColor="text1"/>
          <w:sz w:val="20"/>
          <w:szCs w:val="20"/>
        </w:rPr>
        <w:t xml:space="preserve"> U (2024) Coconut: Nutritional and Industrial Significance. In: Nut Consumption and Usefulness in the Modern World</w:t>
      </w:r>
    </w:p>
    <w:p w14:paraId="6081B82B"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8. IMARC group (2024) Coconut Products Market Report by Product Type (Coconut Oil, Coconut Water, Coconut Milk, Desiccated Coconut, and Others), Form (Solid, Liquid, Powder), Distribution Channel (Business to Business, Business to Consumer), Application (Cosmetics, Food and Beverage, and Others), and Region 2025-2033</w:t>
      </w:r>
    </w:p>
    <w:p w14:paraId="213EF42E"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9. </w:t>
      </w:r>
      <w:proofErr w:type="spellStart"/>
      <w:r w:rsidRPr="00002B75">
        <w:rPr>
          <w:rFonts w:ascii="Arial" w:hAnsi="Arial" w:cs="Arial"/>
          <w:color w:val="000000" w:themeColor="text1"/>
          <w:sz w:val="20"/>
          <w:szCs w:val="20"/>
        </w:rPr>
        <w:t>Gurr</w:t>
      </w:r>
      <w:proofErr w:type="spellEnd"/>
      <w:r w:rsidRPr="00002B75">
        <w:rPr>
          <w:rFonts w:ascii="Arial" w:hAnsi="Arial" w:cs="Arial"/>
          <w:color w:val="000000" w:themeColor="text1"/>
          <w:sz w:val="20"/>
          <w:szCs w:val="20"/>
        </w:rPr>
        <w:t xml:space="preserve"> GM, Johnson AC, Ash GJ, et al (2016) Coconut Lethal Yellowing Diseases: A </w:t>
      </w:r>
      <w:proofErr w:type="spellStart"/>
      <w:r w:rsidRPr="00002B75">
        <w:rPr>
          <w:rFonts w:ascii="Arial" w:hAnsi="Arial" w:cs="Arial"/>
          <w:color w:val="000000" w:themeColor="text1"/>
          <w:sz w:val="20"/>
          <w:szCs w:val="20"/>
        </w:rPr>
        <w:t>Phytoplasma</w:t>
      </w:r>
      <w:proofErr w:type="spellEnd"/>
      <w:r w:rsidRPr="00002B75">
        <w:rPr>
          <w:rFonts w:ascii="Arial" w:hAnsi="Arial" w:cs="Arial"/>
          <w:color w:val="000000" w:themeColor="text1"/>
          <w:sz w:val="20"/>
          <w:szCs w:val="20"/>
        </w:rPr>
        <w:t xml:space="preserve"> Threat to Palms of Global Economic and Social Significance. Front Plant </w:t>
      </w:r>
      <w:proofErr w:type="spellStart"/>
      <w:r w:rsidRPr="00002B75">
        <w:rPr>
          <w:rFonts w:ascii="Arial" w:hAnsi="Arial" w:cs="Arial"/>
          <w:color w:val="000000" w:themeColor="text1"/>
          <w:sz w:val="20"/>
          <w:szCs w:val="20"/>
        </w:rPr>
        <w:t>Sci</w:t>
      </w:r>
      <w:proofErr w:type="spellEnd"/>
      <w:r w:rsidRPr="00002B75">
        <w:rPr>
          <w:rFonts w:ascii="Arial" w:hAnsi="Arial" w:cs="Arial"/>
          <w:color w:val="000000" w:themeColor="text1"/>
          <w:sz w:val="20"/>
          <w:szCs w:val="20"/>
        </w:rPr>
        <w:t xml:space="preserve"> 7</w:t>
      </w:r>
      <w:proofErr w:type="gramStart"/>
      <w:r w:rsidRPr="00002B75">
        <w:rPr>
          <w:rFonts w:ascii="Arial" w:hAnsi="Arial" w:cs="Arial"/>
          <w:color w:val="000000" w:themeColor="text1"/>
          <w:sz w:val="20"/>
          <w:szCs w:val="20"/>
        </w:rPr>
        <w:t>:.</w:t>
      </w:r>
      <w:proofErr w:type="gramEnd"/>
      <w:r w:rsidRPr="00002B75">
        <w:rPr>
          <w:rFonts w:ascii="Arial" w:hAnsi="Arial" w:cs="Arial"/>
          <w:color w:val="000000" w:themeColor="text1"/>
          <w:sz w:val="20"/>
          <w:szCs w:val="20"/>
        </w:rPr>
        <w:t xml:space="preserve"> https://doi.org/10.3389/fpls.2016.01521</w:t>
      </w:r>
    </w:p>
    <w:p w14:paraId="7B73422C"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10. </w:t>
      </w:r>
      <w:proofErr w:type="spellStart"/>
      <w:r w:rsidRPr="00002B75">
        <w:rPr>
          <w:rFonts w:ascii="Arial" w:hAnsi="Arial" w:cs="Arial"/>
          <w:color w:val="000000" w:themeColor="text1"/>
          <w:sz w:val="20"/>
          <w:szCs w:val="20"/>
        </w:rPr>
        <w:t>Vadamalai</w:t>
      </w:r>
      <w:proofErr w:type="spellEnd"/>
      <w:r w:rsidRPr="00002B75">
        <w:rPr>
          <w:rFonts w:ascii="Arial" w:hAnsi="Arial" w:cs="Arial"/>
          <w:color w:val="000000" w:themeColor="text1"/>
          <w:sz w:val="20"/>
          <w:szCs w:val="20"/>
        </w:rPr>
        <w:t xml:space="preserve"> G, </w:t>
      </w:r>
      <w:proofErr w:type="spellStart"/>
      <w:r w:rsidRPr="00002B75">
        <w:rPr>
          <w:rFonts w:ascii="Arial" w:hAnsi="Arial" w:cs="Arial"/>
          <w:color w:val="000000" w:themeColor="text1"/>
          <w:sz w:val="20"/>
          <w:szCs w:val="20"/>
        </w:rPr>
        <w:t>Thanarajoo</w:t>
      </w:r>
      <w:proofErr w:type="spellEnd"/>
      <w:r w:rsidRPr="00002B75">
        <w:rPr>
          <w:rFonts w:ascii="Arial" w:hAnsi="Arial" w:cs="Arial"/>
          <w:color w:val="000000" w:themeColor="text1"/>
          <w:sz w:val="20"/>
          <w:szCs w:val="20"/>
        </w:rPr>
        <w:t xml:space="preserve"> SS, Joseph H, et al (2017) Coconut </w:t>
      </w:r>
      <w:proofErr w:type="spellStart"/>
      <w:r w:rsidRPr="00002B75">
        <w:rPr>
          <w:rFonts w:ascii="Arial" w:hAnsi="Arial" w:cs="Arial"/>
          <w:color w:val="000000" w:themeColor="text1"/>
          <w:sz w:val="20"/>
          <w:szCs w:val="20"/>
        </w:rPr>
        <w:t>Cadang-Cadang</w:t>
      </w:r>
      <w:proofErr w:type="spellEnd"/>
      <w:r w:rsidRPr="00002B75">
        <w:rPr>
          <w:rFonts w:ascii="Arial" w:hAnsi="Arial" w:cs="Arial"/>
          <w:color w:val="000000" w:themeColor="text1"/>
          <w:sz w:val="20"/>
          <w:szCs w:val="20"/>
        </w:rPr>
        <w:t xml:space="preserve"> Viroid and Coconut </w:t>
      </w:r>
      <w:proofErr w:type="spellStart"/>
      <w:r w:rsidRPr="00002B75">
        <w:rPr>
          <w:rFonts w:ascii="Arial" w:hAnsi="Arial" w:cs="Arial"/>
          <w:color w:val="000000" w:themeColor="text1"/>
          <w:sz w:val="20"/>
          <w:szCs w:val="20"/>
        </w:rPr>
        <w:t>Tinangaja</w:t>
      </w:r>
      <w:proofErr w:type="spellEnd"/>
      <w:r w:rsidRPr="00002B75">
        <w:rPr>
          <w:rFonts w:ascii="Arial" w:hAnsi="Arial" w:cs="Arial"/>
          <w:color w:val="000000" w:themeColor="text1"/>
          <w:sz w:val="20"/>
          <w:szCs w:val="20"/>
        </w:rPr>
        <w:t xml:space="preserve"> Viroid. In: </w:t>
      </w:r>
      <w:proofErr w:type="spellStart"/>
      <w:r w:rsidRPr="00002B75">
        <w:rPr>
          <w:rFonts w:ascii="Arial" w:hAnsi="Arial" w:cs="Arial"/>
          <w:color w:val="000000" w:themeColor="text1"/>
          <w:sz w:val="20"/>
          <w:szCs w:val="20"/>
        </w:rPr>
        <w:t>Viroids</w:t>
      </w:r>
      <w:proofErr w:type="spellEnd"/>
      <w:r w:rsidRPr="00002B75">
        <w:rPr>
          <w:rFonts w:ascii="Arial" w:hAnsi="Arial" w:cs="Arial"/>
          <w:color w:val="000000" w:themeColor="text1"/>
          <w:sz w:val="20"/>
          <w:szCs w:val="20"/>
        </w:rPr>
        <w:t xml:space="preserve"> and Satellites, 1st </w:t>
      </w:r>
      <w:proofErr w:type="spellStart"/>
      <w:r w:rsidRPr="00002B75">
        <w:rPr>
          <w:rFonts w:ascii="Arial" w:hAnsi="Arial" w:cs="Arial"/>
          <w:color w:val="000000" w:themeColor="text1"/>
          <w:sz w:val="20"/>
          <w:szCs w:val="20"/>
        </w:rPr>
        <w:t>edn</w:t>
      </w:r>
      <w:proofErr w:type="spellEnd"/>
      <w:r w:rsidRPr="00002B75">
        <w:rPr>
          <w:rFonts w:ascii="Arial" w:hAnsi="Arial" w:cs="Arial"/>
          <w:color w:val="000000" w:themeColor="text1"/>
          <w:sz w:val="20"/>
          <w:szCs w:val="20"/>
        </w:rPr>
        <w:t>. Academic Press, Malaysia, pp 263–273</w:t>
      </w:r>
    </w:p>
    <w:p w14:paraId="1E653CE4"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11. Silva ARAD, </w:t>
      </w:r>
      <w:proofErr w:type="spellStart"/>
      <w:r w:rsidRPr="00002B75">
        <w:rPr>
          <w:rFonts w:ascii="Arial" w:hAnsi="Arial" w:cs="Arial"/>
          <w:color w:val="000000" w:themeColor="text1"/>
          <w:sz w:val="20"/>
          <w:szCs w:val="20"/>
        </w:rPr>
        <w:t>Bezerra</w:t>
      </w:r>
      <w:proofErr w:type="spellEnd"/>
      <w:r w:rsidRPr="00002B75">
        <w:rPr>
          <w:rFonts w:ascii="Arial" w:hAnsi="Arial" w:cs="Arial"/>
          <w:color w:val="000000" w:themeColor="text1"/>
          <w:sz w:val="20"/>
          <w:szCs w:val="20"/>
        </w:rPr>
        <w:t xml:space="preserve"> FML, </w:t>
      </w:r>
      <w:proofErr w:type="spellStart"/>
      <w:r w:rsidRPr="00002B75">
        <w:rPr>
          <w:rFonts w:ascii="Arial" w:hAnsi="Arial" w:cs="Arial"/>
          <w:color w:val="000000" w:themeColor="text1"/>
          <w:sz w:val="20"/>
          <w:szCs w:val="20"/>
        </w:rPr>
        <w:t>Lacerda</w:t>
      </w:r>
      <w:proofErr w:type="spellEnd"/>
      <w:r w:rsidRPr="00002B75">
        <w:rPr>
          <w:rFonts w:ascii="Arial" w:hAnsi="Arial" w:cs="Arial"/>
          <w:color w:val="000000" w:themeColor="text1"/>
          <w:sz w:val="20"/>
          <w:szCs w:val="20"/>
        </w:rPr>
        <w:t xml:space="preserve"> CFD, et al (2017) PHYSIOLOGICAL RESPONSES OF DWARF COCONUT PLANTS UNDER WATER DEFICIT IN SALT-AFFECTED SOILS. Rev </w:t>
      </w:r>
      <w:proofErr w:type="spellStart"/>
      <w:r w:rsidRPr="00002B75">
        <w:rPr>
          <w:rFonts w:ascii="Arial" w:hAnsi="Arial" w:cs="Arial"/>
          <w:color w:val="000000" w:themeColor="text1"/>
          <w:sz w:val="20"/>
          <w:szCs w:val="20"/>
        </w:rPr>
        <w:t>Caatinga</w:t>
      </w:r>
      <w:proofErr w:type="spellEnd"/>
      <w:r w:rsidRPr="00002B75">
        <w:rPr>
          <w:rFonts w:ascii="Arial" w:hAnsi="Arial" w:cs="Arial"/>
          <w:color w:val="000000" w:themeColor="text1"/>
          <w:sz w:val="20"/>
          <w:szCs w:val="20"/>
        </w:rPr>
        <w:t xml:space="preserve"> 30:447–457. https://doi.org/10.1590/1983-21252017v30n220rc</w:t>
      </w:r>
    </w:p>
    <w:p w14:paraId="528179FA"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12. </w:t>
      </w:r>
      <w:proofErr w:type="spellStart"/>
      <w:r w:rsidRPr="00002B75">
        <w:rPr>
          <w:rFonts w:ascii="Arial" w:hAnsi="Arial" w:cs="Arial"/>
          <w:color w:val="000000" w:themeColor="text1"/>
          <w:sz w:val="20"/>
          <w:szCs w:val="20"/>
        </w:rPr>
        <w:t>Tzec-Simá</w:t>
      </w:r>
      <w:proofErr w:type="spellEnd"/>
      <w:r w:rsidRPr="00002B75">
        <w:rPr>
          <w:rFonts w:ascii="Arial" w:hAnsi="Arial" w:cs="Arial"/>
          <w:color w:val="000000" w:themeColor="text1"/>
          <w:sz w:val="20"/>
          <w:szCs w:val="20"/>
        </w:rPr>
        <w:t xml:space="preserve"> M, Félix JW, Granados-</w:t>
      </w:r>
      <w:proofErr w:type="spellStart"/>
      <w:r w:rsidRPr="00002B75">
        <w:rPr>
          <w:rFonts w:ascii="Arial" w:hAnsi="Arial" w:cs="Arial"/>
          <w:color w:val="000000" w:themeColor="text1"/>
          <w:sz w:val="20"/>
          <w:szCs w:val="20"/>
        </w:rPr>
        <w:t>Alegría</w:t>
      </w:r>
      <w:proofErr w:type="spellEnd"/>
      <w:r w:rsidRPr="00002B75">
        <w:rPr>
          <w:rFonts w:ascii="Arial" w:hAnsi="Arial" w:cs="Arial"/>
          <w:color w:val="000000" w:themeColor="text1"/>
          <w:sz w:val="20"/>
          <w:szCs w:val="20"/>
        </w:rPr>
        <w:t xml:space="preserve"> M, et al (2022) Potential of Omics to Control Diseases and Pests in the Coconut Tree. Agronomy 12:17. https://doi.org/10.3390/agronomy12123164</w:t>
      </w:r>
    </w:p>
    <w:p w14:paraId="19BA5106"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13. </w:t>
      </w:r>
      <w:proofErr w:type="spellStart"/>
      <w:r w:rsidRPr="00002B75">
        <w:rPr>
          <w:rFonts w:ascii="Arial" w:hAnsi="Arial" w:cs="Arial"/>
          <w:color w:val="000000" w:themeColor="text1"/>
          <w:sz w:val="20"/>
          <w:szCs w:val="20"/>
        </w:rPr>
        <w:t>Batugal</w:t>
      </w:r>
      <w:proofErr w:type="spellEnd"/>
      <w:r w:rsidRPr="00002B75">
        <w:rPr>
          <w:rFonts w:ascii="Arial" w:hAnsi="Arial" w:cs="Arial"/>
          <w:color w:val="000000" w:themeColor="text1"/>
          <w:sz w:val="20"/>
          <w:szCs w:val="20"/>
        </w:rPr>
        <w:t xml:space="preserve"> P, </w:t>
      </w:r>
      <w:proofErr w:type="spellStart"/>
      <w:r w:rsidRPr="00002B75">
        <w:rPr>
          <w:rFonts w:ascii="Arial" w:hAnsi="Arial" w:cs="Arial"/>
          <w:color w:val="000000" w:themeColor="text1"/>
          <w:sz w:val="20"/>
          <w:szCs w:val="20"/>
        </w:rPr>
        <w:t>Bourdeix</w:t>
      </w:r>
      <w:proofErr w:type="spellEnd"/>
      <w:r w:rsidRPr="00002B75">
        <w:rPr>
          <w:rFonts w:ascii="Arial" w:hAnsi="Arial" w:cs="Arial"/>
          <w:color w:val="000000" w:themeColor="text1"/>
          <w:sz w:val="20"/>
          <w:szCs w:val="20"/>
        </w:rPr>
        <w:t xml:space="preserve"> R, </w:t>
      </w:r>
      <w:proofErr w:type="spellStart"/>
      <w:r w:rsidRPr="00002B75">
        <w:rPr>
          <w:rFonts w:ascii="Arial" w:hAnsi="Arial" w:cs="Arial"/>
          <w:color w:val="000000" w:themeColor="text1"/>
          <w:sz w:val="20"/>
          <w:szCs w:val="20"/>
        </w:rPr>
        <w:t>Baudouin</w:t>
      </w:r>
      <w:proofErr w:type="spellEnd"/>
      <w:r w:rsidRPr="00002B75">
        <w:rPr>
          <w:rFonts w:ascii="Arial" w:hAnsi="Arial" w:cs="Arial"/>
          <w:color w:val="000000" w:themeColor="text1"/>
          <w:sz w:val="20"/>
          <w:szCs w:val="20"/>
        </w:rPr>
        <w:t xml:space="preserve"> L (2009) Coconut Breeding. In: Jain SM, </w:t>
      </w:r>
      <w:proofErr w:type="spellStart"/>
      <w:r w:rsidRPr="00002B75">
        <w:rPr>
          <w:rFonts w:ascii="Arial" w:hAnsi="Arial" w:cs="Arial"/>
          <w:color w:val="000000" w:themeColor="text1"/>
          <w:sz w:val="20"/>
          <w:szCs w:val="20"/>
        </w:rPr>
        <w:t>Priyadarshan</w:t>
      </w:r>
      <w:proofErr w:type="spellEnd"/>
      <w:r w:rsidRPr="00002B75">
        <w:rPr>
          <w:rFonts w:ascii="Arial" w:hAnsi="Arial" w:cs="Arial"/>
          <w:color w:val="000000" w:themeColor="text1"/>
          <w:sz w:val="20"/>
          <w:szCs w:val="20"/>
        </w:rPr>
        <w:t xml:space="preserve"> PM (</w:t>
      </w:r>
      <w:proofErr w:type="spellStart"/>
      <w:proofErr w:type="gramStart"/>
      <w:r w:rsidRPr="00002B75">
        <w:rPr>
          <w:rFonts w:ascii="Arial" w:hAnsi="Arial" w:cs="Arial"/>
          <w:color w:val="000000" w:themeColor="text1"/>
          <w:sz w:val="20"/>
          <w:szCs w:val="20"/>
        </w:rPr>
        <w:t>eds</w:t>
      </w:r>
      <w:proofErr w:type="spellEnd"/>
      <w:proofErr w:type="gramEnd"/>
      <w:r w:rsidRPr="00002B75">
        <w:rPr>
          <w:rFonts w:ascii="Arial" w:hAnsi="Arial" w:cs="Arial"/>
          <w:color w:val="000000" w:themeColor="text1"/>
          <w:sz w:val="20"/>
          <w:szCs w:val="20"/>
        </w:rPr>
        <w:t>) Breeding Plantation Tree Crops: Tropical Species. Springer New York, New York, NY, pp 327–375</w:t>
      </w:r>
    </w:p>
    <w:p w14:paraId="287AD7D0"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lastRenderedPageBreak/>
        <w:t xml:space="preserve">14. </w:t>
      </w:r>
      <w:proofErr w:type="spellStart"/>
      <w:r w:rsidRPr="00002B75">
        <w:rPr>
          <w:rFonts w:ascii="Arial" w:hAnsi="Arial" w:cs="Arial"/>
          <w:color w:val="000000" w:themeColor="text1"/>
          <w:sz w:val="20"/>
          <w:szCs w:val="20"/>
        </w:rPr>
        <w:t>Perera</w:t>
      </w:r>
      <w:proofErr w:type="spellEnd"/>
      <w:r w:rsidRPr="00002B75">
        <w:rPr>
          <w:rFonts w:ascii="Arial" w:hAnsi="Arial" w:cs="Arial"/>
          <w:color w:val="000000" w:themeColor="text1"/>
          <w:sz w:val="20"/>
          <w:szCs w:val="20"/>
        </w:rPr>
        <w:t xml:space="preserve"> SACN (2016) Coconut. In: Breeding Oilseed Crops for Sustainable Production: Opportunities and Constraints, 1st </w:t>
      </w:r>
      <w:proofErr w:type="spellStart"/>
      <w:r w:rsidRPr="00002B75">
        <w:rPr>
          <w:rFonts w:ascii="Arial" w:hAnsi="Arial" w:cs="Arial"/>
          <w:color w:val="000000" w:themeColor="text1"/>
          <w:sz w:val="20"/>
          <w:szCs w:val="20"/>
        </w:rPr>
        <w:t>edn</w:t>
      </w:r>
      <w:proofErr w:type="spellEnd"/>
      <w:r w:rsidRPr="00002B75">
        <w:rPr>
          <w:rFonts w:ascii="Arial" w:hAnsi="Arial" w:cs="Arial"/>
          <w:color w:val="000000" w:themeColor="text1"/>
          <w:sz w:val="20"/>
          <w:szCs w:val="20"/>
        </w:rPr>
        <w:t>. Academic Press, Santiago, CA, USA, pp 201–216</w:t>
      </w:r>
    </w:p>
    <w:p w14:paraId="5F93BFD0"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15. Adkins SW, Biddle J, Nguyen QT, </w:t>
      </w:r>
      <w:proofErr w:type="spellStart"/>
      <w:r w:rsidRPr="00002B75">
        <w:rPr>
          <w:rFonts w:ascii="Arial" w:hAnsi="Arial" w:cs="Arial"/>
          <w:color w:val="000000" w:themeColor="text1"/>
          <w:sz w:val="20"/>
          <w:szCs w:val="20"/>
        </w:rPr>
        <w:t>Foale</w:t>
      </w:r>
      <w:proofErr w:type="spellEnd"/>
      <w:r w:rsidRPr="00002B75">
        <w:rPr>
          <w:rFonts w:ascii="Arial" w:hAnsi="Arial" w:cs="Arial"/>
          <w:color w:val="000000" w:themeColor="text1"/>
          <w:sz w:val="20"/>
          <w:szCs w:val="20"/>
        </w:rPr>
        <w:t xml:space="preserve"> M (2020) 4.1</w:t>
      </w:r>
      <w:r w:rsidRPr="00002B75">
        <w:rPr>
          <w:rFonts w:ascii="Arial" w:hAnsi="Arial" w:cs="Arial"/>
          <w:color w:val="000000" w:themeColor="text1"/>
          <w:sz w:val="20"/>
          <w:szCs w:val="20"/>
        </w:rPr>
        <w:t> </w:t>
      </w:r>
      <w:r w:rsidRPr="00002B75">
        <w:rPr>
          <w:rFonts w:ascii="Arial" w:hAnsi="Arial" w:cs="Arial"/>
          <w:color w:val="000000" w:themeColor="text1"/>
          <w:sz w:val="20"/>
          <w:szCs w:val="20"/>
        </w:rPr>
        <w:t xml:space="preserve"> Cocos </w:t>
      </w:r>
      <w:proofErr w:type="spellStart"/>
      <w:r w:rsidRPr="00002B75">
        <w:rPr>
          <w:rFonts w:ascii="Arial" w:hAnsi="Arial" w:cs="Arial"/>
          <w:color w:val="000000" w:themeColor="text1"/>
          <w:sz w:val="20"/>
          <w:szCs w:val="20"/>
        </w:rPr>
        <w:t>nucifera</w:t>
      </w:r>
      <w:proofErr w:type="spellEnd"/>
      <w:r w:rsidRPr="00002B75">
        <w:rPr>
          <w:rFonts w:ascii="Arial" w:hAnsi="Arial" w:cs="Arial"/>
          <w:color w:val="000000" w:themeColor="text1"/>
          <w:sz w:val="20"/>
          <w:szCs w:val="20"/>
        </w:rPr>
        <w:t xml:space="preserve"> Coconut. 13</w:t>
      </w:r>
    </w:p>
    <w:p w14:paraId="235D6346"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16. </w:t>
      </w:r>
      <w:proofErr w:type="spellStart"/>
      <w:r w:rsidRPr="00002B75">
        <w:rPr>
          <w:rFonts w:ascii="Arial" w:hAnsi="Arial" w:cs="Arial"/>
          <w:color w:val="000000" w:themeColor="text1"/>
          <w:sz w:val="20"/>
          <w:szCs w:val="20"/>
        </w:rPr>
        <w:t>Arhin</w:t>
      </w:r>
      <w:proofErr w:type="spellEnd"/>
      <w:r w:rsidRPr="00002B75">
        <w:rPr>
          <w:rFonts w:ascii="Arial" w:hAnsi="Arial" w:cs="Arial"/>
          <w:color w:val="000000" w:themeColor="text1"/>
          <w:sz w:val="20"/>
          <w:szCs w:val="20"/>
        </w:rPr>
        <w:t xml:space="preserve"> L, Abdullah S nor A, </w:t>
      </w:r>
      <w:proofErr w:type="spellStart"/>
      <w:r w:rsidRPr="00002B75">
        <w:rPr>
          <w:rFonts w:ascii="Arial" w:hAnsi="Arial" w:cs="Arial"/>
          <w:color w:val="000000" w:themeColor="text1"/>
          <w:sz w:val="20"/>
          <w:szCs w:val="20"/>
        </w:rPr>
        <w:t>Jaafar</w:t>
      </w:r>
      <w:proofErr w:type="spellEnd"/>
      <w:r w:rsidRPr="00002B75">
        <w:rPr>
          <w:rFonts w:ascii="Arial" w:hAnsi="Arial" w:cs="Arial"/>
          <w:color w:val="000000" w:themeColor="text1"/>
          <w:sz w:val="20"/>
          <w:szCs w:val="20"/>
        </w:rPr>
        <w:t xml:space="preserve"> JN, </w:t>
      </w:r>
      <w:proofErr w:type="spellStart"/>
      <w:r w:rsidRPr="00002B75">
        <w:rPr>
          <w:rFonts w:ascii="Arial" w:hAnsi="Arial" w:cs="Arial"/>
          <w:color w:val="000000" w:themeColor="text1"/>
          <w:sz w:val="20"/>
          <w:szCs w:val="20"/>
        </w:rPr>
        <w:t>Ramlee</w:t>
      </w:r>
      <w:proofErr w:type="spellEnd"/>
      <w:r w:rsidRPr="00002B75">
        <w:rPr>
          <w:rFonts w:ascii="Arial" w:hAnsi="Arial" w:cs="Arial"/>
          <w:color w:val="000000" w:themeColor="text1"/>
          <w:sz w:val="20"/>
          <w:szCs w:val="20"/>
        </w:rPr>
        <w:t xml:space="preserve"> SI (2023) Conventional and modern breeding technologies for improving dwarf coconut cultivars: A review. J </w:t>
      </w:r>
      <w:proofErr w:type="spellStart"/>
      <w:r w:rsidRPr="00002B75">
        <w:rPr>
          <w:rFonts w:ascii="Arial" w:hAnsi="Arial" w:cs="Arial"/>
          <w:color w:val="000000" w:themeColor="text1"/>
          <w:sz w:val="20"/>
          <w:szCs w:val="20"/>
        </w:rPr>
        <w:t>Hortic</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Sci</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Biotechnol</w:t>
      </w:r>
      <w:proofErr w:type="spellEnd"/>
      <w:r w:rsidRPr="00002B75">
        <w:rPr>
          <w:rFonts w:ascii="Arial" w:hAnsi="Arial" w:cs="Arial"/>
          <w:color w:val="000000" w:themeColor="text1"/>
          <w:sz w:val="20"/>
          <w:szCs w:val="20"/>
        </w:rPr>
        <w:t xml:space="preserve"> 98:551–562. https://doi.org/10.1080/14620316.2023.2195863</w:t>
      </w:r>
    </w:p>
    <w:p w14:paraId="7808D6BC"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17. </w:t>
      </w:r>
      <w:proofErr w:type="spellStart"/>
      <w:r w:rsidRPr="00002B75">
        <w:rPr>
          <w:rFonts w:ascii="Arial" w:hAnsi="Arial" w:cs="Arial"/>
          <w:color w:val="000000" w:themeColor="text1"/>
          <w:sz w:val="20"/>
          <w:szCs w:val="20"/>
        </w:rPr>
        <w:t>Ledo</w:t>
      </w:r>
      <w:proofErr w:type="spellEnd"/>
      <w:r w:rsidRPr="00002B75">
        <w:rPr>
          <w:rFonts w:ascii="Arial" w:hAnsi="Arial" w:cs="Arial"/>
          <w:color w:val="000000" w:themeColor="text1"/>
          <w:sz w:val="20"/>
          <w:szCs w:val="20"/>
        </w:rPr>
        <w:t xml:space="preserve"> ADS, </w:t>
      </w:r>
      <w:proofErr w:type="spellStart"/>
      <w:r w:rsidRPr="00002B75">
        <w:rPr>
          <w:rFonts w:ascii="Arial" w:hAnsi="Arial" w:cs="Arial"/>
          <w:color w:val="000000" w:themeColor="text1"/>
          <w:sz w:val="20"/>
          <w:szCs w:val="20"/>
        </w:rPr>
        <w:t>Lameira</w:t>
      </w:r>
      <w:proofErr w:type="spellEnd"/>
      <w:r w:rsidRPr="00002B75">
        <w:rPr>
          <w:rFonts w:ascii="Arial" w:hAnsi="Arial" w:cs="Arial"/>
          <w:color w:val="000000" w:themeColor="text1"/>
          <w:sz w:val="20"/>
          <w:szCs w:val="20"/>
        </w:rPr>
        <w:t xml:space="preserve"> OA, </w:t>
      </w:r>
      <w:proofErr w:type="spellStart"/>
      <w:r w:rsidRPr="00002B75">
        <w:rPr>
          <w:rFonts w:ascii="Arial" w:hAnsi="Arial" w:cs="Arial"/>
          <w:color w:val="000000" w:themeColor="text1"/>
          <w:sz w:val="20"/>
          <w:szCs w:val="20"/>
        </w:rPr>
        <w:t>Benbadis</w:t>
      </w:r>
      <w:proofErr w:type="spellEnd"/>
      <w:r w:rsidRPr="00002B75">
        <w:rPr>
          <w:rFonts w:ascii="Arial" w:hAnsi="Arial" w:cs="Arial"/>
          <w:color w:val="000000" w:themeColor="text1"/>
          <w:sz w:val="20"/>
          <w:szCs w:val="20"/>
        </w:rPr>
        <w:t xml:space="preserve"> AK, et al (2001) CULTURA IN VITRO DE EMBRIÕES ZIGÓTICOS DE AÇAIZEIRO. Rev Bras </w:t>
      </w:r>
      <w:proofErr w:type="spellStart"/>
      <w:r w:rsidRPr="00002B75">
        <w:rPr>
          <w:rFonts w:ascii="Arial" w:hAnsi="Arial" w:cs="Arial"/>
          <w:color w:val="000000" w:themeColor="text1"/>
          <w:sz w:val="20"/>
          <w:szCs w:val="20"/>
        </w:rPr>
        <w:t>Frutic</w:t>
      </w:r>
      <w:proofErr w:type="spellEnd"/>
      <w:r w:rsidRPr="00002B75">
        <w:rPr>
          <w:rFonts w:ascii="Arial" w:hAnsi="Arial" w:cs="Arial"/>
          <w:color w:val="000000" w:themeColor="text1"/>
          <w:sz w:val="20"/>
          <w:szCs w:val="20"/>
        </w:rPr>
        <w:t xml:space="preserve"> 23:468–472. https://doi.org/10.1590/S0100-29452001000300003</w:t>
      </w:r>
    </w:p>
    <w:p w14:paraId="01AE0327"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18. Beveridge FC, </w:t>
      </w:r>
      <w:proofErr w:type="spellStart"/>
      <w:r w:rsidRPr="00002B75">
        <w:rPr>
          <w:rFonts w:ascii="Arial" w:hAnsi="Arial" w:cs="Arial"/>
          <w:color w:val="000000" w:themeColor="text1"/>
          <w:sz w:val="20"/>
          <w:szCs w:val="20"/>
        </w:rPr>
        <w:t>Kalaipandian</w:t>
      </w:r>
      <w:proofErr w:type="spellEnd"/>
      <w:r w:rsidRPr="00002B75">
        <w:rPr>
          <w:rFonts w:ascii="Arial" w:hAnsi="Arial" w:cs="Arial"/>
          <w:color w:val="000000" w:themeColor="text1"/>
          <w:sz w:val="20"/>
          <w:szCs w:val="20"/>
        </w:rPr>
        <w:t xml:space="preserve"> S, Yang C, Adkins SW (2022) Fruit Biology of Coconut (Cocos </w:t>
      </w:r>
      <w:proofErr w:type="spellStart"/>
      <w:r w:rsidRPr="00002B75">
        <w:rPr>
          <w:rFonts w:ascii="Arial" w:hAnsi="Arial" w:cs="Arial"/>
          <w:color w:val="000000" w:themeColor="text1"/>
          <w:sz w:val="20"/>
          <w:szCs w:val="20"/>
        </w:rPr>
        <w:t>nucifera</w:t>
      </w:r>
      <w:proofErr w:type="spellEnd"/>
      <w:r w:rsidRPr="00002B75">
        <w:rPr>
          <w:rFonts w:ascii="Arial" w:hAnsi="Arial" w:cs="Arial"/>
          <w:color w:val="000000" w:themeColor="text1"/>
          <w:sz w:val="20"/>
          <w:szCs w:val="20"/>
        </w:rPr>
        <w:t xml:space="preserve"> L.)</w:t>
      </w:r>
    </w:p>
    <w:p w14:paraId="3A8BEC66"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19. Cutter, VM, Wilson KS (1954) Effect of Coconut Endosperm and Other Growth Stimulants upon the Development </w:t>
      </w:r>
      <w:r w:rsidRPr="00002B75">
        <w:rPr>
          <w:rFonts w:ascii="Arial" w:hAnsi="Arial" w:cs="Arial"/>
          <w:i/>
          <w:iCs/>
          <w:color w:val="000000" w:themeColor="text1"/>
          <w:sz w:val="20"/>
          <w:szCs w:val="20"/>
        </w:rPr>
        <w:t>In vitro</w:t>
      </w:r>
      <w:r w:rsidRPr="00002B75">
        <w:rPr>
          <w:rFonts w:ascii="Arial" w:hAnsi="Arial" w:cs="Arial"/>
          <w:color w:val="000000" w:themeColor="text1"/>
          <w:sz w:val="20"/>
          <w:szCs w:val="20"/>
        </w:rPr>
        <w:t xml:space="preserve"> of Embryos of </w:t>
      </w:r>
      <w:r w:rsidRPr="00002B75">
        <w:rPr>
          <w:rFonts w:ascii="Arial" w:hAnsi="Arial" w:cs="Arial"/>
          <w:i/>
          <w:iCs/>
          <w:color w:val="000000" w:themeColor="text1"/>
          <w:sz w:val="20"/>
          <w:szCs w:val="20"/>
        </w:rPr>
        <w:t xml:space="preserve">Cocos </w:t>
      </w:r>
      <w:proofErr w:type="spellStart"/>
      <w:r w:rsidRPr="00002B75">
        <w:rPr>
          <w:rFonts w:ascii="Arial" w:hAnsi="Arial" w:cs="Arial"/>
          <w:i/>
          <w:iCs/>
          <w:color w:val="000000" w:themeColor="text1"/>
          <w:sz w:val="20"/>
          <w:szCs w:val="20"/>
        </w:rPr>
        <w:t>nucifera</w:t>
      </w:r>
      <w:proofErr w:type="spellEnd"/>
      <w:r w:rsidRPr="00002B75">
        <w:rPr>
          <w:rFonts w:ascii="Arial" w:hAnsi="Arial" w:cs="Arial"/>
          <w:color w:val="000000" w:themeColor="text1"/>
          <w:sz w:val="20"/>
          <w:szCs w:val="20"/>
        </w:rPr>
        <w:t xml:space="preserve"> L. Bot </w:t>
      </w:r>
      <w:proofErr w:type="spellStart"/>
      <w:r w:rsidRPr="00002B75">
        <w:rPr>
          <w:rFonts w:ascii="Arial" w:hAnsi="Arial" w:cs="Arial"/>
          <w:color w:val="000000" w:themeColor="text1"/>
          <w:sz w:val="20"/>
          <w:szCs w:val="20"/>
        </w:rPr>
        <w:t>Gaz</w:t>
      </w:r>
      <w:proofErr w:type="spellEnd"/>
      <w:r w:rsidRPr="00002B75">
        <w:rPr>
          <w:rFonts w:ascii="Arial" w:hAnsi="Arial" w:cs="Arial"/>
          <w:color w:val="000000" w:themeColor="text1"/>
          <w:sz w:val="20"/>
          <w:szCs w:val="20"/>
        </w:rPr>
        <w:t xml:space="preserve"> 115:234–240. https://doi.org/10.1086/335819</w:t>
      </w:r>
    </w:p>
    <w:p w14:paraId="787A84A5"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20. </w:t>
      </w:r>
      <w:proofErr w:type="spellStart"/>
      <w:r w:rsidRPr="00002B75">
        <w:rPr>
          <w:rFonts w:ascii="Arial" w:hAnsi="Arial" w:cs="Arial"/>
          <w:color w:val="000000" w:themeColor="text1"/>
          <w:sz w:val="20"/>
          <w:szCs w:val="20"/>
        </w:rPr>
        <w:t>Sisunandar</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Alkhikmah</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Husin</w:t>
      </w:r>
      <w:proofErr w:type="spellEnd"/>
      <w:r w:rsidRPr="00002B75">
        <w:rPr>
          <w:rFonts w:ascii="Arial" w:hAnsi="Arial" w:cs="Arial"/>
          <w:color w:val="000000" w:themeColor="text1"/>
          <w:sz w:val="20"/>
          <w:szCs w:val="20"/>
        </w:rPr>
        <w:t xml:space="preserve"> A, et al (2018) Ex vitro rooting using a mini growth chamber increases root induction and accelerates acclimatization of </w:t>
      </w:r>
      <w:proofErr w:type="spellStart"/>
      <w:r w:rsidRPr="00002B75">
        <w:rPr>
          <w:rFonts w:ascii="Arial" w:hAnsi="Arial" w:cs="Arial"/>
          <w:color w:val="000000" w:themeColor="text1"/>
          <w:sz w:val="20"/>
          <w:szCs w:val="20"/>
        </w:rPr>
        <w:t>Kopyor</w:t>
      </w:r>
      <w:proofErr w:type="spellEnd"/>
      <w:r w:rsidRPr="00002B75">
        <w:rPr>
          <w:rFonts w:ascii="Arial" w:hAnsi="Arial" w:cs="Arial"/>
          <w:color w:val="000000" w:themeColor="text1"/>
          <w:sz w:val="20"/>
          <w:szCs w:val="20"/>
        </w:rPr>
        <w:t xml:space="preserve"> coconut (</w:t>
      </w:r>
      <w:r w:rsidRPr="00002B75">
        <w:rPr>
          <w:rFonts w:ascii="Arial" w:hAnsi="Arial" w:cs="Arial"/>
          <w:i/>
          <w:iCs/>
          <w:color w:val="000000" w:themeColor="text1"/>
          <w:sz w:val="20"/>
          <w:szCs w:val="20"/>
        </w:rPr>
        <w:t xml:space="preserve">Cocos </w:t>
      </w:r>
      <w:proofErr w:type="spellStart"/>
      <w:r w:rsidRPr="00002B75">
        <w:rPr>
          <w:rFonts w:ascii="Arial" w:hAnsi="Arial" w:cs="Arial"/>
          <w:i/>
          <w:iCs/>
          <w:color w:val="000000" w:themeColor="text1"/>
          <w:sz w:val="20"/>
          <w:szCs w:val="20"/>
        </w:rPr>
        <w:t>nucifera</w:t>
      </w:r>
      <w:proofErr w:type="spellEnd"/>
      <w:r w:rsidRPr="00002B75">
        <w:rPr>
          <w:rFonts w:ascii="Arial" w:hAnsi="Arial" w:cs="Arial"/>
          <w:color w:val="000000" w:themeColor="text1"/>
          <w:sz w:val="20"/>
          <w:szCs w:val="20"/>
        </w:rPr>
        <w:t xml:space="preserve"> L.) embryo culture-derived seedlings. Vitro Cell Dev </w:t>
      </w:r>
      <w:proofErr w:type="spellStart"/>
      <w:r w:rsidRPr="00002B75">
        <w:rPr>
          <w:rFonts w:ascii="Arial" w:hAnsi="Arial" w:cs="Arial"/>
          <w:color w:val="000000" w:themeColor="text1"/>
          <w:sz w:val="20"/>
          <w:szCs w:val="20"/>
        </w:rPr>
        <w:t>Biol</w:t>
      </w:r>
      <w:proofErr w:type="spellEnd"/>
      <w:r w:rsidRPr="00002B75">
        <w:rPr>
          <w:rFonts w:ascii="Arial" w:hAnsi="Arial" w:cs="Arial"/>
          <w:color w:val="000000" w:themeColor="text1"/>
          <w:sz w:val="20"/>
          <w:szCs w:val="20"/>
        </w:rPr>
        <w:t xml:space="preserve"> - Plant 54:508–517. https://doi.org/10.1007/s11627-018-9897-y</w:t>
      </w:r>
    </w:p>
    <w:p w14:paraId="174DE71B"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21. </w:t>
      </w:r>
      <w:proofErr w:type="spellStart"/>
      <w:r w:rsidRPr="00002B75">
        <w:rPr>
          <w:rFonts w:ascii="Arial" w:hAnsi="Arial" w:cs="Arial"/>
          <w:color w:val="000000" w:themeColor="text1"/>
          <w:sz w:val="20"/>
          <w:szCs w:val="20"/>
        </w:rPr>
        <w:t>Lédo</w:t>
      </w:r>
      <w:proofErr w:type="spellEnd"/>
      <w:r w:rsidRPr="00002B75">
        <w:rPr>
          <w:rFonts w:ascii="Arial" w:hAnsi="Arial" w:cs="Arial"/>
          <w:color w:val="000000" w:themeColor="text1"/>
          <w:sz w:val="20"/>
          <w:szCs w:val="20"/>
        </w:rPr>
        <w:t xml:space="preserve"> A da S, </w:t>
      </w:r>
      <w:proofErr w:type="spellStart"/>
      <w:r w:rsidRPr="00002B75">
        <w:rPr>
          <w:rFonts w:ascii="Arial" w:hAnsi="Arial" w:cs="Arial"/>
          <w:color w:val="000000" w:themeColor="text1"/>
          <w:sz w:val="20"/>
          <w:szCs w:val="20"/>
        </w:rPr>
        <w:t>Passos</w:t>
      </w:r>
      <w:proofErr w:type="spellEnd"/>
      <w:r w:rsidRPr="00002B75">
        <w:rPr>
          <w:rFonts w:ascii="Arial" w:hAnsi="Arial" w:cs="Arial"/>
          <w:color w:val="000000" w:themeColor="text1"/>
          <w:sz w:val="20"/>
          <w:szCs w:val="20"/>
        </w:rPr>
        <w:t xml:space="preserve"> EEM, </w:t>
      </w:r>
      <w:proofErr w:type="spellStart"/>
      <w:r w:rsidRPr="00002B75">
        <w:rPr>
          <w:rFonts w:ascii="Arial" w:hAnsi="Arial" w:cs="Arial"/>
          <w:color w:val="000000" w:themeColor="text1"/>
          <w:sz w:val="20"/>
          <w:szCs w:val="20"/>
        </w:rPr>
        <w:t>Fontes</w:t>
      </w:r>
      <w:proofErr w:type="spellEnd"/>
      <w:r w:rsidRPr="00002B75">
        <w:rPr>
          <w:rFonts w:ascii="Arial" w:hAnsi="Arial" w:cs="Arial"/>
          <w:color w:val="000000" w:themeColor="text1"/>
          <w:sz w:val="20"/>
          <w:szCs w:val="20"/>
        </w:rPr>
        <w:t xml:space="preserve"> HR, et al (2019) Advances in Coconut palm propagation. Rev Bras </w:t>
      </w:r>
      <w:proofErr w:type="spellStart"/>
      <w:r w:rsidRPr="00002B75">
        <w:rPr>
          <w:rFonts w:ascii="Arial" w:hAnsi="Arial" w:cs="Arial"/>
          <w:color w:val="000000" w:themeColor="text1"/>
          <w:sz w:val="20"/>
          <w:szCs w:val="20"/>
        </w:rPr>
        <w:t>Frutic</w:t>
      </w:r>
      <w:proofErr w:type="spellEnd"/>
      <w:r w:rsidRPr="00002B75">
        <w:rPr>
          <w:rFonts w:ascii="Arial" w:hAnsi="Arial" w:cs="Arial"/>
          <w:color w:val="000000" w:themeColor="text1"/>
          <w:sz w:val="20"/>
          <w:szCs w:val="20"/>
        </w:rPr>
        <w:t xml:space="preserve"> 41</w:t>
      </w:r>
      <w:proofErr w:type="gramStart"/>
      <w:r w:rsidRPr="00002B75">
        <w:rPr>
          <w:rFonts w:ascii="Arial" w:hAnsi="Arial" w:cs="Arial"/>
          <w:color w:val="000000" w:themeColor="text1"/>
          <w:sz w:val="20"/>
          <w:szCs w:val="20"/>
        </w:rPr>
        <w:t>:.</w:t>
      </w:r>
      <w:proofErr w:type="gramEnd"/>
      <w:r w:rsidRPr="00002B75">
        <w:rPr>
          <w:rFonts w:ascii="Arial" w:hAnsi="Arial" w:cs="Arial"/>
          <w:color w:val="000000" w:themeColor="text1"/>
          <w:sz w:val="20"/>
          <w:szCs w:val="20"/>
        </w:rPr>
        <w:t xml:space="preserve"> https://doi.org/10.1590/0100-29452019159</w:t>
      </w:r>
    </w:p>
    <w:p w14:paraId="1955B4FD"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22. Nguyen QT, </w:t>
      </w:r>
      <w:proofErr w:type="spellStart"/>
      <w:r w:rsidRPr="00002B75">
        <w:rPr>
          <w:rFonts w:ascii="Arial" w:hAnsi="Arial" w:cs="Arial"/>
          <w:color w:val="000000" w:themeColor="text1"/>
          <w:sz w:val="20"/>
          <w:szCs w:val="20"/>
        </w:rPr>
        <w:t>Bandupriya</w:t>
      </w:r>
      <w:proofErr w:type="spellEnd"/>
      <w:r w:rsidRPr="00002B75">
        <w:rPr>
          <w:rFonts w:ascii="Arial" w:hAnsi="Arial" w:cs="Arial"/>
          <w:color w:val="000000" w:themeColor="text1"/>
          <w:sz w:val="20"/>
          <w:szCs w:val="20"/>
        </w:rPr>
        <w:t xml:space="preserve"> HDD, </w:t>
      </w:r>
      <w:proofErr w:type="spellStart"/>
      <w:r w:rsidRPr="00002B75">
        <w:rPr>
          <w:rFonts w:ascii="Arial" w:hAnsi="Arial" w:cs="Arial"/>
          <w:color w:val="000000" w:themeColor="text1"/>
          <w:sz w:val="20"/>
          <w:szCs w:val="20"/>
        </w:rPr>
        <w:t>López</w:t>
      </w:r>
      <w:proofErr w:type="spellEnd"/>
      <w:r w:rsidRPr="00002B75">
        <w:rPr>
          <w:rFonts w:ascii="Arial" w:hAnsi="Arial" w:cs="Arial"/>
          <w:color w:val="000000" w:themeColor="text1"/>
          <w:sz w:val="20"/>
          <w:szCs w:val="20"/>
        </w:rPr>
        <w:t>-Villalobos A, et al (2015) Tissue culture and associated biotechnological interventions for the improvement of coconut (</w:t>
      </w:r>
      <w:r w:rsidRPr="00002B75">
        <w:rPr>
          <w:rFonts w:ascii="Arial" w:hAnsi="Arial" w:cs="Arial"/>
          <w:i/>
          <w:iCs/>
          <w:color w:val="000000" w:themeColor="text1"/>
          <w:sz w:val="20"/>
          <w:szCs w:val="20"/>
        </w:rPr>
        <w:t xml:space="preserve">Cocos </w:t>
      </w:r>
      <w:proofErr w:type="spellStart"/>
      <w:r w:rsidRPr="00002B75">
        <w:rPr>
          <w:rFonts w:ascii="Arial" w:hAnsi="Arial" w:cs="Arial"/>
          <w:i/>
          <w:iCs/>
          <w:color w:val="000000" w:themeColor="text1"/>
          <w:sz w:val="20"/>
          <w:szCs w:val="20"/>
        </w:rPr>
        <w:t>nucifera</w:t>
      </w:r>
      <w:proofErr w:type="spellEnd"/>
      <w:r w:rsidRPr="00002B75">
        <w:rPr>
          <w:rFonts w:ascii="Arial" w:hAnsi="Arial" w:cs="Arial"/>
          <w:color w:val="000000" w:themeColor="text1"/>
          <w:sz w:val="20"/>
          <w:szCs w:val="20"/>
        </w:rPr>
        <w:t xml:space="preserve"> L.): a review. Planta 242:1059–1076. https://doi.org/10.1007/s00425-015-2362-9</w:t>
      </w:r>
    </w:p>
    <w:p w14:paraId="7A75F108"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23. </w:t>
      </w:r>
      <w:proofErr w:type="spellStart"/>
      <w:r w:rsidRPr="00002B75">
        <w:rPr>
          <w:rFonts w:ascii="Arial" w:hAnsi="Arial" w:cs="Arial"/>
          <w:color w:val="000000" w:themeColor="text1"/>
          <w:sz w:val="20"/>
          <w:szCs w:val="20"/>
        </w:rPr>
        <w:t>Eeuwens</w:t>
      </w:r>
      <w:proofErr w:type="spellEnd"/>
      <w:r w:rsidRPr="00002B75">
        <w:rPr>
          <w:rFonts w:ascii="Arial" w:hAnsi="Arial" w:cs="Arial"/>
          <w:color w:val="000000" w:themeColor="text1"/>
          <w:sz w:val="20"/>
          <w:szCs w:val="20"/>
        </w:rPr>
        <w:t xml:space="preserve"> CJ, Blake J (1977) Culture of coconut and date palm tissue with a view to vegetative propagation. </w:t>
      </w:r>
      <w:proofErr w:type="spellStart"/>
      <w:r w:rsidRPr="00002B75">
        <w:rPr>
          <w:rFonts w:ascii="Arial" w:hAnsi="Arial" w:cs="Arial"/>
          <w:color w:val="000000" w:themeColor="text1"/>
          <w:sz w:val="20"/>
          <w:szCs w:val="20"/>
        </w:rPr>
        <w:t>Acta</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Hortic</w:t>
      </w:r>
      <w:proofErr w:type="spellEnd"/>
      <w:r w:rsidRPr="00002B75">
        <w:rPr>
          <w:rFonts w:ascii="Arial" w:hAnsi="Arial" w:cs="Arial"/>
          <w:color w:val="000000" w:themeColor="text1"/>
          <w:sz w:val="20"/>
          <w:szCs w:val="20"/>
        </w:rPr>
        <w:t xml:space="preserve"> 277–286. https://doi.org/10.17660/ActaHortic.1977.78.35</w:t>
      </w:r>
    </w:p>
    <w:p w14:paraId="140D9B71"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24. </w:t>
      </w:r>
      <w:proofErr w:type="spellStart"/>
      <w:r w:rsidRPr="00002B75">
        <w:rPr>
          <w:rFonts w:ascii="Arial" w:hAnsi="Arial" w:cs="Arial"/>
          <w:color w:val="000000" w:themeColor="text1"/>
          <w:sz w:val="20"/>
          <w:szCs w:val="20"/>
        </w:rPr>
        <w:t>Sáenz</w:t>
      </w:r>
      <w:proofErr w:type="spellEnd"/>
      <w:r w:rsidRPr="00002B75">
        <w:rPr>
          <w:rFonts w:ascii="Arial" w:hAnsi="Arial" w:cs="Arial"/>
          <w:color w:val="000000" w:themeColor="text1"/>
          <w:sz w:val="20"/>
          <w:szCs w:val="20"/>
        </w:rPr>
        <w:t xml:space="preserve"> L, Chan JL, Souza R, et al (1999) Somatic embryogenesis and regeneration in coconut from </w:t>
      </w:r>
      <w:proofErr w:type="spellStart"/>
      <w:r w:rsidRPr="00002B75">
        <w:rPr>
          <w:rFonts w:ascii="Arial" w:hAnsi="Arial" w:cs="Arial"/>
          <w:color w:val="000000" w:themeColor="text1"/>
          <w:sz w:val="20"/>
          <w:szCs w:val="20"/>
        </w:rPr>
        <w:t>plumular</w:t>
      </w:r>
      <w:proofErr w:type="spellEnd"/>
      <w:r w:rsidRPr="00002B75">
        <w:rPr>
          <w:rFonts w:ascii="Arial" w:hAnsi="Arial" w:cs="Arial"/>
          <w:color w:val="000000" w:themeColor="text1"/>
          <w:sz w:val="20"/>
          <w:szCs w:val="20"/>
        </w:rPr>
        <w:t xml:space="preserve"> explants. In: </w:t>
      </w:r>
      <w:proofErr w:type="spellStart"/>
      <w:r w:rsidRPr="00002B75">
        <w:rPr>
          <w:rFonts w:ascii="Arial" w:hAnsi="Arial" w:cs="Arial"/>
          <w:color w:val="000000" w:themeColor="text1"/>
          <w:sz w:val="20"/>
          <w:szCs w:val="20"/>
        </w:rPr>
        <w:t>Oropeza</w:t>
      </w:r>
      <w:proofErr w:type="spellEnd"/>
      <w:r w:rsidRPr="00002B75">
        <w:rPr>
          <w:rFonts w:ascii="Arial" w:hAnsi="Arial" w:cs="Arial"/>
          <w:color w:val="000000" w:themeColor="text1"/>
          <w:sz w:val="20"/>
          <w:szCs w:val="20"/>
        </w:rPr>
        <w:t xml:space="preserve"> C, </w:t>
      </w:r>
      <w:proofErr w:type="spellStart"/>
      <w:r w:rsidRPr="00002B75">
        <w:rPr>
          <w:rFonts w:ascii="Arial" w:hAnsi="Arial" w:cs="Arial"/>
          <w:color w:val="000000" w:themeColor="text1"/>
          <w:sz w:val="20"/>
          <w:szCs w:val="20"/>
        </w:rPr>
        <w:t>Verdeil</w:t>
      </w:r>
      <w:proofErr w:type="spellEnd"/>
      <w:r w:rsidRPr="00002B75">
        <w:rPr>
          <w:rFonts w:ascii="Arial" w:hAnsi="Arial" w:cs="Arial"/>
          <w:color w:val="000000" w:themeColor="text1"/>
          <w:sz w:val="20"/>
          <w:szCs w:val="20"/>
        </w:rPr>
        <w:t xml:space="preserve"> JL, </w:t>
      </w:r>
      <w:proofErr w:type="spellStart"/>
      <w:r w:rsidRPr="00002B75">
        <w:rPr>
          <w:rFonts w:ascii="Arial" w:hAnsi="Arial" w:cs="Arial"/>
          <w:color w:val="000000" w:themeColor="text1"/>
          <w:sz w:val="20"/>
          <w:szCs w:val="20"/>
        </w:rPr>
        <w:t>Ashburner</w:t>
      </w:r>
      <w:proofErr w:type="spellEnd"/>
      <w:r w:rsidRPr="00002B75">
        <w:rPr>
          <w:rFonts w:ascii="Arial" w:hAnsi="Arial" w:cs="Arial"/>
          <w:color w:val="000000" w:themeColor="text1"/>
          <w:sz w:val="20"/>
          <w:szCs w:val="20"/>
        </w:rPr>
        <w:t xml:space="preserve"> GR, et al. (</w:t>
      </w:r>
      <w:proofErr w:type="spellStart"/>
      <w:proofErr w:type="gramStart"/>
      <w:r w:rsidRPr="00002B75">
        <w:rPr>
          <w:rFonts w:ascii="Arial" w:hAnsi="Arial" w:cs="Arial"/>
          <w:color w:val="000000" w:themeColor="text1"/>
          <w:sz w:val="20"/>
          <w:szCs w:val="20"/>
        </w:rPr>
        <w:t>eds</w:t>
      </w:r>
      <w:proofErr w:type="spellEnd"/>
      <w:proofErr w:type="gramEnd"/>
      <w:r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lastRenderedPageBreak/>
        <w:t>Current Advances in Coconut Biotechnology. Springer Netherlands, Dordrecht, pp 309–319</w:t>
      </w:r>
    </w:p>
    <w:p w14:paraId="4A173954"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25. von Arnold S, </w:t>
      </w:r>
      <w:proofErr w:type="spellStart"/>
      <w:r w:rsidRPr="00002B75">
        <w:rPr>
          <w:rFonts w:ascii="Arial" w:hAnsi="Arial" w:cs="Arial"/>
          <w:color w:val="000000" w:themeColor="text1"/>
          <w:sz w:val="20"/>
          <w:szCs w:val="20"/>
        </w:rPr>
        <w:t>Sabala</w:t>
      </w:r>
      <w:proofErr w:type="spellEnd"/>
      <w:r w:rsidRPr="00002B75">
        <w:rPr>
          <w:rFonts w:ascii="Arial" w:hAnsi="Arial" w:cs="Arial"/>
          <w:color w:val="000000" w:themeColor="text1"/>
          <w:sz w:val="20"/>
          <w:szCs w:val="20"/>
        </w:rPr>
        <w:t xml:space="preserve"> I, </w:t>
      </w:r>
      <w:proofErr w:type="spellStart"/>
      <w:r w:rsidRPr="00002B75">
        <w:rPr>
          <w:rFonts w:ascii="Arial" w:hAnsi="Arial" w:cs="Arial"/>
          <w:color w:val="000000" w:themeColor="text1"/>
          <w:sz w:val="20"/>
          <w:szCs w:val="20"/>
        </w:rPr>
        <w:t>Bozhkov</w:t>
      </w:r>
      <w:proofErr w:type="spellEnd"/>
      <w:r w:rsidRPr="00002B75">
        <w:rPr>
          <w:rFonts w:ascii="Arial" w:hAnsi="Arial" w:cs="Arial"/>
          <w:color w:val="000000" w:themeColor="text1"/>
          <w:sz w:val="20"/>
          <w:szCs w:val="20"/>
        </w:rPr>
        <w:t xml:space="preserve"> P, et al (2002) Developmental pathways of somatic embryogenesis. Plant Cell Tissue Organ Cult 69:233–249. https://doi.org/10.1023/A:1015673200621</w:t>
      </w:r>
    </w:p>
    <w:p w14:paraId="105D5BD9"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26. </w:t>
      </w:r>
      <w:proofErr w:type="spellStart"/>
      <w:r w:rsidRPr="00002B75">
        <w:rPr>
          <w:rFonts w:ascii="Arial" w:hAnsi="Arial" w:cs="Arial"/>
          <w:color w:val="000000" w:themeColor="text1"/>
          <w:sz w:val="20"/>
          <w:szCs w:val="20"/>
        </w:rPr>
        <w:t>Kalaipandian</w:t>
      </w:r>
      <w:proofErr w:type="spellEnd"/>
      <w:r w:rsidRPr="00002B75">
        <w:rPr>
          <w:rFonts w:ascii="Arial" w:hAnsi="Arial" w:cs="Arial"/>
          <w:color w:val="000000" w:themeColor="text1"/>
          <w:sz w:val="20"/>
          <w:szCs w:val="20"/>
        </w:rPr>
        <w:t xml:space="preserve"> S, Mu Z, Kong EYY, et al (2021) Cloning Coconut via Somatic Embryogenesis: A Review of the Current Status and Future Prospects. Plants 10:2050. https://doi.org/10.3390/plants10102050</w:t>
      </w:r>
    </w:p>
    <w:p w14:paraId="5D625B93"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27. </w:t>
      </w:r>
      <w:proofErr w:type="spellStart"/>
      <w:r w:rsidRPr="00002B75">
        <w:rPr>
          <w:rFonts w:ascii="Arial" w:hAnsi="Arial" w:cs="Arial"/>
          <w:color w:val="000000" w:themeColor="text1"/>
          <w:sz w:val="20"/>
          <w:szCs w:val="20"/>
        </w:rPr>
        <w:t>Phạm</w:t>
      </w:r>
      <w:proofErr w:type="spellEnd"/>
      <w:r w:rsidRPr="00002B75">
        <w:rPr>
          <w:rFonts w:ascii="Arial" w:hAnsi="Arial" w:cs="Arial"/>
          <w:color w:val="000000" w:themeColor="text1"/>
          <w:sz w:val="20"/>
          <w:szCs w:val="20"/>
        </w:rPr>
        <w:t xml:space="preserve"> TPT (2022) </w:t>
      </w:r>
      <w:proofErr w:type="spellStart"/>
      <w:r w:rsidRPr="00002B75">
        <w:rPr>
          <w:rFonts w:ascii="Arial" w:hAnsi="Arial" w:cs="Arial"/>
          <w:color w:val="000000" w:themeColor="text1"/>
          <w:sz w:val="20"/>
          <w:szCs w:val="20"/>
        </w:rPr>
        <w:t>Nghiên</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cứu</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nhân</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giống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dừa</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bằng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công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nghệ</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nuôi</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cấy</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mô</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tế</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bào</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và</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kỹ</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thuật</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thâm</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canh</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dừa</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trồng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giống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nuôi</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cấy</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mô</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Trường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Đại</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học</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Trà</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Vinh</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Trà</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Vinh</w:t>
      </w:r>
      <w:proofErr w:type="spellEnd"/>
    </w:p>
    <w:p w14:paraId="79D7FD73"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28. Nam BNNV (2024) </w:t>
      </w:r>
      <w:proofErr w:type="spellStart"/>
      <w:r w:rsidRPr="00002B75">
        <w:rPr>
          <w:rFonts w:ascii="Arial" w:hAnsi="Arial" w:cs="Arial"/>
          <w:color w:val="000000" w:themeColor="text1"/>
          <w:sz w:val="20"/>
          <w:szCs w:val="20"/>
        </w:rPr>
        <w:t>Dừa</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sáp</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cấy</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mô</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đầu</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tiên</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cho</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trái</w:t>
      </w:r>
      <w:proofErr w:type="spellEnd"/>
      <w:r w:rsidRPr="00002B75">
        <w:rPr>
          <w:rFonts w:ascii="Arial" w:hAnsi="Arial" w:cs="Arial"/>
          <w:color w:val="000000" w:themeColor="text1"/>
          <w:sz w:val="20"/>
          <w:szCs w:val="20"/>
        </w:rPr>
        <w:t>. https://nongnghiep.vn/dua-sap-cay-mo-dau-tien-cho-trai-d400766.html. Accessed 23 Dec 2024</w:t>
      </w:r>
    </w:p>
    <w:p w14:paraId="53D31400"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29. </w:t>
      </w:r>
      <w:proofErr w:type="spellStart"/>
      <w:r w:rsidRPr="00002B75">
        <w:rPr>
          <w:rFonts w:ascii="Arial" w:hAnsi="Arial" w:cs="Arial"/>
          <w:color w:val="000000" w:themeColor="text1"/>
          <w:sz w:val="20"/>
          <w:szCs w:val="20"/>
        </w:rPr>
        <w:t>Lệ</w:t>
      </w:r>
      <w:proofErr w:type="spellEnd"/>
      <w:r w:rsidRPr="00002B75">
        <w:rPr>
          <w:rFonts w:ascii="Arial" w:hAnsi="Arial" w:cs="Arial"/>
          <w:color w:val="000000" w:themeColor="text1"/>
          <w:sz w:val="20"/>
          <w:szCs w:val="20"/>
        </w:rPr>
        <w:t xml:space="preserve"> T (2010) </w:t>
      </w:r>
      <w:proofErr w:type="spellStart"/>
      <w:r w:rsidRPr="00002B75">
        <w:rPr>
          <w:rFonts w:ascii="Arial" w:hAnsi="Arial" w:cs="Arial"/>
          <w:color w:val="000000" w:themeColor="text1"/>
          <w:sz w:val="20"/>
          <w:szCs w:val="20"/>
        </w:rPr>
        <w:t>Đa</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dạng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các</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giống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dừa</w:t>
      </w:r>
      <w:proofErr w:type="spellEnd"/>
    </w:p>
    <w:p w14:paraId="6B91FB7F"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30. VITIC (2018) </w:t>
      </w:r>
      <w:proofErr w:type="spellStart"/>
      <w:r w:rsidRPr="00002B75">
        <w:rPr>
          <w:rFonts w:ascii="Arial" w:hAnsi="Arial" w:cs="Arial"/>
          <w:color w:val="000000" w:themeColor="text1"/>
          <w:sz w:val="20"/>
          <w:szCs w:val="20"/>
        </w:rPr>
        <w:t>Dừa</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xiêm</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xanh</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Bến</w:t>
      </w:r>
      <w:proofErr w:type="spellEnd"/>
      <w:r w:rsidRPr="00002B75">
        <w:rPr>
          <w:rFonts w:ascii="Arial" w:hAnsi="Arial" w:cs="Arial"/>
          <w:color w:val="000000" w:themeColor="text1"/>
          <w:sz w:val="20"/>
          <w:szCs w:val="20"/>
        </w:rPr>
        <w:t xml:space="preserve"> Tre </w:t>
      </w:r>
      <w:proofErr w:type="spellStart"/>
      <w:r w:rsidRPr="00002B75">
        <w:rPr>
          <w:rFonts w:ascii="Arial" w:hAnsi="Arial" w:cs="Arial"/>
          <w:color w:val="000000" w:themeColor="text1"/>
          <w:sz w:val="20"/>
          <w:szCs w:val="20"/>
        </w:rPr>
        <w:t>có</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hiệu</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quả</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kinh</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tế</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cao</w:t>
      </w:r>
      <w:proofErr w:type="spellEnd"/>
      <w:r w:rsidRPr="00002B75">
        <w:rPr>
          <w:rFonts w:ascii="Arial" w:hAnsi="Arial" w:cs="Arial"/>
          <w:color w:val="000000" w:themeColor="text1"/>
          <w:sz w:val="20"/>
          <w:szCs w:val="20"/>
        </w:rPr>
        <w:t xml:space="preserve">. In: </w:t>
      </w:r>
      <w:proofErr w:type="spellStart"/>
      <w:r w:rsidRPr="00002B75">
        <w:rPr>
          <w:rFonts w:ascii="Arial" w:hAnsi="Arial" w:cs="Arial"/>
          <w:color w:val="000000" w:themeColor="text1"/>
          <w:sz w:val="20"/>
          <w:szCs w:val="20"/>
        </w:rPr>
        <w:t>Bộ</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Công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Thương</w:t>
      </w:r>
      <w:proofErr w:type="spellEnd"/>
      <w:r w:rsidRPr="00002B75">
        <w:rPr>
          <w:rFonts w:ascii="Arial" w:hAnsi="Arial" w:cs="Arial"/>
          <w:color w:val="000000" w:themeColor="text1"/>
          <w:sz w:val="20"/>
          <w:szCs w:val="20"/>
        </w:rPr>
        <w:t xml:space="preserve"> - </w:t>
      </w:r>
      <w:proofErr w:type="spellStart"/>
      <w:r w:rsidRPr="00002B75">
        <w:rPr>
          <w:rFonts w:ascii="Arial" w:hAnsi="Arial" w:cs="Arial"/>
          <w:color w:val="000000" w:themeColor="text1"/>
          <w:sz w:val="20"/>
          <w:szCs w:val="20"/>
        </w:rPr>
        <w:t>Trang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Thông</w:t>
      </w:r>
      <w:proofErr w:type="spellEnd"/>
      <w:r w:rsidRPr="00002B75">
        <w:rPr>
          <w:rFonts w:ascii="Arial" w:hAnsi="Arial" w:cs="Arial"/>
          <w:color w:val="000000" w:themeColor="text1"/>
          <w:sz w:val="20"/>
          <w:szCs w:val="20"/>
        </w:rPr>
        <w:t xml:space="preserve"> Tin </w:t>
      </w:r>
      <w:proofErr w:type="spellStart"/>
      <w:r w:rsidRPr="00002B75">
        <w:rPr>
          <w:rFonts w:ascii="Arial" w:hAnsi="Arial" w:cs="Arial"/>
          <w:color w:val="000000" w:themeColor="text1"/>
          <w:sz w:val="20"/>
          <w:szCs w:val="20"/>
        </w:rPr>
        <w:t>Thương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Mại</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Biên</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Giới</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Miền</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Núi</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Hải</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Đảo</w:t>
      </w:r>
      <w:proofErr w:type="spellEnd"/>
      <w:r w:rsidRPr="00002B75">
        <w:rPr>
          <w:rFonts w:ascii="Arial" w:hAnsi="Arial" w:cs="Arial"/>
          <w:color w:val="000000" w:themeColor="text1"/>
          <w:sz w:val="20"/>
          <w:szCs w:val="20"/>
        </w:rPr>
        <w:t>. https://thuongmaibiengioimiennui.gov.vn/san-pham-vung-mien/mien-nam/2018/10/dua-xiem-xanh-ben-tre-co-hieu-qua-kinh-te-cao. Accessed 23 Dec 2024</w:t>
      </w:r>
    </w:p>
    <w:p w14:paraId="35DA2D60"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proofErr w:type="gramStart"/>
      <w:r w:rsidRPr="00002B75">
        <w:rPr>
          <w:rFonts w:ascii="Arial" w:hAnsi="Arial" w:cs="Arial"/>
          <w:color w:val="000000" w:themeColor="text1"/>
          <w:sz w:val="20"/>
          <w:szCs w:val="20"/>
        </w:rPr>
        <w:t>31. An</w:t>
      </w:r>
      <w:proofErr w:type="gram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Hoà</w:t>
      </w:r>
      <w:proofErr w:type="spellEnd"/>
      <w:r w:rsidRPr="00002B75">
        <w:rPr>
          <w:rFonts w:ascii="Arial" w:hAnsi="Arial" w:cs="Arial"/>
          <w:color w:val="000000" w:themeColor="text1"/>
          <w:sz w:val="20"/>
          <w:szCs w:val="20"/>
        </w:rPr>
        <w:t xml:space="preserve"> (2023) </w:t>
      </w:r>
      <w:proofErr w:type="spellStart"/>
      <w:r w:rsidRPr="00002B75">
        <w:rPr>
          <w:rFonts w:ascii="Arial" w:hAnsi="Arial" w:cs="Arial"/>
          <w:color w:val="000000" w:themeColor="text1"/>
          <w:sz w:val="20"/>
          <w:szCs w:val="20"/>
        </w:rPr>
        <w:t>Dừa</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xiêm</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xanh</w:t>
      </w:r>
      <w:proofErr w:type="spellEnd"/>
      <w:r w:rsidRPr="00002B75">
        <w:rPr>
          <w:rFonts w:ascii="Arial" w:hAnsi="Arial" w:cs="Arial"/>
          <w:color w:val="000000" w:themeColor="text1"/>
          <w:sz w:val="20"/>
          <w:szCs w:val="20"/>
        </w:rPr>
        <w:t xml:space="preserve"> - </w:t>
      </w:r>
      <w:proofErr w:type="spellStart"/>
      <w:r w:rsidRPr="00002B75">
        <w:rPr>
          <w:rFonts w:ascii="Arial" w:hAnsi="Arial" w:cs="Arial"/>
          <w:color w:val="000000" w:themeColor="text1"/>
          <w:sz w:val="20"/>
          <w:szCs w:val="20"/>
        </w:rPr>
        <w:t>đặc</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sản</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nổi</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tiếng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của</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tỉnh</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Bến</w:t>
      </w:r>
      <w:proofErr w:type="spellEnd"/>
      <w:r w:rsidRPr="00002B75">
        <w:rPr>
          <w:rFonts w:ascii="Arial" w:hAnsi="Arial" w:cs="Arial"/>
          <w:color w:val="000000" w:themeColor="text1"/>
          <w:sz w:val="20"/>
          <w:szCs w:val="20"/>
        </w:rPr>
        <w:t xml:space="preserve"> Tre. In: </w:t>
      </w:r>
      <w:proofErr w:type="spellStart"/>
      <w:r w:rsidRPr="00002B75">
        <w:rPr>
          <w:rFonts w:ascii="Arial" w:hAnsi="Arial" w:cs="Arial"/>
          <w:color w:val="000000" w:themeColor="text1"/>
          <w:sz w:val="20"/>
          <w:szCs w:val="20"/>
        </w:rPr>
        <w:t>Bộ</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Công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Thương</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Việt</w:t>
      </w:r>
      <w:proofErr w:type="spellEnd"/>
      <w:r w:rsidRPr="00002B75">
        <w:rPr>
          <w:rFonts w:ascii="Arial" w:hAnsi="Arial" w:cs="Arial"/>
          <w:color w:val="000000" w:themeColor="text1"/>
          <w:sz w:val="20"/>
          <w:szCs w:val="20"/>
        </w:rPr>
        <w:t xml:space="preserve"> Nam - </w:t>
      </w:r>
      <w:proofErr w:type="spellStart"/>
      <w:r w:rsidRPr="00002B75">
        <w:rPr>
          <w:rFonts w:ascii="Arial" w:hAnsi="Arial" w:cs="Arial"/>
          <w:color w:val="000000" w:themeColor="text1"/>
          <w:sz w:val="20"/>
          <w:szCs w:val="20"/>
        </w:rPr>
        <w:t>Minist</w:t>
      </w:r>
      <w:proofErr w:type="spellEnd"/>
      <w:r w:rsidRPr="00002B75">
        <w:rPr>
          <w:rFonts w:ascii="Arial" w:hAnsi="Arial" w:cs="Arial"/>
          <w:color w:val="000000" w:themeColor="text1"/>
          <w:sz w:val="20"/>
          <w:szCs w:val="20"/>
        </w:rPr>
        <w:t>. Ind. Trade Social. Repub. Vietnam</w:t>
      </w:r>
    </w:p>
    <w:p w14:paraId="6967EE18"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32. Tran QP (2023) Investigating factors for vigorous ex vitro growth and development of Vietnamese coconut varieties. MSc, International University - Vietnam National University HCM</w:t>
      </w:r>
    </w:p>
    <w:p w14:paraId="75FD6691"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33. </w:t>
      </w:r>
      <w:proofErr w:type="spellStart"/>
      <w:r w:rsidRPr="00002B75">
        <w:rPr>
          <w:rFonts w:ascii="Arial" w:hAnsi="Arial" w:cs="Arial"/>
          <w:color w:val="000000" w:themeColor="text1"/>
          <w:sz w:val="20"/>
          <w:szCs w:val="20"/>
        </w:rPr>
        <w:t>Eeuwens</w:t>
      </w:r>
      <w:proofErr w:type="spellEnd"/>
      <w:r w:rsidRPr="00002B75">
        <w:rPr>
          <w:rFonts w:ascii="Arial" w:hAnsi="Arial" w:cs="Arial"/>
          <w:color w:val="000000" w:themeColor="text1"/>
          <w:sz w:val="20"/>
          <w:szCs w:val="20"/>
        </w:rPr>
        <w:t xml:space="preserve"> CJ (1976) Mineral Requirements for Growth and Callus Initiation of Tissue Explants Excised from Mature Coconut Palms (</w:t>
      </w:r>
      <w:r w:rsidRPr="00002B75">
        <w:rPr>
          <w:rFonts w:ascii="Arial" w:hAnsi="Arial" w:cs="Arial"/>
          <w:i/>
          <w:iCs/>
          <w:color w:val="000000" w:themeColor="text1"/>
          <w:sz w:val="20"/>
          <w:szCs w:val="20"/>
        </w:rPr>
        <w:t xml:space="preserve">Cocos </w:t>
      </w:r>
      <w:proofErr w:type="spellStart"/>
      <w:r w:rsidRPr="00002B75">
        <w:rPr>
          <w:rFonts w:ascii="Arial" w:hAnsi="Arial" w:cs="Arial"/>
          <w:i/>
          <w:iCs/>
          <w:color w:val="000000" w:themeColor="text1"/>
          <w:sz w:val="20"/>
          <w:szCs w:val="20"/>
        </w:rPr>
        <w:t>nucifera</w:t>
      </w:r>
      <w:proofErr w:type="spellEnd"/>
      <w:r w:rsidRPr="00002B75">
        <w:rPr>
          <w:rFonts w:ascii="Arial" w:hAnsi="Arial" w:cs="Arial"/>
          <w:color w:val="000000" w:themeColor="text1"/>
          <w:sz w:val="20"/>
          <w:szCs w:val="20"/>
        </w:rPr>
        <w:t xml:space="preserve"> L.) and Cultured in vitro. </w:t>
      </w:r>
      <w:proofErr w:type="spellStart"/>
      <w:r w:rsidRPr="00002B75">
        <w:rPr>
          <w:rFonts w:ascii="Arial" w:hAnsi="Arial" w:cs="Arial"/>
          <w:color w:val="000000" w:themeColor="text1"/>
          <w:sz w:val="20"/>
          <w:szCs w:val="20"/>
        </w:rPr>
        <w:t>Physiol</w:t>
      </w:r>
      <w:proofErr w:type="spellEnd"/>
      <w:r w:rsidRPr="00002B75">
        <w:rPr>
          <w:rFonts w:ascii="Arial" w:hAnsi="Arial" w:cs="Arial"/>
          <w:color w:val="000000" w:themeColor="text1"/>
          <w:sz w:val="20"/>
          <w:szCs w:val="20"/>
        </w:rPr>
        <w:t xml:space="preserve"> Plant 36:23–28. https://doi.org/10.1111/j.1399-3054.1976.tb05022.x</w:t>
      </w:r>
    </w:p>
    <w:p w14:paraId="70691462"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34. Tran QP (2019) Effects of Activated Charcoal and Coconut Water on in vitro growth of Coconut (</w:t>
      </w:r>
      <w:r w:rsidRPr="00002B75">
        <w:rPr>
          <w:rFonts w:ascii="Arial" w:hAnsi="Arial" w:cs="Arial"/>
          <w:i/>
          <w:iCs/>
          <w:color w:val="000000" w:themeColor="text1"/>
          <w:sz w:val="20"/>
          <w:szCs w:val="20"/>
        </w:rPr>
        <w:t xml:space="preserve">Cocos </w:t>
      </w:r>
      <w:proofErr w:type="spellStart"/>
      <w:r w:rsidRPr="00002B75">
        <w:rPr>
          <w:rFonts w:ascii="Arial" w:hAnsi="Arial" w:cs="Arial"/>
          <w:i/>
          <w:iCs/>
          <w:color w:val="000000" w:themeColor="text1"/>
          <w:sz w:val="20"/>
          <w:szCs w:val="20"/>
        </w:rPr>
        <w:t>nucifera</w:t>
      </w:r>
      <w:proofErr w:type="spellEnd"/>
      <w:r w:rsidRPr="00002B75">
        <w:rPr>
          <w:rFonts w:ascii="Arial" w:hAnsi="Arial" w:cs="Arial"/>
          <w:color w:val="000000" w:themeColor="text1"/>
          <w:sz w:val="20"/>
          <w:szCs w:val="20"/>
        </w:rPr>
        <w:t xml:space="preserve"> L.) Zygotic Embryos. International University - Vietnam National University HCM</w:t>
      </w:r>
    </w:p>
    <w:p w14:paraId="4F5CBB7B"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lastRenderedPageBreak/>
        <w:t>35. Pérez-</w:t>
      </w:r>
      <w:proofErr w:type="spellStart"/>
      <w:r w:rsidRPr="00002B75">
        <w:rPr>
          <w:rFonts w:ascii="Arial" w:hAnsi="Arial" w:cs="Arial"/>
          <w:color w:val="000000" w:themeColor="text1"/>
          <w:sz w:val="20"/>
          <w:szCs w:val="20"/>
        </w:rPr>
        <w:t>Núñez</w:t>
      </w:r>
      <w:proofErr w:type="spellEnd"/>
      <w:r w:rsidRPr="00002B75">
        <w:rPr>
          <w:rFonts w:ascii="Arial" w:hAnsi="Arial" w:cs="Arial"/>
          <w:color w:val="000000" w:themeColor="text1"/>
          <w:sz w:val="20"/>
          <w:szCs w:val="20"/>
        </w:rPr>
        <w:t xml:space="preserve"> MT, Chan JL, </w:t>
      </w:r>
      <w:proofErr w:type="spellStart"/>
      <w:r w:rsidRPr="00002B75">
        <w:rPr>
          <w:rFonts w:ascii="Arial" w:hAnsi="Arial" w:cs="Arial"/>
          <w:color w:val="000000" w:themeColor="text1"/>
          <w:sz w:val="20"/>
          <w:szCs w:val="20"/>
        </w:rPr>
        <w:t>Sáenz</w:t>
      </w:r>
      <w:proofErr w:type="spellEnd"/>
      <w:r w:rsidRPr="00002B75">
        <w:rPr>
          <w:rFonts w:ascii="Arial" w:hAnsi="Arial" w:cs="Arial"/>
          <w:color w:val="000000" w:themeColor="text1"/>
          <w:sz w:val="20"/>
          <w:szCs w:val="20"/>
        </w:rPr>
        <w:t xml:space="preserve"> L, et al (2006) Improved somatic embryogenesis from Cocos </w:t>
      </w:r>
      <w:proofErr w:type="spellStart"/>
      <w:r w:rsidRPr="00002B75">
        <w:rPr>
          <w:rFonts w:ascii="Arial" w:hAnsi="Arial" w:cs="Arial"/>
          <w:color w:val="000000" w:themeColor="text1"/>
          <w:sz w:val="20"/>
          <w:szCs w:val="20"/>
        </w:rPr>
        <w:t>nucifera</w:t>
      </w:r>
      <w:proofErr w:type="spellEnd"/>
      <w:r w:rsidRPr="00002B75">
        <w:rPr>
          <w:rFonts w:ascii="Arial" w:hAnsi="Arial" w:cs="Arial"/>
          <w:color w:val="000000" w:themeColor="text1"/>
          <w:sz w:val="20"/>
          <w:szCs w:val="20"/>
        </w:rPr>
        <w:t xml:space="preserve"> (L.)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explants. Vitro Cell Dev </w:t>
      </w:r>
      <w:proofErr w:type="spellStart"/>
      <w:r w:rsidRPr="00002B75">
        <w:rPr>
          <w:rFonts w:ascii="Arial" w:hAnsi="Arial" w:cs="Arial"/>
          <w:color w:val="000000" w:themeColor="text1"/>
          <w:sz w:val="20"/>
          <w:szCs w:val="20"/>
        </w:rPr>
        <w:t>Biol</w:t>
      </w:r>
      <w:proofErr w:type="spellEnd"/>
      <w:r w:rsidRPr="00002B75">
        <w:rPr>
          <w:rFonts w:ascii="Arial" w:hAnsi="Arial" w:cs="Arial"/>
          <w:color w:val="000000" w:themeColor="text1"/>
          <w:sz w:val="20"/>
          <w:szCs w:val="20"/>
        </w:rPr>
        <w:t xml:space="preserve"> - Plant 42:37–43. https://doi.org/10.1079/IVP2005722</w:t>
      </w:r>
    </w:p>
    <w:p w14:paraId="65A9FA3D"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36. </w:t>
      </w:r>
      <w:proofErr w:type="spellStart"/>
      <w:r w:rsidRPr="00002B75">
        <w:rPr>
          <w:rFonts w:ascii="Arial" w:hAnsi="Arial" w:cs="Arial"/>
          <w:color w:val="000000" w:themeColor="text1"/>
          <w:sz w:val="20"/>
          <w:szCs w:val="20"/>
        </w:rPr>
        <w:t>Sáenz</w:t>
      </w:r>
      <w:proofErr w:type="spellEnd"/>
      <w:r w:rsidRPr="00002B75">
        <w:rPr>
          <w:rFonts w:ascii="Arial" w:hAnsi="Arial" w:cs="Arial"/>
          <w:color w:val="000000" w:themeColor="text1"/>
          <w:sz w:val="20"/>
          <w:szCs w:val="20"/>
        </w:rPr>
        <w:t xml:space="preserve"> L, Chan JL, Narvaez M, </w:t>
      </w:r>
      <w:proofErr w:type="spellStart"/>
      <w:r w:rsidRPr="00002B75">
        <w:rPr>
          <w:rFonts w:ascii="Arial" w:hAnsi="Arial" w:cs="Arial"/>
          <w:color w:val="000000" w:themeColor="text1"/>
          <w:sz w:val="20"/>
          <w:szCs w:val="20"/>
        </w:rPr>
        <w:t>Oropeza</w:t>
      </w:r>
      <w:proofErr w:type="spellEnd"/>
      <w:r w:rsidRPr="00002B75">
        <w:rPr>
          <w:rFonts w:ascii="Arial" w:hAnsi="Arial" w:cs="Arial"/>
          <w:color w:val="000000" w:themeColor="text1"/>
          <w:sz w:val="20"/>
          <w:szCs w:val="20"/>
        </w:rPr>
        <w:t xml:space="preserve"> C (2018) Protocol for the </w:t>
      </w:r>
      <w:proofErr w:type="spellStart"/>
      <w:r w:rsidRPr="00002B75">
        <w:rPr>
          <w:rFonts w:ascii="Arial" w:hAnsi="Arial" w:cs="Arial"/>
          <w:color w:val="000000" w:themeColor="text1"/>
          <w:sz w:val="20"/>
          <w:szCs w:val="20"/>
        </w:rPr>
        <w:t>Micropropagation</w:t>
      </w:r>
      <w:proofErr w:type="spellEnd"/>
      <w:r w:rsidRPr="00002B75">
        <w:rPr>
          <w:rFonts w:ascii="Arial" w:hAnsi="Arial" w:cs="Arial"/>
          <w:color w:val="000000" w:themeColor="text1"/>
          <w:sz w:val="20"/>
          <w:szCs w:val="20"/>
        </w:rPr>
        <w:t xml:space="preserve"> of Coconut from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Explants. In: Loyola-Vargas VM, Ochoa-</w:t>
      </w:r>
      <w:proofErr w:type="spellStart"/>
      <w:r w:rsidRPr="00002B75">
        <w:rPr>
          <w:rFonts w:ascii="Arial" w:hAnsi="Arial" w:cs="Arial"/>
          <w:color w:val="000000" w:themeColor="text1"/>
          <w:sz w:val="20"/>
          <w:szCs w:val="20"/>
        </w:rPr>
        <w:t>Alejo</w:t>
      </w:r>
      <w:proofErr w:type="spellEnd"/>
      <w:r w:rsidRPr="00002B75">
        <w:rPr>
          <w:rFonts w:ascii="Arial" w:hAnsi="Arial" w:cs="Arial"/>
          <w:color w:val="000000" w:themeColor="text1"/>
          <w:sz w:val="20"/>
          <w:szCs w:val="20"/>
        </w:rPr>
        <w:t xml:space="preserve"> N (</w:t>
      </w:r>
      <w:proofErr w:type="spellStart"/>
      <w:proofErr w:type="gramStart"/>
      <w:r w:rsidRPr="00002B75">
        <w:rPr>
          <w:rFonts w:ascii="Arial" w:hAnsi="Arial" w:cs="Arial"/>
          <w:color w:val="000000" w:themeColor="text1"/>
          <w:sz w:val="20"/>
          <w:szCs w:val="20"/>
        </w:rPr>
        <w:t>eds</w:t>
      </w:r>
      <w:proofErr w:type="spellEnd"/>
      <w:proofErr w:type="gramEnd"/>
      <w:r w:rsidRPr="00002B75">
        <w:rPr>
          <w:rFonts w:ascii="Arial" w:hAnsi="Arial" w:cs="Arial"/>
          <w:color w:val="000000" w:themeColor="text1"/>
          <w:sz w:val="20"/>
          <w:szCs w:val="20"/>
        </w:rPr>
        <w:t>) Plant Cell Culture Protocols. Springer New York, New York, NY, pp 161–170</w:t>
      </w:r>
    </w:p>
    <w:p w14:paraId="0C3B3C5F"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37. </w:t>
      </w:r>
      <w:proofErr w:type="spellStart"/>
      <w:r w:rsidRPr="00002B75">
        <w:rPr>
          <w:rFonts w:ascii="Arial" w:hAnsi="Arial" w:cs="Arial"/>
          <w:color w:val="000000" w:themeColor="text1"/>
          <w:sz w:val="20"/>
          <w:szCs w:val="20"/>
        </w:rPr>
        <w:t>Sáenz</w:t>
      </w:r>
      <w:proofErr w:type="spellEnd"/>
      <w:r w:rsidRPr="00002B75">
        <w:rPr>
          <w:rFonts w:ascii="Arial" w:hAnsi="Arial" w:cs="Arial"/>
          <w:color w:val="000000" w:themeColor="text1"/>
          <w:sz w:val="20"/>
          <w:szCs w:val="20"/>
        </w:rPr>
        <w:t xml:space="preserve"> L, </w:t>
      </w:r>
      <w:proofErr w:type="spellStart"/>
      <w:r w:rsidRPr="00002B75">
        <w:rPr>
          <w:rFonts w:ascii="Arial" w:hAnsi="Arial" w:cs="Arial"/>
          <w:color w:val="000000" w:themeColor="text1"/>
          <w:sz w:val="20"/>
          <w:szCs w:val="20"/>
        </w:rPr>
        <w:t>Azpeitia</w:t>
      </w:r>
      <w:proofErr w:type="spellEnd"/>
      <w:r w:rsidRPr="00002B75">
        <w:rPr>
          <w:rFonts w:ascii="Arial" w:hAnsi="Arial" w:cs="Arial"/>
          <w:color w:val="000000" w:themeColor="text1"/>
          <w:sz w:val="20"/>
          <w:szCs w:val="20"/>
        </w:rPr>
        <w:t xml:space="preserve"> A, </w:t>
      </w:r>
      <w:proofErr w:type="spellStart"/>
      <w:r w:rsidRPr="00002B75">
        <w:rPr>
          <w:rFonts w:ascii="Arial" w:hAnsi="Arial" w:cs="Arial"/>
          <w:color w:val="000000" w:themeColor="text1"/>
          <w:sz w:val="20"/>
          <w:szCs w:val="20"/>
        </w:rPr>
        <w:t>Chuc</w:t>
      </w:r>
      <w:proofErr w:type="spellEnd"/>
      <w:r w:rsidRPr="00002B75">
        <w:rPr>
          <w:rFonts w:ascii="Arial" w:hAnsi="Arial" w:cs="Arial"/>
          <w:color w:val="000000" w:themeColor="text1"/>
          <w:sz w:val="20"/>
          <w:szCs w:val="20"/>
        </w:rPr>
        <w:t xml:space="preserve">-Armendariz B, et al (2006) Morphological and histological changes during somatic embryo formation from coconut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explants. Vitro Cell Dev </w:t>
      </w:r>
      <w:proofErr w:type="spellStart"/>
      <w:r w:rsidRPr="00002B75">
        <w:rPr>
          <w:rFonts w:ascii="Arial" w:hAnsi="Arial" w:cs="Arial"/>
          <w:color w:val="000000" w:themeColor="text1"/>
          <w:sz w:val="20"/>
          <w:szCs w:val="20"/>
        </w:rPr>
        <w:t>Biol</w:t>
      </w:r>
      <w:proofErr w:type="spellEnd"/>
      <w:r w:rsidRPr="00002B75">
        <w:rPr>
          <w:rFonts w:ascii="Arial" w:hAnsi="Arial" w:cs="Arial"/>
          <w:color w:val="000000" w:themeColor="text1"/>
          <w:sz w:val="20"/>
          <w:szCs w:val="20"/>
        </w:rPr>
        <w:t xml:space="preserve"> - Plant 42:19–25. https://doi.org/10.1079/IVP2005728</w:t>
      </w:r>
    </w:p>
    <w:p w14:paraId="109F23EB"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38. </w:t>
      </w:r>
      <w:proofErr w:type="spellStart"/>
      <w:r w:rsidRPr="00002B75">
        <w:rPr>
          <w:rFonts w:ascii="Arial" w:hAnsi="Arial" w:cs="Arial"/>
          <w:color w:val="000000" w:themeColor="text1"/>
          <w:sz w:val="20"/>
          <w:szCs w:val="20"/>
        </w:rPr>
        <w:t>Greeshma</w:t>
      </w:r>
      <w:proofErr w:type="spellEnd"/>
      <w:r w:rsidRPr="00002B75">
        <w:rPr>
          <w:rFonts w:ascii="Arial" w:hAnsi="Arial" w:cs="Arial"/>
          <w:color w:val="000000" w:themeColor="text1"/>
          <w:sz w:val="20"/>
          <w:szCs w:val="20"/>
        </w:rPr>
        <w:t xml:space="preserve"> JA, </w:t>
      </w:r>
      <w:proofErr w:type="spellStart"/>
      <w:r w:rsidRPr="00002B75">
        <w:rPr>
          <w:rFonts w:ascii="Arial" w:hAnsi="Arial" w:cs="Arial"/>
          <w:color w:val="000000" w:themeColor="text1"/>
          <w:sz w:val="20"/>
          <w:szCs w:val="20"/>
        </w:rPr>
        <w:t>Renuka</w:t>
      </w:r>
      <w:proofErr w:type="spellEnd"/>
      <w:r w:rsidRPr="00002B75">
        <w:rPr>
          <w:rFonts w:ascii="Arial" w:hAnsi="Arial" w:cs="Arial"/>
          <w:color w:val="000000" w:themeColor="text1"/>
          <w:sz w:val="20"/>
          <w:szCs w:val="20"/>
        </w:rPr>
        <w:t xml:space="preserve"> R, </w:t>
      </w:r>
      <w:proofErr w:type="spellStart"/>
      <w:r w:rsidRPr="00002B75">
        <w:rPr>
          <w:rFonts w:ascii="Arial" w:hAnsi="Arial" w:cs="Arial"/>
          <w:color w:val="000000" w:themeColor="text1"/>
          <w:sz w:val="20"/>
          <w:szCs w:val="20"/>
        </w:rPr>
        <w:t>Meera</w:t>
      </w:r>
      <w:proofErr w:type="spellEnd"/>
      <w:r w:rsidRPr="00002B75">
        <w:rPr>
          <w:rFonts w:ascii="Arial" w:hAnsi="Arial" w:cs="Arial"/>
          <w:color w:val="000000" w:themeColor="text1"/>
          <w:sz w:val="20"/>
          <w:szCs w:val="20"/>
        </w:rPr>
        <w:t xml:space="preserve"> R, Nirmala N (2018) Effect of Plant Growth Hormones on Development of Embryogenic Structures in Somatic Embryogenesis of Coconut</w:t>
      </w:r>
    </w:p>
    <w:p w14:paraId="44319CD4"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39. Nguyen TQ (2018) Clonal propagation of coconut (</w:t>
      </w:r>
      <w:r w:rsidRPr="00002B75">
        <w:rPr>
          <w:rFonts w:ascii="Arial" w:hAnsi="Arial" w:cs="Arial"/>
          <w:i/>
          <w:iCs/>
          <w:color w:val="000000" w:themeColor="text1"/>
          <w:sz w:val="20"/>
          <w:szCs w:val="20"/>
        </w:rPr>
        <w:t xml:space="preserve">Cocos </w:t>
      </w:r>
      <w:proofErr w:type="spellStart"/>
      <w:r w:rsidRPr="00002B75">
        <w:rPr>
          <w:rFonts w:ascii="Arial" w:hAnsi="Arial" w:cs="Arial"/>
          <w:i/>
          <w:iCs/>
          <w:color w:val="000000" w:themeColor="text1"/>
          <w:sz w:val="20"/>
          <w:szCs w:val="20"/>
        </w:rPr>
        <w:t>nucifera</w:t>
      </w:r>
      <w:proofErr w:type="spellEnd"/>
      <w:r w:rsidRPr="00002B75">
        <w:rPr>
          <w:rFonts w:ascii="Arial" w:hAnsi="Arial" w:cs="Arial"/>
          <w:color w:val="000000" w:themeColor="text1"/>
          <w:sz w:val="20"/>
          <w:szCs w:val="20"/>
        </w:rPr>
        <w:t xml:space="preserve"> L.) for elite </w:t>
      </w:r>
      <w:proofErr w:type="gramStart"/>
      <w:r w:rsidRPr="00002B75">
        <w:rPr>
          <w:rFonts w:ascii="Arial" w:hAnsi="Arial" w:cs="Arial"/>
          <w:color w:val="000000" w:themeColor="text1"/>
          <w:sz w:val="20"/>
          <w:szCs w:val="20"/>
        </w:rPr>
        <w:t>seedling  production</w:t>
      </w:r>
      <w:proofErr w:type="gramEnd"/>
      <w:r w:rsidRPr="00002B75">
        <w:rPr>
          <w:rFonts w:ascii="Arial" w:hAnsi="Arial" w:cs="Arial"/>
          <w:color w:val="000000" w:themeColor="text1"/>
          <w:sz w:val="20"/>
          <w:szCs w:val="20"/>
        </w:rPr>
        <w:t xml:space="preserve"> and germplasm exchange. PhD thesis, University of Queensland</w:t>
      </w:r>
    </w:p>
    <w:p w14:paraId="26C31E95"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40. Pham NHB (2019) EFFECT OF PLUMULE MATURITY ON EMBRYOGENIC CALLUS INDUCTION IN VIETNAMESE AROMATIC COCONUT (COCOS NUCIFERA L.) VARIETY. Bachelor Thesis, International University - Vietnam National University HCM</w:t>
      </w:r>
    </w:p>
    <w:p w14:paraId="087F6224"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41. Chan JL, </w:t>
      </w:r>
      <w:proofErr w:type="spellStart"/>
      <w:r w:rsidRPr="00002B75">
        <w:rPr>
          <w:rFonts w:ascii="Arial" w:hAnsi="Arial" w:cs="Arial"/>
          <w:color w:val="000000" w:themeColor="text1"/>
          <w:sz w:val="20"/>
          <w:szCs w:val="20"/>
        </w:rPr>
        <w:t>Saénz</w:t>
      </w:r>
      <w:proofErr w:type="spellEnd"/>
      <w:r w:rsidRPr="00002B75">
        <w:rPr>
          <w:rFonts w:ascii="Arial" w:hAnsi="Arial" w:cs="Arial"/>
          <w:color w:val="000000" w:themeColor="text1"/>
          <w:sz w:val="20"/>
          <w:szCs w:val="20"/>
        </w:rPr>
        <w:t xml:space="preserve"> L, Talavera C, et al (1998) Regeneration of coconut (</w:t>
      </w:r>
      <w:r w:rsidRPr="00002B75">
        <w:rPr>
          <w:rFonts w:ascii="Arial" w:hAnsi="Arial" w:cs="Arial"/>
          <w:i/>
          <w:iCs/>
          <w:color w:val="000000" w:themeColor="text1"/>
          <w:sz w:val="20"/>
          <w:szCs w:val="20"/>
        </w:rPr>
        <w:t xml:space="preserve">Cocos </w:t>
      </w:r>
      <w:proofErr w:type="spellStart"/>
      <w:r w:rsidRPr="00002B75">
        <w:rPr>
          <w:rFonts w:ascii="Arial" w:hAnsi="Arial" w:cs="Arial"/>
          <w:i/>
          <w:iCs/>
          <w:color w:val="000000" w:themeColor="text1"/>
          <w:sz w:val="20"/>
          <w:szCs w:val="20"/>
        </w:rPr>
        <w:t>nucifera</w:t>
      </w:r>
      <w:proofErr w:type="spellEnd"/>
      <w:r w:rsidRPr="00002B75">
        <w:rPr>
          <w:rFonts w:ascii="Arial" w:hAnsi="Arial" w:cs="Arial"/>
          <w:color w:val="000000" w:themeColor="text1"/>
          <w:sz w:val="20"/>
          <w:szCs w:val="20"/>
        </w:rPr>
        <w:t xml:space="preserve"> L.) from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explants through somatic embryogenesis. Plant Cell Rep 17:515–521. https://doi.org/10.1007/s002990050434</w:t>
      </w:r>
    </w:p>
    <w:p w14:paraId="737ADC16"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42. Fernando SC, </w:t>
      </w:r>
      <w:proofErr w:type="spellStart"/>
      <w:r w:rsidRPr="00002B75">
        <w:rPr>
          <w:rFonts w:ascii="Arial" w:hAnsi="Arial" w:cs="Arial"/>
          <w:color w:val="000000" w:themeColor="text1"/>
          <w:sz w:val="20"/>
          <w:szCs w:val="20"/>
        </w:rPr>
        <w:t>Verdeil</w:t>
      </w:r>
      <w:proofErr w:type="spellEnd"/>
      <w:r w:rsidRPr="00002B75">
        <w:rPr>
          <w:rFonts w:ascii="Arial" w:hAnsi="Arial" w:cs="Arial"/>
          <w:color w:val="000000" w:themeColor="text1"/>
          <w:sz w:val="20"/>
          <w:szCs w:val="20"/>
        </w:rPr>
        <w:t xml:space="preserve"> JL, </w:t>
      </w:r>
      <w:proofErr w:type="spellStart"/>
      <w:r w:rsidRPr="00002B75">
        <w:rPr>
          <w:rFonts w:ascii="Arial" w:hAnsi="Arial" w:cs="Arial"/>
          <w:color w:val="000000" w:themeColor="text1"/>
          <w:sz w:val="20"/>
          <w:szCs w:val="20"/>
        </w:rPr>
        <w:t>Hocher</w:t>
      </w:r>
      <w:proofErr w:type="spellEnd"/>
      <w:r w:rsidRPr="00002B75">
        <w:rPr>
          <w:rFonts w:ascii="Arial" w:hAnsi="Arial" w:cs="Arial"/>
          <w:color w:val="000000" w:themeColor="text1"/>
          <w:sz w:val="20"/>
          <w:szCs w:val="20"/>
        </w:rPr>
        <w:t xml:space="preserve"> V, et al (2003) Histological analysis of plant regeneration from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explants of </w:t>
      </w:r>
      <w:r w:rsidRPr="00002B75">
        <w:rPr>
          <w:rFonts w:ascii="Arial" w:hAnsi="Arial" w:cs="Arial"/>
          <w:i/>
          <w:iCs/>
          <w:color w:val="000000" w:themeColor="text1"/>
          <w:sz w:val="20"/>
          <w:szCs w:val="20"/>
        </w:rPr>
        <w:t xml:space="preserve">Cocos </w:t>
      </w:r>
      <w:proofErr w:type="spellStart"/>
      <w:r w:rsidRPr="00002B75">
        <w:rPr>
          <w:rFonts w:ascii="Arial" w:hAnsi="Arial" w:cs="Arial"/>
          <w:i/>
          <w:iCs/>
          <w:color w:val="000000" w:themeColor="text1"/>
          <w:sz w:val="20"/>
          <w:szCs w:val="20"/>
        </w:rPr>
        <w:t>nucifera</w:t>
      </w:r>
      <w:proofErr w:type="spellEnd"/>
      <w:r w:rsidRPr="00002B75">
        <w:rPr>
          <w:rFonts w:ascii="Arial" w:hAnsi="Arial" w:cs="Arial"/>
          <w:color w:val="000000" w:themeColor="text1"/>
          <w:sz w:val="20"/>
          <w:szCs w:val="20"/>
        </w:rPr>
        <w:t xml:space="preserve"> L. Plant Cell Tissue Organ Cult 72:4</w:t>
      </w:r>
    </w:p>
    <w:p w14:paraId="5CF18184"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43. Fernando SC, </w:t>
      </w:r>
      <w:proofErr w:type="spellStart"/>
      <w:r w:rsidRPr="00002B75">
        <w:rPr>
          <w:rFonts w:ascii="Arial" w:hAnsi="Arial" w:cs="Arial"/>
          <w:color w:val="000000" w:themeColor="text1"/>
          <w:sz w:val="20"/>
          <w:szCs w:val="20"/>
        </w:rPr>
        <w:t>Weerakoon</w:t>
      </w:r>
      <w:proofErr w:type="spellEnd"/>
      <w:r w:rsidRPr="00002B75">
        <w:rPr>
          <w:rFonts w:ascii="Arial" w:hAnsi="Arial" w:cs="Arial"/>
          <w:color w:val="000000" w:themeColor="text1"/>
          <w:sz w:val="20"/>
          <w:szCs w:val="20"/>
        </w:rPr>
        <w:t xml:space="preserve"> LK, </w:t>
      </w:r>
      <w:proofErr w:type="spellStart"/>
      <w:r w:rsidRPr="00002B75">
        <w:rPr>
          <w:rFonts w:ascii="Arial" w:hAnsi="Arial" w:cs="Arial"/>
          <w:color w:val="000000" w:themeColor="text1"/>
          <w:sz w:val="20"/>
          <w:szCs w:val="20"/>
        </w:rPr>
        <w:t>Gunathilake</w:t>
      </w:r>
      <w:proofErr w:type="spellEnd"/>
      <w:r w:rsidRPr="00002B75">
        <w:rPr>
          <w:rFonts w:ascii="Arial" w:hAnsi="Arial" w:cs="Arial"/>
          <w:color w:val="000000" w:themeColor="text1"/>
          <w:sz w:val="20"/>
          <w:szCs w:val="20"/>
        </w:rPr>
        <w:t xml:space="preserve"> TR (2004) </w:t>
      </w:r>
      <w:proofErr w:type="spellStart"/>
      <w:r w:rsidRPr="00002B75">
        <w:rPr>
          <w:rFonts w:ascii="Arial" w:hAnsi="Arial" w:cs="Arial"/>
          <w:color w:val="000000" w:themeColor="text1"/>
          <w:sz w:val="20"/>
          <w:szCs w:val="20"/>
        </w:rPr>
        <w:t>Micropropagation</w:t>
      </w:r>
      <w:proofErr w:type="spellEnd"/>
      <w:r w:rsidRPr="00002B75">
        <w:rPr>
          <w:rFonts w:ascii="Arial" w:hAnsi="Arial" w:cs="Arial"/>
          <w:color w:val="000000" w:themeColor="text1"/>
          <w:sz w:val="20"/>
          <w:szCs w:val="20"/>
        </w:rPr>
        <w:t xml:space="preserve"> of Coconut through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Culture. COCOS 16:01. https://doi.org/10.4038/cocos.v16i0.1003</w:t>
      </w:r>
    </w:p>
    <w:p w14:paraId="554DC652"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44. Mu Z, Yang S, Xu H, et al (2024) The Influence of Maturity, Storage, and Embryo Size on Coconut Callus Induction Success</w:t>
      </w:r>
    </w:p>
    <w:p w14:paraId="4CABCB30"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45. </w:t>
      </w:r>
      <w:proofErr w:type="spellStart"/>
      <w:r w:rsidRPr="00002B75">
        <w:rPr>
          <w:rFonts w:ascii="Arial" w:hAnsi="Arial" w:cs="Arial"/>
          <w:color w:val="000000" w:themeColor="text1"/>
          <w:sz w:val="20"/>
          <w:szCs w:val="20"/>
        </w:rPr>
        <w:t>Ree</w:t>
      </w:r>
      <w:proofErr w:type="spellEnd"/>
      <w:r w:rsidRPr="00002B75">
        <w:rPr>
          <w:rFonts w:ascii="Arial" w:hAnsi="Arial" w:cs="Arial"/>
          <w:color w:val="000000" w:themeColor="text1"/>
          <w:sz w:val="20"/>
          <w:szCs w:val="20"/>
        </w:rPr>
        <w:t xml:space="preserve"> JF, Guerra MP (2015) Palm (</w:t>
      </w:r>
      <w:proofErr w:type="spellStart"/>
      <w:r w:rsidRPr="00002B75">
        <w:rPr>
          <w:rFonts w:ascii="Arial" w:hAnsi="Arial" w:cs="Arial"/>
          <w:color w:val="000000" w:themeColor="text1"/>
          <w:sz w:val="20"/>
          <w:szCs w:val="20"/>
        </w:rPr>
        <w:t>Arecaceae</w:t>
      </w:r>
      <w:proofErr w:type="spellEnd"/>
      <w:r w:rsidRPr="00002B75">
        <w:rPr>
          <w:rFonts w:ascii="Arial" w:hAnsi="Arial" w:cs="Arial"/>
          <w:color w:val="000000" w:themeColor="text1"/>
          <w:sz w:val="20"/>
          <w:szCs w:val="20"/>
        </w:rPr>
        <w:t xml:space="preserve">) somatic embryogenesis. Vitro Cell Dev </w:t>
      </w:r>
      <w:proofErr w:type="spellStart"/>
      <w:r w:rsidRPr="00002B75">
        <w:rPr>
          <w:rFonts w:ascii="Arial" w:hAnsi="Arial" w:cs="Arial"/>
          <w:color w:val="000000" w:themeColor="text1"/>
          <w:sz w:val="20"/>
          <w:szCs w:val="20"/>
        </w:rPr>
        <w:t>Biol</w:t>
      </w:r>
      <w:proofErr w:type="spellEnd"/>
      <w:r w:rsidRPr="00002B75">
        <w:rPr>
          <w:rFonts w:ascii="Arial" w:hAnsi="Arial" w:cs="Arial"/>
          <w:color w:val="000000" w:themeColor="text1"/>
          <w:sz w:val="20"/>
          <w:szCs w:val="20"/>
        </w:rPr>
        <w:t xml:space="preserve"> - Plant 51:589–602. https://doi.org/10.1007/s11627-015-9722-9</w:t>
      </w:r>
    </w:p>
    <w:p w14:paraId="67A338E3"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46. </w:t>
      </w:r>
      <w:proofErr w:type="spellStart"/>
      <w:r w:rsidRPr="00002B75">
        <w:rPr>
          <w:rFonts w:ascii="Arial" w:hAnsi="Arial" w:cs="Arial"/>
          <w:color w:val="000000" w:themeColor="text1"/>
          <w:sz w:val="20"/>
          <w:szCs w:val="20"/>
        </w:rPr>
        <w:t>Sáenz-Carbonell</w:t>
      </w:r>
      <w:proofErr w:type="spellEnd"/>
      <w:r w:rsidRPr="00002B75">
        <w:rPr>
          <w:rFonts w:ascii="Arial" w:hAnsi="Arial" w:cs="Arial"/>
          <w:color w:val="000000" w:themeColor="text1"/>
          <w:sz w:val="20"/>
          <w:szCs w:val="20"/>
        </w:rPr>
        <w:t xml:space="preserve"> L, Montero-Cortés M, Pérez-</w:t>
      </w:r>
      <w:proofErr w:type="spellStart"/>
      <w:r w:rsidRPr="00002B75">
        <w:rPr>
          <w:rFonts w:ascii="Arial" w:hAnsi="Arial" w:cs="Arial"/>
          <w:color w:val="000000" w:themeColor="text1"/>
          <w:sz w:val="20"/>
          <w:szCs w:val="20"/>
        </w:rPr>
        <w:t>Nuñez</w:t>
      </w:r>
      <w:proofErr w:type="spellEnd"/>
      <w:r w:rsidRPr="00002B75">
        <w:rPr>
          <w:rFonts w:ascii="Arial" w:hAnsi="Arial" w:cs="Arial"/>
          <w:color w:val="000000" w:themeColor="text1"/>
          <w:sz w:val="20"/>
          <w:szCs w:val="20"/>
        </w:rPr>
        <w:t xml:space="preserve"> T, et al (2016) Somatic Embryogenesis in </w:t>
      </w:r>
      <w:r w:rsidRPr="00002B75">
        <w:rPr>
          <w:rFonts w:ascii="Arial" w:hAnsi="Arial" w:cs="Arial"/>
          <w:i/>
          <w:iCs/>
          <w:color w:val="000000" w:themeColor="text1"/>
          <w:sz w:val="20"/>
          <w:szCs w:val="20"/>
        </w:rPr>
        <w:t xml:space="preserve">Cocos </w:t>
      </w:r>
      <w:proofErr w:type="spellStart"/>
      <w:r w:rsidRPr="00002B75">
        <w:rPr>
          <w:rFonts w:ascii="Arial" w:hAnsi="Arial" w:cs="Arial"/>
          <w:i/>
          <w:iCs/>
          <w:color w:val="000000" w:themeColor="text1"/>
          <w:sz w:val="20"/>
          <w:szCs w:val="20"/>
        </w:rPr>
        <w:t>nucifera</w:t>
      </w:r>
      <w:proofErr w:type="spellEnd"/>
      <w:r w:rsidRPr="00002B75">
        <w:rPr>
          <w:rFonts w:ascii="Arial" w:hAnsi="Arial" w:cs="Arial"/>
          <w:color w:val="000000" w:themeColor="text1"/>
          <w:sz w:val="20"/>
          <w:szCs w:val="20"/>
        </w:rPr>
        <w:t xml:space="preserve"> L. In: Loyola-Vargas VM, Ochoa-</w:t>
      </w:r>
      <w:proofErr w:type="spellStart"/>
      <w:r w:rsidRPr="00002B75">
        <w:rPr>
          <w:rFonts w:ascii="Arial" w:hAnsi="Arial" w:cs="Arial"/>
          <w:color w:val="000000" w:themeColor="text1"/>
          <w:sz w:val="20"/>
          <w:szCs w:val="20"/>
        </w:rPr>
        <w:t>Alejo</w:t>
      </w:r>
      <w:proofErr w:type="spellEnd"/>
      <w:r w:rsidRPr="00002B75">
        <w:rPr>
          <w:rFonts w:ascii="Arial" w:hAnsi="Arial" w:cs="Arial"/>
          <w:color w:val="000000" w:themeColor="text1"/>
          <w:sz w:val="20"/>
          <w:szCs w:val="20"/>
        </w:rPr>
        <w:t xml:space="preserve"> N (</w:t>
      </w:r>
      <w:proofErr w:type="spellStart"/>
      <w:proofErr w:type="gramStart"/>
      <w:r w:rsidRPr="00002B75">
        <w:rPr>
          <w:rFonts w:ascii="Arial" w:hAnsi="Arial" w:cs="Arial"/>
          <w:color w:val="000000" w:themeColor="text1"/>
          <w:sz w:val="20"/>
          <w:szCs w:val="20"/>
        </w:rPr>
        <w:t>eds</w:t>
      </w:r>
      <w:proofErr w:type="spellEnd"/>
      <w:proofErr w:type="gramEnd"/>
      <w:r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rPr>
        <w:lastRenderedPageBreak/>
        <w:t>Somatic Embryogenesis: Fundamental Aspects and Applications. Springer International Publishing, Cham, pp 297–318</w:t>
      </w:r>
    </w:p>
    <w:p w14:paraId="188F14A1"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47. </w:t>
      </w:r>
      <w:proofErr w:type="spellStart"/>
      <w:r w:rsidRPr="00002B75">
        <w:rPr>
          <w:rFonts w:ascii="Arial" w:hAnsi="Arial" w:cs="Arial"/>
          <w:color w:val="000000" w:themeColor="text1"/>
          <w:sz w:val="20"/>
          <w:szCs w:val="20"/>
        </w:rPr>
        <w:t>Jayaraj</w:t>
      </w:r>
      <w:proofErr w:type="spellEnd"/>
      <w:r w:rsidRPr="00002B75">
        <w:rPr>
          <w:rFonts w:ascii="Arial" w:hAnsi="Arial" w:cs="Arial"/>
          <w:color w:val="000000" w:themeColor="text1"/>
          <w:sz w:val="20"/>
          <w:szCs w:val="20"/>
        </w:rPr>
        <w:t xml:space="preserve"> KL, </w:t>
      </w:r>
      <w:proofErr w:type="spellStart"/>
      <w:r w:rsidRPr="00002B75">
        <w:rPr>
          <w:rFonts w:ascii="Arial" w:hAnsi="Arial" w:cs="Arial"/>
          <w:color w:val="000000" w:themeColor="text1"/>
          <w:sz w:val="20"/>
          <w:szCs w:val="20"/>
        </w:rPr>
        <w:t>Bhavyashree</w:t>
      </w:r>
      <w:proofErr w:type="spellEnd"/>
      <w:r w:rsidRPr="00002B75">
        <w:rPr>
          <w:rFonts w:ascii="Arial" w:hAnsi="Arial" w:cs="Arial"/>
          <w:color w:val="000000" w:themeColor="text1"/>
          <w:sz w:val="20"/>
          <w:szCs w:val="20"/>
        </w:rPr>
        <w:t xml:space="preserve"> U, </w:t>
      </w:r>
      <w:proofErr w:type="spellStart"/>
      <w:r w:rsidRPr="00002B75">
        <w:rPr>
          <w:rFonts w:ascii="Arial" w:hAnsi="Arial" w:cs="Arial"/>
          <w:color w:val="000000" w:themeColor="text1"/>
          <w:sz w:val="20"/>
          <w:szCs w:val="20"/>
        </w:rPr>
        <w:t>Fayas</w:t>
      </w:r>
      <w:proofErr w:type="spellEnd"/>
      <w:r w:rsidRPr="00002B75">
        <w:rPr>
          <w:rFonts w:ascii="Arial" w:hAnsi="Arial" w:cs="Arial"/>
          <w:color w:val="000000" w:themeColor="text1"/>
          <w:sz w:val="20"/>
          <w:szCs w:val="20"/>
        </w:rPr>
        <w:t xml:space="preserve"> TP, et al (2015) Histological studies of cellular differentiation during somatic embryogenesis of coconut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-derived </w:t>
      </w:r>
      <w:proofErr w:type="spellStart"/>
      <w:r w:rsidRPr="00002B75">
        <w:rPr>
          <w:rFonts w:ascii="Arial" w:hAnsi="Arial" w:cs="Arial"/>
          <w:color w:val="000000" w:themeColor="text1"/>
          <w:sz w:val="20"/>
          <w:szCs w:val="20"/>
        </w:rPr>
        <w:t>calli</w:t>
      </w:r>
      <w:proofErr w:type="spellEnd"/>
      <w:r w:rsidRPr="00002B75">
        <w:rPr>
          <w:rFonts w:ascii="Arial" w:hAnsi="Arial" w:cs="Arial"/>
          <w:color w:val="000000" w:themeColor="text1"/>
          <w:sz w:val="20"/>
          <w:szCs w:val="20"/>
        </w:rPr>
        <w:t>. J Plant Crops 43</w:t>
      </w:r>
      <w:proofErr w:type="gramStart"/>
      <w:r w:rsidRPr="00002B75">
        <w:rPr>
          <w:rFonts w:ascii="Arial" w:hAnsi="Arial" w:cs="Arial"/>
          <w:color w:val="000000" w:themeColor="text1"/>
          <w:sz w:val="20"/>
          <w:szCs w:val="20"/>
        </w:rPr>
        <w:t>:.</w:t>
      </w:r>
      <w:proofErr w:type="gramEnd"/>
      <w:r w:rsidRPr="00002B75">
        <w:rPr>
          <w:rFonts w:ascii="Arial" w:hAnsi="Arial" w:cs="Arial"/>
          <w:color w:val="000000" w:themeColor="text1"/>
          <w:sz w:val="20"/>
          <w:szCs w:val="20"/>
        </w:rPr>
        <w:t xml:space="preserve"> https://doi.org/10.19071/jpc.2015.v43.i3.2853</w:t>
      </w:r>
    </w:p>
    <w:p w14:paraId="48188CB5"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48. </w:t>
      </w:r>
      <w:proofErr w:type="spellStart"/>
      <w:r w:rsidRPr="00002B75">
        <w:rPr>
          <w:rFonts w:ascii="Arial" w:hAnsi="Arial" w:cs="Arial"/>
          <w:color w:val="000000" w:themeColor="text1"/>
          <w:sz w:val="20"/>
          <w:szCs w:val="20"/>
        </w:rPr>
        <w:t>Yaseen</w:t>
      </w:r>
      <w:proofErr w:type="spellEnd"/>
      <w:r w:rsidRPr="00002B75">
        <w:rPr>
          <w:rFonts w:ascii="Arial" w:hAnsi="Arial" w:cs="Arial"/>
          <w:color w:val="000000" w:themeColor="text1"/>
          <w:sz w:val="20"/>
          <w:szCs w:val="20"/>
        </w:rPr>
        <w:t xml:space="preserve"> M, Ahmad T, </w:t>
      </w:r>
      <w:proofErr w:type="spellStart"/>
      <w:r w:rsidRPr="00002B75">
        <w:rPr>
          <w:rFonts w:ascii="Arial" w:hAnsi="Arial" w:cs="Arial"/>
          <w:color w:val="000000" w:themeColor="text1"/>
          <w:sz w:val="20"/>
          <w:szCs w:val="20"/>
        </w:rPr>
        <w:t>Sablok</w:t>
      </w:r>
      <w:proofErr w:type="spellEnd"/>
      <w:r w:rsidRPr="00002B75">
        <w:rPr>
          <w:rFonts w:ascii="Arial" w:hAnsi="Arial" w:cs="Arial"/>
          <w:color w:val="000000" w:themeColor="text1"/>
          <w:sz w:val="20"/>
          <w:szCs w:val="20"/>
        </w:rPr>
        <w:t xml:space="preserve"> G, et al (2012) Review: Role of carbon sources for in vitro plant growth and development. </w:t>
      </w:r>
      <w:proofErr w:type="spellStart"/>
      <w:r w:rsidRPr="00002B75">
        <w:rPr>
          <w:rFonts w:ascii="Arial" w:hAnsi="Arial" w:cs="Arial"/>
          <w:color w:val="000000" w:themeColor="text1"/>
          <w:sz w:val="20"/>
          <w:szCs w:val="20"/>
        </w:rPr>
        <w:t>Mol</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Biol</w:t>
      </w:r>
      <w:proofErr w:type="spellEnd"/>
      <w:r w:rsidRPr="00002B75">
        <w:rPr>
          <w:rFonts w:ascii="Arial" w:hAnsi="Arial" w:cs="Arial"/>
          <w:color w:val="000000" w:themeColor="text1"/>
          <w:sz w:val="20"/>
          <w:szCs w:val="20"/>
        </w:rPr>
        <w:t xml:space="preserve"> Rep 39:13. https://doi.org/DOI 10.1007/s11033-012-2299-z</w:t>
      </w:r>
    </w:p>
    <w:p w14:paraId="18352364"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49. Kong EYY, Biddle J, </w:t>
      </w:r>
      <w:proofErr w:type="spellStart"/>
      <w:r w:rsidRPr="00002B75">
        <w:rPr>
          <w:rFonts w:ascii="Arial" w:hAnsi="Arial" w:cs="Arial"/>
          <w:color w:val="000000" w:themeColor="text1"/>
          <w:sz w:val="20"/>
          <w:szCs w:val="20"/>
        </w:rPr>
        <w:t>Foale</w:t>
      </w:r>
      <w:proofErr w:type="spellEnd"/>
      <w:r w:rsidRPr="00002B75">
        <w:rPr>
          <w:rFonts w:ascii="Arial" w:hAnsi="Arial" w:cs="Arial"/>
          <w:color w:val="000000" w:themeColor="text1"/>
          <w:sz w:val="20"/>
          <w:szCs w:val="20"/>
        </w:rPr>
        <w:t xml:space="preserve"> M, Adkins SW (2020) Cell suspension culture: A potential in vitro culture method for clonal propagation of coconut plantlets via somatic embryogenesis. </w:t>
      </w:r>
      <w:proofErr w:type="spellStart"/>
      <w:r w:rsidRPr="00002B75">
        <w:rPr>
          <w:rFonts w:ascii="Arial" w:hAnsi="Arial" w:cs="Arial"/>
          <w:color w:val="000000" w:themeColor="text1"/>
          <w:sz w:val="20"/>
          <w:szCs w:val="20"/>
        </w:rPr>
        <w:t>Ind</w:t>
      </w:r>
      <w:proofErr w:type="spellEnd"/>
      <w:r w:rsidRPr="00002B75">
        <w:rPr>
          <w:rFonts w:ascii="Arial" w:hAnsi="Arial" w:cs="Arial"/>
          <w:color w:val="000000" w:themeColor="text1"/>
          <w:sz w:val="20"/>
          <w:szCs w:val="20"/>
        </w:rPr>
        <w:t xml:space="preserve"> Crops Prod 147:112125. https://doi.org/10.1016/j.indcrop.2020.112125</w:t>
      </w:r>
    </w:p>
    <w:p w14:paraId="6B78AAD9"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50. Fuentes G, Talavera C, </w:t>
      </w:r>
      <w:proofErr w:type="spellStart"/>
      <w:r w:rsidRPr="00002B75">
        <w:rPr>
          <w:rFonts w:ascii="Arial" w:hAnsi="Arial" w:cs="Arial"/>
          <w:color w:val="000000" w:themeColor="text1"/>
          <w:sz w:val="20"/>
          <w:szCs w:val="20"/>
        </w:rPr>
        <w:t>Oropeza</w:t>
      </w:r>
      <w:proofErr w:type="spellEnd"/>
      <w:r w:rsidRPr="00002B75">
        <w:rPr>
          <w:rFonts w:ascii="Arial" w:hAnsi="Arial" w:cs="Arial"/>
          <w:color w:val="000000" w:themeColor="text1"/>
          <w:sz w:val="20"/>
          <w:szCs w:val="20"/>
        </w:rPr>
        <w:t xml:space="preserve"> C, et al (2005) Exogenous sucrose can decrease in vitro photosynthesis but improve field survival and growth of coconut (</w:t>
      </w:r>
      <w:r w:rsidRPr="00002B75">
        <w:rPr>
          <w:rFonts w:ascii="Arial" w:hAnsi="Arial" w:cs="Arial"/>
          <w:i/>
          <w:iCs/>
          <w:color w:val="000000" w:themeColor="text1"/>
          <w:sz w:val="20"/>
          <w:szCs w:val="20"/>
        </w:rPr>
        <w:t xml:space="preserve">Cocos </w:t>
      </w:r>
      <w:proofErr w:type="spellStart"/>
      <w:r w:rsidRPr="00002B75">
        <w:rPr>
          <w:rFonts w:ascii="Arial" w:hAnsi="Arial" w:cs="Arial"/>
          <w:i/>
          <w:iCs/>
          <w:color w:val="000000" w:themeColor="text1"/>
          <w:sz w:val="20"/>
          <w:szCs w:val="20"/>
        </w:rPr>
        <w:t>nucifera</w:t>
      </w:r>
      <w:proofErr w:type="spellEnd"/>
      <w:r w:rsidRPr="00002B75">
        <w:rPr>
          <w:rFonts w:ascii="Arial" w:hAnsi="Arial" w:cs="Arial"/>
          <w:color w:val="000000" w:themeColor="text1"/>
          <w:sz w:val="20"/>
          <w:szCs w:val="20"/>
        </w:rPr>
        <w:t xml:space="preserve"> L.) </w:t>
      </w:r>
      <w:r w:rsidRPr="00002B75">
        <w:rPr>
          <w:rFonts w:ascii="Arial" w:hAnsi="Arial" w:cs="Arial"/>
          <w:i/>
          <w:iCs/>
          <w:color w:val="000000" w:themeColor="text1"/>
          <w:sz w:val="20"/>
          <w:szCs w:val="20"/>
        </w:rPr>
        <w:t>in vitro</w:t>
      </w:r>
      <w:r w:rsidRPr="00002B75">
        <w:rPr>
          <w:rFonts w:ascii="Arial" w:hAnsi="Arial" w:cs="Arial"/>
          <w:color w:val="000000" w:themeColor="text1"/>
          <w:sz w:val="20"/>
          <w:szCs w:val="20"/>
        </w:rPr>
        <w:t xml:space="preserve"> plantlets. Vitro Cell Dev </w:t>
      </w:r>
      <w:proofErr w:type="spellStart"/>
      <w:r w:rsidRPr="00002B75">
        <w:rPr>
          <w:rFonts w:ascii="Arial" w:hAnsi="Arial" w:cs="Arial"/>
          <w:color w:val="000000" w:themeColor="text1"/>
          <w:sz w:val="20"/>
          <w:szCs w:val="20"/>
        </w:rPr>
        <w:t>Biol</w:t>
      </w:r>
      <w:proofErr w:type="spellEnd"/>
      <w:r w:rsidRPr="00002B75">
        <w:rPr>
          <w:rFonts w:ascii="Arial" w:hAnsi="Arial" w:cs="Arial"/>
          <w:color w:val="000000" w:themeColor="text1"/>
          <w:sz w:val="20"/>
          <w:szCs w:val="20"/>
        </w:rPr>
        <w:t xml:space="preserve"> - Plant 41:69–76. https://doi.org/10.1079/IVP2004597</w:t>
      </w:r>
    </w:p>
    <w:p w14:paraId="07A0CC86"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51. George EF, Hall MA, Klerk G-JD (2007) The Components of Plant Tissue Culture Media II: Organic Additions, Osmotic and pH Effects and Support Systems. In: Plant Propagation by Tissue Culture, 3rd </w:t>
      </w:r>
      <w:proofErr w:type="spellStart"/>
      <w:r w:rsidRPr="00002B75">
        <w:rPr>
          <w:rFonts w:ascii="Arial" w:hAnsi="Arial" w:cs="Arial"/>
          <w:color w:val="000000" w:themeColor="text1"/>
          <w:sz w:val="20"/>
          <w:szCs w:val="20"/>
        </w:rPr>
        <w:t>edn</w:t>
      </w:r>
      <w:proofErr w:type="spellEnd"/>
      <w:r w:rsidRPr="00002B75">
        <w:rPr>
          <w:rFonts w:ascii="Arial" w:hAnsi="Arial" w:cs="Arial"/>
          <w:color w:val="000000" w:themeColor="text1"/>
          <w:sz w:val="20"/>
          <w:szCs w:val="20"/>
        </w:rPr>
        <w:t>. Springer, Dordrecht, p 60</w:t>
      </w:r>
    </w:p>
    <w:p w14:paraId="3ABB8D63" w14:textId="77777777" w:rsidR="00AD45F0" w:rsidRPr="00002B75" w:rsidRDefault="00AD45F0" w:rsidP="00B926CD">
      <w:pPr>
        <w:pStyle w:val="Bibliography"/>
        <w:spacing w:line="360" w:lineRule="auto"/>
        <w:ind w:left="709" w:right="1962" w:hanging="709"/>
        <w:jc w:val="both"/>
        <w:rPr>
          <w:rFonts w:ascii="Arial" w:hAnsi="Arial" w:cs="Arial"/>
          <w:color w:val="000000" w:themeColor="text1"/>
          <w:sz w:val="20"/>
          <w:szCs w:val="20"/>
        </w:rPr>
      </w:pPr>
      <w:r w:rsidRPr="00002B75">
        <w:rPr>
          <w:rFonts w:ascii="Arial" w:hAnsi="Arial" w:cs="Arial"/>
          <w:color w:val="000000" w:themeColor="text1"/>
          <w:sz w:val="20"/>
          <w:szCs w:val="20"/>
        </w:rPr>
        <w:t xml:space="preserve">52. </w:t>
      </w:r>
      <w:proofErr w:type="spellStart"/>
      <w:r w:rsidRPr="00002B75">
        <w:rPr>
          <w:rFonts w:ascii="Arial" w:hAnsi="Arial" w:cs="Arial"/>
          <w:color w:val="000000" w:themeColor="text1"/>
          <w:sz w:val="20"/>
          <w:szCs w:val="20"/>
        </w:rPr>
        <w:t>Zuraida</w:t>
      </w:r>
      <w:proofErr w:type="spellEnd"/>
      <w:r w:rsidRPr="00002B75">
        <w:rPr>
          <w:rFonts w:ascii="Arial" w:hAnsi="Arial" w:cs="Arial"/>
          <w:color w:val="000000" w:themeColor="text1"/>
          <w:sz w:val="20"/>
          <w:szCs w:val="20"/>
        </w:rPr>
        <w:t xml:space="preserve"> AR, </w:t>
      </w:r>
      <w:proofErr w:type="spellStart"/>
      <w:r w:rsidRPr="00002B75">
        <w:rPr>
          <w:rFonts w:ascii="Arial" w:hAnsi="Arial" w:cs="Arial"/>
          <w:color w:val="000000" w:themeColor="text1"/>
          <w:sz w:val="20"/>
          <w:szCs w:val="20"/>
        </w:rPr>
        <w:t>Sentoor</w:t>
      </w:r>
      <w:proofErr w:type="spellEnd"/>
      <w:r w:rsidRPr="00002B75">
        <w:rPr>
          <w:rFonts w:ascii="Arial" w:hAnsi="Arial" w:cs="Arial"/>
          <w:color w:val="000000" w:themeColor="text1"/>
          <w:sz w:val="20"/>
          <w:szCs w:val="20"/>
        </w:rPr>
        <w:t xml:space="preserve"> KG, Ahmad N, et al (2022) Effect of sucrose and 2, 4-Dichlorophenoxyacetic acid (2, 4-D) on callus induction and proliferation of Coconut cv MATAG from </w:t>
      </w:r>
      <w:proofErr w:type="spellStart"/>
      <w:r w:rsidRPr="00002B75">
        <w:rPr>
          <w:rFonts w:ascii="Arial" w:hAnsi="Arial" w:cs="Arial"/>
          <w:color w:val="000000" w:themeColor="text1"/>
          <w:sz w:val="20"/>
          <w:szCs w:val="20"/>
        </w:rPr>
        <w:t>Plumule</w:t>
      </w:r>
      <w:proofErr w:type="spellEnd"/>
      <w:r w:rsidRPr="00002B75">
        <w:rPr>
          <w:rFonts w:ascii="Arial" w:hAnsi="Arial" w:cs="Arial"/>
          <w:color w:val="000000" w:themeColor="text1"/>
          <w:sz w:val="20"/>
          <w:szCs w:val="20"/>
        </w:rPr>
        <w:t xml:space="preserve"> Explants. </w:t>
      </w:r>
      <w:proofErr w:type="spellStart"/>
      <w:r w:rsidRPr="00002B75">
        <w:rPr>
          <w:rFonts w:ascii="Arial" w:hAnsi="Arial" w:cs="Arial"/>
          <w:color w:val="000000" w:themeColor="text1"/>
          <w:sz w:val="20"/>
          <w:szCs w:val="20"/>
        </w:rPr>
        <w:t>Int</w:t>
      </w:r>
      <w:proofErr w:type="spellEnd"/>
      <w:r w:rsidRPr="00002B75">
        <w:rPr>
          <w:rFonts w:ascii="Arial" w:hAnsi="Arial" w:cs="Arial"/>
          <w:color w:val="000000" w:themeColor="text1"/>
          <w:sz w:val="20"/>
          <w:szCs w:val="20"/>
        </w:rPr>
        <w:t xml:space="preserve"> J </w:t>
      </w:r>
      <w:proofErr w:type="spellStart"/>
      <w:r w:rsidRPr="00002B75">
        <w:rPr>
          <w:rFonts w:ascii="Arial" w:hAnsi="Arial" w:cs="Arial"/>
          <w:color w:val="000000" w:themeColor="text1"/>
          <w:sz w:val="20"/>
          <w:szCs w:val="20"/>
        </w:rPr>
        <w:t>Appl</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Sci</w:t>
      </w:r>
      <w:proofErr w:type="spellEnd"/>
      <w:r w:rsidRPr="00002B75">
        <w:rPr>
          <w:rFonts w:ascii="Arial" w:hAnsi="Arial" w:cs="Arial"/>
          <w:color w:val="000000" w:themeColor="text1"/>
          <w:sz w:val="20"/>
          <w:szCs w:val="20"/>
        </w:rPr>
        <w:t xml:space="preserve"> Res 5</w:t>
      </w:r>
      <w:proofErr w:type="gramStart"/>
      <w:r w:rsidRPr="00002B75">
        <w:rPr>
          <w:rFonts w:ascii="Arial" w:hAnsi="Arial" w:cs="Arial"/>
          <w:color w:val="000000" w:themeColor="text1"/>
          <w:sz w:val="20"/>
          <w:szCs w:val="20"/>
        </w:rPr>
        <w:t>:.</w:t>
      </w:r>
      <w:proofErr w:type="gramEnd"/>
      <w:r w:rsidRPr="00002B75">
        <w:rPr>
          <w:rFonts w:ascii="Arial" w:hAnsi="Arial" w:cs="Arial"/>
          <w:color w:val="000000" w:themeColor="text1"/>
          <w:sz w:val="20"/>
          <w:szCs w:val="20"/>
        </w:rPr>
        <w:t xml:space="preserve"> https://doi.org/10.56293/IJASR.2022.5409</w:t>
      </w:r>
    </w:p>
    <w:p w14:paraId="5558B1FC"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53. Sandoval-</w:t>
      </w:r>
      <w:proofErr w:type="spellStart"/>
      <w:r w:rsidRPr="00002B75">
        <w:rPr>
          <w:rFonts w:ascii="Arial" w:hAnsi="Arial" w:cs="Arial"/>
          <w:color w:val="000000" w:themeColor="text1"/>
          <w:sz w:val="20"/>
          <w:szCs w:val="20"/>
        </w:rPr>
        <w:t>Cancino</w:t>
      </w:r>
      <w:proofErr w:type="spellEnd"/>
      <w:r w:rsidRPr="00002B75">
        <w:rPr>
          <w:rFonts w:ascii="Arial" w:hAnsi="Arial" w:cs="Arial"/>
          <w:color w:val="000000" w:themeColor="text1"/>
          <w:sz w:val="20"/>
          <w:szCs w:val="20"/>
        </w:rPr>
        <w:t xml:space="preserve"> G, </w:t>
      </w:r>
      <w:proofErr w:type="spellStart"/>
      <w:r w:rsidRPr="00002B75">
        <w:rPr>
          <w:rFonts w:ascii="Arial" w:hAnsi="Arial" w:cs="Arial"/>
          <w:color w:val="000000" w:themeColor="text1"/>
          <w:sz w:val="20"/>
          <w:szCs w:val="20"/>
        </w:rPr>
        <w:t>Sáenz</w:t>
      </w:r>
      <w:proofErr w:type="spellEnd"/>
      <w:r w:rsidRPr="00002B75">
        <w:rPr>
          <w:rFonts w:ascii="Arial" w:hAnsi="Arial" w:cs="Arial"/>
          <w:color w:val="000000" w:themeColor="text1"/>
          <w:sz w:val="20"/>
          <w:szCs w:val="20"/>
        </w:rPr>
        <w:t xml:space="preserve"> L, Chan JL, </w:t>
      </w:r>
      <w:proofErr w:type="spellStart"/>
      <w:r w:rsidRPr="00002B75">
        <w:rPr>
          <w:rFonts w:ascii="Arial" w:hAnsi="Arial" w:cs="Arial"/>
          <w:color w:val="000000" w:themeColor="text1"/>
          <w:sz w:val="20"/>
          <w:szCs w:val="20"/>
        </w:rPr>
        <w:t>Oropeza</w:t>
      </w:r>
      <w:proofErr w:type="spellEnd"/>
      <w:r w:rsidRPr="00002B75">
        <w:rPr>
          <w:rFonts w:ascii="Arial" w:hAnsi="Arial" w:cs="Arial"/>
          <w:color w:val="000000" w:themeColor="text1"/>
          <w:sz w:val="20"/>
          <w:szCs w:val="20"/>
        </w:rPr>
        <w:t xml:space="preserve"> C (2016) Improved formation of embryogenic callus from coconut immature inflorescence explants. Vitro Cell Dev </w:t>
      </w:r>
      <w:proofErr w:type="spellStart"/>
      <w:r w:rsidRPr="00002B75">
        <w:rPr>
          <w:rFonts w:ascii="Arial" w:hAnsi="Arial" w:cs="Arial"/>
          <w:color w:val="000000" w:themeColor="text1"/>
          <w:sz w:val="20"/>
          <w:szCs w:val="20"/>
        </w:rPr>
        <w:t>Biol</w:t>
      </w:r>
      <w:proofErr w:type="spellEnd"/>
      <w:r w:rsidRPr="00002B75">
        <w:rPr>
          <w:rFonts w:ascii="Arial" w:hAnsi="Arial" w:cs="Arial"/>
          <w:color w:val="000000" w:themeColor="text1"/>
          <w:sz w:val="20"/>
          <w:szCs w:val="20"/>
        </w:rPr>
        <w:t xml:space="preserve"> - Plant 52:367–378. https://doi.org/10.1007/s11627-016-9780-7</w:t>
      </w:r>
    </w:p>
    <w:p w14:paraId="0CF9FFAF"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54. </w:t>
      </w:r>
      <w:proofErr w:type="spellStart"/>
      <w:r w:rsidRPr="00002B75">
        <w:rPr>
          <w:rFonts w:ascii="Arial" w:hAnsi="Arial" w:cs="Arial"/>
          <w:color w:val="000000" w:themeColor="text1"/>
          <w:sz w:val="20"/>
          <w:szCs w:val="20"/>
        </w:rPr>
        <w:t>Oropeza</w:t>
      </w:r>
      <w:proofErr w:type="spellEnd"/>
      <w:r w:rsidRPr="00002B75">
        <w:rPr>
          <w:rFonts w:ascii="Arial" w:hAnsi="Arial" w:cs="Arial"/>
          <w:color w:val="000000" w:themeColor="text1"/>
          <w:sz w:val="20"/>
          <w:szCs w:val="20"/>
        </w:rPr>
        <w:t xml:space="preserve"> C, Sandoval-</w:t>
      </w:r>
      <w:proofErr w:type="spellStart"/>
      <w:r w:rsidRPr="00002B75">
        <w:rPr>
          <w:rFonts w:ascii="Arial" w:hAnsi="Arial" w:cs="Arial"/>
          <w:color w:val="000000" w:themeColor="text1"/>
          <w:sz w:val="20"/>
          <w:szCs w:val="20"/>
        </w:rPr>
        <w:t>Cancino</w:t>
      </w:r>
      <w:proofErr w:type="spellEnd"/>
      <w:r w:rsidRPr="00002B75">
        <w:rPr>
          <w:rFonts w:ascii="Arial" w:hAnsi="Arial" w:cs="Arial"/>
          <w:color w:val="000000" w:themeColor="text1"/>
          <w:sz w:val="20"/>
          <w:szCs w:val="20"/>
        </w:rPr>
        <w:t xml:space="preserve"> G, </w:t>
      </w:r>
      <w:proofErr w:type="spellStart"/>
      <w:r w:rsidRPr="00002B75">
        <w:rPr>
          <w:rFonts w:ascii="Arial" w:hAnsi="Arial" w:cs="Arial"/>
          <w:color w:val="000000" w:themeColor="text1"/>
          <w:sz w:val="20"/>
          <w:szCs w:val="20"/>
        </w:rPr>
        <w:t>Sáenz</w:t>
      </w:r>
      <w:proofErr w:type="spellEnd"/>
      <w:r w:rsidRPr="00002B75">
        <w:rPr>
          <w:rFonts w:ascii="Arial" w:hAnsi="Arial" w:cs="Arial"/>
          <w:color w:val="000000" w:themeColor="text1"/>
          <w:sz w:val="20"/>
          <w:szCs w:val="20"/>
        </w:rPr>
        <w:t xml:space="preserve"> L, et al (2018) Coconut (</w:t>
      </w:r>
      <w:r w:rsidRPr="00002B75">
        <w:rPr>
          <w:rFonts w:ascii="Arial" w:hAnsi="Arial" w:cs="Arial"/>
          <w:i/>
          <w:iCs/>
          <w:color w:val="000000" w:themeColor="text1"/>
          <w:sz w:val="20"/>
          <w:szCs w:val="20"/>
        </w:rPr>
        <w:t xml:space="preserve">Cocos </w:t>
      </w:r>
      <w:proofErr w:type="spellStart"/>
      <w:r w:rsidRPr="00002B75">
        <w:rPr>
          <w:rFonts w:ascii="Arial" w:hAnsi="Arial" w:cs="Arial"/>
          <w:i/>
          <w:iCs/>
          <w:color w:val="000000" w:themeColor="text1"/>
          <w:sz w:val="20"/>
          <w:szCs w:val="20"/>
        </w:rPr>
        <w:t>nucifera</w:t>
      </w:r>
      <w:proofErr w:type="spellEnd"/>
      <w:r w:rsidRPr="00002B75">
        <w:rPr>
          <w:rFonts w:ascii="Arial" w:hAnsi="Arial" w:cs="Arial"/>
          <w:color w:val="000000" w:themeColor="text1"/>
          <w:sz w:val="20"/>
          <w:szCs w:val="20"/>
        </w:rPr>
        <w:t xml:space="preserve"> L.) Somatic Embryogenesis Using Immature Inflorescence Explants. In: Jain SM, Gupta P (</w:t>
      </w:r>
      <w:proofErr w:type="spellStart"/>
      <w:proofErr w:type="gramStart"/>
      <w:r w:rsidRPr="00002B75">
        <w:rPr>
          <w:rFonts w:ascii="Arial" w:hAnsi="Arial" w:cs="Arial"/>
          <w:color w:val="000000" w:themeColor="text1"/>
          <w:sz w:val="20"/>
          <w:szCs w:val="20"/>
        </w:rPr>
        <w:t>eds</w:t>
      </w:r>
      <w:proofErr w:type="spellEnd"/>
      <w:proofErr w:type="gramEnd"/>
      <w:r w:rsidRPr="00002B75">
        <w:rPr>
          <w:rFonts w:ascii="Arial" w:hAnsi="Arial" w:cs="Arial"/>
          <w:color w:val="000000" w:themeColor="text1"/>
          <w:sz w:val="20"/>
          <w:szCs w:val="20"/>
        </w:rPr>
        <w:t>) Step Wise Protocols for Somatic Embryogenesis of Important Woody Plants. Springer International Publishing, Cham, pp 103–111</w:t>
      </w:r>
    </w:p>
    <w:p w14:paraId="404C4726"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lastRenderedPageBreak/>
        <w:t xml:space="preserve">55. </w:t>
      </w:r>
      <w:proofErr w:type="spellStart"/>
      <w:r w:rsidRPr="00002B75">
        <w:rPr>
          <w:rFonts w:ascii="Arial" w:hAnsi="Arial" w:cs="Arial"/>
          <w:color w:val="000000" w:themeColor="text1"/>
          <w:sz w:val="20"/>
          <w:szCs w:val="20"/>
        </w:rPr>
        <w:t>Sáenz-Carbonell</w:t>
      </w:r>
      <w:proofErr w:type="spellEnd"/>
      <w:r w:rsidRPr="00002B75">
        <w:rPr>
          <w:rFonts w:ascii="Arial" w:hAnsi="Arial" w:cs="Arial"/>
          <w:color w:val="000000" w:themeColor="text1"/>
          <w:sz w:val="20"/>
          <w:szCs w:val="20"/>
        </w:rPr>
        <w:t xml:space="preserve"> L, Nguyen Q, </w:t>
      </w:r>
      <w:proofErr w:type="spellStart"/>
      <w:r w:rsidRPr="00002B75">
        <w:rPr>
          <w:rFonts w:ascii="Arial" w:hAnsi="Arial" w:cs="Arial"/>
          <w:color w:val="000000" w:themeColor="text1"/>
          <w:sz w:val="20"/>
          <w:szCs w:val="20"/>
        </w:rPr>
        <w:t>Oropeza</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Salin</w:t>
      </w:r>
      <w:proofErr w:type="spellEnd"/>
      <w:r w:rsidRPr="00002B75">
        <w:rPr>
          <w:rFonts w:ascii="Arial" w:hAnsi="Arial" w:cs="Arial"/>
          <w:color w:val="000000" w:themeColor="text1"/>
          <w:sz w:val="20"/>
          <w:szCs w:val="20"/>
        </w:rPr>
        <w:t xml:space="preserve"> CM (2020) Coconut </w:t>
      </w:r>
      <w:proofErr w:type="spellStart"/>
      <w:r w:rsidRPr="00002B75">
        <w:rPr>
          <w:rFonts w:ascii="Arial" w:hAnsi="Arial" w:cs="Arial"/>
          <w:color w:val="000000" w:themeColor="text1"/>
          <w:sz w:val="20"/>
          <w:szCs w:val="20"/>
        </w:rPr>
        <w:t>Micropropagation</w:t>
      </w:r>
      <w:proofErr w:type="spellEnd"/>
      <w:r w:rsidRPr="00002B75">
        <w:rPr>
          <w:rFonts w:ascii="Arial" w:hAnsi="Arial" w:cs="Arial"/>
          <w:color w:val="000000" w:themeColor="text1"/>
          <w:sz w:val="20"/>
          <w:szCs w:val="20"/>
        </w:rPr>
        <w:t xml:space="preserve"> for Worldwide Replanting Needs. In: Coconut Biotechnology: Towards the Sustainability of the ‘Tree of Life,’ 1st </w:t>
      </w:r>
      <w:proofErr w:type="spellStart"/>
      <w:r w:rsidRPr="00002B75">
        <w:rPr>
          <w:rFonts w:ascii="Arial" w:hAnsi="Arial" w:cs="Arial"/>
          <w:color w:val="000000" w:themeColor="text1"/>
          <w:sz w:val="20"/>
          <w:szCs w:val="20"/>
        </w:rPr>
        <w:t>edn</w:t>
      </w:r>
      <w:proofErr w:type="spellEnd"/>
      <w:r w:rsidRPr="00002B75">
        <w:rPr>
          <w:rFonts w:ascii="Arial" w:hAnsi="Arial" w:cs="Arial"/>
          <w:color w:val="000000" w:themeColor="text1"/>
          <w:sz w:val="20"/>
          <w:szCs w:val="20"/>
        </w:rPr>
        <w:t>. Springer, Cham, pp 227–240</w:t>
      </w:r>
    </w:p>
    <w:p w14:paraId="7454A652" w14:textId="77777777" w:rsidR="00AD45F0" w:rsidRPr="00002B75" w:rsidRDefault="00AD45F0" w:rsidP="00E261AE">
      <w:pPr>
        <w:pStyle w:val="Bibliography"/>
        <w:spacing w:line="360" w:lineRule="auto"/>
        <w:ind w:right="1962"/>
        <w:rPr>
          <w:rFonts w:ascii="Arial" w:hAnsi="Arial" w:cs="Arial"/>
          <w:color w:val="000000" w:themeColor="text1"/>
          <w:sz w:val="20"/>
          <w:szCs w:val="20"/>
        </w:rPr>
      </w:pPr>
      <w:r w:rsidRPr="00002B75">
        <w:rPr>
          <w:rFonts w:ascii="Arial" w:hAnsi="Arial" w:cs="Arial"/>
          <w:color w:val="000000" w:themeColor="text1"/>
          <w:sz w:val="20"/>
          <w:szCs w:val="20"/>
        </w:rPr>
        <w:t xml:space="preserve">56. </w:t>
      </w:r>
      <w:proofErr w:type="spellStart"/>
      <w:r w:rsidRPr="00002B75">
        <w:rPr>
          <w:rFonts w:ascii="Arial" w:hAnsi="Arial" w:cs="Arial"/>
          <w:color w:val="000000" w:themeColor="text1"/>
          <w:sz w:val="20"/>
          <w:szCs w:val="20"/>
        </w:rPr>
        <w:t>Graner</w:t>
      </w:r>
      <w:proofErr w:type="spellEnd"/>
      <w:r w:rsidRPr="00002B75">
        <w:rPr>
          <w:rFonts w:ascii="Arial" w:hAnsi="Arial" w:cs="Arial"/>
          <w:color w:val="000000" w:themeColor="text1"/>
          <w:sz w:val="20"/>
          <w:szCs w:val="20"/>
        </w:rPr>
        <w:t xml:space="preserve"> ÉM, </w:t>
      </w:r>
      <w:proofErr w:type="spellStart"/>
      <w:r w:rsidRPr="00002B75">
        <w:rPr>
          <w:rFonts w:ascii="Arial" w:hAnsi="Arial" w:cs="Arial"/>
          <w:color w:val="000000" w:themeColor="text1"/>
          <w:sz w:val="20"/>
          <w:szCs w:val="20"/>
        </w:rPr>
        <w:t>Oberschelp</w:t>
      </w:r>
      <w:proofErr w:type="spellEnd"/>
      <w:r w:rsidRPr="00002B75">
        <w:rPr>
          <w:rFonts w:ascii="Arial" w:hAnsi="Arial" w:cs="Arial"/>
          <w:color w:val="000000" w:themeColor="text1"/>
          <w:sz w:val="20"/>
          <w:szCs w:val="20"/>
        </w:rPr>
        <w:t xml:space="preserve"> GPJ, </w:t>
      </w:r>
      <w:proofErr w:type="spellStart"/>
      <w:r w:rsidRPr="00002B75">
        <w:rPr>
          <w:rFonts w:ascii="Arial" w:hAnsi="Arial" w:cs="Arial"/>
          <w:color w:val="000000" w:themeColor="text1"/>
          <w:sz w:val="20"/>
          <w:szCs w:val="20"/>
        </w:rPr>
        <w:t>Brondani</w:t>
      </w:r>
      <w:proofErr w:type="spellEnd"/>
      <w:r w:rsidRPr="00002B75">
        <w:rPr>
          <w:rFonts w:ascii="Arial" w:hAnsi="Arial" w:cs="Arial"/>
          <w:color w:val="000000" w:themeColor="text1"/>
          <w:sz w:val="20"/>
          <w:szCs w:val="20"/>
        </w:rPr>
        <w:t xml:space="preserve"> GE, et al (2013) TDZ pulsing evaluation on the in vitro morphogenesis of peach palm. </w:t>
      </w:r>
      <w:proofErr w:type="spellStart"/>
      <w:r w:rsidRPr="00002B75">
        <w:rPr>
          <w:rFonts w:ascii="Arial" w:hAnsi="Arial" w:cs="Arial"/>
          <w:color w:val="000000" w:themeColor="text1"/>
          <w:sz w:val="20"/>
          <w:szCs w:val="20"/>
        </w:rPr>
        <w:t>Physiol</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Mol</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Biol</w:t>
      </w:r>
      <w:proofErr w:type="spellEnd"/>
      <w:r w:rsidRPr="00002B75">
        <w:rPr>
          <w:rFonts w:ascii="Arial" w:hAnsi="Arial" w:cs="Arial"/>
          <w:color w:val="000000" w:themeColor="text1"/>
          <w:sz w:val="20"/>
          <w:szCs w:val="20"/>
        </w:rPr>
        <w:t xml:space="preserve"> Plants 19:283–288. https://doi.org/10.1007/s12298-012-0160-4</w:t>
      </w:r>
    </w:p>
    <w:p w14:paraId="624B47E2"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57. Ahmed MWA-M (2014) </w:t>
      </w:r>
      <w:proofErr w:type="spellStart"/>
      <w:r w:rsidRPr="00002B75">
        <w:rPr>
          <w:rFonts w:ascii="Arial" w:hAnsi="Arial" w:cs="Arial"/>
          <w:color w:val="000000" w:themeColor="text1"/>
          <w:sz w:val="20"/>
          <w:szCs w:val="20"/>
        </w:rPr>
        <w:t>Thidiazuron</w:t>
      </w:r>
      <w:proofErr w:type="spellEnd"/>
      <w:r w:rsidRPr="00002B75">
        <w:rPr>
          <w:rFonts w:ascii="Arial" w:hAnsi="Arial" w:cs="Arial"/>
          <w:color w:val="000000" w:themeColor="text1"/>
          <w:sz w:val="20"/>
          <w:szCs w:val="20"/>
        </w:rPr>
        <w:t>-induced in vitro bud organogenesis of the date palm (</w:t>
      </w:r>
      <w:r w:rsidRPr="00002B75">
        <w:rPr>
          <w:rFonts w:ascii="Arial" w:hAnsi="Arial" w:cs="Arial"/>
          <w:i/>
          <w:iCs/>
          <w:color w:val="000000" w:themeColor="text1"/>
          <w:sz w:val="20"/>
          <w:szCs w:val="20"/>
        </w:rPr>
        <w:t xml:space="preserve">Phoenix </w:t>
      </w:r>
      <w:proofErr w:type="spellStart"/>
      <w:r w:rsidRPr="00002B75">
        <w:rPr>
          <w:rFonts w:ascii="Arial" w:hAnsi="Arial" w:cs="Arial"/>
          <w:i/>
          <w:iCs/>
          <w:color w:val="000000" w:themeColor="text1"/>
          <w:sz w:val="20"/>
          <w:szCs w:val="20"/>
        </w:rPr>
        <w:t>dactylifera</w:t>
      </w:r>
      <w:proofErr w:type="spellEnd"/>
      <w:r w:rsidRPr="00002B75">
        <w:rPr>
          <w:rFonts w:ascii="Arial" w:hAnsi="Arial" w:cs="Arial"/>
          <w:color w:val="000000" w:themeColor="text1"/>
          <w:sz w:val="20"/>
          <w:szCs w:val="20"/>
        </w:rPr>
        <w:t xml:space="preserve"> L.) cv. </w:t>
      </w:r>
      <w:proofErr w:type="spellStart"/>
      <w:r w:rsidRPr="00002B75">
        <w:rPr>
          <w:rFonts w:ascii="Arial" w:hAnsi="Arial" w:cs="Arial"/>
          <w:color w:val="000000" w:themeColor="text1"/>
          <w:sz w:val="20"/>
          <w:szCs w:val="20"/>
        </w:rPr>
        <w:t>Hillawi</w:t>
      </w:r>
      <w:proofErr w:type="spellEnd"/>
      <w:r w:rsidRPr="00002B75">
        <w:rPr>
          <w:rFonts w:ascii="Arial" w:hAnsi="Arial" w:cs="Arial"/>
          <w:color w:val="000000" w:themeColor="text1"/>
          <w:sz w:val="20"/>
          <w:szCs w:val="20"/>
        </w:rPr>
        <w:t xml:space="preserve">. </w:t>
      </w:r>
      <w:proofErr w:type="spellStart"/>
      <w:r w:rsidRPr="00002B75">
        <w:rPr>
          <w:rFonts w:ascii="Arial" w:hAnsi="Arial" w:cs="Arial"/>
          <w:color w:val="000000" w:themeColor="text1"/>
          <w:sz w:val="20"/>
          <w:szCs w:val="20"/>
        </w:rPr>
        <w:t>Afr</w:t>
      </w:r>
      <w:proofErr w:type="spellEnd"/>
      <w:r w:rsidRPr="00002B75">
        <w:rPr>
          <w:rFonts w:ascii="Arial" w:hAnsi="Arial" w:cs="Arial"/>
          <w:color w:val="000000" w:themeColor="text1"/>
          <w:sz w:val="20"/>
          <w:szCs w:val="20"/>
        </w:rPr>
        <w:t xml:space="preserve"> J </w:t>
      </w:r>
      <w:proofErr w:type="spellStart"/>
      <w:r w:rsidRPr="00002B75">
        <w:rPr>
          <w:rFonts w:ascii="Arial" w:hAnsi="Arial" w:cs="Arial"/>
          <w:color w:val="000000" w:themeColor="text1"/>
          <w:sz w:val="20"/>
          <w:szCs w:val="20"/>
        </w:rPr>
        <w:t>Biotechnol</w:t>
      </w:r>
      <w:proofErr w:type="spellEnd"/>
      <w:r w:rsidRPr="00002B75">
        <w:rPr>
          <w:rFonts w:ascii="Arial" w:hAnsi="Arial" w:cs="Arial"/>
          <w:color w:val="000000" w:themeColor="text1"/>
          <w:sz w:val="20"/>
          <w:szCs w:val="20"/>
        </w:rPr>
        <w:t xml:space="preserve"> 13:3581–3590. https://doi.org/10.5897/AJB2014.13762</w:t>
      </w:r>
    </w:p>
    <w:p w14:paraId="24F89C4B"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58. </w:t>
      </w:r>
      <w:proofErr w:type="spellStart"/>
      <w:r w:rsidRPr="00002B75">
        <w:rPr>
          <w:rFonts w:ascii="Arial" w:hAnsi="Arial" w:cs="Arial"/>
          <w:color w:val="000000" w:themeColor="text1"/>
          <w:sz w:val="20"/>
          <w:szCs w:val="20"/>
        </w:rPr>
        <w:t>Capelle</w:t>
      </w:r>
      <w:proofErr w:type="spellEnd"/>
      <w:r w:rsidRPr="00002B75">
        <w:rPr>
          <w:rFonts w:ascii="Arial" w:hAnsi="Arial" w:cs="Arial"/>
          <w:color w:val="000000" w:themeColor="text1"/>
          <w:sz w:val="20"/>
          <w:szCs w:val="20"/>
        </w:rPr>
        <w:t xml:space="preserve"> SC, </w:t>
      </w:r>
      <w:proofErr w:type="spellStart"/>
      <w:r w:rsidRPr="00002B75">
        <w:rPr>
          <w:rFonts w:ascii="Arial" w:hAnsi="Arial" w:cs="Arial"/>
          <w:color w:val="000000" w:themeColor="text1"/>
          <w:sz w:val="20"/>
          <w:szCs w:val="20"/>
        </w:rPr>
        <w:t>Mok</w:t>
      </w:r>
      <w:proofErr w:type="spellEnd"/>
      <w:r w:rsidRPr="00002B75">
        <w:rPr>
          <w:rFonts w:ascii="Arial" w:hAnsi="Arial" w:cs="Arial"/>
          <w:color w:val="000000" w:themeColor="text1"/>
          <w:sz w:val="20"/>
          <w:szCs w:val="20"/>
        </w:rPr>
        <w:t xml:space="preserve"> DWS, Kirchner SC, </w:t>
      </w:r>
      <w:proofErr w:type="spellStart"/>
      <w:r w:rsidRPr="00002B75">
        <w:rPr>
          <w:rFonts w:ascii="Arial" w:hAnsi="Arial" w:cs="Arial"/>
          <w:color w:val="000000" w:themeColor="text1"/>
          <w:sz w:val="20"/>
          <w:szCs w:val="20"/>
        </w:rPr>
        <w:t>Mok</w:t>
      </w:r>
      <w:proofErr w:type="spellEnd"/>
      <w:r w:rsidRPr="00002B75">
        <w:rPr>
          <w:rFonts w:ascii="Arial" w:hAnsi="Arial" w:cs="Arial"/>
          <w:color w:val="000000" w:themeColor="text1"/>
          <w:sz w:val="20"/>
          <w:szCs w:val="20"/>
        </w:rPr>
        <w:t xml:space="preserve"> MC (1983) Effects of </w:t>
      </w:r>
      <w:proofErr w:type="spellStart"/>
      <w:r w:rsidRPr="00002B75">
        <w:rPr>
          <w:rFonts w:ascii="Arial" w:hAnsi="Arial" w:cs="Arial"/>
          <w:color w:val="000000" w:themeColor="text1"/>
          <w:sz w:val="20"/>
          <w:szCs w:val="20"/>
        </w:rPr>
        <w:t>Thidiazuron</w:t>
      </w:r>
      <w:proofErr w:type="spellEnd"/>
      <w:r w:rsidRPr="00002B75">
        <w:rPr>
          <w:rFonts w:ascii="Arial" w:hAnsi="Arial" w:cs="Arial"/>
          <w:color w:val="000000" w:themeColor="text1"/>
          <w:sz w:val="20"/>
          <w:szCs w:val="20"/>
        </w:rPr>
        <w:t xml:space="preserve"> on </w:t>
      </w:r>
      <w:proofErr w:type="spellStart"/>
      <w:r w:rsidRPr="00002B75">
        <w:rPr>
          <w:rFonts w:ascii="Arial" w:hAnsi="Arial" w:cs="Arial"/>
          <w:color w:val="000000" w:themeColor="text1"/>
          <w:sz w:val="20"/>
          <w:szCs w:val="20"/>
        </w:rPr>
        <w:t>Cytokinin</w:t>
      </w:r>
      <w:proofErr w:type="spellEnd"/>
      <w:r w:rsidRPr="00002B75">
        <w:rPr>
          <w:rFonts w:ascii="Arial" w:hAnsi="Arial" w:cs="Arial"/>
          <w:color w:val="000000" w:themeColor="text1"/>
          <w:sz w:val="20"/>
          <w:szCs w:val="20"/>
        </w:rPr>
        <w:t xml:space="preserve"> Autonomy and the Metabolism of </w:t>
      </w:r>
      <w:r w:rsidRPr="00002B75">
        <w:rPr>
          <w:rFonts w:ascii="Arial" w:hAnsi="Arial" w:cs="Arial"/>
          <w:i/>
          <w:iCs/>
          <w:color w:val="000000" w:themeColor="text1"/>
          <w:sz w:val="20"/>
          <w:szCs w:val="20"/>
        </w:rPr>
        <w:t>N</w:t>
      </w:r>
      <w:r w:rsidRPr="00002B75">
        <w:rPr>
          <w:rFonts w:ascii="Arial" w:hAnsi="Arial" w:cs="Arial"/>
          <w:color w:val="000000" w:themeColor="text1"/>
          <w:sz w:val="20"/>
          <w:szCs w:val="20"/>
        </w:rPr>
        <w:t xml:space="preserve"> </w:t>
      </w:r>
      <w:r w:rsidRPr="00002B75">
        <w:rPr>
          <w:rFonts w:ascii="Arial" w:hAnsi="Arial" w:cs="Arial"/>
          <w:color w:val="000000" w:themeColor="text1"/>
          <w:sz w:val="20"/>
          <w:szCs w:val="20"/>
          <w:vertAlign w:val="superscript"/>
        </w:rPr>
        <w:t>6</w:t>
      </w:r>
      <w:r w:rsidRPr="00002B75">
        <w:rPr>
          <w:rFonts w:ascii="Arial" w:hAnsi="Arial" w:cs="Arial"/>
          <w:color w:val="000000" w:themeColor="text1"/>
          <w:sz w:val="20"/>
          <w:szCs w:val="20"/>
        </w:rPr>
        <w:t xml:space="preserve"> -(Δ </w:t>
      </w:r>
      <w:r w:rsidRPr="00002B75">
        <w:rPr>
          <w:rFonts w:ascii="Arial" w:hAnsi="Arial" w:cs="Arial"/>
          <w:color w:val="000000" w:themeColor="text1"/>
          <w:sz w:val="20"/>
          <w:szCs w:val="20"/>
          <w:vertAlign w:val="superscript"/>
        </w:rPr>
        <w:t>2</w:t>
      </w:r>
      <w:r w:rsidRPr="00002B75">
        <w:rPr>
          <w:rFonts w:ascii="Arial" w:hAnsi="Arial" w:cs="Arial"/>
          <w:color w:val="000000" w:themeColor="text1"/>
          <w:sz w:val="20"/>
          <w:szCs w:val="20"/>
        </w:rPr>
        <w:t xml:space="preserve"> -Isopentenyl)[8- </w:t>
      </w:r>
      <w:r w:rsidRPr="00002B75">
        <w:rPr>
          <w:rFonts w:ascii="Arial" w:hAnsi="Arial" w:cs="Arial"/>
          <w:color w:val="000000" w:themeColor="text1"/>
          <w:sz w:val="20"/>
          <w:szCs w:val="20"/>
          <w:vertAlign w:val="superscript"/>
        </w:rPr>
        <w:t>14</w:t>
      </w:r>
      <w:r w:rsidRPr="00002B75">
        <w:rPr>
          <w:rFonts w:ascii="Arial" w:hAnsi="Arial" w:cs="Arial"/>
          <w:color w:val="000000" w:themeColor="text1"/>
          <w:sz w:val="20"/>
          <w:szCs w:val="20"/>
        </w:rPr>
        <w:t xml:space="preserve"> C]Adenosine in Callus Tissues of </w:t>
      </w:r>
      <w:proofErr w:type="spellStart"/>
      <w:r w:rsidRPr="00002B75">
        <w:rPr>
          <w:rFonts w:ascii="Arial" w:hAnsi="Arial" w:cs="Arial"/>
          <w:i/>
          <w:iCs/>
          <w:color w:val="000000" w:themeColor="text1"/>
          <w:sz w:val="20"/>
          <w:szCs w:val="20"/>
        </w:rPr>
        <w:t>Phaseolus</w:t>
      </w:r>
      <w:proofErr w:type="spellEnd"/>
      <w:r w:rsidRPr="00002B75">
        <w:rPr>
          <w:rFonts w:ascii="Arial" w:hAnsi="Arial" w:cs="Arial"/>
          <w:i/>
          <w:iCs/>
          <w:color w:val="000000" w:themeColor="text1"/>
          <w:sz w:val="20"/>
          <w:szCs w:val="20"/>
        </w:rPr>
        <w:t xml:space="preserve"> </w:t>
      </w:r>
      <w:proofErr w:type="spellStart"/>
      <w:r w:rsidRPr="00002B75">
        <w:rPr>
          <w:rFonts w:ascii="Arial" w:hAnsi="Arial" w:cs="Arial"/>
          <w:i/>
          <w:iCs/>
          <w:color w:val="000000" w:themeColor="text1"/>
          <w:sz w:val="20"/>
          <w:szCs w:val="20"/>
        </w:rPr>
        <w:t>lunatus</w:t>
      </w:r>
      <w:proofErr w:type="spellEnd"/>
      <w:r w:rsidRPr="00002B75">
        <w:rPr>
          <w:rFonts w:ascii="Arial" w:hAnsi="Arial" w:cs="Arial"/>
          <w:color w:val="000000" w:themeColor="text1"/>
          <w:sz w:val="20"/>
          <w:szCs w:val="20"/>
        </w:rPr>
        <w:t xml:space="preserve"> L. Plant </w:t>
      </w:r>
      <w:proofErr w:type="spellStart"/>
      <w:r w:rsidRPr="00002B75">
        <w:rPr>
          <w:rFonts w:ascii="Arial" w:hAnsi="Arial" w:cs="Arial"/>
          <w:color w:val="000000" w:themeColor="text1"/>
          <w:sz w:val="20"/>
          <w:szCs w:val="20"/>
        </w:rPr>
        <w:t>Physiol</w:t>
      </w:r>
      <w:proofErr w:type="spellEnd"/>
      <w:r w:rsidRPr="00002B75">
        <w:rPr>
          <w:rFonts w:ascii="Arial" w:hAnsi="Arial" w:cs="Arial"/>
          <w:color w:val="000000" w:themeColor="text1"/>
          <w:sz w:val="20"/>
          <w:szCs w:val="20"/>
        </w:rPr>
        <w:t xml:space="preserve"> 73:796–802. https://doi.org/10.1104/pp.73.3.796</w:t>
      </w:r>
    </w:p>
    <w:p w14:paraId="78492652"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59. </w:t>
      </w:r>
      <w:proofErr w:type="spellStart"/>
      <w:r w:rsidRPr="00002B75">
        <w:rPr>
          <w:rFonts w:ascii="Arial" w:hAnsi="Arial" w:cs="Arial"/>
          <w:color w:val="000000" w:themeColor="text1"/>
          <w:sz w:val="20"/>
          <w:szCs w:val="20"/>
        </w:rPr>
        <w:t>Guo</w:t>
      </w:r>
      <w:proofErr w:type="spellEnd"/>
      <w:r w:rsidRPr="00002B75">
        <w:rPr>
          <w:rFonts w:ascii="Arial" w:hAnsi="Arial" w:cs="Arial"/>
          <w:color w:val="000000" w:themeColor="text1"/>
          <w:sz w:val="20"/>
          <w:szCs w:val="20"/>
        </w:rPr>
        <w:t xml:space="preserve"> B, </w:t>
      </w:r>
      <w:proofErr w:type="spellStart"/>
      <w:r w:rsidRPr="00002B75">
        <w:rPr>
          <w:rFonts w:ascii="Arial" w:hAnsi="Arial" w:cs="Arial"/>
          <w:color w:val="000000" w:themeColor="text1"/>
          <w:sz w:val="20"/>
          <w:szCs w:val="20"/>
        </w:rPr>
        <w:t>Abbasi</w:t>
      </w:r>
      <w:proofErr w:type="spellEnd"/>
      <w:r w:rsidRPr="00002B75">
        <w:rPr>
          <w:rFonts w:ascii="Arial" w:hAnsi="Arial" w:cs="Arial"/>
          <w:color w:val="000000" w:themeColor="text1"/>
          <w:sz w:val="20"/>
          <w:szCs w:val="20"/>
        </w:rPr>
        <w:t xml:space="preserve"> BH, Zeb A, et al (2011) </w:t>
      </w:r>
      <w:proofErr w:type="spellStart"/>
      <w:r w:rsidRPr="00002B75">
        <w:rPr>
          <w:rFonts w:ascii="Arial" w:hAnsi="Arial" w:cs="Arial"/>
          <w:color w:val="000000" w:themeColor="text1"/>
          <w:sz w:val="20"/>
          <w:szCs w:val="20"/>
        </w:rPr>
        <w:t>Thidiazuron</w:t>
      </w:r>
      <w:proofErr w:type="spellEnd"/>
      <w:r w:rsidRPr="00002B75">
        <w:rPr>
          <w:rFonts w:ascii="Arial" w:hAnsi="Arial" w:cs="Arial"/>
          <w:color w:val="000000" w:themeColor="text1"/>
          <w:sz w:val="20"/>
          <w:szCs w:val="20"/>
        </w:rPr>
        <w:t xml:space="preserve">: A multi-dimensional plant growth regulator. </w:t>
      </w:r>
      <w:proofErr w:type="spellStart"/>
      <w:r w:rsidRPr="00002B75">
        <w:rPr>
          <w:rFonts w:ascii="Arial" w:hAnsi="Arial" w:cs="Arial"/>
          <w:color w:val="000000" w:themeColor="text1"/>
          <w:sz w:val="20"/>
          <w:szCs w:val="20"/>
        </w:rPr>
        <w:t>Afr</w:t>
      </w:r>
      <w:proofErr w:type="spellEnd"/>
      <w:r w:rsidRPr="00002B75">
        <w:rPr>
          <w:rFonts w:ascii="Arial" w:hAnsi="Arial" w:cs="Arial"/>
          <w:color w:val="000000" w:themeColor="text1"/>
          <w:sz w:val="20"/>
          <w:szCs w:val="20"/>
        </w:rPr>
        <w:t xml:space="preserve"> J </w:t>
      </w:r>
      <w:proofErr w:type="spellStart"/>
      <w:r w:rsidRPr="00002B75">
        <w:rPr>
          <w:rFonts w:ascii="Arial" w:hAnsi="Arial" w:cs="Arial"/>
          <w:color w:val="000000" w:themeColor="text1"/>
          <w:sz w:val="20"/>
          <w:szCs w:val="20"/>
        </w:rPr>
        <w:t>Biotechnol</w:t>
      </w:r>
      <w:proofErr w:type="spellEnd"/>
      <w:r w:rsidRPr="00002B75">
        <w:rPr>
          <w:rFonts w:ascii="Arial" w:hAnsi="Arial" w:cs="Arial"/>
          <w:color w:val="000000" w:themeColor="text1"/>
          <w:sz w:val="20"/>
          <w:szCs w:val="20"/>
        </w:rPr>
        <w:t xml:space="preserve"> 10:8984–9000. https://doi.org/10.5897/AJB11.636</w:t>
      </w:r>
    </w:p>
    <w:p w14:paraId="0219ACFD"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60. </w:t>
      </w:r>
      <w:proofErr w:type="spellStart"/>
      <w:r w:rsidRPr="00002B75">
        <w:rPr>
          <w:rFonts w:ascii="Arial" w:hAnsi="Arial" w:cs="Arial"/>
          <w:color w:val="000000" w:themeColor="text1"/>
          <w:sz w:val="20"/>
          <w:szCs w:val="20"/>
        </w:rPr>
        <w:t>Gairi</w:t>
      </w:r>
      <w:proofErr w:type="spellEnd"/>
      <w:r w:rsidRPr="00002B75">
        <w:rPr>
          <w:rFonts w:ascii="Arial" w:hAnsi="Arial" w:cs="Arial"/>
          <w:color w:val="000000" w:themeColor="text1"/>
          <w:sz w:val="20"/>
          <w:szCs w:val="20"/>
        </w:rPr>
        <w:t xml:space="preserve"> A, Rashid A (2004) TDZ-induced somatic embryogenesis in non-responsive caryopses of rice using a short treatment with 2,4-D. Plant Cell Tissue Organ Cult 76:29–33. https://doi.org/10.1023/A:1025864605846</w:t>
      </w:r>
    </w:p>
    <w:p w14:paraId="6D136698" w14:textId="77777777" w:rsidR="00AD45F0" w:rsidRPr="00002B75" w:rsidRDefault="00AD45F0" w:rsidP="00B926CD">
      <w:pPr>
        <w:pStyle w:val="Bibliography"/>
        <w:spacing w:line="360" w:lineRule="auto"/>
        <w:ind w:right="1962"/>
        <w:jc w:val="both"/>
        <w:rPr>
          <w:rFonts w:ascii="Arial" w:hAnsi="Arial" w:cs="Arial"/>
          <w:color w:val="000000" w:themeColor="text1"/>
          <w:sz w:val="20"/>
          <w:szCs w:val="20"/>
        </w:rPr>
      </w:pPr>
      <w:r w:rsidRPr="00002B75">
        <w:rPr>
          <w:rFonts w:ascii="Arial" w:hAnsi="Arial" w:cs="Arial"/>
          <w:color w:val="000000" w:themeColor="text1"/>
          <w:sz w:val="20"/>
          <w:szCs w:val="20"/>
        </w:rPr>
        <w:t xml:space="preserve">61. </w:t>
      </w:r>
      <w:proofErr w:type="spellStart"/>
      <w:r w:rsidRPr="00002B75">
        <w:rPr>
          <w:rFonts w:ascii="Arial" w:hAnsi="Arial" w:cs="Arial"/>
          <w:color w:val="000000" w:themeColor="text1"/>
          <w:sz w:val="20"/>
          <w:szCs w:val="20"/>
        </w:rPr>
        <w:t>Zayed</w:t>
      </w:r>
      <w:proofErr w:type="spellEnd"/>
      <w:r w:rsidRPr="00002B75">
        <w:rPr>
          <w:rFonts w:ascii="Arial" w:hAnsi="Arial" w:cs="Arial"/>
          <w:color w:val="000000" w:themeColor="text1"/>
          <w:sz w:val="20"/>
          <w:szCs w:val="20"/>
        </w:rPr>
        <w:t xml:space="preserve"> EMM, </w:t>
      </w:r>
      <w:proofErr w:type="spellStart"/>
      <w:r w:rsidRPr="00002B75">
        <w:rPr>
          <w:rFonts w:ascii="Arial" w:hAnsi="Arial" w:cs="Arial"/>
          <w:color w:val="000000" w:themeColor="text1"/>
          <w:sz w:val="20"/>
          <w:szCs w:val="20"/>
        </w:rPr>
        <w:t>Abdelbar</w:t>
      </w:r>
      <w:proofErr w:type="spellEnd"/>
      <w:r w:rsidRPr="00002B75">
        <w:rPr>
          <w:rFonts w:ascii="Arial" w:hAnsi="Arial" w:cs="Arial"/>
          <w:color w:val="000000" w:themeColor="text1"/>
          <w:sz w:val="20"/>
          <w:szCs w:val="20"/>
        </w:rPr>
        <w:t xml:space="preserve"> OH (2017) Histological Evidence of Indirect Somatic Embryogenesis from Immature Female Date Palm Inflorescences. In: Al-</w:t>
      </w:r>
      <w:proofErr w:type="spellStart"/>
      <w:r w:rsidRPr="00002B75">
        <w:rPr>
          <w:rFonts w:ascii="Arial" w:hAnsi="Arial" w:cs="Arial"/>
          <w:color w:val="000000" w:themeColor="text1"/>
          <w:sz w:val="20"/>
          <w:szCs w:val="20"/>
        </w:rPr>
        <w:t>Khayri</w:t>
      </w:r>
      <w:proofErr w:type="spellEnd"/>
      <w:r w:rsidRPr="00002B75">
        <w:rPr>
          <w:rFonts w:ascii="Arial" w:hAnsi="Arial" w:cs="Arial"/>
          <w:color w:val="000000" w:themeColor="text1"/>
          <w:sz w:val="20"/>
          <w:szCs w:val="20"/>
        </w:rPr>
        <w:t xml:space="preserve"> JM, Jain SM, Johnson DV (</w:t>
      </w:r>
      <w:proofErr w:type="spellStart"/>
      <w:r w:rsidRPr="00002B75">
        <w:rPr>
          <w:rFonts w:ascii="Arial" w:hAnsi="Arial" w:cs="Arial"/>
          <w:color w:val="000000" w:themeColor="text1"/>
          <w:sz w:val="20"/>
          <w:szCs w:val="20"/>
        </w:rPr>
        <w:t>eds</w:t>
      </w:r>
      <w:proofErr w:type="spellEnd"/>
      <w:r w:rsidRPr="00002B75">
        <w:rPr>
          <w:rFonts w:ascii="Arial" w:hAnsi="Arial" w:cs="Arial"/>
          <w:color w:val="000000" w:themeColor="text1"/>
          <w:sz w:val="20"/>
          <w:szCs w:val="20"/>
        </w:rPr>
        <w:t>) Date Palm Biotechnology Protocols Volume I. Springer New York, New York, NY, pp 129–144</w:t>
      </w:r>
    </w:p>
    <w:p w14:paraId="1C53D007" w14:textId="77777777" w:rsidR="00AD45F0" w:rsidRPr="00002B75" w:rsidRDefault="00AD45F0" w:rsidP="006B39EC">
      <w:pPr>
        <w:ind w:right="1962"/>
        <w:rPr>
          <w:b/>
          <w:color w:val="000000" w:themeColor="text1"/>
        </w:rPr>
      </w:pPr>
    </w:p>
    <w:p w14:paraId="56606B4B" w14:textId="77777777" w:rsidR="00AD45F0" w:rsidRPr="00002B75" w:rsidRDefault="00AD45F0" w:rsidP="006B39EC">
      <w:pPr>
        <w:ind w:right="1962"/>
        <w:rPr>
          <w:b/>
          <w:color w:val="000000" w:themeColor="text1"/>
        </w:rPr>
      </w:pPr>
    </w:p>
    <w:p w14:paraId="4C00F26A" w14:textId="77777777" w:rsidR="00AD45F0" w:rsidRPr="00002B75" w:rsidRDefault="00AD45F0" w:rsidP="006B39EC">
      <w:pPr>
        <w:ind w:right="1962"/>
        <w:rPr>
          <w:b/>
          <w:color w:val="000000" w:themeColor="text1"/>
        </w:rPr>
      </w:pPr>
    </w:p>
    <w:p w14:paraId="0921A8FF" w14:textId="77777777" w:rsidR="00AD45F0" w:rsidRPr="00002B75" w:rsidRDefault="00AD45F0" w:rsidP="006B39EC">
      <w:pPr>
        <w:ind w:right="1962"/>
        <w:rPr>
          <w:rFonts w:ascii="Arial" w:hAnsi="Arial" w:cs="Arial"/>
          <w:b/>
          <w:bCs/>
          <w:color w:val="000000" w:themeColor="text1"/>
          <w:sz w:val="20"/>
          <w:szCs w:val="20"/>
        </w:rPr>
      </w:pPr>
    </w:p>
    <w:sectPr w:rsidR="00AD45F0" w:rsidRPr="00002B75" w:rsidSect="007F4C17">
      <w:headerReference w:type="even" r:id="rId14"/>
      <w:headerReference w:type="default" r:id="rId15"/>
      <w:footerReference w:type="even" r:id="rId16"/>
      <w:footerReference w:type="default" r:id="rId17"/>
      <w:headerReference w:type="first" r:id="rId18"/>
      <w:footerReference w:type="first" r:id="rId19"/>
      <w:pgSz w:w="12240" w:h="15840"/>
      <w:pgMar w:top="1440" w:right="61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7E92B" w14:textId="77777777" w:rsidR="00D70542" w:rsidRDefault="00D70542" w:rsidP="00DB05A1">
      <w:pPr>
        <w:spacing w:after="0" w:line="240" w:lineRule="auto"/>
      </w:pPr>
      <w:r>
        <w:separator/>
      </w:r>
    </w:p>
  </w:endnote>
  <w:endnote w:type="continuationSeparator" w:id="0">
    <w:p w14:paraId="6D8883E1" w14:textId="77777777" w:rsidR="00D70542" w:rsidRDefault="00D70542" w:rsidP="00DB0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00000001" w:usb1="00000003" w:usb2="00000000" w:usb3="00000000" w:csb0="0000019F" w:csb1="00000000"/>
  </w:font>
  <w:font w:name="Aptos Display">
    <w:altName w:val="Calibri"/>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28009" w14:textId="77777777" w:rsidR="00DB05A1" w:rsidRDefault="00DB0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0A45C" w14:textId="77777777" w:rsidR="00DB05A1" w:rsidRDefault="00DB05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199B7" w14:textId="77777777" w:rsidR="00DB05A1" w:rsidRDefault="00DB0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0E794" w14:textId="77777777" w:rsidR="00D70542" w:rsidRDefault="00D70542" w:rsidP="00DB05A1">
      <w:pPr>
        <w:spacing w:after="0" w:line="240" w:lineRule="auto"/>
      </w:pPr>
      <w:r>
        <w:separator/>
      </w:r>
    </w:p>
  </w:footnote>
  <w:footnote w:type="continuationSeparator" w:id="0">
    <w:p w14:paraId="7B0A27CF" w14:textId="77777777" w:rsidR="00D70542" w:rsidRDefault="00D70542" w:rsidP="00DB0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94156" w14:textId="7A149B1B" w:rsidR="00DB05A1" w:rsidRDefault="00D70542">
    <w:pPr>
      <w:pStyle w:val="Header"/>
    </w:pPr>
    <w:r>
      <w:rPr>
        <w:noProof/>
      </w:rPr>
      <w:pict w14:anchorId="7B655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811407" o:spid="_x0000_s2050" type="#_x0000_t136" style="position:absolute;margin-left:0;margin-top:0;width:604.55pt;height:113.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898BE" w14:textId="7BFEB38B" w:rsidR="00DB05A1" w:rsidRDefault="00D70542">
    <w:pPr>
      <w:pStyle w:val="Header"/>
    </w:pPr>
    <w:r>
      <w:rPr>
        <w:noProof/>
      </w:rPr>
      <w:pict w14:anchorId="0D727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811408" o:spid="_x0000_s2051" type="#_x0000_t136" style="position:absolute;margin-left:0;margin-top:0;width:604.55pt;height:113.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759CF" w14:textId="656834B0" w:rsidR="00DB05A1" w:rsidRDefault="00D70542">
    <w:pPr>
      <w:pStyle w:val="Header"/>
    </w:pPr>
    <w:r>
      <w:rPr>
        <w:noProof/>
      </w:rPr>
      <w:pict w14:anchorId="5ED32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811406" o:spid="_x0000_s2049" type="#_x0000_t136" style="position:absolute;margin-left:0;margin-top:0;width:604.55pt;height:113.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B8534E"/>
    <w:multiLevelType w:val="hybridMultilevel"/>
    <w:tmpl w:val="B3507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UyNDezMDcwMzQ3t7RQ0lEKTi0uzszPAykwrAUAY8al7ywAAAA="/>
  </w:docVars>
  <w:rsids>
    <w:rsidRoot w:val="003C7775"/>
    <w:rsid w:val="0000008C"/>
    <w:rsid w:val="00000FC1"/>
    <w:rsid w:val="00001370"/>
    <w:rsid w:val="00002B75"/>
    <w:rsid w:val="00002C30"/>
    <w:rsid w:val="0000406B"/>
    <w:rsid w:val="00004613"/>
    <w:rsid w:val="0000494A"/>
    <w:rsid w:val="000053ED"/>
    <w:rsid w:val="00010E8C"/>
    <w:rsid w:val="000131CE"/>
    <w:rsid w:val="000136A6"/>
    <w:rsid w:val="00013E13"/>
    <w:rsid w:val="00014339"/>
    <w:rsid w:val="000159B5"/>
    <w:rsid w:val="00015EE4"/>
    <w:rsid w:val="00017925"/>
    <w:rsid w:val="0002063D"/>
    <w:rsid w:val="000218D5"/>
    <w:rsid w:val="00022F1A"/>
    <w:rsid w:val="000250DD"/>
    <w:rsid w:val="0002548E"/>
    <w:rsid w:val="00026407"/>
    <w:rsid w:val="00026827"/>
    <w:rsid w:val="00027D40"/>
    <w:rsid w:val="000370FB"/>
    <w:rsid w:val="000508F0"/>
    <w:rsid w:val="00051816"/>
    <w:rsid w:val="00053FDA"/>
    <w:rsid w:val="0005518D"/>
    <w:rsid w:val="00055E7D"/>
    <w:rsid w:val="00056E2C"/>
    <w:rsid w:val="00060B0F"/>
    <w:rsid w:val="0007091E"/>
    <w:rsid w:val="00072670"/>
    <w:rsid w:val="00072F74"/>
    <w:rsid w:val="00073617"/>
    <w:rsid w:val="0008382C"/>
    <w:rsid w:val="000915A0"/>
    <w:rsid w:val="00092AF6"/>
    <w:rsid w:val="000932A6"/>
    <w:rsid w:val="00093C61"/>
    <w:rsid w:val="00095FF1"/>
    <w:rsid w:val="00096D2F"/>
    <w:rsid w:val="000A158B"/>
    <w:rsid w:val="000A2A8E"/>
    <w:rsid w:val="000A3931"/>
    <w:rsid w:val="000A562F"/>
    <w:rsid w:val="000A5B97"/>
    <w:rsid w:val="000A6B1A"/>
    <w:rsid w:val="000A71D0"/>
    <w:rsid w:val="000B3732"/>
    <w:rsid w:val="000B7FD9"/>
    <w:rsid w:val="000C4EEE"/>
    <w:rsid w:val="000C50D1"/>
    <w:rsid w:val="000C786A"/>
    <w:rsid w:val="000D2F4B"/>
    <w:rsid w:val="000D37B0"/>
    <w:rsid w:val="000D4143"/>
    <w:rsid w:val="000D4778"/>
    <w:rsid w:val="000E14FC"/>
    <w:rsid w:val="000E4BB8"/>
    <w:rsid w:val="000E65CF"/>
    <w:rsid w:val="000F394F"/>
    <w:rsid w:val="000F5276"/>
    <w:rsid w:val="00100783"/>
    <w:rsid w:val="0010395E"/>
    <w:rsid w:val="00112E49"/>
    <w:rsid w:val="00113D9B"/>
    <w:rsid w:val="001154FA"/>
    <w:rsid w:val="00116514"/>
    <w:rsid w:val="00120108"/>
    <w:rsid w:val="00125CB6"/>
    <w:rsid w:val="001272FE"/>
    <w:rsid w:val="00127C12"/>
    <w:rsid w:val="001300A2"/>
    <w:rsid w:val="00133B6A"/>
    <w:rsid w:val="00133F8B"/>
    <w:rsid w:val="00135201"/>
    <w:rsid w:val="001353AD"/>
    <w:rsid w:val="00140550"/>
    <w:rsid w:val="0014653A"/>
    <w:rsid w:val="00146E02"/>
    <w:rsid w:val="001502FE"/>
    <w:rsid w:val="0015140A"/>
    <w:rsid w:val="0015287E"/>
    <w:rsid w:val="00154E4E"/>
    <w:rsid w:val="00155E06"/>
    <w:rsid w:val="0016715D"/>
    <w:rsid w:val="00170E12"/>
    <w:rsid w:val="00173267"/>
    <w:rsid w:val="00175DDD"/>
    <w:rsid w:val="001774CA"/>
    <w:rsid w:val="00182DFA"/>
    <w:rsid w:val="001837AA"/>
    <w:rsid w:val="00184971"/>
    <w:rsid w:val="00184DD6"/>
    <w:rsid w:val="001959B8"/>
    <w:rsid w:val="001963C5"/>
    <w:rsid w:val="001B364E"/>
    <w:rsid w:val="001B5879"/>
    <w:rsid w:val="001B7E88"/>
    <w:rsid w:val="001C12E2"/>
    <w:rsid w:val="001C2A85"/>
    <w:rsid w:val="001D2458"/>
    <w:rsid w:val="001D4A5C"/>
    <w:rsid w:val="001D78DF"/>
    <w:rsid w:val="001E2A8F"/>
    <w:rsid w:val="001F0A19"/>
    <w:rsid w:val="001F2FA8"/>
    <w:rsid w:val="00200FFD"/>
    <w:rsid w:val="00201E24"/>
    <w:rsid w:val="00205707"/>
    <w:rsid w:val="002072CC"/>
    <w:rsid w:val="002119D4"/>
    <w:rsid w:val="002149F3"/>
    <w:rsid w:val="00215A7E"/>
    <w:rsid w:val="00215DB6"/>
    <w:rsid w:val="00216805"/>
    <w:rsid w:val="00221438"/>
    <w:rsid w:val="00221B03"/>
    <w:rsid w:val="00234237"/>
    <w:rsid w:val="00235206"/>
    <w:rsid w:val="002433E0"/>
    <w:rsid w:val="00252050"/>
    <w:rsid w:val="00253C81"/>
    <w:rsid w:val="00253CD1"/>
    <w:rsid w:val="0025574C"/>
    <w:rsid w:val="00263C64"/>
    <w:rsid w:val="0026613A"/>
    <w:rsid w:val="00267C9D"/>
    <w:rsid w:val="00270556"/>
    <w:rsid w:val="00273899"/>
    <w:rsid w:val="002751E9"/>
    <w:rsid w:val="00285510"/>
    <w:rsid w:val="0028748D"/>
    <w:rsid w:val="002876F5"/>
    <w:rsid w:val="002909BA"/>
    <w:rsid w:val="002946C1"/>
    <w:rsid w:val="00297CAC"/>
    <w:rsid w:val="002A0287"/>
    <w:rsid w:val="002A38B6"/>
    <w:rsid w:val="002A45C8"/>
    <w:rsid w:val="002A6668"/>
    <w:rsid w:val="002B56F7"/>
    <w:rsid w:val="002B7830"/>
    <w:rsid w:val="002C1DE3"/>
    <w:rsid w:val="002C28AD"/>
    <w:rsid w:val="002C7476"/>
    <w:rsid w:val="002D18B8"/>
    <w:rsid w:val="002D317E"/>
    <w:rsid w:val="002D34A8"/>
    <w:rsid w:val="002D3637"/>
    <w:rsid w:val="002D4F90"/>
    <w:rsid w:val="002D7176"/>
    <w:rsid w:val="002E1CDB"/>
    <w:rsid w:val="002E2EC7"/>
    <w:rsid w:val="002F1A15"/>
    <w:rsid w:val="002F2C29"/>
    <w:rsid w:val="002F4FC7"/>
    <w:rsid w:val="00311225"/>
    <w:rsid w:val="00314860"/>
    <w:rsid w:val="0031712F"/>
    <w:rsid w:val="003176DD"/>
    <w:rsid w:val="00320255"/>
    <w:rsid w:val="003226ED"/>
    <w:rsid w:val="00333BE3"/>
    <w:rsid w:val="00337F5B"/>
    <w:rsid w:val="00343B28"/>
    <w:rsid w:val="0034635C"/>
    <w:rsid w:val="00351AFE"/>
    <w:rsid w:val="0035471F"/>
    <w:rsid w:val="003607CC"/>
    <w:rsid w:val="00363166"/>
    <w:rsid w:val="00363397"/>
    <w:rsid w:val="0036718C"/>
    <w:rsid w:val="00373533"/>
    <w:rsid w:val="00374DD8"/>
    <w:rsid w:val="00377BBE"/>
    <w:rsid w:val="003805BC"/>
    <w:rsid w:val="00380FC8"/>
    <w:rsid w:val="00381D5D"/>
    <w:rsid w:val="003826B5"/>
    <w:rsid w:val="00382814"/>
    <w:rsid w:val="0038345D"/>
    <w:rsid w:val="0038649C"/>
    <w:rsid w:val="0039034D"/>
    <w:rsid w:val="003A26D0"/>
    <w:rsid w:val="003B0325"/>
    <w:rsid w:val="003B05EE"/>
    <w:rsid w:val="003B4534"/>
    <w:rsid w:val="003C5DE9"/>
    <w:rsid w:val="003C60EC"/>
    <w:rsid w:val="003C7775"/>
    <w:rsid w:val="003C784E"/>
    <w:rsid w:val="003D0FBD"/>
    <w:rsid w:val="003D2C1F"/>
    <w:rsid w:val="003D5DB4"/>
    <w:rsid w:val="003E535E"/>
    <w:rsid w:val="003E592E"/>
    <w:rsid w:val="003E75DC"/>
    <w:rsid w:val="003F0279"/>
    <w:rsid w:val="003F183B"/>
    <w:rsid w:val="003F1910"/>
    <w:rsid w:val="003F1FBD"/>
    <w:rsid w:val="003F507E"/>
    <w:rsid w:val="003F646C"/>
    <w:rsid w:val="003F6C5E"/>
    <w:rsid w:val="0040129C"/>
    <w:rsid w:val="00404CD7"/>
    <w:rsid w:val="004124DD"/>
    <w:rsid w:val="00412DEB"/>
    <w:rsid w:val="0041346B"/>
    <w:rsid w:val="00413524"/>
    <w:rsid w:val="00414FED"/>
    <w:rsid w:val="004248E4"/>
    <w:rsid w:val="00427EF6"/>
    <w:rsid w:val="00431E7B"/>
    <w:rsid w:val="00434592"/>
    <w:rsid w:val="00434BFA"/>
    <w:rsid w:val="004419C8"/>
    <w:rsid w:val="00442487"/>
    <w:rsid w:val="00455598"/>
    <w:rsid w:val="004570E9"/>
    <w:rsid w:val="00457719"/>
    <w:rsid w:val="00462364"/>
    <w:rsid w:val="00470330"/>
    <w:rsid w:val="00475CB5"/>
    <w:rsid w:val="00475D8E"/>
    <w:rsid w:val="00476E4B"/>
    <w:rsid w:val="00482244"/>
    <w:rsid w:val="00484E09"/>
    <w:rsid w:val="00487CB1"/>
    <w:rsid w:val="00487EAE"/>
    <w:rsid w:val="00496162"/>
    <w:rsid w:val="004A12F3"/>
    <w:rsid w:val="004A3DA2"/>
    <w:rsid w:val="004A7722"/>
    <w:rsid w:val="004A7DF0"/>
    <w:rsid w:val="004B10E0"/>
    <w:rsid w:val="004B1CC7"/>
    <w:rsid w:val="004B1CDE"/>
    <w:rsid w:val="004B359E"/>
    <w:rsid w:val="004C02BE"/>
    <w:rsid w:val="004C1DBB"/>
    <w:rsid w:val="004C268D"/>
    <w:rsid w:val="004D450A"/>
    <w:rsid w:val="004D7027"/>
    <w:rsid w:val="004E2342"/>
    <w:rsid w:val="004E6368"/>
    <w:rsid w:val="004F2089"/>
    <w:rsid w:val="004F20EA"/>
    <w:rsid w:val="004F36C7"/>
    <w:rsid w:val="004F3A68"/>
    <w:rsid w:val="004F480C"/>
    <w:rsid w:val="004F790E"/>
    <w:rsid w:val="00500278"/>
    <w:rsid w:val="005003B8"/>
    <w:rsid w:val="00506F18"/>
    <w:rsid w:val="00510B1A"/>
    <w:rsid w:val="00513A0D"/>
    <w:rsid w:val="005145CA"/>
    <w:rsid w:val="00517B85"/>
    <w:rsid w:val="00523D34"/>
    <w:rsid w:val="00525DD3"/>
    <w:rsid w:val="00531DFD"/>
    <w:rsid w:val="0053605B"/>
    <w:rsid w:val="00537CE0"/>
    <w:rsid w:val="00541133"/>
    <w:rsid w:val="005416C3"/>
    <w:rsid w:val="0054204C"/>
    <w:rsid w:val="00543FDF"/>
    <w:rsid w:val="0054575E"/>
    <w:rsid w:val="00547B73"/>
    <w:rsid w:val="00555ADA"/>
    <w:rsid w:val="0055753E"/>
    <w:rsid w:val="00563342"/>
    <w:rsid w:val="00565AE2"/>
    <w:rsid w:val="00566DCA"/>
    <w:rsid w:val="005722F4"/>
    <w:rsid w:val="005724BD"/>
    <w:rsid w:val="00573D7F"/>
    <w:rsid w:val="0057405B"/>
    <w:rsid w:val="0057542C"/>
    <w:rsid w:val="00577136"/>
    <w:rsid w:val="005774BE"/>
    <w:rsid w:val="0058089F"/>
    <w:rsid w:val="00580BFD"/>
    <w:rsid w:val="00582471"/>
    <w:rsid w:val="00584E17"/>
    <w:rsid w:val="00587543"/>
    <w:rsid w:val="00587CFF"/>
    <w:rsid w:val="00594454"/>
    <w:rsid w:val="00595BEE"/>
    <w:rsid w:val="00596F7E"/>
    <w:rsid w:val="005A05DE"/>
    <w:rsid w:val="005A3C2F"/>
    <w:rsid w:val="005A3E92"/>
    <w:rsid w:val="005A5DED"/>
    <w:rsid w:val="005A74C5"/>
    <w:rsid w:val="005B4C1B"/>
    <w:rsid w:val="005C0427"/>
    <w:rsid w:val="005C046C"/>
    <w:rsid w:val="005C0E02"/>
    <w:rsid w:val="005D268A"/>
    <w:rsid w:val="005D27DE"/>
    <w:rsid w:val="005D341E"/>
    <w:rsid w:val="005D3E4D"/>
    <w:rsid w:val="005D4186"/>
    <w:rsid w:val="005E1BFD"/>
    <w:rsid w:val="005E2CBD"/>
    <w:rsid w:val="005E4ECD"/>
    <w:rsid w:val="005F0340"/>
    <w:rsid w:val="005F439A"/>
    <w:rsid w:val="005F63A8"/>
    <w:rsid w:val="00600187"/>
    <w:rsid w:val="00600BC8"/>
    <w:rsid w:val="00601CAC"/>
    <w:rsid w:val="00603DC0"/>
    <w:rsid w:val="00605D1F"/>
    <w:rsid w:val="00607666"/>
    <w:rsid w:val="006101B3"/>
    <w:rsid w:val="006108AF"/>
    <w:rsid w:val="0061125A"/>
    <w:rsid w:val="00612A72"/>
    <w:rsid w:val="00612D6A"/>
    <w:rsid w:val="006132AC"/>
    <w:rsid w:val="0061666D"/>
    <w:rsid w:val="006271DF"/>
    <w:rsid w:val="00635AF0"/>
    <w:rsid w:val="00640C97"/>
    <w:rsid w:val="00641E24"/>
    <w:rsid w:val="00643827"/>
    <w:rsid w:val="00645195"/>
    <w:rsid w:val="00646944"/>
    <w:rsid w:val="00646F37"/>
    <w:rsid w:val="006528C3"/>
    <w:rsid w:val="00654BB5"/>
    <w:rsid w:val="0065545F"/>
    <w:rsid w:val="0066461C"/>
    <w:rsid w:val="00666CA6"/>
    <w:rsid w:val="00667239"/>
    <w:rsid w:val="0067010B"/>
    <w:rsid w:val="00671D21"/>
    <w:rsid w:val="006759AD"/>
    <w:rsid w:val="00675CF7"/>
    <w:rsid w:val="00675EA2"/>
    <w:rsid w:val="00676E34"/>
    <w:rsid w:val="006841DC"/>
    <w:rsid w:val="006863A4"/>
    <w:rsid w:val="006903A4"/>
    <w:rsid w:val="006907EF"/>
    <w:rsid w:val="00690CD1"/>
    <w:rsid w:val="00691A0B"/>
    <w:rsid w:val="006939A7"/>
    <w:rsid w:val="006955D9"/>
    <w:rsid w:val="006A0403"/>
    <w:rsid w:val="006A2669"/>
    <w:rsid w:val="006A3B7C"/>
    <w:rsid w:val="006B39EC"/>
    <w:rsid w:val="006C1EAE"/>
    <w:rsid w:val="006C2160"/>
    <w:rsid w:val="006C273B"/>
    <w:rsid w:val="006C5A2F"/>
    <w:rsid w:val="006C75D4"/>
    <w:rsid w:val="006D1A92"/>
    <w:rsid w:val="006D2622"/>
    <w:rsid w:val="006D2EE5"/>
    <w:rsid w:val="006D336C"/>
    <w:rsid w:val="006D4050"/>
    <w:rsid w:val="006D5B44"/>
    <w:rsid w:val="006E20F8"/>
    <w:rsid w:val="006E3D76"/>
    <w:rsid w:val="006F0873"/>
    <w:rsid w:val="006F5868"/>
    <w:rsid w:val="006F67F4"/>
    <w:rsid w:val="006F7387"/>
    <w:rsid w:val="00700B55"/>
    <w:rsid w:val="00703DCB"/>
    <w:rsid w:val="007042ED"/>
    <w:rsid w:val="00704820"/>
    <w:rsid w:val="007051D3"/>
    <w:rsid w:val="00705AB1"/>
    <w:rsid w:val="007103F8"/>
    <w:rsid w:val="00716413"/>
    <w:rsid w:val="00717FD1"/>
    <w:rsid w:val="00720452"/>
    <w:rsid w:val="00720CF0"/>
    <w:rsid w:val="00723B4E"/>
    <w:rsid w:val="00723BB9"/>
    <w:rsid w:val="00724E06"/>
    <w:rsid w:val="00726D65"/>
    <w:rsid w:val="007308AC"/>
    <w:rsid w:val="007316AF"/>
    <w:rsid w:val="0073434E"/>
    <w:rsid w:val="00736095"/>
    <w:rsid w:val="007368F0"/>
    <w:rsid w:val="0073757D"/>
    <w:rsid w:val="007404AC"/>
    <w:rsid w:val="00741FDE"/>
    <w:rsid w:val="007456E8"/>
    <w:rsid w:val="0075066C"/>
    <w:rsid w:val="0075596A"/>
    <w:rsid w:val="007624DB"/>
    <w:rsid w:val="00762C37"/>
    <w:rsid w:val="00763508"/>
    <w:rsid w:val="00765BDB"/>
    <w:rsid w:val="007674DE"/>
    <w:rsid w:val="00770F72"/>
    <w:rsid w:val="00771B3F"/>
    <w:rsid w:val="00772949"/>
    <w:rsid w:val="00774606"/>
    <w:rsid w:val="00774E29"/>
    <w:rsid w:val="0077631E"/>
    <w:rsid w:val="00787D10"/>
    <w:rsid w:val="00792DDE"/>
    <w:rsid w:val="00797EE4"/>
    <w:rsid w:val="007A2625"/>
    <w:rsid w:val="007A465D"/>
    <w:rsid w:val="007A6062"/>
    <w:rsid w:val="007A70C5"/>
    <w:rsid w:val="007B22CC"/>
    <w:rsid w:val="007B28C0"/>
    <w:rsid w:val="007B2913"/>
    <w:rsid w:val="007B30D9"/>
    <w:rsid w:val="007C4B74"/>
    <w:rsid w:val="007C4E41"/>
    <w:rsid w:val="007C5252"/>
    <w:rsid w:val="007C5ACD"/>
    <w:rsid w:val="007C6637"/>
    <w:rsid w:val="007C78E1"/>
    <w:rsid w:val="007D1DD0"/>
    <w:rsid w:val="007F06E9"/>
    <w:rsid w:val="007F20CC"/>
    <w:rsid w:val="007F33FE"/>
    <w:rsid w:val="007F3CB4"/>
    <w:rsid w:val="007F4C17"/>
    <w:rsid w:val="007F5562"/>
    <w:rsid w:val="007F662C"/>
    <w:rsid w:val="008024C6"/>
    <w:rsid w:val="00807FB6"/>
    <w:rsid w:val="008110CD"/>
    <w:rsid w:val="008120A9"/>
    <w:rsid w:val="008226A0"/>
    <w:rsid w:val="00822D53"/>
    <w:rsid w:val="00824C3D"/>
    <w:rsid w:val="00830DDB"/>
    <w:rsid w:val="00831F37"/>
    <w:rsid w:val="00834354"/>
    <w:rsid w:val="00836E34"/>
    <w:rsid w:val="0084576A"/>
    <w:rsid w:val="008464B4"/>
    <w:rsid w:val="008470A2"/>
    <w:rsid w:val="00850D3C"/>
    <w:rsid w:val="0085105C"/>
    <w:rsid w:val="008530BC"/>
    <w:rsid w:val="008538C4"/>
    <w:rsid w:val="0085687D"/>
    <w:rsid w:val="00862A66"/>
    <w:rsid w:val="00865ECD"/>
    <w:rsid w:val="00866489"/>
    <w:rsid w:val="008771BE"/>
    <w:rsid w:val="00884265"/>
    <w:rsid w:val="00886613"/>
    <w:rsid w:val="00893F73"/>
    <w:rsid w:val="008948B3"/>
    <w:rsid w:val="00896081"/>
    <w:rsid w:val="00896E08"/>
    <w:rsid w:val="00896EC7"/>
    <w:rsid w:val="008A6172"/>
    <w:rsid w:val="008A69A1"/>
    <w:rsid w:val="008B06C1"/>
    <w:rsid w:val="008B08AA"/>
    <w:rsid w:val="008B1711"/>
    <w:rsid w:val="008B1F30"/>
    <w:rsid w:val="008B6E62"/>
    <w:rsid w:val="008C0923"/>
    <w:rsid w:val="008C0D54"/>
    <w:rsid w:val="008C1F52"/>
    <w:rsid w:val="008C2CD3"/>
    <w:rsid w:val="008C6DE5"/>
    <w:rsid w:val="008C7D96"/>
    <w:rsid w:val="008D0174"/>
    <w:rsid w:val="008D347F"/>
    <w:rsid w:val="008E07FC"/>
    <w:rsid w:val="008E3416"/>
    <w:rsid w:val="008E37FA"/>
    <w:rsid w:val="008E3945"/>
    <w:rsid w:val="008F150E"/>
    <w:rsid w:val="008F5544"/>
    <w:rsid w:val="008F62D7"/>
    <w:rsid w:val="008F6D4B"/>
    <w:rsid w:val="009018C4"/>
    <w:rsid w:val="00902C6C"/>
    <w:rsid w:val="00902DC4"/>
    <w:rsid w:val="00903C90"/>
    <w:rsid w:val="00905959"/>
    <w:rsid w:val="0090596D"/>
    <w:rsid w:val="00906B81"/>
    <w:rsid w:val="00906E94"/>
    <w:rsid w:val="0090789B"/>
    <w:rsid w:val="00914973"/>
    <w:rsid w:val="009154F8"/>
    <w:rsid w:val="009215E1"/>
    <w:rsid w:val="00922BDC"/>
    <w:rsid w:val="00924DB6"/>
    <w:rsid w:val="00932137"/>
    <w:rsid w:val="00935C1F"/>
    <w:rsid w:val="00944694"/>
    <w:rsid w:val="00944973"/>
    <w:rsid w:val="0095012C"/>
    <w:rsid w:val="00950151"/>
    <w:rsid w:val="00954AAC"/>
    <w:rsid w:val="00954E50"/>
    <w:rsid w:val="00956049"/>
    <w:rsid w:val="009619B1"/>
    <w:rsid w:val="009648F1"/>
    <w:rsid w:val="009709AD"/>
    <w:rsid w:val="009720CF"/>
    <w:rsid w:val="009723B2"/>
    <w:rsid w:val="00976E52"/>
    <w:rsid w:val="00977BD3"/>
    <w:rsid w:val="00993328"/>
    <w:rsid w:val="0099520D"/>
    <w:rsid w:val="00997E7B"/>
    <w:rsid w:val="009A2C8D"/>
    <w:rsid w:val="009A42E6"/>
    <w:rsid w:val="009A7ADF"/>
    <w:rsid w:val="009B7884"/>
    <w:rsid w:val="009B7F50"/>
    <w:rsid w:val="009B7FD0"/>
    <w:rsid w:val="009C556E"/>
    <w:rsid w:val="009D35A1"/>
    <w:rsid w:val="009E064C"/>
    <w:rsid w:val="009E0CE0"/>
    <w:rsid w:val="009E0FD0"/>
    <w:rsid w:val="009E4D7A"/>
    <w:rsid w:val="00A003B8"/>
    <w:rsid w:val="00A006A5"/>
    <w:rsid w:val="00A054C3"/>
    <w:rsid w:val="00A116A4"/>
    <w:rsid w:val="00A12229"/>
    <w:rsid w:val="00A132BB"/>
    <w:rsid w:val="00A20109"/>
    <w:rsid w:val="00A22E67"/>
    <w:rsid w:val="00A27345"/>
    <w:rsid w:val="00A30C19"/>
    <w:rsid w:val="00A3142D"/>
    <w:rsid w:val="00A32410"/>
    <w:rsid w:val="00A3451A"/>
    <w:rsid w:val="00A34A80"/>
    <w:rsid w:val="00A4123C"/>
    <w:rsid w:val="00A44DD3"/>
    <w:rsid w:val="00A46F75"/>
    <w:rsid w:val="00A513F1"/>
    <w:rsid w:val="00A53D5D"/>
    <w:rsid w:val="00A5443E"/>
    <w:rsid w:val="00A56634"/>
    <w:rsid w:val="00A5703F"/>
    <w:rsid w:val="00A61B6E"/>
    <w:rsid w:val="00A62B54"/>
    <w:rsid w:val="00A63497"/>
    <w:rsid w:val="00A64ECB"/>
    <w:rsid w:val="00A71E49"/>
    <w:rsid w:val="00A7695C"/>
    <w:rsid w:val="00A80489"/>
    <w:rsid w:val="00A81D3C"/>
    <w:rsid w:val="00A82FBE"/>
    <w:rsid w:val="00A83CAD"/>
    <w:rsid w:val="00A846D5"/>
    <w:rsid w:val="00A84AAD"/>
    <w:rsid w:val="00A86820"/>
    <w:rsid w:val="00A91B91"/>
    <w:rsid w:val="00A921FB"/>
    <w:rsid w:val="00A93456"/>
    <w:rsid w:val="00A94622"/>
    <w:rsid w:val="00A96D70"/>
    <w:rsid w:val="00A97E2B"/>
    <w:rsid w:val="00AA04B0"/>
    <w:rsid w:val="00AA050A"/>
    <w:rsid w:val="00AA0A6D"/>
    <w:rsid w:val="00AA1640"/>
    <w:rsid w:val="00AA464D"/>
    <w:rsid w:val="00AB0EC1"/>
    <w:rsid w:val="00AB1145"/>
    <w:rsid w:val="00AB1217"/>
    <w:rsid w:val="00AC00BA"/>
    <w:rsid w:val="00AC26D1"/>
    <w:rsid w:val="00AC5343"/>
    <w:rsid w:val="00AC5638"/>
    <w:rsid w:val="00AD0D4E"/>
    <w:rsid w:val="00AD2E90"/>
    <w:rsid w:val="00AD3415"/>
    <w:rsid w:val="00AD45F0"/>
    <w:rsid w:val="00AE2018"/>
    <w:rsid w:val="00AE29BB"/>
    <w:rsid w:val="00AE4383"/>
    <w:rsid w:val="00AE7AB7"/>
    <w:rsid w:val="00AE7E34"/>
    <w:rsid w:val="00AF4397"/>
    <w:rsid w:val="00AF60AA"/>
    <w:rsid w:val="00B037CE"/>
    <w:rsid w:val="00B10282"/>
    <w:rsid w:val="00B1488E"/>
    <w:rsid w:val="00B1655D"/>
    <w:rsid w:val="00B17971"/>
    <w:rsid w:val="00B20CB3"/>
    <w:rsid w:val="00B2155A"/>
    <w:rsid w:val="00B24BD7"/>
    <w:rsid w:val="00B255F9"/>
    <w:rsid w:val="00B26E5D"/>
    <w:rsid w:val="00B26F1D"/>
    <w:rsid w:val="00B304DA"/>
    <w:rsid w:val="00B31329"/>
    <w:rsid w:val="00B322AB"/>
    <w:rsid w:val="00B32499"/>
    <w:rsid w:val="00B36CE9"/>
    <w:rsid w:val="00B40BE0"/>
    <w:rsid w:val="00B44BDD"/>
    <w:rsid w:val="00B46B0F"/>
    <w:rsid w:val="00B47170"/>
    <w:rsid w:val="00B526DA"/>
    <w:rsid w:val="00B5325D"/>
    <w:rsid w:val="00B5591D"/>
    <w:rsid w:val="00B57A8B"/>
    <w:rsid w:val="00B620DD"/>
    <w:rsid w:val="00B63ACC"/>
    <w:rsid w:val="00B63FD4"/>
    <w:rsid w:val="00B66555"/>
    <w:rsid w:val="00B66854"/>
    <w:rsid w:val="00B702E3"/>
    <w:rsid w:val="00B7178C"/>
    <w:rsid w:val="00B71F58"/>
    <w:rsid w:val="00B740C3"/>
    <w:rsid w:val="00B771D1"/>
    <w:rsid w:val="00B87BFC"/>
    <w:rsid w:val="00B926CD"/>
    <w:rsid w:val="00B942C8"/>
    <w:rsid w:val="00BA0ED3"/>
    <w:rsid w:val="00BA1AAD"/>
    <w:rsid w:val="00BA242C"/>
    <w:rsid w:val="00BB0B68"/>
    <w:rsid w:val="00BB0C80"/>
    <w:rsid w:val="00BB4DE7"/>
    <w:rsid w:val="00BB62C8"/>
    <w:rsid w:val="00BB6EEC"/>
    <w:rsid w:val="00BC1213"/>
    <w:rsid w:val="00BC17AA"/>
    <w:rsid w:val="00BC4D2A"/>
    <w:rsid w:val="00BC52EB"/>
    <w:rsid w:val="00BC7F59"/>
    <w:rsid w:val="00BD0ABA"/>
    <w:rsid w:val="00BD2B51"/>
    <w:rsid w:val="00BE066A"/>
    <w:rsid w:val="00BE4190"/>
    <w:rsid w:val="00BE7670"/>
    <w:rsid w:val="00BF1E03"/>
    <w:rsid w:val="00BF5CAF"/>
    <w:rsid w:val="00BF71C7"/>
    <w:rsid w:val="00C0002C"/>
    <w:rsid w:val="00C04732"/>
    <w:rsid w:val="00C06D76"/>
    <w:rsid w:val="00C06F24"/>
    <w:rsid w:val="00C0723B"/>
    <w:rsid w:val="00C125D2"/>
    <w:rsid w:val="00C14F9E"/>
    <w:rsid w:val="00C1789C"/>
    <w:rsid w:val="00C23477"/>
    <w:rsid w:val="00C24791"/>
    <w:rsid w:val="00C24F76"/>
    <w:rsid w:val="00C2656F"/>
    <w:rsid w:val="00C31B8D"/>
    <w:rsid w:val="00C32F48"/>
    <w:rsid w:val="00C374A1"/>
    <w:rsid w:val="00C420A5"/>
    <w:rsid w:val="00C47590"/>
    <w:rsid w:val="00C51B7D"/>
    <w:rsid w:val="00C605DA"/>
    <w:rsid w:val="00C60E43"/>
    <w:rsid w:val="00C61DA2"/>
    <w:rsid w:val="00C637F4"/>
    <w:rsid w:val="00C65DB1"/>
    <w:rsid w:val="00C833AC"/>
    <w:rsid w:val="00C83F50"/>
    <w:rsid w:val="00C84A58"/>
    <w:rsid w:val="00C91492"/>
    <w:rsid w:val="00C95EF4"/>
    <w:rsid w:val="00CA0BC1"/>
    <w:rsid w:val="00CA7E2C"/>
    <w:rsid w:val="00CB05AC"/>
    <w:rsid w:val="00CB06A3"/>
    <w:rsid w:val="00CB2CDF"/>
    <w:rsid w:val="00CB334D"/>
    <w:rsid w:val="00CC2DD7"/>
    <w:rsid w:val="00CC3DF7"/>
    <w:rsid w:val="00CC59A0"/>
    <w:rsid w:val="00CC6CFC"/>
    <w:rsid w:val="00CD033B"/>
    <w:rsid w:val="00CD0CB2"/>
    <w:rsid w:val="00CD0EAD"/>
    <w:rsid w:val="00CD0EC1"/>
    <w:rsid w:val="00CD7896"/>
    <w:rsid w:val="00CE153E"/>
    <w:rsid w:val="00CE6C93"/>
    <w:rsid w:val="00CE7A9D"/>
    <w:rsid w:val="00CF19CD"/>
    <w:rsid w:val="00CF3239"/>
    <w:rsid w:val="00CF4FC7"/>
    <w:rsid w:val="00CF52AB"/>
    <w:rsid w:val="00D00424"/>
    <w:rsid w:val="00D013C6"/>
    <w:rsid w:val="00D0404B"/>
    <w:rsid w:val="00D10D39"/>
    <w:rsid w:val="00D10E6D"/>
    <w:rsid w:val="00D12284"/>
    <w:rsid w:val="00D202C2"/>
    <w:rsid w:val="00D22A9A"/>
    <w:rsid w:val="00D24B08"/>
    <w:rsid w:val="00D262E2"/>
    <w:rsid w:val="00D2757D"/>
    <w:rsid w:val="00D30F97"/>
    <w:rsid w:val="00D31C29"/>
    <w:rsid w:val="00D31CB2"/>
    <w:rsid w:val="00D35B98"/>
    <w:rsid w:val="00D41130"/>
    <w:rsid w:val="00D44214"/>
    <w:rsid w:val="00D4721D"/>
    <w:rsid w:val="00D5227B"/>
    <w:rsid w:val="00D52F27"/>
    <w:rsid w:val="00D54275"/>
    <w:rsid w:val="00D5455E"/>
    <w:rsid w:val="00D56A47"/>
    <w:rsid w:val="00D608A3"/>
    <w:rsid w:val="00D60E91"/>
    <w:rsid w:val="00D62AF7"/>
    <w:rsid w:val="00D67F17"/>
    <w:rsid w:val="00D70542"/>
    <w:rsid w:val="00D7187E"/>
    <w:rsid w:val="00D71E9F"/>
    <w:rsid w:val="00D753F0"/>
    <w:rsid w:val="00D7723A"/>
    <w:rsid w:val="00D77973"/>
    <w:rsid w:val="00D77EAB"/>
    <w:rsid w:val="00D8040F"/>
    <w:rsid w:val="00D84FB0"/>
    <w:rsid w:val="00D852A7"/>
    <w:rsid w:val="00D85ABE"/>
    <w:rsid w:val="00D90711"/>
    <w:rsid w:val="00D91D17"/>
    <w:rsid w:val="00D9795D"/>
    <w:rsid w:val="00DA1360"/>
    <w:rsid w:val="00DA1DC8"/>
    <w:rsid w:val="00DA22A1"/>
    <w:rsid w:val="00DA35B3"/>
    <w:rsid w:val="00DA60ED"/>
    <w:rsid w:val="00DB01E4"/>
    <w:rsid w:val="00DB05A1"/>
    <w:rsid w:val="00DB0F40"/>
    <w:rsid w:val="00DB18F4"/>
    <w:rsid w:val="00DB5226"/>
    <w:rsid w:val="00DB5BFE"/>
    <w:rsid w:val="00DB60F5"/>
    <w:rsid w:val="00DB6C73"/>
    <w:rsid w:val="00DC0016"/>
    <w:rsid w:val="00DC06A1"/>
    <w:rsid w:val="00DC51CE"/>
    <w:rsid w:val="00DC71C0"/>
    <w:rsid w:val="00DD1A4C"/>
    <w:rsid w:val="00DD78AE"/>
    <w:rsid w:val="00DE18FE"/>
    <w:rsid w:val="00DE3034"/>
    <w:rsid w:val="00DE59F2"/>
    <w:rsid w:val="00DF0A58"/>
    <w:rsid w:val="00DF2764"/>
    <w:rsid w:val="00DF403B"/>
    <w:rsid w:val="00DF661F"/>
    <w:rsid w:val="00E02225"/>
    <w:rsid w:val="00E027EF"/>
    <w:rsid w:val="00E03E31"/>
    <w:rsid w:val="00E0446C"/>
    <w:rsid w:val="00E06AE1"/>
    <w:rsid w:val="00E24674"/>
    <w:rsid w:val="00E253E0"/>
    <w:rsid w:val="00E261AE"/>
    <w:rsid w:val="00E30896"/>
    <w:rsid w:val="00E34D81"/>
    <w:rsid w:val="00E36D89"/>
    <w:rsid w:val="00E42112"/>
    <w:rsid w:val="00E44053"/>
    <w:rsid w:val="00E45719"/>
    <w:rsid w:val="00E45E3F"/>
    <w:rsid w:val="00E50612"/>
    <w:rsid w:val="00E50C25"/>
    <w:rsid w:val="00E541B2"/>
    <w:rsid w:val="00E57964"/>
    <w:rsid w:val="00E611F7"/>
    <w:rsid w:val="00E61F98"/>
    <w:rsid w:val="00E62BD9"/>
    <w:rsid w:val="00E636FA"/>
    <w:rsid w:val="00E63A82"/>
    <w:rsid w:val="00E66DEE"/>
    <w:rsid w:val="00E67FD6"/>
    <w:rsid w:val="00E730C4"/>
    <w:rsid w:val="00E74C95"/>
    <w:rsid w:val="00E76404"/>
    <w:rsid w:val="00E76616"/>
    <w:rsid w:val="00E7749F"/>
    <w:rsid w:val="00E81199"/>
    <w:rsid w:val="00E83E63"/>
    <w:rsid w:val="00E84DF5"/>
    <w:rsid w:val="00E85480"/>
    <w:rsid w:val="00E854B7"/>
    <w:rsid w:val="00E86091"/>
    <w:rsid w:val="00E97041"/>
    <w:rsid w:val="00E97568"/>
    <w:rsid w:val="00EA30BD"/>
    <w:rsid w:val="00EA637C"/>
    <w:rsid w:val="00EA6528"/>
    <w:rsid w:val="00EA7902"/>
    <w:rsid w:val="00EB1FDF"/>
    <w:rsid w:val="00EB2914"/>
    <w:rsid w:val="00EB60B2"/>
    <w:rsid w:val="00EC10EA"/>
    <w:rsid w:val="00EC1222"/>
    <w:rsid w:val="00EC168F"/>
    <w:rsid w:val="00EC3A52"/>
    <w:rsid w:val="00EC4B6E"/>
    <w:rsid w:val="00EC7A73"/>
    <w:rsid w:val="00ED4BFE"/>
    <w:rsid w:val="00ED674D"/>
    <w:rsid w:val="00EE2FE7"/>
    <w:rsid w:val="00EE6BF9"/>
    <w:rsid w:val="00EF06D7"/>
    <w:rsid w:val="00EF2C92"/>
    <w:rsid w:val="00EF3E4F"/>
    <w:rsid w:val="00EF5E37"/>
    <w:rsid w:val="00EF62A2"/>
    <w:rsid w:val="00F00F4D"/>
    <w:rsid w:val="00F01514"/>
    <w:rsid w:val="00F0388E"/>
    <w:rsid w:val="00F038F6"/>
    <w:rsid w:val="00F05577"/>
    <w:rsid w:val="00F056EB"/>
    <w:rsid w:val="00F10402"/>
    <w:rsid w:val="00F15199"/>
    <w:rsid w:val="00F17222"/>
    <w:rsid w:val="00F17923"/>
    <w:rsid w:val="00F203AB"/>
    <w:rsid w:val="00F21B80"/>
    <w:rsid w:val="00F24209"/>
    <w:rsid w:val="00F25554"/>
    <w:rsid w:val="00F305B0"/>
    <w:rsid w:val="00F31068"/>
    <w:rsid w:val="00F43433"/>
    <w:rsid w:val="00F45C93"/>
    <w:rsid w:val="00F46568"/>
    <w:rsid w:val="00F50921"/>
    <w:rsid w:val="00F54133"/>
    <w:rsid w:val="00F5777B"/>
    <w:rsid w:val="00F738FB"/>
    <w:rsid w:val="00F75DF4"/>
    <w:rsid w:val="00F77FF2"/>
    <w:rsid w:val="00F81120"/>
    <w:rsid w:val="00F860E0"/>
    <w:rsid w:val="00F90F54"/>
    <w:rsid w:val="00F96996"/>
    <w:rsid w:val="00F97AA9"/>
    <w:rsid w:val="00FA2073"/>
    <w:rsid w:val="00FA218D"/>
    <w:rsid w:val="00FA5581"/>
    <w:rsid w:val="00FB06D4"/>
    <w:rsid w:val="00FB0CD9"/>
    <w:rsid w:val="00FB0CED"/>
    <w:rsid w:val="00FB0EDD"/>
    <w:rsid w:val="00FB52CC"/>
    <w:rsid w:val="00FB75A4"/>
    <w:rsid w:val="00FC18AB"/>
    <w:rsid w:val="00FD2E80"/>
    <w:rsid w:val="00FD2EBC"/>
    <w:rsid w:val="00FD3443"/>
    <w:rsid w:val="00FE21AA"/>
    <w:rsid w:val="00FE4099"/>
    <w:rsid w:val="00FE58FA"/>
    <w:rsid w:val="00FF03B5"/>
    <w:rsid w:val="00FF115F"/>
    <w:rsid w:val="00FF2088"/>
    <w:rsid w:val="00FF2762"/>
    <w:rsid w:val="00FF28B9"/>
    <w:rsid w:val="00FF6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1200DF"/>
  <w15:chartTrackingRefBased/>
  <w15:docId w15:val="{7629EBE0-A952-4CE1-A740-246D20E7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77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77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77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77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77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77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77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77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77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7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77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77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77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77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77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77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77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7775"/>
    <w:rPr>
      <w:rFonts w:eastAsiaTheme="majorEastAsia" w:cstheme="majorBidi"/>
      <w:color w:val="272727" w:themeColor="text1" w:themeTint="D8"/>
    </w:rPr>
  </w:style>
  <w:style w:type="paragraph" w:styleId="Title">
    <w:name w:val="Title"/>
    <w:basedOn w:val="Normal"/>
    <w:next w:val="Normal"/>
    <w:link w:val="TitleChar"/>
    <w:uiPriority w:val="10"/>
    <w:qFormat/>
    <w:rsid w:val="003C77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77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77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7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7775"/>
    <w:pPr>
      <w:spacing w:before="160"/>
      <w:jc w:val="center"/>
    </w:pPr>
    <w:rPr>
      <w:i/>
      <w:iCs/>
      <w:color w:val="404040" w:themeColor="text1" w:themeTint="BF"/>
    </w:rPr>
  </w:style>
  <w:style w:type="character" w:customStyle="1" w:styleId="QuoteChar">
    <w:name w:val="Quote Char"/>
    <w:basedOn w:val="DefaultParagraphFont"/>
    <w:link w:val="Quote"/>
    <w:uiPriority w:val="29"/>
    <w:rsid w:val="003C7775"/>
    <w:rPr>
      <w:i/>
      <w:iCs/>
      <w:color w:val="404040" w:themeColor="text1" w:themeTint="BF"/>
    </w:rPr>
  </w:style>
  <w:style w:type="paragraph" w:styleId="ListParagraph">
    <w:name w:val="List Paragraph"/>
    <w:basedOn w:val="Normal"/>
    <w:uiPriority w:val="34"/>
    <w:qFormat/>
    <w:rsid w:val="003C7775"/>
    <w:pPr>
      <w:ind w:left="720"/>
      <w:contextualSpacing/>
    </w:pPr>
  </w:style>
  <w:style w:type="character" w:styleId="IntenseEmphasis">
    <w:name w:val="Intense Emphasis"/>
    <w:basedOn w:val="DefaultParagraphFont"/>
    <w:uiPriority w:val="21"/>
    <w:qFormat/>
    <w:rsid w:val="003C7775"/>
    <w:rPr>
      <w:i/>
      <w:iCs/>
      <w:color w:val="0F4761" w:themeColor="accent1" w:themeShade="BF"/>
    </w:rPr>
  </w:style>
  <w:style w:type="paragraph" w:styleId="IntenseQuote">
    <w:name w:val="Intense Quote"/>
    <w:basedOn w:val="Normal"/>
    <w:next w:val="Normal"/>
    <w:link w:val="IntenseQuoteChar"/>
    <w:uiPriority w:val="30"/>
    <w:qFormat/>
    <w:rsid w:val="003C77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7775"/>
    <w:rPr>
      <w:i/>
      <w:iCs/>
      <w:color w:val="0F4761" w:themeColor="accent1" w:themeShade="BF"/>
    </w:rPr>
  </w:style>
  <w:style w:type="character" w:styleId="IntenseReference">
    <w:name w:val="Intense Reference"/>
    <w:basedOn w:val="DefaultParagraphFont"/>
    <w:uiPriority w:val="32"/>
    <w:qFormat/>
    <w:rsid w:val="003C7775"/>
    <w:rPr>
      <w:b/>
      <w:bCs/>
      <w:smallCaps/>
      <w:color w:val="0F4761" w:themeColor="accent1" w:themeShade="BF"/>
      <w:spacing w:val="5"/>
    </w:rPr>
  </w:style>
  <w:style w:type="paragraph" w:styleId="Bibliography">
    <w:name w:val="Bibliography"/>
    <w:basedOn w:val="Normal"/>
    <w:next w:val="Normal"/>
    <w:uiPriority w:val="37"/>
    <w:unhideWhenUsed/>
    <w:rsid w:val="007F4C17"/>
    <w:pPr>
      <w:spacing w:after="240" w:line="240" w:lineRule="auto"/>
      <w:ind w:left="720" w:hanging="720"/>
    </w:pPr>
  </w:style>
  <w:style w:type="paragraph" w:styleId="Caption">
    <w:name w:val="caption"/>
    <w:basedOn w:val="Normal"/>
    <w:next w:val="Normal"/>
    <w:uiPriority w:val="35"/>
    <w:unhideWhenUsed/>
    <w:qFormat/>
    <w:rsid w:val="00B36CE9"/>
    <w:pPr>
      <w:spacing w:after="200" w:line="240" w:lineRule="auto"/>
    </w:pPr>
    <w:rPr>
      <w:i/>
      <w:iCs/>
      <w:color w:val="0E2841" w:themeColor="text2"/>
      <w:sz w:val="18"/>
      <w:szCs w:val="18"/>
    </w:rPr>
  </w:style>
  <w:style w:type="character" w:styleId="Hyperlink">
    <w:name w:val="Hyperlink"/>
    <w:basedOn w:val="DefaultParagraphFont"/>
    <w:uiPriority w:val="99"/>
    <w:unhideWhenUsed/>
    <w:rsid w:val="00F77FF2"/>
    <w:rPr>
      <w:color w:val="467886" w:themeColor="hyperlink"/>
      <w:u w:val="single"/>
    </w:rPr>
  </w:style>
  <w:style w:type="table" w:styleId="TableGrid">
    <w:name w:val="Table Grid"/>
    <w:basedOn w:val="TableNormal"/>
    <w:uiPriority w:val="39"/>
    <w:rsid w:val="00273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0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5A1"/>
  </w:style>
  <w:style w:type="paragraph" w:styleId="Footer">
    <w:name w:val="footer"/>
    <w:basedOn w:val="Normal"/>
    <w:link w:val="FooterChar"/>
    <w:uiPriority w:val="99"/>
    <w:unhideWhenUsed/>
    <w:rsid w:val="00DB0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470691">
      <w:bodyDiv w:val="1"/>
      <w:marLeft w:val="0"/>
      <w:marRight w:val="0"/>
      <w:marTop w:val="0"/>
      <w:marBottom w:val="0"/>
      <w:divBdr>
        <w:top w:val="none" w:sz="0" w:space="0" w:color="auto"/>
        <w:left w:val="none" w:sz="0" w:space="0" w:color="auto"/>
        <w:bottom w:val="none" w:sz="0" w:space="0" w:color="auto"/>
        <w:right w:val="none" w:sz="0" w:space="0" w:color="auto"/>
      </w:divBdr>
    </w:div>
    <w:div w:id="533734739">
      <w:bodyDiv w:val="1"/>
      <w:marLeft w:val="0"/>
      <w:marRight w:val="0"/>
      <w:marTop w:val="0"/>
      <w:marBottom w:val="0"/>
      <w:divBdr>
        <w:top w:val="none" w:sz="0" w:space="0" w:color="auto"/>
        <w:left w:val="none" w:sz="0" w:space="0" w:color="auto"/>
        <w:bottom w:val="none" w:sz="0" w:space="0" w:color="auto"/>
        <w:right w:val="none" w:sz="0" w:space="0" w:color="auto"/>
      </w:divBdr>
    </w:div>
    <w:div w:id="757091906">
      <w:bodyDiv w:val="1"/>
      <w:marLeft w:val="0"/>
      <w:marRight w:val="0"/>
      <w:marTop w:val="0"/>
      <w:marBottom w:val="0"/>
      <w:divBdr>
        <w:top w:val="none" w:sz="0" w:space="0" w:color="auto"/>
        <w:left w:val="none" w:sz="0" w:space="0" w:color="auto"/>
        <w:bottom w:val="none" w:sz="0" w:space="0" w:color="auto"/>
        <w:right w:val="none" w:sz="0" w:space="0" w:color="auto"/>
      </w:divBdr>
    </w:div>
    <w:div w:id="1432582375">
      <w:bodyDiv w:val="1"/>
      <w:marLeft w:val="0"/>
      <w:marRight w:val="0"/>
      <w:marTop w:val="0"/>
      <w:marBottom w:val="0"/>
      <w:divBdr>
        <w:top w:val="none" w:sz="0" w:space="0" w:color="auto"/>
        <w:left w:val="none" w:sz="0" w:space="0" w:color="auto"/>
        <w:bottom w:val="none" w:sz="0" w:space="0" w:color="auto"/>
        <w:right w:val="none" w:sz="0" w:space="0" w:color="auto"/>
      </w:divBdr>
    </w:div>
    <w:div w:id="1685935208">
      <w:bodyDiv w:val="1"/>
      <w:marLeft w:val="0"/>
      <w:marRight w:val="0"/>
      <w:marTop w:val="0"/>
      <w:marBottom w:val="0"/>
      <w:divBdr>
        <w:top w:val="none" w:sz="0" w:space="0" w:color="auto"/>
        <w:left w:val="none" w:sz="0" w:space="0" w:color="auto"/>
        <w:bottom w:val="none" w:sz="0" w:space="0" w:color="auto"/>
        <w:right w:val="none" w:sz="0" w:space="0" w:color="auto"/>
      </w:divBdr>
    </w:div>
    <w:div w:id="1776174371">
      <w:bodyDiv w:val="1"/>
      <w:marLeft w:val="0"/>
      <w:marRight w:val="0"/>
      <w:marTop w:val="0"/>
      <w:marBottom w:val="0"/>
      <w:divBdr>
        <w:top w:val="none" w:sz="0" w:space="0" w:color="auto"/>
        <w:left w:val="none" w:sz="0" w:space="0" w:color="auto"/>
        <w:bottom w:val="none" w:sz="0" w:space="0" w:color="auto"/>
        <w:right w:val="none" w:sz="0" w:space="0" w:color="auto"/>
      </w:divBdr>
    </w:div>
    <w:div w:id="194729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329DF-3C5F-4D72-8A86-3B69F191F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19664</Words>
  <Characters>149256</Characters>
  <Application>Microsoft Office Word</Application>
  <DocSecurity>0</DocSecurity>
  <Lines>13568</Lines>
  <Paragraphs>9384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Levin</dc:creator>
  <cp:keywords/>
  <dc:description/>
  <cp:lastModifiedBy>CPU SDI 1080</cp:lastModifiedBy>
  <cp:revision>4</cp:revision>
  <dcterms:created xsi:type="dcterms:W3CDTF">2025-02-26T02:59:00Z</dcterms:created>
  <dcterms:modified xsi:type="dcterms:W3CDTF">2025-02-28T12:05:00Z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id="pqklWB9a"/&gt;&lt;style id="http://www.zotero.org/styles/springer-basic-author-date"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ies>
</file>