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8943F" w14:textId="5BC8E0A7" w:rsidR="004C74CE" w:rsidRPr="003D4079" w:rsidRDefault="00662514" w:rsidP="004C6E24">
      <w:pPr>
        <w:jc w:val="center"/>
        <w:rPr>
          <w:rFonts w:ascii="Times New Roman" w:hAnsi="Times New Roman" w:cs="Times New Roman"/>
          <w:b/>
          <w:bCs/>
          <w:i/>
          <w:iCs/>
          <w:color w:val="000000" w:themeColor="text1"/>
          <w:sz w:val="28"/>
          <w:szCs w:val="28"/>
        </w:rPr>
      </w:pPr>
      <w:bookmarkStart w:id="0" w:name="_Hlk190361547"/>
      <w:r w:rsidRPr="003D4079">
        <w:rPr>
          <w:rFonts w:ascii="Times New Roman" w:hAnsi="Times New Roman" w:cs="Times New Roman"/>
          <w:b/>
          <w:bCs/>
          <w:color w:val="000000" w:themeColor="text1"/>
          <w:sz w:val="28"/>
          <w:szCs w:val="28"/>
        </w:rPr>
        <w:t>Caspase 3 Gene Expression Profile in Carbon Tetrachloride (CCL</w:t>
      </w:r>
      <w:r w:rsidRPr="003D4079">
        <w:rPr>
          <w:rFonts w:ascii="Times New Roman" w:hAnsi="Times New Roman" w:cs="Times New Roman"/>
          <w:b/>
          <w:bCs/>
          <w:color w:val="000000" w:themeColor="text1"/>
          <w:sz w:val="28"/>
          <w:szCs w:val="28"/>
          <w:vertAlign w:val="subscript"/>
        </w:rPr>
        <w:t>4</w:t>
      </w:r>
      <w:r w:rsidRPr="003D4079">
        <w:rPr>
          <w:rFonts w:ascii="Times New Roman" w:hAnsi="Times New Roman" w:cs="Times New Roman"/>
          <w:b/>
          <w:bCs/>
          <w:color w:val="000000" w:themeColor="text1"/>
          <w:sz w:val="28"/>
          <w:szCs w:val="28"/>
        </w:rPr>
        <w:t xml:space="preserve">) Induced Hepatotoxicity in Wistar Rats Against </w:t>
      </w:r>
      <w:r w:rsidRPr="003D4079">
        <w:rPr>
          <w:rFonts w:ascii="Times New Roman" w:hAnsi="Times New Roman" w:cs="Times New Roman"/>
          <w:b/>
          <w:color w:val="000000" w:themeColor="text1"/>
          <w:sz w:val="28"/>
          <w:szCs w:val="28"/>
          <w:lang w:val="en-GB"/>
        </w:rPr>
        <w:t xml:space="preserve">Hepatoprotective Effect of </w:t>
      </w:r>
      <w:r w:rsidRPr="003D4079">
        <w:rPr>
          <w:rFonts w:ascii="Times New Roman" w:hAnsi="Times New Roman" w:cs="Times New Roman"/>
          <w:b/>
          <w:i/>
          <w:iCs/>
          <w:color w:val="000000" w:themeColor="text1"/>
          <w:sz w:val="28"/>
          <w:szCs w:val="28"/>
          <w:lang w:val="en-GB"/>
        </w:rPr>
        <w:t>Azadiracthta Indica</w:t>
      </w:r>
    </w:p>
    <w:p w14:paraId="5D71CA10" w14:textId="77777777" w:rsidR="009E2E99" w:rsidRPr="00F35258" w:rsidRDefault="009E2E99" w:rsidP="004C6E24">
      <w:pPr>
        <w:jc w:val="center"/>
        <w:rPr>
          <w:rFonts w:ascii="Times New Roman" w:hAnsi="Times New Roman" w:cs="Times New Roman"/>
          <w:b/>
          <w:bCs/>
          <w:sz w:val="28"/>
          <w:szCs w:val="28"/>
        </w:rPr>
      </w:pPr>
    </w:p>
    <w:p w14:paraId="3EF2781A" w14:textId="77777777" w:rsidR="004C6E24" w:rsidRPr="00F35258" w:rsidRDefault="004C6E24" w:rsidP="004C6E24">
      <w:pPr>
        <w:jc w:val="center"/>
        <w:rPr>
          <w:rFonts w:ascii="Times New Roman" w:hAnsi="Times New Roman" w:cs="Times New Roman"/>
          <w:b/>
          <w:bCs/>
          <w:sz w:val="28"/>
          <w:szCs w:val="28"/>
        </w:rPr>
      </w:pPr>
    </w:p>
    <w:p w14:paraId="76F6564F" w14:textId="77777777" w:rsidR="004C6E24" w:rsidRPr="00F35258" w:rsidRDefault="004C6E24" w:rsidP="004C6E24">
      <w:pPr>
        <w:jc w:val="center"/>
        <w:rPr>
          <w:rFonts w:ascii="Times New Roman" w:hAnsi="Times New Roman" w:cs="Times New Roman"/>
          <w:b/>
          <w:bCs/>
          <w:sz w:val="28"/>
          <w:szCs w:val="28"/>
        </w:rPr>
      </w:pPr>
      <w:r w:rsidRPr="00F35258">
        <w:rPr>
          <w:rFonts w:ascii="Times New Roman" w:hAnsi="Times New Roman" w:cs="Times New Roman"/>
          <w:b/>
          <w:bCs/>
          <w:sz w:val="28"/>
          <w:szCs w:val="28"/>
        </w:rPr>
        <w:t xml:space="preserve">Abstract </w:t>
      </w:r>
    </w:p>
    <w:p w14:paraId="6359FEDF" w14:textId="578E34E7" w:rsidR="004C6E24" w:rsidRPr="00F35258" w:rsidRDefault="00FC2016" w:rsidP="008C290A">
      <w:pPr>
        <w:spacing w:after="0" w:line="240" w:lineRule="auto"/>
        <w:jc w:val="both"/>
        <w:rPr>
          <w:rFonts w:ascii="Times New Roman" w:hAnsi="Times New Roman" w:cs="Times New Roman"/>
          <w:sz w:val="24"/>
          <w:szCs w:val="24"/>
        </w:rPr>
      </w:pPr>
      <w:r w:rsidRPr="00F35258">
        <w:rPr>
          <w:rFonts w:ascii="Times New Roman" w:hAnsi="Times New Roman" w:cs="Times New Roman"/>
          <w:bCs/>
          <w:sz w:val="24"/>
          <w:szCs w:val="24"/>
        </w:rPr>
        <w:t xml:space="preserve">Liver is the vital organ of metabolism and excretion. It is also an important target of the toxicity of xenobiotics and oxidative stress. </w:t>
      </w:r>
      <w:r w:rsidRPr="003A48C3">
        <w:rPr>
          <w:rFonts w:ascii="Times New Roman" w:hAnsi="Times New Roman" w:cs="Times New Roman"/>
          <w:bCs/>
          <w:color w:val="FF0000"/>
          <w:sz w:val="24"/>
          <w:szCs w:val="24"/>
        </w:rPr>
        <w:t xml:space="preserve">The study was carried out to </w:t>
      </w:r>
      <w:r w:rsidRPr="003A48C3">
        <w:rPr>
          <w:rFonts w:ascii="Times New Roman" w:hAnsi="Times New Roman" w:cs="Times New Roman"/>
          <w:color w:val="FF0000"/>
          <w:sz w:val="24"/>
          <w:szCs w:val="24"/>
        </w:rPr>
        <w:t xml:space="preserve">determine the expression profile of </w:t>
      </w:r>
      <w:r w:rsidRPr="003A48C3">
        <w:rPr>
          <w:rFonts w:ascii="Times New Roman" w:hAnsi="Times New Roman" w:cs="Times New Roman"/>
          <w:bCs/>
          <w:color w:val="FF0000"/>
          <w:sz w:val="24"/>
          <w:szCs w:val="24"/>
        </w:rPr>
        <w:t>caspase-3 gene in carbon tetrachloride (CCl</w:t>
      </w:r>
      <w:r w:rsidRPr="003A48C3">
        <w:rPr>
          <w:rFonts w:ascii="Times New Roman" w:hAnsi="Times New Roman" w:cs="Times New Roman"/>
          <w:bCs/>
          <w:color w:val="FF0000"/>
          <w:sz w:val="24"/>
          <w:szCs w:val="24"/>
          <w:vertAlign w:val="subscript"/>
        </w:rPr>
        <w:t>4</w:t>
      </w:r>
      <w:r w:rsidRPr="003A48C3">
        <w:rPr>
          <w:rFonts w:ascii="Times New Roman" w:hAnsi="Times New Roman" w:cs="Times New Roman"/>
          <w:bCs/>
          <w:color w:val="FF0000"/>
          <w:sz w:val="24"/>
          <w:szCs w:val="24"/>
        </w:rPr>
        <w:t xml:space="preserve">) induced </w:t>
      </w:r>
      <w:r w:rsidR="001D1761" w:rsidRPr="003A48C3">
        <w:rPr>
          <w:rFonts w:ascii="Times New Roman" w:hAnsi="Times New Roman" w:cs="Times New Roman"/>
          <w:bCs/>
          <w:color w:val="FF0000"/>
          <w:sz w:val="24"/>
          <w:szCs w:val="24"/>
        </w:rPr>
        <w:t>hepatotoxicity</w:t>
      </w:r>
      <w:r w:rsidRPr="003A48C3">
        <w:rPr>
          <w:rFonts w:ascii="Times New Roman" w:hAnsi="Times New Roman" w:cs="Times New Roman"/>
          <w:bCs/>
          <w:color w:val="FF0000"/>
          <w:sz w:val="24"/>
          <w:szCs w:val="24"/>
        </w:rPr>
        <w:t xml:space="preserve"> in wistar rats.</w:t>
      </w:r>
      <w:r w:rsidRPr="00F35258">
        <w:rPr>
          <w:rFonts w:ascii="Times New Roman" w:hAnsi="Times New Roman" w:cs="Times New Roman"/>
          <w:bCs/>
          <w:sz w:val="24"/>
          <w:szCs w:val="24"/>
        </w:rPr>
        <w:t xml:space="preserve"> Thiry-five (35) wistar rats were divided into seven groups of five rats each</w:t>
      </w:r>
      <w:r w:rsidR="003A48C3">
        <w:rPr>
          <w:rFonts w:ascii="Times New Roman" w:hAnsi="Times New Roman" w:cs="Times New Roman"/>
          <w:bCs/>
          <w:sz w:val="24"/>
          <w:szCs w:val="24"/>
        </w:rPr>
        <w:t xml:space="preserve"> group were given varying treatments </w:t>
      </w:r>
      <w:r w:rsidRPr="00F35258">
        <w:rPr>
          <w:rFonts w:ascii="Times New Roman" w:hAnsi="Times New Roman" w:cs="Times New Roman"/>
          <w:sz w:val="24"/>
          <w:szCs w:val="24"/>
        </w:rPr>
        <w:t>along with intraperitonial administration of CCl</w:t>
      </w:r>
      <w:r w:rsidRPr="00F35258">
        <w:rPr>
          <w:rFonts w:ascii="Times New Roman" w:hAnsi="Times New Roman" w:cs="Times New Roman"/>
          <w:sz w:val="24"/>
          <w:szCs w:val="24"/>
          <w:vertAlign w:val="subscript"/>
        </w:rPr>
        <w:t>4</w:t>
      </w:r>
      <w:r w:rsidRPr="00F35258">
        <w:rPr>
          <w:rFonts w:ascii="Times New Roman" w:hAnsi="Times New Roman" w:cs="Times New Roman"/>
          <w:bCs/>
          <w:sz w:val="24"/>
          <w:szCs w:val="24"/>
        </w:rPr>
        <w:t xml:space="preserve">. </w:t>
      </w:r>
      <w:r w:rsidR="0071479D" w:rsidRPr="00F35258">
        <w:rPr>
          <w:rFonts w:ascii="Times New Roman" w:hAnsi="Times New Roman" w:cs="Times New Roman"/>
          <w:bCs/>
          <w:sz w:val="24"/>
          <w:szCs w:val="24"/>
        </w:rPr>
        <w:t xml:space="preserve">The </w:t>
      </w:r>
      <w:r w:rsidRPr="00F35258">
        <w:rPr>
          <w:rFonts w:ascii="Times New Roman" w:hAnsi="Times New Roman" w:cs="Times New Roman"/>
          <w:bCs/>
          <w:sz w:val="24"/>
          <w:szCs w:val="24"/>
        </w:rPr>
        <w:t xml:space="preserve">effects of aqueous and methanolic leaf extracts of </w:t>
      </w:r>
      <w:r w:rsidRPr="00F35258">
        <w:rPr>
          <w:rFonts w:ascii="Times New Roman" w:hAnsi="Times New Roman" w:cs="Times New Roman"/>
          <w:i/>
          <w:sz w:val="24"/>
          <w:szCs w:val="24"/>
        </w:rPr>
        <w:t>Azadirachta indica</w:t>
      </w:r>
      <w:r w:rsidRPr="00F35258">
        <w:rPr>
          <w:rFonts w:ascii="Times New Roman" w:hAnsi="Times New Roman" w:cs="Times New Roman"/>
          <w:sz w:val="24"/>
          <w:szCs w:val="24"/>
        </w:rPr>
        <w:t xml:space="preserve"> were </w:t>
      </w:r>
      <w:r w:rsidRPr="00F35258">
        <w:rPr>
          <w:rFonts w:ascii="Times New Roman" w:hAnsi="Times New Roman" w:cs="Times New Roman"/>
          <w:bCs/>
          <w:iCs/>
          <w:sz w:val="24"/>
          <w:szCs w:val="24"/>
        </w:rPr>
        <w:t>determined by evaluating the liver function enzymes namely Alanine aminotransferase (ALT), Aspartate aminotransferase (AST), Alkaline phosphatase (ALP), and Total bilirubin (T. bil).</w:t>
      </w:r>
      <w:r w:rsidRPr="00F35258">
        <w:rPr>
          <w:rFonts w:ascii="Times New Roman" w:hAnsi="Times New Roman" w:cs="Times New Roman"/>
          <w:b/>
          <w:bCs/>
          <w:sz w:val="24"/>
          <w:szCs w:val="24"/>
        </w:rPr>
        <w:t xml:space="preserve"> </w:t>
      </w:r>
      <w:r w:rsidRPr="00F35258">
        <w:rPr>
          <w:rFonts w:ascii="Times New Roman" w:hAnsi="Times New Roman" w:cs="Times New Roman"/>
          <w:bCs/>
          <w:sz w:val="24"/>
          <w:szCs w:val="24"/>
        </w:rPr>
        <w:t xml:space="preserve"> </w:t>
      </w:r>
      <w:r w:rsidRPr="00F35258">
        <w:rPr>
          <w:rFonts w:ascii="Times New Roman" w:hAnsi="Times New Roman" w:cs="Times New Roman"/>
          <w:bCs/>
          <w:iCs/>
          <w:sz w:val="24"/>
          <w:szCs w:val="24"/>
        </w:rPr>
        <w:t>Histopathological changes ind</w:t>
      </w:r>
      <w:r w:rsidR="00364D81" w:rsidRPr="00F35258">
        <w:rPr>
          <w:rFonts w:ascii="Times New Roman" w:hAnsi="Times New Roman" w:cs="Times New Roman"/>
          <w:bCs/>
          <w:iCs/>
          <w:sz w:val="24"/>
          <w:szCs w:val="24"/>
        </w:rPr>
        <w:t xml:space="preserve">uced on the liver was examined and </w:t>
      </w:r>
      <w:r w:rsidR="0071479D" w:rsidRPr="00F35258">
        <w:rPr>
          <w:rFonts w:ascii="Times New Roman" w:hAnsi="Times New Roman" w:cs="Times New Roman"/>
          <w:bCs/>
          <w:iCs/>
          <w:sz w:val="24"/>
          <w:szCs w:val="24"/>
        </w:rPr>
        <w:t>C</w:t>
      </w:r>
      <w:r w:rsidRPr="00F35258">
        <w:rPr>
          <w:rFonts w:ascii="Times New Roman" w:hAnsi="Times New Roman" w:cs="Times New Roman"/>
          <w:bCs/>
          <w:iCs/>
          <w:sz w:val="24"/>
          <w:szCs w:val="24"/>
        </w:rPr>
        <w:t xml:space="preserve">aspase-3 expression in the liver was determined by real time PCR. </w:t>
      </w:r>
      <w:r w:rsidRPr="00F35258">
        <w:rPr>
          <w:rFonts w:ascii="Times New Roman" w:hAnsi="Times New Roman" w:cs="Times New Roman"/>
          <w:sz w:val="24"/>
          <w:szCs w:val="24"/>
        </w:rPr>
        <w:t>Results showed increased in levels of AST</w:t>
      </w:r>
      <w:r w:rsidR="004160BA">
        <w:rPr>
          <w:rFonts w:ascii="Times New Roman" w:hAnsi="Times New Roman" w:cs="Times New Roman"/>
          <w:sz w:val="24"/>
          <w:szCs w:val="24"/>
        </w:rPr>
        <w:t xml:space="preserve"> (</w:t>
      </w:r>
      <w:r w:rsidR="004160BA" w:rsidRPr="005C37B6">
        <w:rPr>
          <w:rFonts w:ascii="Times New Roman" w:hAnsi="Times New Roman" w:cs="Times New Roman"/>
          <w:color w:val="FF0000"/>
          <w:sz w:val="24"/>
          <w:szCs w:val="24"/>
        </w:rPr>
        <w:t>24.6±3.79)</w:t>
      </w:r>
      <w:r w:rsidRPr="005C37B6">
        <w:rPr>
          <w:rFonts w:ascii="Times New Roman" w:hAnsi="Times New Roman" w:cs="Times New Roman"/>
          <w:color w:val="FF0000"/>
          <w:sz w:val="24"/>
          <w:szCs w:val="24"/>
        </w:rPr>
        <w:t>, ALT, ALP</w:t>
      </w:r>
      <w:r w:rsidR="004160BA" w:rsidRPr="005C37B6">
        <w:rPr>
          <w:rFonts w:ascii="Times New Roman" w:hAnsi="Times New Roman" w:cs="Times New Roman"/>
          <w:color w:val="FF0000"/>
          <w:sz w:val="24"/>
          <w:szCs w:val="24"/>
        </w:rPr>
        <w:t xml:space="preserve"> (438.6±46.19)</w:t>
      </w:r>
      <w:r w:rsidRPr="005C37B6">
        <w:rPr>
          <w:rFonts w:ascii="Times New Roman" w:hAnsi="Times New Roman" w:cs="Times New Roman"/>
          <w:color w:val="FF0000"/>
          <w:sz w:val="24"/>
          <w:szCs w:val="24"/>
        </w:rPr>
        <w:t>,</w:t>
      </w:r>
      <w:r w:rsidRPr="00F35258">
        <w:rPr>
          <w:rFonts w:ascii="Times New Roman" w:hAnsi="Times New Roman" w:cs="Times New Roman"/>
          <w:sz w:val="24"/>
          <w:szCs w:val="24"/>
        </w:rPr>
        <w:t xml:space="preserve"> and T.BIL in CCl</w:t>
      </w:r>
      <w:r w:rsidRPr="00F35258">
        <w:rPr>
          <w:rFonts w:ascii="Times New Roman" w:hAnsi="Times New Roman" w:cs="Times New Roman"/>
          <w:sz w:val="24"/>
          <w:szCs w:val="24"/>
          <w:vertAlign w:val="subscript"/>
        </w:rPr>
        <w:t>4</w:t>
      </w:r>
      <w:r w:rsidRPr="00F35258">
        <w:rPr>
          <w:rFonts w:ascii="Times New Roman" w:hAnsi="Times New Roman" w:cs="Times New Roman"/>
          <w:sz w:val="24"/>
          <w:szCs w:val="24"/>
        </w:rPr>
        <w:t xml:space="preserve">-intoxicated rats were restored towards normalization in rats treated with the </w:t>
      </w:r>
      <w:r w:rsidRPr="00F35258">
        <w:rPr>
          <w:rFonts w:ascii="Times New Roman" w:hAnsi="Times New Roman" w:cs="Times New Roman"/>
          <w:bCs/>
          <w:sz w:val="24"/>
          <w:szCs w:val="24"/>
        </w:rPr>
        <w:t>aqueous and methanolic</w:t>
      </w:r>
      <w:r w:rsidRPr="00F35258">
        <w:rPr>
          <w:rFonts w:ascii="Times New Roman" w:hAnsi="Times New Roman" w:cs="Times New Roman"/>
          <w:sz w:val="24"/>
          <w:szCs w:val="24"/>
        </w:rPr>
        <w:t xml:space="preserve"> extracts in a dose-dependent manner</w:t>
      </w:r>
      <w:r w:rsidR="004160BA">
        <w:rPr>
          <w:rFonts w:ascii="Times New Roman" w:hAnsi="Times New Roman" w:cs="Times New Roman"/>
          <w:sz w:val="24"/>
          <w:szCs w:val="24"/>
        </w:rPr>
        <w:t xml:space="preserve"> the highest from ALP and the least in AST</w:t>
      </w:r>
      <w:r w:rsidRPr="00F35258">
        <w:rPr>
          <w:rFonts w:ascii="Times New Roman" w:hAnsi="Times New Roman" w:cs="Times New Roman"/>
          <w:sz w:val="24"/>
          <w:szCs w:val="24"/>
        </w:rPr>
        <w:t xml:space="preserve">. Histopathological studies revealed that rats treated with high dose (150mg/kg) of aqueous and methanolic extracts showed maximum hepatoprotective effects by alleviating the serum enzymes level at 150mg/kg body weight. Results furthermore, showed that </w:t>
      </w:r>
      <w:r w:rsidRPr="00F35258">
        <w:rPr>
          <w:rFonts w:ascii="Times New Roman" w:hAnsi="Times New Roman" w:cs="Times New Roman"/>
          <w:i/>
          <w:sz w:val="24"/>
          <w:szCs w:val="24"/>
        </w:rPr>
        <w:t>A. indica</w:t>
      </w:r>
      <w:r w:rsidRPr="00F35258">
        <w:rPr>
          <w:rFonts w:ascii="Times New Roman" w:hAnsi="Times New Roman" w:cs="Times New Roman"/>
          <w:sz w:val="24"/>
          <w:szCs w:val="24"/>
        </w:rPr>
        <w:t xml:space="preserve"> significantly (p &lt; 0.05) decreased the level (0.07, 0.06, 0.08, 0.04, 0.05) of caspase-3 gene expression towards normal in rats administered with the </w:t>
      </w:r>
      <w:r w:rsidRPr="00F35258">
        <w:rPr>
          <w:rFonts w:ascii="Times New Roman" w:hAnsi="Times New Roman" w:cs="Times New Roman"/>
          <w:bCs/>
          <w:sz w:val="24"/>
          <w:szCs w:val="24"/>
        </w:rPr>
        <w:t>aqueous</w:t>
      </w:r>
      <w:r w:rsidRPr="00F35258">
        <w:rPr>
          <w:rFonts w:ascii="Times New Roman" w:hAnsi="Times New Roman" w:cs="Times New Roman"/>
          <w:sz w:val="24"/>
          <w:szCs w:val="24"/>
        </w:rPr>
        <w:t xml:space="preserve">, </w:t>
      </w:r>
      <w:r w:rsidRPr="00F35258">
        <w:rPr>
          <w:rFonts w:ascii="Times New Roman" w:hAnsi="Times New Roman" w:cs="Times New Roman"/>
          <w:bCs/>
          <w:sz w:val="24"/>
          <w:szCs w:val="24"/>
        </w:rPr>
        <w:t>methanolic leaf extracts and silymarin respectively</w:t>
      </w:r>
      <w:r w:rsidRPr="00F35258">
        <w:rPr>
          <w:rFonts w:ascii="Times New Roman" w:hAnsi="Times New Roman" w:cs="Times New Roman"/>
          <w:sz w:val="24"/>
          <w:szCs w:val="24"/>
        </w:rPr>
        <w:t>.</w:t>
      </w:r>
      <w:r w:rsidR="00895572">
        <w:rPr>
          <w:rFonts w:ascii="Times New Roman" w:hAnsi="Times New Roman" w:cs="Times New Roman"/>
          <w:sz w:val="24"/>
          <w:szCs w:val="24"/>
        </w:rPr>
        <w:t xml:space="preserve"> </w:t>
      </w:r>
      <w:r w:rsidRPr="00F35258">
        <w:rPr>
          <w:rFonts w:ascii="Times New Roman" w:hAnsi="Times New Roman" w:cs="Times New Roman"/>
          <w:sz w:val="24"/>
          <w:szCs w:val="24"/>
        </w:rPr>
        <w:t xml:space="preserve"> </w:t>
      </w:r>
      <w:r w:rsidR="006530B6">
        <w:rPr>
          <w:rFonts w:ascii="Times New Roman" w:hAnsi="Times New Roman" w:cs="Times New Roman"/>
          <w:sz w:val="24"/>
          <w:szCs w:val="24"/>
        </w:rPr>
        <w:t xml:space="preserve">This reveals that the </w:t>
      </w:r>
      <w:r w:rsidR="006530B6" w:rsidRPr="00C54505">
        <w:rPr>
          <w:rFonts w:ascii="Times New Roman" w:eastAsia="TimesNewRoman" w:hAnsi="Times New Roman" w:cs="Times New Roman"/>
          <w:color w:val="000000" w:themeColor="text1"/>
          <w:sz w:val="24"/>
          <w:szCs w:val="24"/>
        </w:rPr>
        <w:t xml:space="preserve">Caspase-3 </w:t>
      </w:r>
      <w:r w:rsidR="006530B6">
        <w:rPr>
          <w:rFonts w:ascii="Times New Roman" w:eastAsia="TimesNewRoman" w:hAnsi="Times New Roman" w:cs="Times New Roman"/>
          <w:color w:val="000000" w:themeColor="text1"/>
          <w:sz w:val="24"/>
          <w:szCs w:val="24"/>
        </w:rPr>
        <w:t>gene, as the</w:t>
      </w:r>
      <w:r w:rsidR="006530B6" w:rsidRPr="00C54505">
        <w:rPr>
          <w:rFonts w:ascii="Times New Roman" w:eastAsia="TimesNewRoman" w:hAnsi="Times New Roman" w:cs="Times New Roman"/>
          <w:color w:val="000000" w:themeColor="text1"/>
          <w:sz w:val="24"/>
          <w:szCs w:val="24"/>
        </w:rPr>
        <w:t xml:space="preserve"> enzyme executing </w:t>
      </w:r>
      <w:r w:rsidR="006530B6">
        <w:rPr>
          <w:rFonts w:ascii="Times New Roman" w:eastAsia="TimesNewRoman" w:hAnsi="Times New Roman" w:cs="Times New Roman"/>
          <w:color w:val="000000" w:themeColor="text1"/>
          <w:sz w:val="24"/>
          <w:szCs w:val="24"/>
        </w:rPr>
        <w:t>apoptosis were expressed in less amount while wistar rats were induced with CCl</w:t>
      </w:r>
      <w:r w:rsidR="006530B6" w:rsidRPr="006530B6">
        <w:rPr>
          <w:rFonts w:ascii="Times New Roman" w:eastAsia="TimesNewRoman" w:hAnsi="Times New Roman" w:cs="Times New Roman"/>
          <w:color w:val="000000" w:themeColor="text1"/>
          <w:sz w:val="24"/>
          <w:szCs w:val="24"/>
          <w:vertAlign w:val="subscript"/>
        </w:rPr>
        <w:t>4</w:t>
      </w:r>
      <w:r w:rsidR="006530B6">
        <w:rPr>
          <w:rFonts w:ascii="Times New Roman" w:eastAsia="TimesNewRoman" w:hAnsi="Times New Roman" w:cs="Times New Roman"/>
          <w:color w:val="000000" w:themeColor="text1"/>
          <w:sz w:val="24"/>
          <w:szCs w:val="24"/>
          <w:vertAlign w:val="subscript"/>
        </w:rPr>
        <w:t>.</w:t>
      </w:r>
      <w:r w:rsidR="006530B6">
        <w:rPr>
          <w:rFonts w:ascii="Times New Roman" w:hAnsi="Times New Roman" w:cs="Times New Roman"/>
          <w:sz w:val="24"/>
          <w:szCs w:val="24"/>
        </w:rPr>
        <w:t xml:space="preserve"> </w:t>
      </w:r>
      <w:r w:rsidR="00A3148F">
        <w:rPr>
          <w:rFonts w:ascii="Times New Roman" w:hAnsi="Times New Roman" w:cs="Times New Roman"/>
          <w:sz w:val="24"/>
          <w:szCs w:val="24"/>
        </w:rPr>
        <w:t>Thus,</w:t>
      </w:r>
      <w:r w:rsidR="006530B6">
        <w:rPr>
          <w:rFonts w:ascii="Times New Roman" w:hAnsi="Times New Roman" w:cs="Times New Roman"/>
          <w:sz w:val="24"/>
          <w:szCs w:val="24"/>
        </w:rPr>
        <w:t xml:space="preserve"> </w:t>
      </w:r>
      <w:r w:rsidR="006530B6">
        <w:rPr>
          <w:rFonts w:ascii="Times New Roman" w:eastAsia="TimesNewRoman" w:hAnsi="Times New Roman" w:cs="Times New Roman"/>
          <w:color w:val="000000" w:themeColor="text1"/>
          <w:sz w:val="24"/>
          <w:szCs w:val="24"/>
        </w:rPr>
        <w:t xml:space="preserve">conferring the </w:t>
      </w:r>
      <w:r w:rsidR="00440419">
        <w:rPr>
          <w:rFonts w:ascii="Times New Roman" w:eastAsia="TimesNewRoman" w:hAnsi="Times New Roman" w:cs="Times New Roman"/>
          <w:color w:val="000000" w:themeColor="text1"/>
          <w:sz w:val="24"/>
          <w:szCs w:val="24"/>
        </w:rPr>
        <w:t>protective effects</w:t>
      </w:r>
      <w:r w:rsidR="006530B6">
        <w:rPr>
          <w:rFonts w:ascii="Times New Roman" w:eastAsia="TimesNewRoman" w:hAnsi="Times New Roman" w:cs="Times New Roman"/>
          <w:color w:val="000000" w:themeColor="text1"/>
          <w:sz w:val="24"/>
          <w:szCs w:val="24"/>
        </w:rPr>
        <w:t xml:space="preserve"> of the </w:t>
      </w:r>
      <w:r w:rsidR="006530B6" w:rsidRPr="00F35258">
        <w:rPr>
          <w:rFonts w:ascii="Times New Roman" w:hAnsi="Times New Roman" w:cs="Times New Roman"/>
          <w:bCs/>
          <w:sz w:val="24"/>
          <w:szCs w:val="24"/>
        </w:rPr>
        <w:t>leaf extracts and silymarin</w:t>
      </w:r>
      <w:r w:rsidR="006530B6">
        <w:rPr>
          <w:rFonts w:ascii="Times New Roman" w:hAnsi="Times New Roman" w:cs="Times New Roman"/>
          <w:bCs/>
          <w:sz w:val="24"/>
          <w:szCs w:val="24"/>
        </w:rPr>
        <w:t>.</w:t>
      </w:r>
    </w:p>
    <w:p w14:paraId="0E9399B1" w14:textId="77777777" w:rsidR="008C290A" w:rsidRPr="00F35258" w:rsidRDefault="008C290A" w:rsidP="008C290A">
      <w:pPr>
        <w:spacing w:after="0" w:line="240" w:lineRule="auto"/>
        <w:jc w:val="both"/>
        <w:rPr>
          <w:rFonts w:ascii="Times New Roman" w:hAnsi="Times New Roman" w:cs="Times New Roman"/>
          <w:b/>
          <w:sz w:val="24"/>
          <w:szCs w:val="24"/>
        </w:rPr>
      </w:pPr>
    </w:p>
    <w:p w14:paraId="4F7BC543" w14:textId="77777777" w:rsidR="00384FEB" w:rsidRPr="00F35258" w:rsidRDefault="00384FEB" w:rsidP="008C290A">
      <w:pPr>
        <w:spacing w:after="0" w:line="240" w:lineRule="auto"/>
        <w:jc w:val="both"/>
        <w:rPr>
          <w:rFonts w:ascii="Times New Roman" w:hAnsi="Times New Roman" w:cs="Times New Roman"/>
          <w:sz w:val="24"/>
          <w:szCs w:val="24"/>
        </w:rPr>
      </w:pPr>
      <w:r w:rsidRPr="00F35258">
        <w:rPr>
          <w:rFonts w:ascii="Times New Roman" w:hAnsi="Times New Roman" w:cs="Times New Roman"/>
          <w:b/>
          <w:sz w:val="24"/>
          <w:szCs w:val="24"/>
        </w:rPr>
        <w:t xml:space="preserve">Keywords: </w:t>
      </w:r>
      <w:r w:rsidR="00B94C13" w:rsidRPr="00F35258">
        <w:rPr>
          <w:rFonts w:ascii="Times New Roman" w:hAnsi="Times New Roman" w:cs="Times New Roman"/>
          <w:sz w:val="24"/>
          <w:szCs w:val="24"/>
        </w:rPr>
        <w:t>C</w:t>
      </w:r>
      <w:r w:rsidRPr="00F35258">
        <w:rPr>
          <w:rFonts w:ascii="Times New Roman" w:hAnsi="Times New Roman" w:cs="Times New Roman"/>
          <w:sz w:val="24"/>
          <w:szCs w:val="24"/>
        </w:rPr>
        <w:t>aspase-3 gene</w:t>
      </w:r>
      <w:r w:rsidR="00ED0669" w:rsidRPr="00F35258">
        <w:rPr>
          <w:rFonts w:ascii="Times New Roman" w:hAnsi="Times New Roman" w:cs="Times New Roman"/>
          <w:sz w:val="24"/>
          <w:szCs w:val="24"/>
        </w:rPr>
        <w:t xml:space="preserve">, </w:t>
      </w:r>
      <w:r w:rsidR="00ED0669" w:rsidRPr="00F35258">
        <w:rPr>
          <w:rFonts w:ascii="Times New Roman" w:hAnsi="Times New Roman" w:cs="Times New Roman"/>
          <w:bCs/>
          <w:sz w:val="24"/>
          <w:szCs w:val="24"/>
        </w:rPr>
        <w:t xml:space="preserve">Carbon tetrachloride </w:t>
      </w:r>
      <w:r w:rsidR="00FD3267" w:rsidRPr="00F35258">
        <w:rPr>
          <w:rFonts w:ascii="Times New Roman" w:hAnsi="Times New Roman" w:cs="Times New Roman"/>
          <w:bCs/>
          <w:sz w:val="24"/>
          <w:szCs w:val="24"/>
        </w:rPr>
        <w:t>(</w:t>
      </w:r>
      <w:r w:rsidR="00ED0669" w:rsidRPr="00F35258">
        <w:rPr>
          <w:rFonts w:ascii="Times New Roman" w:hAnsi="Times New Roman" w:cs="Times New Roman"/>
          <w:bCs/>
          <w:sz w:val="24"/>
          <w:szCs w:val="24"/>
        </w:rPr>
        <w:t>CCl</w:t>
      </w:r>
      <w:r w:rsidR="00ED0669" w:rsidRPr="00F35258">
        <w:rPr>
          <w:rFonts w:ascii="Times New Roman" w:hAnsi="Times New Roman" w:cs="Times New Roman"/>
          <w:bCs/>
          <w:sz w:val="24"/>
          <w:szCs w:val="24"/>
          <w:vertAlign w:val="subscript"/>
        </w:rPr>
        <w:t>4</w:t>
      </w:r>
      <w:r w:rsidR="00FD3267" w:rsidRPr="00F35258">
        <w:rPr>
          <w:rFonts w:ascii="Times New Roman" w:hAnsi="Times New Roman" w:cs="Times New Roman"/>
          <w:bCs/>
          <w:sz w:val="24"/>
          <w:szCs w:val="24"/>
        </w:rPr>
        <w:t>)</w:t>
      </w:r>
      <w:r w:rsidR="004E2BFF" w:rsidRPr="00F35258">
        <w:rPr>
          <w:rFonts w:ascii="Times New Roman" w:hAnsi="Times New Roman" w:cs="Times New Roman"/>
          <w:bCs/>
          <w:sz w:val="24"/>
          <w:szCs w:val="24"/>
        </w:rPr>
        <w:t xml:space="preserve">, </w:t>
      </w:r>
      <w:r w:rsidR="004E2BFF" w:rsidRPr="00F35258">
        <w:rPr>
          <w:rFonts w:ascii="Times New Roman" w:hAnsi="Times New Roman" w:cs="Times New Roman"/>
          <w:i/>
          <w:sz w:val="24"/>
          <w:szCs w:val="24"/>
        </w:rPr>
        <w:t>Azadirachta indica</w:t>
      </w:r>
      <w:r w:rsidR="004E2BFF" w:rsidRPr="00F35258">
        <w:rPr>
          <w:rFonts w:ascii="Times New Roman" w:hAnsi="Times New Roman" w:cs="Times New Roman"/>
          <w:sz w:val="24"/>
          <w:szCs w:val="24"/>
        </w:rPr>
        <w:t xml:space="preserve"> </w:t>
      </w:r>
      <w:r w:rsidRPr="00F35258">
        <w:rPr>
          <w:rFonts w:ascii="Times New Roman" w:hAnsi="Times New Roman" w:cs="Times New Roman"/>
          <w:sz w:val="24"/>
          <w:szCs w:val="24"/>
        </w:rPr>
        <w:t xml:space="preserve">and </w:t>
      </w:r>
      <w:r w:rsidR="00ED0669" w:rsidRPr="00F35258">
        <w:rPr>
          <w:rFonts w:ascii="Times New Roman" w:hAnsi="Times New Roman" w:cs="Times New Roman"/>
          <w:sz w:val="24"/>
          <w:szCs w:val="24"/>
        </w:rPr>
        <w:t>Hepatotoxicity</w:t>
      </w:r>
    </w:p>
    <w:p w14:paraId="5A4B6A63" w14:textId="77777777" w:rsidR="004C6E24" w:rsidRPr="00F35258" w:rsidRDefault="004C6E24" w:rsidP="004C6E24">
      <w:pPr>
        <w:jc w:val="center"/>
        <w:rPr>
          <w:rFonts w:ascii="Times New Roman" w:hAnsi="Times New Roman" w:cs="Times New Roman"/>
          <w:sz w:val="28"/>
          <w:szCs w:val="28"/>
        </w:rPr>
      </w:pPr>
    </w:p>
    <w:p w14:paraId="065B561F" w14:textId="77777777" w:rsidR="004C6E24" w:rsidRPr="00F35258" w:rsidRDefault="004C6E24" w:rsidP="008C290A">
      <w:pPr>
        <w:pStyle w:val="ListParagraph"/>
        <w:numPr>
          <w:ilvl w:val="0"/>
          <w:numId w:val="2"/>
        </w:numPr>
        <w:spacing w:after="0" w:line="360" w:lineRule="auto"/>
        <w:jc w:val="both"/>
        <w:rPr>
          <w:rFonts w:ascii="Times New Roman" w:hAnsi="Times New Roman" w:cs="Times New Roman"/>
          <w:b/>
          <w:bCs/>
          <w:sz w:val="24"/>
          <w:szCs w:val="24"/>
        </w:rPr>
      </w:pPr>
      <w:r w:rsidRPr="00F35258">
        <w:rPr>
          <w:rFonts w:ascii="Times New Roman" w:hAnsi="Times New Roman" w:cs="Times New Roman"/>
          <w:b/>
          <w:bCs/>
          <w:sz w:val="24"/>
          <w:szCs w:val="24"/>
        </w:rPr>
        <w:t xml:space="preserve">INTRODUCTION </w:t>
      </w:r>
    </w:p>
    <w:p w14:paraId="79039623" w14:textId="1FCE10A5" w:rsidR="004C6E24" w:rsidRPr="00F35258" w:rsidRDefault="004C6E24" w:rsidP="008C290A">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The natural technique for programmable cell death in cells is called apoptosis. Due to its crucial function in development and homeostasis</w:t>
      </w:r>
      <w:r w:rsidR="00E46681">
        <w:rPr>
          <w:rFonts w:ascii="Times New Roman" w:hAnsi="Times New Roman" w:cs="Times New Roman"/>
          <w:color w:val="000000" w:themeColor="text1"/>
          <w:sz w:val="24"/>
          <w:szCs w:val="24"/>
        </w:rPr>
        <w:t xml:space="preserve"> [1]</w:t>
      </w:r>
      <w:r w:rsidRPr="00F35258">
        <w:rPr>
          <w:rFonts w:ascii="Times New Roman" w:hAnsi="Times New Roman" w:cs="Times New Roman"/>
          <w:color w:val="000000" w:themeColor="text1"/>
          <w:sz w:val="24"/>
          <w:szCs w:val="24"/>
        </w:rPr>
        <w:t xml:space="preserve">, it is especially important in long-lived mammals </w:t>
      </w:r>
      <w:r w:rsidR="00E46681">
        <w:rPr>
          <w:rFonts w:ascii="Times New Roman" w:hAnsi="Times New Roman" w:cs="Times New Roman"/>
          <w:color w:val="000000" w:themeColor="text1"/>
          <w:sz w:val="24"/>
          <w:szCs w:val="24"/>
        </w:rPr>
        <w:t>[2</w:t>
      </w:r>
      <w:r w:rsidR="00B318AF">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Apoptosis is carried out by the essential enzyme caspase-3 throughout multicellular organisms' ontogenesis and homeostasis. According to Jorgensen </w:t>
      </w:r>
      <w:r w:rsidRPr="00463738">
        <w:rPr>
          <w:rFonts w:ascii="Times New Roman" w:hAnsi="Times New Roman" w:cs="Times New Roman"/>
          <w:color w:val="000000" w:themeColor="text1"/>
          <w:sz w:val="24"/>
          <w:szCs w:val="24"/>
        </w:rPr>
        <w:t>et al.</w:t>
      </w:r>
      <w:r w:rsidRPr="00F35258">
        <w:rPr>
          <w:rFonts w:ascii="Times New Roman" w:hAnsi="Times New Roman" w:cs="Times New Roman"/>
          <w:color w:val="000000" w:themeColor="text1"/>
          <w:sz w:val="24"/>
          <w:szCs w:val="24"/>
        </w:rPr>
        <w:t xml:space="preserve"> </w:t>
      </w:r>
      <w:r w:rsidR="00E46681">
        <w:rPr>
          <w:rFonts w:ascii="Times New Roman" w:hAnsi="Times New Roman" w:cs="Times New Roman"/>
          <w:color w:val="000000" w:themeColor="text1"/>
          <w:sz w:val="24"/>
          <w:szCs w:val="24"/>
        </w:rPr>
        <w:t>[3]</w:t>
      </w:r>
      <w:r w:rsidRPr="00F35258">
        <w:rPr>
          <w:rFonts w:ascii="Times New Roman" w:hAnsi="Times New Roman" w:cs="Times New Roman"/>
          <w:color w:val="000000" w:themeColor="text1"/>
          <w:sz w:val="24"/>
          <w:szCs w:val="24"/>
        </w:rPr>
        <w:t xml:space="preserve">, a number of diseases, including sepsis, stroke, Alzheimer's, Parkinson's, myocardial infarction, and neurodegenerative diseases, are accompanied with increased apoptosis and caspase-3 activity. Caspase-3 is thought </w:t>
      </w:r>
      <w:r w:rsidRPr="00F35258">
        <w:rPr>
          <w:rFonts w:ascii="Times New Roman" w:hAnsi="Times New Roman" w:cs="Times New Roman"/>
          <w:color w:val="000000" w:themeColor="text1"/>
          <w:sz w:val="24"/>
          <w:szCs w:val="24"/>
        </w:rPr>
        <w:lastRenderedPageBreak/>
        <w:t xml:space="preserve">to play a typical function in apoptosis since it is activated in apoptotic cells by intrinsic (mitochondrial) and extrinsic (death ligand) pathways </w:t>
      </w:r>
      <w:r w:rsidR="00E46681">
        <w:rPr>
          <w:rFonts w:ascii="Times New Roman" w:hAnsi="Times New Roman" w:cs="Times New Roman"/>
          <w:color w:val="000000" w:themeColor="text1"/>
          <w:sz w:val="24"/>
          <w:szCs w:val="24"/>
        </w:rPr>
        <w:t>[4]</w:t>
      </w:r>
      <w:r w:rsidRPr="00F35258">
        <w:rPr>
          <w:rFonts w:ascii="Times New Roman" w:hAnsi="Times New Roman" w:cs="Times New Roman"/>
          <w:color w:val="000000" w:themeColor="text1"/>
          <w:sz w:val="24"/>
          <w:szCs w:val="24"/>
        </w:rPr>
        <w:t>.</w:t>
      </w:r>
    </w:p>
    <w:p w14:paraId="19A3A35F" w14:textId="424BA27D" w:rsidR="004C6E24" w:rsidRPr="00F35258" w:rsidRDefault="004C6E24" w:rsidP="008C290A">
      <w:pPr>
        <w:autoSpaceDE w:val="0"/>
        <w:autoSpaceDN w:val="0"/>
        <w:adjustRightInd w:val="0"/>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Caspases continue to be one of the key players in the initiation and completion of apoptosis. Therefore, it is sensible to believe that low Caspase levels or a malfunctioning Caspase could reduce apoptosis and carcinogenesis </w:t>
      </w:r>
      <w:r w:rsidR="00E46681">
        <w:rPr>
          <w:rFonts w:ascii="Times New Roman" w:hAnsi="Times New Roman" w:cs="Times New Roman"/>
          <w:color w:val="000000" w:themeColor="text1"/>
          <w:sz w:val="24"/>
          <w:szCs w:val="24"/>
        </w:rPr>
        <w:t>[5]</w:t>
      </w:r>
      <w:r w:rsidRPr="00F35258">
        <w:rPr>
          <w:rFonts w:ascii="Times New Roman" w:hAnsi="Times New Roman" w:cs="Times New Roman"/>
          <w:color w:val="000000" w:themeColor="text1"/>
          <w:sz w:val="24"/>
          <w:szCs w:val="24"/>
        </w:rPr>
        <w:t xml:space="preserve">. According to Zaman </w:t>
      </w:r>
      <w:r w:rsidRPr="00463738">
        <w:rPr>
          <w:rFonts w:ascii="Times New Roman" w:hAnsi="Times New Roman" w:cs="Times New Roman"/>
          <w:color w:val="000000" w:themeColor="text1"/>
          <w:sz w:val="24"/>
          <w:szCs w:val="24"/>
        </w:rPr>
        <w:t>et al.</w:t>
      </w:r>
      <w:r w:rsidRPr="00F35258">
        <w:rPr>
          <w:rFonts w:ascii="Times New Roman" w:hAnsi="Times New Roman" w:cs="Times New Roman"/>
          <w:color w:val="000000" w:themeColor="text1"/>
          <w:sz w:val="24"/>
          <w:szCs w:val="24"/>
        </w:rPr>
        <w:t xml:space="preserve"> </w:t>
      </w:r>
      <w:r w:rsidR="00E46681">
        <w:rPr>
          <w:rFonts w:ascii="Times New Roman" w:hAnsi="Times New Roman" w:cs="Times New Roman"/>
          <w:color w:val="000000" w:themeColor="text1"/>
          <w:sz w:val="24"/>
          <w:szCs w:val="24"/>
        </w:rPr>
        <w:t>[6]</w:t>
      </w:r>
      <w:r w:rsidRPr="00F35258">
        <w:rPr>
          <w:rFonts w:ascii="Times New Roman" w:hAnsi="Times New Roman" w:cs="Times New Roman"/>
          <w:color w:val="000000" w:themeColor="text1"/>
          <w:sz w:val="24"/>
          <w:szCs w:val="24"/>
        </w:rPr>
        <w:t xml:space="preserve">, there are three executioner caspases (caspase-3, -6, -7) and four initiator caspases (caspase-2, -8, -9, and 10). </w:t>
      </w:r>
      <w:r w:rsidR="00F1450F">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The executioner caspases cleave the targeted proteins, eventually resulting in cell death. The intrinsic and extrinsic processes, which are correlated with the signal type, are two distinct pathways that result in apoptosis. They are also known as the death receptor pathway and the mitochondrial pathway, respectively. The most prevalent extracellular signals are death-inducing signals produced by cytotoxic T cells from the immune system in response to damaged or infected cells, whereas the intracellular signals include DNA damage, growth factor deprivation, and cytokine deprivation</w:t>
      </w:r>
      <w:r w:rsidR="00F1450F">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w:t>
      </w:r>
      <w:r w:rsidR="00E46681">
        <w:rPr>
          <w:rFonts w:ascii="Times New Roman" w:hAnsi="Times New Roman" w:cs="Times New Roman"/>
          <w:color w:val="000000" w:themeColor="text1"/>
          <w:sz w:val="24"/>
          <w:szCs w:val="24"/>
        </w:rPr>
        <w:t>[6].</w:t>
      </w:r>
    </w:p>
    <w:p w14:paraId="35BF214B" w14:textId="0CD38D28" w:rsidR="007D3516" w:rsidRPr="00F35258" w:rsidRDefault="007D3516" w:rsidP="00850B3F">
      <w:pPr>
        <w:autoSpaceDE w:val="0"/>
        <w:autoSpaceDN w:val="0"/>
        <w:adjustRightInd w:val="0"/>
        <w:spacing w:before="240" w:line="360" w:lineRule="auto"/>
        <w:jc w:val="both"/>
        <w:rPr>
          <w:rFonts w:ascii="Times New Roman" w:hAnsi="Times New Roman" w:cs="Times New Roman"/>
          <w:sz w:val="24"/>
          <w:szCs w:val="24"/>
        </w:rPr>
      </w:pPr>
      <w:r w:rsidRPr="00F35258">
        <w:rPr>
          <w:rFonts w:ascii="Times New Roman" w:hAnsi="Times New Roman" w:cs="Times New Roman"/>
          <w:sz w:val="24"/>
          <w:szCs w:val="24"/>
        </w:rPr>
        <w:t xml:space="preserve">Some </w:t>
      </w:r>
      <w:r w:rsidR="001F78EE" w:rsidRPr="00F35258">
        <w:rPr>
          <w:rFonts w:ascii="Times New Roman" w:hAnsi="Times New Roman" w:cs="Times New Roman"/>
          <w:sz w:val="24"/>
          <w:szCs w:val="24"/>
        </w:rPr>
        <w:t xml:space="preserve">studies have </w:t>
      </w:r>
      <w:r w:rsidRPr="00F35258">
        <w:rPr>
          <w:rFonts w:ascii="Times New Roman" w:hAnsi="Times New Roman" w:cs="Times New Roman"/>
          <w:sz w:val="24"/>
          <w:szCs w:val="24"/>
        </w:rPr>
        <w:t xml:space="preserve">revealed </w:t>
      </w:r>
      <w:r w:rsidR="001F78EE" w:rsidRPr="00F35258">
        <w:rPr>
          <w:rFonts w:ascii="Times New Roman" w:hAnsi="Times New Roman" w:cs="Times New Roman"/>
          <w:sz w:val="24"/>
          <w:szCs w:val="24"/>
        </w:rPr>
        <w:t>that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hepatotoxicity is </w:t>
      </w:r>
      <w:r w:rsidRPr="00F35258">
        <w:rPr>
          <w:rFonts w:ascii="Times New Roman" w:hAnsi="Times New Roman" w:cs="Times New Roman"/>
          <w:sz w:val="24"/>
          <w:szCs w:val="24"/>
        </w:rPr>
        <w:t>induced</w:t>
      </w:r>
      <w:r w:rsidR="001F78EE" w:rsidRPr="00F35258">
        <w:rPr>
          <w:rFonts w:ascii="Times New Roman" w:hAnsi="Times New Roman" w:cs="Times New Roman"/>
          <w:sz w:val="24"/>
          <w:szCs w:val="24"/>
        </w:rPr>
        <w:t xml:space="preserve"> by cytochrome P450 in liver cells</w:t>
      </w:r>
      <w:r w:rsidRPr="00F35258">
        <w:rPr>
          <w:rFonts w:ascii="Times New Roman" w:hAnsi="Times New Roman" w:cs="Times New Roman"/>
          <w:sz w:val="24"/>
          <w:szCs w:val="24"/>
        </w:rPr>
        <w:t xml:space="preserve"> which consequently </w:t>
      </w:r>
      <w:r w:rsidR="001F78EE" w:rsidRPr="00F35258">
        <w:rPr>
          <w:rFonts w:ascii="Times New Roman" w:hAnsi="Times New Roman" w:cs="Times New Roman"/>
          <w:sz w:val="24"/>
          <w:szCs w:val="24"/>
        </w:rPr>
        <w:t>catalyzes the reductive dehalogenation of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metabolism</w:t>
      </w:r>
      <w:r w:rsidRPr="00F35258">
        <w:rPr>
          <w:rFonts w:ascii="Times New Roman" w:hAnsi="Times New Roman" w:cs="Times New Roman"/>
          <w:sz w:val="24"/>
          <w:szCs w:val="24"/>
        </w:rPr>
        <w:t>,</w:t>
      </w:r>
      <w:r w:rsidR="001F78EE" w:rsidRPr="00F35258">
        <w:rPr>
          <w:rFonts w:ascii="Times New Roman" w:hAnsi="Times New Roman" w:cs="Times New Roman"/>
          <w:sz w:val="24"/>
          <w:szCs w:val="24"/>
        </w:rPr>
        <w:t xml:space="preserve"> also </w:t>
      </w:r>
      <w:r w:rsidRPr="00F35258">
        <w:rPr>
          <w:rFonts w:ascii="Times New Roman" w:hAnsi="Times New Roman" w:cs="Times New Roman"/>
          <w:sz w:val="24"/>
          <w:szCs w:val="24"/>
        </w:rPr>
        <w:t>activates</w:t>
      </w:r>
      <w:r w:rsidR="001F78EE" w:rsidRPr="00F35258">
        <w:rPr>
          <w:rFonts w:ascii="Times New Roman" w:hAnsi="Times New Roman" w:cs="Times New Roman"/>
          <w:sz w:val="24"/>
          <w:szCs w:val="24"/>
        </w:rPr>
        <w:t xml:space="preserve"> cascade of secondary mechanisms</w:t>
      </w:r>
      <w:r w:rsidRPr="00F35258">
        <w:rPr>
          <w:rFonts w:ascii="Times New Roman" w:hAnsi="Times New Roman" w:cs="Times New Roman"/>
          <w:sz w:val="24"/>
          <w:szCs w:val="24"/>
        </w:rPr>
        <w:t>.</w:t>
      </w:r>
      <w:r w:rsidR="001F78EE" w:rsidRPr="00F35258">
        <w:rPr>
          <w:rFonts w:ascii="Times New Roman" w:hAnsi="Times New Roman" w:cs="Times New Roman"/>
          <w:sz w:val="24"/>
          <w:szCs w:val="24"/>
        </w:rPr>
        <w:t xml:space="preserve"> </w:t>
      </w:r>
      <w:r w:rsidRPr="00F35258">
        <w:rPr>
          <w:rFonts w:ascii="Times New Roman" w:hAnsi="Times New Roman" w:cs="Times New Roman"/>
          <w:sz w:val="24"/>
          <w:szCs w:val="24"/>
        </w:rPr>
        <w:t xml:space="preserve">Plasma membrane disruption and other effects that lead to cell death are mostly induced by </w:t>
      </w:r>
      <w:r w:rsidR="001F78EE" w:rsidRPr="00F35258">
        <w:rPr>
          <w:rFonts w:ascii="Times New Roman" w:hAnsi="Times New Roman" w:cs="Times New Roman"/>
          <w:sz w:val="24"/>
          <w:szCs w:val="24"/>
        </w:rPr>
        <w:t xml:space="preserve">these mechanisms. </w:t>
      </w:r>
      <w:r w:rsidRPr="00F35258">
        <w:rPr>
          <w:rFonts w:ascii="Times New Roman" w:hAnsi="Times New Roman" w:cs="Times New Roman"/>
          <w:sz w:val="24"/>
          <w:szCs w:val="24"/>
        </w:rPr>
        <w:t xml:space="preserve">Once </w:t>
      </w:r>
      <w:r w:rsidR="001F78EE" w:rsidRPr="00F35258">
        <w:rPr>
          <w:rFonts w:ascii="Times New Roman" w:hAnsi="Times New Roman" w:cs="Times New Roman"/>
          <w:sz w:val="24"/>
          <w:szCs w:val="24"/>
        </w:rPr>
        <w:t>metabolized by cytochrome P450,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can </w:t>
      </w:r>
      <w:r w:rsidRPr="00F35258">
        <w:rPr>
          <w:rFonts w:ascii="Times New Roman" w:hAnsi="Times New Roman" w:cs="Times New Roman"/>
          <w:sz w:val="24"/>
          <w:szCs w:val="24"/>
        </w:rPr>
        <w:t>generate</w:t>
      </w:r>
      <w:r w:rsidR="001F78EE" w:rsidRPr="00F35258">
        <w:rPr>
          <w:rFonts w:ascii="Times New Roman" w:hAnsi="Times New Roman" w:cs="Times New Roman"/>
          <w:sz w:val="24"/>
          <w:szCs w:val="24"/>
        </w:rPr>
        <w:t xml:space="preserve"> free radicals and reactive oxygen species (ROS) that damage the liver</w:t>
      </w:r>
      <w:r w:rsidR="00F35258" w:rsidRPr="00F35258">
        <w:rPr>
          <w:rFonts w:ascii="Times New Roman" w:hAnsi="Times New Roman" w:cs="Times New Roman"/>
          <w:sz w:val="24"/>
          <w:szCs w:val="24"/>
        </w:rPr>
        <w:t xml:space="preserve"> </w:t>
      </w:r>
      <w:r w:rsidR="00A63FC5">
        <w:rPr>
          <w:rFonts w:ascii="Times New Roman" w:hAnsi="Times New Roman" w:cs="Times New Roman"/>
          <w:sz w:val="24"/>
          <w:szCs w:val="24"/>
        </w:rPr>
        <w:t>[7]</w:t>
      </w:r>
      <w:r w:rsidR="001F78EE" w:rsidRPr="00F35258">
        <w:rPr>
          <w:rFonts w:ascii="Times New Roman" w:hAnsi="Times New Roman" w:cs="Times New Roman"/>
          <w:sz w:val="24"/>
          <w:szCs w:val="24"/>
        </w:rPr>
        <w:t>. The</w:t>
      </w:r>
      <w:r w:rsidRPr="00F35258">
        <w:rPr>
          <w:rFonts w:ascii="Times New Roman" w:hAnsi="Times New Roman" w:cs="Times New Roman"/>
          <w:sz w:val="24"/>
          <w:szCs w:val="24"/>
        </w:rPr>
        <w:t xml:space="preserve"> generation of these</w:t>
      </w:r>
      <w:r w:rsidR="001F78EE" w:rsidRPr="00F35258">
        <w:rPr>
          <w:rFonts w:ascii="Times New Roman" w:hAnsi="Times New Roman" w:cs="Times New Roman"/>
          <w:sz w:val="24"/>
          <w:szCs w:val="24"/>
        </w:rPr>
        <w:t xml:space="preserve"> metabolites cause lipid peroxidation, which can lead to liver damage</w:t>
      </w:r>
      <w:r w:rsidR="00F35258" w:rsidRPr="00F35258">
        <w:rPr>
          <w:rFonts w:ascii="Times New Roman" w:hAnsi="Times New Roman" w:cs="Times New Roman"/>
          <w:sz w:val="24"/>
          <w:szCs w:val="24"/>
        </w:rPr>
        <w:t xml:space="preserve"> </w:t>
      </w:r>
      <w:r w:rsidR="00A63FC5">
        <w:rPr>
          <w:rFonts w:ascii="Times New Roman" w:hAnsi="Times New Roman" w:cs="Times New Roman"/>
          <w:sz w:val="24"/>
          <w:szCs w:val="24"/>
        </w:rPr>
        <w:t>[</w:t>
      </w:r>
      <w:r w:rsidR="00F35258" w:rsidRPr="00F35258">
        <w:rPr>
          <w:rFonts w:ascii="Times New Roman" w:hAnsi="Times New Roman" w:cs="Times New Roman"/>
          <w:sz w:val="24"/>
          <w:szCs w:val="24"/>
        </w:rPr>
        <w:t>8</w:t>
      </w:r>
      <w:r w:rsidR="00A63FC5">
        <w:rPr>
          <w:rFonts w:ascii="Times New Roman" w:hAnsi="Times New Roman" w:cs="Times New Roman"/>
          <w:sz w:val="24"/>
          <w:szCs w:val="24"/>
        </w:rPr>
        <w:t>]</w:t>
      </w:r>
      <w:r w:rsidR="001F78EE" w:rsidRPr="00F35258">
        <w:rPr>
          <w:rFonts w:ascii="Times New Roman" w:hAnsi="Times New Roman" w:cs="Times New Roman"/>
          <w:sz w:val="24"/>
          <w:szCs w:val="24"/>
        </w:rPr>
        <w:t xml:space="preserve">. </w:t>
      </w:r>
      <w:r w:rsidRPr="00F35258">
        <w:rPr>
          <w:rFonts w:ascii="Times New Roman" w:hAnsi="Times New Roman" w:cs="Times New Roman"/>
          <w:sz w:val="24"/>
          <w:szCs w:val="24"/>
        </w:rPr>
        <w:t xml:space="preserve">Antioxidants have </w:t>
      </w:r>
      <w:r w:rsidR="000A3E57" w:rsidRPr="00F35258">
        <w:rPr>
          <w:rFonts w:ascii="Times New Roman" w:hAnsi="Times New Roman" w:cs="Times New Roman"/>
          <w:sz w:val="24"/>
          <w:szCs w:val="24"/>
        </w:rPr>
        <w:t xml:space="preserve">been </w:t>
      </w:r>
      <w:r w:rsidRPr="00F35258">
        <w:rPr>
          <w:rFonts w:ascii="Times New Roman" w:hAnsi="Times New Roman" w:cs="Times New Roman"/>
          <w:sz w:val="24"/>
          <w:szCs w:val="24"/>
        </w:rPr>
        <w:t>previously reported by several works for its potency to reduce the risk of liver disease by preventing oxidative damage</w:t>
      </w:r>
      <w:r w:rsidR="00F35258" w:rsidRPr="00F35258">
        <w:rPr>
          <w:rFonts w:ascii="Times New Roman" w:hAnsi="Times New Roman" w:cs="Times New Roman"/>
          <w:sz w:val="24"/>
          <w:szCs w:val="24"/>
        </w:rPr>
        <w:t xml:space="preserve"> </w:t>
      </w:r>
      <w:r w:rsidR="001A3F0D">
        <w:rPr>
          <w:rFonts w:ascii="Times New Roman" w:hAnsi="Times New Roman" w:cs="Times New Roman"/>
          <w:sz w:val="24"/>
          <w:szCs w:val="24"/>
        </w:rPr>
        <w:t>[9</w:t>
      </w:r>
      <w:r w:rsidR="00CD42DE">
        <w:rPr>
          <w:rFonts w:ascii="Times New Roman" w:hAnsi="Times New Roman" w:cs="Times New Roman"/>
          <w:sz w:val="24"/>
          <w:szCs w:val="24"/>
        </w:rPr>
        <w:t>,</w:t>
      </w:r>
      <w:r w:rsidR="001A3F0D">
        <w:rPr>
          <w:rFonts w:ascii="Times New Roman" w:hAnsi="Times New Roman" w:cs="Times New Roman"/>
          <w:sz w:val="24"/>
          <w:szCs w:val="24"/>
        </w:rPr>
        <w:t>10].</w:t>
      </w:r>
      <w:r w:rsidR="001F78EE" w:rsidRPr="00F35258">
        <w:rPr>
          <w:rFonts w:ascii="Times New Roman" w:hAnsi="Times New Roman" w:cs="Times New Roman"/>
          <w:sz w:val="24"/>
          <w:szCs w:val="24"/>
        </w:rPr>
        <w:t xml:space="preserve">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w:t>
      </w:r>
      <w:r w:rsidR="001F78EE" w:rsidRPr="00F35258">
        <w:rPr>
          <w:rFonts w:ascii="Times New Roman" w:hAnsi="Times New Roman" w:cs="Times New Roman"/>
          <w:sz w:val="24"/>
          <w:szCs w:val="24"/>
        </w:rPr>
        <w:noBreakHyphen/>
        <w:t>induced liver damage can be prevented and treated by directly reducing ROS levels and inhibiting the oxidative chain reaction induced by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The formation of ROS leads to cellular damage, DNA fragmentation, degeneration of nuclear protein, dysfunction and, finally, programmed cell deat</w:t>
      </w:r>
      <w:r w:rsidR="00F35258">
        <w:rPr>
          <w:rFonts w:ascii="Times New Roman" w:hAnsi="Times New Roman" w:cs="Times New Roman"/>
          <w:sz w:val="24"/>
          <w:szCs w:val="24"/>
        </w:rPr>
        <w:t>h</w:t>
      </w:r>
      <w:r w:rsidR="001F78EE" w:rsidRPr="00F35258">
        <w:rPr>
          <w:rFonts w:ascii="Times New Roman" w:hAnsi="Times New Roman" w:cs="Times New Roman"/>
          <w:sz w:val="24"/>
          <w:szCs w:val="24"/>
        </w:rPr>
        <w:t xml:space="preserve"> </w:t>
      </w:r>
      <w:r w:rsidR="007630AD">
        <w:rPr>
          <w:rFonts w:ascii="Times New Roman" w:hAnsi="Times New Roman" w:cs="Times New Roman"/>
          <w:sz w:val="24"/>
          <w:szCs w:val="24"/>
        </w:rPr>
        <w:t>[10,11]</w:t>
      </w:r>
      <w:r w:rsidR="001F78EE" w:rsidRPr="00F35258">
        <w:rPr>
          <w:rFonts w:ascii="Times New Roman" w:hAnsi="Times New Roman" w:cs="Times New Roman"/>
          <w:sz w:val="24"/>
          <w:szCs w:val="24"/>
        </w:rPr>
        <w:t>.</w:t>
      </w:r>
      <w:r w:rsidR="00850B3F" w:rsidRPr="00F35258">
        <w:rPr>
          <w:rFonts w:ascii="Times New Roman" w:hAnsi="Times New Roman" w:cs="Times New Roman"/>
          <w:sz w:val="24"/>
          <w:szCs w:val="24"/>
        </w:rPr>
        <w:t xml:space="preserve"> </w:t>
      </w:r>
      <w:r w:rsidR="00F1450F">
        <w:rPr>
          <w:rFonts w:ascii="Times New Roman" w:hAnsi="Times New Roman" w:cs="Times New Roman"/>
          <w:sz w:val="24"/>
          <w:szCs w:val="24"/>
        </w:rPr>
        <w:t>“</w:t>
      </w:r>
      <w:r w:rsidR="00850B3F" w:rsidRPr="00F35258">
        <w:rPr>
          <w:rFonts w:ascii="Times New Roman" w:hAnsi="Times New Roman" w:cs="Times New Roman"/>
          <w:sz w:val="24"/>
          <w:szCs w:val="24"/>
        </w:rPr>
        <w:t>In the</w:t>
      </w:r>
      <w:r w:rsidR="004C6E24" w:rsidRPr="00F35258">
        <w:rPr>
          <w:rFonts w:ascii="Times New Roman" w:hAnsi="Times New Roman" w:cs="Times New Roman"/>
          <w:color w:val="000000" w:themeColor="text1"/>
          <w:sz w:val="24"/>
          <w:szCs w:val="24"/>
        </w:rPr>
        <w:t xml:space="preserve"> expression</w:t>
      </w:r>
      <w:r w:rsidR="00850B3F" w:rsidRPr="00F35258">
        <w:rPr>
          <w:rFonts w:ascii="Times New Roman" w:hAnsi="Times New Roman" w:cs="Times New Roman"/>
          <w:color w:val="000000" w:themeColor="text1"/>
          <w:sz w:val="24"/>
          <w:szCs w:val="24"/>
        </w:rPr>
        <w:t xml:space="preserve"> of gene</w:t>
      </w:r>
      <w:r w:rsidR="004C6E24" w:rsidRPr="00F35258">
        <w:rPr>
          <w:rFonts w:ascii="Times New Roman" w:hAnsi="Times New Roman" w:cs="Times New Roman"/>
          <w:color w:val="000000" w:themeColor="text1"/>
          <w:sz w:val="24"/>
          <w:szCs w:val="24"/>
        </w:rPr>
        <w:t xml:space="preserve"> which information from a gene is used in the synthesis of a functional gene product</w:t>
      </w:r>
      <w:r w:rsidR="00850B3F" w:rsidRPr="00F35258">
        <w:rPr>
          <w:rFonts w:ascii="Times New Roman" w:hAnsi="Times New Roman" w:cs="Times New Roman"/>
          <w:color w:val="000000" w:themeColor="text1"/>
          <w:sz w:val="24"/>
          <w:szCs w:val="24"/>
        </w:rPr>
        <w:t xml:space="preserve">, which </w:t>
      </w:r>
      <w:r w:rsidR="004C6E24" w:rsidRPr="00F35258">
        <w:rPr>
          <w:rFonts w:ascii="Times New Roman" w:hAnsi="Times New Roman" w:cs="Times New Roman"/>
          <w:color w:val="000000" w:themeColor="text1"/>
          <w:sz w:val="24"/>
          <w:szCs w:val="24"/>
        </w:rPr>
        <w:t>are often proteins</w:t>
      </w:r>
      <w:r w:rsidR="00850B3F" w:rsidRPr="00F35258">
        <w:rPr>
          <w:rFonts w:ascii="Times New Roman" w:hAnsi="Times New Roman" w:cs="Times New Roman"/>
          <w:color w:val="000000" w:themeColor="text1"/>
          <w:sz w:val="24"/>
          <w:szCs w:val="24"/>
        </w:rPr>
        <w:t>. B</w:t>
      </w:r>
      <w:r w:rsidR="004C6E24" w:rsidRPr="00F35258">
        <w:rPr>
          <w:rFonts w:ascii="Times New Roman" w:hAnsi="Times New Roman" w:cs="Times New Roman"/>
          <w:color w:val="000000" w:themeColor="text1"/>
          <w:sz w:val="24"/>
          <w:szCs w:val="24"/>
        </w:rPr>
        <w:t>ut in nonprotein coding genes such as rRNA genes or tRNA genes, the product is a structural or housekeeping RNA. In addition, small non-coding RNAs (miRNAs, piRNA) and various classes of long non-coding RNAs are involved in a variety of regulatory functions</w:t>
      </w:r>
      <w:r w:rsidR="00F1450F">
        <w:rPr>
          <w:rFonts w:ascii="Times New Roman" w:hAnsi="Times New Roman" w:cs="Times New Roman"/>
          <w:color w:val="000000" w:themeColor="text1"/>
          <w:sz w:val="24"/>
          <w:szCs w:val="24"/>
        </w:rPr>
        <w:t>”</w:t>
      </w:r>
      <w:r w:rsidR="004C6E24" w:rsidRPr="00F35258">
        <w:rPr>
          <w:rFonts w:ascii="Times New Roman" w:hAnsi="Times New Roman" w:cs="Times New Roman"/>
          <w:color w:val="000000" w:themeColor="text1"/>
          <w:sz w:val="24"/>
          <w:szCs w:val="24"/>
        </w:rPr>
        <w:t xml:space="preserve"> </w:t>
      </w:r>
      <w:r w:rsidR="001D5B10">
        <w:rPr>
          <w:rFonts w:ascii="Times New Roman" w:hAnsi="Times New Roman" w:cs="Times New Roman"/>
          <w:color w:val="000000" w:themeColor="text1"/>
          <w:sz w:val="24"/>
          <w:szCs w:val="24"/>
        </w:rPr>
        <w:t>[12].</w:t>
      </w:r>
      <w:r w:rsidR="004C6E24" w:rsidRPr="00F35258">
        <w:rPr>
          <w:rFonts w:ascii="Times New Roman" w:hAnsi="Times New Roman" w:cs="Times New Roman"/>
          <w:color w:val="000000" w:themeColor="text1"/>
          <w:sz w:val="24"/>
          <w:szCs w:val="24"/>
        </w:rPr>
        <w:t xml:space="preserve"> </w:t>
      </w:r>
    </w:p>
    <w:p w14:paraId="006D136A" w14:textId="77777777" w:rsidR="004C6E24" w:rsidRPr="00F35258" w:rsidRDefault="007D3516" w:rsidP="008C290A">
      <w:pPr>
        <w:autoSpaceDE w:val="0"/>
        <w:autoSpaceDN w:val="0"/>
        <w:adjustRightInd w:val="0"/>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lastRenderedPageBreak/>
        <w:t>Therefore, it is paramount to study the expression of this Caspase-3 g</w:t>
      </w:r>
      <w:r w:rsidR="004C6E24" w:rsidRPr="00F35258">
        <w:rPr>
          <w:rFonts w:ascii="Times New Roman" w:hAnsi="Times New Roman" w:cs="Times New Roman"/>
          <w:color w:val="000000" w:themeColor="text1"/>
          <w:sz w:val="24"/>
          <w:szCs w:val="24"/>
        </w:rPr>
        <w:t xml:space="preserve">ene </w:t>
      </w:r>
      <w:r w:rsidRPr="00F35258">
        <w:rPr>
          <w:rFonts w:ascii="Times New Roman" w:hAnsi="Times New Roman" w:cs="Times New Roman"/>
          <w:color w:val="000000" w:themeColor="text1"/>
          <w:sz w:val="24"/>
          <w:szCs w:val="24"/>
        </w:rPr>
        <w:t xml:space="preserve">by </w:t>
      </w:r>
      <w:r w:rsidR="004C6E24" w:rsidRPr="00F35258">
        <w:rPr>
          <w:rFonts w:ascii="Times New Roman" w:hAnsi="Times New Roman" w:cs="Times New Roman"/>
          <w:color w:val="000000" w:themeColor="text1"/>
          <w:sz w:val="24"/>
          <w:szCs w:val="24"/>
        </w:rPr>
        <w:t xml:space="preserve">quantitating </w:t>
      </w:r>
      <w:r w:rsidRPr="00F35258">
        <w:rPr>
          <w:rFonts w:ascii="Times New Roman" w:hAnsi="Times New Roman" w:cs="Times New Roman"/>
          <w:color w:val="000000" w:themeColor="text1"/>
          <w:sz w:val="24"/>
          <w:szCs w:val="24"/>
        </w:rPr>
        <w:t xml:space="preserve">the </w:t>
      </w:r>
      <w:r w:rsidR="004C6E24" w:rsidRPr="00F35258">
        <w:rPr>
          <w:rFonts w:ascii="Times New Roman" w:hAnsi="Times New Roman" w:cs="Times New Roman"/>
          <w:color w:val="000000" w:themeColor="text1"/>
          <w:sz w:val="24"/>
          <w:szCs w:val="24"/>
        </w:rPr>
        <w:t xml:space="preserve">changes in </w:t>
      </w:r>
      <w:r w:rsidR="00850B3F" w:rsidRPr="00F35258">
        <w:rPr>
          <w:rFonts w:ascii="Times New Roman" w:hAnsi="Times New Roman" w:cs="Times New Roman"/>
          <w:color w:val="000000" w:themeColor="text1"/>
          <w:sz w:val="24"/>
          <w:szCs w:val="24"/>
        </w:rPr>
        <w:t xml:space="preserve">the </w:t>
      </w:r>
      <w:r w:rsidR="004C6E24" w:rsidRPr="00F35258">
        <w:rPr>
          <w:rFonts w:ascii="Times New Roman" w:hAnsi="Times New Roman" w:cs="Times New Roman"/>
          <w:color w:val="000000" w:themeColor="text1"/>
          <w:sz w:val="24"/>
          <w:szCs w:val="24"/>
        </w:rPr>
        <w:t xml:space="preserve">expression levels </w:t>
      </w:r>
      <w:r w:rsidRPr="00F35258">
        <w:rPr>
          <w:rFonts w:ascii="Times New Roman" w:hAnsi="Times New Roman" w:cs="Times New Roman"/>
          <w:color w:val="000000" w:themeColor="text1"/>
          <w:sz w:val="24"/>
          <w:szCs w:val="24"/>
        </w:rPr>
        <w:t xml:space="preserve">and as well </w:t>
      </w:r>
      <w:r w:rsidR="004C6E24" w:rsidRPr="00F35258">
        <w:rPr>
          <w:rFonts w:ascii="Times New Roman" w:hAnsi="Times New Roman" w:cs="Times New Roman"/>
          <w:color w:val="000000" w:themeColor="text1"/>
          <w:sz w:val="24"/>
          <w:szCs w:val="24"/>
        </w:rPr>
        <w:t xml:space="preserve">looking at overall patterns of </w:t>
      </w:r>
      <w:r w:rsidRPr="00F35258">
        <w:rPr>
          <w:rFonts w:ascii="Times New Roman" w:hAnsi="Times New Roman" w:cs="Times New Roman"/>
          <w:color w:val="000000" w:themeColor="text1"/>
          <w:sz w:val="24"/>
          <w:szCs w:val="24"/>
        </w:rPr>
        <w:t xml:space="preserve">its </w:t>
      </w:r>
      <w:r w:rsidR="004C6E24" w:rsidRPr="00F35258">
        <w:rPr>
          <w:rFonts w:ascii="Times New Roman" w:hAnsi="Times New Roman" w:cs="Times New Roman"/>
          <w:color w:val="000000" w:themeColor="text1"/>
          <w:sz w:val="24"/>
          <w:szCs w:val="24"/>
        </w:rPr>
        <w:t>expression</w:t>
      </w:r>
      <w:r w:rsidRPr="00F35258">
        <w:rPr>
          <w:rFonts w:ascii="Times New Roman" w:hAnsi="Times New Roman" w:cs="Times New Roman"/>
          <w:color w:val="000000" w:themeColor="text1"/>
          <w:sz w:val="24"/>
          <w:szCs w:val="24"/>
        </w:rPr>
        <w:t xml:space="preserve"> using</w:t>
      </w:r>
      <w:r w:rsidR="004C6E24" w:rsidRPr="00F35258">
        <w:rPr>
          <w:rFonts w:ascii="Times New Roman" w:hAnsi="Times New Roman" w:cs="Times New Roman"/>
          <w:color w:val="000000" w:themeColor="text1"/>
          <w:sz w:val="24"/>
          <w:szCs w:val="24"/>
        </w:rPr>
        <w:t xml:space="preserve"> real-time PCR</w:t>
      </w:r>
      <w:r w:rsidRPr="00F35258">
        <w:rPr>
          <w:rFonts w:ascii="Times New Roman" w:hAnsi="Times New Roman" w:cs="Times New Roman"/>
          <w:color w:val="000000" w:themeColor="text1"/>
          <w:sz w:val="24"/>
          <w:szCs w:val="24"/>
        </w:rPr>
        <w:t>. Hence</w:t>
      </w:r>
      <w:r w:rsidR="004C6E24" w:rsidRPr="00F35258">
        <w:rPr>
          <w:rFonts w:ascii="Times New Roman" w:hAnsi="Times New Roman" w:cs="Times New Roman"/>
          <w:color w:val="000000" w:themeColor="text1"/>
          <w:sz w:val="24"/>
          <w:szCs w:val="24"/>
        </w:rPr>
        <w:t xml:space="preserve">, this research evaluated the expression level of </w:t>
      </w:r>
      <w:r w:rsidRPr="00F35258">
        <w:rPr>
          <w:rFonts w:ascii="Times New Roman" w:hAnsi="Times New Roman" w:cs="Times New Roman"/>
          <w:color w:val="000000" w:themeColor="text1"/>
          <w:sz w:val="24"/>
          <w:szCs w:val="24"/>
        </w:rPr>
        <w:t xml:space="preserve">Caspase-3 gene </w:t>
      </w:r>
      <w:r w:rsidR="004C6E24" w:rsidRPr="00F35258">
        <w:rPr>
          <w:rFonts w:ascii="Times New Roman" w:hAnsi="Times New Roman" w:cs="Times New Roman"/>
          <w:color w:val="000000" w:themeColor="text1"/>
          <w:sz w:val="24"/>
          <w:szCs w:val="24"/>
        </w:rPr>
        <w:t>in the liver of wistar rats using carbon tetrachloride CCl</w:t>
      </w:r>
      <w:r w:rsidR="004C6E24"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vertAlign w:val="subscript"/>
        </w:rPr>
        <w:t xml:space="preserve"> </w:t>
      </w:r>
      <w:r w:rsidRPr="00F35258">
        <w:rPr>
          <w:rFonts w:ascii="Times New Roman" w:hAnsi="Times New Roman" w:cs="Times New Roman"/>
          <w:color w:val="000000" w:themeColor="text1"/>
          <w:sz w:val="24"/>
          <w:szCs w:val="24"/>
        </w:rPr>
        <w:t>to</w:t>
      </w:r>
      <w:r w:rsidR="004C6E24" w:rsidRPr="00F35258">
        <w:rPr>
          <w:rFonts w:ascii="Times New Roman" w:hAnsi="Times New Roman" w:cs="Times New Roman"/>
          <w:color w:val="000000" w:themeColor="text1"/>
          <w:sz w:val="24"/>
          <w:szCs w:val="24"/>
        </w:rPr>
        <w:t xml:space="preserve"> induce </w:t>
      </w:r>
      <w:r w:rsidR="00850B3F" w:rsidRPr="00F35258">
        <w:rPr>
          <w:rFonts w:ascii="Times New Roman" w:hAnsi="Times New Roman" w:cs="Times New Roman"/>
          <w:color w:val="000000" w:themeColor="text1"/>
          <w:sz w:val="24"/>
          <w:szCs w:val="24"/>
        </w:rPr>
        <w:t>h</w:t>
      </w:r>
      <w:r w:rsidR="00153002" w:rsidRPr="00F35258">
        <w:rPr>
          <w:rFonts w:ascii="Times New Roman" w:hAnsi="Times New Roman" w:cs="Times New Roman"/>
          <w:color w:val="000000" w:themeColor="text1"/>
          <w:sz w:val="24"/>
          <w:szCs w:val="24"/>
        </w:rPr>
        <w:t>epatoxicity</w:t>
      </w:r>
      <w:r w:rsidR="004C6E24" w:rsidRPr="00F35258">
        <w:rPr>
          <w:rFonts w:ascii="Times New Roman" w:hAnsi="Times New Roman" w:cs="Times New Roman"/>
          <w:color w:val="000000" w:themeColor="text1"/>
          <w:sz w:val="24"/>
          <w:szCs w:val="24"/>
        </w:rPr>
        <w:t>.</w:t>
      </w:r>
    </w:p>
    <w:p w14:paraId="738E82D3" w14:textId="77777777" w:rsidR="004C6E24" w:rsidRPr="00F35258" w:rsidRDefault="004C6E24" w:rsidP="008C290A">
      <w:pPr>
        <w:spacing w:before="24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2.0</w:t>
      </w:r>
      <w:r w:rsidRPr="00F35258">
        <w:rPr>
          <w:rFonts w:ascii="Times New Roman" w:hAnsi="Times New Roman" w:cs="Times New Roman"/>
          <w:b/>
          <w:bCs/>
          <w:color w:val="000000" w:themeColor="text1"/>
          <w:sz w:val="24"/>
          <w:szCs w:val="24"/>
        </w:rPr>
        <w:tab/>
        <w:t>MATERIALS AND METHODS</w:t>
      </w:r>
    </w:p>
    <w:p w14:paraId="3D3DD722" w14:textId="77777777" w:rsidR="004C6E24" w:rsidRPr="00F35258" w:rsidRDefault="00C846FB" w:rsidP="008C290A">
      <w:pPr>
        <w:spacing w:after="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2.1</w:t>
      </w:r>
      <w:r w:rsidRPr="00F35258">
        <w:rPr>
          <w:rFonts w:ascii="Times New Roman" w:hAnsi="Times New Roman" w:cs="Times New Roman"/>
          <w:b/>
          <w:bCs/>
          <w:color w:val="000000" w:themeColor="text1"/>
          <w:sz w:val="24"/>
          <w:szCs w:val="24"/>
        </w:rPr>
        <w:tab/>
      </w:r>
      <w:r w:rsidR="004C6E24" w:rsidRPr="00F35258">
        <w:rPr>
          <w:rFonts w:ascii="Times New Roman" w:hAnsi="Times New Roman" w:cs="Times New Roman"/>
          <w:b/>
          <w:bCs/>
          <w:color w:val="000000" w:themeColor="text1"/>
          <w:sz w:val="24"/>
          <w:szCs w:val="24"/>
        </w:rPr>
        <w:t>Preparation of Plant Extracts</w:t>
      </w:r>
    </w:p>
    <w:p w14:paraId="087309BF" w14:textId="77777777"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collected </w:t>
      </w:r>
      <w:r w:rsidRPr="00F35258">
        <w:rPr>
          <w:rFonts w:ascii="Times New Roman" w:hAnsi="Times New Roman" w:cs="Times New Roman"/>
          <w:i/>
          <w:iCs/>
          <w:color w:val="000000" w:themeColor="text1"/>
          <w:sz w:val="24"/>
          <w:szCs w:val="24"/>
        </w:rPr>
        <w:t xml:space="preserve">Azadirachta indica </w:t>
      </w:r>
      <w:r w:rsidRPr="00F35258">
        <w:rPr>
          <w:rFonts w:ascii="Times New Roman" w:hAnsi="Times New Roman" w:cs="Times New Roman"/>
          <w:iCs/>
          <w:color w:val="000000" w:themeColor="text1"/>
          <w:sz w:val="24"/>
          <w:szCs w:val="24"/>
        </w:rPr>
        <w:t xml:space="preserve">leaves </w:t>
      </w:r>
      <w:r w:rsidRPr="00F35258">
        <w:rPr>
          <w:rFonts w:ascii="Times New Roman" w:hAnsi="Times New Roman" w:cs="Times New Roman"/>
          <w:color w:val="000000" w:themeColor="text1"/>
          <w:sz w:val="24"/>
          <w:szCs w:val="24"/>
        </w:rPr>
        <w:t>was cleaned, washed twice with tap water and air-dried under shade for a week. The dried leaves were pulverized into powder form using mortar and pestle, followed by an electrical blender (Fadar plus FD-998). Aqueous extract was prepared by measuring two hundred and fifty grams (250) of the powdered leaves using an electronic scale (G &amp; G T1000).</w:t>
      </w:r>
    </w:p>
    <w:p w14:paraId="4049A86C" w14:textId="68C06A71"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This was placed in a clean container and soaked in two (2) liters of distilled water and similarly methanolic extract was also prepared by measuring two hundred and fifty grams (250) of the powdered leaves which was soaked in two (2) liters of methanol. Both containers with the contents were mixed using laboratory spatula for 20 minutes, sealed and kept at room temperature for 72 hours. The mixtures were filtered through Whatman filter paper (No.1 Bibby RE 200, Sterilin Ltd, UK) and then the filtrates were concentrated using rotary evaporator (RE-52A PEC Medical USA) at 45ºC in water bath (HH-S6 PEC Medical USA) at 40ºC </w:t>
      </w:r>
      <w:r w:rsidR="009D43CC">
        <w:rPr>
          <w:rFonts w:ascii="Times New Roman" w:hAnsi="Times New Roman" w:cs="Times New Roman"/>
          <w:color w:val="000000" w:themeColor="text1"/>
          <w:sz w:val="24"/>
          <w:szCs w:val="24"/>
        </w:rPr>
        <w:t>[13].</w:t>
      </w:r>
    </w:p>
    <w:p w14:paraId="64CF0E60" w14:textId="77777777" w:rsidR="004C6E24" w:rsidRPr="00F35258" w:rsidRDefault="004C6E24" w:rsidP="00A73919">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The yield of the extract was calculated as follows:</w:t>
      </w:r>
    </w:p>
    <w:p w14:paraId="76675C3A" w14:textId="77777777"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Percentage (%) yield</w:t>
      </w:r>
      <w:r w:rsidRPr="00F35258">
        <w:rPr>
          <w:rFonts w:ascii="Times New Roman" w:hAnsi="Times New Roman" w:cs="Times New Roman"/>
          <w:color w:val="000000" w:themeColor="text1"/>
          <w:sz w:val="24"/>
          <w:szCs w:val="24"/>
        </w:rPr>
        <w:t xml:space="preserve"> = </w:t>
      </w:r>
      <w:r w:rsidRPr="00F35258">
        <w:rPr>
          <w:rFonts w:ascii="Times New Roman" w:hAnsi="Times New Roman" w:cs="Times New Roman"/>
          <w:color w:val="000000" w:themeColor="text1"/>
          <w:sz w:val="24"/>
          <w:szCs w:val="24"/>
          <w:u w:val="single"/>
        </w:rPr>
        <w:t>(W</w:t>
      </w:r>
      <w:r w:rsidRPr="00F35258">
        <w:rPr>
          <w:rFonts w:ascii="Times New Roman" w:hAnsi="Times New Roman" w:cs="Times New Roman"/>
          <w:color w:val="000000" w:themeColor="text1"/>
          <w:sz w:val="24"/>
          <w:szCs w:val="24"/>
          <w:u w:val="single"/>
          <w:vertAlign w:val="subscript"/>
        </w:rPr>
        <w:t>2</w:t>
      </w:r>
      <w:r w:rsidRPr="00F35258">
        <w:rPr>
          <w:rFonts w:ascii="Times New Roman" w:hAnsi="Times New Roman" w:cs="Times New Roman"/>
          <w:color w:val="000000" w:themeColor="text1"/>
          <w:sz w:val="24"/>
          <w:szCs w:val="24"/>
          <w:u w:val="single"/>
        </w:rPr>
        <w:t xml:space="preserve"> – W</w:t>
      </w:r>
      <w:r w:rsidRPr="00F35258">
        <w:rPr>
          <w:rFonts w:ascii="Times New Roman" w:hAnsi="Times New Roman" w:cs="Times New Roman"/>
          <w:color w:val="000000" w:themeColor="text1"/>
          <w:sz w:val="24"/>
          <w:szCs w:val="24"/>
          <w:u w:val="single"/>
          <w:vertAlign w:val="subscript"/>
        </w:rPr>
        <w:t>1</w:t>
      </w:r>
      <w:r w:rsidRPr="00F35258">
        <w:rPr>
          <w:rFonts w:ascii="Times New Roman" w:hAnsi="Times New Roman" w:cs="Times New Roman"/>
          <w:color w:val="000000" w:themeColor="text1"/>
          <w:sz w:val="24"/>
          <w:szCs w:val="24"/>
          <w:u w:val="single"/>
        </w:rPr>
        <w:t>) X 100</w:t>
      </w:r>
    </w:p>
    <w:p w14:paraId="764A17BA" w14:textId="77777777"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                                               W</w:t>
      </w:r>
      <w:r w:rsidRPr="00F35258">
        <w:rPr>
          <w:rFonts w:ascii="Times New Roman" w:hAnsi="Times New Roman" w:cs="Times New Roman"/>
          <w:color w:val="000000" w:themeColor="text1"/>
          <w:sz w:val="24"/>
          <w:szCs w:val="24"/>
          <w:vertAlign w:val="subscript"/>
        </w:rPr>
        <w:t>0</w:t>
      </w:r>
    </w:p>
    <w:p w14:paraId="137D21C0" w14:textId="62016923" w:rsidR="004C6E24" w:rsidRPr="00F35258" w:rsidRDefault="004C6E24" w:rsidP="008C290A">
      <w:pPr>
        <w:pStyle w:val="Default"/>
        <w:spacing w:line="360" w:lineRule="auto"/>
        <w:jc w:val="both"/>
        <w:rPr>
          <w:color w:val="000000" w:themeColor="text1"/>
        </w:rPr>
      </w:pPr>
      <w:r w:rsidRPr="00F35258">
        <w:rPr>
          <w:color w:val="000000" w:themeColor="text1"/>
        </w:rPr>
        <w:t xml:space="preserve">Where </w:t>
      </w:r>
      <w:r w:rsidRPr="00F35258">
        <w:rPr>
          <w:b/>
          <w:color w:val="000000" w:themeColor="text1"/>
        </w:rPr>
        <w:t>W</w:t>
      </w:r>
      <w:r w:rsidRPr="00F35258">
        <w:rPr>
          <w:b/>
          <w:color w:val="000000" w:themeColor="text1"/>
          <w:vertAlign w:val="subscript"/>
        </w:rPr>
        <w:t>2</w:t>
      </w:r>
      <w:r w:rsidRPr="00F35258">
        <w:rPr>
          <w:color w:val="000000" w:themeColor="text1"/>
        </w:rPr>
        <w:t xml:space="preserve"> is the weight of extract and container, </w:t>
      </w:r>
      <w:r w:rsidRPr="00F35258">
        <w:rPr>
          <w:b/>
          <w:color w:val="000000" w:themeColor="text1"/>
        </w:rPr>
        <w:t>W</w:t>
      </w:r>
      <w:r w:rsidRPr="00F35258">
        <w:rPr>
          <w:b/>
          <w:color w:val="000000" w:themeColor="text1"/>
          <w:vertAlign w:val="subscript"/>
        </w:rPr>
        <w:t>1</w:t>
      </w:r>
      <w:r w:rsidRPr="00F35258">
        <w:rPr>
          <w:color w:val="000000" w:themeColor="text1"/>
        </w:rPr>
        <w:t xml:space="preserve"> is the weight of the empty container and </w:t>
      </w:r>
      <w:r w:rsidRPr="00F35258">
        <w:rPr>
          <w:b/>
          <w:color w:val="000000" w:themeColor="text1"/>
        </w:rPr>
        <w:t>W</w:t>
      </w:r>
      <w:r w:rsidRPr="00F35258">
        <w:rPr>
          <w:b/>
          <w:color w:val="000000" w:themeColor="text1"/>
          <w:vertAlign w:val="subscript"/>
        </w:rPr>
        <w:t>0</w:t>
      </w:r>
      <w:r w:rsidRPr="00F35258">
        <w:rPr>
          <w:color w:val="000000" w:themeColor="text1"/>
        </w:rPr>
        <w:t xml:space="preserve"> is the weight of the initial dried leaves </w:t>
      </w:r>
      <w:r w:rsidR="00D00592">
        <w:rPr>
          <w:color w:val="000000" w:themeColor="text1"/>
        </w:rPr>
        <w:t>[14]</w:t>
      </w:r>
      <w:r w:rsidRPr="00F35258">
        <w:rPr>
          <w:color w:val="000000" w:themeColor="text1"/>
        </w:rPr>
        <w:t>.</w:t>
      </w:r>
    </w:p>
    <w:p w14:paraId="42847ADF" w14:textId="77777777" w:rsidR="004C6E24" w:rsidRPr="00F35258" w:rsidRDefault="00C846FB" w:rsidP="008C290A">
      <w:pPr>
        <w:spacing w:before="240" w:after="0"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2.2</w:t>
      </w:r>
      <w:r w:rsidRPr="00F35258">
        <w:rPr>
          <w:rFonts w:ascii="Times New Roman" w:hAnsi="Times New Roman" w:cs="Times New Roman"/>
          <w:b/>
          <w:color w:val="000000" w:themeColor="text1"/>
          <w:sz w:val="24"/>
          <w:szCs w:val="24"/>
        </w:rPr>
        <w:tab/>
      </w:r>
      <w:r w:rsidR="004C6E24" w:rsidRPr="00F35258">
        <w:rPr>
          <w:rFonts w:ascii="Times New Roman" w:hAnsi="Times New Roman" w:cs="Times New Roman"/>
          <w:b/>
          <w:color w:val="000000" w:themeColor="text1"/>
          <w:sz w:val="24"/>
          <w:szCs w:val="24"/>
        </w:rPr>
        <w:t>Experimental Animals</w:t>
      </w:r>
    </w:p>
    <w:p w14:paraId="6F6A98B9" w14:textId="0EC18AA6" w:rsidR="004C6E24" w:rsidRPr="00F35258" w:rsidRDefault="004C6E24"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Thirty-five (35) wistar rats (Wistar strains) weighing 120 - 250g were purchased from College of Agriculture and Animal Science, Mando, Kaduna State. The rats were kept in a wire mesh cages in a well-ventilated room with free access to food and water for two weeks to acclimatize. The rats were maintained on standard animal feeds (Chikun feeds) manufactured in Kaduna State by crown flour mill and clean tap water ad libitum. Experiment was performed according to ethical </w:t>
      </w:r>
      <w:r w:rsidRPr="00F35258">
        <w:rPr>
          <w:rFonts w:ascii="Times New Roman" w:hAnsi="Times New Roman" w:cs="Times New Roman"/>
          <w:color w:val="000000" w:themeColor="text1"/>
          <w:sz w:val="24"/>
          <w:szCs w:val="24"/>
        </w:rPr>
        <w:lastRenderedPageBreak/>
        <w:t xml:space="preserve">guidelines for the investigation of experimental pain in conscious animals </w:t>
      </w:r>
      <w:r w:rsidR="00D00592">
        <w:rPr>
          <w:rFonts w:ascii="Times New Roman" w:hAnsi="Times New Roman" w:cs="Times New Roman"/>
          <w:color w:val="000000" w:themeColor="text1"/>
          <w:sz w:val="24"/>
          <w:szCs w:val="24"/>
        </w:rPr>
        <w:t>[15,16]</w:t>
      </w:r>
      <w:r w:rsidRPr="00F35258">
        <w:rPr>
          <w:rFonts w:ascii="Times New Roman" w:hAnsi="Times New Roman" w:cs="Times New Roman"/>
          <w:color w:val="000000" w:themeColor="text1"/>
          <w:sz w:val="24"/>
          <w:szCs w:val="24"/>
        </w:rPr>
        <w:t>. The standard rats feeding cannula was used for oral administration of the extracts.</w:t>
      </w:r>
    </w:p>
    <w:p w14:paraId="6771D7A2" w14:textId="77777777" w:rsidR="00C846FB" w:rsidRPr="00F35258" w:rsidRDefault="00C846FB" w:rsidP="008C290A">
      <w:pPr>
        <w:spacing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2.3</w:t>
      </w:r>
      <w:r w:rsidRPr="00F35258">
        <w:rPr>
          <w:rFonts w:ascii="Times New Roman" w:hAnsi="Times New Roman" w:cs="Times New Roman"/>
          <w:b/>
          <w:bCs/>
          <w:color w:val="000000" w:themeColor="text1"/>
          <w:sz w:val="24"/>
          <w:szCs w:val="24"/>
        </w:rPr>
        <w:tab/>
        <w:t>Animal Grouping and Induction of Carbon Tetrachloride (CCl</w:t>
      </w:r>
      <w:r w:rsidRPr="00F35258">
        <w:rPr>
          <w:rFonts w:ascii="Times New Roman" w:hAnsi="Times New Roman" w:cs="Times New Roman"/>
          <w:b/>
          <w:bCs/>
          <w:color w:val="000000" w:themeColor="text1"/>
          <w:sz w:val="24"/>
          <w:szCs w:val="24"/>
          <w:vertAlign w:val="subscript"/>
        </w:rPr>
        <w:t>4</w:t>
      </w:r>
      <w:r w:rsidRPr="00F35258">
        <w:rPr>
          <w:rFonts w:ascii="Times New Roman" w:hAnsi="Times New Roman" w:cs="Times New Roman"/>
          <w:b/>
          <w:bCs/>
          <w:color w:val="000000" w:themeColor="text1"/>
          <w:sz w:val="24"/>
          <w:szCs w:val="24"/>
        </w:rPr>
        <w:t>) in Liquid Paraffin.</w:t>
      </w:r>
    </w:p>
    <w:p w14:paraId="156A4762" w14:textId="04717444"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A total of 35 wistar rats were randomly divided into seven (7) groups of five (5) rats each. Carbon tetrachloride induction of hepatotoxicity was carried out according to reported procedures of Guntupalli</w:t>
      </w:r>
      <w:r w:rsidR="00D00592">
        <w:rPr>
          <w:rFonts w:ascii="Times New Roman" w:hAnsi="Times New Roman" w:cs="Times New Roman"/>
          <w:color w:val="000000" w:themeColor="text1"/>
          <w:sz w:val="24"/>
          <w:szCs w:val="24"/>
        </w:rPr>
        <w:t xml:space="preserve"> et al.</w:t>
      </w:r>
      <w:r w:rsidRPr="00F35258">
        <w:rPr>
          <w:rFonts w:ascii="Times New Roman" w:hAnsi="Times New Roman" w:cs="Times New Roman"/>
          <w:color w:val="000000" w:themeColor="text1"/>
          <w:sz w:val="24"/>
          <w:szCs w:val="24"/>
        </w:rPr>
        <w:t xml:space="preserve"> </w:t>
      </w:r>
      <w:r w:rsidR="008E37D4">
        <w:rPr>
          <w:rFonts w:ascii="Times New Roman" w:hAnsi="Times New Roman" w:cs="Times New Roman"/>
          <w:color w:val="000000" w:themeColor="text1"/>
          <w:sz w:val="24"/>
          <w:szCs w:val="24"/>
        </w:rPr>
        <w:t>[17]</w:t>
      </w:r>
      <w:r w:rsidRPr="00F35258">
        <w:rPr>
          <w:rFonts w:ascii="Times New Roman" w:hAnsi="Times New Roman" w:cs="Times New Roman"/>
          <w:color w:val="000000" w:themeColor="text1"/>
          <w:sz w:val="24"/>
          <w:szCs w:val="24"/>
        </w:rPr>
        <w:t xml:space="preserve">, with some modification. Dose used in the study were calculated according to Erhirhie </w:t>
      </w:r>
      <w:r w:rsidRPr="00FE35BE">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w:t>
      </w:r>
      <w:r w:rsidR="008E37D4">
        <w:rPr>
          <w:rFonts w:ascii="Times New Roman" w:hAnsi="Times New Roman" w:cs="Times New Roman"/>
          <w:color w:val="000000" w:themeColor="text1"/>
          <w:sz w:val="24"/>
          <w:szCs w:val="24"/>
        </w:rPr>
        <w:t>[18]</w:t>
      </w:r>
      <w:r w:rsidRPr="00F35258">
        <w:rPr>
          <w:rFonts w:ascii="Times New Roman" w:hAnsi="Times New Roman" w:cs="Times New Roman"/>
          <w:color w:val="000000" w:themeColor="text1"/>
          <w:sz w:val="24"/>
          <w:szCs w:val="24"/>
        </w:rPr>
        <w:t xml:space="preserve"> as follows:</w:t>
      </w:r>
    </w:p>
    <w:p w14:paraId="294132CD" w14:textId="77777777" w:rsidR="00C846FB" w:rsidRPr="00F35258" w:rsidRDefault="00C846FB" w:rsidP="00C846FB">
      <w:pPr>
        <w:autoSpaceDE w:val="0"/>
        <w:autoSpaceDN w:val="0"/>
        <w:adjustRightInd w:val="0"/>
        <w:spacing w:after="0"/>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 xml:space="preserve">Dosage in mg = </w:t>
      </w:r>
      <w:r w:rsidRPr="00F35258">
        <w:rPr>
          <w:rFonts w:ascii="Times New Roman" w:hAnsi="Times New Roman" w:cs="Times New Roman"/>
          <w:color w:val="000000" w:themeColor="text1"/>
          <w:sz w:val="24"/>
          <w:szCs w:val="24"/>
          <w:u w:val="single"/>
        </w:rPr>
        <w:t>Body weight of animal (g)</w:t>
      </w:r>
      <w:r w:rsidRPr="00F35258">
        <w:rPr>
          <w:rFonts w:ascii="Times New Roman" w:hAnsi="Times New Roman" w:cs="Times New Roman"/>
          <w:color w:val="000000" w:themeColor="text1"/>
          <w:sz w:val="24"/>
          <w:szCs w:val="24"/>
        </w:rPr>
        <w:t xml:space="preserve"> x dose (mg) </w:t>
      </w:r>
    </w:p>
    <w:p w14:paraId="45469ECA" w14:textId="77777777" w:rsidR="00C846FB" w:rsidRPr="00F35258" w:rsidRDefault="00C846FB" w:rsidP="00C846FB">
      <w:pPr>
        <w:autoSpaceDE w:val="0"/>
        <w:autoSpaceDN w:val="0"/>
        <w:adjustRightInd w:val="0"/>
        <w:spacing w:after="0"/>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                                          1000g</w:t>
      </w:r>
    </w:p>
    <w:p w14:paraId="41468DB0" w14:textId="77777777" w:rsidR="00C846FB" w:rsidRPr="00F35258" w:rsidRDefault="00C846FB" w:rsidP="00C846FB">
      <w:pPr>
        <w:autoSpaceDE w:val="0"/>
        <w:autoSpaceDN w:val="0"/>
        <w:adjustRightInd w:val="0"/>
        <w:spacing w:after="0"/>
        <w:jc w:val="both"/>
        <w:rPr>
          <w:rFonts w:ascii="Times New Roman" w:hAnsi="Times New Roman" w:cs="Times New Roman"/>
          <w:color w:val="000000" w:themeColor="text1"/>
          <w:sz w:val="24"/>
          <w:szCs w:val="24"/>
        </w:rPr>
      </w:pPr>
    </w:p>
    <w:p w14:paraId="4AB67EC4" w14:textId="77777777" w:rsidR="00C846FB" w:rsidRPr="00F35258" w:rsidRDefault="00C846FB" w:rsidP="00C846FB">
      <w:pPr>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 xml:space="preserve">Group I </w:t>
      </w:r>
      <w:r w:rsidRPr="00F35258">
        <w:rPr>
          <w:rFonts w:ascii="Times New Roman" w:hAnsi="Times New Roman" w:cs="Times New Roman"/>
          <w:color w:val="000000" w:themeColor="text1"/>
          <w:sz w:val="24"/>
          <w:szCs w:val="24"/>
        </w:rPr>
        <w:t>Control: Administered daily dose of liquid paraffin (1 ml/kg body weight, orally) from first day to the fifth day.</w:t>
      </w:r>
    </w:p>
    <w:p w14:paraId="5629F946" w14:textId="77777777" w:rsidR="00C846FB" w:rsidRPr="00F35258" w:rsidRDefault="00C846FB" w:rsidP="00C846FB">
      <w:pPr>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Group II</w:t>
      </w:r>
      <w:r w:rsidRPr="00F35258">
        <w:rPr>
          <w:rFonts w:ascii="Times New Roman" w:hAnsi="Times New Roman" w:cs="Times New Roman"/>
          <w:color w:val="000000" w:themeColor="text1"/>
          <w:sz w:val="24"/>
          <w:szCs w:val="24"/>
        </w:rPr>
        <w:t xml:space="preserve"> Induced: Administered 40% carbon tetrachloride in liquid paraffin (1 ml/kg body weight, intra peritoneal) from second day to the fifth day.</w:t>
      </w:r>
    </w:p>
    <w:p w14:paraId="234CC4A1"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Group III</w:t>
      </w:r>
      <w:r w:rsidRPr="00F35258">
        <w:rPr>
          <w:rFonts w:ascii="Times New Roman" w:hAnsi="Times New Roman" w:cs="Times New Roman"/>
          <w:color w:val="000000" w:themeColor="text1"/>
          <w:sz w:val="24"/>
          <w:szCs w:val="24"/>
        </w:rPr>
        <w:t xml:space="preserve"> 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(50 mg/kg body weight, orally) of Aqueous leaf extract in the form of aqueous suspension, from second day to fifth day.</w:t>
      </w:r>
    </w:p>
    <w:p w14:paraId="532011EE"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 xml:space="preserve">Group IV </w:t>
      </w:r>
      <w:r w:rsidRPr="00F35258">
        <w:rPr>
          <w:rFonts w:ascii="Times New Roman" w:hAnsi="Times New Roman" w:cs="Times New Roman"/>
          <w:color w:val="000000" w:themeColor="text1"/>
          <w:sz w:val="24"/>
          <w:szCs w:val="24"/>
        </w:rPr>
        <w:t>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(150 mg/kg body weight, orally) of Aqueous leaf extract in the form of aqueous suspension, from second day to fifth day.</w:t>
      </w:r>
    </w:p>
    <w:p w14:paraId="105CAF35"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Group V</w:t>
      </w:r>
      <w:r w:rsidRPr="00F35258">
        <w:rPr>
          <w:rFonts w:ascii="Times New Roman" w:hAnsi="Times New Roman" w:cs="Times New Roman"/>
          <w:color w:val="000000" w:themeColor="text1"/>
          <w:sz w:val="24"/>
          <w:szCs w:val="24"/>
        </w:rPr>
        <w:t xml:space="preserve"> 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(50 mg/kg body weight, orally) of methanol leaf extract in the form of aqueous suspension, from second day to fifth day.</w:t>
      </w:r>
    </w:p>
    <w:p w14:paraId="4EBA2C44"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 xml:space="preserve">Group VI </w:t>
      </w:r>
      <w:r w:rsidRPr="00F35258">
        <w:rPr>
          <w:rFonts w:ascii="Times New Roman" w:hAnsi="Times New Roman" w:cs="Times New Roman"/>
          <w:color w:val="000000" w:themeColor="text1"/>
          <w:sz w:val="24"/>
          <w:szCs w:val="24"/>
        </w:rPr>
        <w:t>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(150 mg/kg body weight, orally) of Methanolic leaf extract in the form of aqueous suspension, from second day to fifth day.</w:t>
      </w:r>
    </w:p>
    <w:p w14:paraId="57410664" w14:textId="77777777" w:rsidR="00C846FB" w:rsidRPr="00F35258" w:rsidRDefault="00C846FB" w:rsidP="00562E32">
      <w:pPr>
        <w:spacing w:after="0"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 xml:space="preserve">Group VII: </w:t>
      </w:r>
      <w:r w:rsidRPr="00F35258">
        <w:rPr>
          <w:rFonts w:ascii="Times New Roman" w:hAnsi="Times New Roman" w:cs="Times New Roman"/>
          <w:color w:val="000000" w:themeColor="text1"/>
          <w:sz w:val="24"/>
          <w:szCs w:val="24"/>
        </w:rPr>
        <w:t>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and Silymarin, (a known antihepatotoxic drug) at a dose of 100mg/kg orally, from the second to the fifth day.</w:t>
      </w:r>
    </w:p>
    <w:p w14:paraId="749F146C" w14:textId="77777777" w:rsidR="00C846FB" w:rsidRPr="00F35258" w:rsidRDefault="00C846FB" w:rsidP="00562E32">
      <w:pPr>
        <w:spacing w:after="0" w:line="360" w:lineRule="auto"/>
        <w:jc w:val="both"/>
        <w:rPr>
          <w:rFonts w:ascii="Times New Roman" w:hAnsi="Times New Roman" w:cs="Times New Roman"/>
          <w:color w:val="000000" w:themeColor="text1"/>
          <w:sz w:val="24"/>
          <w:szCs w:val="24"/>
        </w:rPr>
      </w:pPr>
    </w:p>
    <w:p w14:paraId="15DF7B3B" w14:textId="77777777" w:rsidR="00C846FB" w:rsidRPr="00F35258" w:rsidRDefault="00C846FB" w:rsidP="008C290A">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2.4</w:t>
      </w:r>
      <w:r w:rsidRPr="00F35258">
        <w:rPr>
          <w:rFonts w:ascii="Times New Roman" w:hAnsi="Times New Roman" w:cs="Times New Roman"/>
          <w:b/>
          <w:color w:val="000000" w:themeColor="text1"/>
          <w:sz w:val="24"/>
          <w:szCs w:val="24"/>
        </w:rPr>
        <w:tab/>
        <w:t>Collection of Blood and Liver Samples</w:t>
      </w:r>
    </w:p>
    <w:p w14:paraId="398753FC" w14:textId="62240BD7" w:rsidR="00C846FB" w:rsidRPr="00F35258" w:rsidRDefault="00C846FB"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After 14 days of treatment, all the animals were weighed and sacrificed 48 hours after the last injection via chloroform anesthesia. Blood samples was collected by cardiac puncture into plain sample tubes, allowed to clot for 30 minutes, and then centrifuged at 3000 revolutions per minute for 5 minutes at 37°C using bench centrifuge. Serum was separated for various biochemical </w:t>
      </w:r>
      <w:r w:rsidRPr="00F35258">
        <w:rPr>
          <w:rFonts w:ascii="Times New Roman" w:hAnsi="Times New Roman" w:cs="Times New Roman"/>
          <w:color w:val="000000" w:themeColor="text1"/>
          <w:sz w:val="24"/>
          <w:szCs w:val="24"/>
        </w:rPr>
        <w:lastRenderedPageBreak/>
        <w:t xml:space="preserve">measurements of liver enzymes like alanine aminotransferases (ALT), aspartate aminotransferases (AST), alkaline phosphatases (ALP), total bilirubin and stored at -20 °C prior to use </w:t>
      </w:r>
      <w:r w:rsidR="001B250A">
        <w:rPr>
          <w:rFonts w:ascii="Times New Roman" w:hAnsi="Times New Roman" w:cs="Times New Roman"/>
          <w:color w:val="000000" w:themeColor="text1"/>
          <w:sz w:val="24"/>
          <w:szCs w:val="24"/>
        </w:rPr>
        <w:t>[19]</w:t>
      </w:r>
      <w:r w:rsidRPr="00F35258">
        <w:rPr>
          <w:rFonts w:ascii="Times New Roman" w:hAnsi="Times New Roman" w:cs="Times New Roman"/>
          <w:color w:val="000000" w:themeColor="text1"/>
          <w:sz w:val="24"/>
          <w:szCs w:val="24"/>
        </w:rPr>
        <w:t>. The liver was dissected out. Part of the liver tissue was fixed immediately in 10% formaldehyde for histological studies and another part of the liver section were kept immediately on ice for gene expression analysis and stored at −20°C prior to performing the experiment.</w:t>
      </w:r>
    </w:p>
    <w:p w14:paraId="17ADC450" w14:textId="77777777" w:rsidR="00C846FB" w:rsidRPr="00F35258" w:rsidRDefault="00C846FB" w:rsidP="008C290A">
      <w:pPr>
        <w:spacing w:after="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2.5</w:t>
      </w:r>
      <w:r w:rsidRPr="00F35258">
        <w:rPr>
          <w:rFonts w:ascii="Times New Roman" w:hAnsi="Times New Roman" w:cs="Times New Roman"/>
          <w:b/>
          <w:bCs/>
          <w:color w:val="000000" w:themeColor="text1"/>
          <w:sz w:val="24"/>
          <w:szCs w:val="24"/>
        </w:rPr>
        <w:tab/>
        <w:t>Histopathology Studies</w:t>
      </w:r>
    </w:p>
    <w:p w14:paraId="0050FBC5" w14:textId="273E0AD8" w:rsidR="00A420ED" w:rsidRPr="00F35258" w:rsidRDefault="00C846FB" w:rsidP="008C290A">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liver tissues were harvested and fixed in 10% formaldehyde and were histologically processed according to the method of Bancroft </w:t>
      </w:r>
      <w:r w:rsidR="001B250A">
        <w:rPr>
          <w:rFonts w:ascii="Times New Roman" w:hAnsi="Times New Roman" w:cs="Times New Roman"/>
          <w:color w:val="000000" w:themeColor="text1"/>
          <w:sz w:val="24"/>
          <w:szCs w:val="24"/>
        </w:rPr>
        <w:t>and</w:t>
      </w:r>
      <w:r w:rsidRPr="00F35258">
        <w:rPr>
          <w:rFonts w:ascii="Times New Roman" w:hAnsi="Times New Roman" w:cs="Times New Roman"/>
          <w:color w:val="000000" w:themeColor="text1"/>
          <w:sz w:val="24"/>
          <w:szCs w:val="24"/>
        </w:rPr>
        <w:t xml:space="preserve"> Stevens</w:t>
      </w:r>
      <w:r w:rsidR="001B250A">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w:t>
      </w:r>
      <w:r w:rsidR="001B250A">
        <w:rPr>
          <w:rFonts w:ascii="Times New Roman" w:hAnsi="Times New Roman" w:cs="Times New Roman"/>
          <w:color w:val="000000" w:themeColor="text1"/>
          <w:sz w:val="24"/>
          <w:szCs w:val="24"/>
        </w:rPr>
        <w:t>[20]</w:t>
      </w:r>
      <w:r w:rsidRPr="00F35258">
        <w:rPr>
          <w:rFonts w:ascii="Times New Roman" w:hAnsi="Times New Roman" w:cs="Times New Roman"/>
          <w:color w:val="000000" w:themeColor="text1"/>
          <w:sz w:val="24"/>
          <w:szCs w:val="24"/>
        </w:rPr>
        <w:t xml:space="preserve">. Tissues were dehydrated through ascending grades of alcohol (70%, 90%, and 100%) for 2 hours each and were cleared in xylene for 2 minutes, and then impregnated and embedded in paraffin wax. Tissues were sectioned at 5micron thickness using a rotary microtome machine (Leica RT 25, England). After sectioning, tissues were mounted on slides, dried and stained using Hematoxylin and Eosin (H and E) stain for general tissue structures and with Alcian Blue Stain for goblet cells. Stained slides of the tissues were photomicrographed using the Amscope Digital Camera for Microscope Version 3.0, Japan, at x250 magnification </w:t>
      </w:r>
      <w:r w:rsidR="00011F53">
        <w:rPr>
          <w:rFonts w:ascii="Times New Roman" w:hAnsi="Times New Roman" w:cs="Times New Roman"/>
          <w:color w:val="000000" w:themeColor="text1"/>
          <w:sz w:val="24"/>
          <w:szCs w:val="24"/>
        </w:rPr>
        <w:t>[21].</w:t>
      </w:r>
    </w:p>
    <w:p w14:paraId="3DD76BB7" w14:textId="77777777" w:rsidR="00C846FB" w:rsidRDefault="00C846FB" w:rsidP="00EA2CE4">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2.6</w:t>
      </w:r>
      <w:r w:rsidRPr="00F35258">
        <w:rPr>
          <w:rFonts w:ascii="Times New Roman" w:hAnsi="Times New Roman" w:cs="Times New Roman"/>
          <w:b/>
          <w:bCs/>
          <w:color w:val="000000" w:themeColor="text1"/>
          <w:sz w:val="24"/>
          <w:szCs w:val="24"/>
        </w:rPr>
        <w:tab/>
        <w:t>Molecular Analysis</w:t>
      </w:r>
      <w:r w:rsidR="00A420ED" w:rsidRPr="00F35258">
        <w:rPr>
          <w:rFonts w:ascii="Times New Roman" w:hAnsi="Times New Roman" w:cs="Times New Roman"/>
          <w:color w:val="000000" w:themeColor="text1"/>
          <w:sz w:val="24"/>
          <w:szCs w:val="24"/>
        </w:rPr>
        <w:t>:</w:t>
      </w:r>
      <w:r w:rsidR="00A420ED" w:rsidRPr="00F35258">
        <w:rPr>
          <w:rFonts w:ascii="Times New Roman" w:hAnsi="Times New Roman" w:cs="Times New Roman"/>
          <w:color w:val="000000" w:themeColor="text1"/>
          <w:sz w:val="24"/>
          <w:szCs w:val="24"/>
        </w:rPr>
        <w:tab/>
      </w:r>
      <w:r w:rsidRPr="00F35258">
        <w:rPr>
          <w:rFonts w:ascii="Times New Roman" w:hAnsi="Times New Roman" w:cs="Times New Roman"/>
          <w:color w:val="000000" w:themeColor="text1"/>
          <w:sz w:val="24"/>
          <w:szCs w:val="24"/>
        </w:rPr>
        <w:t>Primers were designed using Primer-Blast program from National Centre of Biotechnology Information (NCBI). The PCR primer sequences was BLAST, searched to ensure for specificity to the particular gene. The primers were obtained from Inqaba Biotech South Africa as follow;</w:t>
      </w:r>
    </w:p>
    <w:p w14:paraId="0C4C1956" w14:textId="77777777" w:rsidR="00EA2CE4" w:rsidRPr="00F35258" w:rsidRDefault="00EA2CE4" w:rsidP="00EA2CE4">
      <w:pPr>
        <w:spacing w:after="0" w:line="360" w:lineRule="auto"/>
        <w:jc w:val="both"/>
        <w:rPr>
          <w:rFonts w:ascii="Times New Roman" w:hAnsi="Times New Roman" w:cs="Times New Roman"/>
          <w:color w:val="000000" w:themeColor="text1"/>
          <w:sz w:val="24"/>
          <w:szCs w:val="24"/>
        </w:rPr>
      </w:pPr>
    </w:p>
    <w:p w14:paraId="5E74AF8A" w14:textId="77777777" w:rsidR="00C846FB" w:rsidRPr="00F35258" w:rsidRDefault="00A420ED" w:rsidP="008C290A">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2.7</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 xml:space="preserve"> Total RNA Extraction</w:t>
      </w:r>
    </w:p>
    <w:p w14:paraId="3D7F1CEC" w14:textId="77777777"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Total RNA was extracted using Biospin Total RNA Extraction Kit II, (BSC80MI, China). The frozen liver tissues were homogenized into fine powder in liquid nitrogen using a clean laboratory mortar and pestle. Then 500µL of lysis buffer was added into the 1.5mL microcentrifuge tubes, followed by addition of 30mg of the homogenized samples respectively. These was shaken, vortexed, and incubated at room temperature for 5 minutes. The samples were centrifuged at 12,000 rpm for 5 minutes at 4°C to remove protein, fat, polysaccharide, and insoluble matter, and the supernatant was transferred to a new centrifuge tube. Two hundred microlitre (200µL) of chloroform was added into each tube, vortexed for 15 seconds, incubated at room temperature for 2 minutes, and then centrifuged at 12000 rpm for 10 minutes at 4°C. At this stage, the samples formed three layers. The aqueous layer, which contains mainly the RNA, was </w:t>
      </w:r>
      <w:r w:rsidRPr="00F35258">
        <w:rPr>
          <w:rFonts w:ascii="Times New Roman" w:hAnsi="Times New Roman" w:cs="Times New Roman"/>
          <w:color w:val="000000" w:themeColor="text1"/>
          <w:sz w:val="24"/>
          <w:szCs w:val="24"/>
        </w:rPr>
        <w:lastRenderedPageBreak/>
        <w:t xml:space="preserve">transferred into a new RNase-free centrifuge tube. Absolute ethanol was added into the aqueous phase. (The volume of the absolute ethanol added was 0.5 times the volume of the aqueous phase) and mixed by inversion. The mixed solution was transferred to a spin column and then centrifuged at 12000 rpm for 30 seconds at 4°C, and the liquid in the tubes was discarded. </w:t>
      </w:r>
    </w:p>
    <w:p w14:paraId="508550C4" w14:textId="77777777"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Then, 500µL of DNase stop buffer was added to the spin column, centrifuged at 12000 rpm for 30 seconds at 4°C, and the liquid in the tubes was discarded. The 500µL of wash buffer was added to the spin column, centrifuged at 12000 rpm for 30 seconds at 4°C, and the liquid in the tubes was discarded. The procedure above was also repeated, and the spin column was transferred into a new tube and centrifuged at 12000 rpm for 2 minutes at 4°C. The spin column was transferred into a new 1.5mL RNase-free tube and 100µL of RElution buffer was added into the spin column, incubated at room temperature for 1 minute, centrifuged at 12000 rpm for 1 minute at 4°C, and the spin column was discarded. The liquid in the 1.5mL centrifuge tubes contained the RNA. The extracted RNA was stored at -80°C prior to use.         </w:t>
      </w:r>
    </w:p>
    <w:p w14:paraId="25785089" w14:textId="77777777" w:rsidR="00116BD7" w:rsidRPr="00F35258" w:rsidRDefault="00116BD7" w:rsidP="00116BD7">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Table 1.</w:t>
      </w:r>
      <w:r w:rsidRPr="00F35258">
        <w:rPr>
          <w:rFonts w:ascii="Times New Roman" w:hAnsi="Times New Roman" w:cs="Times New Roman"/>
          <w:color w:val="000000" w:themeColor="text1"/>
          <w:sz w:val="24"/>
          <w:szCs w:val="24"/>
        </w:rPr>
        <w:t xml:space="preserve"> Sequence Specific Primer for Caspase-3 Gene </w:t>
      </w:r>
    </w:p>
    <w:tbl>
      <w:tblPr>
        <w:tblStyle w:val="TableGrid"/>
        <w:tblW w:w="0" w:type="auto"/>
        <w:tblLook w:val="04A0" w:firstRow="1" w:lastRow="0" w:firstColumn="1" w:lastColumn="0" w:noHBand="0" w:noVBand="1"/>
      </w:tblPr>
      <w:tblGrid>
        <w:gridCol w:w="8525"/>
      </w:tblGrid>
      <w:tr w:rsidR="00116BD7" w:rsidRPr="00F35258" w14:paraId="58E96293" w14:textId="77777777">
        <w:tc>
          <w:tcPr>
            <w:tcW w:w="8525" w:type="dxa"/>
            <w:tcBorders>
              <w:left w:val="nil"/>
              <w:right w:val="nil"/>
            </w:tcBorders>
          </w:tcPr>
          <w:p w14:paraId="13B66FBD" w14:textId="77777777" w:rsidR="00116BD7" w:rsidRPr="00F35258" w:rsidRDefault="00116BD7">
            <w:pPr>
              <w:spacing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color w:val="000000" w:themeColor="text1"/>
              </w:rPr>
              <w:t>Primer                                       Sequence                                                     Reference</w:t>
            </w:r>
          </w:p>
        </w:tc>
      </w:tr>
      <w:tr w:rsidR="00116BD7" w:rsidRPr="00F35258" w14:paraId="25F81C9F" w14:textId="77777777">
        <w:tc>
          <w:tcPr>
            <w:tcW w:w="8525" w:type="dxa"/>
            <w:tcBorders>
              <w:left w:val="nil"/>
              <w:right w:val="nil"/>
            </w:tcBorders>
          </w:tcPr>
          <w:p w14:paraId="0C779518" w14:textId="77777777" w:rsidR="00116BD7" w:rsidRPr="00F35258" w:rsidRDefault="00116BD7">
            <w:pPr>
              <w:spacing w:line="360" w:lineRule="auto"/>
              <w:jc w:val="both"/>
              <w:rPr>
                <w:rFonts w:ascii="Times New Roman" w:hAnsi="Times New Roman" w:cs="Times New Roman"/>
                <w:color w:val="000000" w:themeColor="text1"/>
              </w:rPr>
            </w:pPr>
            <w:r w:rsidRPr="00F35258">
              <w:rPr>
                <w:rFonts w:ascii="Times New Roman" w:hAnsi="Times New Roman" w:cs="Times New Roman"/>
                <w:color w:val="000000" w:themeColor="text1"/>
              </w:rPr>
              <w:t xml:space="preserve">Rat caspase-3          Forward: 5´-GCATGATCCGCGACGTGGAA-3´     (Dkhil </w:t>
            </w:r>
            <w:r w:rsidRPr="00F35258">
              <w:rPr>
                <w:rFonts w:ascii="Times New Roman" w:hAnsi="Times New Roman" w:cs="Times New Roman"/>
                <w:i/>
                <w:color w:val="000000" w:themeColor="text1"/>
              </w:rPr>
              <w:t>et al.,</w:t>
            </w:r>
            <w:r w:rsidRPr="00F35258">
              <w:rPr>
                <w:rFonts w:ascii="Times New Roman" w:hAnsi="Times New Roman" w:cs="Times New Roman"/>
                <w:color w:val="000000" w:themeColor="text1"/>
              </w:rPr>
              <w:t xml:space="preserve"> 2013)</w:t>
            </w:r>
          </w:p>
          <w:p w14:paraId="629F7E93" w14:textId="77777777" w:rsidR="00116BD7" w:rsidRPr="00F35258" w:rsidRDefault="00116BD7">
            <w:pPr>
              <w:spacing w:line="360" w:lineRule="auto"/>
              <w:jc w:val="both"/>
              <w:rPr>
                <w:rFonts w:ascii="Times New Roman" w:hAnsi="Times New Roman" w:cs="Times New Roman"/>
                <w:color w:val="000000" w:themeColor="text1"/>
              </w:rPr>
            </w:pPr>
            <w:r w:rsidRPr="00F35258">
              <w:rPr>
                <w:rFonts w:ascii="Times New Roman" w:hAnsi="Times New Roman" w:cs="Times New Roman"/>
                <w:color w:val="000000" w:themeColor="text1"/>
              </w:rPr>
              <w:t>Reverse: 5´-AGATCCATGCCGTTGGCCAG-3´</w:t>
            </w:r>
          </w:p>
          <w:p w14:paraId="1BC7CAD6" w14:textId="77777777" w:rsidR="00116BD7" w:rsidRPr="00F35258" w:rsidRDefault="00116BD7">
            <w:pPr>
              <w:spacing w:line="360" w:lineRule="auto"/>
              <w:jc w:val="both"/>
              <w:rPr>
                <w:rFonts w:ascii="Times New Roman" w:hAnsi="Times New Roman" w:cs="Times New Roman"/>
                <w:color w:val="000000" w:themeColor="text1"/>
              </w:rPr>
            </w:pPr>
            <w:r w:rsidRPr="00F35258">
              <w:rPr>
                <w:rFonts w:ascii="Times New Roman" w:hAnsi="Times New Roman" w:cs="Times New Roman"/>
                <w:color w:val="000000" w:themeColor="text1"/>
              </w:rPr>
              <w:t>Rat Beta-Actin (ACTB).   Forward: 5´-CCCGCGAGTACAACCTTCTT-3´</w:t>
            </w:r>
          </w:p>
          <w:p w14:paraId="5ABD29C4" w14:textId="77777777" w:rsidR="00116BD7" w:rsidRPr="00F35258" w:rsidRDefault="00116BD7">
            <w:pPr>
              <w:spacing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color w:val="000000" w:themeColor="text1"/>
              </w:rPr>
              <w:t>Reverse: 5´-AACACAGCCTGGATGGCTAC- 3´</w:t>
            </w:r>
          </w:p>
        </w:tc>
      </w:tr>
    </w:tbl>
    <w:p w14:paraId="3A6EC020" w14:textId="77777777" w:rsidR="00116BD7" w:rsidRPr="00F35258" w:rsidRDefault="00116BD7" w:rsidP="00AD2BB8">
      <w:pPr>
        <w:spacing w:after="0" w:line="480" w:lineRule="auto"/>
        <w:jc w:val="both"/>
        <w:rPr>
          <w:rFonts w:ascii="Times New Roman" w:hAnsi="Times New Roman" w:cs="Times New Roman"/>
          <w:color w:val="000000" w:themeColor="text1"/>
          <w:sz w:val="24"/>
          <w:szCs w:val="24"/>
        </w:rPr>
      </w:pPr>
    </w:p>
    <w:p w14:paraId="45CD6697" w14:textId="77777777" w:rsidR="00C846FB" w:rsidRPr="00F35258" w:rsidRDefault="00116BD7"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2.8</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Reverse Transcription of RNA to cDNA</w:t>
      </w:r>
    </w:p>
    <w:p w14:paraId="73E575F6" w14:textId="77777777"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cDNA was synthesized from 2µl of the extracted total RNA, using 18µl of sequence specific primer and reverse transcriptase enzyme PreMix (AccuPower® RT PreMix kit, Bioneer Corporation, USA). Reverse transcriptase (RTase) reactions were incubated at 42°C for 60 minutes and then followed by RTase inactivation at 95°C for 5 minutes. The fragments of the caspase-3 gene were PCR amplified from 10pg to 50ng of cDNA equivalent using degenerated primers (Table </w:t>
      </w:r>
      <w:r w:rsidR="00FC23F2">
        <w:rPr>
          <w:rFonts w:ascii="Times New Roman" w:hAnsi="Times New Roman" w:cs="Times New Roman"/>
          <w:color w:val="000000" w:themeColor="text1"/>
          <w:sz w:val="24"/>
          <w:szCs w:val="24"/>
        </w:rPr>
        <w:t>1</w:t>
      </w:r>
      <w:r w:rsidRPr="00F35258">
        <w:rPr>
          <w:rFonts w:ascii="Times New Roman" w:hAnsi="Times New Roman" w:cs="Times New Roman"/>
          <w:color w:val="000000" w:themeColor="text1"/>
          <w:sz w:val="24"/>
          <w:szCs w:val="24"/>
        </w:rPr>
        <w:t>).</w:t>
      </w:r>
    </w:p>
    <w:p w14:paraId="44EB46AB" w14:textId="77777777" w:rsidR="00C846FB" w:rsidRPr="00F35258" w:rsidRDefault="00116BD7" w:rsidP="008C290A">
      <w:pPr>
        <w:spacing w:after="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2.9</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Real-Time Polymerase Chain Reaction</w:t>
      </w:r>
    </w:p>
    <w:p w14:paraId="1102E1F8" w14:textId="77777777" w:rsidR="00C846FB" w:rsidRPr="00F35258" w:rsidRDefault="00C846FB" w:rsidP="00AD2BB8">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Real-time PCR was performed using the Bio-Rad iQ5 multicolor real-time detection system and SYBR Green, Low ROX (Applied Biosystem, USA). A total volume of 20µl reaction was used </w:t>
      </w:r>
      <w:r w:rsidRPr="00F35258">
        <w:rPr>
          <w:rFonts w:ascii="Times New Roman" w:hAnsi="Times New Roman" w:cs="Times New Roman"/>
          <w:color w:val="000000" w:themeColor="text1"/>
          <w:sz w:val="24"/>
          <w:szCs w:val="24"/>
        </w:rPr>
        <w:lastRenderedPageBreak/>
        <w:t xml:space="preserve">for the RT-PCR reaction, containing 50ng of cDNA, 10pmole of each pair of primers, and 10µl of </w:t>
      </w:r>
      <w:r w:rsidRPr="00E85185">
        <w:rPr>
          <w:rFonts w:ascii="Times New Roman" w:hAnsi="Times New Roman" w:cs="Times New Roman"/>
          <w:color w:val="000000" w:themeColor="text1"/>
          <w:sz w:val="24"/>
          <w:szCs w:val="24"/>
        </w:rPr>
        <w:t>2x</w:t>
      </w:r>
      <w:r w:rsidRPr="00F35258">
        <w:rPr>
          <w:rFonts w:ascii="Times New Roman" w:hAnsi="Times New Roman" w:cs="Times New Roman"/>
          <w:color w:val="000000" w:themeColor="text1"/>
          <w:sz w:val="24"/>
          <w:szCs w:val="24"/>
          <w:vertAlign w:val="superscript"/>
        </w:rPr>
        <w:t xml:space="preserve"> </w:t>
      </w:r>
      <w:r w:rsidRPr="00F35258">
        <w:rPr>
          <w:rFonts w:ascii="Times New Roman" w:hAnsi="Times New Roman" w:cs="Times New Roman"/>
          <w:color w:val="000000" w:themeColor="text1"/>
          <w:sz w:val="24"/>
          <w:szCs w:val="24"/>
        </w:rPr>
        <w:t>master mix (SYBR Green, Low ROX, Mg</w:t>
      </w:r>
      <w:r w:rsidRPr="00E60919">
        <w:rPr>
          <w:rFonts w:ascii="Times New Roman" w:hAnsi="Times New Roman" w:cs="Times New Roman"/>
          <w:color w:val="000000" w:themeColor="text1"/>
          <w:sz w:val="24"/>
          <w:szCs w:val="24"/>
          <w:vertAlign w:val="superscript"/>
        </w:rPr>
        <w:t>2</w:t>
      </w:r>
      <w:r w:rsidRPr="00F35258">
        <w:rPr>
          <w:rFonts w:ascii="Times New Roman" w:hAnsi="Times New Roman" w:cs="Times New Roman"/>
          <w:color w:val="000000" w:themeColor="text1"/>
          <w:sz w:val="24"/>
          <w:szCs w:val="24"/>
          <w:vertAlign w:val="superscript"/>
        </w:rPr>
        <w:t>+</w:t>
      </w:r>
      <w:r w:rsidRPr="00F35258">
        <w:rPr>
          <w:rFonts w:ascii="Times New Roman" w:hAnsi="Times New Roman" w:cs="Times New Roman"/>
          <w:color w:val="000000" w:themeColor="text1"/>
          <w:sz w:val="24"/>
          <w:szCs w:val="24"/>
        </w:rPr>
        <w:t xml:space="preserve">, dNTPs mixture, and PCR buffer) for the amplification of the gene of interest. Optimization of primers was carried out at melting temperature (Tm at 55.9°C: 55.9°C and 53.8°C: 53.8°C respectively) followed by actual RT-PCR at melting temperature (Tm 50°C). Polymerase chain reaction was carried out using (Bio-Rad iQ5 real-time detection System, USA) with the following reaction conditions; pre-denaturation at 95°C for 1 minute, followed by 35 cycles of denaturation at 95°C for 15 seconds, annealing at 51°C for 30 seconds, and extension at 72°C for 30 seconds. The comparative CT method was used to calculate the relative quantity of the transcripts in all groups, and genes were normalized to the endogenous controls. The final cycle threshold (Ct) values of caspase were normalized to the beta-actin genes and qualified relative to the reference gene. The relative expression ratio was calculated using the formula as follows; </w:t>
      </w:r>
    </w:p>
    <w:p w14:paraId="36A3A463" w14:textId="77777777" w:rsidR="00C846FB" w:rsidRPr="00F35258" w:rsidRDefault="00C846FB"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Relative expression ratio (R) = 2</w:t>
      </w:r>
      <w:r w:rsidRPr="00F35258">
        <w:rPr>
          <w:rFonts w:ascii="Times New Roman" w:hAnsi="Times New Roman" w:cs="Times New Roman"/>
          <w:color w:val="000000" w:themeColor="text1"/>
          <w:sz w:val="24"/>
          <w:szCs w:val="24"/>
          <w:vertAlign w:val="superscript"/>
        </w:rPr>
        <w:t>-[ΔCt sample – ΔCt control]</w:t>
      </w:r>
    </w:p>
    <w:p w14:paraId="3EE633C5" w14:textId="77777777" w:rsidR="00C846FB" w:rsidRPr="00F35258" w:rsidRDefault="00C846FB"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ab/>
      </w:r>
      <w:r w:rsidRPr="00F35258">
        <w:rPr>
          <w:rFonts w:ascii="Times New Roman" w:hAnsi="Times New Roman" w:cs="Times New Roman"/>
          <w:color w:val="000000" w:themeColor="text1"/>
          <w:sz w:val="24"/>
          <w:szCs w:val="24"/>
        </w:rPr>
        <w:tab/>
      </w:r>
      <w:r w:rsidRPr="00F35258">
        <w:rPr>
          <w:rFonts w:ascii="Times New Roman" w:hAnsi="Times New Roman" w:cs="Times New Roman"/>
          <w:color w:val="000000" w:themeColor="text1"/>
          <w:sz w:val="24"/>
          <w:szCs w:val="24"/>
        </w:rPr>
        <w:tab/>
        <w:t xml:space="preserve">               R= 2</w:t>
      </w:r>
      <w:r w:rsidRPr="00F35258">
        <w:rPr>
          <w:rFonts w:ascii="Times New Roman" w:hAnsi="Times New Roman" w:cs="Times New Roman"/>
          <w:color w:val="000000" w:themeColor="text1"/>
          <w:sz w:val="24"/>
          <w:szCs w:val="24"/>
          <w:vertAlign w:val="superscript"/>
        </w:rPr>
        <w:t>-ΔCt</w:t>
      </w:r>
    </w:p>
    <w:p w14:paraId="205CE330" w14:textId="206E3EC0" w:rsidR="00C846FB" w:rsidRPr="00F35258" w:rsidRDefault="00C846FB" w:rsidP="008C290A">
      <w:pPr>
        <w:autoSpaceDE w:val="0"/>
        <w:autoSpaceDN w:val="0"/>
        <w:adjustRightInd w:val="0"/>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Where ΔCt is the difference in Ct between the targeted gene and housekeeping controls. The expression ratio calculated as: 2</w:t>
      </w:r>
      <w:r w:rsidRPr="00F35258">
        <w:rPr>
          <w:rFonts w:ascii="Times New Roman" w:hAnsi="Times New Roman" w:cs="Times New Roman"/>
          <w:color w:val="000000" w:themeColor="text1"/>
          <w:sz w:val="24"/>
          <w:szCs w:val="24"/>
          <w:vertAlign w:val="superscript"/>
        </w:rPr>
        <w:t>ΔCt</w:t>
      </w:r>
      <w:r w:rsidRPr="00F35258">
        <w:rPr>
          <w:rFonts w:ascii="Times New Roman" w:hAnsi="Times New Roman" w:cs="Times New Roman"/>
          <w:color w:val="000000" w:themeColor="text1"/>
          <w:sz w:val="24"/>
          <w:szCs w:val="24"/>
        </w:rPr>
        <w:t xml:space="preserve"> </w:t>
      </w:r>
      <w:r w:rsidR="00DB2FC3">
        <w:rPr>
          <w:rFonts w:ascii="Times New Roman" w:hAnsi="Times New Roman" w:cs="Times New Roman"/>
          <w:color w:val="000000" w:themeColor="text1"/>
          <w:sz w:val="24"/>
          <w:szCs w:val="24"/>
        </w:rPr>
        <w:t>[22]</w:t>
      </w:r>
      <w:r w:rsidRPr="00F35258">
        <w:rPr>
          <w:rFonts w:ascii="Times New Roman" w:hAnsi="Times New Roman" w:cs="Times New Roman"/>
          <w:color w:val="000000" w:themeColor="text1"/>
          <w:sz w:val="24"/>
          <w:szCs w:val="24"/>
        </w:rPr>
        <w:t>.</w:t>
      </w:r>
    </w:p>
    <w:p w14:paraId="26845B04" w14:textId="77777777" w:rsidR="00C846FB" w:rsidRPr="00F35258" w:rsidRDefault="00116BD7" w:rsidP="008C290A">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2.10</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Data Analysis</w:t>
      </w:r>
    </w:p>
    <w:p w14:paraId="3EA4733B" w14:textId="77777777" w:rsidR="00215B65"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Results obtained from this study were analysed using statistical package for social sciences (version 23.0 SPSS Inc. Chicago, USA). Results were expressed as LSD with a probability of P&lt;0.05 level of confidence using one way Analysis of Variance (ANOVA) to determine whether there are significant differences between the means.</w:t>
      </w:r>
    </w:p>
    <w:p w14:paraId="45E582EA" w14:textId="77777777" w:rsidR="00215B65" w:rsidRPr="00F35258" w:rsidRDefault="00215B65" w:rsidP="008C290A">
      <w:pPr>
        <w:tabs>
          <w:tab w:val="left" w:pos="567"/>
        </w:tabs>
        <w:spacing w:after="0"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3.0</w:t>
      </w:r>
      <w:r w:rsidRPr="00F35258">
        <w:rPr>
          <w:rFonts w:ascii="Times New Roman" w:hAnsi="Times New Roman" w:cs="Times New Roman"/>
          <w:b/>
          <w:color w:val="000000" w:themeColor="text1"/>
          <w:sz w:val="24"/>
          <w:szCs w:val="24"/>
        </w:rPr>
        <w:tab/>
        <w:t>RESULTS</w:t>
      </w:r>
      <w:r w:rsidR="008C290A" w:rsidRPr="00F35258">
        <w:rPr>
          <w:rFonts w:ascii="Times New Roman" w:hAnsi="Times New Roman" w:cs="Times New Roman"/>
          <w:b/>
          <w:color w:val="000000" w:themeColor="text1"/>
          <w:sz w:val="24"/>
          <w:szCs w:val="24"/>
        </w:rPr>
        <w:t xml:space="preserve"> </w:t>
      </w:r>
    </w:p>
    <w:p w14:paraId="10DC14BE" w14:textId="4C87BA71" w:rsidR="008C290A" w:rsidRPr="00F35258" w:rsidRDefault="008C290A" w:rsidP="008C290A">
      <w:pPr>
        <w:tabs>
          <w:tab w:val="left" w:pos="5653"/>
        </w:tabs>
        <w:autoSpaceDE w:val="0"/>
        <w:autoSpaceDN w:val="0"/>
        <w:adjustRightInd w:val="0"/>
        <w:spacing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color w:val="000000" w:themeColor="text1"/>
          <w:sz w:val="24"/>
          <w:szCs w:val="24"/>
        </w:rPr>
        <w:t xml:space="preserve">The mRNA expression level of apoptotic caspase-3 was determined in all groups by the real-time PCR method, which further supports the hepatoprotective effect of aqueous and methanolic extracts of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against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-induced liver damage. Liver excised from wistar rats induced </w:t>
      </w:r>
      <w:r w:rsidRPr="0045097E">
        <w:rPr>
          <w:rFonts w:ascii="Times New Roman" w:hAnsi="Times New Roman" w:cs="Times New Roman"/>
          <w:color w:val="000000" w:themeColor="text1"/>
          <w:sz w:val="24"/>
          <w:szCs w:val="24"/>
        </w:rPr>
        <w:t>with CCl</w:t>
      </w:r>
      <w:r w:rsidRPr="0045097E">
        <w:rPr>
          <w:rFonts w:ascii="Times New Roman" w:hAnsi="Times New Roman" w:cs="Times New Roman"/>
          <w:color w:val="000000" w:themeColor="text1"/>
          <w:sz w:val="24"/>
          <w:szCs w:val="24"/>
          <w:vertAlign w:val="subscript"/>
        </w:rPr>
        <w:t>4</w:t>
      </w:r>
      <w:r w:rsidRPr="0045097E">
        <w:rPr>
          <w:rFonts w:ascii="Times New Roman" w:hAnsi="Times New Roman" w:cs="Times New Roman"/>
          <w:color w:val="000000" w:themeColor="text1"/>
          <w:sz w:val="24"/>
          <w:szCs w:val="24"/>
        </w:rPr>
        <w:t xml:space="preserve"> (Group 2) showed high Caspase-3 expression (R = 0.12) when compared to normal control (R = 0.0). Caspase-3 expression was decreased in CCl</w:t>
      </w:r>
      <w:r w:rsidRPr="0045097E">
        <w:rPr>
          <w:rFonts w:ascii="Times New Roman" w:hAnsi="Times New Roman" w:cs="Times New Roman"/>
          <w:color w:val="000000" w:themeColor="text1"/>
          <w:sz w:val="24"/>
          <w:szCs w:val="24"/>
          <w:vertAlign w:val="subscript"/>
        </w:rPr>
        <w:t>4</w:t>
      </w:r>
      <w:r w:rsidRPr="0045097E">
        <w:rPr>
          <w:rFonts w:ascii="Times New Roman" w:hAnsi="Times New Roman" w:cs="Times New Roman"/>
          <w:color w:val="000000" w:themeColor="text1"/>
          <w:sz w:val="24"/>
          <w:szCs w:val="24"/>
        </w:rPr>
        <w:t>-intoxicated wistar rats treated with 50mg/kg ALE and MLE to (R = 0.07 and 0.08), respectively. Further treatment with a high dose of 150mg/kg ALE and MLE as well as 100mg/kg of silymarin showed a more decreased level of caspase-3 expression (R = 0.06, 0.04, and 0.05) respectively as shown in</w:t>
      </w:r>
      <w:r w:rsidRPr="00F35258">
        <w:rPr>
          <w:rFonts w:ascii="Times New Roman" w:hAnsi="Times New Roman" w:cs="Times New Roman"/>
          <w:color w:val="000000" w:themeColor="text1"/>
          <w:sz w:val="24"/>
          <w:szCs w:val="24"/>
        </w:rPr>
        <w:t xml:space="preserve"> (Table </w:t>
      </w:r>
      <w:r w:rsidR="005C37B6">
        <w:rPr>
          <w:rFonts w:ascii="Times New Roman" w:hAnsi="Times New Roman" w:cs="Times New Roman"/>
          <w:color w:val="000000" w:themeColor="text1"/>
          <w:sz w:val="24"/>
          <w:szCs w:val="24"/>
        </w:rPr>
        <w:t>3</w:t>
      </w:r>
      <w:r w:rsidRPr="00F35258">
        <w:rPr>
          <w:rFonts w:ascii="Times New Roman" w:hAnsi="Times New Roman" w:cs="Times New Roman"/>
          <w:color w:val="000000" w:themeColor="text1"/>
          <w:sz w:val="24"/>
          <w:szCs w:val="24"/>
        </w:rPr>
        <w:t>).</w:t>
      </w:r>
    </w:p>
    <w:p w14:paraId="6614664F" w14:textId="43E4201A" w:rsidR="008C290A" w:rsidRPr="00F35258" w:rsidRDefault="008C290A"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lastRenderedPageBreak/>
        <w:t>The histopathological observation of the liver tissues shown in plate (</w:t>
      </w:r>
      <w:r w:rsidR="0045097E">
        <w:rPr>
          <w:rFonts w:ascii="Times New Roman" w:hAnsi="Times New Roman" w:cs="Times New Roman"/>
          <w:color w:val="000000" w:themeColor="text1"/>
          <w:sz w:val="24"/>
          <w:szCs w:val="24"/>
        </w:rPr>
        <w:t>1</w:t>
      </w:r>
      <w:r w:rsidRPr="00F35258">
        <w:rPr>
          <w:rFonts w:ascii="Times New Roman" w:hAnsi="Times New Roman" w:cs="Times New Roman"/>
          <w:color w:val="000000" w:themeColor="text1"/>
          <w:sz w:val="24"/>
          <w:szCs w:val="24"/>
        </w:rPr>
        <w:t>-</w:t>
      </w:r>
      <w:r w:rsidR="0045097E">
        <w:rPr>
          <w:rFonts w:ascii="Times New Roman" w:hAnsi="Times New Roman" w:cs="Times New Roman"/>
          <w:color w:val="000000" w:themeColor="text1"/>
          <w:sz w:val="24"/>
          <w:szCs w:val="24"/>
        </w:rPr>
        <w:t>7</w:t>
      </w:r>
      <w:r w:rsidRPr="00F35258">
        <w:rPr>
          <w:rFonts w:ascii="Times New Roman" w:hAnsi="Times New Roman" w:cs="Times New Roman"/>
          <w:color w:val="000000" w:themeColor="text1"/>
          <w:sz w:val="24"/>
          <w:szCs w:val="24"/>
        </w:rPr>
        <w:t xml:space="preserve">) basically supported the results obtained from the serum enzyme assays. The photomicrograph of normal control wistar rats (Group I) showed that the central vein (CV), hepatocytes, and sinusoids present normal histological features. </w:t>
      </w:r>
    </w:p>
    <w:p w14:paraId="6D07203E" w14:textId="5DB53863" w:rsidR="00714B4A" w:rsidRPr="00F35258" w:rsidRDefault="008C290A"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The liver section of wistar rats intoxicated with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(Group II) showed focal area necrosis (circle), dilated central vein and sinusoid (green arrow), and scanty infiltrated macrophage (blue arrow). Wistar rats treated with 50mg/kg aqueous and 50mg/kg methanolic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(Group III and V) demonstrated anisonucleosis with mild kupffer cell hyperplasia and slight dilated sinusoids (arrows). The liver section of wistar rats treated with 150mg/kg aqueous and 150mg/kg methanol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(Group IV and VI) showed that the sinusoids and central vein are congested and surrounded by mononuclear cells, and most of the hepatocytes apparently appear normal with slightly focal hepatic changes when compared to normal control. The liver section treated with 100mg/kg silymarin (Group VII) apparently appears normal with a slightly dilated sinusoid and a central vein surrounded by anti-inflammatory cells. Therefore, wistar rats treated with high doses of aqueous 150mg/kg, methanolic 150mg/kg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and silymarin 100mg/kg showed maximum hepatoprotective effects when compared to normal control.</w:t>
      </w:r>
    </w:p>
    <w:p w14:paraId="456CD286" w14:textId="6B172CF3" w:rsidR="00215B65" w:rsidRPr="00F35258" w:rsidRDefault="00215B65" w:rsidP="00215B65">
      <w:pPr>
        <w:spacing w:after="0" w:line="240" w:lineRule="auto"/>
        <w:jc w:val="both"/>
        <w:rPr>
          <w:rFonts w:ascii="Times New Roman" w:hAnsi="Times New Roman" w:cs="Times New Roman"/>
          <w:b/>
          <w:color w:val="000000" w:themeColor="text1"/>
          <w:sz w:val="18"/>
          <w:szCs w:val="18"/>
        </w:rPr>
      </w:pPr>
      <w:r w:rsidRPr="00F35258">
        <w:rPr>
          <w:rFonts w:ascii="Times New Roman" w:hAnsi="Times New Roman" w:cs="Times New Roman"/>
          <w:b/>
          <w:bCs/>
          <w:color w:val="000000" w:themeColor="text1"/>
          <w:sz w:val="18"/>
          <w:szCs w:val="18"/>
        </w:rPr>
        <w:t xml:space="preserve">Table </w:t>
      </w:r>
      <w:r w:rsidR="009E2E99">
        <w:rPr>
          <w:rFonts w:ascii="Times New Roman" w:hAnsi="Times New Roman" w:cs="Times New Roman"/>
          <w:b/>
          <w:bCs/>
          <w:color w:val="000000" w:themeColor="text1"/>
          <w:sz w:val="18"/>
          <w:szCs w:val="18"/>
        </w:rPr>
        <w:t>2</w:t>
      </w:r>
      <w:r w:rsidRPr="00F35258">
        <w:rPr>
          <w:rFonts w:ascii="Times New Roman" w:hAnsi="Times New Roman" w:cs="Times New Roman"/>
          <w:b/>
          <w:bCs/>
          <w:color w:val="000000" w:themeColor="text1"/>
          <w:sz w:val="18"/>
          <w:szCs w:val="18"/>
        </w:rPr>
        <w:t>.</w:t>
      </w:r>
      <w:r w:rsidRPr="00F35258">
        <w:rPr>
          <w:rFonts w:ascii="Times New Roman" w:hAnsi="Times New Roman" w:cs="Times New Roman"/>
          <w:color w:val="000000" w:themeColor="text1"/>
          <w:sz w:val="18"/>
          <w:szCs w:val="18"/>
        </w:rPr>
        <w:t xml:space="preserve"> Effects of Aqueous and Methanolic Leaf Extracts of </w:t>
      </w:r>
      <w:r w:rsidRPr="00F35258">
        <w:rPr>
          <w:rFonts w:ascii="Times New Roman" w:hAnsi="Times New Roman" w:cs="Times New Roman"/>
          <w:i/>
          <w:iCs/>
          <w:color w:val="000000" w:themeColor="text1"/>
          <w:sz w:val="18"/>
          <w:szCs w:val="18"/>
        </w:rPr>
        <w:t xml:space="preserve">Azadirachta indica </w:t>
      </w:r>
      <w:r w:rsidRPr="00F35258">
        <w:rPr>
          <w:rFonts w:ascii="Times New Roman" w:hAnsi="Times New Roman" w:cs="Times New Roman"/>
          <w:color w:val="000000" w:themeColor="text1"/>
          <w:sz w:val="18"/>
          <w:szCs w:val="18"/>
        </w:rPr>
        <w:t>(neem) on CCL4 Induced Alternation in Liver Function of Wistar rats.</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5"/>
      </w:tblGrid>
      <w:tr w:rsidR="00215B65" w:rsidRPr="00F35258" w14:paraId="6192903A" w14:textId="77777777" w:rsidTr="00806DCB">
        <w:trPr>
          <w:trHeight w:val="302"/>
        </w:trPr>
        <w:tc>
          <w:tcPr>
            <w:tcW w:w="8415" w:type="dxa"/>
            <w:tcBorders>
              <w:left w:val="nil"/>
              <w:right w:val="nil"/>
            </w:tcBorders>
          </w:tcPr>
          <w:p w14:paraId="7AD53D03" w14:textId="77777777" w:rsidR="00215B65" w:rsidRPr="00F35258" w:rsidRDefault="00215B65" w:rsidP="00215B65">
            <w:pPr>
              <w:autoSpaceDE w:val="0"/>
              <w:autoSpaceDN w:val="0"/>
              <w:adjustRightInd w:val="0"/>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Group     Treatment                            ALT(U/L)           AST(U/L)                  ALP(U/L)             T.BIL(mg/dL)                                                                                                                                                                                       </w:t>
            </w:r>
          </w:p>
        </w:tc>
      </w:tr>
      <w:tr w:rsidR="00215B65" w:rsidRPr="00F35258" w14:paraId="257B403A" w14:textId="77777777" w:rsidTr="00806DCB">
        <w:trPr>
          <w:trHeight w:val="2892"/>
        </w:trPr>
        <w:tc>
          <w:tcPr>
            <w:tcW w:w="8415" w:type="dxa"/>
            <w:tcBorders>
              <w:left w:val="nil"/>
              <w:right w:val="nil"/>
            </w:tcBorders>
          </w:tcPr>
          <w:p w14:paraId="4EB3EFE4" w14:textId="77777777" w:rsidR="00215B65" w:rsidRPr="00F35258" w:rsidRDefault="00215B65" w:rsidP="00215B65">
            <w:pPr>
              <w:tabs>
                <w:tab w:val="left" w:pos="4647"/>
                <w:tab w:val="left" w:pos="4857"/>
              </w:tabs>
              <w:spacing w:after="0" w:line="240" w:lineRule="auto"/>
              <w:jc w:val="both"/>
              <w:rPr>
                <w:rFonts w:ascii="Times New Roman" w:hAnsi="Times New Roman" w:cs="Times New Roman"/>
                <w:color w:val="000000" w:themeColor="text1"/>
                <w:sz w:val="18"/>
                <w:szCs w:val="18"/>
              </w:rPr>
            </w:pPr>
          </w:p>
          <w:p w14:paraId="6806CA1A" w14:textId="77777777" w:rsidR="00215B65" w:rsidRPr="00F35258" w:rsidRDefault="00215B65" w:rsidP="00215B65">
            <w:pPr>
              <w:tabs>
                <w:tab w:val="left" w:pos="4647"/>
                <w:tab w:val="left" w:pos="485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I           Control (1mg/Kg) Paraffin       16.0±4.78            63.8±11.52          258.0±86.02             13.3±3.82</w:t>
            </w:r>
          </w:p>
          <w:p w14:paraId="67844433" w14:textId="77777777" w:rsidR="00215B65" w:rsidRPr="00F35258" w:rsidRDefault="00215B65" w:rsidP="00215B65">
            <w:pPr>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II         40%  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(Induced)               24.6±3.79*            99.2±5.91*        438.6±46.19*           38.0±2.70*</w:t>
            </w:r>
          </w:p>
          <w:p w14:paraId="583942ED" w14:textId="77777777" w:rsidR="00215B65" w:rsidRPr="00F35258" w:rsidRDefault="00215B65" w:rsidP="00215B65">
            <w:pPr>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III        </w:t>
            </w:r>
            <w:r w:rsidRPr="00F35258">
              <w:rPr>
                <w:rFonts w:ascii="Times New Roman" w:hAnsi="Times New Roman" w:cs="Times New Roman"/>
                <w:iCs/>
                <w:color w:val="000000" w:themeColor="text1"/>
                <w:sz w:val="18"/>
                <w:szCs w:val="18"/>
              </w:rPr>
              <w:t>ALE (</w:t>
            </w:r>
            <w:r w:rsidRPr="00F35258">
              <w:rPr>
                <w:rFonts w:ascii="Times New Roman" w:hAnsi="Times New Roman" w:cs="Times New Roman"/>
                <w:color w:val="000000" w:themeColor="text1"/>
                <w:sz w:val="18"/>
                <w:szCs w:val="18"/>
              </w:rPr>
              <w:t>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 xml:space="preserve">18.4±0.68**          85.2±3.97           391.8±45.47            13.2±1.24*                                                </w:t>
            </w:r>
          </w:p>
          <w:p w14:paraId="27C9553E" w14:textId="77777777" w:rsidR="00215B65" w:rsidRPr="00F35258" w:rsidRDefault="00215B65" w:rsidP="00215B65">
            <w:pPr>
              <w:tabs>
                <w:tab w:val="left" w:pos="8247"/>
                <w:tab w:val="left" w:pos="866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IV       </w:t>
            </w:r>
            <w:r w:rsidRPr="00F35258">
              <w:rPr>
                <w:rFonts w:ascii="Times New Roman" w:hAnsi="Times New Roman" w:cs="Times New Roman"/>
                <w:iCs/>
                <w:color w:val="000000" w:themeColor="text1"/>
                <w:sz w:val="18"/>
                <w:szCs w:val="18"/>
              </w:rPr>
              <w:t>ALE</w:t>
            </w:r>
            <w:r w:rsidRPr="00F35258">
              <w:rPr>
                <w:rFonts w:ascii="Times New Roman" w:hAnsi="Times New Roman" w:cs="Times New Roman"/>
                <w:color w:val="000000" w:themeColor="text1"/>
                <w:sz w:val="18"/>
                <w:szCs w:val="18"/>
              </w:rPr>
              <w:t>(150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19.0±1.87              70.2±3.58**       308.8±50.92            7.20±0.86**</w:t>
            </w:r>
          </w:p>
          <w:p w14:paraId="71D7E883" w14:textId="77777777" w:rsidR="00215B65" w:rsidRPr="00F35258" w:rsidRDefault="00215B65" w:rsidP="00215B65">
            <w:pPr>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V        </w:t>
            </w:r>
            <w:r w:rsidRPr="00F35258">
              <w:rPr>
                <w:rFonts w:ascii="Times New Roman" w:hAnsi="Times New Roman" w:cs="Times New Roman"/>
                <w:iCs/>
                <w:color w:val="000000" w:themeColor="text1"/>
                <w:sz w:val="18"/>
                <w:szCs w:val="18"/>
              </w:rPr>
              <w:t>MLE (</w:t>
            </w:r>
            <w:r w:rsidRPr="00F35258">
              <w:rPr>
                <w:rFonts w:ascii="Times New Roman" w:hAnsi="Times New Roman" w:cs="Times New Roman"/>
                <w:color w:val="000000" w:themeColor="text1"/>
                <w:sz w:val="18"/>
                <w:szCs w:val="18"/>
              </w:rPr>
              <w:t>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 xml:space="preserve"> 17.8±3.398**         78.4±3.92*        229.6±59.56**        13.0±2.07*</w:t>
            </w:r>
          </w:p>
          <w:p w14:paraId="02FFE440" w14:textId="77777777" w:rsidR="00215B65" w:rsidRPr="00F35258" w:rsidRDefault="00215B65" w:rsidP="00215B65">
            <w:pPr>
              <w:tabs>
                <w:tab w:val="left" w:pos="8247"/>
                <w:tab w:val="left" w:pos="866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VI       </w:t>
            </w:r>
            <w:r w:rsidRPr="00F35258">
              <w:rPr>
                <w:rFonts w:ascii="Times New Roman" w:hAnsi="Times New Roman" w:cs="Times New Roman"/>
                <w:iCs/>
                <w:color w:val="000000" w:themeColor="text1"/>
                <w:sz w:val="18"/>
                <w:szCs w:val="18"/>
              </w:rPr>
              <w:t>MLE</w:t>
            </w:r>
            <w:r w:rsidRPr="00F35258">
              <w:rPr>
                <w:rFonts w:ascii="Times New Roman" w:hAnsi="Times New Roman" w:cs="Times New Roman"/>
                <w:color w:val="000000" w:themeColor="text1"/>
                <w:sz w:val="18"/>
                <w:szCs w:val="18"/>
              </w:rPr>
              <w:t>(150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17.2±1.83**           60.4±7.3**        221.4±33.67**        7.20±1.46**</w:t>
            </w:r>
          </w:p>
          <w:p w14:paraId="2DE42C10" w14:textId="77777777" w:rsidR="00215B65" w:rsidRPr="00F35258" w:rsidRDefault="00215B65" w:rsidP="00215B65">
            <w:pPr>
              <w:tabs>
                <w:tab w:val="left" w:pos="8247"/>
                <w:tab w:val="left" w:pos="866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VII      Silymarin (100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18.2±1.16**            73.6±6.23**      262.0±23.99**        8.60±0.68**</w:t>
            </w:r>
          </w:p>
        </w:tc>
      </w:tr>
    </w:tbl>
    <w:p w14:paraId="045BB675" w14:textId="77777777" w:rsidR="00806DCB" w:rsidRPr="00F35258" w:rsidRDefault="00215B65" w:rsidP="00806DCB">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Data are expressed as mean</w:t>
      </w:r>
      <w:r w:rsidRPr="00F35258">
        <w:rPr>
          <w:rFonts w:ascii="Times New Roman" w:eastAsia="MTSY" w:hAnsi="Times New Roman" w:cs="Times New Roman"/>
          <w:color w:val="000000" w:themeColor="text1"/>
          <w:sz w:val="18"/>
          <w:szCs w:val="18"/>
        </w:rPr>
        <w:t>±</w:t>
      </w:r>
      <w:r w:rsidRPr="00F35258">
        <w:rPr>
          <w:rFonts w:ascii="Times New Roman" w:hAnsi="Times New Roman" w:cs="Times New Roman"/>
          <w:color w:val="000000" w:themeColor="text1"/>
          <w:sz w:val="18"/>
          <w:szCs w:val="18"/>
        </w:rPr>
        <w:t>sandard error mean (</w:t>
      </w:r>
      <w:r w:rsidRPr="00F35258">
        <w:rPr>
          <w:rFonts w:ascii="Times New Roman" w:hAnsi="Times New Roman" w:cs="Times New Roman"/>
          <w:i/>
          <w:iCs/>
          <w:color w:val="000000" w:themeColor="text1"/>
          <w:sz w:val="18"/>
          <w:szCs w:val="18"/>
        </w:rPr>
        <w:t xml:space="preserve">n </w:t>
      </w:r>
      <w:r w:rsidRPr="00F35258">
        <w:rPr>
          <w:rFonts w:ascii="Times New Roman" w:hAnsi="Times New Roman" w:cs="Times New Roman"/>
          <w:color w:val="000000" w:themeColor="text1"/>
          <w:sz w:val="18"/>
          <w:szCs w:val="18"/>
        </w:rPr>
        <w:t xml:space="preserve">= 5). Means with different superscripts down the column are </w:t>
      </w:r>
    </w:p>
    <w:p w14:paraId="2A8FAE37" w14:textId="77777777" w:rsidR="004160BA" w:rsidRDefault="00215B65" w:rsidP="00F138A0">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significantly different P&lt;0.05 at 95% confidence level using least significance difference (L.S.D) BDL-below detectable limit.   </w:t>
      </w:r>
    </w:p>
    <w:p w14:paraId="47C3FAB2" w14:textId="0DF27C1A" w:rsidR="00F138A0" w:rsidRPr="00F35258" w:rsidRDefault="00215B65" w:rsidP="00F138A0">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 </w:t>
      </w:r>
      <w:r w:rsidR="00F138A0" w:rsidRPr="00F35258">
        <w:rPr>
          <w:rFonts w:ascii="Times New Roman" w:hAnsi="Times New Roman" w:cs="Times New Roman"/>
          <w:color w:val="000000" w:themeColor="text1"/>
          <w:sz w:val="18"/>
          <w:szCs w:val="18"/>
        </w:rPr>
        <w:t>* Significantly different (P&lt;0.05) from Control group I.</w:t>
      </w:r>
    </w:p>
    <w:p w14:paraId="44756A09" w14:textId="77777777" w:rsidR="00F138A0" w:rsidRPr="00F35258" w:rsidRDefault="00F138A0" w:rsidP="00F138A0">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Significantly different (P&lt;0.05) from 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 xml:space="preserve">group II </w:t>
      </w:r>
    </w:p>
    <w:p w14:paraId="6771C045" w14:textId="77777777" w:rsidR="00F138A0" w:rsidRPr="00F35258" w:rsidRDefault="00F138A0" w:rsidP="00F138A0">
      <w:pPr>
        <w:tabs>
          <w:tab w:val="left" w:pos="3365"/>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AST: Aspartate transaminase, ALT: Alanine transaminase, ALP: Alkaline phosphatase, T.BIL: Total bilirubin, ALE: Aqueous leave extract, MLE: Methanolic leave extract.</w:t>
      </w:r>
    </w:p>
    <w:p w14:paraId="4D73619F" w14:textId="11EA1194" w:rsidR="00215B65" w:rsidRDefault="00215B65" w:rsidP="00215B65">
      <w:pPr>
        <w:tabs>
          <w:tab w:val="left" w:pos="3365"/>
        </w:tabs>
        <w:spacing w:line="240" w:lineRule="auto"/>
        <w:jc w:val="both"/>
        <w:rPr>
          <w:rFonts w:ascii="Times New Roman" w:hAnsi="Times New Roman" w:cs="Times New Roman"/>
          <w:color w:val="000000" w:themeColor="text1"/>
          <w:sz w:val="18"/>
          <w:szCs w:val="18"/>
        </w:rPr>
      </w:pPr>
    </w:p>
    <w:p w14:paraId="614C50C8" w14:textId="77777777" w:rsidR="00F138A0" w:rsidRPr="00F35258" w:rsidRDefault="00F138A0" w:rsidP="00215B65">
      <w:pPr>
        <w:tabs>
          <w:tab w:val="left" w:pos="3365"/>
        </w:tabs>
        <w:spacing w:line="240" w:lineRule="auto"/>
        <w:jc w:val="both"/>
        <w:rPr>
          <w:rFonts w:ascii="Times New Roman" w:hAnsi="Times New Roman" w:cs="Times New Roman"/>
          <w:color w:val="000000" w:themeColor="text1"/>
          <w:sz w:val="18"/>
          <w:szCs w:val="18"/>
        </w:rPr>
      </w:pPr>
    </w:p>
    <w:p w14:paraId="1F1A090C"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72470D11"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1C705414"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3533A987"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60123E2D"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04C9275C"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3EA91776"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2D4D5E06"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4B49A425"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01D55A67"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3B0D2B01"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080B9DC1"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30AC7173"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6ACABBAC" w14:textId="77777777" w:rsidR="00513EC9" w:rsidRDefault="00513EC9"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441F0FC9" w14:textId="77777777" w:rsidR="00513EC9" w:rsidRDefault="00513EC9"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7563305A" w14:textId="77777777" w:rsidR="00513EC9" w:rsidRDefault="00513EC9"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144B2A8D" w14:textId="77777777" w:rsidR="00513EC9" w:rsidRDefault="00513EC9"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3F909B75" w14:textId="77777777" w:rsidR="00513EC9" w:rsidRDefault="00513EC9"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47801073" w14:textId="77777777" w:rsidR="00513EC9" w:rsidRDefault="00513EC9"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0E610F7C" w14:textId="77777777" w:rsidR="00513EC9" w:rsidRDefault="00513EC9"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405B4C15" w14:textId="77777777" w:rsidR="00F138A0" w:rsidRDefault="00F138A0"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p>
    <w:p w14:paraId="2DAA9141" w14:textId="6289179A" w:rsidR="00DF5656" w:rsidRPr="00F35258" w:rsidRDefault="00DF5656"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r w:rsidRPr="00F35258">
        <w:rPr>
          <w:rFonts w:ascii="Times New Roman" w:hAnsi="Times New Roman" w:cs="Times New Roman"/>
          <w:b/>
          <w:color w:val="000000" w:themeColor="text1"/>
          <w:sz w:val="18"/>
          <w:szCs w:val="18"/>
        </w:rPr>
        <w:t xml:space="preserve">Table </w:t>
      </w:r>
      <w:r w:rsidR="009E2E99">
        <w:rPr>
          <w:rFonts w:ascii="Times New Roman" w:hAnsi="Times New Roman" w:cs="Times New Roman"/>
          <w:b/>
          <w:color w:val="000000" w:themeColor="text1"/>
          <w:sz w:val="18"/>
          <w:szCs w:val="18"/>
        </w:rPr>
        <w:t>3</w:t>
      </w:r>
      <w:r w:rsidRPr="00F35258">
        <w:rPr>
          <w:rFonts w:ascii="Times New Roman" w:hAnsi="Times New Roman" w:cs="Times New Roman"/>
          <w:b/>
          <w:color w:val="000000" w:themeColor="text1"/>
          <w:sz w:val="18"/>
          <w:szCs w:val="18"/>
        </w:rPr>
        <w:t xml:space="preserve">. </w:t>
      </w:r>
      <w:r w:rsidRPr="00F35258">
        <w:rPr>
          <w:rFonts w:ascii="Times New Roman" w:hAnsi="Times New Roman" w:cs="Times New Roman"/>
          <w:color w:val="000000" w:themeColor="text1"/>
          <w:sz w:val="18"/>
          <w:szCs w:val="18"/>
        </w:rPr>
        <w:t xml:space="preserve">Real-time PCR Expression of Caspase-3 Gene </w:t>
      </w:r>
    </w:p>
    <w:tbl>
      <w:tblPr>
        <w:tblStyle w:val="TableGrid"/>
        <w:tblpPr w:leftFromText="180" w:rightFromText="180" w:horzAnchor="margin" w:tblpY="4755"/>
        <w:tblW w:w="7804" w:type="dxa"/>
        <w:tblLook w:val="04A0" w:firstRow="1" w:lastRow="0" w:firstColumn="1" w:lastColumn="0" w:noHBand="0" w:noVBand="1"/>
      </w:tblPr>
      <w:tblGrid>
        <w:gridCol w:w="7804"/>
      </w:tblGrid>
      <w:tr w:rsidR="00DF5656" w:rsidRPr="00F35258" w14:paraId="42DE5183" w14:textId="77777777" w:rsidTr="00F138A0">
        <w:trPr>
          <w:trHeight w:val="184"/>
        </w:trPr>
        <w:tc>
          <w:tcPr>
            <w:tcW w:w="7804" w:type="dxa"/>
            <w:tcBorders>
              <w:left w:val="nil"/>
              <w:right w:val="nil"/>
            </w:tcBorders>
          </w:tcPr>
          <w:p w14:paraId="03933ED6"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vertAlign w:val="superscript"/>
              </w:rPr>
            </w:pPr>
            <w:r w:rsidRPr="00F35258">
              <w:rPr>
                <w:rFonts w:ascii="Times New Roman" w:hAnsi="Times New Roman" w:cs="Times New Roman"/>
                <w:color w:val="000000" w:themeColor="text1"/>
                <w:sz w:val="18"/>
                <w:szCs w:val="18"/>
              </w:rPr>
              <w:t>Group       Treatment                       Casp-3(Ct)            Actin(Ct)               deltaCt     Expression ratio (R)</w:t>
            </w:r>
          </w:p>
        </w:tc>
      </w:tr>
      <w:tr w:rsidR="00DF5656" w:rsidRPr="00F35258" w14:paraId="32D966F5" w14:textId="77777777" w:rsidTr="00F138A0">
        <w:trPr>
          <w:trHeight w:val="1659"/>
        </w:trPr>
        <w:tc>
          <w:tcPr>
            <w:tcW w:w="7804" w:type="dxa"/>
            <w:tcBorders>
              <w:left w:val="nil"/>
              <w:right w:val="nil"/>
            </w:tcBorders>
          </w:tcPr>
          <w:p w14:paraId="65E9EA26"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rPr>
            </w:pPr>
          </w:p>
          <w:p w14:paraId="59C8B2A8"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I            Control (1ml/Kg) Parafffin        21.73              33.04                  -11.31               0.00</w:t>
            </w:r>
          </w:p>
          <w:p w14:paraId="037AC4BB"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II           40% CCL4                                21.96               25.03                  -3.07                 0.12</w:t>
            </w:r>
          </w:p>
          <w:p w14:paraId="17D9EA6A"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iCs/>
                <w:color w:val="000000" w:themeColor="text1"/>
                <w:sz w:val="18"/>
                <w:szCs w:val="18"/>
              </w:rPr>
              <w:t>III          ALE (</w:t>
            </w:r>
            <w:r w:rsidRPr="00F35258">
              <w:rPr>
                <w:rFonts w:ascii="Times New Roman" w:hAnsi="Times New Roman" w:cs="Times New Roman"/>
                <w:color w:val="000000" w:themeColor="text1"/>
                <w:sz w:val="18"/>
                <w:szCs w:val="18"/>
              </w:rPr>
              <w:t>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20.51              24.31                   -3.8                  0.07</w:t>
            </w:r>
          </w:p>
          <w:p w14:paraId="1E02ABFE" w14:textId="77777777" w:rsidR="00DF5656" w:rsidRPr="00F35258" w:rsidRDefault="00DF5656" w:rsidP="00F138A0">
            <w:pPr>
              <w:autoSpaceDE w:val="0"/>
              <w:autoSpaceDN w:val="0"/>
              <w:adjustRightInd w:val="0"/>
              <w:jc w:val="both"/>
              <w:rPr>
                <w:rFonts w:ascii="Times New Roman" w:hAnsi="Times New Roman" w:cs="Times New Roman"/>
                <w:iCs/>
                <w:color w:val="000000" w:themeColor="text1"/>
                <w:sz w:val="18"/>
                <w:szCs w:val="18"/>
              </w:rPr>
            </w:pPr>
            <w:r w:rsidRPr="00F35258">
              <w:rPr>
                <w:rFonts w:ascii="Times New Roman" w:hAnsi="Times New Roman" w:cs="Times New Roman"/>
                <w:iCs/>
                <w:color w:val="000000" w:themeColor="text1"/>
                <w:sz w:val="18"/>
                <w:szCs w:val="18"/>
              </w:rPr>
              <w:t>IV          ALE (1</w:t>
            </w:r>
            <w:r w:rsidRPr="00F35258">
              <w:rPr>
                <w:rFonts w:ascii="Times New Roman" w:hAnsi="Times New Roman" w:cs="Times New Roman"/>
                <w:color w:val="000000" w:themeColor="text1"/>
                <w:sz w:val="18"/>
                <w:szCs w:val="18"/>
              </w:rPr>
              <w:t>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20.89              24.84                  -3.95                 0.06</w:t>
            </w:r>
          </w:p>
          <w:p w14:paraId="678CEDB0"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iCs/>
                <w:color w:val="000000" w:themeColor="text1"/>
                <w:sz w:val="18"/>
                <w:szCs w:val="18"/>
              </w:rPr>
              <w:t>V           MLE (</w:t>
            </w:r>
            <w:r w:rsidRPr="00F35258">
              <w:rPr>
                <w:rFonts w:ascii="Times New Roman" w:hAnsi="Times New Roman" w:cs="Times New Roman"/>
                <w:color w:val="000000" w:themeColor="text1"/>
                <w:sz w:val="18"/>
                <w:szCs w:val="18"/>
              </w:rPr>
              <w:t>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19.61              23.30                  -3.69                 0.08</w:t>
            </w:r>
          </w:p>
          <w:p w14:paraId="24875E8B"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iCs/>
                <w:color w:val="000000" w:themeColor="text1"/>
                <w:sz w:val="18"/>
                <w:szCs w:val="18"/>
              </w:rPr>
              <w:t>VI          MLE (1</w:t>
            </w:r>
            <w:r w:rsidRPr="00F35258">
              <w:rPr>
                <w:rFonts w:ascii="Times New Roman" w:hAnsi="Times New Roman" w:cs="Times New Roman"/>
                <w:color w:val="000000" w:themeColor="text1"/>
                <w:sz w:val="18"/>
                <w:szCs w:val="18"/>
              </w:rPr>
              <w:t>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20.11              25.82                  -4.71                0.04</w:t>
            </w:r>
          </w:p>
          <w:p w14:paraId="7842B9A8" w14:textId="77777777" w:rsidR="00DF5656" w:rsidRPr="00F35258" w:rsidRDefault="00DF5656" w:rsidP="00F138A0">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VII         Silymarin (100mg/kg)+CCl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21.36              25.68                  -4.32                0.05</w:t>
            </w:r>
          </w:p>
        </w:tc>
      </w:tr>
    </w:tbl>
    <w:p w14:paraId="714E4AE0"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5E689E08"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43DE7AAC"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41B881CF"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0EA28CC1"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1B36D1C1"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6B86D649"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20152676"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2132BC4E"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5CDF9EC6"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315F760A" w14:textId="77777777" w:rsidR="00F138A0" w:rsidRDefault="00F138A0" w:rsidP="00806DCB">
      <w:pPr>
        <w:tabs>
          <w:tab w:val="left" w:pos="3365"/>
        </w:tabs>
        <w:spacing w:after="0" w:line="240" w:lineRule="auto"/>
        <w:jc w:val="both"/>
        <w:rPr>
          <w:rFonts w:ascii="Times New Roman" w:hAnsi="Times New Roman" w:cs="Times New Roman"/>
          <w:color w:val="000000" w:themeColor="text1"/>
          <w:sz w:val="18"/>
          <w:szCs w:val="18"/>
        </w:rPr>
      </w:pPr>
    </w:p>
    <w:p w14:paraId="594F8178" w14:textId="09DAFE6E" w:rsidR="00806DCB" w:rsidRPr="00F35258" w:rsidRDefault="00DF5656" w:rsidP="00806DCB">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AST: Aspartate transaminase, ALT: Alanine transaminase, ALP: Alkaline phosphatase, T.BIL: Total bilirubin, </w:t>
      </w:r>
    </w:p>
    <w:p w14:paraId="5A26C8D6" w14:textId="77777777" w:rsidR="00A34514" w:rsidRPr="00F35258" w:rsidRDefault="00DF5656" w:rsidP="00DF5656">
      <w:pPr>
        <w:tabs>
          <w:tab w:val="left" w:pos="3365"/>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MLE: Methanolic leave extract, ALE: Aqueous leave extract.</w:t>
      </w:r>
    </w:p>
    <w:p w14:paraId="1CF39755" w14:textId="57A1ADE4" w:rsidR="00806DCB" w:rsidRDefault="00593A03" w:rsidP="00DF5656">
      <w:pPr>
        <w:tabs>
          <w:tab w:val="left" w:pos="3365"/>
        </w:tabs>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114300" distR="114300" wp14:anchorId="7098ED53" wp14:editId="35D57FC4">
            <wp:extent cx="4231005" cy="1828690"/>
            <wp:effectExtent l="0" t="0" r="17145" b="635"/>
            <wp:docPr id="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F460A85" w14:textId="5E0E70D1" w:rsidR="00F138A0" w:rsidRPr="00593A03" w:rsidRDefault="00593A03" w:rsidP="00593A03">
      <w:pPr>
        <w:tabs>
          <w:tab w:val="left" w:pos="3365"/>
        </w:tabs>
        <w:spacing w:line="240" w:lineRule="auto"/>
        <w:jc w:val="both"/>
        <w:rPr>
          <w:rFonts w:ascii="Times New Roman" w:hAnsi="Times New Roman" w:cs="Times New Roman"/>
          <w:color w:val="000000" w:themeColor="text1"/>
          <w:sz w:val="24"/>
          <w:szCs w:val="24"/>
        </w:rPr>
      </w:pPr>
      <w:r w:rsidRPr="00F35258">
        <w:rPr>
          <w:rFonts w:ascii="Times New Roman" w:eastAsia="MinionPro-Regular" w:hAnsi="Times New Roman" w:cs="Times New Roman"/>
          <w:b/>
          <w:bCs/>
          <w:color w:val="000000" w:themeColor="text1"/>
          <w:sz w:val="18"/>
          <w:szCs w:val="18"/>
        </w:rPr>
        <w:t>Figure 1</w:t>
      </w:r>
      <w:r w:rsidRPr="00F35258">
        <w:rPr>
          <w:rFonts w:ascii="Times New Roman" w:eastAsia="MinionPro-Regular" w:hAnsi="Times New Roman" w:cs="Times New Roman"/>
          <w:color w:val="000000" w:themeColor="text1"/>
          <w:sz w:val="18"/>
          <w:szCs w:val="18"/>
        </w:rPr>
        <w:t>. Relative Quantification using RT-qPCR of mRNA Expression of Caspase-3 Genes Liver of wistar Rats</w:t>
      </w:r>
    </w:p>
    <w:p w14:paraId="2AE92AC7" w14:textId="77777777" w:rsidR="00F138A0" w:rsidRPr="00F35258" w:rsidRDefault="00F138A0" w:rsidP="00DF5656">
      <w:pPr>
        <w:tabs>
          <w:tab w:val="left" w:pos="3365"/>
        </w:tabs>
        <w:spacing w:line="240" w:lineRule="auto"/>
        <w:jc w:val="both"/>
        <w:rPr>
          <w:rFonts w:ascii="Times New Roman" w:hAnsi="Times New Roman" w:cs="Times New Roman"/>
          <w:color w:val="000000" w:themeColor="text1"/>
          <w:sz w:val="18"/>
          <w:szCs w:val="18"/>
        </w:rPr>
      </w:pPr>
    </w:p>
    <w:tbl>
      <w:tblPr>
        <w:tblStyle w:val="TableGrid"/>
        <w:tblpPr w:leftFromText="180" w:rightFromText="180" w:vertAnchor="page" w:horzAnchor="margin" w:tblpY="1351"/>
        <w:tblW w:w="0" w:type="auto"/>
        <w:tblLayout w:type="fixed"/>
        <w:tblLook w:val="04A0" w:firstRow="1" w:lastRow="0" w:firstColumn="1" w:lastColumn="0" w:noHBand="0" w:noVBand="1"/>
      </w:tblPr>
      <w:tblGrid>
        <w:gridCol w:w="4531"/>
        <w:gridCol w:w="4678"/>
      </w:tblGrid>
      <w:tr w:rsidR="00A34514" w:rsidRPr="00F35258" w14:paraId="29E51415" w14:textId="77777777" w:rsidTr="00F138A0">
        <w:trPr>
          <w:trHeight w:val="3107"/>
        </w:trPr>
        <w:tc>
          <w:tcPr>
            <w:tcW w:w="4531" w:type="dxa"/>
            <w:tcBorders>
              <w:top w:val="nil"/>
              <w:left w:val="nil"/>
              <w:bottom w:val="nil"/>
              <w:right w:val="nil"/>
            </w:tcBorders>
          </w:tcPr>
          <w:p w14:paraId="76F22FA5" w14:textId="77777777" w:rsidR="00A34514" w:rsidRPr="00F35258" w:rsidRDefault="00A34514" w:rsidP="00F138A0">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lastRenderedPageBreak/>
              <w:drawing>
                <wp:inline distT="0" distB="0" distL="0" distR="0" wp14:anchorId="53344571" wp14:editId="1758E9B4">
                  <wp:extent cx="2924810" cy="1363484"/>
                  <wp:effectExtent l="0" t="0" r="8890" b="8255"/>
                  <wp:docPr id="10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8" cstate="print"/>
                          <a:srcRect/>
                          <a:stretch/>
                        </pic:blipFill>
                        <pic:spPr>
                          <a:xfrm>
                            <a:off x="0" y="0"/>
                            <a:ext cx="3041149" cy="1417719"/>
                          </a:xfrm>
                          <a:prstGeom prst="rect">
                            <a:avLst/>
                          </a:prstGeom>
                        </pic:spPr>
                      </pic:pic>
                    </a:graphicData>
                  </a:graphic>
                </wp:inline>
              </w:drawing>
            </w:r>
          </w:p>
          <w:p w14:paraId="441ACEF1" w14:textId="278DD128" w:rsidR="00A34514" w:rsidRPr="00F35258" w:rsidRDefault="00A34514" w:rsidP="00F138A0">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w:t>
            </w:r>
            <w:r w:rsidR="0045097E">
              <w:rPr>
                <w:rFonts w:ascii="Times New Roman" w:hAnsi="Times New Roman" w:cs="Times New Roman"/>
                <w:b/>
                <w:color w:val="000000" w:themeColor="text1"/>
                <w:sz w:val="16"/>
                <w:szCs w:val="16"/>
              </w:rPr>
              <w:t>1</w:t>
            </w:r>
            <w:r w:rsidRPr="00F35258">
              <w:rPr>
                <w:rFonts w:ascii="Times New Roman" w:hAnsi="Times New Roman" w:cs="Times New Roman"/>
                <w:b/>
                <w:color w:val="000000" w:themeColor="text1"/>
                <w:sz w:val="16"/>
                <w:szCs w:val="16"/>
              </w:rPr>
              <w:t xml:space="preserve">: </w:t>
            </w:r>
            <w:r w:rsidRPr="00F35258">
              <w:rPr>
                <w:rFonts w:ascii="Times New Roman" w:hAnsi="Times New Roman" w:cs="Times New Roman"/>
                <w:color w:val="000000" w:themeColor="text1"/>
                <w:sz w:val="16"/>
                <w:szCs w:val="16"/>
              </w:rPr>
              <w:t xml:space="preserve">Liver sections of normal control rats (Group I) administered </w:t>
            </w:r>
            <w:r w:rsidRPr="00F35258">
              <w:rPr>
                <w:rFonts w:ascii="Times New Roman" w:hAnsi="Times New Roman" w:cs="Times New Roman"/>
                <w:bCs/>
                <w:color w:val="000000" w:themeColor="text1"/>
                <w:sz w:val="16"/>
                <w:szCs w:val="16"/>
              </w:rPr>
              <w:t>with liquid paraffin (1ml/kg)</w:t>
            </w:r>
            <w:r w:rsidRPr="00F35258">
              <w:rPr>
                <w:rFonts w:ascii="Times New Roman" w:hAnsi="Times New Roman" w:cs="Times New Roman"/>
                <w:color w:val="000000" w:themeColor="text1"/>
                <w:sz w:val="16"/>
                <w:szCs w:val="16"/>
              </w:rPr>
              <w:t xml:space="preserve">, showing the central vein (CV), hepatocytes (blue arrow) and sinusoids (green arrow) apparently appear normal. </w:t>
            </w:r>
            <w:r w:rsidRPr="00F35258">
              <w:rPr>
                <w:rFonts w:ascii="Times New Roman" w:hAnsi="Times New Roman" w:cs="Times New Roman"/>
                <w:bCs/>
                <w:color w:val="000000" w:themeColor="text1"/>
                <w:sz w:val="16"/>
                <w:szCs w:val="16"/>
              </w:rPr>
              <w:t xml:space="preserve">Hematotoxylin and Eosin </w:t>
            </w:r>
            <w:r w:rsidRPr="00F35258">
              <w:rPr>
                <w:rFonts w:ascii="Times New Roman" w:hAnsi="Times New Roman" w:cs="Times New Roman"/>
                <w:color w:val="000000" w:themeColor="text1"/>
                <w:sz w:val="16"/>
                <w:szCs w:val="16"/>
              </w:rPr>
              <w:t>(H&amp;E) ˟250.</w:t>
            </w:r>
          </w:p>
        </w:tc>
        <w:tc>
          <w:tcPr>
            <w:tcW w:w="4678" w:type="dxa"/>
            <w:tcBorders>
              <w:top w:val="nil"/>
              <w:left w:val="nil"/>
              <w:bottom w:val="nil"/>
              <w:right w:val="nil"/>
            </w:tcBorders>
          </w:tcPr>
          <w:p w14:paraId="5381D315" w14:textId="77777777" w:rsidR="00A34514" w:rsidRPr="00F35258" w:rsidRDefault="00A34514" w:rsidP="00F138A0">
            <w:pPr>
              <w:autoSpaceDE w:val="0"/>
              <w:autoSpaceDN w:val="0"/>
              <w:adjustRightInd w:val="0"/>
              <w:jc w:val="both"/>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490A5636" wp14:editId="2C9A3BD2">
                  <wp:extent cx="2862234" cy="1363036"/>
                  <wp:effectExtent l="0" t="0" r="0" b="8890"/>
                  <wp:docPr id="10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srcRect/>
                          <a:stretch/>
                        </pic:blipFill>
                        <pic:spPr>
                          <a:xfrm>
                            <a:off x="0" y="0"/>
                            <a:ext cx="3020436" cy="1438374"/>
                          </a:xfrm>
                          <a:prstGeom prst="rect">
                            <a:avLst/>
                          </a:prstGeom>
                        </pic:spPr>
                      </pic:pic>
                    </a:graphicData>
                  </a:graphic>
                </wp:inline>
              </w:drawing>
            </w:r>
          </w:p>
          <w:p w14:paraId="368BBD2C" w14:textId="04109D0A" w:rsidR="00A34514" w:rsidRPr="00F35258" w:rsidRDefault="00A34514" w:rsidP="00F138A0">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w:t>
            </w:r>
            <w:r w:rsidR="0045097E">
              <w:rPr>
                <w:rFonts w:ascii="Times New Roman" w:hAnsi="Times New Roman" w:cs="Times New Roman"/>
                <w:b/>
                <w:color w:val="000000" w:themeColor="text1"/>
                <w:sz w:val="16"/>
                <w:szCs w:val="16"/>
              </w:rPr>
              <w:t>2</w:t>
            </w:r>
            <w:r w:rsidRPr="00F35258">
              <w:rPr>
                <w:rFonts w:ascii="Times New Roman" w:hAnsi="Times New Roman" w:cs="Times New Roman"/>
                <w:b/>
                <w:color w:val="000000" w:themeColor="text1"/>
                <w:sz w:val="16"/>
                <w:szCs w:val="16"/>
              </w:rPr>
              <w:t xml:space="preserve">: </w:t>
            </w:r>
            <w:r w:rsidRPr="00F35258">
              <w:rPr>
                <w:rFonts w:ascii="Times New Roman" w:hAnsi="Times New Roman" w:cs="Times New Roman"/>
                <w:color w:val="000000" w:themeColor="text1"/>
                <w:sz w:val="16"/>
                <w:szCs w:val="16"/>
              </w:rPr>
              <w:t xml:space="preserve">Liver sections of wistar rats (Group II) administered with </w:t>
            </w:r>
            <w:r w:rsidRPr="00F35258">
              <w:rPr>
                <w:rFonts w:ascii="Times New Roman" w:hAnsi="Times New Roman" w:cs="Times New Roman"/>
                <w:bCs/>
                <w:color w:val="000000" w:themeColor="text1"/>
                <w:sz w:val="16"/>
                <w:szCs w:val="16"/>
              </w:rPr>
              <w:t>CCl</w:t>
            </w:r>
            <w:r w:rsidRPr="00F35258">
              <w:rPr>
                <w:rFonts w:ascii="Times New Roman" w:hAnsi="Times New Roman" w:cs="Times New Roman"/>
                <w:bCs/>
                <w:color w:val="000000" w:themeColor="text1"/>
                <w:sz w:val="16"/>
                <w:szCs w:val="16"/>
                <w:vertAlign w:val="subscript"/>
              </w:rPr>
              <w:t xml:space="preserve">4 </w:t>
            </w:r>
            <w:r w:rsidRPr="00F35258">
              <w:rPr>
                <w:rFonts w:ascii="Times New Roman" w:hAnsi="Times New Roman" w:cs="Times New Roman"/>
                <w:bCs/>
                <w:color w:val="000000" w:themeColor="text1"/>
                <w:sz w:val="16"/>
                <w:szCs w:val="16"/>
              </w:rPr>
              <w:t>(1ml/kg i.p)</w:t>
            </w:r>
            <w:r w:rsidRPr="00F35258">
              <w:rPr>
                <w:rFonts w:ascii="Times New Roman" w:hAnsi="Times New Roman" w:cs="Times New Roman"/>
                <w:color w:val="000000" w:themeColor="text1"/>
                <w:sz w:val="16"/>
                <w:szCs w:val="16"/>
              </w:rPr>
              <w:t xml:space="preserve">, showing focal area of necrosis (circle), central vein (CV) and sinusoid (green arrow) appeared severely dilated. There are scanty infiltrated macrophages (blue arrow). </w:t>
            </w:r>
            <w:r w:rsidRPr="00F35258">
              <w:rPr>
                <w:rFonts w:ascii="Times New Roman" w:hAnsi="Times New Roman" w:cs="Times New Roman"/>
                <w:bCs/>
                <w:color w:val="000000" w:themeColor="text1"/>
                <w:sz w:val="16"/>
                <w:szCs w:val="16"/>
              </w:rPr>
              <w:t>Hematotoxylin and Eosin</w:t>
            </w:r>
            <w:r w:rsidRPr="00F35258">
              <w:rPr>
                <w:rFonts w:ascii="Times New Roman" w:hAnsi="Times New Roman" w:cs="Times New Roman"/>
                <w:color w:val="000000" w:themeColor="text1"/>
                <w:sz w:val="16"/>
                <w:szCs w:val="16"/>
              </w:rPr>
              <w:t xml:space="preserve"> (H&amp;E) ˟250</w:t>
            </w:r>
          </w:p>
        </w:tc>
      </w:tr>
      <w:tr w:rsidR="00A34514" w:rsidRPr="00F35258" w14:paraId="409F38D7" w14:textId="77777777" w:rsidTr="00F138A0">
        <w:trPr>
          <w:trHeight w:val="2415"/>
        </w:trPr>
        <w:tc>
          <w:tcPr>
            <w:tcW w:w="4531" w:type="dxa"/>
            <w:tcBorders>
              <w:top w:val="nil"/>
              <w:left w:val="nil"/>
              <w:bottom w:val="nil"/>
              <w:right w:val="nil"/>
            </w:tcBorders>
          </w:tcPr>
          <w:p w14:paraId="54402DF6" w14:textId="77777777" w:rsidR="00A34514" w:rsidRPr="00F35258" w:rsidRDefault="00A34514" w:rsidP="00F138A0">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33F5B7D7" wp14:editId="749A70B2">
                  <wp:extent cx="2883877" cy="1200785"/>
                  <wp:effectExtent l="0" t="0" r="0" b="0"/>
                  <wp:docPr id="10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0" cstate="print"/>
                          <a:srcRect/>
                          <a:stretch/>
                        </pic:blipFill>
                        <pic:spPr>
                          <a:xfrm>
                            <a:off x="0" y="0"/>
                            <a:ext cx="2950502" cy="1228526"/>
                          </a:xfrm>
                          <a:prstGeom prst="rect">
                            <a:avLst/>
                          </a:prstGeom>
                        </pic:spPr>
                      </pic:pic>
                    </a:graphicData>
                  </a:graphic>
                </wp:inline>
              </w:drawing>
            </w:r>
          </w:p>
          <w:p w14:paraId="3D302962" w14:textId="3709C348" w:rsidR="00A34514" w:rsidRPr="00F35258" w:rsidRDefault="00A34514" w:rsidP="00F138A0">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w:t>
            </w:r>
            <w:r w:rsidR="0045097E">
              <w:rPr>
                <w:rFonts w:ascii="Times New Roman" w:hAnsi="Times New Roman" w:cs="Times New Roman"/>
                <w:b/>
                <w:color w:val="000000" w:themeColor="text1"/>
                <w:sz w:val="16"/>
                <w:szCs w:val="16"/>
              </w:rPr>
              <w:t>3</w:t>
            </w:r>
            <w:r w:rsidRPr="00F35258">
              <w:rPr>
                <w:rFonts w:ascii="Times New Roman" w:hAnsi="Times New Roman" w:cs="Times New Roman"/>
                <w:b/>
                <w:color w:val="000000" w:themeColor="text1"/>
                <w:sz w:val="16"/>
                <w:szCs w:val="16"/>
              </w:rPr>
              <w:t xml:space="preserve">: </w:t>
            </w:r>
            <w:r w:rsidRPr="00F35258">
              <w:rPr>
                <w:rFonts w:ascii="Times New Roman" w:hAnsi="Times New Roman" w:cs="Times New Roman"/>
                <w:bCs/>
                <w:color w:val="000000" w:themeColor="text1"/>
                <w:sz w:val="16"/>
                <w:szCs w:val="16"/>
              </w:rPr>
              <w:t xml:space="preserve">Liver section of wistar rats (Group III) treated with Aqueous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extract (50mg/kg. P.O) and CCl4 (1ml/kg, i.p.) X 6 days, showing </w:t>
            </w:r>
            <w:r w:rsidRPr="00F35258">
              <w:rPr>
                <w:rFonts w:ascii="Times New Roman" w:hAnsi="Times New Roman" w:cs="Times New Roman"/>
                <w:color w:val="000000" w:themeColor="text1"/>
                <w:sz w:val="16"/>
                <w:szCs w:val="16"/>
              </w:rPr>
              <w:t xml:space="preserve">anisonucleosis (green arrows) with slightly dilated sinusoids (blue arrow).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c>
          <w:tcPr>
            <w:tcW w:w="4678" w:type="dxa"/>
            <w:tcBorders>
              <w:top w:val="nil"/>
              <w:left w:val="nil"/>
              <w:bottom w:val="nil"/>
              <w:right w:val="nil"/>
            </w:tcBorders>
          </w:tcPr>
          <w:p w14:paraId="7BB06778" w14:textId="77777777" w:rsidR="00A34514" w:rsidRPr="00F35258" w:rsidRDefault="00A34514" w:rsidP="00F138A0">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63E24257" wp14:editId="7A17F02C">
                  <wp:extent cx="2834640" cy="1233628"/>
                  <wp:effectExtent l="0" t="0" r="3810" b="5080"/>
                  <wp:docPr id="104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1" cstate="print"/>
                          <a:srcRect/>
                          <a:stretch/>
                        </pic:blipFill>
                        <pic:spPr>
                          <a:xfrm>
                            <a:off x="0" y="0"/>
                            <a:ext cx="2907519" cy="1265345"/>
                          </a:xfrm>
                          <a:prstGeom prst="rect">
                            <a:avLst/>
                          </a:prstGeom>
                        </pic:spPr>
                      </pic:pic>
                    </a:graphicData>
                  </a:graphic>
                </wp:inline>
              </w:drawing>
            </w:r>
          </w:p>
          <w:p w14:paraId="397E62C0" w14:textId="2573A6E3" w:rsidR="00A34514" w:rsidRPr="00F35258" w:rsidRDefault="00A34514" w:rsidP="00F138A0">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Plate</w:t>
            </w:r>
            <w:r w:rsidR="0045097E">
              <w:rPr>
                <w:rFonts w:ascii="Times New Roman" w:hAnsi="Times New Roman" w:cs="Times New Roman"/>
                <w:b/>
                <w:color w:val="000000" w:themeColor="text1"/>
                <w:sz w:val="16"/>
                <w:szCs w:val="16"/>
              </w:rPr>
              <w:t xml:space="preserve"> 4</w:t>
            </w:r>
            <w:r w:rsidRPr="00F35258">
              <w:rPr>
                <w:rFonts w:ascii="Times New Roman" w:hAnsi="Times New Roman" w:cs="Times New Roman"/>
                <w:b/>
                <w:color w:val="000000" w:themeColor="text1"/>
                <w:sz w:val="16"/>
                <w:szCs w:val="16"/>
              </w:rPr>
              <w:t xml:space="preserve">: </w:t>
            </w:r>
            <w:r w:rsidRPr="00F35258">
              <w:rPr>
                <w:rFonts w:ascii="Times New Roman" w:hAnsi="Times New Roman" w:cs="Times New Roman"/>
                <w:bCs/>
                <w:color w:val="000000" w:themeColor="text1"/>
                <w:sz w:val="16"/>
                <w:szCs w:val="16"/>
              </w:rPr>
              <w:t xml:space="preserve">Liver section of wistar rats (Group IV) treated with Aqueous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extract (150mg/kg. P.O) and CCl4 (1ml/kg, i.p.) X 6 days, showing </w:t>
            </w:r>
            <w:r w:rsidRPr="00F35258">
              <w:rPr>
                <w:rFonts w:ascii="Times New Roman" w:hAnsi="Times New Roman" w:cs="Times New Roman"/>
                <w:color w:val="000000" w:themeColor="text1"/>
                <w:sz w:val="16"/>
                <w:szCs w:val="16"/>
              </w:rPr>
              <w:t xml:space="preserve">the section appearing normal with slightly focal hepatic changes (circle).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r>
      <w:tr w:rsidR="00A34514" w:rsidRPr="00F35258" w14:paraId="46B28CBC" w14:textId="77777777" w:rsidTr="00F138A0">
        <w:trPr>
          <w:trHeight w:val="2837"/>
        </w:trPr>
        <w:tc>
          <w:tcPr>
            <w:tcW w:w="4531" w:type="dxa"/>
            <w:tcBorders>
              <w:top w:val="nil"/>
              <w:left w:val="nil"/>
              <w:bottom w:val="nil"/>
              <w:right w:val="nil"/>
            </w:tcBorders>
          </w:tcPr>
          <w:p w14:paraId="375468D2" w14:textId="77777777" w:rsidR="00A34514" w:rsidRPr="00F35258" w:rsidRDefault="00A34514" w:rsidP="00F138A0">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0365CFC2" wp14:editId="73DFFE0B">
                  <wp:extent cx="2775585" cy="1255271"/>
                  <wp:effectExtent l="0" t="0" r="5715" b="2540"/>
                  <wp:docPr id="104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12" cstate="print"/>
                          <a:srcRect/>
                          <a:stretch/>
                        </pic:blipFill>
                        <pic:spPr>
                          <a:xfrm>
                            <a:off x="0" y="0"/>
                            <a:ext cx="2812208" cy="1271834"/>
                          </a:xfrm>
                          <a:prstGeom prst="rect">
                            <a:avLst/>
                          </a:prstGeom>
                        </pic:spPr>
                      </pic:pic>
                    </a:graphicData>
                  </a:graphic>
                </wp:inline>
              </w:drawing>
            </w:r>
          </w:p>
          <w:p w14:paraId="3C461C87" w14:textId="12072E2D" w:rsidR="00A34514" w:rsidRPr="00F35258" w:rsidRDefault="00A34514" w:rsidP="00F138A0">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w:t>
            </w:r>
            <w:r w:rsidR="0045097E">
              <w:rPr>
                <w:rFonts w:ascii="Times New Roman" w:hAnsi="Times New Roman" w:cs="Times New Roman"/>
                <w:b/>
                <w:color w:val="000000" w:themeColor="text1"/>
                <w:sz w:val="16"/>
                <w:szCs w:val="16"/>
              </w:rPr>
              <w:t>5</w:t>
            </w:r>
            <w:r w:rsidRPr="00F35258">
              <w:rPr>
                <w:rFonts w:ascii="Times New Roman" w:hAnsi="Times New Roman" w:cs="Times New Roman"/>
                <w:b/>
                <w:color w:val="000000" w:themeColor="text1"/>
                <w:sz w:val="16"/>
                <w:szCs w:val="16"/>
              </w:rPr>
              <w:t xml:space="preserve">: </w:t>
            </w:r>
            <w:r w:rsidRPr="00F35258">
              <w:rPr>
                <w:rFonts w:ascii="Times New Roman" w:hAnsi="Times New Roman" w:cs="Times New Roman"/>
                <w:bCs/>
                <w:color w:val="000000" w:themeColor="text1"/>
                <w:sz w:val="16"/>
                <w:szCs w:val="16"/>
              </w:rPr>
              <w:t xml:space="preserve">Liver section of wistar rats (Group V) treated with Methanolic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(50mg/kg. P.O) and CCl</w:t>
            </w:r>
            <w:r w:rsidRPr="00F35258">
              <w:rPr>
                <w:rFonts w:ascii="Times New Roman" w:hAnsi="Times New Roman" w:cs="Times New Roman"/>
                <w:bCs/>
                <w:color w:val="000000" w:themeColor="text1"/>
                <w:sz w:val="16"/>
                <w:szCs w:val="16"/>
                <w:vertAlign w:val="subscript"/>
              </w:rPr>
              <w:t xml:space="preserve">4 </w:t>
            </w:r>
            <w:r w:rsidRPr="00F35258">
              <w:rPr>
                <w:rFonts w:ascii="Times New Roman" w:hAnsi="Times New Roman" w:cs="Times New Roman"/>
                <w:bCs/>
                <w:color w:val="000000" w:themeColor="text1"/>
                <w:sz w:val="16"/>
                <w:szCs w:val="16"/>
              </w:rPr>
              <w:t xml:space="preserve">(1ml/kg, i.p.) X 6 days, showing </w:t>
            </w:r>
            <w:r w:rsidRPr="00F35258">
              <w:rPr>
                <w:rFonts w:ascii="Times New Roman" w:hAnsi="Times New Roman" w:cs="Times New Roman"/>
                <w:color w:val="000000" w:themeColor="text1"/>
                <w:sz w:val="16"/>
                <w:szCs w:val="16"/>
              </w:rPr>
              <w:t xml:space="preserve">anisonucleosis with mild kupffer cell hyperplasia (arrows).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c>
          <w:tcPr>
            <w:tcW w:w="4678" w:type="dxa"/>
            <w:tcBorders>
              <w:top w:val="nil"/>
              <w:left w:val="nil"/>
              <w:bottom w:val="nil"/>
              <w:right w:val="nil"/>
            </w:tcBorders>
          </w:tcPr>
          <w:p w14:paraId="68C13185" w14:textId="77777777" w:rsidR="00A34514" w:rsidRPr="00F35258" w:rsidRDefault="00A34514" w:rsidP="00F138A0">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7321F184" wp14:editId="783B492A">
                  <wp:extent cx="2834640" cy="1254760"/>
                  <wp:effectExtent l="0" t="0" r="3810" b="2540"/>
                  <wp:docPr id="10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3" cstate="print"/>
                          <a:srcRect/>
                          <a:stretch/>
                        </pic:blipFill>
                        <pic:spPr>
                          <a:xfrm>
                            <a:off x="0" y="0"/>
                            <a:ext cx="2889141" cy="1278885"/>
                          </a:xfrm>
                          <a:prstGeom prst="rect">
                            <a:avLst/>
                          </a:prstGeom>
                        </pic:spPr>
                      </pic:pic>
                    </a:graphicData>
                  </a:graphic>
                </wp:inline>
              </w:drawing>
            </w:r>
          </w:p>
          <w:p w14:paraId="5695AA49" w14:textId="1F38B341" w:rsidR="00A34514" w:rsidRPr="00F35258" w:rsidRDefault="00A34514" w:rsidP="00F138A0">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w:t>
            </w:r>
            <w:r w:rsidR="0045097E">
              <w:rPr>
                <w:rFonts w:ascii="Times New Roman" w:hAnsi="Times New Roman" w:cs="Times New Roman"/>
                <w:b/>
                <w:color w:val="000000" w:themeColor="text1"/>
                <w:sz w:val="16"/>
                <w:szCs w:val="16"/>
              </w:rPr>
              <w:t>6</w:t>
            </w:r>
            <w:r w:rsidRPr="00F35258">
              <w:rPr>
                <w:rFonts w:ascii="Times New Roman" w:hAnsi="Times New Roman" w:cs="Times New Roman"/>
                <w:b/>
                <w:color w:val="000000" w:themeColor="text1"/>
                <w:sz w:val="16"/>
                <w:szCs w:val="16"/>
              </w:rPr>
              <w:t xml:space="preserve">: </w:t>
            </w:r>
            <w:r w:rsidRPr="00F35258">
              <w:rPr>
                <w:rFonts w:ascii="Times New Roman" w:hAnsi="Times New Roman" w:cs="Times New Roman"/>
                <w:bCs/>
                <w:color w:val="000000" w:themeColor="text1"/>
                <w:sz w:val="16"/>
                <w:szCs w:val="16"/>
              </w:rPr>
              <w:t xml:space="preserve">Liver section of wistar rats (Group VI) treated with Methanolic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extract (150mg/kg. P.O) and CCl</w:t>
            </w:r>
            <w:r w:rsidRPr="00F35258">
              <w:rPr>
                <w:rFonts w:ascii="Times New Roman" w:hAnsi="Times New Roman" w:cs="Times New Roman"/>
                <w:bCs/>
                <w:color w:val="000000" w:themeColor="text1"/>
                <w:sz w:val="16"/>
                <w:szCs w:val="16"/>
                <w:vertAlign w:val="subscript"/>
              </w:rPr>
              <w:t>4</w:t>
            </w:r>
            <w:r w:rsidRPr="00F35258">
              <w:rPr>
                <w:rFonts w:ascii="Times New Roman" w:hAnsi="Times New Roman" w:cs="Times New Roman"/>
                <w:bCs/>
                <w:color w:val="000000" w:themeColor="text1"/>
                <w:sz w:val="16"/>
                <w:szCs w:val="16"/>
              </w:rPr>
              <w:t xml:space="preserve"> (1ml/kg, i.p) X 6 days, showing </w:t>
            </w:r>
            <w:r w:rsidRPr="00F35258">
              <w:rPr>
                <w:rFonts w:ascii="Times New Roman" w:hAnsi="Times New Roman" w:cs="Times New Roman"/>
                <w:color w:val="000000" w:themeColor="text1"/>
                <w:sz w:val="16"/>
                <w:szCs w:val="16"/>
              </w:rPr>
              <w:t xml:space="preserve">normal hepatocytes (green arrow), congested sinusoids (orange arrow) and central vein and surrounded with mononuclear cells (circle).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r>
      <w:tr w:rsidR="00A34514" w:rsidRPr="00F35258" w14:paraId="45A36A69" w14:textId="77777777" w:rsidTr="00F138A0">
        <w:trPr>
          <w:gridAfter w:val="1"/>
          <w:wAfter w:w="4678" w:type="dxa"/>
          <w:trHeight w:val="44"/>
        </w:trPr>
        <w:tc>
          <w:tcPr>
            <w:tcW w:w="4531" w:type="dxa"/>
            <w:tcBorders>
              <w:top w:val="nil"/>
              <w:left w:val="nil"/>
              <w:bottom w:val="nil"/>
              <w:right w:val="nil"/>
            </w:tcBorders>
          </w:tcPr>
          <w:p w14:paraId="4ACDD672" w14:textId="77777777" w:rsidR="00A34514" w:rsidRPr="00F35258" w:rsidRDefault="00A34514" w:rsidP="00F138A0">
            <w:pPr>
              <w:autoSpaceDE w:val="0"/>
              <w:autoSpaceDN w:val="0"/>
              <w:adjustRightInd w:val="0"/>
              <w:rPr>
                <w:rFonts w:ascii="Times New Roman" w:hAnsi="Times New Roman" w:cs="Times New Roman"/>
                <w:b/>
                <w:noProof/>
                <w:color w:val="000000" w:themeColor="text1"/>
                <w:sz w:val="24"/>
                <w:szCs w:val="24"/>
              </w:rPr>
            </w:pPr>
            <w:r w:rsidRPr="00F35258">
              <w:rPr>
                <w:rFonts w:ascii="Times New Roman" w:hAnsi="Times New Roman" w:cs="Times New Roman"/>
                <w:noProof/>
                <w:color w:val="000000" w:themeColor="text1"/>
                <w:sz w:val="24"/>
                <w:szCs w:val="24"/>
              </w:rPr>
              <w:drawing>
                <wp:inline distT="0" distB="0" distL="0" distR="0" wp14:anchorId="1572C5F9" wp14:editId="6F21A2B8">
                  <wp:extent cx="2775385" cy="1227964"/>
                  <wp:effectExtent l="0" t="0" r="6350" b="0"/>
                  <wp:docPr id="104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4" cstate="print"/>
                          <a:srcRect/>
                          <a:stretch/>
                        </pic:blipFill>
                        <pic:spPr>
                          <a:xfrm>
                            <a:off x="0" y="0"/>
                            <a:ext cx="2897056" cy="1281797"/>
                          </a:xfrm>
                          <a:prstGeom prst="rect">
                            <a:avLst/>
                          </a:prstGeom>
                        </pic:spPr>
                      </pic:pic>
                    </a:graphicData>
                  </a:graphic>
                </wp:inline>
              </w:drawing>
            </w:r>
          </w:p>
          <w:p w14:paraId="55A8BE8F" w14:textId="7DE03CBF" w:rsidR="00A34514" w:rsidRPr="00F35258" w:rsidRDefault="00A34514" w:rsidP="00F138A0">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w:t>
            </w:r>
            <w:r w:rsidR="0045097E">
              <w:rPr>
                <w:rFonts w:ascii="Times New Roman" w:hAnsi="Times New Roman" w:cs="Times New Roman"/>
                <w:b/>
                <w:color w:val="000000" w:themeColor="text1"/>
                <w:sz w:val="16"/>
                <w:szCs w:val="16"/>
              </w:rPr>
              <w:t>7</w:t>
            </w:r>
            <w:r w:rsidRPr="00F35258">
              <w:rPr>
                <w:rFonts w:ascii="Times New Roman" w:hAnsi="Times New Roman" w:cs="Times New Roman"/>
                <w:b/>
                <w:color w:val="000000" w:themeColor="text1"/>
                <w:sz w:val="16"/>
                <w:szCs w:val="16"/>
              </w:rPr>
              <w:t xml:space="preserve">: </w:t>
            </w:r>
            <w:r w:rsidRPr="00F35258">
              <w:rPr>
                <w:rFonts w:ascii="Times New Roman" w:hAnsi="Times New Roman" w:cs="Times New Roman"/>
                <w:bCs/>
                <w:color w:val="000000" w:themeColor="text1"/>
                <w:sz w:val="16"/>
                <w:szCs w:val="16"/>
              </w:rPr>
              <w:t>Liver section of wistar rats Group (VII) treated with Silymarin (100mg/kg. P.O) and CCl</w:t>
            </w:r>
            <w:r w:rsidRPr="00F35258">
              <w:rPr>
                <w:rFonts w:ascii="Times New Roman" w:hAnsi="Times New Roman" w:cs="Times New Roman"/>
                <w:bCs/>
                <w:color w:val="000000" w:themeColor="text1"/>
                <w:sz w:val="16"/>
                <w:szCs w:val="16"/>
                <w:vertAlign w:val="subscript"/>
              </w:rPr>
              <w:t>4</w:t>
            </w:r>
            <w:r w:rsidRPr="00F35258">
              <w:rPr>
                <w:rFonts w:ascii="Times New Roman" w:hAnsi="Times New Roman" w:cs="Times New Roman"/>
                <w:bCs/>
                <w:color w:val="000000" w:themeColor="text1"/>
                <w:sz w:val="16"/>
                <w:szCs w:val="16"/>
              </w:rPr>
              <w:t xml:space="preserve"> (1ml/kg, i.p.) X 6 days, showing </w:t>
            </w:r>
            <w:r w:rsidRPr="00F35258">
              <w:rPr>
                <w:rFonts w:ascii="Times New Roman" w:hAnsi="Times New Roman" w:cs="Times New Roman"/>
                <w:color w:val="000000" w:themeColor="text1"/>
                <w:sz w:val="16"/>
                <w:szCs w:val="16"/>
              </w:rPr>
              <w:t xml:space="preserve">the section is apparently appearing normal with slightly dilated sinusoids (green arrow) and congested central vein (CV) surrounded by inflammatory cells (orange arrow).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r>
    </w:tbl>
    <w:p w14:paraId="48813E01" w14:textId="77777777" w:rsidR="00714B4A" w:rsidRPr="00F35258" w:rsidRDefault="00714B4A" w:rsidP="00834C58">
      <w:pPr>
        <w:spacing w:after="0"/>
        <w:jc w:val="both"/>
        <w:rPr>
          <w:rFonts w:ascii="Times New Roman" w:hAnsi="Times New Roman" w:cs="Times New Roman"/>
          <w:b/>
          <w:color w:val="000000" w:themeColor="text1"/>
          <w:sz w:val="24"/>
          <w:szCs w:val="24"/>
        </w:rPr>
      </w:pPr>
    </w:p>
    <w:p w14:paraId="21347592" w14:textId="77777777" w:rsidR="00714B4A" w:rsidRPr="00F35258" w:rsidRDefault="00714B4A" w:rsidP="00834C58">
      <w:pPr>
        <w:spacing w:after="0"/>
        <w:jc w:val="both"/>
        <w:rPr>
          <w:rFonts w:ascii="Times New Roman" w:hAnsi="Times New Roman" w:cs="Times New Roman"/>
          <w:b/>
          <w:color w:val="000000" w:themeColor="text1"/>
          <w:sz w:val="24"/>
          <w:szCs w:val="24"/>
        </w:rPr>
      </w:pPr>
    </w:p>
    <w:p w14:paraId="20A7A7F6" w14:textId="77777777" w:rsidR="00F138A0" w:rsidRDefault="00F138A0" w:rsidP="00834C58">
      <w:pPr>
        <w:spacing w:after="0"/>
        <w:jc w:val="both"/>
        <w:rPr>
          <w:rFonts w:ascii="Times New Roman" w:hAnsi="Times New Roman" w:cs="Times New Roman"/>
          <w:b/>
          <w:color w:val="000000" w:themeColor="text1"/>
          <w:sz w:val="24"/>
          <w:szCs w:val="24"/>
        </w:rPr>
      </w:pPr>
    </w:p>
    <w:p w14:paraId="748F2745" w14:textId="73D07F11" w:rsidR="00101EEA" w:rsidRPr="00F35258" w:rsidRDefault="00834C58" w:rsidP="00834C58">
      <w:pPr>
        <w:spacing w:after="0"/>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lastRenderedPageBreak/>
        <w:t>4. Discussion</w:t>
      </w:r>
    </w:p>
    <w:p w14:paraId="32E27BFA" w14:textId="60A7B0C8"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The effects of aqueous and methanolic extracts at dose levels of (150mg/kg) as well as silymarin (100mg/kg) on hepatic parameters; AST, ALT, ALP, and T.Bil in wistar rats were found to be alleviated when compared to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induced group. The hepatotoxicity induce by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is due to its metabolite CCl</w:t>
      </w:r>
      <w:r w:rsidRPr="00F35258">
        <w:rPr>
          <w:rFonts w:ascii="Times New Roman" w:hAnsi="Times New Roman" w:cs="Times New Roman"/>
          <w:color w:val="000000" w:themeColor="text1"/>
          <w:sz w:val="24"/>
          <w:szCs w:val="24"/>
          <w:vertAlign w:val="subscript"/>
        </w:rPr>
        <w:t>3</w:t>
      </w:r>
      <w:r w:rsidRPr="00F35258">
        <w:rPr>
          <w:rFonts w:ascii="Times New Roman" w:hAnsi="Times New Roman" w:cs="Times New Roman"/>
          <w:color w:val="000000" w:themeColor="text1"/>
          <w:sz w:val="24"/>
          <w:szCs w:val="24"/>
        </w:rPr>
        <w:t xml:space="preserve">, a free radical that alkalytes cellular protein and other macromolecules with a simultaneous attack on polyunsaturated fatty acid, in the presence of oxygen, to produce lipid peroxide, leading to liver damage </w:t>
      </w:r>
      <w:r w:rsidR="00513EC9">
        <w:rPr>
          <w:rFonts w:ascii="Times New Roman" w:hAnsi="Times New Roman" w:cs="Times New Roman"/>
          <w:color w:val="000000" w:themeColor="text1"/>
          <w:sz w:val="24"/>
          <w:szCs w:val="24"/>
        </w:rPr>
        <w:t>[23]</w:t>
      </w:r>
      <w:r w:rsidRPr="00F35258">
        <w:rPr>
          <w:rFonts w:ascii="Times New Roman" w:hAnsi="Times New Roman" w:cs="Times New Roman"/>
          <w:color w:val="000000" w:themeColor="text1"/>
          <w:sz w:val="24"/>
          <w:szCs w:val="24"/>
        </w:rPr>
        <w:t xml:space="preserve">. Hepatocellular necrosis leads to the elevation of the serum marker enzymes, which are released from the liver into the blood </w:t>
      </w:r>
      <w:r w:rsidR="00513EC9">
        <w:rPr>
          <w:rFonts w:ascii="Times New Roman" w:hAnsi="Times New Roman" w:cs="Times New Roman"/>
          <w:color w:val="000000" w:themeColor="text1"/>
          <w:sz w:val="24"/>
          <w:szCs w:val="24"/>
        </w:rPr>
        <w:t>[24].</w:t>
      </w:r>
      <w:r w:rsidRPr="00F35258">
        <w:rPr>
          <w:rFonts w:ascii="Times New Roman" w:hAnsi="Times New Roman" w:cs="Times New Roman"/>
          <w:color w:val="000000" w:themeColor="text1"/>
          <w:sz w:val="24"/>
          <w:szCs w:val="24"/>
        </w:rPr>
        <w:t xml:space="preserve"> Increased level of AST, ALT, ALP, and T.Bil are conventional indicators of liver damage </w:t>
      </w:r>
      <w:r w:rsidR="00513EC9">
        <w:rPr>
          <w:rFonts w:ascii="Times New Roman" w:hAnsi="Times New Roman" w:cs="Times New Roman"/>
          <w:color w:val="000000" w:themeColor="text1"/>
          <w:sz w:val="24"/>
          <w:szCs w:val="24"/>
        </w:rPr>
        <w:t>[25]</w:t>
      </w:r>
      <w:r w:rsidRPr="00F35258">
        <w:rPr>
          <w:rFonts w:ascii="Times New Roman" w:hAnsi="Times New Roman" w:cs="Times New Roman"/>
          <w:color w:val="000000" w:themeColor="text1"/>
          <w:sz w:val="24"/>
          <w:szCs w:val="24"/>
        </w:rPr>
        <w:t xml:space="preserve">. This agrees with work of Kalaivani </w:t>
      </w:r>
      <w:r w:rsidRPr="00463738">
        <w:rPr>
          <w:rFonts w:ascii="Times New Roman" w:hAnsi="Times New Roman" w:cs="Times New Roman"/>
          <w:iCs/>
          <w:color w:val="000000" w:themeColor="text1"/>
          <w:sz w:val="24"/>
          <w:szCs w:val="24"/>
        </w:rPr>
        <w:t>et al</w:t>
      </w:r>
      <w:r w:rsidR="007D69B4">
        <w:rPr>
          <w:rFonts w:ascii="Times New Roman" w:hAnsi="Times New Roman" w:cs="Times New Roman"/>
          <w:iCs/>
          <w:color w:val="000000" w:themeColor="text1"/>
          <w:sz w:val="24"/>
          <w:szCs w:val="24"/>
        </w:rPr>
        <w:t>. [27],</w:t>
      </w:r>
      <w:r w:rsidRPr="00F35258">
        <w:rPr>
          <w:rFonts w:ascii="Times New Roman" w:hAnsi="Times New Roman" w:cs="Times New Roman"/>
          <w:color w:val="000000" w:themeColor="text1"/>
          <w:sz w:val="24"/>
          <w:szCs w:val="24"/>
        </w:rPr>
        <w:t xml:space="preserve"> already documented studies on the hepatoprotective properties of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leaf. The observed increase in the hepatic markers enzymes AST, ALT, ALP, and T.Bil in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 xml:space="preserve">induced but not treated rats (Group 2), is consistent with the findings of Guntupali </w:t>
      </w:r>
      <w:r w:rsidRPr="00FE35BE">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w:t>
      </w:r>
      <w:r w:rsidR="007E2B79">
        <w:rPr>
          <w:rFonts w:ascii="Times New Roman" w:hAnsi="Times New Roman" w:cs="Times New Roman"/>
          <w:color w:val="000000" w:themeColor="text1"/>
          <w:sz w:val="24"/>
          <w:szCs w:val="24"/>
        </w:rPr>
        <w:t>[17]</w:t>
      </w:r>
      <w:r w:rsidRPr="00F35258">
        <w:rPr>
          <w:rFonts w:ascii="Times New Roman" w:hAnsi="Times New Roman" w:cs="Times New Roman"/>
          <w:color w:val="000000" w:themeColor="text1"/>
          <w:sz w:val="24"/>
          <w:szCs w:val="24"/>
        </w:rPr>
        <w:t xml:space="preserve"> and Dineshkumar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w:t>
      </w:r>
      <w:r w:rsidRPr="00F35258">
        <w:rPr>
          <w:rFonts w:ascii="Times New Roman" w:hAnsi="Times New Roman" w:cs="Times New Roman"/>
          <w:color w:val="000000" w:themeColor="text1"/>
          <w:sz w:val="24"/>
          <w:szCs w:val="24"/>
        </w:rPr>
        <w:t xml:space="preserve"> </w:t>
      </w:r>
      <w:r w:rsidR="007E2B79">
        <w:rPr>
          <w:rFonts w:ascii="Times New Roman" w:hAnsi="Times New Roman" w:cs="Times New Roman"/>
          <w:color w:val="000000" w:themeColor="text1"/>
          <w:sz w:val="24"/>
          <w:szCs w:val="24"/>
        </w:rPr>
        <w:t>[26]</w:t>
      </w:r>
      <w:r w:rsidRPr="00F35258">
        <w:rPr>
          <w:rFonts w:ascii="Times New Roman" w:hAnsi="Times New Roman" w:cs="Times New Roman"/>
          <w:color w:val="000000" w:themeColor="text1"/>
          <w:sz w:val="24"/>
          <w:szCs w:val="24"/>
        </w:rPr>
        <w:t xml:space="preserve"> on heptotoxic effects. Administration of aqueous and methanolic extracts at a high dose of 150mg/kg, orally showed effective hepatoprotection which was almost similar to that produced by silymarin treatment (100mg/kg). This agrees with Kalaivani </w:t>
      </w:r>
      <w:r w:rsidRPr="00463738">
        <w:rPr>
          <w:rFonts w:ascii="Times New Roman" w:hAnsi="Times New Roman" w:cs="Times New Roman"/>
          <w:iCs/>
          <w:color w:val="000000" w:themeColor="text1"/>
          <w:sz w:val="24"/>
          <w:szCs w:val="24"/>
        </w:rPr>
        <w:t>et al.</w:t>
      </w:r>
      <w:r w:rsidR="009D359D">
        <w:rPr>
          <w:rFonts w:ascii="Times New Roman" w:hAnsi="Times New Roman" w:cs="Times New Roman"/>
          <w:iCs/>
          <w:color w:val="000000" w:themeColor="text1"/>
          <w:sz w:val="24"/>
          <w:szCs w:val="24"/>
        </w:rPr>
        <w:t xml:space="preserve"> [17]</w:t>
      </w:r>
      <w:r w:rsidR="00BD4B13">
        <w:rPr>
          <w:rFonts w:ascii="Times New Roman" w:hAnsi="Times New Roman" w:cs="Times New Roman"/>
          <w:iCs/>
          <w:color w:val="000000" w:themeColor="text1"/>
          <w:sz w:val="24"/>
          <w:szCs w:val="24"/>
        </w:rPr>
        <w:t xml:space="preserve"> and Mohammed et al. [28]</w:t>
      </w:r>
      <w:r w:rsidRPr="00F35258">
        <w:rPr>
          <w:rFonts w:ascii="Times New Roman" w:hAnsi="Times New Roman" w:cs="Times New Roman"/>
          <w:color w:val="000000" w:themeColor="text1"/>
          <w:sz w:val="24"/>
          <w:szCs w:val="24"/>
        </w:rPr>
        <w:t>, that observed maximum hepatoprotective effects at a higher dose of 500mg/kg</w:t>
      </w:r>
      <w:r w:rsidR="00BD4B13">
        <w:rPr>
          <w:rFonts w:ascii="Times New Roman" w:hAnsi="Times New Roman" w:cs="Times New Roman"/>
          <w:color w:val="000000" w:themeColor="text1"/>
          <w:sz w:val="24"/>
          <w:szCs w:val="24"/>
        </w:rPr>
        <w:t xml:space="preserve"> and 300mg/kg</w:t>
      </w:r>
      <w:r w:rsidRPr="00F35258">
        <w:rPr>
          <w:rFonts w:ascii="Times New Roman" w:hAnsi="Times New Roman" w:cs="Times New Roman"/>
          <w:color w:val="000000" w:themeColor="text1"/>
          <w:sz w:val="24"/>
          <w:szCs w:val="24"/>
        </w:rPr>
        <w:t xml:space="preserve"> body weight</w:t>
      </w:r>
      <w:r w:rsidR="00BD4B13">
        <w:rPr>
          <w:rFonts w:ascii="Times New Roman" w:hAnsi="Times New Roman" w:cs="Times New Roman"/>
          <w:color w:val="000000" w:themeColor="text1"/>
          <w:sz w:val="24"/>
          <w:szCs w:val="24"/>
        </w:rPr>
        <w:t xml:space="preserve"> respectively</w:t>
      </w:r>
      <w:r w:rsidRPr="00F35258">
        <w:rPr>
          <w:rFonts w:ascii="Times New Roman" w:hAnsi="Times New Roman" w:cs="Times New Roman"/>
          <w:color w:val="000000" w:themeColor="text1"/>
          <w:sz w:val="24"/>
          <w:szCs w:val="24"/>
        </w:rPr>
        <w:t xml:space="preserve">. </w:t>
      </w:r>
    </w:p>
    <w:p w14:paraId="35BAEDAD" w14:textId="5B0E8926"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Caspase-3 is a protein that plays a vital role in apoptosis </w:t>
      </w:r>
      <w:r w:rsidR="00E92312">
        <w:rPr>
          <w:rFonts w:ascii="Times New Roman" w:hAnsi="Times New Roman" w:cs="Times New Roman"/>
          <w:color w:val="000000" w:themeColor="text1"/>
          <w:sz w:val="24"/>
          <w:szCs w:val="24"/>
        </w:rPr>
        <w:t>[2</w:t>
      </w:r>
      <w:r w:rsidR="00BD4B13">
        <w:rPr>
          <w:rFonts w:ascii="Times New Roman" w:hAnsi="Times New Roman" w:cs="Times New Roman"/>
          <w:color w:val="000000" w:themeColor="text1"/>
          <w:sz w:val="24"/>
          <w:szCs w:val="24"/>
        </w:rPr>
        <w:t>9</w:t>
      </w:r>
      <w:r w:rsidR="00E92312">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by cytochrome c release and caspase-3 activation </w:t>
      </w:r>
      <w:r w:rsidR="00E92312">
        <w:rPr>
          <w:rFonts w:ascii="Times New Roman" w:hAnsi="Times New Roman" w:cs="Times New Roman"/>
          <w:color w:val="000000" w:themeColor="text1"/>
          <w:sz w:val="24"/>
          <w:szCs w:val="24"/>
        </w:rPr>
        <w:t>[</w:t>
      </w:r>
      <w:r w:rsidR="00BD4B13">
        <w:rPr>
          <w:rFonts w:ascii="Times New Roman" w:hAnsi="Times New Roman" w:cs="Times New Roman"/>
          <w:color w:val="000000" w:themeColor="text1"/>
          <w:sz w:val="24"/>
          <w:szCs w:val="24"/>
        </w:rPr>
        <w:t>30</w:t>
      </w:r>
      <w:r w:rsidR="00E92312">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In this study, the mRNA expression of caspase-3 level was unchanged in the control group, indicating that hepatic satellite cells (HSCs) were still in their quiescent state. However, caspase-3 was found to be extensively expressed in the liver of rats intoxicated with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Treatment with methanolic and aqueous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extracts at (50mg/kg body weight) reduces caspase-3 expression, whereas at 150mg/kg of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and silymarin (100mg/kg), caspase-3 expression was almost identical to that of the normal control. This is in agreement with </w:t>
      </w:r>
      <w:r w:rsidRPr="00F35258">
        <w:rPr>
          <w:rFonts w:ascii="Times New Roman" w:hAnsi="Times New Roman" w:cs="Times New Roman"/>
          <w:color w:val="000000" w:themeColor="text1"/>
          <w:sz w:val="24"/>
          <w:szCs w:val="24"/>
        </w:rPr>
        <w:lastRenderedPageBreak/>
        <w:t xml:space="preserve">the work of Dkhil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w:t>
      </w:r>
      <w:r w:rsidRPr="00F35258">
        <w:rPr>
          <w:rFonts w:ascii="Times New Roman" w:hAnsi="Times New Roman" w:cs="Times New Roman"/>
          <w:color w:val="000000" w:themeColor="text1"/>
          <w:sz w:val="24"/>
          <w:szCs w:val="24"/>
        </w:rPr>
        <w:t xml:space="preserve"> </w:t>
      </w:r>
      <w:r w:rsidR="001C43BC">
        <w:rPr>
          <w:rFonts w:ascii="Times New Roman" w:hAnsi="Times New Roman" w:cs="Times New Roman"/>
          <w:color w:val="000000" w:themeColor="text1"/>
          <w:sz w:val="24"/>
          <w:szCs w:val="24"/>
        </w:rPr>
        <w:t>[3</w:t>
      </w:r>
      <w:r w:rsidR="00774B09">
        <w:rPr>
          <w:rFonts w:ascii="Times New Roman" w:hAnsi="Times New Roman" w:cs="Times New Roman"/>
          <w:color w:val="000000" w:themeColor="text1"/>
          <w:sz w:val="24"/>
          <w:szCs w:val="24"/>
        </w:rPr>
        <w:t>1</w:t>
      </w:r>
      <w:r w:rsidR="001C43BC">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which showed that treatment with methanolic neem leaf extract decrease the expression of caspase-3, caspase-9, and Bax. Also, findings of Wang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w:t>
      </w:r>
      <w:r w:rsidRPr="00F35258">
        <w:rPr>
          <w:rFonts w:ascii="Times New Roman" w:hAnsi="Times New Roman" w:cs="Times New Roman"/>
          <w:color w:val="000000" w:themeColor="text1"/>
          <w:sz w:val="24"/>
          <w:szCs w:val="24"/>
        </w:rPr>
        <w:t xml:space="preserve"> </w:t>
      </w:r>
      <w:r w:rsidR="001C43BC">
        <w:rPr>
          <w:rFonts w:ascii="Times New Roman" w:hAnsi="Times New Roman" w:cs="Times New Roman"/>
          <w:color w:val="000000" w:themeColor="text1"/>
          <w:sz w:val="24"/>
          <w:szCs w:val="24"/>
        </w:rPr>
        <w:t>[3</w:t>
      </w:r>
      <w:r w:rsidR="00774B09">
        <w:rPr>
          <w:rFonts w:ascii="Times New Roman" w:hAnsi="Times New Roman" w:cs="Times New Roman"/>
          <w:color w:val="000000" w:themeColor="text1"/>
          <w:sz w:val="24"/>
          <w:szCs w:val="24"/>
        </w:rPr>
        <w:t>2</w:t>
      </w:r>
      <w:r w:rsidR="001C43BC">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showed that caspase-3 was significantly upregulated at 24 hours after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injection compared to the control group. Pre-treatment with melatonin significantly lowers the caspase-3 mRNA expression. Apoptotic cells are morphologically characterized by membrane shrinkage, plasma and nuclear membrane blebbing, relocalization of organelles and compaction, as well as vesicles containing intracellular material </w:t>
      </w:r>
      <w:r w:rsidR="00FC0256">
        <w:rPr>
          <w:rFonts w:ascii="Times New Roman" w:hAnsi="Times New Roman" w:cs="Times New Roman"/>
          <w:color w:val="000000" w:themeColor="text1"/>
          <w:sz w:val="24"/>
          <w:szCs w:val="24"/>
        </w:rPr>
        <w:t>[3</w:t>
      </w:r>
      <w:r w:rsidR="00774B09">
        <w:rPr>
          <w:rFonts w:ascii="Times New Roman" w:hAnsi="Times New Roman" w:cs="Times New Roman"/>
          <w:color w:val="000000" w:themeColor="text1"/>
          <w:sz w:val="24"/>
          <w:szCs w:val="24"/>
        </w:rPr>
        <w:t>3</w:t>
      </w:r>
      <w:r w:rsidR="00FC0256">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Furthermore, apoptosis and necrosis have been widely observed in many studies upon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 xml:space="preserve">administration </w:t>
      </w:r>
      <w:r w:rsidR="00FC0256">
        <w:rPr>
          <w:rFonts w:ascii="Times New Roman" w:hAnsi="Times New Roman" w:cs="Times New Roman"/>
          <w:color w:val="000000" w:themeColor="text1"/>
          <w:sz w:val="24"/>
          <w:szCs w:val="24"/>
        </w:rPr>
        <w:t>[3</w:t>
      </w:r>
      <w:r w:rsidR="00774B09">
        <w:rPr>
          <w:rFonts w:ascii="Times New Roman" w:hAnsi="Times New Roman" w:cs="Times New Roman"/>
          <w:color w:val="000000" w:themeColor="text1"/>
          <w:sz w:val="24"/>
          <w:szCs w:val="24"/>
        </w:rPr>
        <w:t>4</w:t>
      </w:r>
      <w:r w:rsidR="00FC0256">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w:t>
      </w:r>
    </w:p>
    <w:p w14:paraId="5F3CE71A" w14:textId="6A7920AC"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Histopathological analysis showed that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caused necrosis, dilated central vein and sinusoid, as well as degeneration of hepatocytes. Treatment with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leave and silymarin exhibited hepatoprotection against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hepatotoxicity, which was confirmed by the results of the liver function enzymes. The presence of bioactive compounds such as alkaloid, flavonoid, steroid, and saponin in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leaves may have scavenged free radicals, resulting in hepatoprotection. Flavonoids, phenolic acid, and some terpenoids have been shown to have antioxidant activity via various mechanisms </w:t>
      </w:r>
      <w:r w:rsidR="004D13BD">
        <w:rPr>
          <w:rFonts w:ascii="Times New Roman" w:hAnsi="Times New Roman" w:cs="Times New Roman"/>
          <w:color w:val="000000" w:themeColor="text1"/>
          <w:sz w:val="24"/>
          <w:szCs w:val="24"/>
        </w:rPr>
        <w:t>[3</w:t>
      </w:r>
      <w:r w:rsidR="00774B09">
        <w:rPr>
          <w:rFonts w:ascii="Times New Roman" w:hAnsi="Times New Roman" w:cs="Times New Roman"/>
          <w:color w:val="000000" w:themeColor="text1"/>
          <w:sz w:val="24"/>
          <w:szCs w:val="24"/>
        </w:rPr>
        <w:t>5</w:t>
      </w:r>
      <w:r w:rsidR="004D13BD">
        <w:rPr>
          <w:rFonts w:ascii="Times New Roman" w:hAnsi="Times New Roman" w:cs="Times New Roman"/>
          <w:color w:val="000000" w:themeColor="text1"/>
          <w:sz w:val="24"/>
          <w:szCs w:val="24"/>
        </w:rPr>
        <w:t>].</w:t>
      </w:r>
      <w:r w:rsidR="00E7566B">
        <w:rPr>
          <w:rFonts w:ascii="Times New Roman" w:hAnsi="Times New Roman" w:cs="Times New Roman"/>
          <w:color w:val="000000" w:themeColor="text1"/>
          <w:sz w:val="24"/>
          <w:szCs w:val="24"/>
        </w:rPr>
        <w:t xml:space="preserve"> This is also in line with the study of Nwafor et al. [36], where Ethyl acetate fraction of magnifera  haden seeds were used for hepatoprotection.  </w:t>
      </w:r>
    </w:p>
    <w:p w14:paraId="3E7AC7CE" w14:textId="250184D2"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neem plant has been reported to be endowed with bioactive compounds with a wide range of biological activities and medicinal properties </w:t>
      </w:r>
      <w:r w:rsidR="004D13BD">
        <w:rPr>
          <w:rFonts w:ascii="Times New Roman" w:hAnsi="Times New Roman" w:cs="Times New Roman"/>
          <w:color w:val="000000" w:themeColor="text1"/>
          <w:sz w:val="24"/>
          <w:szCs w:val="24"/>
        </w:rPr>
        <w:t>[3</w:t>
      </w:r>
      <w:r w:rsidR="00EF1776">
        <w:rPr>
          <w:rFonts w:ascii="Times New Roman" w:hAnsi="Times New Roman" w:cs="Times New Roman"/>
          <w:color w:val="000000" w:themeColor="text1"/>
          <w:sz w:val="24"/>
          <w:szCs w:val="24"/>
        </w:rPr>
        <w:t>7</w:t>
      </w:r>
      <w:r w:rsidR="004D13BD">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Result from the findings of Bature </w:t>
      </w:r>
      <w:r w:rsidRPr="00463738">
        <w:rPr>
          <w:rFonts w:ascii="Times New Roman" w:hAnsi="Times New Roman" w:cs="Times New Roman"/>
          <w:color w:val="000000" w:themeColor="text1"/>
          <w:sz w:val="24"/>
          <w:szCs w:val="24"/>
        </w:rPr>
        <w:t>et al.</w:t>
      </w:r>
      <w:r w:rsidRPr="00F35258">
        <w:rPr>
          <w:rFonts w:ascii="Times New Roman" w:hAnsi="Times New Roman" w:cs="Times New Roman"/>
          <w:i/>
          <w:iCs/>
          <w:color w:val="000000" w:themeColor="text1"/>
          <w:sz w:val="24"/>
          <w:szCs w:val="24"/>
        </w:rPr>
        <w:t xml:space="preserve"> </w:t>
      </w:r>
      <w:r w:rsidR="00805161">
        <w:rPr>
          <w:rFonts w:ascii="Times New Roman" w:hAnsi="Times New Roman" w:cs="Times New Roman"/>
          <w:color w:val="000000" w:themeColor="text1"/>
          <w:sz w:val="24"/>
          <w:szCs w:val="24"/>
        </w:rPr>
        <w:t>[3</w:t>
      </w:r>
      <w:r w:rsidR="00EF1776">
        <w:rPr>
          <w:rFonts w:ascii="Times New Roman" w:hAnsi="Times New Roman" w:cs="Times New Roman"/>
          <w:color w:val="000000" w:themeColor="text1"/>
          <w:sz w:val="24"/>
          <w:szCs w:val="24"/>
        </w:rPr>
        <w:t>8</w:t>
      </w:r>
      <w:r w:rsidR="00805161">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revealed the presence of alkaloid, steroid, tannins, flavonoid, saponin, and phenolic compound in </w:t>
      </w:r>
      <w:r w:rsidRPr="00F35258">
        <w:rPr>
          <w:rFonts w:ascii="Times New Roman" w:hAnsi="Times New Roman" w:cs="Times New Roman"/>
          <w:i/>
          <w:iCs/>
          <w:color w:val="000000" w:themeColor="text1"/>
          <w:sz w:val="24"/>
          <w:szCs w:val="24"/>
        </w:rPr>
        <w:t>A. indica</w:t>
      </w:r>
      <w:r w:rsidRPr="00F35258">
        <w:rPr>
          <w:rFonts w:ascii="Times New Roman" w:hAnsi="Times New Roman" w:cs="Times New Roman"/>
          <w:color w:val="000000" w:themeColor="text1"/>
          <w:sz w:val="24"/>
          <w:szCs w:val="24"/>
        </w:rPr>
        <w:t xml:space="preserve"> This also agrees with the findings of Al-Hashemi </w:t>
      </w:r>
      <w:r w:rsidR="00861EE4">
        <w:rPr>
          <w:rFonts w:ascii="Times New Roman" w:hAnsi="Times New Roman" w:cs="Times New Roman"/>
          <w:color w:val="000000" w:themeColor="text1"/>
          <w:sz w:val="24"/>
          <w:szCs w:val="24"/>
        </w:rPr>
        <w:t>and</w:t>
      </w:r>
      <w:r w:rsidRPr="00F35258">
        <w:rPr>
          <w:rFonts w:ascii="Times New Roman" w:hAnsi="Times New Roman" w:cs="Times New Roman"/>
          <w:color w:val="000000" w:themeColor="text1"/>
          <w:sz w:val="24"/>
          <w:szCs w:val="24"/>
        </w:rPr>
        <w:t xml:space="preserve"> Hossain, </w:t>
      </w:r>
      <w:r w:rsidR="00805161">
        <w:rPr>
          <w:rFonts w:ascii="Times New Roman" w:hAnsi="Times New Roman" w:cs="Times New Roman"/>
          <w:color w:val="000000" w:themeColor="text1"/>
          <w:sz w:val="24"/>
          <w:szCs w:val="24"/>
        </w:rPr>
        <w:t>[3</w:t>
      </w:r>
      <w:r w:rsidR="00EF1776">
        <w:rPr>
          <w:rFonts w:ascii="Times New Roman" w:hAnsi="Times New Roman" w:cs="Times New Roman"/>
          <w:color w:val="000000" w:themeColor="text1"/>
          <w:sz w:val="24"/>
          <w:szCs w:val="24"/>
        </w:rPr>
        <w:t>9</w:t>
      </w:r>
      <w:r w:rsidR="00805161">
        <w:rPr>
          <w:rFonts w:ascii="Times New Roman" w:hAnsi="Times New Roman" w:cs="Times New Roman"/>
          <w:color w:val="000000" w:themeColor="text1"/>
          <w:sz w:val="24"/>
          <w:szCs w:val="24"/>
        </w:rPr>
        <w:t>],</w:t>
      </w:r>
      <w:r w:rsidRPr="00F35258">
        <w:rPr>
          <w:rFonts w:ascii="Times New Roman" w:hAnsi="Times New Roman" w:cs="Times New Roman"/>
          <w:color w:val="000000" w:themeColor="text1"/>
          <w:sz w:val="24"/>
          <w:szCs w:val="24"/>
        </w:rPr>
        <w:t xml:space="preserve"> whose results showed that methanolic and aqueous leaves extract analyzed contained alkaloids, steroid, tannins, amino acid, flavonoid, and saponin. These phytochemicals presence in the extracts could be responsible for hepatoprotective effect, hence scavenging the free radicals induced by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w:t>
      </w:r>
    </w:p>
    <w:p w14:paraId="0750113E" w14:textId="77777777" w:rsidR="00284DAA" w:rsidRPr="00F35258" w:rsidRDefault="00834C58" w:rsidP="00284DAA">
      <w:pPr>
        <w:spacing w:line="240" w:lineRule="auto"/>
        <w:jc w:val="both"/>
        <w:rPr>
          <w:rFonts w:ascii="Times New Roman" w:hAnsi="Times New Roman" w:cs="Times New Roman"/>
          <w:b/>
          <w:color w:val="000000" w:themeColor="text1"/>
          <w:sz w:val="24"/>
          <w:szCs w:val="24"/>
        </w:rPr>
      </w:pPr>
      <w:r w:rsidRPr="00B462A9">
        <w:rPr>
          <w:rFonts w:ascii="Times New Roman" w:hAnsi="Times New Roman" w:cs="Times New Roman"/>
          <w:b/>
          <w:bCs/>
          <w:color w:val="000000" w:themeColor="text1"/>
          <w:sz w:val="24"/>
          <w:szCs w:val="24"/>
        </w:rPr>
        <w:lastRenderedPageBreak/>
        <w:t>5</w:t>
      </w:r>
      <w:r w:rsidRPr="00F35258">
        <w:rPr>
          <w:rFonts w:ascii="Times New Roman" w:hAnsi="Times New Roman" w:cs="Times New Roman"/>
          <w:color w:val="000000" w:themeColor="text1"/>
          <w:sz w:val="24"/>
          <w:szCs w:val="24"/>
        </w:rPr>
        <w:t xml:space="preserve">. </w:t>
      </w:r>
      <w:r w:rsidRPr="00F35258">
        <w:rPr>
          <w:rFonts w:ascii="Times New Roman" w:hAnsi="Times New Roman" w:cs="Times New Roman"/>
          <w:b/>
          <w:color w:val="000000" w:themeColor="text1"/>
          <w:sz w:val="24"/>
          <w:szCs w:val="24"/>
        </w:rPr>
        <w:t>Conclusion</w:t>
      </w:r>
    </w:p>
    <w:p w14:paraId="25B21E1D" w14:textId="77777777" w:rsidR="008A7D4A" w:rsidRPr="00F35258" w:rsidRDefault="008A7D4A" w:rsidP="008A7D4A">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The relative expression ratio of the caspase-3 gene was found to be extensively expressed (R=0.12) in the liver of wistar rats induced with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 xml:space="preserve">without treatment when compared to aqueous and methanolic leaf extracts of </w:t>
      </w:r>
      <w:r w:rsidRPr="00F35258">
        <w:rPr>
          <w:rFonts w:ascii="Times New Roman" w:hAnsi="Times New Roman" w:cs="Times New Roman"/>
          <w:i/>
          <w:color w:val="000000" w:themeColor="text1"/>
          <w:sz w:val="24"/>
          <w:szCs w:val="24"/>
        </w:rPr>
        <w:t xml:space="preserve">Azadirachta indica </w:t>
      </w:r>
      <w:r w:rsidRPr="00F35258">
        <w:rPr>
          <w:rFonts w:ascii="Times New Roman" w:hAnsi="Times New Roman" w:cs="Times New Roman"/>
          <w:color w:val="000000" w:themeColor="text1"/>
          <w:sz w:val="24"/>
          <w:szCs w:val="24"/>
        </w:rPr>
        <w:t>and silymarin, which showed a decrease in caspase-3 gene expression after treatment. Histopathological examination further revealed the level of liver damage induced by carbon tetrachloride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on wistar rats, and the treatments revealed the level of hepatoprotective effect of aqueous and methanolic leaf extracts of </w:t>
      </w:r>
      <w:r w:rsidRPr="00F35258">
        <w:rPr>
          <w:rFonts w:ascii="Times New Roman" w:hAnsi="Times New Roman" w:cs="Times New Roman"/>
          <w:i/>
          <w:color w:val="000000" w:themeColor="text1"/>
          <w:sz w:val="24"/>
          <w:szCs w:val="24"/>
        </w:rPr>
        <w:t>Azadirachta indic</w:t>
      </w:r>
      <w:r w:rsidRPr="00F35258">
        <w:rPr>
          <w:rFonts w:ascii="Times New Roman" w:hAnsi="Times New Roman" w:cs="Times New Roman"/>
          <w:color w:val="000000" w:themeColor="text1"/>
          <w:sz w:val="24"/>
          <w:szCs w:val="24"/>
        </w:rPr>
        <w:t>a in the livers of wistar rats. The liver function enzymes evaluated, such as ALT, AST, ALP, and T.biI, were found to be elevated on wistar rats induced with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Treatments of wistar rats with a high dose (150mg/kg body weight) of aqueous leaf extracts, (150mg/kg body weight) of methanolic leaf extracts and (100mg/kg body weight) silymarin showed hepatoprotection. </w:t>
      </w:r>
    </w:p>
    <w:p w14:paraId="3D3A06EB" w14:textId="77777777" w:rsidR="003516D3" w:rsidRPr="00F35258" w:rsidRDefault="003516D3" w:rsidP="008A7D4A">
      <w:pPr>
        <w:spacing w:after="0" w:line="48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6.0 Recommendations</w:t>
      </w:r>
    </w:p>
    <w:p w14:paraId="2FD70E94" w14:textId="25889415" w:rsidR="00471046"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Intensive study should be carried out on hepatoprotective effect of </w:t>
      </w:r>
      <w:r w:rsidRPr="00F35258">
        <w:rPr>
          <w:rFonts w:ascii="Times New Roman" w:hAnsi="Times New Roman" w:cs="Times New Roman"/>
          <w:i/>
          <w:color w:val="000000" w:themeColor="text1"/>
          <w:sz w:val="24"/>
          <w:szCs w:val="24"/>
        </w:rPr>
        <w:t xml:space="preserve">Azadirachta indica </w:t>
      </w:r>
      <w:r w:rsidRPr="00F35258">
        <w:rPr>
          <w:rFonts w:ascii="Times New Roman" w:hAnsi="Times New Roman" w:cs="Times New Roman"/>
          <w:color w:val="000000" w:themeColor="text1"/>
          <w:sz w:val="24"/>
          <w:szCs w:val="24"/>
        </w:rPr>
        <w:t>using other solvents such as Ethanol, n-hexane, butanol and ethylacetate to compare the effectiveness of the solvents to that of aqueous and methanolic leaf extracts.</w:t>
      </w:r>
      <w:r w:rsidRPr="00F35258">
        <w:rPr>
          <w:rFonts w:ascii="Times New Roman" w:hAnsi="Times New Roman" w:cs="Times New Roman"/>
          <w:color w:val="000000" w:themeColor="text1"/>
        </w:rPr>
        <w:t xml:space="preserve"> </w:t>
      </w:r>
      <w:r w:rsidRPr="00F35258">
        <w:rPr>
          <w:rFonts w:ascii="Times New Roman" w:hAnsi="Times New Roman" w:cs="Times New Roman"/>
          <w:color w:val="000000" w:themeColor="text1"/>
          <w:sz w:val="24"/>
          <w:szCs w:val="24"/>
        </w:rPr>
        <w:t xml:space="preserve">Also, study should be carried out on hepatoprotective effect of the seed oil, stem and root of </w:t>
      </w:r>
      <w:r w:rsidRPr="00F35258">
        <w:rPr>
          <w:rFonts w:ascii="Times New Roman" w:hAnsi="Times New Roman" w:cs="Times New Roman"/>
          <w:i/>
          <w:color w:val="000000" w:themeColor="text1"/>
          <w:sz w:val="24"/>
          <w:szCs w:val="24"/>
        </w:rPr>
        <w:t xml:space="preserve">Azadirachta indica </w:t>
      </w:r>
      <w:r w:rsidRPr="00F35258">
        <w:rPr>
          <w:rFonts w:ascii="Times New Roman" w:hAnsi="Times New Roman" w:cs="Times New Roman"/>
          <w:color w:val="000000" w:themeColor="text1"/>
          <w:sz w:val="24"/>
          <w:szCs w:val="24"/>
        </w:rPr>
        <w:t>on induced liver damage.</w:t>
      </w:r>
      <w:r w:rsidRPr="00F35258">
        <w:rPr>
          <w:rFonts w:ascii="Times New Roman" w:hAnsi="Times New Roman" w:cs="Times New Roman"/>
          <w:color w:val="000000" w:themeColor="text1"/>
        </w:rPr>
        <w:t xml:space="preserve"> The </w:t>
      </w:r>
      <w:r w:rsidRPr="00F35258">
        <w:rPr>
          <w:rFonts w:ascii="Times New Roman" w:hAnsi="Times New Roman" w:cs="Times New Roman"/>
          <w:color w:val="000000" w:themeColor="text1"/>
          <w:sz w:val="24"/>
          <w:szCs w:val="24"/>
        </w:rPr>
        <w:t xml:space="preserve">protective effect and antioxidant activities of </w:t>
      </w:r>
      <w:r w:rsidRPr="00F35258">
        <w:rPr>
          <w:rFonts w:ascii="Times New Roman" w:hAnsi="Times New Roman" w:cs="Times New Roman"/>
          <w:i/>
          <w:color w:val="000000" w:themeColor="text1"/>
          <w:sz w:val="24"/>
          <w:szCs w:val="24"/>
        </w:rPr>
        <w:t xml:space="preserve">Azadirachta indica </w:t>
      </w:r>
      <w:r w:rsidRPr="00F35258">
        <w:rPr>
          <w:rFonts w:ascii="Times New Roman" w:hAnsi="Times New Roman" w:cs="Times New Roman"/>
          <w:color w:val="000000" w:themeColor="text1"/>
          <w:sz w:val="24"/>
          <w:szCs w:val="24"/>
        </w:rPr>
        <w:t>should be carryout on other organs such as kidneys, lungs and heart.</w:t>
      </w:r>
      <w:r w:rsidR="00284DAA" w:rsidRPr="00F35258">
        <w:rPr>
          <w:rFonts w:ascii="Times New Roman" w:hAnsi="Times New Roman" w:cs="Times New Roman"/>
          <w:color w:val="000000" w:themeColor="text1"/>
        </w:rPr>
        <w:t xml:space="preserve"> </w:t>
      </w:r>
      <w:r w:rsidRPr="00F35258">
        <w:rPr>
          <w:rFonts w:ascii="Times New Roman" w:hAnsi="Times New Roman" w:cs="Times New Roman"/>
          <w:color w:val="000000" w:themeColor="text1"/>
          <w:sz w:val="24"/>
          <w:szCs w:val="24"/>
        </w:rPr>
        <w:t xml:space="preserve">Further study is required to determine </w:t>
      </w:r>
      <w:r w:rsidR="00145FA2">
        <w:rPr>
          <w:rFonts w:ascii="Times New Roman" w:hAnsi="Times New Roman" w:cs="Times New Roman"/>
          <w:color w:val="000000" w:themeColor="text1"/>
          <w:sz w:val="24"/>
          <w:szCs w:val="24"/>
        </w:rPr>
        <w:t xml:space="preserve">other </w:t>
      </w:r>
      <w:r w:rsidRPr="00F35258">
        <w:rPr>
          <w:rFonts w:ascii="Times New Roman" w:hAnsi="Times New Roman" w:cs="Times New Roman"/>
          <w:color w:val="000000" w:themeColor="text1"/>
          <w:sz w:val="24"/>
          <w:szCs w:val="24"/>
        </w:rPr>
        <w:t>genes responsible for regulations of apoptosis (programmed cell death).</w:t>
      </w:r>
    </w:p>
    <w:p w14:paraId="73DC7847" w14:textId="0D3FF9BB" w:rsidR="00E46681" w:rsidRPr="00E46681" w:rsidRDefault="00E46681" w:rsidP="00E46681">
      <w:pPr>
        <w:spacing w:after="0" w:line="480" w:lineRule="auto"/>
        <w:rPr>
          <w:rFonts w:ascii="Times New Roman" w:eastAsia="Calibri" w:hAnsi="Times New Roman" w:cs="Times New Roman"/>
          <w:b/>
          <w:bCs/>
          <w:sz w:val="24"/>
          <w:szCs w:val="24"/>
        </w:rPr>
      </w:pPr>
      <w:r w:rsidRPr="00E46681">
        <w:rPr>
          <w:rFonts w:ascii="Times New Roman" w:eastAsia="Calibri" w:hAnsi="Times New Roman" w:cs="Times New Roman"/>
          <w:b/>
          <w:bCs/>
          <w:sz w:val="24"/>
          <w:szCs w:val="24"/>
        </w:rPr>
        <w:t>DISCLAIMER (ARTIFICIAL INTELLIGENCE)</w:t>
      </w:r>
    </w:p>
    <w:p w14:paraId="63ED54E8" w14:textId="681B2161" w:rsidR="00471046" w:rsidRPr="00E46681" w:rsidRDefault="00E46681" w:rsidP="00E46681">
      <w:pPr>
        <w:spacing w:line="480" w:lineRule="auto"/>
        <w:jc w:val="both"/>
        <w:rPr>
          <w:rFonts w:ascii="Times New Roman" w:hAnsi="Times New Roman" w:cs="Times New Roman"/>
          <w:color w:val="000000" w:themeColor="text1"/>
          <w:sz w:val="24"/>
          <w:szCs w:val="24"/>
        </w:rPr>
      </w:pPr>
      <w:r w:rsidRPr="00E46681">
        <w:rPr>
          <w:rFonts w:ascii="Times New Roman" w:hAnsi="Times New Roman" w:cs="Times New Roman"/>
          <w:sz w:val="24"/>
          <w:szCs w:val="24"/>
        </w:rPr>
        <w:lastRenderedPageBreak/>
        <w:t>Author(s) hereby declare that NO generative AI technologies such as Large Language Models (ChatGPT, COPILOT, etc) and text-to-image generators have been used during writing or editing of this manuscript.</w:t>
      </w:r>
    </w:p>
    <w:p w14:paraId="0205B63C" w14:textId="6EF96087" w:rsidR="00756ABB" w:rsidRPr="00756ABB" w:rsidRDefault="004651FD" w:rsidP="00756ABB">
      <w:pPr>
        <w:spacing w:after="0" w:line="480" w:lineRule="auto"/>
        <w:jc w:val="both"/>
        <w:rPr>
          <w:rFonts w:ascii="Times New Roman" w:hAnsi="Times New Roman" w:cs="Times New Roman"/>
          <w:b/>
          <w:bCs/>
          <w:color w:val="000000" w:themeColor="text1"/>
          <w:sz w:val="24"/>
          <w:szCs w:val="24"/>
        </w:rPr>
      </w:pPr>
      <w:r w:rsidRPr="00756ABB">
        <w:rPr>
          <w:rFonts w:ascii="Times New Roman" w:hAnsi="Times New Roman" w:cs="Times New Roman"/>
          <w:b/>
          <w:bCs/>
          <w:color w:val="000000" w:themeColor="text1"/>
          <w:sz w:val="24"/>
          <w:szCs w:val="24"/>
        </w:rPr>
        <w:t>REFERENCES</w:t>
      </w:r>
    </w:p>
    <w:p w14:paraId="515E1EBC"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055C64">
        <w:rPr>
          <w:rFonts w:ascii="Times New Roman" w:hAnsi="Times New Roman" w:cs="Times New Roman"/>
          <w:color w:val="000000" w:themeColor="text1"/>
          <w:sz w:val="24"/>
          <w:szCs w:val="24"/>
        </w:rPr>
        <w:t>Hassan M, Watari H, AbuAlmaaty A, Ohba Y,</w:t>
      </w:r>
      <w:r>
        <w:rPr>
          <w:rFonts w:ascii="Times New Roman" w:hAnsi="Times New Roman" w:cs="Times New Roman"/>
          <w:color w:val="000000" w:themeColor="text1"/>
          <w:sz w:val="24"/>
          <w:szCs w:val="24"/>
        </w:rPr>
        <w:t xml:space="preserve"> </w:t>
      </w:r>
      <w:r w:rsidRPr="00055C64">
        <w:rPr>
          <w:rFonts w:ascii="Times New Roman" w:hAnsi="Times New Roman" w:cs="Times New Roman"/>
          <w:color w:val="000000" w:themeColor="text1"/>
          <w:sz w:val="24"/>
          <w:szCs w:val="24"/>
        </w:rPr>
        <w:t>Sakuragi N</w:t>
      </w:r>
      <w:r>
        <w:rPr>
          <w:rFonts w:ascii="Times New Roman" w:hAnsi="Times New Roman" w:cs="Times New Roman"/>
          <w:color w:val="000000" w:themeColor="text1"/>
          <w:sz w:val="24"/>
          <w:szCs w:val="24"/>
        </w:rPr>
        <w:t xml:space="preserve">, </w:t>
      </w:r>
      <w:r w:rsidRPr="00055C64">
        <w:rPr>
          <w:rFonts w:ascii="Times New Roman" w:hAnsi="Times New Roman" w:cs="Times New Roman"/>
          <w:color w:val="000000" w:themeColor="text1"/>
          <w:sz w:val="24"/>
          <w:szCs w:val="24"/>
        </w:rPr>
        <w:t>Apoptosis and Molecular Targeting Therapy in Cancer</w:t>
      </w:r>
      <w:r>
        <w:rPr>
          <w:rFonts w:ascii="Times New Roman" w:hAnsi="Times New Roman" w:cs="Times New Roman"/>
          <w:color w:val="000000" w:themeColor="text1"/>
          <w:sz w:val="24"/>
          <w:szCs w:val="24"/>
        </w:rPr>
        <w:t>,</w:t>
      </w:r>
      <w:r w:rsidRPr="00055C64">
        <w:rPr>
          <w:rFonts w:ascii="Times New Roman" w:hAnsi="Times New Roman" w:cs="Times New Roman"/>
          <w:color w:val="000000" w:themeColor="text1"/>
          <w:sz w:val="24"/>
          <w:szCs w:val="24"/>
        </w:rPr>
        <w:t xml:space="preserve"> </w:t>
      </w:r>
      <w:r w:rsidRPr="00A52030">
        <w:rPr>
          <w:rFonts w:ascii="Times New Roman" w:hAnsi="Times New Roman" w:cs="Times New Roman"/>
          <w:iCs/>
          <w:color w:val="000000" w:themeColor="text1"/>
          <w:sz w:val="24"/>
          <w:szCs w:val="24"/>
        </w:rPr>
        <w:t>Biomedical Research International</w:t>
      </w:r>
      <w:r>
        <w:rPr>
          <w:rFonts w:ascii="Times New Roman" w:hAnsi="Times New Roman" w:cs="Times New Roman"/>
          <w:iCs/>
          <w:color w:val="000000" w:themeColor="text1"/>
          <w:sz w:val="24"/>
          <w:szCs w:val="24"/>
        </w:rPr>
        <w:t>.</w:t>
      </w:r>
      <w:r w:rsidRPr="00055C64">
        <w:rPr>
          <w:rFonts w:ascii="Times New Roman" w:hAnsi="Times New Roman" w:cs="Times New Roman"/>
          <w:color w:val="000000" w:themeColor="text1"/>
          <w:sz w:val="24"/>
          <w:szCs w:val="24"/>
        </w:rPr>
        <w:t xml:space="preserve"> 2014</w:t>
      </w:r>
      <w:r>
        <w:rPr>
          <w:rFonts w:ascii="Times New Roman" w:hAnsi="Times New Roman" w:cs="Times New Roman"/>
          <w:color w:val="000000" w:themeColor="text1"/>
          <w:sz w:val="24"/>
          <w:szCs w:val="24"/>
        </w:rPr>
        <w:t>;</w:t>
      </w:r>
      <w:r w:rsidRPr="00055C64">
        <w:rPr>
          <w:rFonts w:ascii="Times New Roman" w:hAnsi="Times New Roman" w:cs="Times New Roman"/>
          <w:color w:val="000000" w:themeColor="text1"/>
          <w:sz w:val="24"/>
          <w:szCs w:val="24"/>
        </w:rPr>
        <w:t>23. Article ID 150845.</w:t>
      </w:r>
    </w:p>
    <w:p w14:paraId="50BF3C9B"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Danial NN, Korsmeyer SJ, Cell Death: Critical Control Points. Cell. 2004;116: 205–219.</w:t>
      </w:r>
    </w:p>
    <w:p w14:paraId="2CD9D4FE" w14:textId="77777777" w:rsidR="004E1967" w:rsidRDefault="004E1967" w:rsidP="004E1967">
      <w:pPr>
        <w:pStyle w:val="ListParagraph"/>
        <w:spacing w:line="240" w:lineRule="auto"/>
        <w:ind w:left="567"/>
        <w:jc w:val="both"/>
        <w:rPr>
          <w:rFonts w:ascii="Times New Roman" w:hAnsi="Times New Roman" w:cs="Times New Roman"/>
          <w:color w:val="000000" w:themeColor="text1"/>
          <w:sz w:val="24"/>
          <w:szCs w:val="24"/>
        </w:rPr>
      </w:pPr>
    </w:p>
    <w:p w14:paraId="3DA8B853"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Jorgensen I, Rayamajhi M, Miao EA, Programmed Cell Death as a Defence Against Infection, Nature Reviews Immunology. 2017;17(3),151-164.</w:t>
      </w:r>
    </w:p>
    <w:p w14:paraId="0CB42DD5" w14:textId="77777777" w:rsidR="004E1967" w:rsidRPr="004E1967" w:rsidRDefault="004E1967" w:rsidP="004E1967">
      <w:pPr>
        <w:pStyle w:val="ListParagraph"/>
        <w:rPr>
          <w:rFonts w:ascii="Times New Roman" w:hAnsi="Times New Roman" w:cs="Times New Roman"/>
          <w:color w:val="000000" w:themeColor="text1"/>
          <w:sz w:val="24"/>
          <w:szCs w:val="24"/>
          <w:shd w:val="clear" w:color="auto" w:fill="FFFFFF"/>
        </w:rPr>
      </w:pPr>
    </w:p>
    <w:p w14:paraId="57E90FE5" w14:textId="7777777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shd w:val="clear" w:color="auto" w:fill="FFFFFF"/>
        </w:rPr>
        <w:t>Asadi M, Taghizadeh S, Kaviani E, Vakili O, Taheri</w:t>
      </w:r>
      <w:r w:rsidRPr="004E1967">
        <w:rPr>
          <w:rFonts w:ascii="Cambria Math" w:hAnsi="Cambria Math" w:cs="Times New Roman"/>
          <w:color w:val="000000" w:themeColor="text1"/>
          <w:sz w:val="24"/>
          <w:szCs w:val="24"/>
          <w:shd w:val="clear" w:color="auto" w:fill="FFFFFF"/>
        </w:rPr>
        <w:t>‐</w:t>
      </w:r>
      <w:r w:rsidRPr="004E1967">
        <w:rPr>
          <w:rFonts w:ascii="Times New Roman" w:hAnsi="Times New Roman" w:cs="Times New Roman"/>
          <w:color w:val="000000" w:themeColor="text1"/>
          <w:sz w:val="24"/>
          <w:szCs w:val="24"/>
          <w:shd w:val="clear" w:color="auto" w:fill="FFFFFF"/>
        </w:rPr>
        <w:t>Anganeh M, Tahamtan M, Savardashtaki A, Caspase</w:t>
      </w:r>
      <w:r w:rsidRPr="004E1967">
        <w:rPr>
          <w:rFonts w:ascii="Cambria Math" w:hAnsi="Cambria Math" w:cs="Times New Roman"/>
          <w:color w:val="000000" w:themeColor="text1"/>
          <w:sz w:val="24"/>
          <w:szCs w:val="24"/>
          <w:shd w:val="clear" w:color="auto" w:fill="FFFFFF"/>
        </w:rPr>
        <w:t>‐</w:t>
      </w:r>
      <w:r w:rsidRPr="004E1967">
        <w:rPr>
          <w:rFonts w:ascii="Times New Roman" w:hAnsi="Times New Roman" w:cs="Times New Roman"/>
          <w:color w:val="000000" w:themeColor="text1"/>
          <w:sz w:val="24"/>
          <w:szCs w:val="24"/>
          <w:shd w:val="clear" w:color="auto" w:fill="FFFFFF"/>
        </w:rPr>
        <w:t>3: Structure, Function, and Biotechnological Aspects. Biotechnology and Applied Biochemistry. 2022;69(4), 1633-1645.</w:t>
      </w:r>
    </w:p>
    <w:p w14:paraId="2313B303" w14:textId="77777777" w:rsidR="004E1967" w:rsidRPr="004E1967" w:rsidRDefault="004E1967" w:rsidP="004E1967">
      <w:pPr>
        <w:pStyle w:val="ListParagraph"/>
        <w:rPr>
          <w:rFonts w:ascii="Times New Roman" w:hAnsi="Times New Roman" w:cs="Times New Roman"/>
          <w:color w:val="000000" w:themeColor="text1"/>
          <w:sz w:val="24"/>
          <w:szCs w:val="24"/>
        </w:rPr>
      </w:pPr>
    </w:p>
    <w:p w14:paraId="6D69DE4C"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Wong RS, Apoptosis in Cancer: From Pathogenesis to Treatment. Journal of Experimental and Clinical Cancer Research. 2011; 30:87.</w:t>
      </w:r>
    </w:p>
    <w:p w14:paraId="118208FE" w14:textId="77777777" w:rsidR="004E1967" w:rsidRPr="004E1967" w:rsidRDefault="004E1967" w:rsidP="004E1967">
      <w:pPr>
        <w:pStyle w:val="ListParagraph"/>
        <w:rPr>
          <w:rFonts w:ascii="Times New Roman" w:hAnsi="Times New Roman" w:cs="Times New Roman"/>
          <w:color w:val="000000" w:themeColor="text1"/>
          <w:sz w:val="24"/>
          <w:szCs w:val="24"/>
        </w:rPr>
      </w:pPr>
    </w:p>
    <w:p w14:paraId="30A7714F"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Zaman S, Wang R, Gandhi V, Targeting the Apoptosis Pathway in Hematologic Malignancies, </w:t>
      </w:r>
      <w:r w:rsidRPr="004E1967">
        <w:rPr>
          <w:rFonts w:ascii="Times New Roman" w:hAnsi="Times New Roman" w:cs="Times New Roman"/>
          <w:iCs/>
          <w:color w:val="000000" w:themeColor="text1"/>
          <w:sz w:val="24"/>
          <w:szCs w:val="24"/>
        </w:rPr>
        <w:t>Leukemia and Lymphoma.</w:t>
      </w:r>
      <w:r w:rsidRPr="004E1967">
        <w:rPr>
          <w:rFonts w:ascii="Times New Roman" w:hAnsi="Times New Roman" w:cs="Times New Roman"/>
          <w:color w:val="000000" w:themeColor="text1"/>
          <w:sz w:val="24"/>
          <w:szCs w:val="24"/>
        </w:rPr>
        <w:t xml:space="preserve"> 2014; 55 (9), 1980-1992.</w:t>
      </w:r>
    </w:p>
    <w:p w14:paraId="22B2A557" w14:textId="77777777" w:rsidR="004E1967" w:rsidRPr="004E1967" w:rsidRDefault="004E1967" w:rsidP="004E1967">
      <w:pPr>
        <w:pStyle w:val="ListParagraph"/>
        <w:rPr>
          <w:rFonts w:ascii="Times New Roman" w:hAnsi="Times New Roman" w:cs="Times New Roman"/>
          <w:sz w:val="24"/>
          <w:szCs w:val="24"/>
        </w:rPr>
      </w:pPr>
    </w:p>
    <w:p w14:paraId="11CCA692" w14:textId="7777777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sz w:val="24"/>
          <w:szCs w:val="24"/>
        </w:rPr>
        <w:t>Al</w:t>
      </w:r>
      <w:r w:rsidRPr="004E1967">
        <w:rPr>
          <w:rFonts w:ascii="Times New Roman" w:hAnsi="Times New Roman" w:cs="Times New Roman"/>
          <w:sz w:val="24"/>
          <w:szCs w:val="24"/>
        </w:rPr>
        <w:noBreakHyphen/>
        <w:t>Yahya M, Mothana R, Al</w:t>
      </w:r>
      <w:r w:rsidRPr="004E1967">
        <w:rPr>
          <w:rFonts w:ascii="Times New Roman" w:hAnsi="Times New Roman" w:cs="Times New Roman"/>
          <w:sz w:val="24"/>
          <w:szCs w:val="24"/>
        </w:rPr>
        <w:noBreakHyphen/>
        <w:t>Said M, Al</w:t>
      </w:r>
      <w:r w:rsidRPr="004E1967">
        <w:rPr>
          <w:rFonts w:ascii="Times New Roman" w:hAnsi="Times New Roman" w:cs="Times New Roman"/>
          <w:sz w:val="24"/>
          <w:szCs w:val="24"/>
        </w:rPr>
        <w:noBreakHyphen/>
        <w:t>Dosari M, Al</w:t>
      </w:r>
      <w:r w:rsidRPr="004E1967">
        <w:rPr>
          <w:rFonts w:ascii="Times New Roman" w:hAnsi="Times New Roman" w:cs="Times New Roman"/>
          <w:sz w:val="24"/>
          <w:szCs w:val="24"/>
        </w:rPr>
        <w:noBreakHyphen/>
        <w:t>Musayeib N, Al</w:t>
      </w:r>
      <w:r w:rsidRPr="004E1967">
        <w:rPr>
          <w:rFonts w:ascii="Times New Roman" w:hAnsi="Times New Roman" w:cs="Times New Roman"/>
          <w:sz w:val="24"/>
          <w:szCs w:val="24"/>
        </w:rPr>
        <w:noBreakHyphen/>
        <w:t>Sohaibani M, Attenuation of CCl</w:t>
      </w:r>
      <w:r w:rsidRPr="004E1967">
        <w:rPr>
          <w:rFonts w:ascii="Times New Roman" w:hAnsi="Times New Roman" w:cs="Times New Roman"/>
          <w:sz w:val="24"/>
          <w:szCs w:val="24"/>
          <w:vertAlign w:val="subscript"/>
        </w:rPr>
        <w:t>4</w:t>
      </w:r>
      <w:r w:rsidRPr="004E1967">
        <w:rPr>
          <w:rFonts w:ascii="Times New Roman" w:hAnsi="Times New Roman" w:cs="Times New Roman"/>
          <w:sz w:val="24"/>
          <w:szCs w:val="24"/>
        </w:rPr>
        <w:noBreakHyphen/>
        <w:t xml:space="preserve">induced oxidative stress and hepatonephrotoxicity by Saudi Sidr honey in rats. Evid Based Complement Alternat Med. 2013; 569037. </w:t>
      </w:r>
    </w:p>
    <w:p w14:paraId="731EF8FE" w14:textId="77777777" w:rsidR="004E1967" w:rsidRPr="004E1967" w:rsidRDefault="004E1967" w:rsidP="004E1967">
      <w:pPr>
        <w:pStyle w:val="ListParagraph"/>
        <w:rPr>
          <w:rFonts w:ascii="Times New Roman" w:hAnsi="Times New Roman" w:cs="Times New Roman"/>
          <w:sz w:val="24"/>
          <w:szCs w:val="24"/>
        </w:rPr>
      </w:pPr>
    </w:p>
    <w:p w14:paraId="078394F4" w14:textId="7777777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sz w:val="24"/>
          <w:szCs w:val="24"/>
        </w:rPr>
        <w:t>Fu Y, Zheng S, Lin J, Ryerse J, Chen A, Curcumin protects the rat liver from CCl</w:t>
      </w:r>
      <w:r w:rsidRPr="004E1967">
        <w:rPr>
          <w:rFonts w:ascii="Times New Roman" w:hAnsi="Times New Roman" w:cs="Times New Roman"/>
          <w:sz w:val="24"/>
          <w:szCs w:val="24"/>
          <w:vertAlign w:val="subscript"/>
        </w:rPr>
        <w:t>4</w:t>
      </w:r>
      <w:r w:rsidRPr="004E1967">
        <w:rPr>
          <w:rFonts w:ascii="Times New Roman" w:hAnsi="Times New Roman" w:cs="Times New Roman"/>
          <w:sz w:val="24"/>
          <w:szCs w:val="24"/>
        </w:rPr>
        <w:noBreakHyphen/>
        <w:t>caused injury and fibrogenesis by attenuating oxidative stress and suppressing inflammation. Molecular Pharmacology. 2008; 73:399</w:t>
      </w:r>
      <w:r w:rsidRPr="004E1967">
        <w:rPr>
          <w:rFonts w:ascii="Times New Roman" w:hAnsi="Times New Roman" w:cs="Times New Roman"/>
          <w:sz w:val="24"/>
          <w:szCs w:val="24"/>
        </w:rPr>
        <w:noBreakHyphen/>
        <w:t xml:space="preserve">409. </w:t>
      </w:r>
    </w:p>
    <w:p w14:paraId="5DF5FB4D" w14:textId="77777777" w:rsidR="004E1967" w:rsidRPr="004E1967" w:rsidRDefault="004E1967" w:rsidP="004E1967">
      <w:pPr>
        <w:pStyle w:val="ListParagraph"/>
        <w:rPr>
          <w:rFonts w:ascii="Times New Roman" w:hAnsi="Times New Roman" w:cs="Times New Roman"/>
          <w:sz w:val="24"/>
          <w:szCs w:val="24"/>
        </w:rPr>
      </w:pPr>
    </w:p>
    <w:p w14:paraId="4FDBC3AB" w14:textId="77777777" w:rsidR="004E1967" w:rsidRPr="004E1967" w:rsidRDefault="00756ABB"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sz w:val="24"/>
          <w:szCs w:val="24"/>
        </w:rPr>
        <w:t>AbuZahra HM, Rajendran P</w:t>
      </w:r>
      <w:r w:rsidR="00055310" w:rsidRPr="004E1967">
        <w:rPr>
          <w:rFonts w:ascii="Times New Roman" w:hAnsi="Times New Roman" w:cs="Times New Roman"/>
          <w:sz w:val="24"/>
          <w:szCs w:val="24"/>
        </w:rPr>
        <w:t>,</w:t>
      </w:r>
      <w:r w:rsidRPr="004E1967">
        <w:rPr>
          <w:rFonts w:ascii="Times New Roman" w:hAnsi="Times New Roman" w:cs="Times New Roman"/>
          <w:sz w:val="24"/>
          <w:szCs w:val="24"/>
        </w:rPr>
        <w:t xml:space="preserve"> Ismail MB</w:t>
      </w:r>
      <w:r w:rsidR="00055310" w:rsidRPr="004E1967">
        <w:rPr>
          <w:rFonts w:ascii="Times New Roman" w:hAnsi="Times New Roman" w:cs="Times New Roman"/>
          <w:sz w:val="24"/>
          <w:szCs w:val="24"/>
        </w:rPr>
        <w:t xml:space="preserve">, </w:t>
      </w:r>
      <w:r w:rsidRPr="004E1967">
        <w:rPr>
          <w:rFonts w:ascii="Times New Roman" w:hAnsi="Times New Roman" w:cs="Times New Roman"/>
          <w:sz w:val="24"/>
          <w:szCs w:val="24"/>
        </w:rPr>
        <w:t>Zerumbone exhibit protective effect against zearalenone induced toxicity via ameliorating inflammation and oxidative stress induced apoptosis. Antioxidants (Basel) 2021;</w:t>
      </w:r>
      <w:r w:rsidR="00055310" w:rsidRPr="004E1967">
        <w:rPr>
          <w:rFonts w:ascii="Times New Roman" w:hAnsi="Times New Roman" w:cs="Times New Roman"/>
          <w:sz w:val="24"/>
          <w:szCs w:val="24"/>
        </w:rPr>
        <w:t xml:space="preserve"> </w:t>
      </w:r>
      <w:r w:rsidRPr="004E1967">
        <w:rPr>
          <w:rFonts w:ascii="Times New Roman" w:hAnsi="Times New Roman" w:cs="Times New Roman"/>
          <w:sz w:val="24"/>
          <w:szCs w:val="24"/>
        </w:rPr>
        <w:t xml:space="preserve">10:1593. </w:t>
      </w:r>
    </w:p>
    <w:p w14:paraId="3CEE62CB" w14:textId="77777777" w:rsidR="004E1967" w:rsidRPr="004E1967" w:rsidRDefault="004E1967" w:rsidP="004E1967">
      <w:pPr>
        <w:pStyle w:val="ListParagraph"/>
        <w:rPr>
          <w:rFonts w:ascii="Times New Roman" w:hAnsi="Times New Roman" w:cs="Times New Roman"/>
          <w:sz w:val="24"/>
          <w:szCs w:val="24"/>
        </w:rPr>
      </w:pPr>
    </w:p>
    <w:p w14:paraId="4356D074" w14:textId="7777777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sz w:val="24"/>
          <w:szCs w:val="24"/>
        </w:rPr>
        <w:t>Rajendran P, Ammar RB, Al</w:t>
      </w:r>
      <w:r w:rsidRPr="004E1967">
        <w:rPr>
          <w:rFonts w:ascii="Times New Roman" w:hAnsi="Times New Roman" w:cs="Times New Roman"/>
          <w:sz w:val="24"/>
          <w:szCs w:val="24"/>
        </w:rPr>
        <w:noBreakHyphen/>
        <w:t>Saeedi FJ, Mohamed ME, ElNaggar MA, Al</w:t>
      </w:r>
      <w:r w:rsidRPr="004E1967">
        <w:rPr>
          <w:rFonts w:ascii="Times New Roman" w:hAnsi="Times New Roman" w:cs="Times New Roman"/>
          <w:sz w:val="24"/>
          <w:szCs w:val="24"/>
        </w:rPr>
        <w:noBreakHyphen/>
        <w:t>Ramadan SY, Kaempferol inhibits zearalenone</w:t>
      </w:r>
      <w:r w:rsidRPr="004E1967">
        <w:rPr>
          <w:rFonts w:ascii="Times New Roman" w:hAnsi="Times New Roman" w:cs="Times New Roman"/>
          <w:sz w:val="24"/>
          <w:szCs w:val="24"/>
        </w:rPr>
        <w:noBreakHyphen/>
        <w:t>induced oxidative stress and apoptosis via the PI3K/Akt</w:t>
      </w:r>
      <w:r w:rsidRPr="004E1967">
        <w:rPr>
          <w:rFonts w:ascii="Times New Roman" w:hAnsi="Times New Roman" w:cs="Times New Roman"/>
          <w:sz w:val="24"/>
          <w:szCs w:val="24"/>
        </w:rPr>
        <w:noBreakHyphen/>
        <w:t>mediated Nrf2 signaling pathway: In vitro and in vivo studies. International Journal of Molecular Sciences. 2020;22:217.</w:t>
      </w:r>
    </w:p>
    <w:p w14:paraId="7487BA4B" w14:textId="77777777" w:rsidR="004E1967" w:rsidRPr="004E1967" w:rsidRDefault="004E1967" w:rsidP="004E1967">
      <w:pPr>
        <w:pStyle w:val="ListParagraph"/>
        <w:rPr>
          <w:rFonts w:ascii="Times New Roman" w:hAnsi="Times New Roman" w:cs="Times New Roman"/>
          <w:sz w:val="24"/>
          <w:szCs w:val="24"/>
        </w:rPr>
      </w:pPr>
    </w:p>
    <w:p w14:paraId="1760FE11" w14:textId="7777777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sz w:val="24"/>
          <w:szCs w:val="24"/>
        </w:rPr>
        <w:t>Alzahrani SA, Bekhet GM, Ammar RB, Abdallah BM, Ali EM, Al</w:t>
      </w:r>
      <w:r w:rsidRPr="004E1967">
        <w:rPr>
          <w:rFonts w:ascii="Times New Roman" w:hAnsi="Times New Roman" w:cs="Times New Roman"/>
          <w:sz w:val="24"/>
          <w:szCs w:val="24"/>
        </w:rPr>
        <w:noBreakHyphen/>
        <w:t>Ramadan SY, The inhibitory effect of geraniol on CCL4</w:t>
      </w:r>
      <w:r w:rsidRPr="004E1967">
        <w:rPr>
          <w:rFonts w:ascii="Times New Roman" w:hAnsi="Times New Roman" w:cs="Times New Roman"/>
          <w:sz w:val="24"/>
          <w:szCs w:val="24"/>
        </w:rPr>
        <w:noBreakHyphen/>
        <w:t xml:space="preserve">induced hepatorenal toxicity in pregnant mice </w:t>
      </w:r>
      <w:r w:rsidRPr="004E1967">
        <w:rPr>
          <w:rFonts w:ascii="Times New Roman" w:hAnsi="Times New Roman" w:cs="Times New Roman"/>
          <w:sz w:val="24"/>
          <w:szCs w:val="24"/>
        </w:rPr>
        <w:lastRenderedPageBreak/>
        <w:t>through the PI3K/ AKT signaling pathway. Saudi Journal of Medical Science. 2024; 12:17-26</w:t>
      </w:r>
    </w:p>
    <w:p w14:paraId="7EFF84E6" w14:textId="77777777" w:rsidR="004E1967" w:rsidRPr="004E1967" w:rsidRDefault="004E1967" w:rsidP="004E1967">
      <w:pPr>
        <w:pStyle w:val="ListParagraph"/>
        <w:rPr>
          <w:rFonts w:ascii="Times New Roman" w:hAnsi="Times New Roman" w:cs="Times New Roman"/>
          <w:color w:val="000000" w:themeColor="text1"/>
          <w:sz w:val="24"/>
          <w:szCs w:val="24"/>
        </w:rPr>
      </w:pPr>
    </w:p>
    <w:p w14:paraId="4D4BB5DD"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Taft R, Pang KC, Mercer TR, Dinger M, Mattick JS, Non-coding RNAs: Regulators of Disease. Journal of Pathology. 2010;220:126-139.</w:t>
      </w:r>
    </w:p>
    <w:p w14:paraId="6C8CC32A" w14:textId="77777777" w:rsidR="004E1967" w:rsidRPr="004E1967" w:rsidRDefault="004E1967" w:rsidP="004E1967">
      <w:pPr>
        <w:pStyle w:val="ListParagraph"/>
        <w:rPr>
          <w:rFonts w:ascii="Times New Roman" w:hAnsi="Times New Roman" w:cs="Times New Roman"/>
          <w:color w:val="000000" w:themeColor="text1"/>
          <w:sz w:val="24"/>
          <w:szCs w:val="24"/>
        </w:rPr>
      </w:pPr>
    </w:p>
    <w:p w14:paraId="29BAF507"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Olaniyan JM, Muhammad HL, Makun HA, Busari MB, Abdullah AS, Acute and Sub-acute Toxicity Studies of Aqueous and Methanol Extracts of </w:t>
      </w:r>
      <w:r w:rsidRPr="004E1967">
        <w:rPr>
          <w:rFonts w:ascii="Times New Roman" w:hAnsi="Times New Roman" w:cs="Times New Roman"/>
          <w:i/>
          <w:color w:val="000000" w:themeColor="text1"/>
          <w:sz w:val="24"/>
          <w:szCs w:val="24"/>
        </w:rPr>
        <w:t>Nelsonia campestris</w:t>
      </w:r>
      <w:r w:rsidRPr="004E1967">
        <w:rPr>
          <w:rFonts w:ascii="Times New Roman" w:hAnsi="Times New Roman" w:cs="Times New Roman"/>
          <w:color w:val="000000" w:themeColor="text1"/>
          <w:sz w:val="24"/>
          <w:szCs w:val="24"/>
        </w:rPr>
        <w:t xml:space="preserve"> in Rats. Journal of Acute Disease. 2016; 5(1), 62-70.</w:t>
      </w:r>
    </w:p>
    <w:p w14:paraId="0456D45B" w14:textId="77777777" w:rsidR="004E1967" w:rsidRPr="004E1967" w:rsidRDefault="004E1967" w:rsidP="004E1967">
      <w:pPr>
        <w:pStyle w:val="ListParagraph"/>
        <w:rPr>
          <w:rFonts w:ascii="Times New Roman" w:hAnsi="Times New Roman" w:cs="Times New Roman"/>
          <w:color w:val="000000" w:themeColor="text1"/>
          <w:sz w:val="24"/>
          <w:szCs w:val="24"/>
          <w:shd w:val="clear" w:color="auto" w:fill="FFFFFF"/>
        </w:rPr>
      </w:pPr>
    </w:p>
    <w:p w14:paraId="16AFE0F9" w14:textId="7777777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shd w:val="clear" w:color="auto" w:fill="FFFFFF"/>
        </w:rPr>
        <w:t>Anokwuru CP, Anyasor GN, Ajibaye O, Fakoya O, Okebugwu P, Effect of Extraction Solvents on Phenolic, Flavoinoid, and Antioxidant Activities of Three Nigerian Medicinal Plants. Nature and Science. 2011; 9(7), 53-61.</w:t>
      </w:r>
    </w:p>
    <w:p w14:paraId="745669C6" w14:textId="77777777" w:rsidR="004E1967" w:rsidRPr="004E1967" w:rsidRDefault="004E1967" w:rsidP="004E1967">
      <w:pPr>
        <w:pStyle w:val="ListParagraph"/>
        <w:rPr>
          <w:rFonts w:ascii="Times New Roman" w:hAnsi="Times New Roman" w:cs="Times New Roman"/>
          <w:color w:val="000000" w:themeColor="text1"/>
          <w:sz w:val="24"/>
          <w:szCs w:val="24"/>
        </w:rPr>
      </w:pPr>
    </w:p>
    <w:p w14:paraId="0F459726"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Zimmerman M, Ethical Guidelines for Investigation of Experimental Pain in Conscious Animal, </w:t>
      </w:r>
      <w:r w:rsidRPr="004E1967">
        <w:rPr>
          <w:rFonts w:ascii="Times New Roman" w:hAnsi="Times New Roman" w:cs="Times New Roman"/>
          <w:iCs/>
          <w:color w:val="000000" w:themeColor="text1"/>
          <w:sz w:val="24"/>
          <w:szCs w:val="24"/>
        </w:rPr>
        <w:t xml:space="preserve">International Journal of Biological Chemistry, </w:t>
      </w:r>
      <w:r w:rsidRPr="004E1967">
        <w:rPr>
          <w:rFonts w:ascii="Times New Roman" w:hAnsi="Times New Roman" w:cs="Times New Roman"/>
          <w:color w:val="000000" w:themeColor="text1"/>
          <w:sz w:val="24"/>
          <w:szCs w:val="24"/>
        </w:rPr>
        <w:t>1983; 16(2),109-110.</w:t>
      </w:r>
    </w:p>
    <w:p w14:paraId="7BC43E8E" w14:textId="77777777" w:rsidR="004E1967" w:rsidRPr="004E1967" w:rsidRDefault="004E1967" w:rsidP="004E1967">
      <w:pPr>
        <w:pStyle w:val="ListParagraph"/>
        <w:rPr>
          <w:rFonts w:ascii="Times New Roman" w:hAnsi="Times New Roman" w:cs="Times New Roman"/>
          <w:sz w:val="24"/>
          <w:szCs w:val="24"/>
        </w:rPr>
      </w:pPr>
    </w:p>
    <w:p w14:paraId="5361A031" w14:textId="7777777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sz w:val="24"/>
          <w:szCs w:val="24"/>
        </w:rPr>
        <w:t xml:space="preserve">Sunday GA, Dikwa KB, Alhaji AI, Vantsawa PA, Nwankwo CT, Muhammed M, Hepatoprotective Effects of Aqueous and Methanolic Leaves Extracts of </w:t>
      </w:r>
      <w:r w:rsidRPr="004E1967">
        <w:rPr>
          <w:rFonts w:ascii="Times New Roman" w:hAnsi="Times New Roman" w:cs="Times New Roman"/>
          <w:i/>
          <w:iCs/>
          <w:sz w:val="24"/>
          <w:szCs w:val="24"/>
        </w:rPr>
        <w:t>Azadiracta Indica</w:t>
      </w:r>
      <w:r w:rsidRPr="004E1967">
        <w:rPr>
          <w:rFonts w:ascii="Times New Roman" w:hAnsi="Times New Roman" w:cs="Times New Roman"/>
          <w:sz w:val="24"/>
          <w:szCs w:val="24"/>
        </w:rPr>
        <w:t xml:space="preserve"> Against Carbon Tetrachloride (CCl</w:t>
      </w:r>
      <w:r w:rsidRPr="004E1967">
        <w:rPr>
          <w:rFonts w:ascii="Times New Roman" w:hAnsi="Times New Roman" w:cs="Times New Roman"/>
          <w:sz w:val="24"/>
          <w:szCs w:val="24"/>
          <w:vertAlign w:val="subscript"/>
        </w:rPr>
        <w:t>4</w:t>
      </w:r>
      <w:r w:rsidRPr="004E1967">
        <w:rPr>
          <w:rFonts w:ascii="Times New Roman" w:hAnsi="Times New Roman" w:cs="Times New Roman"/>
          <w:sz w:val="24"/>
          <w:szCs w:val="24"/>
        </w:rPr>
        <w:t xml:space="preserve">) Induced Hepatotoxicity in Wistar Rats, Academy Journal of Science and Engineering, 2024;18(1), 100-107, ISSN: 0795 0 2384.wwwacademyjsekad.edu.ng  </w:t>
      </w:r>
    </w:p>
    <w:p w14:paraId="634B64F8" w14:textId="77777777" w:rsidR="004E1967" w:rsidRPr="004E1967" w:rsidRDefault="004E1967" w:rsidP="004E1967">
      <w:pPr>
        <w:pStyle w:val="ListParagraph"/>
        <w:rPr>
          <w:rFonts w:ascii="Times New Roman" w:hAnsi="Times New Roman" w:cs="Times New Roman"/>
          <w:color w:val="000000" w:themeColor="text1"/>
          <w:sz w:val="24"/>
          <w:szCs w:val="24"/>
        </w:rPr>
      </w:pPr>
    </w:p>
    <w:p w14:paraId="7B198D89"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Guntupalli MMR,</w:t>
      </w:r>
      <w:r w:rsidRPr="004E1967">
        <w:rPr>
          <w:rFonts w:ascii="Times New Roman" w:hAnsi="Times New Roman"/>
          <w:color w:val="000000" w:themeColor="text1"/>
          <w:sz w:val="24"/>
          <w:szCs w:val="24"/>
        </w:rPr>
        <w:t xml:space="preserve"> </w:t>
      </w:r>
      <w:r w:rsidRPr="004E1967">
        <w:rPr>
          <w:rFonts w:ascii="Times New Roman" w:hAnsi="Times New Roman" w:cs="Times New Roman"/>
          <w:color w:val="000000" w:themeColor="text1"/>
          <w:sz w:val="24"/>
          <w:szCs w:val="24"/>
        </w:rPr>
        <w:t xml:space="preserve">Chandana VR, Palpu P, Annie S, Hepatoprotective Effect of Rubiadin, a Major Constitute of </w:t>
      </w:r>
      <w:r w:rsidRPr="004E1967">
        <w:rPr>
          <w:rFonts w:ascii="Times New Roman" w:hAnsi="Times New Roman" w:cs="Times New Roman"/>
          <w:i/>
          <w:iCs/>
          <w:color w:val="000000" w:themeColor="text1"/>
          <w:sz w:val="24"/>
          <w:szCs w:val="24"/>
        </w:rPr>
        <w:t>Rubia cordifolia</w:t>
      </w:r>
      <w:r w:rsidRPr="004E1967">
        <w:rPr>
          <w:rFonts w:ascii="Times New Roman" w:hAnsi="Times New Roman"/>
          <w:i/>
          <w:iCs/>
          <w:color w:val="000000" w:themeColor="text1"/>
          <w:sz w:val="24"/>
          <w:szCs w:val="24"/>
        </w:rPr>
        <w:t xml:space="preserve"> </w:t>
      </w:r>
      <w:r w:rsidRPr="004E1967">
        <w:rPr>
          <w:rFonts w:ascii="Times New Roman" w:hAnsi="Times New Roman" w:cs="Times New Roman"/>
          <w:color w:val="000000" w:themeColor="text1"/>
          <w:sz w:val="24"/>
          <w:szCs w:val="24"/>
        </w:rPr>
        <w:t xml:space="preserve">Linn: Journal Ethanopharmacology. 2006;103: 484-490. </w:t>
      </w:r>
    </w:p>
    <w:p w14:paraId="1E57A88C" w14:textId="77777777" w:rsidR="004E1967" w:rsidRPr="004E1967" w:rsidRDefault="004E1967" w:rsidP="004E1967">
      <w:pPr>
        <w:pStyle w:val="ListParagraph"/>
        <w:rPr>
          <w:rFonts w:ascii="Times New Roman" w:hAnsi="Times New Roman" w:cs="Times New Roman"/>
          <w:color w:val="000000" w:themeColor="text1"/>
          <w:sz w:val="24"/>
          <w:szCs w:val="24"/>
        </w:rPr>
      </w:pPr>
    </w:p>
    <w:p w14:paraId="13CF96E2"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Erhirhie EO, Ekene NE, Ajaghaku DL, Guideline on Dose Calculation and Stock Solution Preparation in Experimental Animals Studies, Journal of Natural Science Research. 2014; </w:t>
      </w:r>
      <w:r w:rsidRPr="004E1967">
        <w:rPr>
          <w:rFonts w:ascii="Times New Roman" w:hAnsi="Times New Roman" w:cs="Times New Roman"/>
          <w:i/>
          <w:iCs/>
          <w:color w:val="000000" w:themeColor="text1"/>
          <w:sz w:val="24"/>
          <w:szCs w:val="24"/>
        </w:rPr>
        <w:t xml:space="preserve"> </w:t>
      </w:r>
      <w:r w:rsidRPr="004E1967">
        <w:rPr>
          <w:rFonts w:ascii="Times New Roman" w:hAnsi="Times New Roman" w:cs="Times New Roman"/>
          <w:color w:val="000000" w:themeColor="text1"/>
          <w:sz w:val="24"/>
          <w:szCs w:val="24"/>
        </w:rPr>
        <w:t xml:space="preserve">4(8) 100-106. </w:t>
      </w:r>
    </w:p>
    <w:p w14:paraId="1DDC0C82" w14:textId="77777777" w:rsidR="004E1967" w:rsidRPr="004E1967" w:rsidRDefault="004E1967" w:rsidP="004E1967">
      <w:pPr>
        <w:pStyle w:val="ListParagraph"/>
        <w:rPr>
          <w:rFonts w:ascii="Times New Roman" w:hAnsi="Times New Roman" w:cs="Times New Roman"/>
          <w:color w:val="000000" w:themeColor="text1"/>
          <w:sz w:val="24"/>
          <w:szCs w:val="24"/>
        </w:rPr>
      </w:pPr>
    </w:p>
    <w:p w14:paraId="1EDAADBC"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Ali M, Qadir MI, Saleem M, Janbaz KH, Gul H, Hussain L, Ahmad B, Hepatoprotective Potential of </w:t>
      </w:r>
      <w:r w:rsidRPr="004E1967">
        <w:rPr>
          <w:rFonts w:ascii="Times New Roman" w:hAnsi="Times New Roman" w:cs="Times New Roman"/>
          <w:i/>
          <w:color w:val="000000" w:themeColor="text1"/>
          <w:sz w:val="24"/>
          <w:szCs w:val="24"/>
        </w:rPr>
        <w:t>Convolvulus arvensis</w:t>
      </w:r>
      <w:r w:rsidRPr="004E1967">
        <w:rPr>
          <w:rFonts w:ascii="Times New Roman" w:hAnsi="Times New Roman" w:cs="Times New Roman"/>
          <w:color w:val="000000" w:themeColor="text1"/>
          <w:sz w:val="24"/>
          <w:szCs w:val="24"/>
        </w:rPr>
        <w:t xml:space="preserve"> Against Paracetamol-Induced Hepatotoxicity.</w:t>
      </w:r>
      <w:r w:rsidRPr="004E1967">
        <w:rPr>
          <w:rFonts w:ascii="Times New Roman" w:hAnsi="Times New Roman" w:cs="Times New Roman"/>
          <w:i/>
          <w:iCs/>
          <w:color w:val="000000" w:themeColor="text1"/>
          <w:sz w:val="24"/>
          <w:szCs w:val="24"/>
        </w:rPr>
        <w:t xml:space="preserve"> </w:t>
      </w:r>
      <w:r w:rsidRPr="004E1967">
        <w:rPr>
          <w:rFonts w:ascii="Times New Roman" w:hAnsi="Times New Roman" w:cs="Times New Roman"/>
          <w:color w:val="000000" w:themeColor="text1"/>
          <w:sz w:val="24"/>
          <w:szCs w:val="24"/>
        </w:rPr>
        <w:t>Bangladesh Journal of Pharmacology. 2013;8: 4-300.</w:t>
      </w:r>
    </w:p>
    <w:p w14:paraId="4647CF53" w14:textId="77777777" w:rsidR="004E1967" w:rsidRPr="004E1967" w:rsidRDefault="004E1967" w:rsidP="004E1967">
      <w:pPr>
        <w:pStyle w:val="ListParagraph"/>
        <w:rPr>
          <w:rFonts w:ascii="Times New Roman" w:hAnsi="Times New Roman" w:cs="Times New Roman"/>
          <w:color w:val="000000" w:themeColor="text1"/>
          <w:sz w:val="24"/>
          <w:szCs w:val="24"/>
        </w:rPr>
      </w:pPr>
    </w:p>
    <w:p w14:paraId="38B83653"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Bancroft JD, Stevens A, Theory and Practice of Histopathological Techniques 3rd edition. Churchhill Livingstone, Edinburgh, 1990. The Journal of Pathology. 2010;164(3)281-281.</w:t>
      </w:r>
    </w:p>
    <w:p w14:paraId="0E08D869" w14:textId="77777777" w:rsidR="004E1967" w:rsidRPr="004E1967" w:rsidRDefault="004E1967" w:rsidP="004E1967">
      <w:pPr>
        <w:pStyle w:val="ListParagraph"/>
        <w:rPr>
          <w:rFonts w:ascii="Times New Roman" w:hAnsi="Times New Roman" w:cs="Times New Roman"/>
          <w:color w:val="000000" w:themeColor="text1"/>
          <w:sz w:val="24"/>
          <w:szCs w:val="24"/>
        </w:rPr>
      </w:pPr>
    </w:p>
    <w:p w14:paraId="784940B6"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Al-Rasheed NM, El-Masry TA, Tousson E, Hassan HM, Al-Ghadeer A, Hepatic Protective Effect of Grape Seed Proanthocyanidin Extract Against Gleevec-induced Apoptosis, Liver Injury and Ki67 Alterations in Rats. Brazilian Journal of Pharmaceutical Sciences. 2018;</w:t>
      </w:r>
      <w:r w:rsidRPr="004E1967">
        <w:rPr>
          <w:rFonts w:ascii="Times New Roman" w:hAnsi="Times New Roman" w:cs="Times New Roman"/>
          <w:i/>
          <w:iCs/>
          <w:color w:val="000000" w:themeColor="text1"/>
          <w:sz w:val="24"/>
          <w:szCs w:val="24"/>
        </w:rPr>
        <w:t xml:space="preserve"> </w:t>
      </w:r>
      <w:r w:rsidRPr="004E1967">
        <w:rPr>
          <w:rFonts w:ascii="Times New Roman" w:hAnsi="Times New Roman" w:cs="Times New Roman"/>
          <w:color w:val="000000" w:themeColor="text1"/>
          <w:sz w:val="24"/>
          <w:szCs w:val="24"/>
        </w:rPr>
        <w:t>54 (2) 1-6.</w:t>
      </w:r>
    </w:p>
    <w:p w14:paraId="2D449169" w14:textId="77777777" w:rsidR="004E1967" w:rsidRPr="004E1967" w:rsidRDefault="004E1967" w:rsidP="004E1967">
      <w:pPr>
        <w:pStyle w:val="ListParagraph"/>
        <w:rPr>
          <w:rFonts w:ascii="Times New Roman" w:hAnsi="Times New Roman" w:cs="Times New Roman"/>
          <w:color w:val="000000" w:themeColor="text1"/>
          <w:sz w:val="24"/>
          <w:szCs w:val="24"/>
        </w:rPr>
      </w:pPr>
    </w:p>
    <w:p w14:paraId="4B77EF42" w14:textId="77777777" w:rsidR="004E1967" w:rsidRDefault="001A1075"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Livak KJ, Schmittgen TD, Analysis of Relative Gene Expression Data Using Real-Time Quantitative PCR and the 2(-Delta Delta C(T) Method. Methods, 2001;25:402-408.</w:t>
      </w:r>
    </w:p>
    <w:p w14:paraId="5322A532" w14:textId="77777777" w:rsidR="004E1967" w:rsidRPr="004E1967" w:rsidRDefault="004E1967" w:rsidP="004E1967">
      <w:pPr>
        <w:pStyle w:val="ListParagraph"/>
        <w:rPr>
          <w:rFonts w:ascii="Times New Roman" w:hAnsi="Times New Roman" w:cs="Times New Roman"/>
          <w:color w:val="000000" w:themeColor="text1"/>
          <w:sz w:val="24"/>
          <w:szCs w:val="24"/>
        </w:rPr>
      </w:pPr>
    </w:p>
    <w:p w14:paraId="071B69C8"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Sanmugapriya E, Venkataraman S, Studies on Hepatoprotective and Antioxidant Actions of </w:t>
      </w:r>
      <w:r w:rsidRPr="004E1967">
        <w:rPr>
          <w:rFonts w:ascii="Times New Roman" w:hAnsi="Times New Roman" w:cs="Times New Roman"/>
          <w:i/>
          <w:color w:val="000000" w:themeColor="text1"/>
          <w:sz w:val="24"/>
          <w:szCs w:val="24"/>
        </w:rPr>
        <w:t>Strychnos potatorum</w:t>
      </w:r>
      <w:r w:rsidRPr="004E1967">
        <w:rPr>
          <w:rFonts w:ascii="Times New Roman" w:hAnsi="Times New Roman" w:cs="Times New Roman"/>
          <w:color w:val="000000" w:themeColor="text1"/>
          <w:sz w:val="24"/>
          <w:szCs w:val="24"/>
        </w:rPr>
        <w:t xml:space="preserve"> Linn. Seeds on CCl</w:t>
      </w:r>
      <w:r w:rsidRPr="004E1967">
        <w:rPr>
          <w:rFonts w:ascii="Times New Roman" w:hAnsi="Times New Roman" w:cs="Times New Roman"/>
          <w:color w:val="000000" w:themeColor="text1"/>
          <w:sz w:val="24"/>
          <w:szCs w:val="24"/>
          <w:vertAlign w:val="subscript"/>
        </w:rPr>
        <w:t>4</w:t>
      </w:r>
      <w:r w:rsidRPr="004E1967">
        <w:rPr>
          <w:rFonts w:ascii="Times New Roman" w:hAnsi="Times New Roman" w:cs="Times New Roman"/>
          <w:color w:val="000000" w:themeColor="text1"/>
          <w:sz w:val="24"/>
          <w:szCs w:val="24"/>
        </w:rPr>
        <w:t>-induced Acute Hepatic Injury in Experimental Rats, Journal of Ethnopharmacology. 2006;105(1-2):154-160.</w:t>
      </w:r>
    </w:p>
    <w:p w14:paraId="41B5CD76" w14:textId="77777777" w:rsidR="004E1967" w:rsidRPr="004E1967" w:rsidRDefault="004E1967" w:rsidP="004E1967">
      <w:pPr>
        <w:pStyle w:val="ListParagraph"/>
        <w:rPr>
          <w:rFonts w:ascii="Times New Roman" w:hAnsi="Times New Roman" w:cs="Times New Roman"/>
          <w:color w:val="000000" w:themeColor="text1"/>
          <w:sz w:val="24"/>
          <w:szCs w:val="24"/>
        </w:rPr>
      </w:pPr>
    </w:p>
    <w:p w14:paraId="10410FDD" w14:textId="77777777" w:rsidR="004E1967" w:rsidRDefault="00756ABB"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Ashok SK, Somayaji SN</w:t>
      </w:r>
      <w:r w:rsidR="00813C74"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Bairy KL</w:t>
      </w:r>
      <w:r w:rsidR="00813C74"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Evaluation of Hepatoprotective Activity of </w:t>
      </w:r>
      <w:r w:rsidRPr="004E1967">
        <w:rPr>
          <w:rFonts w:ascii="Times New Roman" w:hAnsi="Times New Roman" w:cs="Times New Roman"/>
          <w:i/>
          <w:iCs/>
          <w:color w:val="000000" w:themeColor="text1"/>
          <w:sz w:val="24"/>
          <w:szCs w:val="24"/>
        </w:rPr>
        <w:t xml:space="preserve">Gingo biloba </w:t>
      </w:r>
      <w:r w:rsidRPr="004E1967">
        <w:rPr>
          <w:rFonts w:ascii="Times New Roman" w:hAnsi="Times New Roman" w:cs="Times New Roman"/>
          <w:color w:val="000000" w:themeColor="text1"/>
          <w:sz w:val="24"/>
          <w:szCs w:val="24"/>
        </w:rPr>
        <w:t>in Rats</w:t>
      </w:r>
      <w:r w:rsidRPr="004E1967">
        <w:rPr>
          <w:rFonts w:ascii="Times New Roman" w:hAnsi="Times New Roman" w:cs="Times New Roman"/>
          <w:i/>
          <w:iCs/>
          <w:color w:val="000000" w:themeColor="text1"/>
          <w:sz w:val="24"/>
          <w:szCs w:val="24"/>
        </w:rPr>
        <w:t xml:space="preserve">, </w:t>
      </w:r>
      <w:r w:rsidRPr="004E1967">
        <w:rPr>
          <w:rFonts w:ascii="Times New Roman" w:hAnsi="Times New Roman" w:cs="Times New Roman"/>
          <w:color w:val="000000" w:themeColor="text1"/>
          <w:sz w:val="24"/>
          <w:szCs w:val="24"/>
        </w:rPr>
        <w:t xml:space="preserve">Indian Journal of Pharmacology. </w:t>
      </w:r>
      <w:r w:rsidR="00813C74" w:rsidRPr="004E1967">
        <w:rPr>
          <w:rFonts w:ascii="Times New Roman" w:hAnsi="Times New Roman" w:cs="Times New Roman"/>
          <w:color w:val="000000" w:themeColor="text1"/>
          <w:sz w:val="24"/>
          <w:szCs w:val="24"/>
        </w:rPr>
        <w:t>2002;</w:t>
      </w:r>
      <w:r w:rsidRPr="004E1967">
        <w:rPr>
          <w:rFonts w:ascii="Times New Roman" w:hAnsi="Times New Roman" w:cs="Times New Roman"/>
          <w:color w:val="000000" w:themeColor="text1"/>
          <w:sz w:val="24"/>
          <w:szCs w:val="24"/>
        </w:rPr>
        <w:t>46(2), 167-174.</w:t>
      </w:r>
    </w:p>
    <w:p w14:paraId="2B0A5D30" w14:textId="77777777" w:rsidR="004E1967" w:rsidRPr="004E1967" w:rsidRDefault="004E1967" w:rsidP="004E1967">
      <w:pPr>
        <w:pStyle w:val="ListParagraph"/>
        <w:rPr>
          <w:rFonts w:ascii="Times New Roman" w:hAnsi="Times New Roman" w:cs="Times New Roman"/>
          <w:color w:val="000000" w:themeColor="text1"/>
          <w:sz w:val="24"/>
          <w:szCs w:val="24"/>
        </w:rPr>
      </w:pPr>
    </w:p>
    <w:p w14:paraId="053E745A"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Achiliya GS, Wadodkar SO, Dorle AK, Evaluation of Hepatoprotective Effect of </w:t>
      </w:r>
      <w:r w:rsidRPr="004E1967">
        <w:rPr>
          <w:rFonts w:ascii="Times New Roman" w:hAnsi="Times New Roman" w:cs="Times New Roman"/>
          <w:i/>
          <w:iCs/>
          <w:color w:val="000000" w:themeColor="text1"/>
          <w:sz w:val="24"/>
          <w:szCs w:val="24"/>
        </w:rPr>
        <w:t xml:space="preserve">Amakadi ghrita </w:t>
      </w:r>
      <w:r w:rsidRPr="004E1967">
        <w:rPr>
          <w:rFonts w:ascii="Times New Roman" w:hAnsi="Times New Roman" w:cs="Times New Roman"/>
          <w:color w:val="000000" w:themeColor="text1"/>
          <w:sz w:val="24"/>
          <w:szCs w:val="24"/>
        </w:rPr>
        <w:t>Against Carbon Tetrachloride Induced Hepatic Damage in Rats, Journal of Ethnopharmacology</w:t>
      </w:r>
      <w:r w:rsidRPr="004E1967">
        <w:rPr>
          <w:rFonts w:ascii="Times New Roman" w:hAnsi="Times New Roman" w:cs="Times New Roman"/>
          <w:i/>
          <w:iCs/>
          <w:color w:val="000000" w:themeColor="text1"/>
          <w:sz w:val="24"/>
          <w:szCs w:val="24"/>
        </w:rPr>
        <w:t xml:space="preserve">. </w:t>
      </w:r>
      <w:r w:rsidRPr="004E1967">
        <w:rPr>
          <w:rFonts w:ascii="Times New Roman" w:hAnsi="Times New Roman" w:cs="Times New Roman"/>
          <w:color w:val="000000" w:themeColor="text1"/>
          <w:sz w:val="24"/>
          <w:szCs w:val="24"/>
        </w:rPr>
        <w:t>2004;90: 229-232.</w:t>
      </w:r>
    </w:p>
    <w:p w14:paraId="4802500D" w14:textId="77777777" w:rsidR="004E1967" w:rsidRPr="004E1967" w:rsidRDefault="004E1967" w:rsidP="004E1967">
      <w:pPr>
        <w:pStyle w:val="ListParagraph"/>
        <w:rPr>
          <w:rFonts w:ascii="Times New Roman" w:hAnsi="Times New Roman" w:cs="Times New Roman"/>
          <w:color w:val="000000" w:themeColor="text1"/>
          <w:sz w:val="24"/>
          <w:szCs w:val="24"/>
        </w:rPr>
      </w:pPr>
    </w:p>
    <w:p w14:paraId="6E7BEAB6" w14:textId="77777777" w:rsidR="004E1967" w:rsidRDefault="00756ABB"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Dineshkumar G, Rajakumar IR, Mani P</w:t>
      </w:r>
      <w:r w:rsidR="00717B96"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Johnbastin TMM</w:t>
      </w:r>
      <w:r w:rsidR="00717B96"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Hepatoprotective Activity of Leaves Extract of </w:t>
      </w:r>
      <w:r w:rsidRPr="004E1967">
        <w:rPr>
          <w:rFonts w:ascii="Times New Roman" w:hAnsi="Times New Roman" w:cs="Times New Roman"/>
          <w:i/>
          <w:iCs/>
          <w:color w:val="000000" w:themeColor="text1"/>
          <w:sz w:val="24"/>
          <w:szCs w:val="24"/>
        </w:rPr>
        <w:t xml:space="preserve">Eichhornia crassipes </w:t>
      </w:r>
      <w:r w:rsidRPr="004E1967">
        <w:rPr>
          <w:rFonts w:ascii="Times New Roman" w:hAnsi="Times New Roman" w:cs="Times New Roman"/>
          <w:color w:val="000000" w:themeColor="text1"/>
          <w:sz w:val="24"/>
          <w:szCs w:val="24"/>
        </w:rPr>
        <w:t>Against CCl</w:t>
      </w:r>
      <w:r w:rsidRPr="004E1967">
        <w:rPr>
          <w:rFonts w:ascii="Times New Roman" w:hAnsi="Times New Roman" w:cs="Times New Roman"/>
          <w:color w:val="000000" w:themeColor="text1"/>
          <w:sz w:val="24"/>
          <w:szCs w:val="24"/>
          <w:vertAlign w:val="subscript"/>
        </w:rPr>
        <w:t>4</w:t>
      </w:r>
      <w:r w:rsidRPr="004E1967">
        <w:rPr>
          <w:rFonts w:ascii="Times New Roman" w:hAnsi="Times New Roman" w:cs="Times New Roman"/>
          <w:color w:val="000000" w:themeColor="text1"/>
          <w:sz w:val="24"/>
          <w:szCs w:val="24"/>
        </w:rPr>
        <w:t xml:space="preserve"> Induced Hepatotoxicity Albino Rats. International Journal of Pure and Applied Zoology</w:t>
      </w:r>
      <w:r w:rsidR="00717B96" w:rsidRPr="004E1967">
        <w:rPr>
          <w:rFonts w:ascii="Times New Roman" w:hAnsi="Times New Roman" w:cs="Times New Roman"/>
          <w:color w:val="000000" w:themeColor="text1"/>
          <w:sz w:val="24"/>
          <w:szCs w:val="24"/>
        </w:rPr>
        <w:t>. 2013</w:t>
      </w:r>
      <w:r w:rsidRPr="004E1967">
        <w:rPr>
          <w:rFonts w:ascii="Times New Roman" w:hAnsi="Times New Roman" w:cs="Times New Roman"/>
          <w:color w:val="000000" w:themeColor="text1"/>
          <w:sz w:val="24"/>
          <w:szCs w:val="24"/>
        </w:rPr>
        <w:t>;1(3): 209-212.</w:t>
      </w:r>
    </w:p>
    <w:p w14:paraId="22E83990" w14:textId="77777777" w:rsidR="004E1967" w:rsidRPr="004E1967" w:rsidRDefault="004E1967" w:rsidP="004E1967">
      <w:pPr>
        <w:pStyle w:val="ListParagraph"/>
        <w:rPr>
          <w:rFonts w:ascii="Times New Roman" w:hAnsi="Times New Roman" w:cs="Times New Roman"/>
          <w:color w:val="000000" w:themeColor="text1"/>
          <w:sz w:val="24"/>
          <w:szCs w:val="24"/>
        </w:rPr>
      </w:pPr>
    </w:p>
    <w:p w14:paraId="23F7B69C" w14:textId="77777777" w:rsidR="00BD4B13" w:rsidRDefault="00756ABB" w:rsidP="00BD4B13">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Kalaivani T, Meignanam</w:t>
      </w:r>
      <w:r w:rsidR="003B3BEC" w:rsidRPr="004E1967">
        <w:rPr>
          <w:rFonts w:ascii="Times New Roman" w:hAnsi="Times New Roman" w:cs="Times New Roman"/>
          <w:color w:val="000000" w:themeColor="text1"/>
          <w:sz w:val="24"/>
          <w:szCs w:val="24"/>
        </w:rPr>
        <w:t xml:space="preserve"> </w:t>
      </w:r>
      <w:r w:rsidRPr="004E1967">
        <w:rPr>
          <w:rFonts w:ascii="Times New Roman" w:hAnsi="Times New Roman" w:cs="Times New Roman"/>
          <w:color w:val="000000" w:themeColor="text1"/>
          <w:sz w:val="24"/>
          <w:szCs w:val="24"/>
        </w:rPr>
        <w:t>IE, Premkumar N, Siva R, Vijayakumar V, Rajasekaran S, Ramya C Jayakumararaj R</w:t>
      </w:r>
      <w:r w:rsidR="003B3BEC"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Studies on Hepatoprotective Properties of Leaf Extracts of </w:t>
      </w:r>
      <w:r w:rsidRPr="004E1967">
        <w:rPr>
          <w:rFonts w:ascii="Times New Roman" w:hAnsi="Times New Roman" w:cs="Times New Roman"/>
          <w:i/>
          <w:iCs/>
          <w:color w:val="000000" w:themeColor="text1"/>
          <w:sz w:val="24"/>
          <w:szCs w:val="24"/>
        </w:rPr>
        <w:t>Azadirachta</w:t>
      </w:r>
      <w:r w:rsidRPr="004E1967">
        <w:rPr>
          <w:rFonts w:ascii="Times New Roman" w:hAnsi="Times New Roman"/>
          <w:i/>
          <w:iCs/>
          <w:color w:val="000000" w:themeColor="text1"/>
          <w:sz w:val="24"/>
          <w:szCs w:val="24"/>
        </w:rPr>
        <w:t xml:space="preserve"> </w:t>
      </w:r>
      <w:r w:rsidRPr="004E1967">
        <w:rPr>
          <w:rFonts w:ascii="Times New Roman" w:hAnsi="Times New Roman" w:cs="Times New Roman"/>
          <w:i/>
          <w:iCs/>
          <w:color w:val="000000" w:themeColor="text1"/>
          <w:sz w:val="24"/>
          <w:szCs w:val="24"/>
        </w:rPr>
        <w:t>indica</w:t>
      </w:r>
      <w:r w:rsidRPr="004E1967">
        <w:rPr>
          <w:rFonts w:ascii="Times New Roman" w:hAnsi="Times New Roman" w:cs="Times New Roman"/>
          <w:color w:val="000000" w:themeColor="text1"/>
          <w:sz w:val="24"/>
          <w:szCs w:val="24"/>
        </w:rPr>
        <w:t xml:space="preserve"> A. Juss (Meliaceae). Ethnobotanical Leaflets</w:t>
      </w:r>
      <w:r w:rsidR="003B3BEC" w:rsidRPr="004E1967">
        <w:rPr>
          <w:rFonts w:ascii="Times New Roman" w:hAnsi="Times New Roman" w:cs="Times New Roman"/>
          <w:i/>
          <w:iCs/>
          <w:color w:val="000000" w:themeColor="text1"/>
          <w:sz w:val="24"/>
          <w:szCs w:val="24"/>
        </w:rPr>
        <w:t xml:space="preserve">. </w:t>
      </w:r>
      <w:r w:rsidR="003B3BEC" w:rsidRPr="004E1967">
        <w:rPr>
          <w:rFonts w:ascii="Times New Roman" w:hAnsi="Times New Roman" w:cs="Times New Roman"/>
          <w:color w:val="000000" w:themeColor="text1"/>
          <w:sz w:val="24"/>
          <w:szCs w:val="24"/>
        </w:rPr>
        <w:t>2009;</w:t>
      </w:r>
      <w:r w:rsidRPr="004E1967">
        <w:rPr>
          <w:rFonts w:ascii="Times New Roman" w:hAnsi="Times New Roman" w:cs="Times New Roman"/>
          <w:color w:val="000000" w:themeColor="text1"/>
          <w:sz w:val="24"/>
          <w:szCs w:val="24"/>
        </w:rPr>
        <w:t>13: 70-165.</w:t>
      </w:r>
    </w:p>
    <w:p w14:paraId="71254DF1" w14:textId="77777777" w:rsidR="00BD4B13" w:rsidRPr="00BD4B13" w:rsidRDefault="00BD4B13" w:rsidP="00BD4B13">
      <w:pPr>
        <w:pStyle w:val="ListParagraph"/>
        <w:rPr>
          <w:rFonts w:ascii="Times New Roman" w:eastAsia="Calibri" w:hAnsi="Times New Roman" w:cs="Times New Roman"/>
          <w:color w:val="333333"/>
          <w:sz w:val="24"/>
          <w:szCs w:val="24"/>
          <w:shd w:val="clear" w:color="auto" w:fill="FFFFFF"/>
          <w:lang w:val="en-IN"/>
        </w:rPr>
      </w:pPr>
    </w:p>
    <w:p w14:paraId="7642BA93" w14:textId="66143346" w:rsidR="00BD4B13" w:rsidRPr="004C3028" w:rsidRDefault="00BD4B13" w:rsidP="00BD4B13">
      <w:pPr>
        <w:pStyle w:val="ListParagraph"/>
        <w:numPr>
          <w:ilvl w:val="0"/>
          <w:numId w:val="4"/>
        </w:numPr>
        <w:spacing w:line="240" w:lineRule="auto"/>
        <w:ind w:left="567" w:hanging="567"/>
        <w:jc w:val="both"/>
        <w:rPr>
          <w:rFonts w:ascii="Times New Roman" w:hAnsi="Times New Roman" w:cs="Times New Roman"/>
          <w:color w:val="FF0000"/>
          <w:sz w:val="24"/>
          <w:szCs w:val="24"/>
        </w:rPr>
      </w:pPr>
      <w:r w:rsidRPr="004C3028">
        <w:rPr>
          <w:rFonts w:ascii="Times New Roman" w:eastAsia="Calibri" w:hAnsi="Times New Roman" w:cs="Times New Roman"/>
          <w:color w:val="FF0000"/>
          <w:sz w:val="24"/>
          <w:szCs w:val="24"/>
          <w:shd w:val="clear" w:color="auto" w:fill="FFFFFF"/>
          <w:lang w:val="en-IN"/>
        </w:rPr>
        <w:t xml:space="preserve">Mohammed TIA, Ashraf UCM, Erfan UM, Mominur RM, Razibul HM, Golam MUM, Atiar RM, Protective Effect of Methanolic Extract of Hylocereus polyrhizus Fruits on Carbon Tetra Chloride-Induced Hepatotoxicity in Rat. Euro. J. Med. Plants. [Internet]. 2013 Aug. 2 [cited 2025 Feb. 4];3(4):500-7. Available from: </w:t>
      </w:r>
      <w:hyperlink r:id="rId15" w:history="1">
        <w:r w:rsidRPr="004C3028">
          <w:rPr>
            <w:rFonts w:ascii="Times New Roman" w:eastAsia="Calibri" w:hAnsi="Times New Roman" w:cs="Times New Roman"/>
            <w:color w:val="FF0000"/>
            <w:sz w:val="24"/>
            <w:szCs w:val="24"/>
            <w:u w:val="single"/>
            <w:shd w:val="clear" w:color="auto" w:fill="FFFFFF"/>
            <w:lang w:val="en-IN"/>
          </w:rPr>
          <w:t>https://journalejmp.com/index.php/EJMP/article/view/618</w:t>
        </w:r>
      </w:hyperlink>
      <w:r w:rsidRPr="004C3028">
        <w:rPr>
          <w:rFonts w:ascii="Times New Roman" w:eastAsia="Calibri" w:hAnsi="Times New Roman" w:cs="Times New Roman"/>
          <w:color w:val="FF0000"/>
          <w:sz w:val="24"/>
          <w:szCs w:val="24"/>
          <w:shd w:val="clear" w:color="auto" w:fill="FFFFFF"/>
          <w:lang w:val="en-IN"/>
        </w:rPr>
        <w:t xml:space="preserve"> </w:t>
      </w:r>
    </w:p>
    <w:p w14:paraId="46991478" w14:textId="77777777" w:rsidR="00BD4B13" w:rsidRPr="00BD4B13" w:rsidRDefault="00BD4B13" w:rsidP="00BD4B13">
      <w:pPr>
        <w:pStyle w:val="ListParagraph"/>
        <w:rPr>
          <w:rFonts w:ascii="Times New Roman" w:hAnsi="Times New Roman" w:cs="Times New Roman"/>
          <w:color w:val="000000" w:themeColor="text1"/>
          <w:sz w:val="24"/>
          <w:szCs w:val="24"/>
        </w:rPr>
      </w:pPr>
    </w:p>
    <w:p w14:paraId="5C776442" w14:textId="120D1514" w:rsidR="004E1967" w:rsidRDefault="00756ABB"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Liang B, Guo XL, Jin J, Ma YC</w:t>
      </w:r>
      <w:r w:rsidR="00323954"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Feng ZQ</w:t>
      </w:r>
      <w:r w:rsidR="00323954"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Glycyrrhizic Acid Inhibits Apoptosis and Fibrosis in Carbon-Tetrachloride-Induced Rat Liver Injury. World Journal Gastroenterology</w:t>
      </w:r>
      <w:r w:rsidR="005A72C8" w:rsidRPr="004E1967">
        <w:rPr>
          <w:rFonts w:ascii="Times New Roman" w:hAnsi="Times New Roman" w:cs="Times New Roman"/>
          <w:color w:val="000000" w:themeColor="text1"/>
          <w:sz w:val="24"/>
          <w:szCs w:val="24"/>
        </w:rPr>
        <w:t xml:space="preserve">. 2015; </w:t>
      </w:r>
      <w:r w:rsidRPr="004E1967">
        <w:rPr>
          <w:rFonts w:ascii="Times New Roman" w:hAnsi="Times New Roman" w:cs="Times New Roman"/>
          <w:color w:val="000000" w:themeColor="text1"/>
          <w:sz w:val="24"/>
          <w:szCs w:val="24"/>
        </w:rPr>
        <w:t>21(17): 80-5271.</w:t>
      </w:r>
    </w:p>
    <w:p w14:paraId="6B4E1E2D" w14:textId="77777777" w:rsidR="004E1967" w:rsidRPr="004E1967" w:rsidRDefault="004E1967" w:rsidP="004E1967">
      <w:pPr>
        <w:pStyle w:val="ListParagraph"/>
        <w:rPr>
          <w:rFonts w:ascii="Times New Roman" w:hAnsi="Times New Roman" w:cs="Times New Roman"/>
          <w:color w:val="000000" w:themeColor="text1"/>
          <w:sz w:val="24"/>
          <w:szCs w:val="24"/>
        </w:rPr>
      </w:pPr>
    </w:p>
    <w:p w14:paraId="7237272F" w14:textId="77777777" w:rsidR="004E1967" w:rsidRDefault="00756ABB"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Martins NM, Santos NAG, Curti C, Bianchi MLP</w:t>
      </w:r>
      <w:r w:rsidR="007B6E1C"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DosSantos</w:t>
      </w:r>
      <w:r w:rsidR="007B6E1C" w:rsidRPr="004E1967">
        <w:rPr>
          <w:rFonts w:ascii="Times New Roman" w:hAnsi="Times New Roman" w:cs="Times New Roman"/>
          <w:color w:val="000000" w:themeColor="text1"/>
          <w:sz w:val="24"/>
          <w:szCs w:val="24"/>
        </w:rPr>
        <w:t xml:space="preserve"> </w:t>
      </w:r>
      <w:r w:rsidRPr="004E1967">
        <w:rPr>
          <w:rFonts w:ascii="Times New Roman" w:hAnsi="Times New Roman" w:cs="Times New Roman"/>
          <w:color w:val="000000" w:themeColor="text1"/>
          <w:sz w:val="24"/>
          <w:szCs w:val="24"/>
        </w:rPr>
        <w:t>AC</w:t>
      </w:r>
      <w:r w:rsidR="007B6E1C"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Cisplatin Induces Mitochondrial Oxidative Stress with Resultant Energetic Metabolism Impairment, Membrane Rigidification and Apoptosis in Rat Liver, Journal of Applied Toxicology</w:t>
      </w:r>
      <w:r w:rsidR="007B6E1C" w:rsidRPr="004E1967">
        <w:rPr>
          <w:rFonts w:ascii="Times New Roman" w:hAnsi="Times New Roman" w:cs="Times New Roman"/>
          <w:color w:val="000000" w:themeColor="text1"/>
          <w:sz w:val="24"/>
          <w:szCs w:val="24"/>
        </w:rPr>
        <w:t>. 2008;</w:t>
      </w:r>
      <w:r w:rsidRPr="004E1967">
        <w:rPr>
          <w:rFonts w:ascii="Times New Roman" w:hAnsi="Times New Roman" w:cs="Times New Roman"/>
          <w:color w:val="000000" w:themeColor="text1"/>
          <w:sz w:val="24"/>
          <w:szCs w:val="24"/>
        </w:rPr>
        <w:t>28(3): 337–344.</w:t>
      </w:r>
    </w:p>
    <w:p w14:paraId="48E7232B" w14:textId="77777777" w:rsidR="004E1967" w:rsidRPr="004E1967" w:rsidRDefault="004E1967" w:rsidP="004E1967">
      <w:pPr>
        <w:pStyle w:val="ListParagraph"/>
        <w:rPr>
          <w:rFonts w:ascii="Times New Roman" w:hAnsi="Times New Roman" w:cs="Times New Roman"/>
          <w:color w:val="000000" w:themeColor="text1"/>
          <w:sz w:val="24"/>
          <w:szCs w:val="24"/>
        </w:rPr>
      </w:pPr>
    </w:p>
    <w:p w14:paraId="765632DE"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Dkhil MA, Al-Quraishy S, Aref AM, Othman MS, El-Deib KM, Abdel Moneim AE, The Potential role of </w:t>
      </w:r>
      <w:r w:rsidRPr="004E1967">
        <w:rPr>
          <w:rFonts w:ascii="Times New Roman" w:hAnsi="Times New Roman" w:cs="Times New Roman"/>
          <w:i/>
          <w:iCs/>
          <w:color w:val="000000" w:themeColor="text1"/>
          <w:sz w:val="24"/>
          <w:szCs w:val="24"/>
        </w:rPr>
        <w:t>Azadirachta indica</w:t>
      </w:r>
      <w:r w:rsidRPr="004E1967">
        <w:rPr>
          <w:rFonts w:ascii="Times New Roman" w:hAnsi="Times New Roman" w:cs="Times New Roman"/>
          <w:color w:val="000000" w:themeColor="text1"/>
          <w:sz w:val="24"/>
          <w:szCs w:val="24"/>
        </w:rPr>
        <w:t xml:space="preserve"> Treatment on Cisplatin-Induced Hepatotoxicity and Oxidative Stress in Female Rats. Oxidative Medicine and Cellular Longevity, 2013;(1); 741-817.</w:t>
      </w:r>
    </w:p>
    <w:p w14:paraId="63EA7272" w14:textId="77777777" w:rsidR="004E1967" w:rsidRPr="004E1967" w:rsidRDefault="004E1967" w:rsidP="004E1967">
      <w:pPr>
        <w:pStyle w:val="ListParagraph"/>
        <w:rPr>
          <w:rFonts w:ascii="Times New Roman" w:hAnsi="Times New Roman" w:cs="Times New Roman"/>
          <w:color w:val="000000" w:themeColor="text1"/>
          <w:sz w:val="24"/>
          <w:szCs w:val="24"/>
        </w:rPr>
      </w:pPr>
    </w:p>
    <w:p w14:paraId="79BAB620" w14:textId="77777777" w:rsidR="004E1967" w:rsidRDefault="00756ABB"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Wang TY, Yan L, Xiao W, Xiao LY, Yaguang W</w:t>
      </w:r>
      <w:r w:rsidR="00370CC1"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Dan W</w:t>
      </w:r>
      <w:r w:rsidR="00370CC1"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Protective Effects of Melatonin on CCl</w:t>
      </w:r>
      <w:r w:rsidRPr="004E1967">
        <w:rPr>
          <w:rFonts w:ascii="Times New Roman" w:hAnsi="Times New Roman" w:cs="Times New Roman"/>
          <w:color w:val="000000" w:themeColor="text1"/>
          <w:sz w:val="24"/>
          <w:szCs w:val="24"/>
          <w:vertAlign w:val="subscript"/>
        </w:rPr>
        <w:t>4</w:t>
      </w:r>
      <w:r w:rsidRPr="004E1967">
        <w:rPr>
          <w:rFonts w:ascii="Times New Roman" w:hAnsi="Times New Roman" w:cs="Times New Roman"/>
          <w:color w:val="000000" w:themeColor="text1"/>
          <w:sz w:val="24"/>
          <w:szCs w:val="24"/>
        </w:rPr>
        <w:t>-induced Acute Liver Damage and Testicular Toxicity in Rats. Indian Journal of Pharmaceutical Science</w:t>
      </w:r>
      <w:r w:rsidR="00370CC1" w:rsidRPr="004E1967">
        <w:rPr>
          <w:rFonts w:ascii="Times New Roman" w:hAnsi="Times New Roman" w:cs="Times New Roman"/>
          <w:color w:val="000000" w:themeColor="text1"/>
          <w:sz w:val="24"/>
          <w:szCs w:val="24"/>
        </w:rPr>
        <w:t>. 2018;</w:t>
      </w:r>
      <w:r w:rsidRPr="004E1967">
        <w:rPr>
          <w:rFonts w:ascii="Times New Roman" w:hAnsi="Times New Roman" w:cs="Times New Roman"/>
          <w:color w:val="000000" w:themeColor="text1"/>
          <w:sz w:val="24"/>
          <w:szCs w:val="24"/>
        </w:rPr>
        <w:t>80 (6): 1100-1107.</w:t>
      </w:r>
    </w:p>
    <w:p w14:paraId="0AE9DE84" w14:textId="77777777" w:rsidR="004E1967" w:rsidRPr="004E1967" w:rsidRDefault="004E1967" w:rsidP="004E1967">
      <w:pPr>
        <w:pStyle w:val="ListParagraph"/>
        <w:rPr>
          <w:rFonts w:ascii="Times New Roman" w:hAnsi="Times New Roman" w:cs="Times New Roman"/>
          <w:color w:val="000000" w:themeColor="text1"/>
          <w:sz w:val="24"/>
          <w:szCs w:val="24"/>
        </w:rPr>
      </w:pPr>
    </w:p>
    <w:p w14:paraId="7E06EB68"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lastRenderedPageBreak/>
        <w:t xml:space="preserve">Bold RJ, Termuhlen PM, McConkey DJ, Apoptosis, Cancer and Cancer Therapy. Surgical Oncology. 1997;6: 42-133. </w:t>
      </w:r>
    </w:p>
    <w:p w14:paraId="6A81DDAE" w14:textId="77777777" w:rsidR="004E1967" w:rsidRPr="004E1967" w:rsidRDefault="004E1967" w:rsidP="004E1967">
      <w:pPr>
        <w:pStyle w:val="ListParagraph"/>
        <w:rPr>
          <w:rFonts w:ascii="Times New Roman" w:hAnsi="Times New Roman" w:cs="Times New Roman"/>
          <w:color w:val="000000" w:themeColor="text1"/>
          <w:sz w:val="24"/>
          <w:szCs w:val="24"/>
        </w:rPr>
      </w:pPr>
    </w:p>
    <w:p w14:paraId="451A0CF2" w14:textId="77777777" w:rsidR="004E1967" w:rsidRDefault="00756ABB"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Yasuda M, Okabe T, Itoh J, Takekoshi S, Hasegawa</w:t>
      </w:r>
      <w:r w:rsidR="00F52AA8" w:rsidRPr="004E1967">
        <w:rPr>
          <w:rFonts w:ascii="Times New Roman" w:hAnsi="Times New Roman" w:cs="Times New Roman"/>
          <w:color w:val="000000" w:themeColor="text1"/>
          <w:sz w:val="24"/>
          <w:szCs w:val="24"/>
        </w:rPr>
        <w:t xml:space="preserve"> </w:t>
      </w:r>
      <w:r w:rsidRPr="004E1967">
        <w:rPr>
          <w:rFonts w:ascii="Times New Roman" w:hAnsi="Times New Roman" w:cs="Times New Roman"/>
          <w:color w:val="000000" w:themeColor="text1"/>
          <w:sz w:val="24"/>
          <w:szCs w:val="24"/>
        </w:rPr>
        <w:t>H, Nagata H, Osamura YR</w:t>
      </w:r>
      <w:r w:rsidR="000C62EE"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Watanabe K</w:t>
      </w:r>
      <w:r w:rsidR="000C62EE" w:rsidRPr="004E1967">
        <w:rPr>
          <w:rFonts w:ascii="Times New Roman" w:hAnsi="Times New Roman" w:cs="Times New Roman"/>
          <w:color w:val="000000" w:themeColor="text1"/>
          <w:sz w:val="24"/>
          <w:szCs w:val="24"/>
        </w:rPr>
        <w:t>,</w:t>
      </w:r>
      <w:r w:rsidRPr="004E1967">
        <w:rPr>
          <w:rFonts w:ascii="Times New Roman" w:hAnsi="Times New Roman" w:cs="Times New Roman"/>
          <w:color w:val="000000" w:themeColor="text1"/>
          <w:sz w:val="24"/>
          <w:szCs w:val="24"/>
        </w:rPr>
        <w:t xml:space="preserve"> Differentiation of Necrotic Cell Death with or without Lysosomal Activation: Application of Acute Liver Injury Models Induced by Carbon Tetrachloride (CCl</w:t>
      </w:r>
      <w:r w:rsidRPr="004E1967">
        <w:rPr>
          <w:rFonts w:ascii="Times New Roman" w:hAnsi="Times New Roman" w:cs="Times New Roman"/>
          <w:color w:val="000000" w:themeColor="text1"/>
          <w:sz w:val="24"/>
          <w:szCs w:val="24"/>
          <w:vertAlign w:val="subscript"/>
        </w:rPr>
        <w:t>4</w:t>
      </w:r>
      <w:r w:rsidRPr="004E1967">
        <w:rPr>
          <w:rFonts w:ascii="Times New Roman" w:hAnsi="Times New Roman" w:cs="Times New Roman"/>
          <w:color w:val="000000" w:themeColor="text1"/>
          <w:sz w:val="24"/>
          <w:szCs w:val="24"/>
        </w:rPr>
        <w:t xml:space="preserve">) and Dimethylnitrosamine (DMN). </w:t>
      </w:r>
      <w:r w:rsidRPr="004E1967">
        <w:rPr>
          <w:rFonts w:ascii="Times New Roman" w:hAnsi="Times New Roman" w:cs="Times New Roman"/>
          <w:iCs/>
          <w:color w:val="000000" w:themeColor="text1"/>
          <w:sz w:val="24"/>
          <w:szCs w:val="24"/>
        </w:rPr>
        <w:t>Journal of Histochemistry and Cytochemistry</w:t>
      </w:r>
      <w:r w:rsidR="000C62EE" w:rsidRPr="004E1967">
        <w:rPr>
          <w:rFonts w:ascii="Times New Roman" w:hAnsi="Times New Roman" w:cs="Times New Roman"/>
          <w:color w:val="000000" w:themeColor="text1"/>
          <w:sz w:val="24"/>
          <w:szCs w:val="24"/>
        </w:rPr>
        <w:t>. 2000;</w:t>
      </w:r>
      <w:r w:rsidRPr="004E1967">
        <w:rPr>
          <w:rFonts w:ascii="Times New Roman" w:hAnsi="Times New Roman" w:cs="Times New Roman"/>
          <w:color w:val="000000" w:themeColor="text1"/>
          <w:sz w:val="24"/>
          <w:szCs w:val="24"/>
        </w:rPr>
        <w:t>48 (10), 1331-1339.</w:t>
      </w:r>
    </w:p>
    <w:p w14:paraId="136F7782" w14:textId="77777777" w:rsidR="004E1967" w:rsidRPr="004E1967" w:rsidRDefault="004E1967" w:rsidP="004E1967">
      <w:pPr>
        <w:pStyle w:val="ListParagraph"/>
        <w:rPr>
          <w:rFonts w:ascii="Times New Roman" w:hAnsi="Times New Roman" w:cs="Times New Roman"/>
          <w:color w:val="000000" w:themeColor="text1"/>
          <w:sz w:val="24"/>
          <w:szCs w:val="24"/>
        </w:rPr>
      </w:pPr>
    </w:p>
    <w:p w14:paraId="56B7F10C" w14:textId="77777777" w:rsidR="00B45786" w:rsidRDefault="004E1967" w:rsidP="00B45786">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Mahmoud AH, Motawa HM, Wahba HE, Ebrahim AY, Study of Some Antioxidant Parameters in Mice Livers Affected with </w:t>
      </w:r>
      <w:r w:rsidRPr="004E1967">
        <w:rPr>
          <w:rFonts w:ascii="Times New Roman" w:hAnsi="Times New Roman" w:cs="Times New Roman"/>
          <w:i/>
          <w:iCs/>
          <w:color w:val="000000" w:themeColor="text1"/>
          <w:sz w:val="24"/>
          <w:szCs w:val="24"/>
        </w:rPr>
        <w:t xml:space="preserve">Urtica pilulifera </w:t>
      </w:r>
      <w:r w:rsidRPr="004E1967">
        <w:rPr>
          <w:rFonts w:ascii="Times New Roman" w:hAnsi="Times New Roman" w:cs="Times New Roman"/>
          <w:color w:val="000000" w:themeColor="text1"/>
          <w:sz w:val="24"/>
          <w:szCs w:val="24"/>
        </w:rPr>
        <w:t>Extracts. Asian Journal of Biochemistry. 2006;1(1): 67-74.</w:t>
      </w:r>
      <w:bookmarkEnd w:id="0"/>
    </w:p>
    <w:p w14:paraId="69A74E52" w14:textId="77777777" w:rsidR="00B45786" w:rsidRPr="00B45786" w:rsidRDefault="00B45786" w:rsidP="00B45786">
      <w:pPr>
        <w:pStyle w:val="ListParagraph"/>
        <w:rPr>
          <w:rFonts w:ascii="Times New Roman" w:eastAsia="Calibri" w:hAnsi="Times New Roman" w:cs="Times New Roman"/>
          <w:color w:val="333333"/>
          <w:sz w:val="24"/>
          <w:szCs w:val="24"/>
          <w:shd w:val="clear" w:color="auto" w:fill="FFFFFF"/>
          <w:lang w:val="en-IN"/>
        </w:rPr>
      </w:pPr>
    </w:p>
    <w:p w14:paraId="3CDC0441" w14:textId="4A293C01" w:rsidR="00B45786" w:rsidRPr="004C3028" w:rsidRDefault="00B45786" w:rsidP="00B45786">
      <w:pPr>
        <w:pStyle w:val="ListParagraph"/>
        <w:numPr>
          <w:ilvl w:val="0"/>
          <w:numId w:val="4"/>
        </w:numPr>
        <w:spacing w:line="240" w:lineRule="auto"/>
        <w:ind w:left="567" w:hanging="567"/>
        <w:jc w:val="both"/>
        <w:rPr>
          <w:rFonts w:ascii="Times New Roman" w:hAnsi="Times New Roman" w:cs="Times New Roman"/>
          <w:color w:val="FF0000"/>
          <w:sz w:val="24"/>
          <w:szCs w:val="24"/>
        </w:rPr>
      </w:pPr>
      <w:r w:rsidRPr="004C3028">
        <w:rPr>
          <w:rFonts w:ascii="Times New Roman" w:eastAsia="Calibri" w:hAnsi="Times New Roman" w:cs="Times New Roman"/>
          <w:color w:val="FF0000"/>
          <w:sz w:val="24"/>
          <w:szCs w:val="24"/>
          <w:shd w:val="clear" w:color="auto" w:fill="FFFFFF"/>
          <w:lang w:val="en-IN"/>
        </w:rPr>
        <w:t xml:space="preserve">Nwafor MN, Onyekwere OC, Ikimi CG, Ogunwa CS, Babandi A, Whyte AJ. Effects of Ethyl Acetate Fraction of Mangifera harden Seeds on Carbon Tetrachloride Induced Hepatotoxicity in Albino Rats. Int. J. Biochem. Res. Rev. [Internet]. 2024 Mar. 22 [cited 2025 Feb. 4];33(4):11-32. Available from: </w:t>
      </w:r>
      <w:hyperlink r:id="rId16" w:history="1">
        <w:r w:rsidRPr="004C3028">
          <w:rPr>
            <w:rFonts w:ascii="Times New Roman" w:eastAsia="Calibri" w:hAnsi="Times New Roman" w:cs="Times New Roman"/>
            <w:color w:val="FF0000"/>
            <w:sz w:val="24"/>
            <w:szCs w:val="24"/>
            <w:u w:val="single"/>
            <w:shd w:val="clear" w:color="auto" w:fill="FFFFFF"/>
            <w:lang w:val="en-IN"/>
          </w:rPr>
          <w:t>https://journalijbcrr.com/index.php/IJBCRR/article/view/866</w:t>
        </w:r>
      </w:hyperlink>
    </w:p>
    <w:p w14:paraId="6D2DD28D" w14:textId="77777777" w:rsidR="00B45786" w:rsidRPr="004C3028" w:rsidRDefault="00B45786" w:rsidP="00B45786">
      <w:pPr>
        <w:pStyle w:val="ListParagraph"/>
        <w:rPr>
          <w:rFonts w:ascii="Times New Roman" w:hAnsi="Times New Roman" w:cs="Times New Roman"/>
          <w:color w:val="FF0000"/>
          <w:sz w:val="24"/>
          <w:szCs w:val="24"/>
        </w:rPr>
      </w:pPr>
    </w:p>
    <w:p w14:paraId="4A20F397" w14:textId="77777777" w:rsidR="00B45786" w:rsidRPr="00B45786" w:rsidRDefault="00B45786" w:rsidP="00B45786">
      <w:pPr>
        <w:pStyle w:val="ListParagraph"/>
        <w:spacing w:line="240" w:lineRule="auto"/>
        <w:ind w:left="567"/>
        <w:jc w:val="both"/>
        <w:rPr>
          <w:rFonts w:ascii="Times New Roman" w:hAnsi="Times New Roman" w:cs="Times New Roman"/>
          <w:color w:val="000000" w:themeColor="text1"/>
          <w:sz w:val="24"/>
          <w:szCs w:val="24"/>
        </w:rPr>
      </w:pPr>
    </w:p>
    <w:p w14:paraId="7966A730" w14:textId="607CF250" w:rsidR="004E1967" w:rsidRPr="00B45786" w:rsidRDefault="004E1967" w:rsidP="00B45786">
      <w:pPr>
        <w:pStyle w:val="ListParagraph"/>
        <w:numPr>
          <w:ilvl w:val="0"/>
          <w:numId w:val="4"/>
        </w:numPr>
        <w:spacing w:before="240" w:line="240" w:lineRule="auto"/>
        <w:ind w:left="567" w:hanging="567"/>
        <w:jc w:val="both"/>
        <w:rPr>
          <w:rFonts w:ascii="Times New Roman" w:hAnsi="Times New Roman" w:cs="Times New Roman"/>
          <w:color w:val="000000" w:themeColor="text1"/>
          <w:sz w:val="24"/>
          <w:szCs w:val="24"/>
        </w:rPr>
      </w:pPr>
      <w:r w:rsidRPr="00B45786">
        <w:rPr>
          <w:rFonts w:ascii="Times New Roman" w:hAnsi="Times New Roman" w:cs="Times New Roman"/>
          <w:color w:val="000000" w:themeColor="text1"/>
          <w:sz w:val="24"/>
          <w:szCs w:val="24"/>
        </w:rPr>
        <w:t>Biswas K, Chattopadhyay I, Banerjee RK, Bandyopadhyay U, Biological Activities and Medicinal Properties of Neem (</w:t>
      </w:r>
      <w:r w:rsidRPr="00B45786">
        <w:rPr>
          <w:rFonts w:ascii="Times New Roman" w:hAnsi="Times New Roman" w:cs="Times New Roman"/>
          <w:i/>
          <w:iCs/>
          <w:color w:val="000000" w:themeColor="text1"/>
          <w:sz w:val="24"/>
          <w:szCs w:val="24"/>
        </w:rPr>
        <w:t xml:space="preserve">Azadirachta indica),” </w:t>
      </w:r>
      <w:r w:rsidRPr="00B45786">
        <w:rPr>
          <w:rFonts w:ascii="Times New Roman" w:hAnsi="Times New Roman" w:cs="Times New Roman"/>
          <w:color w:val="000000" w:themeColor="text1"/>
          <w:sz w:val="24"/>
          <w:szCs w:val="24"/>
        </w:rPr>
        <w:t>Current Science. 2002;82(11), 1336– 1345.</w:t>
      </w:r>
    </w:p>
    <w:p w14:paraId="7228CF99" w14:textId="77777777" w:rsidR="004E1967" w:rsidRPr="004E1967" w:rsidRDefault="004E1967" w:rsidP="004E1967">
      <w:pPr>
        <w:pStyle w:val="ListParagraph"/>
        <w:rPr>
          <w:rFonts w:ascii="Times New Roman" w:hAnsi="Times New Roman" w:cs="Times New Roman"/>
          <w:color w:val="000000" w:themeColor="text1"/>
          <w:sz w:val="24"/>
          <w:szCs w:val="24"/>
        </w:rPr>
      </w:pPr>
    </w:p>
    <w:p w14:paraId="6774D96F" w14:textId="77777777" w:rsid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Bature AM, Dikwa KB, Alhaji AI, Dibal DM, Phytochemical Analysis and In Vivo Evaluation of Individual Activity of Ethanolic Leaf Extracts of </w:t>
      </w:r>
      <w:r w:rsidRPr="004E1967">
        <w:rPr>
          <w:rFonts w:ascii="Times New Roman" w:hAnsi="Times New Roman" w:cs="Times New Roman"/>
          <w:i/>
          <w:color w:val="000000" w:themeColor="text1"/>
          <w:sz w:val="24"/>
          <w:szCs w:val="24"/>
        </w:rPr>
        <w:t xml:space="preserve">A. indica, S. occidentalis </w:t>
      </w:r>
      <w:r w:rsidRPr="004E1967">
        <w:rPr>
          <w:rFonts w:ascii="Times New Roman" w:hAnsi="Times New Roman" w:cs="Times New Roman"/>
          <w:color w:val="000000" w:themeColor="text1"/>
          <w:sz w:val="24"/>
          <w:szCs w:val="24"/>
        </w:rPr>
        <w:t xml:space="preserve">and </w:t>
      </w:r>
      <w:r w:rsidRPr="004E1967">
        <w:rPr>
          <w:rFonts w:ascii="Times New Roman" w:hAnsi="Times New Roman" w:cs="Times New Roman"/>
          <w:i/>
          <w:color w:val="000000" w:themeColor="text1"/>
          <w:sz w:val="24"/>
          <w:szCs w:val="24"/>
        </w:rPr>
        <w:t xml:space="preserve">M. balsamina </w:t>
      </w:r>
      <w:r w:rsidRPr="004E1967">
        <w:rPr>
          <w:rFonts w:ascii="Times New Roman" w:hAnsi="Times New Roman" w:cs="Times New Roman"/>
          <w:color w:val="000000" w:themeColor="text1"/>
          <w:sz w:val="24"/>
          <w:szCs w:val="24"/>
        </w:rPr>
        <w:t xml:space="preserve">Against </w:t>
      </w:r>
      <w:r w:rsidRPr="004E1967">
        <w:rPr>
          <w:rFonts w:ascii="Times New Roman" w:hAnsi="Times New Roman" w:cs="Times New Roman"/>
          <w:i/>
          <w:color w:val="000000" w:themeColor="text1"/>
          <w:sz w:val="24"/>
          <w:szCs w:val="24"/>
        </w:rPr>
        <w:t xml:space="preserve">Plasmodium berghei </w:t>
      </w:r>
      <w:r w:rsidRPr="004E1967">
        <w:rPr>
          <w:rFonts w:ascii="Times New Roman" w:hAnsi="Times New Roman" w:cs="Times New Roman"/>
          <w:color w:val="000000" w:themeColor="text1"/>
          <w:sz w:val="24"/>
          <w:szCs w:val="24"/>
        </w:rPr>
        <w:t xml:space="preserve">Infected Mice. </w:t>
      </w:r>
      <w:r w:rsidRPr="004E1967">
        <w:rPr>
          <w:rFonts w:ascii="Times New Roman" w:hAnsi="Times New Roman" w:cs="Times New Roman"/>
          <w:iCs/>
          <w:color w:val="000000" w:themeColor="text1"/>
          <w:sz w:val="24"/>
          <w:szCs w:val="24"/>
        </w:rPr>
        <w:t>Journal of Advances in Microbiology</w:t>
      </w:r>
      <w:r w:rsidRPr="004E1967">
        <w:rPr>
          <w:rFonts w:ascii="Times New Roman" w:hAnsi="Times New Roman" w:cs="Times New Roman"/>
          <w:i/>
          <w:color w:val="000000" w:themeColor="text1"/>
          <w:sz w:val="24"/>
          <w:szCs w:val="24"/>
        </w:rPr>
        <w:t xml:space="preserve">. </w:t>
      </w:r>
      <w:r w:rsidRPr="004E1967">
        <w:rPr>
          <w:rFonts w:ascii="Times New Roman" w:hAnsi="Times New Roman" w:cs="Times New Roman"/>
          <w:color w:val="000000" w:themeColor="text1"/>
          <w:sz w:val="24"/>
          <w:szCs w:val="24"/>
        </w:rPr>
        <w:t>2021;21(9): 39-49.</w:t>
      </w:r>
      <w:r w:rsidRPr="004E1967">
        <w:rPr>
          <w:rFonts w:ascii="Times New Roman" w:hAnsi="Times New Roman" w:cs="Times New Roman"/>
          <w:color w:val="000000" w:themeColor="text1"/>
          <w:sz w:val="24"/>
          <w:szCs w:val="24"/>
        </w:rPr>
        <w:tab/>
      </w:r>
    </w:p>
    <w:p w14:paraId="08C6609A" w14:textId="77777777" w:rsidR="004E1967" w:rsidRPr="004E1967" w:rsidRDefault="004E1967" w:rsidP="004E1967">
      <w:pPr>
        <w:pStyle w:val="ListParagraph"/>
        <w:rPr>
          <w:rFonts w:ascii="Times New Roman" w:hAnsi="Times New Roman" w:cs="Times New Roman"/>
          <w:color w:val="000000" w:themeColor="text1"/>
          <w:sz w:val="24"/>
          <w:szCs w:val="24"/>
        </w:rPr>
      </w:pPr>
    </w:p>
    <w:p w14:paraId="3BDD1A72" w14:textId="75375997" w:rsidR="004E1967" w:rsidRPr="004E1967" w:rsidRDefault="004E1967" w:rsidP="004E1967">
      <w:pPr>
        <w:pStyle w:val="ListParagraph"/>
        <w:numPr>
          <w:ilvl w:val="0"/>
          <w:numId w:val="4"/>
        </w:numPr>
        <w:spacing w:line="240" w:lineRule="auto"/>
        <w:ind w:left="567" w:hanging="567"/>
        <w:jc w:val="both"/>
        <w:rPr>
          <w:rFonts w:ascii="Times New Roman" w:hAnsi="Times New Roman" w:cs="Times New Roman"/>
          <w:color w:val="000000" w:themeColor="text1"/>
          <w:sz w:val="24"/>
          <w:szCs w:val="24"/>
        </w:rPr>
      </w:pPr>
      <w:r w:rsidRPr="004E1967">
        <w:rPr>
          <w:rFonts w:ascii="Times New Roman" w:hAnsi="Times New Roman" w:cs="Times New Roman"/>
          <w:color w:val="000000" w:themeColor="text1"/>
          <w:sz w:val="24"/>
          <w:szCs w:val="24"/>
        </w:rPr>
        <w:t xml:space="preserve">Al-Hashemi ZSS, Hossain MA, Biological Activities of Different Neem Leaf Crude Extracts Used Locally in Ayurvedic Medicine, </w:t>
      </w:r>
      <w:r w:rsidRPr="004E1967">
        <w:rPr>
          <w:rFonts w:ascii="Times New Roman" w:hAnsi="Times New Roman" w:cs="Times New Roman"/>
          <w:iCs/>
          <w:color w:val="000000" w:themeColor="text1"/>
          <w:sz w:val="24"/>
          <w:szCs w:val="24"/>
        </w:rPr>
        <w:t xml:space="preserve">Pacific Science Review A: Natural Science and Engineering. </w:t>
      </w:r>
      <w:r w:rsidRPr="004E1967">
        <w:rPr>
          <w:rFonts w:ascii="Times New Roman" w:hAnsi="Times New Roman" w:cs="Times New Roman"/>
          <w:color w:val="000000" w:themeColor="text1"/>
          <w:sz w:val="24"/>
          <w:szCs w:val="24"/>
        </w:rPr>
        <w:t>2016</w:t>
      </w:r>
      <w:r w:rsidRPr="004E1967">
        <w:rPr>
          <w:rFonts w:ascii="Times New Roman" w:hAnsi="Times New Roman" w:cs="Times New Roman"/>
          <w:iCs/>
          <w:color w:val="000000" w:themeColor="text1"/>
          <w:sz w:val="24"/>
          <w:szCs w:val="24"/>
        </w:rPr>
        <w:t>:</w:t>
      </w:r>
      <w:r w:rsidRPr="004E1967">
        <w:rPr>
          <w:rFonts w:ascii="Times New Roman" w:hAnsi="Times New Roman" w:cs="Times New Roman"/>
          <w:color w:val="000000" w:themeColor="text1"/>
          <w:sz w:val="24"/>
          <w:szCs w:val="24"/>
        </w:rPr>
        <w:t>1-4.</w:t>
      </w:r>
    </w:p>
    <w:p w14:paraId="7D5EE0A5" w14:textId="77777777" w:rsidR="004E1967" w:rsidRPr="00C54505" w:rsidRDefault="004E1967" w:rsidP="00CB6277">
      <w:pPr>
        <w:spacing w:line="240" w:lineRule="auto"/>
        <w:ind w:left="720" w:hanging="720"/>
        <w:jc w:val="both"/>
        <w:rPr>
          <w:rFonts w:ascii="Times New Roman" w:hAnsi="Times New Roman" w:cs="Times New Roman"/>
          <w:color w:val="000000" w:themeColor="text1"/>
          <w:sz w:val="24"/>
          <w:szCs w:val="24"/>
        </w:rPr>
      </w:pPr>
    </w:p>
    <w:sectPr w:rsidR="004E1967" w:rsidRPr="00C54505" w:rsidSect="00F35258">
      <w:headerReference w:type="even" r:id="rId17"/>
      <w:headerReference w:type="default" r:id="rId18"/>
      <w:footerReference w:type="even" r:id="rId19"/>
      <w:footerReference w:type="default" r:id="rId20"/>
      <w:headerReference w:type="first" r:id="rId21"/>
      <w:footerReference w:type="first" r:id="rId2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38C27" w14:textId="77777777" w:rsidR="00EA37C9" w:rsidRDefault="00EA37C9" w:rsidP="00577C85">
      <w:pPr>
        <w:spacing w:after="0" w:line="240" w:lineRule="auto"/>
      </w:pPr>
      <w:r>
        <w:separator/>
      </w:r>
    </w:p>
  </w:endnote>
  <w:endnote w:type="continuationSeparator" w:id="0">
    <w:p w14:paraId="0767FBF6" w14:textId="77777777" w:rsidR="00EA37C9" w:rsidRDefault="00EA37C9" w:rsidP="00577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charset w:val="80"/>
    <w:family w:val="auto"/>
    <w:pitch w:val="default"/>
    <w:sig w:usb0="00000001" w:usb1="08070000" w:usb2="00000010" w:usb3="00000000" w:csb0="00020000" w:csb1="00000000"/>
  </w:font>
  <w:font w:name="MTSY">
    <w:altName w:val="Arial Unicode MS"/>
    <w:charset w:val="81"/>
    <w:family w:val="auto"/>
    <w:pitch w:val="default"/>
    <w:sig w:usb0="00000000" w:usb1="09060000" w:usb2="00000010" w:usb3="00000000" w:csb0="00080000" w:csb1="00000000"/>
  </w:font>
  <w:font w:name="MinionPro-Regular">
    <w:altName w:val="Calibri"/>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B755D" w14:textId="77777777" w:rsidR="00577C85" w:rsidRDefault="00577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09FE" w14:textId="77777777" w:rsidR="00577C85" w:rsidRDefault="00577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9186" w14:textId="77777777" w:rsidR="00577C85" w:rsidRDefault="00577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BF293" w14:textId="77777777" w:rsidR="00EA37C9" w:rsidRDefault="00EA37C9" w:rsidP="00577C85">
      <w:pPr>
        <w:spacing w:after="0" w:line="240" w:lineRule="auto"/>
      </w:pPr>
      <w:r>
        <w:separator/>
      </w:r>
    </w:p>
  </w:footnote>
  <w:footnote w:type="continuationSeparator" w:id="0">
    <w:p w14:paraId="6A683370" w14:textId="77777777" w:rsidR="00EA37C9" w:rsidRDefault="00EA37C9" w:rsidP="00577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F825" w14:textId="723F061A" w:rsidR="00577C85" w:rsidRDefault="00F1450F">
    <w:pPr>
      <w:pStyle w:val="Header"/>
    </w:pPr>
    <w:r>
      <w:rPr>
        <w:noProof/>
      </w:rPr>
      <w:pict w14:anchorId="7A859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66985"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5C186" w14:textId="7D8B15E4" w:rsidR="00577C85" w:rsidRDefault="00F1450F">
    <w:pPr>
      <w:pStyle w:val="Header"/>
    </w:pPr>
    <w:r>
      <w:rPr>
        <w:noProof/>
      </w:rPr>
      <w:pict w14:anchorId="7DF6B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66986"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6486" w14:textId="6D0B6917" w:rsidR="00577C85" w:rsidRDefault="00F1450F">
    <w:pPr>
      <w:pStyle w:val="Header"/>
    </w:pPr>
    <w:r>
      <w:rPr>
        <w:noProof/>
      </w:rPr>
      <w:pict w14:anchorId="27687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66984"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83F1B"/>
    <w:multiLevelType w:val="hybridMultilevel"/>
    <w:tmpl w:val="744AD192"/>
    <w:lvl w:ilvl="0" w:tplc="2000000F">
      <w:start w:val="5"/>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140F32FC"/>
    <w:multiLevelType w:val="multilevel"/>
    <w:tmpl w:val="4A20372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F1E5B7A"/>
    <w:multiLevelType w:val="hybridMultilevel"/>
    <w:tmpl w:val="16E6BEDE"/>
    <w:lvl w:ilvl="0" w:tplc="6652B20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7D5515"/>
    <w:multiLevelType w:val="hybridMultilevel"/>
    <w:tmpl w:val="20F23D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5CD361E"/>
    <w:multiLevelType w:val="hybridMultilevel"/>
    <w:tmpl w:val="3EF0C862"/>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A7F64E4"/>
    <w:multiLevelType w:val="hybridMultilevel"/>
    <w:tmpl w:val="BC6288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674573420">
    <w:abstractNumId w:val="5"/>
  </w:num>
  <w:num w:numId="2" w16cid:durableId="533226594">
    <w:abstractNumId w:val="1"/>
  </w:num>
  <w:num w:numId="3" w16cid:durableId="1433670328">
    <w:abstractNumId w:val="2"/>
  </w:num>
  <w:num w:numId="4" w16cid:durableId="797453103">
    <w:abstractNumId w:val="3"/>
  </w:num>
  <w:num w:numId="5" w16cid:durableId="2138378017">
    <w:abstractNumId w:val="4"/>
  </w:num>
  <w:num w:numId="6" w16cid:durableId="1695112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A06A1"/>
    <w:rsid w:val="00011F53"/>
    <w:rsid w:val="000302F9"/>
    <w:rsid w:val="0003727D"/>
    <w:rsid w:val="000417B6"/>
    <w:rsid w:val="00055310"/>
    <w:rsid w:val="00055C64"/>
    <w:rsid w:val="00057BAE"/>
    <w:rsid w:val="000605BE"/>
    <w:rsid w:val="00076521"/>
    <w:rsid w:val="00085B21"/>
    <w:rsid w:val="000A1553"/>
    <w:rsid w:val="000A3E57"/>
    <w:rsid w:val="000B3C4A"/>
    <w:rsid w:val="000B47F0"/>
    <w:rsid w:val="000C2A01"/>
    <w:rsid w:val="000C62EE"/>
    <w:rsid w:val="000C63FC"/>
    <w:rsid w:val="00101EEA"/>
    <w:rsid w:val="00116BD7"/>
    <w:rsid w:val="00145FA2"/>
    <w:rsid w:val="00153002"/>
    <w:rsid w:val="001A1075"/>
    <w:rsid w:val="001A3715"/>
    <w:rsid w:val="001A3F0D"/>
    <w:rsid w:val="001A69B6"/>
    <w:rsid w:val="001B250A"/>
    <w:rsid w:val="001C2008"/>
    <w:rsid w:val="001C43BC"/>
    <w:rsid w:val="001C63C5"/>
    <w:rsid w:val="001D0271"/>
    <w:rsid w:val="001D1761"/>
    <w:rsid w:val="001D5B10"/>
    <w:rsid w:val="001E45A0"/>
    <w:rsid w:val="001F78EE"/>
    <w:rsid w:val="00202260"/>
    <w:rsid w:val="00215B65"/>
    <w:rsid w:val="00230F40"/>
    <w:rsid w:val="00236FDE"/>
    <w:rsid w:val="0025593E"/>
    <w:rsid w:val="00284DAA"/>
    <w:rsid w:val="002B13B0"/>
    <w:rsid w:val="002B36DC"/>
    <w:rsid w:val="002C0873"/>
    <w:rsid w:val="002D4E33"/>
    <w:rsid w:val="002D6A87"/>
    <w:rsid w:val="002E1092"/>
    <w:rsid w:val="00311A0F"/>
    <w:rsid w:val="00323954"/>
    <w:rsid w:val="00324573"/>
    <w:rsid w:val="003516D3"/>
    <w:rsid w:val="00364D81"/>
    <w:rsid w:val="00370CC1"/>
    <w:rsid w:val="00384FEB"/>
    <w:rsid w:val="00390968"/>
    <w:rsid w:val="003A48C3"/>
    <w:rsid w:val="003B3BEC"/>
    <w:rsid w:val="003D4079"/>
    <w:rsid w:val="003D49F7"/>
    <w:rsid w:val="003D776B"/>
    <w:rsid w:val="00407DC2"/>
    <w:rsid w:val="004160BA"/>
    <w:rsid w:val="00440419"/>
    <w:rsid w:val="0045097E"/>
    <w:rsid w:val="00450A96"/>
    <w:rsid w:val="00460497"/>
    <w:rsid w:val="00461990"/>
    <w:rsid w:val="00463738"/>
    <w:rsid w:val="004651FD"/>
    <w:rsid w:val="00465A4A"/>
    <w:rsid w:val="00470FAC"/>
    <w:rsid w:val="00471046"/>
    <w:rsid w:val="00482E51"/>
    <w:rsid w:val="00497FB9"/>
    <w:rsid w:val="004A38B0"/>
    <w:rsid w:val="004C3028"/>
    <w:rsid w:val="004C6E24"/>
    <w:rsid w:val="004C74CE"/>
    <w:rsid w:val="004C7577"/>
    <w:rsid w:val="004D13BD"/>
    <w:rsid w:val="004E1967"/>
    <w:rsid w:val="004E2BFF"/>
    <w:rsid w:val="00513EC9"/>
    <w:rsid w:val="00562E32"/>
    <w:rsid w:val="00577C85"/>
    <w:rsid w:val="00585639"/>
    <w:rsid w:val="00593A03"/>
    <w:rsid w:val="005A72C8"/>
    <w:rsid w:val="005C37B6"/>
    <w:rsid w:val="005C7B86"/>
    <w:rsid w:val="005E3F05"/>
    <w:rsid w:val="00621F45"/>
    <w:rsid w:val="00631FF3"/>
    <w:rsid w:val="006530B6"/>
    <w:rsid w:val="00662514"/>
    <w:rsid w:val="00690F0F"/>
    <w:rsid w:val="006A06A1"/>
    <w:rsid w:val="006C5532"/>
    <w:rsid w:val="006E07B2"/>
    <w:rsid w:val="006E3C51"/>
    <w:rsid w:val="0071479D"/>
    <w:rsid w:val="00714B4A"/>
    <w:rsid w:val="00714FF2"/>
    <w:rsid w:val="00717B96"/>
    <w:rsid w:val="00756ABB"/>
    <w:rsid w:val="007609EB"/>
    <w:rsid w:val="007630AD"/>
    <w:rsid w:val="00774B09"/>
    <w:rsid w:val="00781C87"/>
    <w:rsid w:val="007B2C29"/>
    <w:rsid w:val="007B6E1C"/>
    <w:rsid w:val="007C288E"/>
    <w:rsid w:val="007D2DDB"/>
    <w:rsid w:val="007D3516"/>
    <w:rsid w:val="007D69B4"/>
    <w:rsid w:val="007E2B79"/>
    <w:rsid w:val="007F6A75"/>
    <w:rsid w:val="00805161"/>
    <w:rsid w:val="00806DCB"/>
    <w:rsid w:val="00813C74"/>
    <w:rsid w:val="00820FC6"/>
    <w:rsid w:val="00834C58"/>
    <w:rsid w:val="00847646"/>
    <w:rsid w:val="0085069A"/>
    <w:rsid w:val="00850B3F"/>
    <w:rsid w:val="00861EE4"/>
    <w:rsid w:val="00864443"/>
    <w:rsid w:val="00866463"/>
    <w:rsid w:val="008708FD"/>
    <w:rsid w:val="00895572"/>
    <w:rsid w:val="008A7D4A"/>
    <w:rsid w:val="008B3F3F"/>
    <w:rsid w:val="008B5834"/>
    <w:rsid w:val="008B5955"/>
    <w:rsid w:val="008C290A"/>
    <w:rsid w:val="008E37D4"/>
    <w:rsid w:val="0097440F"/>
    <w:rsid w:val="00982075"/>
    <w:rsid w:val="00984B62"/>
    <w:rsid w:val="009A2342"/>
    <w:rsid w:val="009B5BCB"/>
    <w:rsid w:val="009D359D"/>
    <w:rsid w:val="009D43CC"/>
    <w:rsid w:val="009E00CC"/>
    <w:rsid w:val="009E2E99"/>
    <w:rsid w:val="009E4EDF"/>
    <w:rsid w:val="00A12FA3"/>
    <w:rsid w:val="00A3148F"/>
    <w:rsid w:val="00A34514"/>
    <w:rsid w:val="00A420ED"/>
    <w:rsid w:val="00A52030"/>
    <w:rsid w:val="00A63FC5"/>
    <w:rsid w:val="00A73919"/>
    <w:rsid w:val="00A772E4"/>
    <w:rsid w:val="00AD2BB8"/>
    <w:rsid w:val="00AE2FAA"/>
    <w:rsid w:val="00B02EE2"/>
    <w:rsid w:val="00B06984"/>
    <w:rsid w:val="00B318AF"/>
    <w:rsid w:val="00B45786"/>
    <w:rsid w:val="00B462A9"/>
    <w:rsid w:val="00B94C13"/>
    <w:rsid w:val="00BC04DE"/>
    <w:rsid w:val="00BD4B13"/>
    <w:rsid w:val="00BF07D2"/>
    <w:rsid w:val="00BF5E2D"/>
    <w:rsid w:val="00C11BC5"/>
    <w:rsid w:val="00C12ABD"/>
    <w:rsid w:val="00C26E72"/>
    <w:rsid w:val="00C846FB"/>
    <w:rsid w:val="00CB6277"/>
    <w:rsid w:val="00CD2AC9"/>
    <w:rsid w:val="00CD42DE"/>
    <w:rsid w:val="00D00592"/>
    <w:rsid w:val="00D11A39"/>
    <w:rsid w:val="00D43AEF"/>
    <w:rsid w:val="00D62558"/>
    <w:rsid w:val="00DB2FC3"/>
    <w:rsid w:val="00DC015C"/>
    <w:rsid w:val="00DC48B9"/>
    <w:rsid w:val="00DD5D65"/>
    <w:rsid w:val="00DF5656"/>
    <w:rsid w:val="00E46681"/>
    <w:rsid w:val="00E60919"/>
    <w:rsid w:val="00E7566B"/>
    <w:rsid w:val="00E85185"/>
    <w:rsid w:val="00E91350"/>
    <w:rsid w:val="00E92312"/>
    <w:rsid w:val="00EA0F19"/>
    <w:rsid w:val="00EA2CE4"/>
    <w:rsid w:val="00EA37C9"/>
    <w:rsid w:val="00ED0669"/>
    <w:rsid w:val="00EF1776"/>
    <w:rsid w:val="00F138A0"/>
    <w:rsid w:val="00F1450F"/>
    <w:rsid w:val="00F24318"/>
    <w:rsid w:val="00F35258"/>
    <w:rsid w:val="00F45EED"/>
    <w:rsid w:val="00F52AA8"/>
    <w:rsid w:val="00F602DF"/>
    <w:rsid w:val="00F8408A"/>
    <w:rsid w:val="00FC0256"/>
    <w:rsid w:val="00FC1415"/>
    <w:rsid w:val="00FC2016"/>
    <w:rsid w:val="00FC23F2"/>
    <w:rsid w:val="00FC39B0"/>
    <w:rsid w:val="00FD3267"/>
    <w:rsid w:val="00FE3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ADCFE"/>
  <w15:docId w15:val="{449F1772-17B3-46B6-B230-4E01D70C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C6E24"/>
    <w:pPr>
      <w:spacing w:before="100" w:beforeAutospacing="1" w:after="100" w:afterAutospacing="1" w:line="240" w:lineRule="auto"/>
    </w:pPr>
    <w:rPr>
      <w:rFonts w:ascii="Times New Roman" w:eastAsia="SimSun" w:hAnsi="Times New Roman" w:cs="Times New Roman"/>
      <w:kern w:val="0"/>
      <w:sz w:val="24"/>
      <w:szCs w:val="24"/>
      <w:lang w:val="en-GB" w:eastAsia="en-GB"/>
    </w:rPr>
  </w:style>
  <w:style w:type="paragraph" w:styleId="ListParagraph">
    <w:name w:val="List Paragraph"/>
    <w:basedOn w:val="Normal"/>
    <w:qFormat/>
    <w:rsid w:val="004C6E24"/>
    <w:pPr>
      <w:ind w:left="720"/>
      <w:contextualSpacing/>
    </w:pPr>
  </w:style>
  <w:style w:type="paragraph" w:customStyle="1" w:styleId="Default">
    <w:name w:val="Default"/>
    <w:rsid w:val="004C6E24"/>
    <w:pPr>
      <w:autoSpaceDE w:val="0"/>
      <w:autoSpaceDN w:val="0"/>
      <w:adjustRightInd w:val="0"/>
      <w:spacing w:after="0" w:line="240" w:lineRule="auto"/>
    </w:pPr>
    <w:rPr>
      <w:rFonts w:ascii="Times New Roman" w:eastAsia="Calibri" w:hAnsi="Times New Roman" w:cs="Times New Roman"/>
      <w:color w:val="000000"/>
      <w:kern w:val="0"/>
      <w:sz w:val="24"/>
      <w:szCs w:val="24"/>
    </w:rPr>
  </w:style>
  <w:style w:type="table" w:styleId="TableGrid">
    <w:name w:val="Table Grid"/>
    <w:basedOn w:val="TableNormal"/>
    <w:rsid w:val="00C846FB"/>
    <w:pPr>
      <w:spacing w:after="0" w:line="240" w:lineRule="auto"/>
    </w:pPr>
    <w:rPr>
      <w:rFonts w:ascii="Calibri" w:eastAsia="Calibri" w:hAnsi="Calibri" w:cs="SimSu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D0271"/>
    <w:rPr>
      <w:color w:val="0000FF" w:themeColor="hyperlink"/>
      <w:u w:val="single"/>
    </w:rPr>
  </w:style>
  <w:style w:type="character" w:styleId="UnresolvedMention">
    <w:name w:val="Unresolved Mention"/>
    <w:basedOn w:val="DefaultParagraphFont"/>
    <w:uiPriority w:val="99"/>
    <w:semiHidden/>
    <w:unhideWhenUsed/>
    <w:rsid w:val="001D0271"/>
    <w:rPr>
      <w:color w:val="605E5C"/>
      <w:shd w:val="clear" w:color="auto" w:fill="E1DFDD"/>
    </w:rPr>
  </w:style>
  <w:style w:type="paragraph" w:styleId="Header">
    <w:name w:val="header"/>
    <w:basedOn w:val="Normal"/>
    <w:link w:val="HeaderChar"/>
    <w:uiPriority w:val="99"/>
    <w:unhideWhenUsed/>
    <w:rsid w:val="00577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C85"/>
  </w:style>
  <w:style w:type="paragraph" w:styleId="Footer">
    <w:name w:val="footer"/>
    <w:basedOn w:val="Normal"/>
    <w:link w:val="FooterChar"/>
    <w:uiPriority w:val="99"/>
    <w:unhideWhenUsed/>
    <w:rsid w:val="00577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309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journalijbcrr.com/index.php/IJBCRR/article/view/86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journalejmp.com/index.php/EJMP/article/view/618"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NDA%20FILE\Project%20Result%20Data%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105718661514341"/>
          <c:y val="2.8896421059950227E-2"/>
          <c:w val="0.77892314517023398"/>
          <c:h val="0.70621111491498345"/>
        </c:manualLayout>
      </c:layout>
      <c:lineChart>
        <c:grouping val="standard"/>
        <c:varyColors val="0"/>
        <c:ser>
          <c:idx val="0"/>
          <c:order val="0"/>
          <c:cat>
            <c:strRef>
              <c:f>Sheet1!$A$65:$A$71</c:f>
              <c:strCache>
                <c:ptCount val="7"/>
                <c:pt idx="0">
                  <c:v>Control (1ml/Kg) Paraffin</c:v>
                </c:pt>
                <c:pt idx="1">
                  <c:v>40% CCL4</c:v>
                </c:pt>
                <c:pt idx="2">
                  <c:v>ALE 50mg/Kg +CCL4</c:v>
                </c:pt>
                <c:pt idx="3">
                  <c:v>ALE 150mg/Kg +CCL4</c:v>
                </c:pt>
                <c:pt idx="4">
                  <c:v>MLE 50mg/Kg +CCL4</c:v>
                </c:pt>
                <c:pt idx="5">
                  <c:v>MLE 150mg/Kg +CCL4</c:v>
                </c:pt>
                <c:pt idx="6">
                  <c:v>Silymarin</c:v>
                </c:pt>
              </c:strCache>
            </c:strRef>
          </c:cat>
          <c:val>
            <c:numRef>
              <c:f>Sheet1!$B$65:$B$71</c:f>
              <c:numCache>
                <c:formatCode>0.00</c:formatCode>
                <c:ptCount val="7"/>
                <c:pt idx="0">
                  <c:v>0</c:v>
                </c:pt>
                <c:pt idx="1">
                  <c:v>0.12000000000000002</c:v>
                </c:pt>
                <c:pt idx="2">
                  <c:v>7.0000000000000021E-2</c:v>
                </c:pt>
                <c:pt idx="3">
                  <c:v>6.0000000000000032E-2</c:v>
                </c:pt>
                <c:pt idx="4">
                  <c:v>8.0000000000000043E-2</c:v>
                </c:pt>
                <c:pt idx="5">
                  <c:v>4.0000000000000022E-2</c:v>
                </c:pt>
                <c:pt idx="6">
                  <c:v>0.05</c:v>
                </c:pt>
              </c:numCache>
            </c:numRef>
          </c:val>
          <c:smooth val="0"/>
          <c:extLst>
            <c:ext xmlns:c16="http://schemas.microsoft.com/office/drawing/2014/chart" uri="{C3380CC4-5D6E-409C-BE32-E72D297353CC}">
              <c16:uniqueId val="{00000000-842C-4A1C-965A-DB396B5162B0}"/>
            </c:ext>
          </c:extLst>
        </c:ser>
        <c:dLbls>
          <c:showLegendKey val="0"/>
          <c:showVal val="0"/>
          <c:showCatName val="0"/>
          <c:showSerName val="0"/>
          <c:showPercent val="0"/>
          <c:showBubbleSize val="0"/>
        </c:dLbls>
        <c:hiLowLines/>
        <c:upDownBars>
          <c:gapWidth val="300"/>
          <c:upBars/>
          <c:downBars/>
        </c:upDownBars>
        <c:marker val="1"/>
        <c:smooth val="0"/>
        <c:axId val="85794176"/>
        <c:axId val="91073152"/>
      </c:lineChart>
      <c:catAx>
        <c:axId val="85794176"/>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Caspase-3</a:t>
                </a:r>
              </a:p>
            </c:rich>
          </c:tx>
          <c:layout>
            <c:manualLayout>
              <c:xMode val="edge"/>
              <c:yMode val="edge"/>
              <c:x val="0.45366800782405858"/>
              <c:y val="0.92163505648750432"/>
            </c:manualLayout>
          </c:layout>
          <c:overlay val="0"/>
        </c:title>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91073152"/>
        <c:crosses val="autoZero"/>
        <c:auto val="1"/>
        <c:lblAlgn val="ctr"/>
        <c:lblOffset val="100"/>
        <c:noMultiLvlLbl val="0"/>
      </c:catAx>
      <c:valAx>
        <c:axId val="91073152"/>
        <c:scaling>
          <c:orientation val="minMax"/>
        </c:scaling>
        <c:delete val="0"/>
        <c:axPos val="l"/>
        <c:title>
          <c:tx>
            <c:rich>
              <a:bodyPr/>
              <a:lstStyle/>
              <a:p>
                <a:pPr>
                  <a:defRPr/>
                </a:pPr>
                <a:r>
                  <a:rPr lang="en-US" sz="800">
                    <a:latin typeface="Times New Roman" panose="02020603050405020304" pitchFamily="18" charset="0"/>
                    <a:cs typeface="Times New Roman" panose="02020603050405020304" pitchFamily="18" charset="0"/>
                  </a:rPr>
                  <a:t>Relative gene expression (2ΔCt)</a:t>
                </a:r>
              </a:p>
            </c:rich>
          </c:tx>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57941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13414</TotalTime>
  <Pages>17</Pages>
  <Words>5727</Words>
  <Characters>32647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Cornelius Nwankwo</dc:creator>
  <cp:keywords/>
  <dc:description/>
  <cp:lastModifiedBy>Editor-90</cp:lastModifiedBy>
  <cp:revision>135</cp:revision>
  <dcterms:created xsi:type="dcterms:W3CDTF">2024-07-24T08:06:00Z</dcterms:created>
  <dcterms:modified xsi:type="dcterms:W3CDTF">2025-02-19T10:19:00Z</dcterms:modified>
</cp:coreProperties>
</file>