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5663" w14:textId="77777777" w:rsidR="00325D75" w:rsidRPr="00CC0CBF" w:rsidRDefault="00325D75">
      <w:pPr>
        <w:pStyle w:val="NoSpacing"/>
        <w:jc w:val="center"/>
        <w:rPr>
          <w:b/>
          <w:sz w:val="32"/>
        </w:rPr>
      </w:pPr>
    </w:p>
    <w:p w14:paraId="3C3AA3B6" w14:textId="7779122B" w:rsidR="000C6E31" w:rsidRPr="00CC0CBF" w:rsidRDefault="008D3CA4">
      <w:pPr>
        <w:pStyle w:val="NoSpacing"/>
        <w:jc w:val="center"/>
        <w:rPr>
          <w:b/>
          <w:sz w:val="32"/>
        </w:rPr>
      </w:pPr>
      <w:r w:rsidRPr="00CC0CBF">
        <w:rPr>
          <w:b/>
          <w:sz w:val="32"/>
        </w:rPr>
        <w:t xml:space="preserve">Average Rainfall Trend </w:t>
      </w:r>
      <w:r w:rsidR="00E42736">
        <w:rPr>
          <w:b/>
          <w:sz w:val="32"/>
        </w:rPr>
        <w:t>i</w:t>
      </w:r>
      <w:r w:rsidRPr="00CC0CBF">
        <w:rPr>
          <w:b/>
          <w:sz w:val="32"/>
        </w:rPr>
        <w:t>n Northern Samar</w:t>
      </w:r>
      <w:r>
        <w:rPr>
          <w:b/>
          <w:sz w:val="32"/>
        </w:rPr>
        <w:t xml:space="preserve">, </w:t>
      </w:r>
      <w:r w:rsidRPr="00070376">
        <w:rPr>
          <w:b/>
          <w:sz w:val="32"/>
        </w:rPr>
        <w:t xml:space="preserve">Philippines </w:t>
      </w:r>
      <w:r w:rsidR="00E42736">
        <w:rPr>
          <w:b/>
          <w:sz w:val="32"/>
        </w:rPr>
        <w:t>during</w:t>
      </w:r>
      <w:r w:rsidRPr="00070376">
        <w:rPr>
          <w:b/>
          <w:sz w:val="32"/>
        </w:rPr>
        <w:t xml:space="preserve"> 2010 </w:t>
      </w:r>
      <w:r w:rsidR="00E42736">
        <w:rPr>
          <w:b/>
          <w:sz w:val="32"/>
        </w:rPr>
        <w:t>to</w:t>
      </w:r>
      <w:r w:rsidRPr="00070376">
        <w:rPr>
          <w:b/>
          <w:sz w:val="32"/>
        </w:rPr>
        <w:t xml:space="preserve"> 2019</w:t>
      </w:r>
    </w:p>
    <w:p w14:paraId="3735A2A6" w14:textId="5691BBBD" w:rsidR="000C6E31" w:rsidRDefault="000C6E31">
      <w:pPr>
        <w:pStyle w:val="NoSpacing"/>
        <w:jc w:val="center"/>
        <w:rPr>
          <w:b/>
          <w:sz w:val="24"/>
        </w:rPr>
      </w:pPr>
    </w:p>
    <w:p w14:paraId="2FDC17FB" w14:textId="77777777" w:rsidR="00B7233C" w:rsidRPr="00CC0CBF" w:rsidRDefault="00B7233C">
      <w:pPr>
        <w:pStyle w:val="NoSpacing"/>
        <w:jc w:val="center"/>
        <w:rPr>
          <w:b/>
          <w:sz w:val="24"/>
        </w:rPr>
      </w:pPr>
    </w:p>
    <w:p w14:paraId="1FAD8AA1" w14:textId="77777777" w:rsidR="000C6E31" w:rsidRPr="00CC0CBF" w:rsidRDefault="000C6E31">
      <w:pPr>
        <w:pStyle w:val="NoSpacing"/>
        <w:jc w:val="both"/>
        <w:rPr>
          <w:b/>
          <w:sz w:val="24"/>
        </w:rPr>
      </w:pPr>
      <w:bookmarkStart w:id="0" w:name="_GoBack"/>
      <w:bookmarkEnd w:id="0"/>
    </w:p>
    <w:p w14:paraId="5FAC1189" w14:textId="77777777" w:rsidR="000C6E31" w:rsidRPr="00CC0CBF" w:rsidRDefault="00413BBF">
      <w:pPr>
        <w:pStyle w:val="NoSpacing"/>
        <w:jc w:val="both"/>
        <w:rPr>
          <w:b/>
          <w:sz w:val="24"/>
        </w:rPr>
      </w:pPr>
      <w:r w:rsidRPr="00CC0CBF">
        <w:rPr>
          <w:b/>
          <w:sz w:val="24"/>
        </w:rPr>
        <w:t>ABSTRACT</w:t>
      </w:r>
    </w:p>
    <w:p w14:paraId="6729A6CF" w14:textId="77777777" w:rsidR="000C6E31" w:rsidRPr="00CC0CBF" w:rsidRDefault="000C6E31">
      <w:pPr>
        <w:pStyle w:val="NoSpacing"/>
        <w:jc w:val="both"/>
        <w:rPr>
          <w:b/>
          <w:sz w:val="24"/>
        </w:rPr>
      </w:pPr>
    </w:p>
    <w:p w14:paraId="43F13E92" w14:textId="5D13B8BB" w:rsidR="000C6E31" w:rsidRPr="00CC0CBF" w:rsidRDefault="00413BBF">
      <w:pPr>
        <w:pStyle w:val="NoSpacing"/>
        <w:jc w:val="both"/>
        <w:rPr>
          <w:sz w:val="28"/>
        </w:rPr>
      </w:pPr>
      <w:r w:rsidRPr="00CC0CBF">
        <w:rPr>
          <w:b/>
        </w:rPr>
        <w:tab/>
      </w:r>
      <w:r w:rsidR="00CA0D11" w:rsidRPr="00CA0D11">
        <w:rPr>
          <w:bCs/>
          <w:sz w:val="24"/>
          <w:szCs w:val="24"/>
        </w:rPr>
        <w:t xml:space="preserve">Rainfall is one of the most crucial elements in the climatic cycle </w:t>
      </w:r>
      <w:r w:rsidR="00CA0D11">
        <w:rPr>
          <w:sz w:val="24"/>
        </w:rPr>
        <w:t xml:space="preserve">that could </w:t>
      </w:r>
      <w:r w:rsidR="00BF2CDE">
        <w:rPr>
          <w:sz w:val="24"/>
        </w:rPr>
        <w:t xml:space="preserve">significantly </w:t>
      </w:r>
      <w:r w:rsidR="00CA0D11">
        <w:rPr>
          <w:sz w:val="24"/>
        </w:rPr>
        <w:t xml:space="preserve">affect mostly </w:t>
      </w:r>
      <w:r w:rsidR="00CC260D">
        <w:rPr>
          <w:sz w:val="24"/>
        </w:rPr>
        <w:t xml:space="preserve">the sustainability of our ecosystems, agriculture, human activity, and livelihood. </w:t>
      </w:r>
      <w:r w:rsidRPr="00CC0CBF">
        <w:rPr>
          <w:sz w:val="24"/>
        </w:rPr>
        <w:t xml:space="preserve">This study focused on the </w:t>
      </w:r>
      <w:r w:rsidR="00CC260D">
        <w:rPr>
          <w:sz w:val="24"/>
        </w:rPr>
        <w:t xml:space="preserve">analysis of the </w:t>
      </w:r>
      <w:r w:rsidRPr="00CC0CBF">
        <w:rPr>
          <w:sz w:val="24"/>
        </w:rPr>
        <w:t>average rainfall trend in Northern Samar</w:t>
      </w:r>
      <w:r w:rsidR="00CC260D">
        <w:rPr>
          <w:sz w:val="24"/>
        </w:rPr>
        <w:t xml:space="preserve">, Philippines </w:t>
      </w:r>
      <w:r w:rsidRPr="00CC0CBF">
        <w:rPr>
          <w:sz w:val="24"/>
        </w:rPr>
        <w:t xml:space="preserve">2010 to 2019. The researcher collected the data through the PAG ASA </w:t>
      </w:r>
      <w:proofErr w:type="spellStart"/>
      <w:r w:rsidRPr="00CC0CBF">
        <w:rPr>
          <w:sz w:val="24"/>
        </w:rPr>
        <w:t>Catarman</w:t>
      </w:r>
      <w:proofErr w:type="spellEnd"/>
      <w:r w:rsidRPr="00CC0CBF">
        <w:rPr>
          <w:sz w:val="24"/>
        </w:rPr>
        <w:t xml:space="preserve"> Northern Samar after which the annual average rainfall and monthly rainfall </w:t>
      </w:r>
      <w:r w:rsidR="00CC260D">
        <w:rPr>
          <w:sz w:val="24"/>
        </w:rPr>
        <w:t xml:space="preserve">was analyzed. </w:t>
      </w:r>
      <w:r w:rsidRPr="00CC0CBF">
        <w:rPr>
          <w:sz w:val="24"/>
        </w:rPr>
        <w:t>Results showed that the rainy months with higher average rainfall recorded were during the months</w:t>
      </w:r>
      <w:r w:rsidR="00CC260D">
        <w:rPr>
          <w:sz w:val="24"/>
        </w:rPr>
        <w:t xml:space="preserve"> of</w:t>
      </w:r>
      <w:r w:rsidRPr="00CC0CBF">
        <w:rPr>
          <w:sz w:val="24"/>
        </w:rPr>
        <w:t xml:space="preserve"> September, October, November, December, January, February, and March with 206.754 mm, 302.154 mm, 416.618 mm, 823.539 mm, 691.73 mm, 284.11 mm, and 409.71 mm, respectively. June and July were also found to have an average rainfall of 216.2 mm and 259.75 mm. A scatter plot was also used to graph the trend of the rainfall in the province.</w:t>
      </w:r>
    </w:p>
    <w:p w14:paraId="18FA4C0C" w14:textId="77777777" w:rsidR="000C6E31" w:rsidRPr="00CC0CBF" w:rsidRDefault="000C6E31">
      <w:pPr>
        <w:pStyle w:val="NoSpacing"/>
        <w:jc w:val="both"/>
        <w:rPr>
          <w:sz w:val="24"/>
        </w:rPr>
      </w:pPr>
    </w:p>
    <w:p w14:paraId="55441624" w14:textId="77777777" w:rsidR="000C6E31" w:rsidRPr="00CC0CBF" w:rsidRDefault="000C6E31">
      <w:pPr>
        <w:pStyle w:val="NoSpacing"/>
        <w:jc w:val="both"/>
        <w:rPr>
          <w:sz w:val="24"/>
        </w:rPr>
      </w:pPr>
    </w:p>
    <w:p w14:paraId="30123C3E" w14:textId="77777777" w:rsidR="000C6E31" w:rsidRPr="00CC0CBF" w:rsidRDefault="00413BBF">
      <w:pPr>
        <w:pStyle w:val="NoSpacing"/>
        <w:jc w:val="both"/>
        <w:rPr>
          <w:b/>
          <w:sz w:val="24"/>
        </w:rPr>
      </w:pPr>
      <w:r w:rsidRPr="00CC0CBF">
        <w:rPr>
          <w:b/>
          <w:sz w:val="24"/>
        </w:rPr>
        <w:t>Keywords</w:t>
      </w:r>
    </w:p>
    <w:p w14:paraId="469DF635" w14:textId="77777777" w:rsidR="000C6E31" w:rsidRPr="00CC0CBF" w:rsidRDefault="000C6E31">
      <w:pPr>
        <w:pStyle w:val="NoSpacing"/>
        <w:jc w:val="both"/>
        <w:rPr>
          <w:b/>
          <w:sz w:val="24"/>
        </w:rPr>
      </w:pPr>
    </w:p>
    <w:p w14:paraId="34FB275F" w14:textId="42D12EA3" w:rsidR="000C6E31" w:rsidRDefault="00413BBF">
      <w:pPr>
        <w:pStyle w:val="NoSpacing"/>
        <w:jc w:val="both"/>
        <w:rPr>
          <w:sz w:val="24"/>
        </w:rPr>
      </w:pPr>
      <w:r w:rsidRPr="00CC0CBF">
        <w:rPr>
          <w:sz w:val="24"/>
        </w:rPr>
        <w:tab/>
        <w:t>Average rainfall, scatter plot, rainfall trend</w:t>
      </w:r>
      <w:r w:rsidR="001A5B31">
        <w:rPr>
          <w:sz w:val="24"/>
        </w:rPr>
        <w:t>,</w:t>
      </w:r>
      <w:r w:rsidR="001A5B31" w:rsidRPr="001A5B31">
        <w:t xml:space="preserve"> </w:t>
      </w:r>
      <w:r w:rsidR="001A5B31" w:rsidRPr="001A5B31">
        <w:rPr>
          <w:sz w:val="24"/>
        </w:rPr>
        <w:t>Climate Analysis</w:t>
      </w:r>
      <w:r w:rsidR="00682D51">
        <w:rPr>
          <w:sz w:val="24"/>
        </w:rPr>
        <w:t>,</w:t>
      </w:r>
      <w:r w:rsidR="001A5B31" w:rsidRPr="001A5B31">
        <w:t xml:space="preserve"> </w:t>
      </w:r>
      <w:r w:rsidR="001A5B31" w:rsidRPr="001A5B31">
        <w:rPr>
          <w:sz w:val="24"/>
        </w:rPr>
        <w:t>Annual Rainfall</w:t>
      </w:r>
    </w:p>
    <w:p w14:paraId="6DF6F0C3" w14:textId="77777777" w:rsidR="00D62962" w:rsidRPr="00CC0CBF" w:rsidRDefault="00D62962">
      <w:pPr>
        <w:pStyle w:val="NoSpacing"/>
        <w:jc w:val="both"/>
        <w:rPr>
          <w:sz w:val="24"/>
        </w:rPr>
      </w:pPr>
    </w:p>
    <w:p w14:paraId="2222325E" w14:textId="77777777" w:rsidR="000C6E31" w:rsidRPr="00CC0CBF" w:rsidRDefault="000C6E31">
      <w:pPr>
        <w:pStyle w:val="NoSpacing"/>
        <w:jc w:val="both"/>
        <w:rPr>
          <w:sz w:val="24"/>
        </w:rPr>
      </w:pPr>
    </w:p>
    <w:p w14:paraId="14F3053C" w14:textId="77777777" w:rsidR="000C6E31" w:rsidRPr="00CC0CBF" w:rsidRDefault="00413BBF">
      <w:pPr>
        <w:pStyle w:val="NoSpacing"/>
        <w:jc w:val="both"/>
        <w:rPr>
          <w:b/>
          <w:sz w:val="24"/>
        </w:rPr>
      </w:pPr>
      <w:r w:rsidRPr="00CC0CBF">
        <w:rPr>
          <w:b/>
          <w:sz w:val="24"/>
        </w:rPr>
        <w:t>INTRODUCTION</w:t>
      </w:r>
    </w:p>
    <w:p w14:paraId="4A1C9468" w14:textId="77777777" w:rsidR="000C6E31" w:rsidRPr="00CC0CBF" w:rsidRDefault="000C6E31">
      <w:pPr>
        <w:pStyle w:val="NoSpacing"/>
        <w:jc w:val="both"/>
        <w:rPr>
          <w:b/>
          <w:sz w:val="24"/>
        </w:rPr>
      </w:pPr>
    </w:p>
    <w:p w14:paraId="457629CE" w14:textId="09B5BD6E" w:rsidR="000C6E31" w:rsidRPr="00CC0CBF" w:rsidRDefault="00413BBF" w:rsidP="00CC260D">
      <w:pPr>
        <w:ind w:firstLine="720"/>
        <w:jc w:val="both"/>
      </w:pPr>
      <w:r w:rsidRPr="00CC0CBF">
        <w:rPr>
          <w:rFonts w:cstheme="minorHAnsi"/>
          <w:sz w:val="24"/>
          <w:szCs w:val="24"/>
        </w:rPr>
        <w:t>Rainfall is the most important climatic element in the Philippines. Rainfall distribution throughout the country varies from one region to another</w:t>
      </w:r>
      <w:r w:rsidR="006F2D4A" w:rsidRPr="00CC0CBF">
        <w:rPr>
          <w:rFonts w:cstheme="minorHAnsi"/>
          <w:sz w:val="24"/>
          <w:szCs w:val="24"/>
        </w:rPr>
        <w:t xml:space="preserve"> </w:t>
      </w:r>
      <w:r w:rsidR="006F2D4A" w:rsidRPr="00CC0CBF">
        <w:rPr>
          <w:sz w:val="24"/>
        </w:rPr>
        <w:t>(Villafuerte II et al., 2014)</w:t>
      </w:r>
      <w:r w:rsidRPr="00CC0CBF">
        <w:rPr>
          <w:rFonts w:cstheme="minorHAnsi"/>
          <w:sz w:val="24"/>
          <w:szCs w:val="24"/>
        </w:rPr>
        <w:t>.  The growing concern about climate change has been a major problem around the globe</w:t>
      </w:r>
      <w:r w:rsidR="006F2D4A" w:rsidRPr="00CC0CBF">
        <w:rPr>
          <w:rFonts w:cstheme="minorHAnsi"/>
          <w:sz w:val="24"/>
          <w:szCs w:val="24"/>
        </w:rPr>
        <w:t xml:space="preserve"> </w:t>
      </w:r>
      <w:r w:rsidR="006F2D4A" w:rsidRPr="00CC0CBF">
        <w:rPr>
          <w:sz w:val="24"/>
        </w:rPr>
        <w:t>(Matsumoto et al., 2020)</w:t>
      </w:r>
      <w:r w:rsidRPr="00CC0CBF">
        <w:rPr>
          <w:rFonts w:cstheme="minorHAnsi"/>
          <w:sz w:val="24"/>
          <w:szCs w:val="24"/>
        </w:rPr>
        <w:t>. The Philippines, like many of the world’s countries, is among the most vulnerable to the impact of climate change</w:t>
      </w:r>
      <w:r w:rsidR="006F2D4A" w:rsidRPr="00CC0CBF">
        <w:rPr>
          <w:rFonts w:cstheme="minorHAnsi"/>
          <w:sz w:val="24"/>
          <w:szCs w:val="24"/>
        </w:rPr>
        <w:t xml:space="preserve"> </w:t>
      </w:r>
      <w:r w:rsidR="006F2D4A" w:rsidRPr="00CC0CBF">
        <w:rPr>
          <w:sz w:val="24"/>
        </w:rPr>
        <w:t>(De Asis &amp; Varela, 2020; Pullen et al., 2015)</w:t>
      </w:r>
      <w:r w:rsidRPr="00CC0CBF">
        <w:rPr>
          <w:rFonts w:cstheme="minorHAnsi"/>
          <w:sz w:val="24"/>
          <w:szCs w:val="24"/>
        </w:rPr>
        <w:t>. Climate data for the past 50 years already show trends of rising temperatures by about 0.011</w:t>
      </w:r>
      <w:r w:rsidRPr="00CC0CBF">
        <w:rPr>
          <w:rFonts w:cstheme="minorHAnsi"/>
          <w:sz w:val="24"/>
          <w:szCs w:val="24"/>
          <w:vertAlign w:val="superscript"/>
        </w:rPr>
        <w:t>0</w:t>
      </w:r>
      <w:r w:rsidRPr="00CC0CBF">
        <w:rPr>
          <w:rFonts w:cstheme="minorHAnsi"/>
          <w:sz w:val="24"/>
          <w:szCs w:val="24"/>
        </w:rPr>
        <w:t>C annually, changes in the rainfall pattern and increasing number of extreme climate events, like cyclones, flooding and drought (Paje, 2014).  Independent studies and climate modeling of the Philippine Atmospheric, Geophysical and Astronomical Services (PAG-ASA) projects the rise of the mean annual temperatures of the country by about 0.9</w:t>
      </w:r>
      <w:r w:rsidRPr="00CC0CBF">
        <w:rPr>
          <w:rFonts w:cstheme="minorHAnsi"/>
          <w:sz w:val="24"/>
          <w:szCs w:val="24"/>
          <w:vertAlign w:val="superscript"/>
        </w:rPr>
        <w:t>0</w:t>
      </w:r>
      <w:r w:rsidRPr="00CC0CBF">
        <w:rPr>
          <w:rFonts w:cstheme="minorHAnsi"/>
          <w:sz w:val="24"/>
          <w:szCs w:val="24"/>
        </w:rPr>
        <w:t>C to 1.4</w:t>
      </w:r>
      <w:r w:rsidRPr="00CC0CBF">
        <w:rPr>
          <w:rFonts w:cstheme="minorHAnsi"/>
          <w:sz w:val="24"/>
          <w:szCs w:val="24"/>
          <w:vertAlign w:val="superscript"/>
        </w:rPr>
        <w:t>0</w:t>
      </w:r>
      <w:r w:rsidRPr="00CC0CBF">
        <w:rPr>
          <w:rFonts w:cstheme="minorHAnsi"/>
          <w:sz w:val="24"/>
          <w:szCs w:val="24"/>
        </w:rPr>
        <w:t>C by 2020 and 1.7</w:t>
      </w:r>
      <w:r w:rsidRPr="00CC0CBF">
        <w:rPr>
          <w:rFonts w:cstheme="minorHAnsi"/>
          <w:sz w:val="24"/>
          <w:szCs w:val="24"/>
          <w:vertAlign w:val="superscript"/>
        </w:rPr>
        <w:t>0</w:t>
      </w:r>
      <w:r w:rsidRPr="00CC0CBF">
        <w:rPr>
          <w:rFonts w:cstheme="minorHAnsi"/>
          <w:sz w:val="24"/>
          <w:szCs w:val="24"/>
        </w:rPr>
        <w:t>C to 2.4</w:t>
      </w:r>
      <w:r w:rsidRPr="00CC0CBF">
        <w:rPr>
          <w:rFonts w:cstheme="minorHAnsi"/>
          <w:sz w:val="24"/>
          <w:szCs w:val="24"/>
          <w:vertAlign w:val="superscript"/>
        </w:rPr>
        <w:t>0</w:t>
      </w:r>
      <w:r w:rsidRPr="00CC0CBF">
        <w:rPr>
          <w:rFonts w:cstheme="minorHAnsi"/>
          <w:sz w:val="24"/>
          <w:szCs w:val="24"/>
        </w:rPr>
        <w:t xml:space="preserve">C by 2050. </w:t>
      </w:r>
    </w:p>
    <w:p w14:paraId="612E9D60" w14:textId="3EF5644D" w:rsidR="000C6E31" w:rsidRPr="00CC0CBF" w:rsidRDefault="00413BBF">
      <w:pPr>
        <w:spacing w:after="0" w:line="240" w:lineRule="auto"/>
        <w:jc w:val="both"/>
        <w:rPr>
          <w:rFonts w:asciiTheme="minorHAnsi" w:hAnsiTheme="minorHAnsi" w:cstheme="minorHAnsi"/>
          <w:sz w:val="24"/>
          <w:szCs w:val="24"/>
        </w:rPr>
      </w:pPr>
      <w:r w:rsidRPr="00CC0CBF">
        <w:rPr>
          <w:rFonts w:asciiTheme="minorHAnsi" w:hAnsiTheme="minorHAnsi" w:cstheme="minorHAnsi"/>
          <w:sz w:val="24"/>
          <w:szCs w:val="24"/>
        </w:rPr>
        <w:tab/>
        <w:t>The continued rise in air temperature causes changing rainfall patterns in the country</w:t>
      </w:r>
      <w:r w:rsidR="006F2D4A" w:rsidRPr="00CC0CBF">
        <w:rPr>
          <w:rFonts w:asciiTheme="minorHAnsi" w:hAnsiTheme="minorHAnsi" w:cstheme="minorHAnsi"/>
          <w:sz w:val="24"/>
          <w:szCs w:val="24"/>
        </w:rPr>
        <w:t xml:space="preserve"> </w:t>
      </w:r>
      <w:r w:rsidR="006F2D4A" w:rsidRPr="00CC0CBF">
        <w:rPr>
          <w:sz w:val="24"/>
        </w:rPr>
        <w:t>(Veloria et al., 2021; Gren &amp; Helander, 2017)</w:t>
      </w:r>
      <w:r w:rsidRPr="00CC0CBF">
        <w:rPr>
          <w:rFonts w:asciiTheme="minorHAnsi" w:hAnsiTheme="minorHAnsi" w:cstheme="minorHAnsi"/>
          <w:sz w:val="24"/>
          <w:szCs w:val="24"/>
        </w:rPr>
        <w:t xml:space="preserve">. </w:t>
      </w:r>
      <w:r w:rsidR="009C5CEF">
        <w:rPr>
          <w:rFonts w:asciiTheme="minorHAnsi" w:hAnsiTheme="minorHAnsi" w:cstheme="minorHAnsi"/>
          <w:sz w:val="24"/>
          <w:szCs w:val="24"/>
        </w:rPr>
        <w:t>Furthermore, u</w:t>
      </w:r>
      <w:r w:rsidR="00CC260D">
        <w:rPr>
          <w:rFonts w:asciiTheme="minorHAnsi" w:hAnsiTheme="minorHAnsi" w:cstheme="minorHAnsi"/>
          <w:sz w:val="24"/>
          <w:szCs w:val="24"/>
        </w:rPr>
        <w:t xml:space="preserve">nderstanding rainfall patterns and trends is essential </w:t>
      </w:r>
      <w:r w:rsidR="00D805FF">
        <w:rPr>
          <w:rFonts w:asciiTheme="minorHAnsi" w:hAnsiTheme="minorHAnsi" w:cstheme="minorHAnsi"/>
          <w:sz w:val="24"/>
          <w:szCs w:val="24"/>
        </w:rPr>
        <w:t>in providing</w:t>
      </w:r>
      <w:r w:rsidR="00BF2CDE">
        <w:rPr>
          <w:rFonts w:asciiTheme="minorHAnsi" w:hAnsiTheme="minorHAnsi" w:cstheme="minorHAnsi"/>
          <w:sz w:val="24"/>
          <w:szCs w:val="24"/>
        </w:rPr>
        <w:t xml:space="preserve"> effective</w:t>
      </w:r>
      <w:r w:rsidR="00D805FF">
        <w:rPr>
          <w:rFonts w:asciiTheme="minorHAnsi" w:hAnsiTheme="minorHAnsi" w:cstheme="minorHAnsi"/>
          <w:sz w:val="24"/>
          <w:szCs w:val="24"/>
        </w:rPr>
        <w:t xml:space="preserve"> water resource management, agricultural management planning, disaster risk reduction, </w:t>
      </w:r>
      <w:r w:rsidR="00BF2CDE">
        <w:rPr>
          <w:rFonts w:asciiTheme="minorHAnsi" w:hAnsiTheme="minorHAnsi" w:cstheme="minorHAnsi"/>
          <w:sz w:val="24"/>
          <w:szCs w:val="24"/>
        </w:rPr>
        <w:t xml:space="preserve">and climate change adaptation. </w:t>
      </w:r>
      <w:r w:rsidR="00BB6E9C" w:rsidRPr="00BB6E9C">
        <w:rPr>
          <w:rFonts w:asciiTheme="minorHAnsi" w:hAnsiTheme="minorHAnsi" w:cstheme="minorHAnsi"/>
          <w:sz w:val="24"/>
          <w:szCs w:val="24"/>
        </w:rPr>
        <w:t xml:space="preserve">However, rainfall patterns are </w:t>
      </w:r>
      <w:r w:rsidR="00BB6E9C" w:rsidRPr="00BB6E9C">
        <w:rPr>
          <w:rFonts w:asciiTheme="minorHAnsi" w:hAnsiTheme="minorHAnsi" w:cstheme="minorHAnsi"/>
          <w:sz w:val="24"/>
          <w:szCs w:val="24"/>
        </w:rPr>
        <w:lastRenderedPageBreak/>
        <w:t>highly variable across spatial and temporal scales due to both natural climate variability and human-induced climate change.</w:t>
      </w:r>
      <w:r w:rsidR="00D805FF">
        <w:rPr>
          <w:rFonts w:asciiTheme="minorHAnsi" w:hAnsiTheme="minorHAnsi" w:cstheme="minorHAnsi"/>
          <w:sz w:val="24"/>
          <w:szCs w:val="24"/>
        </w:rPr>
        <w:t xml:space="preserve"> </w:t>
      </w:r>
      <w:r w:rsidR="00151D31">
        <w:rPr>
          <w:rFonts w:asciiTheme="minorHAnsi" w:hAnsiTheme="minorHAnsi" w:cstheme="minorHAnsi"/>
          <w:sz w:val="24"/>
          <w:szCs w:val="24"/>
        </w:rPr>
        <w:t>It has been noted that t</w:t>
      </w:r>
      <w:r w:rsidR="00151D31" w:rsidRPr="00151D31">
        <w:rPr>
          <w:rFonts w:asciiTheme="minorHAnsi" w:hAnsiTheme="minorHAnsi" w:cstheme="minorHAnsi"/>
          <w:sz w:val="24"/>
          <w:szCs w:val="24"/>
        </w:rPr>
        <w:t>he Philippines has a humid equatorial climate characterized by high temperatures and heavy rainfall. Average annual rainfall is approximately 2,348 millimeters (mm), but this varies geographically, from 960 mm in southeast Mindanao to over 4,050 mm in central Luzon. Temperatures are generally high, particularly in the valleys and plains, averaging 27°C throughout the year. Humidity levels are high, averaging around 82% due to the warm moist trade winds that flow through the archipelago, as well as sea surface temperatures, a rich and vibrant vegetative cover and abundant rainfall</w:t>
      </w:r>
      <w:r w:rsidR="00151D31">
        <w:rPr>
          <w:rFonts w:asciiTheme="minorHAnsi" w:hAnsiTheme="minorHAnsi" w:cstheme="minorHAnsi"/>
          <w:sz w:val="24"/>
          <w:szCs w:val="24"/>
        </w:rPr>
        <w:t xml:space="preserve"> (The World Bank Group, 2021)</w:t>
      </w:r>
      <w:r w:rsidR="00151D31" w:rsidRPr="00151D31">
        <w:rPr>
          <w:rFonts w:asciiTheme="minorHAnsi" w:hAnsiTheme="minorHAnsi" w:cstheme="minorHAnsi"/>
          <w:sz w:val="24"/>
          <w:szCs w:val="24"/>
        </w:rPr>
        <w:t>.</w:t>
      </w:r>
      <w:r w:rsidR="00151D31">
        <w:rPr>
          <w:rFonts w:asciiTheme="minorHAnsi" w:hAnsiTheme="minorHAnsi" w:cstheme="minorHAnsi"/>
          <w:sz w:val="24"/>
          <w:szCs w:val="24"/>
        </w:rPr>
        <w:t xml:space="preserve"> </w:t>
      </w:r>
      <w:r w:rsidRPr="00CC0CBF">
        <w:rPr>
          <w:rFonts w:asciiTheme="minorHAnsi" w:hAnsiTheme="minorHAnsi" w:cstheme="minorHAnsi"/>
          <w:sz w:val="24"/>
          <w:szCs w:val="24"/>
        </w:rPr>
        <w:t xml:space="preserve">Northern Samar in particular has a significant rainfall throughout the year. Even the driest month still has a rainfall. Recently, severe flooding continues to be the major problem of the province. </w:t>
      </w:r>
    </w:p>
    <w:p w14:paraId="54584809" w14:textId="77777777" w:rsidR="000C6E31" w:rsidRPr="00CC0CBF" w:rsidRDefault="00413BBF">
      <w:pPr>
        <w:spacing w:after="0" w:line="240" w:lineRule="auto"/>
        <w:jc w:val="both"/>
        <w:rPr>
          <w:rFonts w:asciiTheme="minorHAnsi" w:hAnsiTheme="minorHAnsi" w:cstheme="minorHAnsi"/>
          <w:sz w:val="24"/>
          <w:szCs w:val="24"/>
        </w:rPr>
      </w:pPr>
      <w:r w:rsidRPr="00CC0CBF">
        <w:rPr>
          <w:rFonts w:asciiTheme="minorHAnsi" w:hAnsiTheme="minorHAnsi" w:cstheme="minorHAnsi"/>
          <w:sz w:val="24"/>
          <w:szCs w:val="24"/>
        </w:rPr>
        <w:tab/>
        <w:t xml:space="preserve">In this study, the researcher tried to analyze the average annual and monthly rainfall trend in the province and its corresponding graph using scatter plot. </w:t>
      </w:r>
    </w:p>
    <w:p w14:paraId="59D06B24" w14:textId="77777777" w:rsidR="000C6E31" w:rsidRPr="00CC0CBF" w:rsidRDefault="00413BBF">
      <w:pPr>
        <w:spacing w:after="0" w:line="240" w:lineRule="auto"/>
        <w:jc w:val="both"/>
        <w:rPr>
          <w:rFonts w:asciiTheme="minorHAnsi" w:hAnsiTheme="minorHAnsi" w:cstheme="minorHAnsi"/>
          <w:sz w:val="24"/>
          <w:szCs w:val="24"/>
        </w:rPr>
      </w:pPr>
      <w:r w:rsidRPr="00CC0CBF">
        <w:rPr>
          <w:rFonts w:asciiTheme="minorHAnsi" w:hAnsiTheme="minorHAnsi" w:cstheme="minorHAnsi"/>
          <w:color w:val="333333"/>
          <w:sz w:val="24"/>
          <w:szCs w:val="24"/>
          <w:shd w:val="clear" w:color="auto" w:fill="FFFFFF"/>
        </w:rPr>
        <w:t> </w:t>
      </w:r>
      <w:r w:rsidRPr="00CC0CBF">
        <w:rPr>
          <w:rFonts w:asciiTheme="minorHAnsi" w:hAnsiTheme="minorHAnsi" w:cstheme="minorHAnsi"/>
          <w:color w:val="333333"/>
          <w:sz w:val="24"/>
          <w:szCs w:val="24"/>
          <w:shd w:val="clear" w:color="auto" w:fill="FFFFFF"/>
        </w:rPr>
        <w:tab/>
      </w:r>
    </w:p>
    <w:p w14:paraId="2BAB372B" w14:textId="77777777" w:rsidR="000C6E31" w:rsidRPr="00CC0CBF" w:rsidRDefault="000C6E31">
      <w:pPr>
        <w:pStyle w:val="NoSpacing"/>
        <w:jc w:val="both"/>
        <w:rPr>
          <w:b/>
          <w:sz w:val="24"/>
        </w:rPr>
      </w:pPr>
    </w:p>
    <w:p w14:paraId="62704675" w14:textId="77777777" w:rsidR="000C6E31" w:rsidRPr="00CC0CBF" w:rsidRDefault="000C6E31">
      <w:pPr>
        <w:pStyle w:val="NoSpacing"/>
        <w:jc w:val="both"/>
        <w:rPr>
          <w:b/>
          <w:sz w:val="24"/>
        </w:rPr>
      </w:pPr>
    </w:p>
    <w:p w14:paraId="084BEE8B" w14:textId="77777777" w:rsidR="000C6E31" w:rsidRPr="00CC0CBF" w:rsidRDefault="00413BBF">
      <w:pPr>
        <w:pStyle w:val="NoSpacing"/>
        <w:jc w:val="both"/>
        <w:rPr>
          <w:b/>
          <w:sz w:val="24"/>
        </w:rPr>
      </w:pPr>
      <w:r w:rsidRPr="00CC0CBF">
        <w:rPr>
          <w:b/>
          <w:sz w:val="24"/>
        </w:rPr>
        <w:t>METHODOLOGY</w:t>
      </w:r>
    </w:p>
    <w:p w14:paraId="640AFD85" w14:textId="77777777" w:rsidR="000C6E31" w:rsidRPr="00CC0CBF" w:rsidRDefault="000C6E31">
      <w:pPr>
        <w:pStyle w:val="NoSpacing"/>
        <w:jc w:val="both"/>
        <w:rPr>
          <w:b/>
          <w:sz w:val="24"/>
        </w:rPr>
      </w:pPr>
    </w:p>
    <w:p w14:paraId="14ACCBE8" w14:textId="77777777" w:rsidR="000C6E31" w:rsidRPr="00CC0CBF" w:rsidRDefault="00413BBF">
      <w:pPr>
        <w:pStyle w:val="NoSpacing"/>
        <w:jc w:val="both"/>
        <w:rPr>
          <w:sz w:val="24"/>
        </w:rPr>
      </w:pPr>
      <w:r w:rsidRPr="00CC0CBF">
        <w:rPr>
          <w:b/>
          <w:sz w:val="24"/>
        </w:rPr>
        <w:tab/>
      </w:r>
      <w:r w:rsidRPr="00CC0CBF">
        <w:rPr>
          <w:sz w:val="24"/>
        </w:rPr>
        <w:t xml:space="preserve">The researcher utilized only the rainfall data recorded by the PAG ASA </w:t>
      </w:r>
      <w:proofErr w:type="spellStart"/>
      <w:r w:rsidRPr="00CC0CBF">
        <w:rPr>
          <w:sz w:val="24"/>
        </w:rPr>
        <w:t>Catarman</w:t>
      </w:r>
      <w:proofErr w:type="spellEnd"/>
      <w:r w:rsidRPr="00CC0CBF">
        <w:rPr>
          <w:sz w:val="24"/>
        </w:rPr>
        <w:t xml:space="preserve"> Northern Samar. Annual and monthly rainfall data from 2010 to 2019 were analyzed by computing the average annual rainfall and monthly rainfall. Data were also graphed using scatter plot to identify the average trend of the rainfall. </w:t>
      </w:r>
    </w:p>
    <w:p w14:paraId="44174F09" w14:textId="77777777" w:rsidR="000C6E31" w:rsidRPr="00CC0CBF" w:rsidRDefault="000C6E31">
      <w:pPr>
        <w:pStyle w:val="NoSpacing"/>
        <w:jc w:val="both"/>
        <w:rPr>
          <w:sz w:val="24"/>
        </w:rPr>
      </w:pPr>
    </w:p>
    <w:p w14:paraId="4D3FD83F" w14:textId="77777777" w:rsidR="000C6E31" w:rsidRPr="00CC0CBF" w:rsidRDefault="000C6E31">
      <w:pPr>
        <w:pStyle w:val="NoSpacing"/>
        <w:jc w:val="both"/>
        <w:rPr>
          <w:b/>
          <w:sz w:val="24"/>
        </w:rPr>
      </w:pPr>
    </w:p>
    <w:p w14:paraId="2557C9C5" w14:textId="77777777" w:rsidR="000C6E31" w:rsidRPr="00CC0CBF" w:rsidRDefault="00413BBF">
      <w:pPr>
        <w:pStyle w:val="NoSpacing"/>
        <w:jc w:val="both"/>
        <w:rPr>
          <w:sz w:val="24"/>
        </w:rPr>
      </w:pPr>
      <w:r w:rsidRPr="00CC0CBF">
        <w:rPr>
          <w:b/>
          <w:sz w:val="24"/>
        </w:rPr>
        <w:t>RESULTS AND DISCUSSION</w:t>
      </w:r>
    </w:p>
    <w:p w14:paraId="33E45F16" w14:textId="77777777" w:rsidR="000C6E31" w:rsidRPr="00CC0CBF" w:rsidRDefault="000C6E31">
      <w:pPr>
        <w:pStyle w:val="NoSpacing"/>
        <w:jc w:val="both"/>
        <w:rPr>
          <w:sz w:val="24"/>
        </w:rPr>
      </w:pPr>
    </w:p>
    <w:p w14:paraId="5B20A4A2" w14:textId="1579464C" w:rsidR="000C6E31" w:rsidRPr="00CC0CBF" w:rsidRDefault="00413BBF">
      <w:pPr>
        <w:pStyle w:val="NoSpacing"/>
        <w:jc w:val="both"/>
        <w:rPr>
          <w:rFonts w:ascii="Calibri" w:hAnsi="Calibri" w:cs="Calibri"/>
          <w:color w:val="000000"/>
          <w:sz w:val="24"/>
          <w:szCs w:val="20"/>
        </w:rPr>
      </w:pPr>
      <w:r w:rsidRPr="00CC0CBF">
        <w:rPr>
          <w:sz w:val="24"/>
        </w:rPr>
        <w:tab/>
        <w:t xml:space="preserve">Table 1 shows the average monthly rainfall in Northern Samar with corresponding average annual rainfall. Results showed that 2011 has the highest amount of annual average rainfall of </w:t>
      </w:r>
      <w:r w:rsidRPr="00CC0CBF">
        <w:rPr>
          <w:rFonts w:ascii="Calibri" w:hAnsi="Calibri" w:cs="Calibri"/>
          <w:color w:val="000000"/>
          <w:sz w:val="24"/>
          <w:szCs w:val="24"/>
        </w:rPr>
        <w:t xml:space="preserve">590.28 </w:t>
      </w:r>
      <w:r w:rsidRPr="00CC0CBF">
        <w:rPr>
          <w:rFonts w:eastAsia="Times New Roman" w:cs="Calibri"/>
          <w:color w:val="000000"/>
          <w:sz w:val="24"/>
          <w:szCs w:val="24"/>
          <w:lang w:eastAsia="en-PH"/>
        </w:rPr>
        <w:t>mm</w:t>
      </w:r>
      <w:r w:rsidRPr="00CC0CBF">
        <w:rPr>
          <w:rFonts w:eastAsia="Times New Roman" w:cs="Calibri"/>
          <w:color w:val="000000"/>
          <w:lang w:eastAsia="en-PH"/>
        </w:rPr>
        <w:t xml:space="preserve">. </w:t>
      </w:r>
      <w:r w:rsidRPr="00CC0CBF">
        <w:rPr>
          <w:rFonts w:eastAsia="Times New Roman" w:cs="Calibri"/>
          <w:color w:val="000000"/>
          <w:sz w:val="24"/>
          <w:szCs w:val="24"/>
          <w:lang w:eastAsia="en-PH"/>
        </w:rPr>
        <w:t xml:space="preserve">This result is in accordance to the report of NASA Earth Observatory that </w:t>
      </w:r>
      <w:r w:rsidRPr="00CC0CBF">
        <w:rPr>
          <w:rFonts w:cstheme="minorHAnsi"/>
          <w:color w:val="000000"/>
          <w:sz w:val="24"/>
          <w:szCs w:val="24"/>
          <w:shd w:val="clear" w:color="auto" w:fill="FFFFFF"/>
        </w:rPr>
        <w:t>heavy rains, flash floods, and landslides in the Philippines that had affected more than 450,000 people and killed at least 18 by January 5, 2011.</w:t>
      </w:r>
      <w:r w:rsidRPr="00CC0CBF">
        <w:rPr>
          <w:rFonts w:cstheme="minorHAnsi"/>
          <w:color w:val="000000"/>
          <w:sz w:val="24"/>
          <w:szCs w:val="28"/>
          <w:shd w:val="clear" w:color="auto" w:fill="FFFFFF"/>
        </w:rPr>
        <w:t xml:space="preserve"> The heaviest precipitation is concentrated along the eastern coasts, southeast of Manila. </w:t>
      </w:r>
      <w:r w:rsidRPr="00CC0CBF">
        <w:rPr>
          <w:rFonts w:ascii="Calibri" w:hAnsi="Calibri" w:cs="Calibri"/>
          <w:color w:val="000000"/>
          <w:sz w:val="24"/>
          <w:szCs w:val="20"/>
        </w:rPr>
        <w:t xml:space="preserve">It was also revealed that during the years 2014, 2017, and 2018 have also a great amount of annual average rainfall of 426.84 mm, 348.98 mm, and 382.06 mm, respectively. It could be inferred that the </w:t>
      </w:r>
      <w:r w:rsidR="00151D31">
        <w:rPr>
          <w:rFonts w:ascii="Calibri" w:hAnsi="Calibri" w:cs="Calibri"/>
          <w:color w:val="000000"/>
          <w:sz w:val="24"/>
          <w:szCs w:val="20"/>
        </w:rPr>
        <w:t xml:space="preserve">average </w:t>
      </w:r>
      <w:r w:rsidRPr="00CC0CBF">
        <w:rPr>
          <w:rFonts w:ascii="Calibri" w:hAnsi="Calibri" w:cs="Calibri"/>
          <w:color w:val="000000"/>
          <w:sz w:val="24"/>
          <w:szCs w:val="20"/>
        </w:rPr>
        <w:t xml:space="preserve">annual rainfall varies intermittently from 2010 to 2019. </w:t>
      </w:r>
    </w:p>
    <w:p w14:paraId="19306DCD" w14:textId="77777777" w:rsidR="00872776" w:rsidRDefault="00413BBF">
      <w:pPr>
        <w:pStyle w:val="NoSpacing"/>
        <w:jc w:val="both"/>
        <w:rPr>
          <w:rFonts w:cstheme="minorHAnsi"/>
          <w:color w:val="000000"/>
          <w:sz w:val="24"/>
          <w:szCs w:val="28"/>
          <w:shd w:val="clear" w:color="auto" w:fill="FFFFFF"/>
        </w:rPr>
      </w:pPr>
      <w:r w:rsidRPr="00CC0CBF">
        <w:rPr>
          <w:rFonts w:cstheme="minorHAnsi"/>
          <w:color w:val="000000"/>
          <w:sz w:val="24"/>
          <w:szCs w:val="28"/>
          <w:shd w:val="clear" w:color="auto" w:fill="FFFFFF"/>
        </w:rPr>
        <w:tab/>
      </w:r>
    </w:p>
    <w:p w14:paraId="7FA2333B" w14:textId="505846FB" w:rsidR="000C6E31" w:rsidRDefault="00413BBF" w:rsidP="00872776">
      <w:pPr>
        <w:pStyle w:val="NoSpacing"/>
        <w:ind w:firstLine="720"/>
        <w:jc w:val="both"/>
        <w:rPr>
          <w:rFonts w:ascii="Calibri" w:hAnsi="Calibri" w:cs="Calibri"/>
          <w:color w:val="000000"/>
          <w:sz w:val="24"/>
          <w:szCs w:val="20"/>
        </w:rPr>
      </w:pPr>
      <w:r w:rsidRPr="00CC0CBF">
        <w:rPr>
          <w:rFonts w:cstheme="minorHAnsi"/>
          <w:color w:val="000000"/>
          <w:sz w:val="24"/>
          <w:szCs w:val="28"/>
          <w:shd w:val="clear" w:color="auto" w:fill="FFFFFF"/>
        </w:rPr>
        <w:t xml:space="preserve">On the other hand, the average monthly rainfall varies also year after year. It can be noted on Table 1 that the average monthly rainfall with highest amount of precipitation had been found out to start from the months, October, November, December and January with an average monthly rainfall of </w:t>
      </w:r>
      <w:r w:rsidRPr="00CC0CBF">
        <w:rPr>
          <w:rFonts w:ascii="Calibri" w:hAnsi="Calibri" w:cs="Calibri"/>
          <w:color w:val="000000"/>
          <w:sz w:val="24"/>
          <w:szCs w:val="20"/>
        </w:rPr>
        <w:t>302.154, 416.648, 823.539, and 691.73, respectively.</w:t>
      </w:r>
      <w:r w:rsidRPr="00CC0CBF">
        <w:rPr>
          <w:rFonts w:ascii="Calibri" w:hAnsi="Calibri" w:cs="Calibri"/>
          <w:b/>
          <w:color w:val="000000"/>
          <w:sz w:val="24"/>
          <w:szCs w:val="20"/>
        </w:rPr>
        <w:t xml:space="preserve"> </w:t>
      </w:r>
      <w:r w:rsidRPr="00CC0CBF">
        <w:rPr>
          <w:rFonts w:ascii="Calibri" w:hAnsi="Calibri" w:cs="Calibri"/>
          <w:color w:val="000000"/>
          <w:sz w:val="24"/>
          <w:szCs w:val="20"/>
        </w:rPr>
        <w:t xml:space="preserve">From these, the </w:t>
      </w:r>
      <w:proofErr w:type="gramStart"/>
      <w:r w:rsidRPr="00CC0CBF">
        <w:rPr>
          <w:rFonts w:ascii="Calibri" w:hAnsi="Calibri" w:cs="Calibri"/>
          <w:color w:val="000000"/>
          <w:sz w:val="24"/>
          <w:szCs w:val="20"/>
        </w:rPr>
        <w:t>most rainy</w:t>
      </w:r>
      <w:proofErr w:type="gramEnd"/>
      <w:r w:rsidRPr="00CC0CBF">
        <w:rPr>
          <w:rFonts w:ascii="Calibri" w:hAnsi="Calibri" w:cs="Calibri"/>
          <w:color w:val="000000"/>
          <w:sz w:val="24"/>
          <w:szCs w:val="20"/>
        </w:rPr>
        <w:t xml:space="preserve"> months with highest amount of rainfall were December and January with average rainfall of 823.539 mm and 691.73 mm, respectively. </w:t>
      </w:r>
      <w:r w:rsidR="00872776">
        <w:rPr>
          <w:rFonts w:ascii="Calibri" w:hAnsi="Calibri" w:cs="Calibri"/>
          <w:color w:val="000000"/>
          <w:sz w:val="24"/>
          <w:szCs w:val="20"/>
        </w:rPr>
        <w:t xml:space="preserve">This result conforms to the </w:t>
      </w:r>
      <w:r w:rsidR="00872776" w:rsidRPr="00872776">
        <w:rPr>
          <w:rFonts w:ascii="Calibri" w:hAnsi="Calibri" w:cs="Calibri"/>
          <w:color w:val="000000"/>
          <w:sz w:val="24"/>
          <w:szCs w:val="20"/>
        </w:rPr>
        <w:t xml:space="preserve">mean annual rainfall of the Philippines </w:t>
      </w:r>
      <w:r w:rsidR="00872776">
        <w:rPr>
          <w:rFonts w:ascii="Calibri" w:hAnsi="Calibri" w:cs="Calibri"/>
          <w:color w:val="000000"/>
          <w:sz w:val="24"/>
          <w:szCs w:val="20"/>
        </w:rPr>
        <w:t xml:space="preserve">that </w:t>
      </w:r>
      <w:r w:rsidR="00872776" w:rsidRPr="00872776">
        <w:rPr>
          <w:rFonts w:ascii="Calibri" w:hAnsi="Calibri" w:cs="Calibri"/>
          <w:color w:val="000000"/>
          <w:sz w:val="24"/>
          <w:szCs w:val="20"/>
        </w:rPr>
        <w:t>varies from 965 to 4,064 millimeters annually</w:t>
      </w:r>
      <w:r w:rsidR="00E6159B">
        <w:rPr>
          <w:rFonts w:ascii="Calibri" w:hAnsi="Calibri" w:cs="Calibri"/>
          <w:color w:val="000000"/>
          <w:sz w:val="24"/>
          <w:szCs w:val="20"/>
        </w:rPr>
        <w:t xml:space="preserve"> where </w:t>
      </w:r>
      <w:r w:rsidR="00E6159B" w:rsidRPr="00E6159B">
        <w:rPr>
          <w:rFonts w:ascii="Calibri" w:hAnsi="Calibri" w:cs="Calibri"/>
          <w:color w:val="000000"/>
          <w:sz w:val="24"/>
          <w:szCs w:val="20"/>
        </w:rPr>
        <w:t xml:space="preserve">Baguio City, </w:t>
      </w:r>
      <w:r w:rsidR="00E6159B">
        <w:rPr>
          <w:rFonts w:ascii="Calibri" w:hAnsi="Calibri" w:cs="Calibri"/>
          <w:color w:val="000000"/>
          <w:sz w:val="24"/>
          <w:szCs w:val="20"/>
        </w:rPr>
        <w:t>E</w:t>
      </w:r>
      <w:r w:rsidR="00E6159B" w:rsidRPr="00E6159B">
        <w:rPr>
          <w:rFonts w:ascii="Calibri" w:hAnsi="Calibri" w:cs="Calibri"/>
          <w:color w:val="000000"/>
          <w:sz w:val="24"/>
          <w:szCs w:val="20"/>
        </w:rPr>
        <w:t xml:space="preserve">astern Samar, and </w:t>
      </w:r>
      <w:r w:rsidR="00E6159B">
        <w:rPr>
          <w:rFonts w:ascii="Calibri" w:hAnsi="Calibri" w:cs="Calibri"/>
          <w:color w:val="000000"/>
          <w:sz w:val="24"/>
          <w:szCs w:val="20"/>
        </w:rPr>
        <w:t>E</w:t>
      </w:r>
      <w:r w:rsidR="00E6159B" w:rsidRPr="00E6159B">
        <w:rPr>
          <w:rFonts w:ascii="Calibri" w:hAnsi="Calibri" w:cs="Calibri"/>
          <w:color w:val="000000"/>
          <w:sz w:val="24"/>
          <w:szCs w:val="20"/>
        </w:rPr>
        <w:t xml:space="preserve">astern Surigao receive the greatest amount of rainfall </w:t>
      </w:r>
      <w:r w:rsidR="009C5CEF">
        <w:rPr>
          <w:rFonts w:ascii="Calibri" w:hAnsi="Calibri" w:cs="Calibri"/>
          <w:color w:val="000000"/>
          <w:sz w:val="24"/>
          <w:szCs w:val="20"/>
        </w:rPr>
        <w:t xml:space="preserve">and the fact, that the province </w:t>
      </w:r>
      <w:r w:rsidR="009C5CEF">
        <w:rPr>
          <w:rFonts w:ascii="Calibri" w:hAnsi="Calibri" w:cs="Calibri"/>
          <w:color w:val="000000"/>
          <w:sz w:val="24"/>
          <w:szCs w:val="20"/>
        </w:rPr>
        <w:lastRenderedPageBreak/>
        <w:t>is bounded by southeast of Eastern Samar</w:t>
      </w:r>
      <w:r w:rsidR="009C5CEF" w:rsidRPr="00E6159B">
        <w:rPr>
          <w:rFonts w:ascii="Calibri" w:hAnsi="Calibri" w:cs="Calibri"/>
          <w:color w:val="000000"/>
          <w:sz w:val="24"/>
          <w:szCs w:val="20"/>
        </w:rPr>
        <w:t>.</w:t>
      </w:r>
      <w:r w:rsidR="009C5CEF" w:rsidRPr="00CC0CBF">
        <w:rPr>
          <w:rFonts w:ascii="Calibri" w:hAnsi="Calibri" w:cs="Calibri"/>
          <w:color w:val="000000"/>
          <w:sz w:val="24"/>
          <w:szCs w:val="20"/>
        </w:rPr>
        <w:t xml:space="preserve"> </w:t>
      </w:r>
      <w:r w:rsidR="00997BBC">
        <w:rPr>
          <w:rFonts w:ascii="Calibri" w:hAnsi="Calibri" w:cs="Calibri"/>
          <w:color w:val="000000"/>
          <w:sz w:val="24"/>
          <w:szCs w:val="20"/>
        </w:rPr>
        <w:t xml:space="preserve"> Table 1 also showed that dr</w:t>
      </w:r>
      <w:r w:rsidR="00070376">
        <w:rPr>
          <w:rFonts w:ascii="Calibri" w:hAnsi="Calibri" w:cs="Calibri"/>
          <w:color w:val="000000"/>
          <w:sz w:val="24"/>
          <w:szCs w:val="20"/>
        </w:rPr>
        <w:t>y</w:t>
      </w:r>
      <w:r w:rsidR="00997BBC">
        <w:rPr>
          <w:rFonts w:ascii="Calibri" w:hAnsi="Calibri" w:cs="Calibri"/>
          <w:color w:val="000000"/>
          <w:sz w:val="24"/>
          <w:szCs w:val="20"/>
        </w:rPr>
        <w:t xml:space="preserve"> months starts from February</w:t>
      </w:r>
      <w:r w:rsidR="00070376">
        <w:rPr>
          <w:rFonts w:ascii="Calibri" w:hAnsi="Calibri" w:cs="Calibri"/>
          <w:color w:val="000000"/>
          <w:sz w:val="24"/>
          <w:szCs w:val="20"/>
        </w:rPr>
        <w:t xml:space="preserve"> and slightly increases its rainfall amounts from August to September.</w:t>
      </w:r>
    </w:p>
    <w:p w14:paraId="4F11CB6C" w14:textId="663D662D" w:rsidR="00151D31" w:rsidRPr="00CC0CBF" w:rsidRDefault="00151D31" w:rsidP="00151D31">
      <w:pPr>
        <w:pStyle w:val="NoSpacing"/>
        <w:ind w:firstLine="720"/>
        <w:jc w:val="both"/>
        <w:rPr>
          <w:rFonts w:cstheme="minorHAnsi"/>
          <w:color w:val="000000"/>
          <w:sz w:val="24"/>
          <w:szCs w:val="28"/>
          <w:shd w:val="clear" w:color="auto" w:fill="FFFFFF"/>
        </w:rPr>
      </w:pPr>
      <w:r w:rsidRPr="00CC0CBF">
        <w:rPr>
          <w:rFonts w:ascii="Calibri" w:hAnsi="Calibri" w:cs="Calibri"/>
          <w:color w:val="000000"/>
          <w:sz w:val="24"/>
          <w:szCs w:val="20"/>
        </w:rPr>
        <w:t xml:space="preserve">Results also showed that the amount of rainfall per year slightly decrease from 2010 to 2019. In relation to this, as seen on </w:t>
      </w:r>
      <w:r w:rsidR="009C5CEF">
        <w:rPr>
          <w:rFonts w:ascii="Calibri" w:hAnsi="Calibri" w:cs="Calibri"/>
          <w:color w:val="000000"/>
          <w:sz w:val="24"/>
          <w:szCs w:val="20"/>
        </w:rPr>
        <w:t>figures 1, 2, and 3</w:t>
      </w:r>
      <w:r w:rsidRPr="00CC0CBF">
        <w:rPr>
          <w:rFonts w:ascii="Calibri" w:hAnsi="Calibri" w:cs="Calibri"/>
          <w:color w:val="000000"/>
          <w:sz w:val="24"/>
          <w:szCs w:val="20"/>
        </w:rPr>
        <w:t xml:space="preserve">, the scatter plot of the annual rainfall tends to decrease year after year from 2010 to 2019. </w:t>
      </w:r>
    </w:p>
    <w:p w14:paraId="40DF3C1C" w14:textId="77777777" w:rsidR="00151D31" w:rsidRPr="00CC0CBF" w:rsidRDefault="00151D31">
      <w:pPr>
        <w:pStyle w:val="NoSpacing"/>
        <w:jc w:val="both"/>
        <w:rPr>
          <w:sz w:val="24"/>
        </w:rPr>
      </w:pPr>
    </w:p>
    <w:p w14:paraId="0C946469" w14:textId="77777777" w:rsidR="000C6E31" w:rsidRPr="00CC0CBF" w:rsidRDefault="000C6E31">
      <w:pPr>
        <w:pStyle w:val="NoSpacing"/>
        <w:jc w:val="both"/>
        <w:rPr>
          <w:sz w:val="24"/>
        </w:rPr>
      </w:pPr>
    </w:p>
    <w:p w14:paraId="33DCBAEE" w14:textId="77777777" w:rsidR="000C6E31" w:rsidRPr="00CC0CBF" w:rsidRDefault="000C6E31">
      <w:pPr>
        <w:pStyle w:val="NoSpacing"/>
        <w:jc w:val="both"/>
        <w:rPr>
          <w:sz w:val="24"/>
        </w:rPr>
      </w:pPr>
    </w:p>
    <w:p w14:paraId="35FC0B70" w14:textId="77777777" w:rsidR="000C6E31" w:rsidRPr="00CC0CBF" w:rsidRDefault="000C6E31">
      <w:pPr>
        <w:pStyle w:val="NoSpacing"/>
        <w:jc w:val="both"/>
        <w:rPr>
          <w:b/>
          <w:sz w:val="24"/>
        </w:rPr>
      </w:pPr>
    </w:p>
    <w:p w14:paraId="214F8C66" w14:textId="77777777" w:rsidR="000C6E31" w:rsidRPr="00CC0CBF" w:rsidRDefault="000C6E31">
      <w:pPr>
        <w:pStyle w:val="NoSpacing"/>
        <w:jc w:val="both"/>
        <w:rPr>
          <w:b/>
          <w:sz w:val="24"/>
        </w:rPr>
      </w:pPr>
    </w:p>
    <w:p w14:paraId="03C9EE30" w14:textId="77777777" w:rsidR="000C6E31" w:rsidRPr="00CC0CBF" w:rsidRDefault="000C6E31">
      <w:pPr>
        <w:pStyle w:val="NoSpacing"/>
        <w:jc w:val="both"/>
        <w:rPr>
          <w:b/>
          <w:sz w:val="24"/>
        </w:rPr>
      </w:pPr>
    </w:p>
    <w:p w14:paraId="74C365B3" w14:textId="77777777" w:rsidR="000C6E31" w:rsidRPr="00CC0CBF" w:rsidRDefault="000C6E31">
      <w:pPr>
        <w:pStyle w:val="NoSpacing"/>
        <w:jc w:val="both"/>
        <w:rPr>
          <w:b/>
          <w:sz w:val="24"/>
        </w:rPr>
      </w:pPr>
    </w:p>
    <w:p w14:paraId="0721820F" w14:textId="77777777" w:rsidR="000C6E31" w:rsidRPr="00CC0CBF" w:rsidRDefault="000C6E31">
      <w:pPr>
        <w:pStyle w:val="NoSpacing"/>
        <w:jc w:val="both"/>
        <w:rPr>
          <w:b/>
          <w:sz w:val="24"/>
        </w:rPr>
      </w:pPr>
    </w:p>
    <w:p w14:paraId="2B874102" w14:textId="77777777" w:rsidR="000C6E31" w:rsidRPr="00CC0CBF" w:rsidRDefault="000C6E31">
      <w:pPr>
        <w:pStyle w:val="NoSpacing"/>
        <w:jc w:val="both"/>
        <w:rPr>
          <w:b/>
          <w:sz w:val="24"/>
        </w:rPr>
      </w:pPr>
    </w:p>
    <w:p w14:paraId="7ED5AF1B" w14:textId="77777777" w:rsidR="000C6E31" w:rsidRPr="00CC0CBF" w:rsidRDefault="000C6E31">
      <w:pPr>
        <w:pStyle w:val="NoSpacing"/>
        <w:jc w:val="both"/>
        <w:rPr>
          <w:b/>
          <w:sz w:val="24"/>
        </w:rPr>
      </w:pPr>
    </w:p>
    <w:p w14:paraId="66ABA6A7" w14:textId="77777777" w:rsidR="000C6E31" w:rsidRPr="00CC0CBF" w:rsidRDefault="000C6E31">
      <w:pPr>
        <w:pStyle w:val="NoSpacing"/>
        <w:jc w:val="both"/>
        <w:rPr>
          <w:b/>
          <w:sz w:val="24"/>
        </w:rPr>
      </w:pPr>
    </w:p>
    <w:p w14:paraId="62253AA5" w14:textId="77777777" w:rsidR="000C6E31" w:rsidRPr="00CC0CBF" w:rsidRDefault="000C6E31">
      <w:pPr>
        <w:pStyle w:val="NoSpacing"/>
        <w:jc w:val="both"/>
        <w:rPr>
          <w:b/>
          <w:sz w:val="24"/>
        </w:rPr>
      </w:pPr>
    </w:p>
    <w:p w14:paraId="4947ADF3" w14:textId="77777777" w:rsidR="000C6E31" w:rsidRPr="00CC0CBF" w:rsidRDefault="000C6E31">
      <w:pPr>
        <w:pStyle w:val="NoSpacing"/>
        <w:jc w:val="both"/>
        <w:rPr>
          <w:b/>
          <w:sz w:val="24"/>
        </w:rPr>
      </w:pPr>
    </w:p>
    <w:p w14:paraId="5DE90D3B" w14:textId="77777777" w:rsidR="000C6E31" w:rsidRPr="00CC0CBF" w:rsidRDefault="000C6E31">
      <w:pPr>
        <w:pStyle w:val="NoSpacing"/>
        <w:jc w:val="both"/>
        <w:rPr>
          <w:b/>
          <w:sz w:val="24"/>
        </w:rPr>
      </w:pPr>
    </w:p>
    <w:p w14:paraId="50AD74FD" w14:textId="77777777" w:rsidR="000C6E31" w:rsidRPr="00CC0CBF" w:rsidRDefault="000C6E31">
      <w:pPr>
        <w:pStyle w:val="NoSpacing"/>
        <w:jc w:val="both"/>
        <w:rPr>
          <w:b/>
          <w:sz w:val="24"/>
        </w:rPr>
      </w:pPr>
    </w:p>
    <w:p w14:paraId="296DDE9C" w14:textId="77777777" w:rsidR="000C6E31" w:rsidRPr="00CC0CBF" w:rsidRDefault="000C6E31">
      <w:pPr>
        <w:pStyle w:val="NoSpacing"/>
        <w:jc w:val="both"/>
        <w:rPr>
          <w:b/>
          <w:sz w:val="24"/>
        </w:rPr>
      </w:pPr>
    </w:p>
    <w:p w14:paraId="7701D232" w14:textId="77777777" w:rsidR="000C6E31" w:rsidRPr="00CC0CBF" w:rsidRDefault="000C6E31">
      <w:pPr>
        <w:pStyle w:val="NoSpacing"/>
        <w:jc w:val="both"/>
        <w:rPr>
          <w:b/>
          <w:sz w:val="24"/>
        </w:rPr>
        <w:sectPr w:rsidR="000C6E31" w:rsidRPr="00CC0C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BE9CBF7" w14:textId="77777777" w:rsidR="000C6E31" w:rsidRPr="00CC0CBF" w:rsidRDefault="00413BBF">
      <w:pPr>
        <w:pStyle w:val="NoSpacing"/>
        <w:jc w:val="center"/>
        <w:rPr>
          <w:b/>
          <w:sz w:val="24"/>
        </w:rPr>
      </w:pPr>
      <w:r w:rsidRPr="00CC0CBF">
        <w:rPr>
          <w:b/>
          <w:sz w:val="24"/>
        </w:rPr>
        <w:lastRenderedPageBreak/>
        <w:t>Table 1. Rainfall Data for Ten Years in Northern Samar (2010-2019)</w:t>
      </w:r>
    </w:p>
    <w:p w14:paraId="734289AF" w14:textId="77777777" w:rsidR="000C6E31" w:rsidRPr="00CC0CBF" w:rsidRDefault="00413BBF">
      <w:pPr>
        <w:pStyle w:val="NoSpacing"/>
        <w:jc w:val="center"/>
        <w:rPr>
          <w:b/>
          <w:sz w:val="24"/>
        </w:rPr>
      </w:pPr>
      <w:r w:rsidRPr="00CC0CBF">
        <w:rPr>
          <w:b/>
          <w:sz w:val="24"/>
        </w:rPr>
        <w:t>(in millimeters)</w:t>
      </w:r>
    </w:p>
    <w:p w14:paraId="5AA8FF4D" w14:textId="77777777" w:rsidR="000C6E31" w:rsidRPr="00CC0CBF" w:rsidRDefault="000C6E31">
      <w:pPr>
        <w:pStyle w:val="NoSpacing"/>
        <w:jc w:val="both"/>
        <w:rPr>
          <w:sz w:val="24"/>
        </w:rPr>
      </w:pPr>
    </w:p>
    <w:tbl>
      <w:tblPr>
        <w:tblStyle w:val="TableGrid"/>
        <w:tblpPr w:leftFromText="180" w:rightFromText="180" w:vertAnchor="text" w:horzAnchor="page" w:tblpX="379" w:tblpY="191"/>
        <w:tblW w:w="15318" w:type="dxa"/>
        <w:tblLook w:val="04A0" w:firstRow="1" w:lastRow="0" w:firstColumn="1" w:lastColumn="0" w:noHBand="0" w:noVBand="1"/>
      </w:tblPr>
      <w:tblGrid>
        <w:gridCol w:w="1012"/>
        <w:gridCol w:w="1004"/>
        <w:gridCol w:w="1099"/>
        <w:gridCol w:w="971"/>
        <w:gridCol w:w="965"/>
        <w:gridCol w:w="965"/>
        <w:gridCol w:w="877"/>
        <w:gridCol w:w="965"/>
        <w:gridCol w:w="965"/>
        <w:gridCol w:w="1209"/>
        <w:gridCol w:w="1014"/>
        <w:gridCol w:w="1196"/>
        <w:gridCol w:w="1141"/>
        <w:gridCol w:w="937"/>
        <w:gridCol w:w="1012"/>
      </w:tblGrid>
      <w:tr w:rsidR="000C6E31" w:rsidRPr="00CC0CBF" w14:paraId="56D16A73" w14:textId="77777777">
        <w:trPr>
          <w:trHeight w:val="284"/>
        </w:trPr>
        <w:tc>
          <w:tcPr>
            <w:tcW w:w="1012" w:type="dxa"/>
            <w:noWrap/>
            <w:vAlign w:val="center"/>
            <w:hideMark/>
          </w:tcPr>
          <w:p w14:paraId="20570936" w14:textId="77777777" w:rsidR="000C6E31" w:rsidRPr="00CC0CBF" w:rsidRDefault="00413BBF">
            <w:pPr>
              <w:jc w:val="center"/>
              <w:rPr>
                <w:rFonts w:eastAsia="Times New Roman" w:cs="Calibri"/>
                <w:b/>
                <w:color w:val="000000"/>
              </w:rPr>
            </w:pPr>
            <w:r w:rsidRPr="00CC0CBF">
              <w:rPr>
                <w:rFonts w:eastAsia="Times New Roman" w:cs="Calibri"/>
                <w:b/>
                <w:color w:val="000000"/>
              </w:rPr>
              <w:t>YEAR</w:t>
            </w:r>
          </w:p>
        </w:tc>
        <w:tc>
          <w:tcPr>
            <w:tcW w:w="1004" w:type="dxa"/>
            <w:noWrap/>
            <w:hideMark/>
          </w:tcPr>
          <w:p w14:paraId="46092719" w14:textId="77777777" w:rsidR="000C6E31" w:rsidRPr="00CC0CBF" w:rsidRDefault="00413BBF">
            <w:pPr>
              <w:rPr>
                <w:rFonts w:eastAsia="Times New Roman" w:cs="Calibri"/>
                <w:b/>
                <w:color w:val="000000"/>
              </w:rPr>
            </w:pPr>
            <w:r w:rsidRPr="00CC0CBF">
              <w:rPr>
                <w:rFonts w:eastAsia="Times New Roman" w:cs="Calibri"/>
                <w:b/>
                <w:color w:val="000000"/>
              </w:rPr>
              <w:t>JANUARY</w:t>
            </w:r>
          </w:p>
        </w:tc>
        <w:tc>
          <w:tcPr>
            <w:tcW w:w="1099" w:type="dxa"/>
            <w:noWrap/>
            <w:hideMark/>
          </w:tcPr>
          <w:p w14:paraId="682DB2AF" w14:textId="77777777" w:rsidR="000C6E31" w:rsidRPr="00CC0CBF" w:rsidRDefault="00413BBF">
            <w:pPr>
              <w:rPr>
                <w:rFonts w:eastAsia="Times New Roman" w:cs="Calibri"/>
                <w:b/>
                <w:color w:val="000000"/>
              </w:rPr>
            </w:pPr>
            <w:r w:rsidRPr="00CC0CBF">
              <w:rPr>
                <w:rFonts w:eastAsia="Times New Roman" w:cs="Calibri"/>
                <w:b/>
                <w:color w:val="000000"/>
              </w:rPr>
              <w:t>FEBRUARY</w:t>
            </w:r>
          </w:p>
        </w:tc>
        <w:tc>
          <w:tcPr>
            <w:tcW w:w="971" w:type="dxa"/>
            <w:noWrap/>
            <w:hideMark/>
          </w:tcPr>
          <w:p w14:paraId="3C2CE427" w14:textId="77777777" w:rsidR="000C6E31" w:rsidRPr="00CC0CBF" w:rsidRDefault="00413BBF">
            <w:pPr>
              <w:rPr>
                <w:rFonts w:eastAsia="Times New Roman" w:cs="Calibri"/>
                <w:b/>
                <w:color w:val="000000"/>
              </w:rPr>
            </w:pPr>
            <w:r w:rsidRPr="00CC0CBF">
              <w:rPr>
                <w:rFonts w:eastAsia="Times New Roman" w:cs="Calibri"/>
                <w:b/>
                <w:color w:val="000000"/>
              </w:rPr>
              <w:t>MARCH</w:t>
            </w:r>
          </w:p>
        </w:tc>
        <w:tc>
          <w:tcPr>
            <w:tcW w:w="965" w:type="dxa"/>
            <w:noWrap/>
            <w:hideMark/>
          </w:tcPr>
          <w:p w14:paraId="21397A52" w14:textId="77777777" w:rsidR="000C6E31" w:rsidRPr="00CC0CBF" w:rsidRDefault="00413BBF">
            <w:pPr>
              <w:rPr>
                <w:rFonts w:eastAsia="Times New Roman" w:cs="Calibri"/>
                <w:b/>
                <w:color w:val="000000"/>
              </w:rPr>
            </w:pPr>
            <w:r w:rsidRPr="00CC0CBF">
              <w:rPr>
                <w:rFonts w:eastAsia="Times New Roman" w:cs="Calibri"/>
                <w:b/>
                <w:color w:val="000000"/>
              </w:rPr>
              <w:t>APRIL</w:t>
            </w:r>
          </w:p>
        </w:tc>
        <w:tc>
          <w:tcPr>
            <w:tcW w:w="965" w:type="dxa"/>
            <w:noWrap/>
            <w:hideMark/>
          </w:tcPr>
          <w:p w14:paraId="35166093" w14:textId="77777777" w:rsidR="000C6E31" w:rsidRPr="00CC0CBF" w:rsidRDefault="00413BBF">
            <w:pPr>
              <w:rPr>
                <w:rFonts w:eastAsia="Times New Roman" w:cs="Calibri"/>
                <w:b/>
                <w:color w:val="000000"/>
              </w:rPr>
            </w:pPr>
            <w:r w:rsidRPr="00CC0CBF">
              <w:rPr>
                <w:rFonts w:eastAsia="Times New Roman" w:cs="Calibri"/>
                <w:b/>
                <w:color w:val="000000"/>
              </w:rPr>
              <w:t>MAY</w:t>
            </w:r>
          </w:p>
        </w:tc>
        <w:tc>
          <w:tcPr>
            <w:tcW w:w="877" w:type="dxa"/>
            <w:noWrap/>
            <w:hideMark/>
          </w:tcPr>
          <w:p w14:paraId="3683B780" w14:textId="77777777" w:rsidR="000C6E31" w:rsidRPr="00CC0CBF" w:rsidRDefault="00413BBF">
            <w:pPr>
              <w:rPr>
                <w:rFonts w:eastAsia="Times New Roman" w:cs="Calibri"/>
                <w:b/>
                <w:color w:val="000000"/>
              </w:rPr>
            </w:pPr>
            <w:r w:rsidRPr="00CC0CBF">
              <w:rPr>
                <w:rFonts w:eastAsia="Times New Roman" w:cs="Calibri"/>
                <w:b/>
                <w:color w:val="000000"/>
              </w:rPr>
              <w:t>JUNE</w:t>
            </w:r>
          </w:p>
        </w:tc>
        <w:tc>
          <w:tcPr>
            <w:tcW w:w="965" w:type="dxa"/>
            <w:noWrap/>
            <w:hideMark/>
          </w:tcPr>
          <w:p w14:paraId="76238A01" w14:textId="77777777" w:rsidR="000C6E31" w:rsidRPr="00CC0CBF" w:rsidRDefault="00413BBF">
            <w:pPr>
              <w:rPr>
                <w:rFonts w:eastAsia="Times New Roman" w:cs="Calibri"/>
                <w:b/>
                <w:color w:val="000000"/>
              </w:rPr>
            </w:pPr>
            <w:r w:rsidRPr="00CC0CBF">
              <w:rPr>
                <w:rFonts w:eastAsia="Times New Roman" w:cs="Calibri"/>
                <w:b/>
                <w:color w:val="000000"/>
              </w:rPr>
              <w:t>JULY</w:t>
            </w:r>
          </w:p>
        </w:tc>
        <w:tc>
          <w:tcPr>
            <w:tcW w:w="965" w:type="dxa"/>
            <w:noWrap/>
            <w:hideMark/>
          </w:tcPr>
          <w:p w14:paraId="4C7246C4" w14:textId="77777777" w:rsidR="000C6E31" w:rsidRPr="00CC0CBF" w:rsidRDefault="00413BBF">
            <w:pPr>
              <w:rPr>
                <w:rFonts w:eastAsia="Times New Roman" w:cs="Calibri"/>
                <w:b/>
                <w:color w:val="000000"/>
              </w:rPr>
            </w:pPr>
            <w:r w:rsidRPr="00CC0CBF">
              <w:rPr>
                <w:rFonts w:eastAsia="Times New Roman" w:cs="Calibri"/>
                <w:b/>
                <w:color w:val="000000"/>
              </w:rPr>
              <w:t>AUGUST</w:t>
            </w:r>
          </w:p>
        </w:tc>
        <w:tc>
          <w:tcPr>
            <w:tcW w:w="1209" w:type="dxa"/>
            <w:noWrap/>
            <w:hideMark/>
          </w:tcPr>
          <w:p w14:paraId="5711B786" w14:textId="77777777" w:rsidR="000C6E31" w:rsidRPr="00CC0CBF" w:rsidRDefault="00413BBF">
            <w:pPr>
              <w:rPr>
                <w:rFonts w:eastAsia="Times New Roman" w:cs="Calibri"/>
                <w:b/>
                <w:color w:val="000000"/>
              </w:rPr>
            </w:pPr>
            <w:r w:rsidRPr="00CC0CBF">
              <w:rPr>
                <w:rFonts w:eastAsia="Times New Roman" w:cs="Calibri"/>
                <w:b/>
                <w:color w:val="000000"/>
              </w:rPr>
              <w:t>SEPTEMBER</w:t>
            </w:r>
          </w:p>
        </w:tc>
        <w:tc>
          <w:tcPr>
            <w:tcW w:w="1014" w:type="dxa"/>
            <w:noWrap/>
            <w:hideMark/>
          </w:tcPr>
          <w:p w14:paraId="5DBA8637" w14:textId="77777777" w:rsidR="000C6E31" w:rsidRPr="00CC0CBF" w:rsidRDefault="00413BBF">
            <w:pPr>
              <w:rPr>
                <w:rFonts w:eastAsia="Times New Roman" w:cs="Calibri"/>
                <w:b/>
                <w:color w:val="000000"/>
              </w:rPr>
            </w:pPr>
            <w:r w:rsidRPr="00CC0CBF">
              <w:rPr>
                <w:rFonts w:eastAsia="Times New Roman" w:cs="Calibri"/>
                <w:b/>
                <w:color w:val="000000"/>
              </w:rPr>
              <w:t>OCTOBER</w:t>
            </w:r>
          </w:p>
        </w:tc>
        <w:tc>
          <w:tcPr>
            <w:tcW w:w="1196" w:type="dxa"/>
            <w:noWrap/>
            <w:hideMark/>
          </w:tcPr>
          <w:p w14:paraId="57BBD375" w14:textId="77777777" w:rsidR="000C6E31" w:rsidRPr="00CC0CBF" w:rsidRDefault="00413BBF">
            <w:pPr>
              <w:rPr>
                <w:rFonts w:eastAsia="Times New Roman" w:cs="Calibri"/>
                <w:b/>
                <w:color w:val="000000"/>
              </w:rPr>
            </w:pPr>
            <w:r w:rsidRPr="00CC0CBF">
              <w:rPr>
                <w:rFonts w:eastAsia="Times New Roman" w:cs="Calibri"/>
                <w:b/>
                <w:color w:val="000000"/>
              </w:rPr>
              <w:t>NOVEMBER</w:t>
            </w:r>
          </w:p>
        </w:tc>
        <w:tc>
          <w:tcPr>
            <w:tcW w:w="1141" w:type="dxa"/>
            <w:noWrap/>
            <w:hideMark/>
          </w:tcPr>
          <w:p w14:paraId="5BAC036C" w14:textId="77777777" w:rsidR="000C6E31" w:rsidRPr="00CC0CBF" w:rsidRDefault="00413BBF">
            <w:pPr>
              <w:rPr>
                <w:rFonts w:eastAsia="Times New Roman" w:cs="Calibri"/>
                <w:b/>
                <w:color w:val="000000"/>
              </w:rPr>
            </w:pPr>
            <w:r w:rsidRPr="00CC0CBF">
              <w:rPr>
                <w:rFonts w:eastAsia="Times New Roman" w:cs="Calibri"/>
                <w:b/>
                <w:color w:val="000000"/>
              </w:rPr>
              <w:t>DECEMBER</w:t>
            </w:r>
          </w:p>
        </w:tc>
        <w:tc>
          <w:tcPr>
            <w:tcW w:w="937" w:type="dxa"/>
          </w:tcPr>
          <w:p w14:paraId="710C30DB" w14:textId="77777777" w:rsidR="000C6E31" w:rsidRPr="00CC0CBF" w:rsidRDefault="00413BBF">
            <w:pPr>
              <w:rPr>
                <w:rFonts w:eastAsia="Times New Roman" w:cs="Calibri"/>
                <w:b/>
                <w:color w:val="000000"/>
              </w:rPr>
            </w:pPr>
            <w:r w:rsidRPr="00CC0CBF">
              <w:rPr>
                <w:rFonts w:eastAsia="Times New Roman" w:cs="Calibri"/>
                <w:b/>
                <w:color w:val="000000"/>
              </w:rPr>
              <w:t>ANNUAL</w:t>
            </w:r>
          </w:p>
        </w:tc>
        <w:tc>
          <w:tcPr>
            <w:tcW w:w="998" w:type="dxa"/>
            <w:noWrap/>
            <w:hideMark/>
          </w:tcPr>
          <w:p w14:paraId="7BBB2D9A" w14:textId="77777777" w:rsidR="000C6E31" w:rsidRPr="00CC0CBF" w:rsidRDefault="00413BBF">
            <w:pPr>
              <w:rPr>
                <w:rFonts w:eastAsia="Times New Roman" w:cs="Calibri"/>
                <w:b/>
                <w:color w:val="000000"/>
              </w:rPr>
            </w:pPr>
            <w:r w:rsidRPr="00CC0CBF">
              <w:rPr>
                <w:rFonts w:eastAsia="Times New Roman" w:cs="Calibri"/>
                <w:b/>
                <w:color w:val="000000"/>
              </w:rPr>
              <w:t>AVERAGE</w:t>
            </w:r>
          </w:p>
        </w:tc>
      </w:tr>
      <w:tr w:rsidR="000C6E31" w:rsidRPr="00CC0CBF" w14:paraId="215EE698" w14:textId="77777777">
        <w:trPr>
          <w:trHeight w:val="284"/>
        </w:trPr>
        <w:tc>
          <w:tcPr>
            <w:tcW w:w="1012" w:type="dxa"/>
            <w:noWrap/>
            <w:vAlign w:val="center"/>
            <w:hideMark/>
          </w:tcPr>
          <w:p w14:paraId="3AEDA135" w14:textId="77777777" w:rsidR="000C6E31" w:rsidRPr="00CC0CBF" w:rsidRDefault="00413BBF">
            <w:pPr>
              <w:jc w:val="center"/>
              <w:rPr>
                <w:rFonts w:eastAsia="Times New Roman" w:cs="Calibri"/>
                <w:color w:val="000000"/>
              </w:rPr>
            </w:pPr>
            <w:r w:rsidRPr="00CC0CBF">
              <w:rPr>
                <w:rFonts w:eastAsia="Times New Roman" w:cs="Calibri"/>
                <w:color w:val="000000"/>
              </w:rPr>
              <w:t>2010</w:t>
            </w:r>
          </w:p>
        </w:tc>
        <w:tc>
          <w:tcPr>
            <w:tcW w:w="1004" w:type="dxa"/>
            <w:noWrap/>
            <w:hideMark/>
          </w:tcPr>
          <w:p w14:paraId="494E4984" w14:textId="77777777" w:rsidR="000C6E31" w:rsidRPr="00CC0CBF" w:rsidRDefault="00413BBF">
            <w:pPr>
              <w:jc w:val="center"/>
              <w:rPr>
                <w:rFonts w:eastAsia="Times New Roman" w:cs="Calibri"/>
                <w:color w:val="000000"/>
              </w:rPr>
            </w:pPr>
            <w:r w:rsidRPr="00CC0CBF">
              <w:rPr>
                <w:rFonts w:eastAsia="Times New Roman" w:cs="Calibri"/>
                <w:color w:val="000000"/>
              </w:rPr>
              <w:t>468</w:t>
            </w:r>
          </w:p>
        </w:tc>
        <w:tc>
          <w:tcPr>
            <w:tcW w:w="1099" w:type="dxa"/>
            <w:noWrap/>
            <w:hideMark/>
          </w:tcPr>
          <w:p w14:paraId="5B672FEF" w14:textId="77777777" w:rsidR="000C6E31" w:rsidRPr="00CC0CBF" w:rsidRDefault="00413BBF">
            <w:pPr>
              <w:jc w:val="center"/>
              <w:rPr>
                <w:rFonts w:eastAsia="Times New Roman" w:cs="Calibri"/>
                <w:color w:val="000000"/>
              </w:rPr>
            </w:pPr>
            <w:r w:rsidRPr="00CC0CBF">
              <w:rPr>
                <w:rFonts w:eastAsia="Times New Roman" w:cs="Calibri"/>
                <w:color w:val="000000"/>
              </w:rPr>
              <w:t>32.4</w:t>
            </w:r>
          </w:p>
        </w:tc>
        <w:tc>
          <w:tcPr>
            <w:tcW w:w="971" w:type="dxa"/>
            <w:noWrap/>
            <w:hideMark/>
          </w:tcPr>
          <w:p w14:paraId="20A6BBA4" w14:textId="77777777" w:rsidR="000C6E31" w:rsidRPr="00CC0CBF" w:rsidRDefault="00413BBF">
            <w:pPr>
              <w:jc w:val="center"/>
              <w:rPr>
                <w:rFonts w:eastAsia="Times New Roman" w:cs="Calibri"/>
                <w:color w:val="000000"/>
              </w:rPr>
            </w:pPr>
            <w:r w:rsidRPr="00CC0CBF">
              <w:rPr>
                <w:rFonts w:eastAsia="Times New Roman" w:cs="Calibri"/>
                <w:color w:val="000000"/>
              </w:rPr>
              <w:t>93.2</w:t>
            </w:r>
          </w:p>
        </w:tc>
        <w:tc>
          <w:tcPr>
            <w:tcW w:w="965" w:type="dxa"/>
            <w:noWrap/>
            <w:hideMark/>
          </w:tcPr>
          <w:p w14:paraId="377957EC" w14:textId="77777777" w:rsidR="000C6E31" w:rsidRPr="00CC0CBF" w:rsidRDefault="00413BBF">
            <w:pPr>
              <w:jc w:val="center"/>
              <w:rPr>
                <w:rFonts w:eastAsia="Times New Roman" w:cs="Calibri"/>
                <w:color w:val="000000"/>
              </w:rPr>
            </w:pPr>
            <w:r w:rsidRPr="00CC0CBF">
              <w:rPr>
                <w:rFonts w:eastAsia="Times New Roman" w:cs="Calibri"/>
                <w:color w:val="000000"/>
              </w:rPr>
              <w:t>87.5</w:t>
            </w:r>
          </w:p>
        </w:tc>
        <w:tc>
          <w:tcPr>
            <w:tcW w:w="965" w:type="dxa"/>
            <w:noWrap/>
            <w:hideMark/>
          </w:tcPr>
          <w:p w14:paraId="452ECE4D" w14:textId="77777777" w:rsidR="000C6E31" w:rsidRPr="00CC0CBF" w:rsidRDefault="00413BBF">
            <w:pPr>
              <w:jc w:val="center"/>
              <w:rPr>
                <w:rFonts w:eastAsia="Times New Roman" w:cs="Calibri"/>
                <w:color w:val="000000"/>
              </w:rPr>
            </w:pPr>
            <w:r w:rsidRPr="00CC0CBF">
              <w:rPr>
                <w:rFonts w:eastAsia="Times New Roman" w:cs="Calibri"/>
                <w:color w:val="000000"/>
              </w:rPr>
              <w:t>20.2</w:t>
            </w:r>
          </w:p>
        </w:tc>
        <w:tc>
          <w:tcPr>
            <w:tcW w:w="877" w:type="dxa"/>
            <w:noWrap/>
            <w:hideMark/>
          </w:tcPr>
          <w:p w14:paraId="2FAD4A72" w14:textId="77777777" w:rsidR="000C6E31" w:rsidRPr="00CC0CBF" w:rsidRDefault="00413BBF">
            <w:pPr>
              <w:jc w:val="center"/>
              <w:rPr>
                <w:rFonts w:eastAsia="Times New Roman" w:cs="Calibri"/>
                <w:color w:val="000000"/>
              </w:rPr>
            </w:pPr>
            <w:r w:rsidRPr="00CC0CBF">
              <w:rPr>
                <w:rFonts w:eastAsia="Times New Roman" w:cs="Calibri"/>
                <w:color w:val="000000"/>
              </w:rPr>
              <w:t>91.8</w:t>
            </w:r>
          </w:p>
        </w:tc>
        <w:tc>
          <w:tcPr>
            <w:tcW w:w="965" w:type="dxa"/>
            <w:noWrap/>
            <w:hideMark/>
          </w:tcPr>
          <w:p w14:paraId="260DD587" w14:textId="77777777" w:rsidR="000C6E31" w:rsidRPr="00CC0CBF" w:rsidRDefault="00413BBF">
            <w:pPr>
              <w:jc w:val="center"/>
              <w:rPr>
                <w:rFonts w:eastAsia="Times New Roman" w:cs="Calibri"/>
                <w:color w:val="000000"/>
              </w:rPr>
            </w:pPr>
            <w:r w:rsidRPr="00CC0CBF">
              <w:rPr>
                <w:rFonts w:eastAsia="Times New Roman" w:cs="Calibri"/>
                <w:color w:val="000000"/>
              </w:rPr>
              <w:t>251.2</w:t>
            </w:r>
          </w:p>
        </w:tc>
        <w:tc>
          <w:tcPr>
            <w:tcW w:w="965" w:type="dxa"/>
            <w:noWrap/>
            <w:hideMark/>
          </w:tcPr>
          <w:p w14:paraId="7BC554E9" w14:textId="77777777" w:rsidR="000C6E31" w:rsidRPr="00CC0CBF" w:rsidRDefault="00413BBF">
            <w:pPr>
              <w:jc w:val="center"/>
              <w:rPr>
                <w:rFonts w:eastAsia="Times New Roman" w:cs="Calibri"/>
                <w:color w:val="000000"/>
              </w:rPr>
            </w:pPr>
            <w:r w:rsidRPr="00CC0CBF">
              <w:rPr>
                <w:rFonts w:eastAsia="Times New Roman" w:cs="Calibri"/>
                <w:color w:val="000000"/>
              </w:rPr>
              <w:t>139.6</w:t>
            </w:r>
          </w:p>
        </w:tc>
        <w:tc>
          <w:tcPr>
            <w:tcW w:w="1209" w:type="dxa"/>
            <w:noWrap/>
            <w:hideMark/>
          </w:tcPr>
          <w:p w14:paraId="5C5769AD" w14:textId="77777777" w:rsidR="000C6E31" w:rsidRPr="00CC0CBF" w:rsidRDefault="00413BBF">
            <w:pPr>
              <w:jc w:val="center"/>
              <w:rPr>
                <w:rFonts w:eastAsia="Times New Roman" w:cs="Calibri"/>
                <w:color w:val="000000"/>
              </w:rPr>
            </w:pPr>
            <w:r w:rsidRPr="00CC0CBF">
              <w:rPr>
                <w:rFonts w:eastAsia="Times New Roman" w:cs="Calibri"/>
                <w:color w:val="000000"/>
              </w:rPr>
              <w:t>229.1</w:t>
            </w:r>
          </w:p>
        </w:tc>
        <w:tc>
          <w:tcPr>
            <w:tcW w:w="1014" w:type="dxa"/>
            <w:noWrap/>
            <w:hideMark/>
          </w:tcPr>
          <w:p w14:paraId="207DF594" w14:textId="77777777" w:rsidR="000C6E31" w:rsidRPr="00CC0CBF" w:rsidRDefault="00413BBF">
            <w:pPr>
              <w:jc w:val="center"/>
              <w:rPr>
                <w:rFonts w:eastAsia="Times New Roman" w:cs="Calibri"/>
                <w:color w:val="000000"/>
              </w:rPr>
            </w:pPr>
            <w:r w:rsidRPr="00CC0CBF">
              <w:rPr>
                <w:rFonts w:eastAsia="Times New Roman" w:cs="Calibri"/>
                <w:color w:val="000000"/>
              </w:rPr>
              <w:t>324.8</w:t>
            </w:r>
          </w:p>
        </w:tc>
        <w:tc>
          <w:tcPr>
            <w:tcW w:w="1196" w:type="dxa"/>
            <w:noWrap/>
            <w:hideMark/>
          </w:tcPr>
          <w:p w14:paraId="1B42FF8A" w14:textId="77777777" w:rsidR="000C6E31" w:rsidRPr="00CC0CBF" w:rsidRDefault="00413BBF">
            <w:pPr>
              <w:jc w:val="center"/>
              <w:rPr>
                <w:rFonts w:eastAsia="Times New Roman" w:cs="Calibri"/>
                <w:color w:val="000000"/>
              </w:rPr>
            </w:pPr>
            <w:r w:rsidRPr="00CC0CBF">
              <w:rPr>
                <w:rFonts w:eastAsia="Times New Roman" w:cs="Calibri"/>
                <w:color w:val="000000"/>
              </w:rPr>
              <w:t>374.9</w:t>
            </w:r>
          </w:p>
        </w:tc>
        <w:tc>
          <w:tcPr>
            <w:tcW w:w="1141" w:type="dxa"/>
            <w:noWrap/>
            <w:hideMark/>
          </w:tcPr>
          <w:p w14:paraId="745223A0" w14:textId="77777777" w:rsidR="000C6E31" w:rsidRPr="00CC0CBF" w:rsidRDefault="00413BBF">
            <w:pPr>
              <w:jc w:val="center"/>
              <w:rPr>
                <w:rFonts w:eastAsia="Times New Roman" w:cs="Calibri"/>
                <w:color w:val="000000"/>
              </w:rPr>
            </w:pPr>
            <w:r w:rsidRPr="00CC0CBF">
              <w:rPr>
                <w:rFonts w:eastAsia="Times New Roman" w:cs="Calibri"/>
                <w:color w:val="000000"/>
              </w:rPr>
              <w:t>1129.7</w:t>
            </w:r>
          </w:p>
        </w:tc>
        <w:tc>
          <w:tcPr>
            <w:tcW w:w="937" w:type="dxa"/>
          </w:tcPr>
          <w:p w14:paraId="0E2DB0CE" w14:textId="77777777" w:rsidR="000C6E31" w:rsidRPr="00CC0CBF" w:rsidRDefault="00413BBF">
            <w:pPr>
              <w:jc w:val="center"/>
              <w:rPr>
                <w:rFonts w:cs="Calibri"/>
                <w:color w:val="000000"/>
              </w:rPr>
            </w:pPr>
            <w:r w:rsidRPr="00CC0CBF">
              <w:rPr>
                <w:rFonts w:cs="Calibri"/>
                <w:color w:val="000000"/>
              </w:rPr>
              <w:t>3242.4</w:t>
            </w:r>
          </w:p>
        </w:tc>
        <w:tc>
          <w:tcPr>
            <w:tcW w:w="998" w:type="dxa"/>
            <w:noWrap/>
            <w:hideMark/>
          </w:tcPr>
          <w:p w14:paraId="09E49619" w14:textId="77777777" w:rsidR="000C6E31" w:rsidRPr="00CC0CBF" w:rsidRDefault="00413BBF">
            <w:pPr>
              <w:jc w:val="center"/>
              <w:rPr>
                <w:rFonts w:eastAsia="Times New Roman" w:cs="Calibri"/>
                <w:b/>
                <w:color w:val="000000"/>
              </w:rPr>
            </w:pPr>
            <w:r w:rsidRPr="00CC0CBF">
              <w:rPr>
                <w:rFonts w:eastAsia="Times New Roman" w:cs="Calibri"/>
                <w:b/>
                <w:color w:val="000000"/>
              </w:rPr>
              <w:t>270.20</w:t>
            </w:r>
          </w:p>
        </w:tc>
      </w:tr>
      <w:tr w:rsidR="000C6E31" w:rsidRPr="00CC0CBF" w14:paraId="3A9FDE21" w14:textId="77777777">
        <w:trPr>
          <w:trHeight w:val="284"/>
        </w:trPr>
        <w:tc>
          <w:tcPr>
            <w:tcW w:w="1012" w:type="dxa"/>
            <w:noWrap/>
            <w:vAlign w:val="center"/>
            <w:hideMark/>
          </w:tcPr>
          <w:p w14:paraId="50C120D2" w14:textId="77777777" w:rsidR="000C6E31" w:rsidRPr="00CC0CBF" w:rsidRDefault="00413BBF">
            <w:pPr>
              <w:jc w:val="center"/>
              <w:rPr>
                <w:rFonts w:eastAsia="Times New Roman" w:cs="Calibri"/>
                <w:color w:val="000000"/>
              </w:rPr>
            </w:pPr>
            <w:r w:rsidRPr="00CC0CBF">
              <w:rPr>
                <w:rFonts w:eastAsia="Times New Roman" w:cs="Calibri"/>
                <w:color w:val="000000"/>
              </w:rPr>
              <w:t>2011</w:t>
            </w:r>
          </w:p>
        </w:tc>
        <w:tc>
          <w:tcPr>
            <w:tcW w:w="1004" w:type="dxa"/>
            <w:noWrap/>
            <w:hideMark/>
          </w:tcPr>
          <w:p w14:paraId="1C14FCB2" w14:textId="77777777" w:rsidR="000C6E31" w:rsidRPr="00CC0CBF" w:rsidRDefault="00413BBF">
            <w:pPr>
              <w:jc w:val="center"/>
              <w:rPr>
                <w:rFonts w:eastAsia="Times New Roman" w:cs="Calibri"/>
                <w:color w:val="000000"/>
              </w:rPr>
            </w:pPr>
            <w:r w:rsidRPr="00CC0CBF">
              <w:rPr>
                <w:rFonts w:eastAsia="Times New Roman" w:cs="Calibri"/>
                <w:color w:val="000000"/>
              </w:rPr>
              <w:t>1524.2</w:t>
            </w:r>
          </w:p>
        </w:tc>
        <w:tc>
          <w:tcPr>
            <w:tcW w:w="1099" w:type="dxa"/>
            <w:noWrap/>
            <w:hideMark/>
          </w:tcPr>
          <w:p w14:paraId="6C2EFB6C" w14:textId="77777777" w:rsidR="000C6E31" w:rsidRPr="00CC0CBF" w:rsidRDefault="00413BBF">
            <w:pPr>
              <w:jc w:val="center"/>
              <w:rPr>
                <w:rFonts w:eastAsia="Times New Roman" w:cs="Calibri"/>
                <w:color w:val="000000"/>
              </w:rPr>
            </w:pPr>
            <w:r w:rsidRPr="00CC0CBF">
              <w:rPr>
                <w:rFonts w:eastAsia="Times New Roman" w:cs="Calibri"/>
                <w:color w:val="000000"/>
              </w:rPr>
              <w:t>511.1</w:t>
            </w:r>
          </w:p>
        </w:tc>
        <w:tc>
          <w:tcPr>
            <w:tcW w:w="971" w:type="dxa"/>
            <w:noWrap/>
            <w:hideMark/>
          </w:tcPr>
          <w:p w14:paraId="6170585E" w14:textId="77777777" w:rsidR="000C6E31" w:rsidRPr="00CC0CBF" w:rsidRDefault="00413BBF">
            <w:pPr>
              <w:jc w:val="center"/>
              <w:rPr>
                <w:rFonts w:eastAsia="Times New Roman" w:cs="Calibri"/>
                <w:color w:val="000000"/>
              </w:rPr>
            </w:pPr>
            <w:r w:rsidRPr="00CC0CBF">
              <w:rPr>
                <w:rFonts w:eastAsia="Times New Roman" w:cs="Calibri"/>
                <w:color w:val="000000"/>
              </w:rPr>
              <w:t>1516.7</w:t>
            </w:r>
          </w:p>
        </w:tc>
        <w:tc>
          <w:tcPr>
            <w:tcW w:w="965" w:type="dxa"/>
            <w:noWrap/>
            <w:hideMark/>
          </w:tcPr>
          <w:p w14:paraId="2DFAEAFC" w14:textId="77777777" w:rsidR="000C6E31" w:rsidRPr="00CC0CBF" w:rsidRDefault="00413BBF">
            <w:pPr>
              <w:jc w:val="center"/>
              <w:rPr>
                <w:rFonts w:eastAsia="Times New Roman" w:cs="Calibri"/>
                <w:color w:val="000000"/>
              </w:rPr>
            </w:pPr>
            <w:r w:rsidRPr="00CC0CBF">
              <w:rPr>
                <w:rFonts w:eastAsia="Times New Roman" w:cs="Calibri"/>
                <w:color w:val="000000"/>
              </w:rPr>
              <w:t>273.3</w:t>
            </w:r>
          </w:p>
        </w:tc>
        <w:tc>
          <w:tcPr>
            <w:tcW w:w="965" w:type="dxa"/>
            <w:noWrap/>
            <w:hideMark/>
          </w:tcPr>
          <w:p w14:paraId="0E15A16A" w14:textId="77777777" w:rsidR="000C6E31" w:rsidRPr="00CC0CBF" w:rsidRDefault="00413BBF">
            <w:pPr>
              <w:jc w:val="center"/>
              <w:rPr>
                <w:rFonts w:eastAsia="Times New Roman" w:cs="Calibri"/>
                <w:color w:val="000000"/>
              </w:rPr>
            </w:pPr>
            <w:r w:rsidRPr="00CC0CBF">
              <w:rPr>
                <w:rFonts w:eastAsia="Times New Roman" w:cs="Calibri"/>
                <w:color w:val="000000"/>
              </w:rPr>
              <w:t>855.9</w:t>
            </w:r>
          </w:p>
        </w:tc>
        <w:tc>
          <w:tcPr>
            <w:tcW w:w="877" w:type="dxa"/>
            <w:noWrap/>
            <w:hideMark/>
          </w:tcPr>
          <w:p w14:paraId="6EDE0724" w14:textId="77777777" w:rsidR="000C6E31" w:rsidRPr="00CC0CBF" w:rsidRDefault="00413BBF">
            <w:pPr>
              <w:jc w:val="center"/>
              <w:rPr>
                <w:rFonts w:eastAsia="Times New Roman" w:cs="Calibri"/>
                <w:color w:val="000000"/>
              </w:rPr>
            </w:pPr>
            <w:r w:rsidRPr="00CC0CBF">
              <w:rPr>
                <w:rFonts w:eastAsia="Times New Roman" w:cs="Calibri"/>
                <w:color w:val="000000"/>
              </w:rPr>
              <w:t>273.7</w:t>
            </w:r>
          </w:p>
        </w:tc>
        <w:tc>
          <w:tcPr>
            <w:tcW w:w="965" w:type="dxa"/>
            <w:noWrap/>
            <w:hideMark/>
          </w:tcPr>
          <w:p w14:paraId="56C4F3A7" w14:textId="77777777" w:rsidR="000C6E31" w:rsidRPr="00CC0CBF" w:rsidRDefault="00413BBF">
            <w:pPr>
              <w:jc w:val="center"/>
              <w:rPr>
                <w:rFonts w:eastAsia="Times New Roman" w:cs="Calibri"/>
                <w:color w:val="000000"/>
              </w:rPr>
            </w:pPr>
            <w:r w:rsidRPr="00CC0CBF">
              <w:rPr>
                <w:rFonts w:eastAsia="Times New Roman" w:cs="Calibri"/>
                <w:color w:val="000000"/>
              </w:rPr>
              <w:t>442.4</w:t>
            </w:r>
          </w:p>
        </w:tc>
        <w:tc>
          <w:tcPr>
            <w:tcW w:w="965" w:type="dxa"/>
            <w:noWrap/>
            <w:hideMark/>
          </w:tcPr>
          <w:p w14:paraId="5CC42602" w14:textId="77777777" w:rsidR="000C6E31" w:rsidRPr="00CC0CBF" w:rsidRDefault="00413BBF">
            <w:pPr>
              <w:jc w:val="center"/>
              <w:rPr>
                <w:rFonts w:eastAsia="Times New Roman" w:cs="Calibri"/>
                <w:color w:val="000000"/>
              </w:rPr>
            </w:pPr>
            <w:r w:rsidRPr="00CC0CBF">
              <w:rPr>
                <w:rFonts w:eastAsia="Times New Roman" w:cs="Calibri"/>
                <w:color w:val="000000"/>
              </w:rPr>
              <w:t>158.3</w:t>
            </w:r>
          </w:p>
        </w:tc>
        <w:tc>
          <w:tcPr>
            <w:tcW w:w="1209" w:type="dxa"/>
            <w:noWrap/>
            <w:hideMark/>
          </w:tcPr>
          <w:p w14:paraId="6BF2FA7C" w14:textId="77777777" w:rsidR="000C6E31" w:rsidRPr="00CC0CBF" w:rsidRDefault="00413BBF">
            <w:pPr>
              <w:jc w:val="center"/>
              <w:rPr>
                <w:rFonts w:eastAsia="Times New Roman" w:cs="Calibri"/>
                <w:color w:val="000000"/>
              </w:rPr>
            </w:pPr>
            <w:r w:rsidRPr="00CC0CBF">
              <w:rPr>
                <w:rFonts w:eastAsia="Times New Roman" w:cs="Calibri"/>
                <w:color w:val="000000"/>
              </w:rPr>
              <w:t>86.3</w:t>
            </w:r>
          </w:p>
        </w:tc>
        <w:tc>
          <w:tcPr>
            <w:tcW w:w="1014" w:type="dxa"/>
            <w:noWrap/>
            <w:hideMark/>
          </w:tcPr>
          <w:p w14:paraId="63804621" w14:textId="77777777" w:rsidR="000C6E31" w:rsidRPr="00CC0CBF" w:rsidRDefault="00413BBF">
            <w:pPr>
              <w:jc w:val="center"/>
              <w:rPr>
                <w:rFonts w:eastAsia="Times New Roman" w:cs="Calibri"/>
                <w:color w:val="000000"/>
              </w:rPr>
            </w:pPr>
            <w:r w:rsidRPr="00CC0CBF">
              <w:rPr>
                <w:rFonts w:eastAsia="Times New Roman" w:cs="Calibri"/>
                <w:color w:val="000000"/>
              </w:rPr>
              <w:t>224.2</w:t>
            </w:r>
          </w:p>
        </w:tc>
        <w:tc>
          <w:tcPr>
            <w:tcW w:w="1196" w:type="dxa"/>
            <w:noWrap/>
            <w:hideMark/>
          </w:tcPr>
          <w:p w14:paraId="4B0F4D29" w14:textId="77777777" w:rsidR="000C6E31" w:rsidRPr="00CC0CBF" w:rsidRDefault="00413BBF">
            <w:pPr>
              <w:jc w:val="center"/>
              <w:rPr>
                <w:rFonts w:eastAsia="Times New Roman" w:cs="Calibri"/>
                <w:color w:val="000000"/>
              </w:rPr>
            </w:pPr>
            <w:r w:rsidRPr="00CC0CBF">
              <w:rPr>
                <w:rFonts w:eastAsia="Times New Roman" w:cs="Calibri"/>
                <w:color w:val="000000"/>
              </w:rPr>
              <w:t>495.8</w:t>
            </w:r>
          </w:p>
        </w:tc>
        <w:tc>
          <w:tcPr>
            <w:tcW w:w="1141" w:type="dxa"/>
            <w:noWrap/>
            <w:hideMark/>
          </w:tcPr>
          <w:p w14:paraId="250FEA53" w14:textId="77777777" w:rsidR="000C6E31" w:rsidRPr="00CC0CBF" w:rsidRDefault="00413BBF">
            <w:pPr>
              <w:jc w:val="center"/>
              <w:rPr>
                <w:rFonts w:eastAsia="Times New Roman" w:cs="Calibri"/>
                <w:color w:val="000000"/>
              </w:rPr>
            </w:pPr>
            <w:r w:rsidRPr="00CC0CBF">
              <w:rPr>
                <w:rFonts w:eastAsia="Times New Roman" w:cs="Calibri"/>
                <w:color w:val="000000"/>
              </w:rPr>
              <w:t>721.4</w:t>
            </w:r>
          </w:p>
        </w:tc>
        <w:tc>
          <w:tcPr>
            <w:tcW w:w="937" w:type="dxa"/>
          </w:tcPr>
          <w:p w14:paraId="6E9D301E" w14:textId="77777777" w:rsidR="000C6E31" w:rsidRPr="00CC0CBF" w:rsidRDefault="00413BBF">
            <w:pPr>
              <w:jc w:val="center"/>
              <w:rPr>
                <w:rFonts w:cs="Calibri"/>
                <w:color w:val="000000"/>
              </w:rPr>
            </w:pPr>
            <w:r w:rsidRPr="00CC0CBF">
              <w:rPr>
                <w:rFonts w:cs="Calibri"/>
                <w:color w:val="000000"/>
              </w:rPr>
              <w:t>7083.3</w:t>
            </w:r>
          </w:p>
        </w:tc>
        <w:tc>
          <w:tcPr>
            <w:tcW w:w="998" w:type="dxa"/>
            <w:noWrap/>
            <w:hideMark/>
          </w:tcPr>
          <w:p w14:paraId="1F4BD10F" w14:textId="77777777" w:rsidR="000C6E31" w:rsidRPr="00CC0CBF" w:rsidRDefault="00413BBF">
            <w:pPr>
              <w:jc w:val="center"/>
              <w:rPr>
                <w:rFonts w:eastAsia="Times New Roman" w:cs="Calibri"/>
                <w:b/>
                <w:color w:val="000000"/>
              </w:rPr>
            </w:pPr>
            <w:r w:rsidRPr="00CC0CBF">
              <w:rPr>
                <w:rFonts w:eastAsia="Times New Roman" w:cs="Calibri"/>
                <w:b/>
                <w:color w:val="000000"/>
              </w:rPr>
              <w:t>590.28</w:t>
            </w:r>
          </w:p>
        </w:tc>
      </w:tr>
      <w:tr w:rsidR="000C6E31" w:rsidRPr="00CC0CBF" w14:paraId="04E5AFCC" w14:textId="77777777">
        <w:trPr>
          <w:trHeight w:val="284"/>
        </w:trPr>
        <w:tc>
          <w:tcPr>
            <w:tcW w:w="1012" w:type="dxa"/>
            <w:noWrap/>
            <w:vAlign w:val="center"/>
            <w:hideMark/>
          </w:tcPr>
          <w:p w14:paraId="22195BE0" w14:textId="77777777" w:rsidR="000C6E31" w:rsidRPr="00CC0CBF" w:rsidRDefault="00413BBF">
            <w:pPr>
              <w:jc w:val="center"/>
              <w:rPr>
                <w:rFonts w:eastAsia="Times New Roman" w:cs="Calibri"/>
                <w:color w:val="000000"/>
              </w:rPr>
            </w:pPr>
            <w:r w:rsidRPr="00CC0CBF">
              <w:rPr>
                <w:rFonts w:eastAsia="Times New Roman" w:cs="Calibri"/>
                <w:color w:val="000000"/>
              </w:rPr>
              <w:t>2012</w:t>
            </w:r>
          </w:p>
        </w:tc>
        <w:tc>
          <w:tcPr>
            <w:tcW w:w="1004" w:type="dxa"/>
            <w:noWrap/>
            <w:hideMark/>
          </w:tcPr>
          <w:p w14:paraId="41E66995" w14:textId="77777777" w:rsidR="000C6E31" w:rsidRPr="00CC0CBF" w:rsidRDefault="00413BBF">
            <w:pPr>
              <w:jc w:val="center"/>
              <w:rPr>
                <w:rFonts w:eastAsia="Times New Roman" w:cs="Calibri"/>
                <w:color w:val="000000"/>
              </w:rPr>
            </w:pPr>
            <w:r w:rsidRPr="00CC0CBF">
              <w:rPr>
                <w:rFonts w:eastAsia="Times New Roman" w:cs="Calibri"/>
                <w:color w:val="000000"/>
              </w:rPr>
              <w:t>618.6</w:t>
            </w:r>
          </w:p>
        </w:tc>
        <w:tc>
          <w:tcPr>
            <w:tcW w:w="1099" w:type="dxa"/>
            <w:noWrap/>
            <w:hideMark/>
          </w:tcPr>
          <w:p w14:paraId="3F6D3E5D" w14:textId="77777777" w:rsidR="000C6E31" w:rsidRPr="00CC0CBF" w:rsidRDefault="00413BBF">
            <w:pPr>
              <w:jc w:val="center"/>
              <w:rPr>
                <w:rFonts w:eastAsia="Times New Roman" w:cs="Calibri"/>
                <w:color w:val="000000"/>
              </w:rPr>
            </w:pPr>
            <w:r w:rsidRPr="00CC0CBF">
              <w:rPr>
                <w:rFonts w:eastAsia="Times New Roman" w:cs="Calibri"/>
                <w:color w:val="000000"/>
              </w:rPr>
              <w:t>423.2</w:t>
            </w:r>
          </w:p>
        </w:tc>
        <w:tc>
          <w:tcPr>
            <w:tcW w:w="971" w:type="dxa"/>
            <w:noWrap/>
            <w:hideMark/>
          </w:tcPr>
          <w:p w14:paraId="5CFE4954" w14:textId="77777777" w:rsidR="000C6E31" w:rsidRPr="00CC0CBF" w:rsidRDefault="00413BBF">
            <w:pPr>
              <w:jc w:val="center"/>
              <w:rPr>
                <w:rFonts w:eastAsia="Times New Roman" w:cs="Calibri"/>
                <w:color w:val="000000"/>
              </w:rPr>
            </w:pPr>
            <w:r w:rsidRPr="00CC0CBF">
              <w:rPr>
                <w:rFonts w:eastAsia="Times New Roman" w:cs="Calibri"/>
                <w:color w:val="000000"/>
              </w:rPr>
              <w:t>526.9</w:t>
            </w:r>
          </w:p>
        </w:tc>
        <w:tc>
          <w:tcPr>
            <w:tcW w:w="965" w:type="dxa"/>
            <w:noWrap/>
            <w:hideMark/>
          </w:tcPr>
          <w:p w14:paraId="225009AA" w14:textId="77777777" w:rsidR="000C6E31" w:rsidRPr="00CC0CBF" w:rsidRDefault="00413BBF">
            <w:pPr>
              <w:jc w:val="center"/>
              <w:rPr>
                <w:rFonts w:eastAsia="Times New Roman" w:cs="Calibri"/>
                <w:color w:val="000000"/>
              </w:rPr>
            </w:pPr>
            <w:r w:rsidRPr="00CC0CBF">
              <w:rPr>
                <w:rFonts w:eastAsia="Times New Roman" w:cs="Calibri"/>
                <w:color w:val="000000"/>
              </w:rPr>
              <w:t>147.8</w:t>
            </w:r>
          </w:p>
        </w:tc>
        <w:tc>
          <w:tcPr>
            <w:tcW w:w="965" w:type="dxa"/>
            <w:noWrap/>
            <w:hideMark/>
          </w:tcPr>
          <w:p w14:paraId="738F72AE" w14:textId="77777777" w:rsidR="000C6E31" w:rsidRPr="00CC0CBF" w:rsidRDefault="00413BBF">
            <w:pPr>
              <w:jc w:val="center"/>
              <w:rPr>
                <w:rFonts w:eastAsia="Times New Roman" w:cs="Calibri"/>
                <w:color w:val="000000"/>
              </w:rPr>
            </w:pPr>
            <w:r w:rsidRPr="00CC0CBF">
              <w:rPr>
                <w:rFonts w:eastAsia="Times New Roman" w:cs="Calibri"/>
                <w:color w:val="000000"/>
              </w:rPr>
              <w:t>188.9</w:t>
            </w:r>
          </w:p>
        </w:tc>
        <w:tc>
          <w:tcPr>
            <w:tcW w:w="877" w:type="dxa"/>
            <w:noWrap/>
            <w:hideMark/>
          </w:tcPr>
          <w:p w14:paraId="612F78B1" w14:textId="77777777" w:rsidR="000C6E31" w:rsidRPr="00CC0CBF" w:rsidRDefault="00413BBF">
            <w:pPr>
              <w:jc w:val="center"/>
              <w:rPr>
                <w:rFonts w:eastAsia="Times New Roman" w:cs="Calibri"/>
                <w:color w:val="000000"/>
              </w:rPr>
            </w:pPr>
            <w:r w:rsidRPr="00CC0CBF">
              <w:rPr>
                <w:rFonts w:eastAsia="Times New Roman" w:cs="Calibri"/>
                <w:color w:val="000000"/>
              </w:rPr>
              <w:t>132.4</w:t>
            </w:r>
          </w:p>
        </w:tc>
        <w:tc>
          <w:tcPr>
            <w:tcW w:w="965" w:type="dxa"/>
            <w:noWrap/>
            <w:hideMark/>
          </w:tcPr>
          <w:p w14:paraId="75360553" w14:textId="77777777" w:rsidR="000C6E31" w:rsidRPr="00CC0CBF" w:rsidRDefault="00413BBF">
            <w:pPr>
              <w:jc w:val="center"/>
              <w:rPr>
                <w:rFonts w:eastAsia="Times New Roman" w:cs="Calibri"/>
                <w:color w:val="000000"/>
              </w:rPr>
            </w:pPr>
            <w:r w:rsidRPr="00CC0CBF">
              <w:rPr>
                <w:rFonts w:eastAsia="Times New Roman" w:cs="Calibri"/>
                <w:color w:val="000000"/>
              </w:rPr>
              <w:t>359.1</w:t>
            </w:r>
          </w:p>
        </w:tc>
        <w:tc>
          <w:tcPr>
            <w:tcW w:w="965" w:type="dxa"/>
            <w:noWrap/>
            <w:hideMark/>
          </w:tcPr>
          <w:p w14:paraId="347737FD" w14:textId="77777777" w:rsidR="000C6E31" w:rsidRPr="00CC0CBF" w:rsidRDefault="00413BBF">
            <w:pPr>
              <w:jc w:val="center"/>
              <w:rPr>
                <w:rFonts w:eastAsia="Times New Roman" w:cs="Calibri"/>
                <w:color w:val="000000"/>
              </w:rPr>
            </w:pPr>
            <w:r w:rsidRPr="00CC0CBF">
              <w:rPr>
                <w:rFonts w:eastAsia="Times New Roman" w:cs="Calibri"/>
                <w:color w:val="000000"/>
              </w:rPr>
              <w:t>42.7</w:t>
            </w:r>
          </w:p>
        </w:tc>
        <w:tc>
          <w:tcPr>
            <w:tcW w:w="1209" w:type="dxa"/>
            <w:noWrap/>
            <w:hideMark/>
          </w:tcPr>
          <w:p w14:paraId="5CABC20B" w14:textId="77777777" w:rsidR="000C6E31" w:rsidRPr="00CC0CBF" w:rsidRDefault="00413BBF">
            <w:pPr>
              <w:jc w:val="center"/>
              <w:rPr>
                <w:rFonts w:eastAsia="Times New Roman" w:cs="Calibri"/>
                <w:color w:val="000000"/>
              </w:rPr>
            </w:pPr>
            <w:r w:rsidRPr="00CC0CBF">
              <w:rPr>
                <w:rFonts w:eastAsia="Times New Roman" w:cs="Calibri"/>
                <w:color w:val="000000"/>
              </w:rPr>
              <w:t>342.4</w:t>
            </w:r>
          </w:p>
        </w:tc>
        <w:tc>
          <w:tcPr>
            <w:tcW w:w="1014" w:type="dxa"/>
            <w:noWrap/>
            <w:hideMark/>
          </w:tcPr>
          <w:p w14:paraId="444017BB" w14:textId="77777777" w:rsidR="000C6E31" w:rsidRPr="00CC0CBF" w:rsidRDefault="00413BBF">
            <w:pPr>
              <w:jc w:val="center"/>
              <w:rPr>
                <w:rFonts w:eastAsia="Times New Roman" w:cs="Calibri"/>
                <w:color w:val="000000"/>
              </w:rPr>
            </w:pPr>
            <w:r w:rsidRPr="00CC0CBF">
              <w:rPr>
                <w:rFonts w:eastAsia="Times New Roman" w:cs="Calibri"/>
                <w:color w:val="000000"/>
              </w:rPr>
              <w:t>355.3</w:t>
            </w:r>
          </w:p>
        </w:tc>
        <w:tc>
          <w:tcPr>
            <w:tcW w:w="1196" w:type="dxa"/>
            <w:noWrap/>
            <w:hideMark/>
          </w:tcPr>
          <w:p w14:paraId="69DB44D0" w14:textId="77777777" w:rsidR="000C6E31" w:rsidRPr="00CC0CBF" w:rsidRDefault="00413BBF">
            <w:pPr>
              <w:jc w:val="center"/>
              <w:rPr>
                <w:rFonts w:eastAsia="Times New Roman" w:cs="Calibri"/>
                <w:color w:val="000000"/>
              </w:rPr>
            </w:pPr>
            <w:r w:rsidRPr="00CC0CBF">
              <w:rPr>
                <w:rFonts w:eastAsia="Times New Roman" w:cs="Calibri"/>
                <w:color w:val="000000"/>
              </w:rPr>
              <w:t>285.6</w:t>
            </w:r>
          </w:p>
        </w:tc>
        <w:tc>
          <w:tcPr>
            <w:tcW w:w="1141" w:type="dxa"/>
            <w:noWrap/>
            <w:hideMark/>
          </w:tcPr>
          <w:p w14:paraId="1BEBBE46" w14:textId="77777777" w:rsidR="000C6E31" w:rsidRPr="00CC0CBF" w:rsidRDefault="00413BBF">
            <w:pPr>
              <w:jc w:val="center"/>
              <w:rPr>
                <w:rFonts w:eastAsia="Times New Roman" w:cs="Calibri"/>
                <w:color w:val="000000"/>
              </w:rPr>
            </w:pPr>
            <w:r w:rsidRPr="00CC0CBF">
              <w:rPr>
                <w:rFonts w:eastAsia="Times New Roman" w:cs="Calibri"/>
                <w:color w:val="000000"/>
              </w:rPr>
              <w:t>409.9</w:t>
            </w:r>
          </w:p>
        </w:tc>
        <w:tc>
          <w:tcPr>
            <w:tcW w:w="937" w:type="dxa"/>
          </w:tcPr>
          <w:p w14:paraId="3DEF4DAF" w14:textId="77777777" w:rsidR="000C6E31" w:rsidRPr="00CC0CBF" w:rsidRDefault="00413BBF">
            <w:pPr>
              <w:jc w:val="center"/>
              <w:rPr>
                <w:rFonts w:cs="Calibri"/>
                <w:color w:val="000000"/>
              </w:rPr>
            </w:pPr>
            <w:r w:rsidRPr="00CC0CBF">
              <w:rPr>
                <w:rFonts w:cs="Calibri"/>
                <w:color w:val="000000"/>
              </w:rPr>
              <w:t>3832.8</w:t>
            </w:r>
          </w:p>
        </w:tc>
        <w:tc>
          <w:tcPr>
            <w:tcW w:w="998" w:type="dxa"/>
            <w:noWrap/>
            <w:hideMark/>
          </w:tcPr>
          <w:p w14:paraId="20840CA4" w14:textId="77777777" w:rsidR="000C6E31" w:rsidRPr="00CC0CBF" w:rsidRDefault="00413BBF">
            <w:pPr>
              <w:jc w:val="center"/>
              <w:rPr>
                <w:rFonts w:eastAsia="Times New Roman" w:cs="Calibri"/>
                <w:b/>
                <w:color w:val="000000"/>
              </w:rPr>
            </w:pPr>
            <w:r w:rsidRPr="00CC0CBF">
              <w:rPr>
                <w:rFonts w:eastAsia="Times New Roman" w:cs="Calibri"/>
                <w:b/>
                <w:color w:val="000000"/>
              </w:rPr>
              <w:t>319.40</w:t>
            </w:r>
          </w:p>
        </w:tc>
      </w:tr>
      <w:tr w:rsidR="000C6E31" w:rsidRPr="00CC0CBF" w14:paraId="5AEF7ED8" w14:textId="77777777">
        <w:trPr>
          <w:trHeight w:val="284"/>
        </w:trPr>
        <w:tc>
          <w:tcPr>
            <w:tcW w:w="1012" w:type="dxa"/>
            <w:noWrap/>
            <w:vAlign w:val="center"/>
            <w:hideMark/>
          </w:tcPr>
          <w:p w14:paraId="7A95CBC5" w14:textId="77777777" w:rsidR="000C6E31" w:rsidRPr="00CC0CBF" w:rsidRDefault="00413BBF">
            <w:pPr>
              <w:jc w:val="center"/>
              <w:rPr>
                <w:rFonts w:eastAsia="Times New Roman" w:cs="Calibri"/>
                <w:color w:val="000000"/>
              </w:rPr>
            </w:pPr>
            <w:r w:rsidRPr="00CC0CBF">
              <w:rPr>
                <w:rFonts w:eastAsia="Times New Roman" w:cs="Calibri"/>
                <w:color w:val="000000"/>
              </w:rPr>
              <w:t>2013</w:t>
            </w:r>
          </w:p>
        </w:tc>
        <w:tc>
          <w:tcPr>
            <w:tcW w:w="1004" w:type="dxa"/>
            <w:noWrap/>
            <w:hideMark/>
          </w:tcPr>
          <w:p w14:paraId="5FB73A47" w14:textId="77777777" w:rsidR="000C6E31" w:rsidRPr="00CC0CBF" w:rsidRDefault="00413BBF">
            <w:pPr>
              <w:jc w:val="center"/>
              <w:rPr>
                <w:rFonts w:eastAsia="Times New Roman" w:cs="Calibri"/>
                <w:color w:val="000000"/>
              </w:rPr>
            </w:pPr>
            <w:r w:rsidRPr="00CC0CBF">
              <w:rPr>
                <w:rFonts w:eastAsia="Times New Roman" w:cs="Calibri"/>
                <w:color w:val="000000"/>
              </w:rPr>
              <w:t>372.8</w:t>
            </w:r>
          </w:p>
        </w:tc>
        <w:tc>
          <w:tcPr>
            <w:tcW w:w="1099" w:type="dxa"/>
            <w:noWrap/>
            <w:hideMark/>
          </w:tcPr>
          <w:p w14:paraId="13439D6C" w14:textId="77777777" w:rsidR="000C6E31" w:rsidRPr="00CC0CBF" w:rsidRDefault="00413BBF">
            <w:pPr>
              <w:jc w:val="center"/>
              <w:rPr>
                <w:rFonts w:eastAsia="Times New Roman" w:cs="Calibri"/>
                <w:color w:val="000000"/>
              </w:rPr>
            </w:pPr>
            <w:r w:rsidRPr="00CC0CBF">
              <w:rPr>
                <w:rFonts w:eastAsia="Times New Roman" w:cs="Calibri"/>
                <w:color w:val="000000"/>
              </w:rPr>
              <w:t>438.5</w:t>
            </w:r>
          </w:p>
        </w:tc>
        <w:tc>
          <w:tcPr>
            <w:tcW w:w="971" w:type="dxa"/>
            <w:noWrap/>
            <w:hideMark/>
          </w:tcPr>
          <w:p w14:paraId="23FAF3BB" w14:textId="77777777" w:rsidR="000C6E31" w:rsidRPr="00CC0CBF" w:rsidRDefault="00413BBF">
            <w:pPr>
              <w:jc w:val="center"/>
              <w:rPr>
                <w:rFonts w:eastAsia="Times New Roman" w:cs="Calibri"/>
                <w:color w:val="000000"/>
              </w:rPr>
            </w:pPr>
            <w:r w:rsidRPr="00CC0CBF">
              <w:rPr>
                <w:rFonts w:eastAsia="Times New Roman" w:cs="Calibri"/>
                <w:color w:val="000000"/>
              </w:rPr>
              <w:t>459.9</w:t>
            </w:r>
          </w:p>
        </w:tc>
        <w:tc>
          <w:tcPr>
            <w:tcW w:w="965" w:type="dxa"/>
            <w:noWrap/>
            <w:hideMark/>
          </w:tcPr>
          <w:p w14:paraId="6D6508F3" w14:textId="77777777" w:rsidR="000C6E31" w:rsidRPr="00CC0CBF" w:rsidRDefault="00413BBF">
            <w:pPr>
              <w:jc w:val="center"/>
              <w:rPr>
                <w:rFonts w:eastAsia="Times New Roman" w:cs="Calibri"/>
                <w:color w:val="000000"/>
              </w:rPr>
            </w:pPr>
            <w:r w:rsidRPr="00CC0CBF">
              <w:rPr>
                <w:rFonts w:eastAsia="Times New Roman" w:cs="Calibri"/>
                <w:color w:val="000000"/>
              </w:rPr>
              <w:t>47.9</w:t>
            </w:r>
          </w:p>
        </w:tc>
        <w:tc>
          <w:tcPr>
            <w:tcW w:w="965" w:type="dxa"/>
            <w:noWrap/>
            <w:hideMark/>
          </w:tcPr>
          <w:p w14:paraId="58153F12" w14:textId="77777777" w:rsidR="000C6E31" w:rsidRPr="00CC0CBF" w:rsidRDefault="00413BBF">
            <w:pPr>
              <w:jc w:val="center"/>
              <w:rPr>
                <w:rFonts w:eastAsia="Times New Roman" w:cs="Calibri"/>
                <w:color w:val="000000"/>
              </w:rPr>
            </w:pPr>
            <w:r w:rsidRPr="00CC0CBF">
              <w:rPr>
                <w:rFonts w:eastAsia="Times New Roman" w:cs="Calibri"/>
                <w:color w:val="000000"/>
              </w:rPr>
              <w:t>70.8</w:t>
            </w:r>
          </w:p>
        </w:tc>
        <w:tc>
          <w:tcPr>
            <w:tcW w:w="877" w:type="dxa"/>
            <w:noWrap/>
            <w:hideMark/>
          </w:tcPr>
          <w:p w14:paraId="42218BDA" w14:textId="77777777" w:rsidR="000C6E31" w:rsidRPr="00CC0CBF" w:rsidRDefault="00413BBF">
            <w:pPr>
              <w:jc w:val="center"/>
              <w:rPr>
                <w:rFonts w:eastAsia="Times New Roman" w:cs="Calibri"/>
                <w:color w:val="000000"/>
              </w:rPr>
            </w:pPr>
            <w:r w:rsidRPr="00CC0CBF">
              <w:rPr>
                <w:rFonts w:eastAsia="Times New Roman" w:cs="Calibri"/>
                <w:color w:val="000000"/>
              </w:rPr>
              <w:t>355.9</w:t>
            </w:r>
          </w:p>
        </w:tc>
        <w:tc>
          <w:tcPr>
            <w:tcW w:w="965" w:type="dxa"/>
            <w:noWrap/>
            <w:hideMark/>
          </w:tcPr>
          <w:p w14:paraId="1BFEFCC5" w14:textId="77777777" w:rsidR="000C6E31" w:rsidRPr="00CC0CBF" w:rsidRDefault="00413BBF">
            <w:pPr>
              <w:jc w:val="center"/>
              <w:rPr>
                <w:rFonts w:eastAsia="Times New Roman" w:cs="Calibri"/>
                <w:color w:val="000000"/>
              </w:rPr>
            </w:pPr>
            <w:r w:rsidRPr="00CC0CBF">
              <w:rPr>
                <w:rFonts w:eastAsia="Times New Roman" w:cs="Calibri"/>
                <w:color w:val="000000"/>
              </w:rPr>
              <w:t>214</w:t>
            </w:r>
          </w:p>
        </w:tc>
        <w:tc>
          <w:tcPr>
            <w:tcW w:w="965" w:type="dxa"/>
            <w:noWrap/>
            <w:hideMark/>
          </w:tcPr>
          <w:p w14:paraId="2033CB7D" w14:textId="77777777" w:rsidR="000C6E31" w:rsidRPr="00CC0CBF" w:rsidRDefault="00413BBF">
            <w:pPr>
              <w:jc w:val="center"/>
              <w:rPr>
                <w:rFonts w:eastAsia="Times New Roman" w:cs="Calibri"/>
                <w:color w:val="000000"/>
              </w:rPr>
            </w:pPr>
            <w:r w:rsidRPr="00CC0CBF">
              <w:rPr>
                <w:rFonts w:eastAsia="Times New Roman" w:cs="Calibri"/>
                <w:color w:val="000000"/>
              </w:rPr>
              <w:t>234.8</w:t>
            </w:r>
          </w:p>
        </w:tc>
        <w:tc>
          <w:tcPr>
            <w:tcW w:w="1209" w:type="dxa"/>
            <w:noWrap/>
            <w:hideMark/>
          </w:tcPr>
          <w:p w14:paraId="7E123D8B" w14:textId="77777777" w:rsidR="000C6E31" w:rsidRPr="00CC0CBF" w:rsidRDefault="00413BBF">
            <w:pPr>
              <w:jc w:val="center"/>
              <w:rPr>
                <w:rFonts w:eastAsia="Times New Roman" w:cs="Calibri"/>
                <w:color w:val="000000"/>
              </w:rPr>
            </w:pPr>
            <w:r w:rsidRPr="00CC0CBF">
              <w:rPr>
                <w:rFonts w:eastAsia="Times New Roman" w:cs="Calibri"/>
                <w:color w:val="000000"/>
              </w:rPr>
              <w:t>147.3</w:t>
            </w:r>
          </w:p>
        </w:tc>
        <w:tc>
          <w:tcPr>
            <w:tcW w:w="1014" w:type="dxa"/>
            <w:noWrap/>
            <w:hideMark/>
          </w:tcPr>
          <w:p w14:paraId="1CCFF41C" w14:textId="77777777" w:rsidR="000C6E31" w:rsidRPr="00CC0CBF" w:rsidRDefault="00413BBF">
            <w:pPr>
              <w:jc w:val="center"/>
              <w:rPr>
                <w:rFonts w:eastAsia="Times New Roman" w:cs="Calibri"/>
                <w:color w:val="000000"/>
              </w:rPr>
            </w:pPr>
            <w:r w:rsidRPr="00CC0CBF">
              <w:rPr>
                <w:rFonts w:eastAsia="Times New Roman" w:cs="Calibri"/>
                <w:color w:val="000000"/>
              </w:rPr>
              <w:t>151.9</w:t>
            </w:r>
          </w:p>
        </w:tc>
        <w:tc>
          <w:tcPr>
            <w:tcW w:w="1196" w:type="dxa"/>
            <w:noWrap/>
            <w:hideMark/>
          </w:tcPr>
          <w:p w14:paraId="70D49E53" w14:textId="77777777" w:rsidR="000C6E31" w:rsidRPr="00CC0CBF" w:rsidRDefault="00413BBF">
            <w:pPr>
              <w:jc w:val="center"/>
              <w:rPr>
                <w:rFonts w:eastAsia="Times New Roman" w:cs="Calibri"/>
                <w:color w:val="000000"/>
              </w:rPr>
            </w:pPr>
            <w:r w:rsidRPr="00CC0CBF">
              <w:rPr>
                <w:rFonts w:eastAsia="Times New Roman" w:cs="Calibri"/>
                <w:color w:val="000000"/>
              </w:rPr>
              <w:t>511.9</w:t>
            </w:r>
          </w:p>
        </w:tc>
        <w:tc>
          <w:tcPr>
            <w:tcW w:w="1141" w:type="dxa"/>
            <w:noWrap/>
            <w:hideMark/>
          </w:tcPr>
          <w:p w14:paraId="27CAD349" w14:textId="77777777" w:rsidR="000C6E31" w:rsidRPr="00CC0CBF" w:rsidRDefault="00413BBF">
            <w:pPr>
              <w:jc w:val="center"/>
              <w:rPr>
                <w:rFonts w:eastAsia="Times New Roman" w:cs="Calibri"/>
                <w:color w:val="000000"/>
              </w:rPr>
            </w:pPr>
            <w:r w:rsidRPr="00CC0CBF">
              <w:rPr>
                <w:rFonts w:eastAsia="Times New Roman" w:cs="Calibri"/>
                <w:color w:val="000000"/>
              </w:rPr>
              <w:t>576.5</w:t>
            </w:r>
          </w:p>
        </w:tc>
        <w:tc>
          <w:tcPr>
            <w:tcW w:w="937" w:type="dxa"/>
          </w:tcPr>
          <w:p w14:paraId="2B18582F" w14:textId="77777777" w:rsidR="000C6E31" w:rsidRPr="00CC0CBF" w:rsidRDefault="00413BBF">
            <w:pPr>
              <w:jc w:val="center"/>
              <w:rPr>
                <w:rFonts w:cs="Calibri"/>
                <w:color w:val="000000"/>
              </w:rPr>
            </w:pPr>
            <w:r w:rsidRPr="00CC0CBF">
              <w:rPr>
                <w:rFonts w:cs="Calibri"/>
                <w:color w:val="000000"/>
              </w:rPr>
              <w:t>3582.2</w:t>
            </w:r>
          </w:p>
        </w:tc>
        <w:tc>
          <w:tcPr>
            <w:tcW w:w="998" w:type="dxa"/>
            <w:noWrap/>
            <w:hideMark/>
          </w:tcPr>
          <w:p w14:paraId="5FFBD38C" w14:textId="77777777" w:rsidR="000C6E31" w:rsidRPr="00CC0CBF" w:rsidRDefault="00413BBF">
            <w:pPr>
              <w:jc w:val="center"/>
              <w:rPr>
                <w:rFonts w:eastAsia="Times New Roman" w:cs="Calibri"/>
                <w:b/>
                <w:color w:val="000000"/>
              </w:rPr>
            </w:pPr>
            <w:r w:rsidRPr="00CC0CBF">
              <w:rPr>
                <w:rFonts w:eastAsia="Times New Roman" w:cs="Calibri"/>
                <w:b/>
                <w:color w:val="000000"/>
              </w:rPr>
              <w:t>298.52</w:t>
            </w:r>
          </w:p>
        </w:tc>
      </w:tr>
      <w:tr w:rsidR="000C6E31" w:rsidRPr="00CC0CBF" w14:paraId="6D3FD584" w14:textId="77777777">
        <w:trPr>
          <w:trHeight w:val="284"/>
        </w:trPr>
        <w:tc>
          <w:tcPr>
            <w:tcW w:w="1012" w:type="dxa"/>
            <w:noWrap/>
            <w:vAlign w:val="center"/>
            <w:hideMark/>
          </w:tcPr>
          <w:p w14:paraId="30E20E45" w14:textId="77777777" w:rsidR="000C6E31" w:rsidRPr="00CC0CBF" w:rsidRDefault="00413BBF">
            <w:pPr>
              <w:jc w:val="center"/>
              <w:rPr>
                <w:rFonts w:eastAsia="Times New Roman" w:cs="Calibri"/>
                <w:color w:val="000000"/>
              </w:rPr>
            </w:pPr>
            <w:r w:rsidRPr="00CC0CBF">
              <w:rPr>
                <w:rFonts w:eastAsia="Times New Roman" w:cs="Calibri"/>
                <w:color w:val="000000"/>
              </w:rPr>
              <w:t>2014</w:t>
            </w:r>
          </w:p>
        </w:tc>
        <w:tc>
          <w:tcPr>
            <w:tcW w:w="1004" w:type="dxa"/>
            <w:noWrap/>
            <w:hideMark/>
          </w:tcPr>
          <w:p w14:paraId="6B4A32D3" w14:textId="77777777" w:rsidR="000C6E31" w:rsidRPr="00CC0CBF" w:rsidRDefault="00413BBF">
            <w:pPr>
              <w:jc w:val="center"/>
              <w:rPr>
                <w:rFonts w:eastAsia="Times New Roman" w:cs="Calibri"/>
                <w:color w:val="000000"/>
              </w:rPr>
            </w:pPr>
            <w:r w:rsidRPr="00CC0CBF">
              <w:rPr>
                <w:rFonts w:eastAsia="Times New Roman" w:cs="Calibri"/>
                <w:color w:val="000000"/>
              </w:rPr>
              <w:t>734.5</w:t>
            </w:r>
          </w:p>
        </w:tc>
        <w:tc>
          <w:tcPr>
            <w:tcW w:w="1099" w:type="dxa"/>
            <w:noWrap/>
            <w:hideMark/>
          </w:tcPr>
          <w:p w14:paraId="188CA69D" w14:textId="77777777" w:rsidR="000C6E31" w:rsidRPr="00CC0CBF" w:rsidRDefault="00413BBF">
            <w:pPr>
              <w:jc w:val="center"/>
              <w:rPr>
                <w:rFonts w:eastAsia="Times New Roman" w:cs="Calibri"/>
                <w:color w:val="000000"/>
              </w:rPr>
            </w:pPr>
            <w:r w:rsidRPr="00CC0CBF">
              <w:rPr>
                <w:rFonts w:eastAsia="Times New Roman" w:cs="Calibri"/>
                <w:color w:val="000000"/>
              </w:rPr>
              <w:t>200.3</w:t>
            </w:r>
          </w:p>
        </w:tc>
        <w:tc>
          <w:tcPr>
            <w:tcW w:w="971" w:type="dxa"/>
            <w:noWrap/>
            <w:hideMark/>
          </w:tcPr>
          <w:p w14:paraId="66E0A67B" w14:textId="77777777" w:rsidR="000C6E31" w:rsidRPr="00CC0CBF" w:rsidRDefault="00413BBF">
            <w:pPr>
              <w:jc w:val="center"/>
              <w:rPr>
                <w:rFonts w:eastAsia="Times New Roman" w:cs="Calibri"/>
                <w:color w:val="000000"/>
              </w:rPr>
            </w:pPr>
            <w:r w:rsidRPr="00CC0CBF">
              <w:rPr>
                <w:rFonts w:eastAsia="Times New Roman" w:cs="Calibri"/>
                <w:color w:val="000000"/>
              </w:rPr>
              <w:t>414.7</w:t>
            </w:r>
          </w:p>
        </w:tc>
        <w:tc>
          <w:tcPr>
            <w:tcW w:w="965" w:type="dxa"/>
            <w:noWrap/>
            <w:hideMark/>
          </w:tcPr>
          <w:p w14:paraId="535FA788" w14:textId="77777777" w:rsidR="000C6E31" w:rsidRPr="00CC0CBF" w:rsidRDefault="00413BBF">
            <w:pPr>
              <w:jc w:val="center"/>
              <w:rPr>
                <w:rFonts w:eastAsia="Times New Roman" w:cs="Calibri"/>
                <w:color w:val="000000"/>
              </w:rPr>
            </w:pPr>
            <w:r w:rsidRPr="00CC0CBF">
              <w:rPr>
                <w:rFonts w:eastAsia="Times New Roman" w:cs="Calibri"/>
                <w:color w:val="000000"/>
              </w:rPr>
              <w:t>387.8</w:t>
            </w:r>
          </w:p>
        </w:tc>
        <w:tc>
          <w:tcPr>
            <w:tcW w:w="965" w:type="dxa"/>
            <w:noWrap/>
            <w:hideMark/>
          </w:tcPr>
          <w:p w14:paraId="17AAE6FF" w14:textId="77777777" w:rsidR="000C6E31" w:rsidRPr="00CC0CBF" w:rsidRDefault="00413BBF">
            <w:pPr>
              <w:jc w:val="center"/>
              <w:rPr>
                <w:rFonts w:eastAsia="Times New Roman" w:cs="Calibri"/>
                <w:color w:val="000000"/>
              </w:rPr>
            </w:pPr>
            <w:r w:rsidRPr="00CC0CBF">
              <w:rPr>
                <w:rFonts w:eastAsia="Times New Roman" w:cs="Calibri"/>
                <w:color w:val="000000"/>
              </w:rPr>
              <w:t>31.7</w:t>
            </w:r>
          </w:p>
        </w:tc>
        <w:tc>
          <w:tcPr>
            <w:tcW w:w="877" w:type="dxa"/>
            <w:noWrap/>
            <w:hideMark/>
          </w:tcPr>
          <w:p w14:paraId="126C8F45" w14:textId="77777777" w:rsidR="000C6E31" w:rsidRPr="00CC0CBF" w:rsidRDefault="00413BBF">
            <w:pPr>
              <w:jc w:val="center"/>
              <w:rPr>
                <w:rFonts w:eastAsia="Times New Roman" w:cs="Calibri"/>
                <w:color w:val="000000"/>
              </w:rPr>
            </w:pPr>
            <w:r w:rsidRPr="00CC0CBF">
              <w:rPr>
                <w:rFonts w:eastAsia="Times New Roman" w:cs="Calibri"/>
                <w:color w:val="000000"/>
              </w:rPr>
              <w:t>371.8</w:t>
            </w:r>
          </w:p>
        </w:tc>
        <w:tc>
          <w:tcPr>
            <w:tcW w:w="965" w:type="dxa"/>
            <w:noWrap/>
            <w:hideMark/>
          </w:tcPr>
          <w:p w14:paraId="69C0FA3E" w14:textId="77777777" w:rsidR="000C6E31" w:rsidRPr="00CC0CBF" w:rsidRDefault="00413BBF">
            <w:pPr>
              <w:jc w:val="center"/>
              <w:rPr>
                <w:rFonts w:eastAsia="Times New Roman" w:cs="Calibri"/>
                <w:color w:val="000000"/>
              </w:rPr>
            </w:pPr>
            <w:r w:rsidRPr="00CC0CBF">
              <w:rPr>
                <w:rFonts w:eastAsia="Times New Roman" w:cs="Calibri"/>
                <w:color w:val="000000"/>
              </w:rPr>
              <w:t>428.1</w:t>
            </w:r>
          </w:p>
        </w:tc>
        <w:tc>
          <w:tcPr>
            <w:tcW w:w="965" w:type="dxa"/>
            <w:noWrap/>
            <w:hideMark/>
          </w:tcPr>
          <w:p w14:paraId="2B4D14DC" w14:textId="77777777" w:rsidR="000C6E31" w:rsidRPr="00CC0CBF" w:rsidRDefault="00413BBF">
            <w:pPr>
              <w:jc w:val="center"/>
              <w:rPr>
                <w:rFonts w:eastAsia="Times New Roman" w:cs="Calibri"/>
                <w:color w:val="000000"/>
              </w:rPr>
            </w:pPr>
            <w:r w:rsidRPr="00CC0CBF">
              <w:rPr>
                <w:rFonts w:eastAsia="Times New Roman" w:cs="Calibri"/>
                <w:color w:val="000000"/>
              </w:rPr>
              <w:t>286.9</w:t>
            </w:r>
          </w:p>
        </w:tc>
        <w:tc>
          <w:tcPr>
            <w:tcW w:w="1209" w:type="dxa"/>
            <w:noWrap/>
            <w:hideMark/>
          </w:tcPr>
          <w:p w14:paraId="47260AD2" w14:textId="77777777" w:rsidR="000C6E31" w:rsidRPr="00CC0CBF" w:rsidRDefault="00413BBF">
            <w:pPr>
              <w:jc w:val="center"/>
              <w:rPr>
                <w:rFonts w:eastAsia="Times New Roman" w:cs="Calibri"/>
                <w:color w:val="000000"/>
              </w:rPr>
            </w:pPr>
            <w:r w:rsidRPr="00CC0CBF">
              <w:rPr>
                <w:rFonts w:eastAsia="Times New Roman" w:cs="Calibri"/>
                <w:color w:val="000000"/>
              </w:rPr>
              <w:t>286.3</w:t>
            </w:r>
          </w:p>
        </w:tc>
        <w:tc>
          <w:tcPr>
            <w:tcW w:w="1014" w:type="dxa"/>
            <w:noWrap/>
            <w:hideMark/>
          </w:tcPr>
          <w:p w14:paraId="1979FE65" w14:textId="77777777" w:rsidR="000C6E31" w:rsidRPr="00CC0CBF" w:rsidRDefault="00413BBF">
            <w:pPr>
              <w:jc w:val="center"/>
              <w:rPr>
                <w:rFonts w:eastAsia="Times New Roman" w:cs="Calibri"/>
                <w:color w:val="000000"/>
              </w:rPr>
            </w:pPr>
            <w:r w:rsidRPr="00CC0CBF">
              <w:rPr>
                <w:rFonts w:eastAsia="Times New Roman" w:cs="Calibri"/>
                <w:color w:val="000000"/>
              </w:rPr>
              <w:t>479.5</w:t>
            </w:r>
          </w:p>
        </w:tc>
        <w:tc>
          <w:tcPr>
            <w:tcW w:w="1196" w:type="dxa"/>
            <w:noWrap/>
            <w:hideMark/>
          </w:tcPr>
          <w:p w14:paraId="782135F0" w14:textId="77777777" w:rsidR="000C6E31" w:rsidRPr="00CC0CBF" w:rsidRDefault="00413BBF">
            <w:pPr>
              <w:jc w:val="center"/>
              <w:rPr>
                <w:rFonts w:eastAsia="Times New Roman" w:cs="Calibri"/>
                <w:color w:val="000000"/>
              </w:rPr>
            </w:pPr>
            <w:r w:rsidRPr="00CC0CBF">
              <w:rPr>
                <w:rFonts w:eastAsia="Times New Roman" w:cs="Calibri"/>
                <w:color w:val="000000"/>
              </w:rPr>
              <w:t>448.3</w:t>
            </w:r>
          </w:p>
        </w:tc>
        <w:tc>
          <w:tcPr>
            <w:tcW w:w="1141" w:type="dxa"/>
            <w:noWrap/>
            <w:hideMark/>
          </w:tcPr>
          <w:p w14:paraId="2D1F42CE" w14:textId="77777777" w:rsidR="000C6E31" w:rsidRPr="00CC0CBF" w:rsidRDefault="00413BBF">
            <w:pPr>
              <w:jc w:val="center"/>
              <w:rPr>
                <w:rFonts w:eastAsia="Times New Roman" w:cs="Calibri"/>
                <w:color w:val="000000"/>
              </w:rPr>
            </w:pPr>
            <w:r w:rsidRPr="00CC0CBF">
              <w:rPr>
                <w:rFonts w:eastAsia="Times New Roman" w:cs="Calibri"/>
                <w:color w:val="000000"/>
              </w:rPr>
              <w:t>1052.2</w:t>
            </w:r>
          </w:p>
        </w:tc>
        <w:tc>
          <w:tcPr>
            <w:tcW w:w="937" w:type="dxa"/>
          </w:tcPr>
          <w:p w14:paraId="2352B42D" w14:textId="77777777" w:rsidR="000C6E31" w:rsidRPr="00CC0CBF" w:rsidRDefault="00413BBF">
            <w:pPr>
              <w:jc w:val="center"/>
              <w:rPr>
                <w:rFonts w:cs="Calibri"/>
                <w:color w:val="000000"/>
              </w:rPr>
            </w:pPr>
            <w:r w:rsidRPr="00CC0CBF">
              <w:rPr>
                <w:rFonts w:cs="Calibri"/>
                <w:color w:val="000000"/>
              </w:rPr>
              <w:t>5122.1</w:t>
            </w:r>
          </w:p>
        </w:tc>
        <w:tc>
          <w:tcPr>
            <w:tcW w:w="998" w:type="dxa"/>
            <w:noWrap/>
            <w:hideMark/>
          </w:tcPr>
          <w:p w14:paraId="36D6E5EF" w14:textId="77777777" w:rsidR="000C6E31" w:rsidRPr="00CC0CBF" w:rsidRDefault="00413BBF">
            <w:pPr>
              <w:jc w:val="center"/>
              <w:rPr>
                <w:rFonts w:eastAsia="Times New Roman" w:cs="Calibri"/>
                <w:b/>
                <w:color w:val="000000"/>
              </w:rPr>
            </w:pPr>
            <w:r w:rsidRPr="00CC0CBF">
              <w:rPr>
                <w:rFonts w:eastAsia="Times New Roman" w:cs="Calibri"/>
                <w:b/>
                <w:color w:val="000000"/>
              </w:rPr>
              <w:t>426.84</w:t>
            </w:r>
          </w:p>
        </w:tc>
      </w:tr>
      <w:tr w:rsidR="000C6E31" w:rsidRPr="00CC0CBF" w14:paraId="71752EA8" w14:textId="77777777">
        <w:trPr>
          <w:trHeight w:val="284"/>
        </w:trPr>
        <w:tc>
          <w:tcPr>
            <w:tcW w:w="1012" w:type="dxa"/>
            <w:noWrap/>
            <w:vAlign w:val="center"/>
            <w:hideMark/>
          </w:tcPr>
          <w:p w14:paraId="44EF2509" w14:textId="77777777" w:rsidR="000C6E31" w:rsidRPr="00CC0CBF" w:rsidRDefault="00413BBF">
            <w:pPr>
              <w:jc w:val="center"/>
              <w:rPr>
                <w:rFonts w:eastAsia="Times New Roman" w:cs="Calibri"/>
                <w:color w:val="000000"/>
              </w:rPr>
            </w:pPr>
            <w:r w:rsidRPr="00CC0CBF">
              <w:rPr>
                <w:rFonts w:eastAsia="Times New Roman" w:cs="Calibri"/>
                <w:color w:val="000000"/>
              </w:rPr>
              <w:t>2015</w:t>
            </w:r>
          </w:p>
        </w:tc>
        <w:tc>
          <w:tcPr>
            <w:tcW w:w="1004" w:type="dxa"/>
            <w:noWrap/>
            <w:hideMark/>
          </w:tcPr>
          <w:p w14:paraId="256C9C51" w14:textId="77777777" w:rsidR="000C6E31" w:rsidRPr="00CC0CBF" w:rsidRDefault="00413BBF">
            <w:pPr>
              <w:jc w:val="center"/>
              <w:rPr>
                <w:rFonts w:eastAsia="Times New Roman" w:cs="Calibri"/>
                <w:color w:val="000000"/>
              </w:rPr>
            </w:pPr>
            <w:r w:rsidRPr="00CC0CBF">
              <w:rPr>
                <w:rFonts w:eastAsia="Times New Roman" w:cs="Calibri"/>
                <w:color w:val="000000"/>
              </w:rPr>
              <w:t>603.5</w:t>
            </w:r>
          </w:p>
        </w:tc>
        <w:tc>
          <w:tcPr>
            <w:tcW w:w="1099" w:type="dxa"/>
            <w:noWrap/>
            <w:hideMark/>
          </w:tcPr>
          <w:p w14:paraId="52B5A54B" w14:textId="77777777" w:rsidR="000C6E31" w:rsidRPr="00CC0CBF" w:rsidRDefault="00413BBF">
            <w:pPr>
              <w:jc w:val="center"/>
              <w:rPr>
                <w:rFonts w:eastAsia="Times New Roman" w:cs="Calibri"/>
                <w:color w:val="000000"/>
              </w:rPr>
            </w:pPr>
            <w:r w:rsidRPr="00CC0CBF">
              <w:rPr>
                <w:rFonts w:eastAsia="Times New Roman" w:cs="Calibri"/>
                <w:color w:val="000000"/>
              </w:rPr>
              <w:t>96.3</w:t>
            </w:r>
          </w:p>
        </w:tc>
        <w:tc>
          <w:tcPr>
            <w:tcW w:w="971" w:type="dxa"/>
            <w:noWrap/>
            <w:hideMark/>
          </w:tcPr>
          <w:p w14:paraId="1D930E3B" w14:textId="77777777" w:rsidR="000C6E31" w:rsidRPr="00CC0CBF" w:rsidRDefault="00413BBF">
            <w:pPr>
              <w:jc w:val="center"/>
              <w:rPr>
                <w:rFonts w:eastAsia="Times New Roman" w:cs="Calibri"/>
                <w:color w:val="000000"/>
              </w:rPr>
            </w:pPr>
            <w:r w:rsidRPr="00CC0CBF">
              <w:rPr>
                <w:rFonts w:eastAsia="Times New Roman" w:cs="Calibri"/>
                <w:color w:val="000000"/>
              </w:rPr>
              <w:t>160.3</w:t>
            </w:r>
          </w:p>
        </w:tc>
        <w:tc>
          <w:tcPr>
            <w:tcW w:w="965" w:type="dxa"/>
            <w:noWrap/>
            <w:hideMark/>
          </w:tcPr>
          <w:p w14:paraId="2D95BB10" w14:textId="77777777" w:rsidR="000C6E31" w:rsidRPr="00CC0CBF" w:rsidRDefault="00413BBF">
            <w:pPr>
              <w:jc w:val="center"/>
              <w:rPr>
                <w:rFonts w:eastAsia="Times New Roman" w:cs="Calibri"/>
                <w:color w:val="000000"/>
              </w:rPr>
            </w:pPr>
            <w:r w:rsidRPr="00CC0CBF">
              <w:rPr>
                <w:rFonts w:eastAsia="Times New Roman" w:cs="Calibri"/>
                <w:color w:val="000000"/>
              </w:rPr>
              <w:t>162.4</w:t>
            </w:r>
          </w:p>
        </w:tc>
        <w:tc>
          <w:tcPr>
            <w:tcW w:w="965" w:type="dxa"/>
            <w:noWrap/>
            <w:hideMark/>
          </w:tcPr>
          <w:p w14:paraId="64360F2E" w14:textId="77777777" w:rsidR="000C6E31" w:rsidRPr="00CC0CBF" w:rsidRDefault="00413BBF">
            <w:pPr>
              <w:jc w:val="center"/>
              <w:rPr>
                <w:rFonts w:eastAsia="Times New Roman" w:cs="Calibri"/>
                <w:color w:val="000000"/>
              </w:rPr>
            </w:pPr>
            <w:r w:rsidRPr="00CC0CBF">
              <w:rPr>
                <w:rFonts w:eastAsia="Times New Roman" w:cs="Calibri"/>
                <w:color w:val="000000"/>
              </w:rPr>
              <w:t>22.5</w:t>
            </w:r>
          </w:p>
        </w:tc>
        <w:tc>
          <w:tcPr>
            <w:tcW w:w="877" w:type="dxa"/>
            <w:noWrap/>
            <w:hideMark/>
          </w:tcPr>
          <w:p w14:paraId="08F144A9" w14:textId="77777777" w:rsidR="000C6E31" w:rsidRPr="00CC0CBF" w:rsidRDefault="00413BBF">
            <w:pPr>
              <w:jc w:val="center"/>
              <w:rPr>
                <w:rFonts w:eastAsia="Times New Roman" w:cs="Calibri"/>
                <w:color w:val="000000"/>
              </w:rPr>
            </w:pPr>
            <w:r w:rsidRPr="00CC0CBF">
              <w:rPr>
                <w:rFonts w:eastAsia="Times New Roman" w:cs="Calibri"/>
                <w:color w:val="000000"/>
              </w:rPr>
              <w:t>151.2</w:t>
            </w:r>
          </w:p>
        </w:tc>
        <w:tc>
          <w:tcPr>
            <w:tcW w:w="965" w:type="dxa"/>
            <w:noWrap/>
            <w:hideMark/>
          </w:tcPr>
          <w:p w14:paraId="2AE3BEEB" w14:textId="77777777" w:rsidR="000C6E31" w:rsidRPr="00CC0CBF" w:rsidRDefault="00413BBF">
            <w:pPr>
              <w:jc w:val="center"/>
              <w:rPr>
                <w:rFonts w:eastAsia="Times New Roman" w:cs="Calibri"/>
                <w:color w:val="000000"/>
              </w:rPr>
            </w:pPr>
            <w:r w:rsidRPr="00CC0CBF">
              <w:rPr>
                <w:rFonts w:eastAsia="Times New Roman" w:cs="Calibri"/>
                <w:color w:val="000000"/>
              </w:rPr>
              <w:t>106.1</w:t>
            </w:r>
          </w:p>
        </w:tc>
        <w:tc>
          <w:tcPr>
            <w:tcW w:w="965" w:type="dxa"/>
            <w:noWrap/>
            <w:hideMark/>
          </w:tcPr>
          <w:p w14:paraId="7E2007B2" w14:textId="77777777" w:rsidR="000C6E31" w:rsidRPr="00CC0CBF" w:rsidRDefault="00413BBF">
            <w:pPr>
              <w:jc w:val="center"/>
              <w:rPr>
                <w:rFonts w:eastAsia="Times New Roman" w:cs="Calibri"/>
                <w:color w:val="000000"/>
              </w:rPr>
            </w:pPr>
            <w:r w:rsidRPr="00CC0CBF">
              <w:rPr>
                <w:rFonts w:eastAsia="Times New Roman" w:cs="Calibri"/>
                <w:color w:val="000000"/>
              </w:rPr>
              <w:t>161.3</w:t>
            </w:r>
          </w:p>
        </w:tc>
        <w:tc>
          <w:tcPr>
            <w:tcW w:w="1209" w:type="dxa"/>
            <w:noWrap/>
            <w:hideMark/>
          </w:tcPr>
          <w:p w14:paraId="2DD43F10" w14:textId="77777777" w:rsidR="000C6E31" w:rsidRPr="00CC0CBF" w:rsidRDefault="00413BBF">
            <w:pPr>
              <w:jc w:val="center"/>
              <w:rPr>
                <w:rFonts w:eastAsia="Times New Roman" w:cs="Calibri"/>
                <w:color w:val="000000"/>
              </w:rPr>
            </w:pPr>
            <w:r w:rsidRPr="00CC0CBF">
              <w:rPr>
                <w:rFonts w:eastAsia="Times New Roman" w:cs="Calibri"/>
                <w:color w:val="000000"/>
              </w:rPr>
              <w:t>161.1</w:t>
            </w:r>
          </w:p>
        </w:tc>
        <w:tc>
          <w:tcPr>
            <w:tcW w:w="1014" w:type="dxa"/>
            <w:noWrap/>
            <w:hideMark/>
          </w:tcPr>
          <w:p w14:paraId="428404FB" w14:textId="77777777" w:rsidR="000C6E31" w:rsidRPr="00CC0CBF" w:rsidRDefault="00413BBF">
            <w:pPr>
              <w:jc w:val="center"/>
              <w:rPr>
                <w:rFonts w:eastAsia="Times New Roman" w:cs="Calibri"/>
                <w:color w:val="000000"/>
              </w:rPr>
            </w:pPr>
            <w:r w:rsidRPr="00CC0CBF">
              <w:rPr>
                <w:rFonts w:eastAsia="Times New Roman" w:cs="Calibri"/>
                <w:color w:val="000000"/>
              </w:rPr>
              <w:t>216.5</w:t>
            </w:r>
          </w:p>
        </w:tc>
        <w:tc>
          <w:tcPr>
            <w:tcW w:w="1196" w:type="dxa"/>
            <w:noWrap/>
            <w:hideMark/>
          </w:tcPr>
          <w:p w14:paraId="5DBFE58D" w14:textId="77777777" w:rsidR="000C6E31" w:rsidRPr="00CC0CBF" w:rsidRDefault="00413BBF">
            <w:pPr>
              <w:jc w:val="center"/>
              <w:rPr>
                <w:rFonts w:eastAsia="Times New Roman" w:cs="Calibri"/>
                <w:color w:val="000000"/>
              </w:rPr>
            </w:pPr>
            <w:r w:rsidRPr="00CC0CBF">
              <w:rPr>
                <w:rFonts w:eastAsia="Times New Roman" w:cs="Calibri"/>
                <w:color w:val="000000"/>
              </w:rPr>
              <w:t>285.9</w:t>
            </w:r>
          </w:p>
        </w:tc>
        <w:tc>
          <w:tcPr>
            <w:tcW w:w="1141" w:type="dxa"/>
            <w:noWrap/>
            <w:hideMark/>
          </w:tcPr>
          <w:p w14:paraId="25D6404B" w14:textId="77777777" w:rsidR="000C6E31" w:rsidRPr="00CC0CBF" w:rsidRDefault="00413BBF">
            <w:pPr>
              <w:jc w:val="center"/>
              <w:rPr>
                <w:rFonts w:eastAsia="Times New Roman" w:cs="Calibri"/>
                <w:color w:val="000000"/>
              </w:rPr>
            </w:pPr>
            <w:r w:rsidRPr="00CC0CBF">
              <w:rPr>
                <w:rFonts w:eastAsia="Times New Roman" w:cs="Calibri"/>
                <w:color w:val="000000"/>
              </w:rPr>
              <w:t>548.4</w:t>
            </w:r>
          </w:p>
        </w:tc>
        <w:tc>
          <w:tcPr>
            <w:tcW w:w="937" w:type="dxa"/>
          </w:tcPr>
          <w:p w14:paraId="276D5091" w14:textId="77777777" w:rsidR="000C6E31" w:rsidRPr="00CC0CBF" w:rsidRDefault="00413BBF">
            <w:pPr>
              <w:jc w:val="center"/>
              <w:rPr>
                <w:rFonts w:cs="Calibri"/>
                <w:color w:val="000000"/>
              </w:rPr>
            </w:pPr>
            <w:r w:rsidRPr="00CC0CBF">
              <w:rPr>
                <w:rFonts w:cs="Calibri"/>
                <w:color w:val="000000"/>
              </w:rPr>
              <w:t>2675.5</w:t>
            </w:r>
          </w:p>
        </w:tc>
        <w:tc>
          <w:tcPr>
            <w:tcW w:w="998" w:type="dxa"/>
            <w:noWrap/>
            <w:hideMark/>
          </w:tcPr>
          <w:p w14:paraId="27B8A3EB" w14:textId="77777777" w:rsidR="000C6E31" w:rsidRPr="00CC0CBF" w:rsidRDefault="00413BBF">
            <w:pPr>
              <w:jc w:val="center"/>
              <w:rPr>
                <w:rFonts w:eastAsia="Times New Roman" w:cs="Calibri"/>
                <w:b/>
                <w:color w:val="000000"/>
              </w:rPr>
            </w:pPr>
            <w:r w:rsidRPr="00CC0CBF">
              <w:rPr>
                <w:rFonts w:eastAsia="Times New Roman" w:cs="Calibri"/>
                <w:b/>
                <w:color w:val="000000"/>
              </w:rPr>
              <w:t>222.96</w:t>
            </w:r>
          </w:p>
        </w:tc>
      </w:tr>
      <w:tr w:rsidR="000C6E31" w:rsidRPr="00CC0CBF" w14:paraId="7223A042" w14:textId="77777777">
        <w:trPr>
          <w:trHeight w:val="284"/>
        </w:trPr>
        <w:tc>
          <w:tcPr>
            <w:tcW w:w="1012" w:type="dxa"/>
            <w:noWrap/>
            <w:vAlign w:val="center"/>
            <w:hideMark/>
          </w:tcPr>
          <w:p w14:paraId="378BDD64" w14:textId="77777777" w:rsidR="000C6E31" w:rsidRPr="00CC0CBF" w:rsidRDefault="00413BBF">
            <w:pPr>
              <w:jc w:val="center"/>
              <w:rPr>
                <w:rFonts w:eastAsia="Times New Roman" w:cs="Calibri"/>
                <w:color w:val="000000"/>
              </w:rPr>
            </w:pPr>
            <w:r w:rsidRPr="00CC0CBF">
              <w:rPr>
                <w:rFonts w:eastAsia="Times New Roman" w:cs="Calibri"/>
                <w:color w:val="000000"/>
              </w:rPr>
              <w:t>2016</w:t>
            </w:r>
          </w:p>
        </w:tc>
        <w:tc>
          <w:tcPr>
            <w:tcW w:w="1004" w:type="dxa"/>
            <w:noWrap/>
            <w:hideMark/>
          </w:tcPr>
          <w:p w14:paraId="0BB910A2" w14:textId="77777777" w:rsidR="000C6E31" w:rsidRPr="00CC0CBF" w:rsidRDefault="00413BBF">
            <w:pPr>
              <w:jc w:val="center"/>
              <w:rPr>
                <w:rFonts w:eastAsia="Times New Roman" w:cs="Calibri"/>
                <w:color w:val="000000"/>
              </w:rPr>
            </w:pPr>
            <w:r w:rsidRPr="00CC0CBF">
              <w:rPr>
                <w:rFonts w:eastAsia="Times New Roman" w:cs="Calibri"/>
                <w:color w:val="000000"/>
              </w:rPr>
              <w:t>328.4</w:t>
            </w:r>
          </w:p>
        </w:tc>
        <w:tc>
          <w:tcPr>
            <w:tcW w:w="1099" w:type="dxa"/>
            <w:noWrap/>
            <w:hideMark/>
          </w:tcPr>
          <w:p w14:paraId="55BFDF62" w14:textId="77777777" w:rsidR="000C6E31" w:rsidRPr="00CC0CBF" w:rsidRDefault="00413BBF">
            <w:pPr>
              <w:jc w:val="center"/>
              <w:rPr>
                <w:rFonts w:eastAsia="Times New Roman" w:cs="Calibri"/>
                <w:color w:val="000000"/>
              </w:rPr>
            </w:pPr>
            <w:r w:rsidRPr="00CC0CBF">
              <w:rPr>
                <w:rFonts w:eastAsia="Times New Roman" w:cs="Calibri"/>
                <w:color w:val="000000"/>
              </w:rPr>
              <w:t>342.9</w:t>
            </w:r>
          </w:p>
        </w:tc>
        <w:tc>
          <w:tcPr>
            <w:tcW w:w="971" w:type="dxa"/>
            <w:noWrap/>
            <w:hideMark/>
          </w:tcPr>
          <w:p w14:paraId="3CE985D9" w14:textId="77777777" w:rsidR="000C6E31" w:rsidRPr="00CC0CBF" w:rsidRDefault="00413BBF">
            <w:pPr>
              <w:jc w:val="center"/>
              <w:rPr>
                <w:rFonts w:eastAsia="Times New Roman" w:cs="Calibri"/>
                <w:color w:val="000000"/>
              </w:rPr>
            </w:pPr>
            <w:r w:rsidRPr="00CC0CBF">
              <w:rPr>
                <w:rFonts w:eastAsia="Times New Roman" w:cs="Calibri"/>
                <w:color w:val="000000"/>
              </w:rPr>
              <w:t>61.4</w:t>
            </w:r>
          </w:p>
        </w:tc>
        <w:tc>
          <w:tcPr>
            <w:tcW w:w="965" w:type="dxa"/>
            <w:noWrap/>
            <w:hideMark/>
          </w:tcPr>
          <w:p w14:paraId="65C0A81A" w14:textId="77777777" w:rsidR="000C6E31" w:rsidRPr="00CC0CBF" w:rsidRDefault="00413BBF">
            <w:pPr>
              <w:jc w:val="center"/>
              <w:rPr>
                <w:rFonts w:eastAsia="Times New Roman" w:cs="Calibri"/>
                <w:color w:val="000000"/>
              </w:rPr>
            </w:pPr>
            <w:r w:rsidRPr="00CC0CBF">
              <w:rPr>
                <w:rFonts w:eastAsia="Times New Roman" w:cs="Calibri"/>
                <w:color w:val="000000"/>
              </w:rPr>
              <w:t>38.7</w:t>
            </w:r>
          </w:p>
        </w:tc>
        <w:tc>
          <w:tcPr>
            <w:tcW w:w="965" w:type="dxa"/>
            <w:noWrap/>
            <w:hideMark/>
          </w:tcPr>
          <w:p w14:paraId="2AFDD838" w14:textId="77777777" w:rsidR="000C6E31" w:rsidRPr="00CC0CBF" w:rsidRDefault="00413BBF">
            <w:pPr>
              <w:jc w:val="center"/>
              <w:rPr>
                <w:rFonts w:eastAsia="Times New Roman" w:cs="Calibri"/>
                <w:color w:val="000000"/>
              </w:rPr>
            </w:pPr>
            <w:r w:rsidRPr="00CC0CBF">
              <w:rPr>
                <w:rFonts w:eastAsia="Times New Roman" w:cs="Calibri"/>
                <w:color w:val="000000"/>
              </w:rPr>
              <w:t>66.8</w:t>
            </w:r>
          </w:p>
        </w:tc>
        <w:tc>
          <w:tcPr>
            <w:tcW w:w="877" w:type="dxa"/>
            <w:noWrap/>
            <w:hideMark/>
          </w:tcPr>
          <w:p w14:paraId="675CAFF6" w14:textId="77777777" w:rsidR="000C6E31" w:rsidRPr="00CC0CBF" w:rsidRDefault="00413BBF">
            <w:pPr>
              <w:jc w:val="center"/>
              <w:rPr>
                <w:rFonts w:eastAsia="Times New Roman" w:cs="Calibri"/>
                <w:color w:val="000000"/>
              </w:rPr>
            </w:pPr>
            <w:r w:rsidRPr="00CC0CBF">
              <w:rPr>
                <w:rFonts w:eastAsia="Times New Roman" w:cs="Calibri"/>
                <w:color w:val="000000"/>
              </w:rPr>
              <w:t>236.5</w:t>
            </w:r>
          </w:p>
        </w:tc>
        <w:tc>
          <w:tcPr>
            <w:tcW w:w="965" w:type="dxa"/>
            <w:noWrap/>
            <w:hideMark/>
          </w:tcPr>
          <w:p w14:paraId="69D7657A" w14:textId="77777777" w:rsidR="000C6E31" w:rsidRPr="00CC0CBF" w:rsidRDefault="00413BBF">
            <w:pPr>
              <w:jc w:val="center"/>
              <w:rPr>
                <w:rFonts w:eastAsia="Times New Roman" w:cs="Calibri"/>
                <w:color w:val="000000"/>
              </w:rPr>
            </w:pPr>
            <w:r w:rsidRPr="00CC0CBF">
              <w:rPr>
                <w:rFonts w:eastAsia="Times New Roman" w:cs="Calibri"/>
                <w:color w:val="000000"/>
              </w:rPr>
              <w:t>474.2</w:t>
            </w:r>
          </w:p>
        </w:tc>
        <w:tc>
          <w:tcPr>
            <w:tcW w:w="965" w:type="dxa"/>
            <w:noWrap/>
            <w:hideMark/>
          </w:tcPr>
          <w:p w14:paraId="075CF5DB" w14:textId="77777777" w:rsidR="000C6E31" w:rsidRPr="00CC0CBF" w:rsidRDefault="00413BBF">
            <w:pPr>
              <w:jc w:val="center"/>
              <w:rPr>
                <w:rFonts w:eastAsia="Times New Roman" w:cs="Calibri"/>
                <w:color w:val="000000"/>
              </w:rPr>
            </w:pPr>
            <w:r w:rsidRPr="00CC0CBF">
              <w:rPr>
                <w:rFonts w:eastAsia="Times New Roman" w:cs="Calibri"/>
                <w:color w:val="000000"/>
              </w:rPr>
              <w:t>62.9</w:t>
            </w:r>
          </w:p>
        </w:tc>
        <w:tc>
          <w:tcPr>
            <w:tcW w:w="1209" w:type="dxa"/>
            <w:noWrap/>
            <w:hideMark/>
          </w:tcPr>
          <w:p w14:paraId="145081B1" w14:textId="77777777" w:rsidR="000C6E31" w:rsidRPr="00CC0CBF" w:rsidRDefault="00413BBF">
            <w:pPr>
              <w:jc w:val="center"/>
              <w:rPr>
                <w:rFonts w:eastAsia="Times New Roman" w:cs="Calibri"/>
                <w:color w:val="000000"/>
              </w:rPr>
            </w:pPr>
            <w:r w:rsidRPr="00CC0CBF">
              <w:rPr>
                <w:rFonts w:eastAsia="Times New Roman" w:cs="Calibri"/>
                <w:color w:val="000000"/>
              </w:rPr>
              <w:t>182.7</w:t>
            </w:r>
          </w:p>
        </w:tc>
        <w:tc>
          <w:tcPr>
            <w:tcW w:w="1014" w:type="dxa"/>
            <w:noWrap/>
            <w:hideMark/>
          </w:tcPr>
          <w:p w14:paraId="6F8C2071" w14:textId="77777777" w:rsidR="000C6E31" w:rsidRPr="00CC0CBF" w:rsidRDefault="00413BBF">
            <w:pPr>
              <w:jc w:val="center"/>
              <w:rPr>
                <w:rFonts w:eastAsia="Times New Roman" w:cs="Calibri"/>
                <w:color w:val="000000"/>
              </w:rPr>
            </w:pPr>
            <w:r w:rsidRPr="00CC0CBF">
              <w:rPr>
                <w:rFonts w:eastAsia="Times New Roman" w:cs="Calibri"/>
                <w:color w:val="000000"/>
              </w:rPr>
              <w:t>535.6</w:t>
            </w:r>
          </w:p>
        </w:tc>
        <w:tc>
          <w:tcPr>
            <w:tcW w:w="1196" w:type="dxa"/>
            <w:noWrap/>
            <w:hideMark/>
          </w:tcPr>
          <w:p w14:paraId="6DC57148" w14:textId="77777777" w:rsidR="000C6E31" w:rsidRPr="00CC0CBF" w:rsidRDefault="00413BBF">
            <w:pPr>
              <w:jc w:val="center"/>
              <w:rPr>
                <w:rFonts w:eastAsia="Times New Roman" w:cs="Calibri"/>
                <w:color w:val="000000"/>
              </w:rPr>
            </w:pPr>
            <w:r w:rsidRPr="00CC0CBF">
              <w:rPr>
                <w:rFonts w:eastAsia="Times New Roman" w:cs="Calibri"/>
                <w:color w:val="000000"/>
              </w:rPr>
              <w:t>520.3</w:t>
            </w:r>
          </w:p>
        </w:tc>
        <w:tc>
          <w:tcPr>
            <w:tcW w:w="1141" w:type="dxa"/>
            <w:noWrap/>
            <w:hideMark/>
          </w:tcPr>
          <w:p w14:paraId="4A97B617" w14:textId="77777777" w:rsidR="000C6E31" w:rsidRPr="00CC0CBF" w:rsidRDefault="00413BBF">
            <w:pPr>
              <w:jc w:val="center"/>
              <w:rPr>
                <w:rFonts w:eastAsia="Times New Roman" w:cs="Calibri"/>
                <w:color w:val="000000"/>
              </w:rPr>
            </w:pPr>
            <w:r w:rsidRPr="00CC0CBF">
              <w:rPr>
                <w:rFonts w:eastAsia="Times New Roman" w:cs="Calibri"/>
                <w:color w:val="000000"/>
              </w:rPr>
              <w:t>764.9</w:t>
            </w:r>
          </w:p>
        </w:tc>
        <w:tc>
          <w:tcPr>
            <w:tcW w:w="937" w:type="dxa"/>
          </w:tcPr>
          <w:p w14:paraId="39316F97" w14:textId="77777777" w:rsidR="000C6E31" w:rsidRPr="00CC0CBF" w:rsidRDefault="00413BBF">
            <w:pPr>
              <w:jc w:val="center"/>
              <w:rPr>
                <w:rFonts w:cs="Calibri"/>
                <w:color w:val="000000"/>
              </w:rPr>
            </w:pPr>
            <w:r w:rsidRPr="00CC0CBF">
              <w:rPr>
                <w:rFonts w:cs="Calibri"/>
                <w:color w:val="000000"/>
              </w:rPr>
              <w:t>3615.3</w:t>
            </w:r>
          </w:p>
        </w:tc>
        <w:tc>
          <w:tcPr>
            <w:tcW w:w="998" w:type="dxa"/>
            <w:noWrap/>
            <w:hideMark/>
          </w:tcPr>
          <w:p w14:paraId="3892C886" w14:textId="77777777" w:rsidR="000C6E31" w:rsidRPr="00CC0CBF" w:rsidRDefault="00413BBF">
            <w:pPr>
              <w:jc w:val="center"/>
              <w:rPr>
                <w:rFonts w:eastAsia="Times New Roman" w:cs="Calibri"/>
                <w:b/>
                <w:color w:val="000000"/>
              </w:rPr>
            </w:pPr>
            <w:r w:rsidRPr="00CC0CBF">
              <w:rPr>
                <w:rFonts w:eastAsia="Times New Roman" w:cs="Calibri"/>
                <w:b/>
                <w:color w:val="000000"/>
              </w:rPr>
              <w:t>301.28</w:t>
            </w:r>
          </w:p>
        </w:tc>
      </w:tr>
      <w:tr w:rsidR="000C6E31" w:rsidRPr="00CC0CBF" w14:paraId="571F71C9" w14:textId="77777777">
        <w:trPr>
          <w:trHeight w:val="284"/>
        </w:trPr>
        <w:tc>
          <w:tcPr>
            <w:tcW w:w="1012" w:type="dxa"/>
            <w:noWrap/>
            <w:vAlign w:val="center"/>
            <w:hideMark/>
          </w:tcPr>
          <w:p w14:paraId="5BC7ED2D" w14:textId="77777777" w:rsidR="000C6E31" w:rsidRPr="00CC0CBF" w:rsidRDefault="00413BBF">
            <w:pPr>
              <w:jc w:val="center"/>
              <w:rPr>
                <w:rFonts w:eastAsia="Times New Roman" w:cs="Calibri"/>
                <w:color w:val="000000"/>
              </w:rPr>
            </w:pPr>
            <w:r w:rsidRPr="00CC0CBF">
              <w:rPr>
                <w:rFonts w:eastAsia="Times New Roman" w:cs="Calibri"/>
                <w:color w:val="000000"/>
              </w:rPr>
              <w:t>2017</w:t>
            </w:r>
          </w:p>
        </w:tc>
        <w:tc>
          <w:tcPr>
            <w:tcW w:w="1004" w:type="dxa"/>
            <w:noWrap/>
            <w:hideMark/>
          </w:tcPr>
          <w:p w14:paraId="1FE2B217" w14:textId="77777777" w:rsidR="000C6E31" w:rsidRPr="00CC0CBF" w:rsidRDefault="00413BBF">
            <w:pPr>
              <w:jc w:val="center"/>
              <w:rPr>
                <w:rFonts w:eastAsia="Times New Roman" w:cs="Calibri"/>
                <w:color w:val="000000"/>
              </w:rPr>
            </w:pPr>
            <w:r w:rsidRPr="00CC0CBF">
              <w:rPr>
                <w:rFonts w:eastAsia="Times New Roman" w:cs="Calibri"/>
                <w:color w:val="000000"/>
              </w:rPr>
              <w:t>754</w:t>
            </w:r>
          </w:p>
        </w:tc>
        <w:tc>
          <w:tcPr>
            <w:tcW w:w="1099" w:type="dxa"/>
            <w:noWrap/>
            <w:hideMark/>
          </w:tcPr>
          <w:p w14:paraId="56D6CE8E" w14:textId="77777777" w:rsidR="000C6E31" w:rsidRPr="00CC0CBF" w:rsidRDefault="00413BBF">
            <w:pPr>
              <w:jc w:val="center"/>
              <w:rPr>
                <w:rFonts w:eastAsia="Times New Roman" w:cs="Calibri"/>
                <w:color w:val="000000"/>
              </w:rPr>
            </w:pPr>
            <w:r w:rsidRPr="00CC0CBF">
              <w:rPr>
                <w:rFonts w:eastAsia="Times New Roman" w:cs="Calibri"/>
                <w:color w:val="000000"/>
              </w:rPr>
              <w:t>146.5</w:t>
            </w:r>
          </w:p>
        </w:tc>
        <w:tc>
          <w:tcPr>
            <w:tcW w:w="971" w:type="dxa"/>
            <w:noWrap/>
            <w:hideMark/>
          </w:tcPr>
          <w:p w14:paraId="09BF1241" w14:textId="77777777" w:rsidR="000C6E31" w:rsidRPr="00CC0CBF" w:rsidRDefault="00413BBF">
            <w:pPr>
              <w:jc w:val="center"/>
              <w:rPr>
                <w:rFonts w:eastAsia="Times New Roman" w:cs="Calibri"/>
                <w:color w:val="000000"/>
              </w:rPr>
            </w:pPr>
            <w:r w:rsidRPr="00CC0CBF">
              <w:rPr>
                <w:rFonts w:eastAsia="Times New Roman" w:cs="Calibri"/>
                <w:color w:val="000000"/>
              </w:rPr>
              <w:t>263.1</w:t>
            </w:r>
          </w:p>
        </w:tc>
        <w:tc>
          <w:tcPr>
            <w:tcW w:w="965" w:type="dxa"/>
            <w:noWrap/>
            <w:hideMark/>
          </w:tcPr>
          <w:p w14:paraId="022BF3FA" w14:textId="77777777" w:rsidR="000C6E31" w:rsidRPr="00CC0CBF" w:rsidRDefault="00413BBF">
            <w:pPr>
              <w:jc w:val="center"/>
              <w:rPr>
                <w:rFonts w:eastAsia="Times New Roman" w:cs="Calibri"/>
                <w:color w:val="000000"/>
              </w:rPr>
            </w:pPr>
            <w:r w:rsidRPr="00CC0CBF">
              <w:rPr>
                <w:rFonts w:eastAsia="Times New Roman" w:cs="Calibri"/>
                <w:color w:val="000000"/>
              </w:rPr>
              <w:t>84.4</w:t>
            </w:r>
          </w:p>
        </w:tc>
        <w:tc>
          <w:tcPr>
            <w:tcW w:w="965" w:type="dxa"/>
            <w:noWrap/>
            <w:hideMark/>
          </w:tcPr>
          <w:p w14:paraId="6B3B5F50" w14:textId="77777777" w:rsidR="000C6E31" w:rsidRPr="00CC0CBF" w:rsidRDefault="00413BBF">
            <w:pPr>
              <w:jc w:val="center"/>
              <w:rPr>
                <w:rFonts w:eastAsia="Times New Roman" w:cs="Calibri"/>
                <w:color w:val="000000"/>
              </w:rPr>
            </w:pPr>
            <w:r w:rsidRPr="00CC0CBF">
              <w:rPr>
                <w:rFonts w:eastAsia="Times New Roman" w:cs="Calibri"/>
                <w:color w:val="000000"/>
              </w:rPr>
              <w:t>213.8</w:t>
            </w:r>
          </w:p>
        </w:tc>
        <w:tc>
          <w:tcPr>
            <w:tcW w:w="877" w:type="dxa"/>
            <w:noWrap/>
            <w:hideMark/>
          </w:tcPr>
          <w:p w14:paraId="5FC46152" w14:textId="77777777" w:rsidR="000C6E31" w:rsidRPr="00CC0CBF" w:rsidRDefault="00413BBF">
            <w:pPr>
              <w:jc w:val="center"/>
              <w:rPr>
                <w:rFonts w:eastAsia="Times New Roman" w:cs="Calibri"/>
                <w:color w:val="000000"/>
              </w:rPr>
            </w:pPr>
            <w:r w:rsidRPr="00CC0CBF">
              <w:rPr>
                <w:rFonts w:eastAsia="Times New Roman" w:cs="Calibri"/>
                <w:color w:val="000000"/>
              </w:rPr>
              <w:t>233.7</w:t>
            </w:r>
          </w:p>
        </w:tc>
        <w:tc>
          <w:tcPr>
            <w:tcW w:w="965" w:type="dxa"/>
            <w:noWrap/>
            <w:hideMark/>
          </w:tcPr>
          <w:p w14:paraId="0BD66EDE" w14:textId="77777777" w:rsidR="000C6E31" w:rsidRPr="00CC0CBF" w:rsidRDefault="00413BBF">
            <w:pPr>
              <w:jc w:val="center"/>
              <w:rPr>
                <w:rFonts w:eastAsia="Times New Roman" w:cs="Calibri"/>
                <w:color w:val="000000"/>
              </w:rPr>
            </w:pPr>
            <w:r w:rsidRPr="00CC0CBF">
              <w:rPr>
                <w:rFonts w:eastAsia="Times New Roman" w:cs="Calibri"/>
                <w:color w:val="000000"/>
              </w:rPr>
              <w:t>206.8</w:t>
            </w:r>
          </w:p>
        </w:tc>
        <w:tc>
          <w:tcPr>
            <w:tcW w:w="965" w:type="dxa"/>
            <w:noWrap/>
            <w:hideMark/>
          </w:tcPr>
          <w:p w14:paraId="3C67F997" w14:textId="77777777" w:rsidR="000C6E31" w:rsidRPr="00CC0CBF" w:rsidRDefault="00413BBF">
            <w:pPr>
              <w:jc w:val="center"/>
              <w:rPr>
                <w:rFonts w:eastAsia="Times New Roman" w:cs="Calibri"/>
                <w:color w:val="000000"/>
              </w:rPr>
            </w:pPr>
            <w:r w:rsidRPr="00CC0CBF">
              <w:rPr>
                <w:rFonts w:eastAsia="Times New Roman" w:cs="Calibri"/>
                <w:color w:val="000000"/>
              </w:rPr>
              <w:t>99.7</w:t>
            </w:r>
          </w:p>
        </w:tc>
        <w:tc>
          <w:tcPr>
            <w:tcW w:w="1209" w:type="dxa"/>
            <w:noWrap/>
            <w:hideMark/>
          </w:tcPr>
          <w:p w14:paraId="7BDEDF82" w14:textId="77777777" w:rsidR="000C6E31" w:rsidRPr="00CC0CBF" w:rsidRDefault="00413BBF">
            <w:pPr>
              <w:jc w:val="center"/>
              <w:rPr>
                <w:rFonts w:eastAsia="Times New Roman" w:cs="Calibri"/>
                <w:color w:val="000000"/>
              </w:rPr>
            </w:pPr>
            <w:r w:rsidRPr="00CC0CBF">
              <w:rPr>
                <w:rFonts w:eastAsia="Times New Roman" w:cs="Calibri"/>
                <w:color w:val="000000"/>
              </w:rPr>
              <w:t>273.9</w:t>
            </w:r>
          </w:p>
        </w:tc>
        <w:tc>
          <w:tcPr>
            <w:tcW w:w="1014" w:type="dxa"/>
            <w:noWrap/>
            <w:hideMark/>
          </w:tcPr>
          <w:p w14:paraId="30316D46" w14:textId="77777777" w:rsidR="000C6E31" w:rsidRPr="00CC0CBF" w:rsidRDefault="00413BBF">
            <w:pPr>
              <w:jc w:val="center"/>
              <w:rPr>
                <w:rFonts w:eastAsia="Times New Roman" w:cs="Calibri"/>
                <w:color w:val="000000"/>
              </w:rPr>
            </w:pPr>
            <w:r w:rsidRPr="00CC0CBF">
              <w:rPr>
                <w:rFonts w:eastAsia="Times New Roman" w:cs="Calibri"/>
                <w:color w:val="000000"/>
              </w:rPr>
              <w:t>286</w:t>
            </w:r>
          </w:p>
        </w:tc>
        <w:tc>
          <w:tcPr>
            <w:tcW w:w="1196" w:type="dxa"/>
            <w:noWrap/>
            <w:hideMark/>
          </w:tcPr>
          <w:p w14:paraId="7339D165" w14:textId="77777777" w:rsidR="000C6E31" w:rsidRPr="00CC0CBF" w:rsidRDefault="00413BBF">
            <w:pPr>
              <w:jc w:val="center"/>
              <w:rPr>
                <w:rFonts w:eastAsia="Times New Roman" w:cs="Calibri"/>
                <w:color w:val="000000"/>
              </w:rPr>
            </w:pPr>
            <w:r w:rsidRPr="00CC0CBF">
              <w:rPr>
                <w:rFonts w:eastAsia="Times New Roman" w:cs="Calibri"/>
                <w:color w:val="000000"/>
              </w:rPr>
              <w:t>414.2</w:t>
            </w:r>
          </w:p>
        </w:tc>
        <w:tc>
          <w:tcPr>
            <w:tcW w:w="1141" w:type="dxa"/>
            <w:noWrap/>
            <w:hideMark/>
          </w:tcPr>
          <w:p w14:paraId="0C230E06" w14:textId="77777777" w:rsidR="000C6E31" w:rsidRPr="00CC0CBF" w:rsidRDefault="00413BBF">
            <w:pPr>
              <w:jc w:val="center"/>
              <w:rPr>
                <w:rFonts w:eastAsia="Times New Roman" w:cs="Calibri"/>
                <w:color w:val="000000"/>
              </w:rPr>
            </w:pPr>
            <w:r w:rsidRPr="00CC0CBF">
              <w:rPr>
                <w:rFonts w:eastAsia="Times New Roman" w:cs="Calibri"/>
                <w:color w:val="000000"/>
              </w:rPr>
              <w:t>1211.6</w:t>
            </w:r>
          </w:p>
        </w:tc>
        <w:tc>
          <w:tcPr>
            <w:tcW w:w="937" w:type="dxa"/>
          </w:tcPr>
          <w:p w14:paraId="37DDB93F" w14:textId="77777777" w:rsidR="000C6E31" w:rsidRPr="00CC0CBF" w:rsidRDefault="00413BBF">
            <w:pPr>
              <w:jc w:val="center"/>
              <w:rPr>
                <w:rFonts w:cs="Calibri"/>
                <w:color w:val="000000"/>
              </w:rPr>
            </w:pPr>
            <w:r w:rsidRPr="00CC0CBF">
              <w:rPr>
                <w:rFonts w:cs="Calibri"/>
                <w:color w:val="000000"/>
              </w:rPr>
              <w:t>4187.7</w:t>
            </w:r>
          </w:p>
        </w:tc>
        <w:tc>
          <w:tcPr>
            <w:tcW w:w="998" w:type="dxa"/>
            <w:noWrap/>
            <w:hideMark/>
          </w:tcPr>
          <w:p w14:paraId="50188126" w14:textId="77777777" w:rsidR="000C6E31" w:rsidRPr="00CC0CBF" w:rsidRDefault="00413BBF">
            <w:pPr>
              <w:jc w:val="center"/>
              <w:rPr>
                <w:rFonts w:eastAsia="Times New Roman" w:cs="Calibri"/>
                <w:b/>
                <w:color w:val="000000"/>
              </w:rPr>
            </w:pPr>
            <w:r w:rsidRPr="00CC0CBF">
              <w:rPr>
                <w:rFonts w:eastAsia="Times New Roman" w:cs="Calibri"/>
                <w:b/>
                <w:color w:val="000000"/>
              </w:rPr>
              <w:t>348.98</w:t>
            </w:r>
          </w:p>
        </w:tc>
      </w:tr>
      <w:tr w:rsidR="000C6E31" w:rsidRPr="00CC0CBF" w14:paraId="45FFDA2C" w14:textId="77777777">
        <w:trPr>
          <w:trHeight w:val="284"/>
        </w:trPr>
        <w:tc>
          <w:tcPr>
            <w:tcW w:w="1012" w:type="dxa"/>
            <w:noWrap/>
            <w:vAlign w:val="center"/>
            <w:hideMark/>
          </w:tcPr>
          <w:p w14:paraId="6C5D03D5" w14:textId="77777777" w:rsidR="000C6E31" w:rsidRPr="00CC0CBF" w:rsidRDefault="00413BBF">
            <w:pPr>
              <w:jc w:val="center"/>
              <w:rPr>
                <w:rFonts w:eastAsia="Times New Roman" w:cs="Calibri"/>
                <w:color w:val="000000"/>
              </w:rPr>
            </w:pPr>
            <w:r w:rsidRPr="00CC0CBF">
              <w:rPr>
                <w:rFonts w:eastAsia="Times New Roman" w:cs="Calibri"/>
                <w:color w:val="000000"/>
              </w:rPr>
              <w:t>2018</w:t>
            </w:r>
          </w:p>
        </w:tc>
        <w:tc>
          <w:tcPr>
            <w:tcW w:w="1004" w:type="dxa"/>
            <w:noWrap/>
            <w:hideMark/>
          </w:tcPr>
          <w:p w14:paraId="4768FE16" w14:textId="77777777" w:rsidR="000C6E31" w:rsidRPr="00CC0CBF" w:rsidRDefault="00413BBF">
            <w:pPr>
              <w:jc w:val="center"/>
              <w:rPr>
                <w:rFonts w:eastAsia="Times New Roman" w:cs="Calibri"/>
                <w:color w:val="000000"/>
              </w:rPr>
            </w:pPr>
            <w:r w:rsidRPr="00CC0CBF">
              <w:rPr>
                <w:rFonts w:eastAsia="Times New Roman" w:cs="Calibri"/>
                <w:color w:val="000000"/>
              </w:rPr>
              <w:t>1134</w:t>
            </w:r>
          </w:p>
        </w:tc>
        <w:tc>
          <w:tcPr>
            <w:tcW w:w="1099" w:type="dxa"/>
            <w:noWrap/>
            <w:hideMark/>
          </w:tcPr>
          <w:p w14:paraId="21E867A3" w14:textId="77777777" w:rsidR="000C6E31" w:rsidRPr="00CC0CBF" w:rsidRDefault="00413BBF">
            <w:pPr>
              <w:jc w:val="center"/>
              <w:rPr>
                <w:rFonts w:eastAsia="Times New Roman" w:cs="Calibri"/>
                <w:color w:val="000000"/>
              </w:rPr>
            </w:pPr>
            <w:r w:rsidRPr="00CC0CBF">
              <w:rPr>
                <w:rFonts w:eastAsia="Times New Roman" w:cs="Calibri"/>
                <w:color w:val="000000"/>
              </w:rPr>
              <w:t>624.8</w:t>
            </w:r>
          </w:p>
        </w:tc>
        <w:tc>
          <w:tcPr>
            <w:tcW w:w="971" w:type="dxa"/>
            <w:noWrap/>
            <w:hideMark/>
          </w:tcPr>
          <w:p w14:paraId="6BDCA34A" w14:textId="77777777" w:rsidR="000C6E31" w:rsidRPr="00CC0CBF" w:rsidRDefault="00413BBF">
            <w:pPr>
              <w:jc w:val="center"/>
              <w:rPr>
                <w:rFonts w:eastAsia="Times New Roman" w:cs="Calibri"/>
                <w:color w:val="000000"/>
              </w:rPr>
            </w:pPr>
            <w:r w:rsidRPr="00CC0CBF">
              <w:rPr>
                <w:rFonts w:eastAsia="Times New Roman" w:cs="Calibri"/>
                <w:color w:val="000000"/>
              </w:rPr>
              <w:t>569.7</w:t>
            </w:r>
          </w:p>
        </w:tc>
        <w:tc>
          <w:tcPr>
            <w:tcW w:w="965" w:type="dxa"/>
            <w:noWrap/>
            <w:hideMark/>
          </w:tcPr>
          <w:p w14:paraId="0A714E3D" w14:textId="77777777" w:rsidR="000C6E31" w:rsidRPr="00CC0CBF" w:rsidRDefault="00413BBF">
            <w:pPr>
              <w:jc w:val="center"/>
              <w:rPr>
                <w:rFonts w:eastAsia="Times New Roman" w:cs="Calibri"/>
                <w:color w:val="000000"/>
              </w:rPr>
            </w:pPr>
            <w:r w:rsidRPr="00CC0CBF">
              <w:rPr>
                <w:rFonts w:eastAsia="Times New Roman" w:cs="Calibri"/>
                <w:color w:val="000000"/>
              </w:rPr>
              <w:t>171.9</w:t>
            </w:r>
          </w:p>
        </w:tc>
        <w:tc>
          <w:tcPr>
            <w:tcW w:w="965" w:type="dxa"/>
            <w:noWrap/>
            <w:hideMark/>
          </w:tcPr>
          <w:p w14:paraId="37D3337B" w14:textId="77777777" w:rsidR="000C6E31" w:rsidRPr="00CC0CBF" w:rsidRDefault="00413BBF">
            <w:pPr>
              <w:jc w:val="center"/>
              <w:rPr>
                <w:rFonts w:eastAsia="Times New Roman" w:cs="Calibri"/>
                <w:color w:val="000000"/>
              </w:rPr>
            </w:pPr>
            <w:r w:rsidRPr="00CC0CBF">
              <w:rPr>
                <w:rFonts w:eastAsia="Times New Roman" w:cs="Calibri"/>
                <w:color w:val="000000"/>
              </w:rPr>
              <w:t>53.9</w:t>
            </w:r>
          </w:p>
        </w:tc>
        <w:tc>
          <w:tcPr>
            <w:tcW w:w="877" w:type="dxa"/>
            <w:noWrap/>
            <w:hideMark/>
          </w:tcPr>
          <w:p w14:paraId="3C6ACDCD" w14:textId="77777777" w:rsidR="000C6E31" w:rsidRPr="00CC0CBF" w:rsidRDefault="00413BBF">
            <w:pPr>
              <w:jc w:val="center"/>
              <w:rPr>
                <w:rFonts w:eastAsia="Times New Roman" w:cs="Calibri"/>
                <w:color w:val="000000"/>
              </w:rPr>
            </w:pPr>
            <w:r w:rsidRPr="00CC0CBF">
              <w:rPr>
                <w:rFonts w:eastAsia="Times New Roman" w:cs="Calibri"/>
                <w:color w:val="000000"/>
              </w:rPr>
              <w:t>121.6</w:t>
            </w:r>
          </w:p>
        </w:tc>
        <w:tc>
          <w:tcPr>
            <w:tcW w:w="965" w:type="dxa"/>
            <w:noWrap/>
            <w:hideMark/>
          </w:tcPr>
          <w:p w14:paraId="6865FC53" w14:textId="77777777" w:rsidR="000C6E31" w:rsidRPr="00CC0CBF" w:rsidRDefault="00413BBF">
            <w:pPr>
              <w:jc w:val="center"/>
              <w:rPr>
                <w:rFonts w:eastAsia="Times New Roman" w:cs="Calibri"/>
                <w:color w:val="000000"/>
              </w:rPr>
            </w:pPr>
            <w:r w:rsidRPr="00CC0CBF">
              <w:rPr>
                <w:rFonts w:eastAsia="Times New Roman" w:cs="Calibri"/>
                <w:color w:val="000000"/>
              </w:rPr>
              <w:t>11.8</w:t>
            </w:r>
          </w:p>
        </w:tc>
        <w:tc>
          <w:tcPr>
            <w:tcW w:w="965" w:type="dxa"/>
            <w:noWrap/>
            <w:hideMark/>
          </w:tcPr>
          <w:p w14:paraId="2B8DE79A" w14:textId="77777777" w:rsidR="000C6E31" w:rsidRPr="00CC0CBF" w:rsidRDefault="00413BBF">
            <w:pPr>
              <w:jc w:val="center"/>
              <w:rPr>
                <w:rFonts w:eastAsia="Times New Roman" w:cs="Calibri"/>
                <w:color w:val="000000"/>
              </w:rPr>
            </w:pPr>
            <w:r w:rsidRPr="00CC0CBF">
              <w:rPr>
                <w:rFonts w:eastAsia="Times New Roman" w:cs="Calibri"/>
                <w:color w:val="000000"/>
              </w:rPr>
              <w:t>151.6</w:t>
            </w:r>
          </w:p>
        </w:tc>
        <w:tc>
          <w:tcPr>
            <w:tcW w:w="1209" w:type="dxa"/>
            <w:noWrap/>
            <w:hideMark/>
          </w:tcPr>
          <w:p w14:paraId="7DFAC48D" w14:textId="77777777" w:rsidR="000C6E31" w:rsidRPr="00CC0CBF" w:rsidRDefault="00413BBF">
            <w:pPr>
              <w:jc w:val="center"/>
              <w:rPr>
                <w:rFonts w:eastAsia="Times New Roman" w:cs="Calibri"/>
                <w:color w:val="000000"/>
              </w:rPr>
            </w:pPr>
            <w:r w:rsidRPr="00CC0CBF">
              <w:rPr>
                <w:rFonts w:eastAsia="Times New Roman" w:cs="Calibri"/>
                <w:color w:val="000000"/>
              </w:rPr>
              <w:t>154.3</w:t>
            </w:r>
          </w:p>
        </w:tc>
        <w:tc>
          <w:tcPr>
            <w:tcW w:w="1014" w:type="dxa"/>
            <w:noWrap/>
            <w:hideMark/>
          </w:tcPr>
          <w:p w14:paraId="18534B9D" w14:textId="77777777" w:rsidR="000C6E31" w:rsidRPr="00CC0CBF" w:rsidRDefault="00413BBF">
            <w:pPr>
              <w:jc w:val="center"/>
              <w:rPr>
                <w:rFonts w:eastAsia="Times New Roman" w:cs="Calibri"/>
                <w:color w:val="000000"/>
              </w:rPr>
            </w:pPr>
            <w:r w:rsidRPr="00CC0CBF">
              <w:rPr>
                <w:rFonts w:eastAsia="Times New Roman" w:cs="Calibri"/>
                <w:color w:val="000000"/>
              </w:rPr>
              <w:t>152.7</w:t>
            </w:r>
          </w:p>
        </w:tc>
        <w:tc>
          <w:tcPr>
            <w:tcW w:w="1196" w:type="dxa"/>
            <w:noWrap/>
            <w:hideMark/>
          </w:tcPr>
          <w:p w14:paraId="4E887936" w14:textId="77777777" w:rsidR="000C6E31" w:rsidRPr="00CC0CBF" w:rsidRDefault="00413BBF">
            <w:pPr>
              <w:jc w:val="center"/>
              <w:rPr>
                <w:rFonts w:eastAsia="Times New Roman" w:cs="Calibri"/>
                <w:color w:val="000000"/>
              </w:rPr>
            </w:pPr>
            <w:r w:rsidRPr="00CC0CBF">
              <w:rPr>
                <w:rFonts w:eastAsia="Times New Roman" w:cs="Calibri"/>
                <w:color w:val="000000"/>
              </w:rPr>
              <w:t>424.3</w:t>
            </w:r>
          </w:p>
        </w:tc>
        <w:tc>
          <w:tcPr>
            <w:tcW w:w="1141" w:type="dxa"/>
            <w:noWrap/>
            <w:hideMark/>
          </w:tcPr>
          <w:p w14:paraId="649EE8C7" w14:textId="77777777" w:rsidR="000C6E31" w:rsidRPr="00CC0CBF" w:rsidRDefault="00413BBF">
            <w:pPr>
              <w:jc w:val="center"/>
              <w:rPr>
                <w:rFonts w:eastAsia="Times New Roman" w:cs="Calibri"/>
                <w:color w:val="000000"/>
              </w:rPr>
            </w:pPr>
            <w:r w:rsidRPr="00CC0CBF">
              <w:rPr>
                <w:rFonts w:eastAsia="Times New Roman" w:cs="Calibri"/>
                <w:color w:val="000000"/>
              </w:rPr>
              <w:t>1014.1</w:t>
            </w:r>
          </w:p>
        </w:tc>
        <w:tc>
          <w:tcPr>
            <w:tcW w:w="937" w:type="dxa"/>
          </w:tcPr>
          <w:p w14:paraId="3F55042B" w14:textId="77777777" w:rsidR="000C6E31" w:rsidRPr="00CC0CBF" w:rsidRDefault="00413BBF">
            <w:pPr>
              <w:jc w:val="center"/>
              <w:rPr>
                <w:rFonts w:cs="Calibri"/>
                <w:color w:val="000000"/>
              </w:rPr>
            </w:pPr>
            <w:r w:rsidRPr="00CC0CBF">
              <w:rPr>
                <w:rFonts w:cs="Calibri"/>
                <w:color w:val="000000"/>
              </w:rPr>
              <w:t>4584.7</w:t>
            </w:r>
          </w:p>
        </w:tc>
        <w:tc>
          <w:tcPr>
            <w:tcW w:w="998" w:type="dxa"/>
            <w:noWrap/>
            <w:hideMark/>
          </w:tcPr>
          <w:p w14:paraId="3B8DB259" w14:textId="77777777" w:rsidR="000C6E31" w:rsidRPr="00CC0CBF" w:rsidRDefault="00413BBF">
            <w:pPr>
              <w:jc w:val="center"/>
              <w:rPr>
                <w:rFonts w:eastAsia="Times New Roman" w:cs="Calibri"/>
                <w:b/>
                <w:color w:val="000000"/>
              </w:rPr>
            </w:pPr>
            <w:r w:rsidRPr="00CC0CBF">
              <w:rPr>
                <w:rFonts w:eastAsia="Times New Roman" w:cs="Calibri"/>
                <w:b/>
                <w:color w:val="000000"/>
              </w:rPr>
              <w:t>382.06</w:t>
            </w:r>
          </w:p>
        </w:tc>
      </w:tr>
      <w:tr w:rsidR="000C6E31" w:rsidRPr="00CC0CBF" w14:paraId="631F663B" w14:textId="77777777">
        <w:trPr>
          <w:trHeight w:val="284"/>
        </w:trPr>
        <w:tc>
          <w:tcPr>
            <w:tcW w:w="1012" w:type="dxa"/>
            <w:noWrap/>
            <w:vAlign w:val="center"/>
            <w:hideMark/>
          </w:tcPr>
          <w:p w14:paraId="03619BA9" w14:textId="77777777" w:rsidR="000C6E31" w:rsidRPr="00CC0CBF" w:rsidRDefault="00413BBF">
            <w:pPr>
              <w:jc w:val="center"/>
              <w:rPr>
                <w:rFonts w:eastAsia="Times New Roman" w:cs="Calibri"/>
                <w:color w:val="000000"/>
              </w:rPr>
            </w:pPr>
            <w:r w:rsidRPr="00CC0CBF">
              <w:rPr>
                <w:rFonts w:eastAsia="Times New Roman" w:cs="Calibri"/>
                <w:color w:val="000000"/>
              </w:rPr>
              <w:t>2019</w:t>
            </w:r>
          </w:p>
        </w:tc>
        <w:tc>
          <w:tcPr>
            <w:tcW w:w="1004" w:type="dxa"/>
            <w:noWrap/>
            <w:hideMark/>
          </w:tcPr>
          <w:p w14:paraId="529D556B" w14:textId="77777777" w:rsidR="000C6E31" w:rsidRPr="00CC0CBF" w:rsidRDefault="00413BBF">
            <w:pPr>
              <w:jc w:val="center"/>
              <w:rPr>
                <w:rFonts w:eastAsia="Times New Roman" w:cs="Calibri"/>
                <w:color w:val="000000"/>
              </w:rPr>
            </w:pPr>
            <w:r w:rsidRPr="00CC0CBF">
              <w:rPr>
                <w:rFonts w:eastAsia="Times New Roman" w:cs="Calibri"/>
                <w:color w:val="000000"/>
              </w:rPr>
              <w:t>379.3</w:t>
            </w:r>
          </w:p>
        </w:tc>
        <w:tc>
          <w:tcPr>
            <w:tcW w:w="1099" w:type="dxa"/>
            <w:noWrap/>
            <w:hideMark/>
          </w:tcPr>
          <w:p w14:paraId="78E2DE75" w14:textId="77777777" w:rsidR="000C6E31" w:rsidRPr="00CC0CBF" w:rsidRDefault="00413BBF">
            <w:pPr>
              <w:jc w:val="center"/>
              <w:rPr>
                <w:rFonts w:eastAsia="Times New Roman" w:cs="Calibri"/>
                <w:color w:val="000000"/>
              </w:rPr>
            </w:pPr>
            <w:r w:rsidRPr="00CC0CBF">
              <w:rPr>
                <w:rFonts w:eastAsia="Times New Roman" w:cs="Calibri"/>
                <w:color w:val="000000"/>
              </w:rPr>
              <w:t>25.1</w:t>
            </w:r>
          </w:p>
        </w:tc>
        <w:tc>
          <w:tcPr>
            <w:tcW w:w="971" w:type="dxa"/>
            <w:noWrap/>
            <w:hideMark/>
          </w:tcPr>
          <w:p w14:paraId="327D209F" w14:textId="77777777" w:rsidR="000C6E31" w:rsidRPr="00CC0CBF" w:rsidRDefault="00413BBF">
            <w:pPr>
              <w:jc w:val="center"/>
              <w:rPr>
                <w:rFonts w:eastAsia="Times New Roman" w:cs="Calibri"/>
                <w:color w:val="000000"/>
              </w:rPr>
            </w:pPr>
            <w:r w:rsidRPr="00CC0CBF">
              <w:rPr>
                <w:rFonts w:eastAsia="Times New Roman" w:cs="Calibri"/>
                <w:color w:val="000000"/>
              </w:rPr>
              <w:t>31.2</w:t>
            </w:r>
          </w:p>
        </w:tc>
        <w:tc>
          <w:tcPr>
            <w:tcW w:w="965" w:type="dxa"/>
            <w:noWrap/>
            <w:hideMark/>
          </w:tcPr>
          <w:p w14:paraId="05593FD1" w14:textId="77777777" w:rsidR="000C6E31" w:rsidRPr="00CC0CBF" w:rsidRDefault="00413BBF">
            <w:pPr>
              <w:jc w:val="center"/>
              <w:rPr>
                <w:rFonts w:eastAsia="Times New Roman" w:cs="Calibri"/>
                <w:color w:val="000000"/>
              </w:rPr>
            </w:pPr>
            <w:r w:rsidRPr="00CC0CBF">
              <w:rPr>
                <w:rFonts w:eastAsia="Times New Roman" w:cs="Calibri"/>
                <w:color w:val="000000"/>
              </w:rPr>
              <w:t>81.4</w:t>
            </w:r>
          </w:p>
        </w:tc>
        <w:tc>
          <w:tcPr>
            <w:tcW w:w="965" w:type="dxa"/>
            <w:noWrap/>
            <w:hideMark/>
          </w:tcPr>
          <w:p w14:paraId="4BF1F66A" w14:textId="77777777" w:rsidR="000C6E31" w:rsidRPr="00CC0CBF" w:rsidRDefault="00413BBF">
            <w:pPr>
              <w:jc w:val="center"/>
              <w:rPr>
                <w:rFonts w:eastAsia="Times New Roman" w:cs="Calibri"/>
                <w:color w:val="000000"/>
              </w:rPr>
            </w:pPr>
            <w:r w:rsidRPr="00CC0CBF">
              <w:rPr>
                <w:rFonts w:eastAsia="Times New Roman" w:cs="Calibri"/>
                <w:color w:val="000000"/>
              </w:rPr>
              <w:t>62.3</w:t>
            </w:r>
          </w:p>
        </w:tc>
        <w:tc>
          <w:tcPr>
            <w:tcW w:w="877" w:type="dxa"/>
            <w:noWrap/>
            <w:hideMark/>
          </w:tcPr>
          <w:p w14:paraId="1C8710E9" w14:textId="77777777" w:rsidR="000C6E31" w:rsidRPr="00CC0CBF" w:rsidRDefault="00413BBF">
            <w:pPr>
              <w:jc w:val="center"/>
              <w:rPr>
                <w:rFonts w:eastAsia="Times New Roman" w:cs="Calibri"/>
                <w:color w:val="000000"/>
              </w:rPr>
            </w:pPr>
            <w:r w:rsidRPr="00CC0CBF">
              <w:rPr>
                <w:rFonts w:eastAsia="Times New Roman" w:cs="Calibri"/>
                <w:color w:val="000000"/>
              </w:rPr>
              <w:t>193.4</w:t>
            </w:r>
          </w:p>
        </w:tc>
        <w:tc>
          <w:tcPr>
            <w:tcW w:w="965" w:type="dxa"/>
            <w:noWrap/>
            <w:hideMark/>
          </w:tcPr>
          <w:p w14:paraId="04A06A4E" w14:textId="77777777" w:rsidR="000C6E31" w:rsidRPr="00CC0CBF" w:rsidRDefault="00413BBF">
            <w:pPr>
              <w:jc w:val="center"/>
              <w:rPr>
                <w:rFonts w:eastAsia="Times New Roman" w:cs="Calibri"/>
                <w:color w:val="000000"/>
              </w:rPr>
            </w:pPr>
            <w:r w:rsidRPr="00CC0CBF">
              <w:rPr>
                <w:rFonts w:eastAsia="Times New Roman" w:cs="Calibri"/>
                <w:color w:val="000000"/>
              </w:rPr>
              <w:t>103.8</w:t>
            </w:r>
          </w:p>
        </w:tc>
        <w:tc>
          <w:tcPr>
            <w:tcW w:w="965" w:type="dxa"/>
            <w:noWrap/>
            <w:hideMark/>
          </w:tcPr>
          <w:p w14:paraId="191AD388" w14:textId="77777777" w:rsidR="000C6E31" w:rsidRPr="00CC0CBF" w:rsidRDefault="00413BBF">
            <w:pPr>
              <w:jc w:val="center"/>
              <w:rPr>
                <w:rFonts w:eastAsia="Times New Roman" w:cs="Calibri"/>
                <w:color w:val="000000"/>
              </w:rPr>
            </w:pPr>
            <w:r w:rsidRPr="00CC0CBF">
              <w:rPr>
                <w:rFonts w:eastAsia="Times New Roman" w:cs="Calibri"/>
                <w:color w:val="000000"/>
              </w:rPr>
              <w:t>157.77</w:t>
            </w:r>
          </w:p>
        </w:tc>
        <w:tc>
          <w:tcPr>
            <w:tcW w:w="1209" w:type="dxa"/>
            <w:noWrap/>
            <w:hideMark/>
          </w:tcPr>
          <w:p w14:paraId="3531CDCA" w14:textId="77777777" w:rsidR="000C6E31" w:rsidRPr="00CC0CBF" w:rsidRDefault="00413BBF">
            <w:pPr>
              <w:jc w:val="center"/>
              <w:rPr>
                <w:rFonts w:eastAsia="Times New Roman" w:cs="Calibri"/>
                <w:color w:val="000000"/>
              </w:rPr>
            </w:pPr>
            <w:r w:rsidRPr="00CC0CBF">
              <w:rPr>
                <w:rFonts w:eastAsia="Times New Roman" w:cs="Calibri"/>
                <w:color w:val="000000"/>
              </w:rPr>
              <w:t>204.14</w:t>
            </w:r>
          </w:p>
        </w:tc>
        <w:tc>
          <w:tcPr>
            <w:tcW w:w="1014" w:type="dxa"/>
            <w:noWrap/>
            <w:hideMark/>
          </w:tcPr>
          <w:p w14:paraId="52B09FDD" w14:textId="77777777" w:rsidR="000C6E31" w:rsidRPr="00CC0CBF" w:rsidRDefault="00413BBF">
            <w:pPr>
              <w:jc w:val="center"/>
              <w:rPr>
                <w:rFonts w:eastAsia="Times New Roman" w:cs="Calibri"/>
                <w:color w:val="000000"/>
              </w:rPr>
            </w:pPr>
            <w:r w:rsidRPr="00CC0CBF">
              <w:rPr>
                <w:rFonts w:eastAsia="Times New Roman" w:cs="Calibri"/>
                <w:color w:val="000000"/>
              </w:rPr>
              <w:t>295.04</w:t>
            </w:r>
          </w:p>
        </w:tc>
        <w:tc>
          <w:tcPr>
            <w:tcW w:w="1196" w:type="dxa"/>
            <w:noWrap/>
            <w:hideMark/>
          </w:tcPr>
          <w:p w14:paraId="5CF1C730" w14:textId="77777777" w:rsidR="000C6E31" w:rsidRPr="00CC0CBF" w:rsidRDefault="00413BBF">
            <w:pPr>
              <w:jc w:val="center"/>
              <w:rPr>
                <w:rFonts w:eastAsia="Times New Roman" w:cs="Calibri"/>
                <w:color w:val="000000"/>
              </w:rPr>
            </w:pPr>
            <w:r w:rsidRPr="00CC0CBF">
              <w:rPr>
                <w:rFonts w:eastAsia="Times New Roman" w:cs="Calibri"/>
                <w:color w:val="000000"/>
              </w:rPr>
              <w:t>405.28</w:t>
            </w:r>
          </w:p>
        </w:tc>
        <w:tc>
          <w:tcPr>
            <w:tcW w:w="1141" w:type="dxa"/>
            <w:noWrap/>
            <w:hideMark/>
          </w:tcPr>
          <w:p w14:paraId="4273577A" w14:textId="77777777" w:rsidR="000C6E31" w:rsidRPr="00CC0CBF" w:rsidRDefault="00413BBF">
            <w:pPr>
              <w:jc w:val="center"/>
              <w:rPr>
                <w:rFonts w:eastAsia="Times New Roman" w:cs="Calibri"/>
                <w:color w:val="000000"/>
              </w:rPr>
            </w:pPr>
            <w:r w:rsidRPr="00CC0CBF">
              <w:rPr>
                <w:rFonts w:eastAsia="Times New Roman" w:cs="Calibri"/>
                <w:color w:val="000000"/>
              </w:rPr>
              <w:t>806.69</w:t>
            </w:r>
          </w:p>
        </w:tc>
        <w:tc>
          <w:tcPr>
            <w:tcW w:w="937" w:type="dxa"/>
          </w:tcPr>
          <w:p w14:paraId="5DEFB165" w14:textId="77777777" w:rsidR="000C6E31" w:rsidRPr="00CC0CBF" w:rsidRDefault="00413BBF">
            <w:pPr>
              <w:jc w:val="center"/>
              <w:rPr>
                <w:rFonts w:cs="Calibri"/>
                <w:color w:val="000000"/>
              </w:rPr>
            </w:pPr>
            <w:r w:rsidRPr="00CC0CBF">
              <w:rPr>
                <w:rFonts w:cs="Calibri"/>
                <w:color w:val="000000"/>
              </w:rPr>
              <w:t>2745.42</w:t>
            </w:r>
          </w:p>
        </w:tc>
        <w:tc>
          <w:tcPr>
            <w:tcW w:w="998" w:type="dxa"/>
            <w:noWrap/>
            <w:hideMark/>
          </w:tcPr>
          <w:p w14:paraId="4F7553DF" w14:textId="77777777" w:rsidR="000C6E31" w:rsidRPr="00CC0CBF" w:rsidRDefault="00413BBF">
            <w:pPr>
              <w:jc w:val="center"/>
              <w:rPr>
                <w:rFonts w:eastAsia="Times New Roman" w:cs="Calibri"/>
                <w:b/>
                <w:color w:val="000000"/>
              </w:rPr>
            </w:pPr>
            <w:r w:rsidRPr="00CC0CBF">
              <w:rPr>
                <w:rFonts w:eastAsia="Times New Roman" w:cs="Calibri"/>
                <w:b/>
                <w:color w:val="000000"/>
              </w:rPr>
              <w:t>228.78</w:t>
            </w:r>
          </w:p>
        </w:tc>
      </w:tr>
      <w:tr w:rsidR="000C6E31" w:rsidRPr="00CC0CBF" w14:paraId="1C8972A1" w14:textId="77777777">
        <w:trPr>
          <w:trHeight w:val="284"/>
        </w:trPr>
        <w:tc>
          <w:tcPr>
            <w:tcW w:w="1012" w:type="dxa"/>
            <w:noWrap/>
            <w:vAlign w:val="center"/>
            <w:hideMark/>
          </w:tcPr>
          <w:p w14:paraId="46A1C591" w14:textId="77777777" w:rsidR="000C6E31" w:rsidRPr="00CC0CBF" w:rsidRDefault="00413BBF">
            <w:pPr>
              <w:jc w:val="center"/>
              <w:rPr>
                <w:rFonts w:eastAsia="Times New Roman" w:cs="Calibri"/>
                <w:b/>
                <w:color w:val="000000"/>
              </w:rPr>
            </w:pPr>
            <w:r w:rsidRPr="00CC0CBF">
              <w:rPr>
                <w:rFonts w:eastAsia="Times New Roman" w:cs="Calibri"/>
                <w:b/>
                <w:color w:val="000000"/>
              </w:rPr>
              <w:t xml:space="preserve">AVERAGE </w:t>
            </w:r>
          </w:p>
        </w:tc>
        <w:tc>
          <w:tcPr>
            <w:tcW w:w="1004" w:type="dxa"/>
            <w:noWrap/>
            <w:hideMark/>
          </w:tcPr>
          <w:p w14:paraId="4725273D" w14:textId="77777777" w:rsidR="000C6E31" w:rsidRPr="00CC0CBF" w:rsidRDefault="00413BBF">
            <w:pPr>
              <w:jc w:val="center"/>
              <w:rPr>
                <w:rFonts w:cs="Calibri"/>
                <w:b/>
                <w:color w:val="000000"/>
              </w:rPr>
            </w:pPr>
            <w:r w:rsidRPr="00CC0CBF">
              <w:rPr>
                <w:rFonts w:cs="Calibri"/>
                <w:b/>
                <w:color w:val="000000"/>
              </w:rPr>
              <w:t>691.73</w:t>
            </w:r>
          </w:p>
        </w:tc>
        <w:tc>
          <w:tcPr>
            <w:tcW w:w="1099" w:type="dxa"/>
            <w:noWrap/>
            <w:hideMark/>
          </w:tcPr>
          <w:p w14:paraId="775F27A6" w14:textId="77777777" w:rsidR="000C6E31" w:rsidRPr="00CC0CBF" w:rsidRDefault="00413BBF">
            <w:pPr>
              <w:jc w:val="center"/>
              <w:rPr>
                <w:rFonts w:cs="Calibri"/>
                <w:b/>
                <w:color w:val="000000"/>
              </w:rPr>
            </w:pPr>
            <w:r w:rsidRPr="00CC0CBF">
              <w:rPr>
                <w:rFonts w:cs="Calibri"/>
                <w:b/>
                <w:color w:val="000000"/>
              </w:rPr>
              <w:t>284.11</w:t>
            </w:r>
          </w:p>
        </w:tc>
        <w:tc>
          <w:tcPr>
            <w:tcW w:w="971" w:type="dxa"/>
            <w:noWrap/>
            <w:hideMark/>
          </w:tcPr>
          <w:p w14:paraId="1880F901" w14:textId="77777777" w:rsidR="000C6E31" w:rsidRPr="00CC0CBF" w:rsidRDefault="00413BBF">
            <w:pPr>
              <w:jc w:val="center"/>
              <w:rPr>
                <w:rFonts w:cs="Calibri"/>
                <w:b/>
                <w:color w:val="000000"/>
              </w:rPr>
            </w:pPr>
            <w:r w:rsidRPr="00CC0CBF">
              <w:rPr>
                <w:rFonts w:cs="Calibri"/>
                <w:b/>
                <w:color w:val="000000"/>
              </w:rPr>
              <w:t>409.71</w:t>
            </w:r>
          </w:p>
        </w:tc>
        <w:tc>
          <w:tcPr>
            <w:tcW w:w="965" w:type="dxa"/>
            <w:noWrap/>
            <w:hideMark/>
          </w:tcPr>
          <w:p w14:paraId="26DD4BD8" w14:textId="77777777" w:rsidR="000C6E31" w:rsidRPr="00CC0CBF" w:rsidRDefault="00413BBF">
            <w:pPr>
              <w:jc w:val="center"/>
              <w:rPr>
                <w:rFonts w:cs="Calibri"/>
                <w:b/>
                <w:color w:val="000000"/>
              </w:rPr>
            </w:pPr>
            <w:r w:rsidRPr="00CC0CBF">
              <w:rPr>
                <w:rFonts w:cs="Calibri"/>
                <w:b/>
                <w:color w:val="000000"/>
              </w:rPr>
              <w:t>148.31</w:t>
            </w:r>
          </w:p>
        </w:tc>
        <w:tc>
          <w:tcPr>
            <w:tcW w:w="965" w:type="dxa"/>
            <w:noWrap/>
            <w:hideMark/>
          </w:tcPr>
          <w:p w14:paraId="12B364F4" w14:textId="77777777" w:rsidR="000C6E31" w:rsidRPr="00CC0CBF" w:rsidRDefault="00413BBF">
            <w:pPr>
              <w:jc w:val="center"/>
              <w:rPr>
                <w:rFonts w:cs="Calibri"/>
                <w:b/>
                <w:color w:val="000000"/>
              </w:rPr>
            </w:pPr>
            <w:r w:rsidRPr="00CC0CBF">
              <w:rPr>
                <w:rFonts w:cs="Calibri"/>
                <w:b/>
                <w:color w:val="000000"/>
              </w:rPr>
              <w:t>158.68</w:t>
            </w:r>
          </w:p>
        </w:tc>
        <w:tc>
          <w:tcPr>
            <w:tcW w:w="877" w:type="dxa"/>
            <w:noWrap/>
            <w:hideMark/>
          </w:tcPr>
          <w:p w14:paraId="0734A30F" w14:textId="77777777" w:rsidR="000C6E31" w:rsidRPr="00CC0CBF" w:rsidRDefault="00413BBF">
            <w:pPr>
              <w:jc w:val="center"/>
              <w:rPr>
                <w:rFonts w:cs="Calibri"/>
                <w:b/>
                <w:color w:val="000000"/>
              </w:rPr>
            </w:pPr>
            <w:r w:rsidRPr="00CC0CBF">
              <w:rPr>
                <w:rFonts w:cs="Calibri"/>
                <w:b/>
                <w:color w:val="000000"/>
              </w:rPr>
              <w:t>216.2</w:t>
            </w:r>
          </w:p>
        </w:tc>
        <w:tc>
          <w:tcPr>
            <w:tcW w:w="965" w:type="dxa"/>
            <w:noWrap/>
            <w:hideMark/>
          </w:tcPr>
          <w:p w14:paraId="096035B1" w14:textId="77777777" w:rsidR="000C6E31" w:rsidRPr="00CC0CBF" w:rsidRDefault="00413BBF">
            <w:pPr>
              <w:jc w:val="center"/>
              <w:rPr>
                <w:rFonts w:cs="Calibri"/>
                <w:b/>
                <w:color w:val="000000"/>
              </w:rPr>
            </w:pPr>
            <w:r w:rsidRPr="00CC0CBF">
              <w:rPr>
                <w:rFonts w:cs="Calibri"/>
                <w:b/>
                <w:color w:val="000000"/>
              </w:rPr>
              <w:t>259.75</w:t>
            </w:r>
          </w:p>
        </w:tc>
        <w:tc>
          <w:tcPr>
            <w:tcW w:w="965" w:type="dxa"/>
            <w:noWrap/>
            <w:hideMark/>
          </w:tcPr>
          <w:p w14:paraId="4AF88677" w14:textId="77777777" w:rsidR="000C6E31" w:rsidRPr="00CC0CBF" w:rsidRDefault="00413BBF">
            <w:pPr>
              <w:jc w:val="center"/>
              <w:rPr>
                <w:rFonts w:cs="Calibri"/>
                <w:b/>
                <w:color w:val="000000"/>
              </w:rPr>
            </w:pPr>
            <w:r w:rsidRPr="00CC0CBF">
              <w:rPr>
                <w:rFonts w:cs="Calibri"/>
                <w:b/>
                <w:color w:val="000000"/>
              </w:rPr>
              <w:t>149.557</w:t>
            </w:r>
          </w:p>
        </w:tc>
        <w:tc>
          <w:tcPr>
            <w:tcW w:w="1209" w:type="dxa"/>
            <w:noWrap/>
            <w:hideMark/>
          </w:tcPr>
          <w:p w14:paraId="3B4B61CA" w14:textId="77777777" w:rsidR="000C6E31" w:rsidRPr="00CC0CBF" w:rsidRDefault="00413BBF">
            <w:pPr>
              <w:jc w:val="center"/>
              <w:rPr>
                <w:rFonts w:cs="Calibri"/>
                <w:b/>
                <w:color w:val="000000"/>
              </w:rPr>
            </w:pPr>
            <w:r w:rsidRPr="00CC0CBF">
              <w:rPr>
                <w:rFonts w:cs="Calibri"/>
                <w:b/>
                <w:color w:val="000000"/>
              </w:rPr>
              <w:t>206.754</w:t>
            </w:r>
          </w:p>
        </w:tc>
        <w:tc>
          <w:tcPr>
            <w:tcW w:w="1014" w:type="dxa"/>
            <w:noWrap/>
            <w:hideMark/>
          </w:tcPr>
          <w:p w14:paraId="55F36510" w14:textId="77777777" w:rsidR="000C6E31" w:rsidRPr="00CC0CBF" w:rsidRDefault="00413BBF">
            <w:pPr>
              <w:jc w:val="center"/>
              <w:rPr>
                <w:rFonts w:cs="Calibri"/>
                <w:b/>
                <w:color w:val="000000"/>
              </w:rPr>
            </w:pPr>
            <w:r w:rsidRPr="00CC0CBF">
              <w:rPr>
                <w:rFonts w:cs="Calibri"/>
                <w:b/>
                <w:color w:val="000000"/>
              </w:rPr>
              <w:t>302.154</w:t>
            </w:r>
          </w:p>
        </w:tc>
        <w:tc>
          <w:tcPr>
            <w:tcW w:w="1196" w:type="dxa"/>
            <w:noWrap/>
            <w:hideMark/>
          </w:tcPr>
          <w:p w14:paraId="7578F91E" w14:textId="77777777" w:rsidR="000C6E31" w:rsidRPr="00CC0CBF" w:rsidRDefault="00413BBF">
            <w:pPr>
              <w:jc w:val="center"/>
              <w:rPr>
                <w:rFonts w:cs="Calibri"/>
                <w:b/>
                <w:color w:val="000000"/>
              </w:rPr>
            </w:pPr>
            <w:r w:rsidRPr="00CC0CBF">
              <w:rPr>
                <w:rFonts w:cs="Calibri"/>
                <w:b/>
                <w:color w:val="000000"/>
              </w:rPr>
              <w:t>416.648</w:t>
            </w:r>
          </w:p>
        </w:tc>
        <w:tc>
          <w:tcPr>
            <w:tcW w:w="1141" w:type="dxa"/>
            <w:noWrap/>
            <w:hideMark/>
          </w:tcPr>
          <w:p w14:paraId="3CF9D9BA" w14:textId="77777777" w:rsidR="000C6E31" w:rsidRPr="00CC0CBF" w:rsidRDefault="00413BBF">
            <w:pPr>
              <w:jc w:val="center"/>
              <w:rPr>
                <w:rFonts w:cs="Calibri"/>
                <w:b/>
                <w:color w:val="000000"/>
              </w:rPr>
            </w:pPr>
            <w:r w:rsidRPr="00CC0CBF">
              <w:rPr>
                <w:rFonts w:cs="Calibri"/>
                <w:b/>
                <w:color w:val="000000"/>
              </w:rPr>
              <w:t>823.539</w:t>
            </w:r>
          </w:p>
        </w:tc>
        <w:tc>
          <w:tcPr>
            <w:tcW w:w="937" w:type="dxa"/>
          </w:tcPr>
          <w:p w14:paraId="582288B7" w14:textId="77777777" w:rsidR="000C6E31" w:rsidRPr="00CC0CBF" w:rsidRDefault="000C6E31">
            <w:pPr>
              <w:jc w:val="center"/>
              <w:rPr>
                <w:rFonts w:eastAsia="Times New Roman" w:cs="Calibri"/>
                <w:color w:val="000000"/>
              </w:rPr>
            </w:pPr>
          </w:p>
        </w:tc>
        <w:tc>
          <w:tcPr>
            <w:tcW w:w="998" w:type="dxa"/>
            <w:noWrap/>
            <w:hideMark/>
          </w:tcPr>
          <w:p w14:paraId="3FE3ADA5" w14:textId="77777777" w:rsidR="000C6E31" w:rsidRPr="00CC0CBF" w:rsidRDefault="000C6E31">
            <w:pPr>
              <w:jc w:val="center"/>
              <w:rPr>
                <w:rFonts w:eastAsia="Times New Roman" w:cs="Calibri"/>
                <w:color w:val="000000"/>
              </w:rPr>
            </w:pPr>
          </w:p>
        </w:tc>
      </w:tr>
    </w:tbl>
    <w:p w14:paraId="5FFF3C3D" w14:textId="77777777" w:rsidR="000C6E31" w:rsidRPr="00CC0CBF" w:rsidRDefault="000C6E31">
      <w:pPr>
        <w:pStyle w:val="NoSpacing"/>
        <w:jc w:val="both"/>
        <w:rPr>
          <w:sz w:val="24"/>
        </w:rPr>
      </w:pPr>
    </w:p>
    <w:p w14:paraId="5DB6E160" w14:textId="77777777" w:rsidR="000C6E31" w:rsidRPr="00CC0CBF" w:rsidRDefault="000C6E31">
      <w:pPr>
        <w:pStyle w:val="NoSpacing"/>
        <w:jc w:val="both"/>
        <w:rPr>
          <w:b/>
          <w:sz w:val="24"/>
        </w:rPr>
        <w:sectPr w:rsidR="000C6E31" w:rsidRPr="00CC0CBF">
          <w:pgSz w:w="15840" w:h="12240" w:orient="landscape"/>
          <w:pgMar w:top="1440" w:right="1440" w:bottom="1440" w:left="1440" w:header="720" w:footer="720" w:gutter="0"/>
          <w:cols w:space="720"/>
          <w:docGrid w:linePitch="360"/>
        </w:sectPr>
      </w:pPr>
    </w:p>
    <w:p w14:paraId="346CE7B9" w14:textId="7003D78A" w:rsidR="00E824AD" w:rsidRDefault="00E824AD" w:rsidP="00E824AD">
      <w:pPr>
        <w:pStyle w:val="NoSpacing"/>
        <w:jc w:val="center"/>
        <w:rPr>
          <w:sz w:val="24"/>
        </w:rPr>
      </w:pPr>
      <w:r>
        <w:rPr>
          <w:noProof/>
        </w:rPr>
        <w:lastRenderedPageBreak/>
        <w:drawing>
          <wp:anchor distT="0" distB="0" distL="114300" distR="114300" simplePos="0" relativeHeight="251658240" behindDoc="1" locked="0" layoutInCell="1" allowOverlap="1" wp14:anchorId="24229A81" wp14:editId="04738917">
            <wp:simplePos x="0" y="0"/>
            <wp:positionH relativeFrom="margin">
              <wp:align>left</wp:align>
            </wp:positionH>
            <wp:positionV relativeFrom="paragraph">
              <wp:posOffset>75565</wp:posOffset>
            </wp:positionV>
            <wp:extent cx="6429375" cy="2186305"/>
            <wp:effectExtent l="0" t="0" r="9525" b="4445"/>
            <wp:wrapNone/>
            <wp:docPr id="2" name="Chart 2">
              <a:extLst xmlns:a="http://schemas.openxmlformats.org/drawingml/2006/main">
                <a:ext uri="{FF2B5EF4-FFF2-40B4-BE49-F238E27FC236}">
                  <a16:creationId xmlns:a16="http://schemas.microsoft.com/office/drawing/2014/main" id="{49127DAB-32FF-A267-59BD-B2789D504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40FAD8B" w14:textId="77777777" w:rsidR="00E824AD" w:rsidRDefault="00E824AD">
      <w:pPr>
        <w:pStyle w:val="NoSpacing"/>
        <w:jc w:val="both"/>
        <w:rPr>
          <w:sz w:val="24"/>
        </w:rPr>
      </w:pPr>
    </w:p>
    <w:p w14:paraId="2EE680BF" w14:textId="77777777" w:rsidR="00E824AD" w:rsidRDefault="00E824AD">
      <w:pPr>
        <w:pStyle w:val="NoSpacing"/>
        <w:jc w:val="both"/>
        <w:rPr>
          <w:sz w:val="24"/>
        </w:rPr>
      </w:pPr>
    </w:p>
    <w:p w14:paraId="21299126" w14:textId="77777777" w:rsidR="00E824AD" w:rsidRDefault="00E824AD">
      <w:pPr>
        <w:pStyle w:val="NoSpacing"/>
        <w:jc w:val="both"/>
        <w:rPr>
          <w:sz w:val="24"/>
        </w:rPr>
      </w:pPr>
    </w:p>
    <w:p w14:paraId="17626414" w14:textId="77777777" w:rsidR="00E824AD" w:rsidRDefault="00E824AD">
      <w:pPr>
        <w:pStyle w:val="NoSpacing"/>
        <w:jc w:val="both"/>
        <w:rPr>
          <w:sz w:val="24"/>
        </w:rPr>
      </w:pPr>
    </w:p>
    <w:p w14:paraId="60159BED" w14:textId="77777777" w:rsidR="00E824AD" w:rsidRDefault="00E824AD">
      <w:pPr>
        <w:pStyle w:val="NoSpacing"/>
        <w:jc w:val="both"/>
        <w:rPr>
          <w:sz w:val="24"/>
        </w:rPr>
      </w:pPr>
    </w:p>
    <w:p w14:paraId="36D5F83E" w14:textId="77777777" w:rsidR="00E824AD" w:rsidRDefault="00E824AD">
      <w:pPr>
        <w:pStyle w:val="NoSpacing"/>
        <w:jc w:val="both"/>
        <w:rPr>
          <w:sz w:val="24"/>
        </w:rPr>
      </w:pPr>
    </w:p>
    <w:p w14:paraId="492B323E" w14:textId="77777777" w:rsidR="00E824AD" w:rsidRDefault="00E824AD">
      <w:pPr>
        <w:pStyle w:val="NoSpacing"/>
        <w:jc w:val="both"/>
        <w:rPr>
          <w:sz w:val="24"/>
        </w:rPr>
      </w:pPr>
    </w:p>
    <w:p w14:paraId="601B79EA" w14:textId="77777777" w:rsidR="00E824AD" w:rsidRDefault="00E824AD">
      <w:pPr>
        <w:pStyle w:val="NoSpacing"/>
        <w:jc w:val="both"/>
        <w:rPr>
          <w:sz w:val="24"/>
        </w:rPr>
      </w:pPr>
    </w:p>
    <w:p w14:paraId="1D637791" w14:textId="77777777" w:rsidR="00E824AD" w:rsidRDefault="00E824AD">
      <w:pPr>
        <w:pStyle w:val="NoSpacing"/>
        <w:jc w:val="both"/>
        <w:rPr>
          <w:sz w:val="24"/>
        </w:rPr>
      </w:pPr>
    </w:p>
    <w:p w14:paraId="6006D5E1" w14:textId="77777777" w:rsidR="00E824AD" w:rsidRDefault="00E824AD">
      <w:pPr>
        <w:pStyle w:val="NoSpacing"/>
        <w:jc w:val="both"/>
        <w:rPr>
          <w:sz w:val="24"/>
        </w:rPr>
      </w:pPr>
    </w:p>
    <w:p w14:paraId="41AA787F" w14:textId="77777777" w:rsidR="00E824AD" w:rsidRDefault="00E824AD">
      <w:pPr>
        <w:pStyle w:val="NoSpacing"/>
        <w:jc w:val="both"/>
        <w:rPr>
          <w:sz w:val="24"/>
        </w:rPr>
      </w:pPr>
    </w:p>
    <w:p w14:paraId="2221AE85" w14:textId="77777777" w:rsidR="00E824AD" w:rsidRDefault="00E824AD">
      <w:pPr>
        <w:pStyle w:val="NoSpacing"/>
        <w:jc w:val="both"/>
        <w:rPr>
          <w:sz w:val="24"/>
        </w:rPr>
      </w:pPr>
    </w:p>
    <w:p w14:paraId="4C1DBE09" w14:textId="6F67048C" w:rsidR="00E824AD" w:rsidRDefault="0032270F" w:rsidP="0032270F">
      <w:pPr>
        <w:pStyle w:val="NoSpacing"/>
        <w:jc w:val="center"/>
        <w:rPr>
          <w:sz w:val="24"/>
        </w:rPr>
      </w:pPr>
      <w:r w:rsidRPr="00501760">
        <w:rPr>
          <w:b/>
          <w:bCs/>
          <w:sz w:val="24"/>
          <w:highlight w:val="yellow"/>
        </w:rPr>
        <w:t>Figure 1. Monthly Rainfall</w:t>
      </w:r>
    </w:p>
    <w:p w14:paraId="1ED34A6C" w14:textId="77777777" w:rsidR="00EE356F" w:rsidRDefault="00EE356F">
      <w:pPr>
        <w:pStyle w:val="NoSpacing"/>
        <w:jc w:val="both"/>
        <w:rPr>
          <w:sz w:val="24"/>
        </w:rPr>
      </w:pPr>
    </w:p>
    <w:p w14:paraId="2637C61A" w14:textId="4308F5BC" w:rsidR="00EE356F" w:rsidRDefault="00EE356F">
      <w:pPr>
        <w:pStyle w:val="NoSpacing"/>
        <w:jc w:val="both"/>
        <w:rPr>
          <w:sz w:val="24"/>
        </w:rPr>
      </w:pPr>
    </w:p>
    <w:p w14:paraId="39EB539E" w14:textId="49C7FA53" w:rsidR="00E824AD" w:rsidRDefault="00EE356F">
      <w:pPr>
        <w:pStyle w:val="NoSpacing"/>
        <w:jc w:val="both"/>
        <w:rPr>
          <w:sz w:val="24"/>
        </w:rPr>
      </w:pPr>
      <w:r>
        <w:rPr>
          <w:noProof/>
        </w:rPr>
        <w:drawing>
          <wp:anchor distT="0" distB="0" distL="114300" distR="114300" simplePos="0" relativeHeight="251659264" behindDoc="1" locked="0" layoutInCell="1" allowOverlap="1" wp14:anchorId="361279A3" wp14:editId="1BE1907C">
            <wp:simplePos x="0" y="0"/>
            <wp:positionH relativeFrom="column">
              <wp:posOffset>485775</wp:posOffset>
            </wp:positionH>
            <wp:positionV relativeFrom="paragraph">
              <wp:posOffset>113030</wp:posOffset>
            </wp:positionV>
            <wp:extent cx="5038725" cy="2743200"/>
            <wp:effectExtent l="0" t="0" r="9525" b="0"/>
            <wp:wrapNone/>
            <wp:docPr id="3" name="Chart 3">
              <a:extLst xmlns:a="http://schemas.openxmlformats.org/drawingml/2006/main">
                <a:ext uri="{FF2B5EF4-FFF2-40B4-BE49-F238E27FC236}">
                  <a16:creationId xmlns:a16="http://schemas.microsoft.com/office/drawing/2014/main" id="{37EB0A60-EDA2-8817-D8A3-9CA44F2B7B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3B2CB64" w14:textId="77777777" w:rsidR="00E824AD" w:rsidRDefault="00E824AD">
      <w:pPr>
        <w:pStyle w:val="NoSpacing"/>
        <w:jc w:val="both"/>
        <w:rPr>
          <w:sz w:val="24"/>
        </w:rPr>
      </w:pPr>
    </w:p>
    <w:p w14:paraId="6D99D950" w14:textId="77777777" w:rsidR="00E824AD" w:rsidRDefault="00E824AD">
      <w:pPr>
        <w:pStyle w:val="NoSpacing"/>
        <w:jc w:val="both"/>
        <w:rPr>
          <w:sz w:val="24"/>
        </w:rPr>
      </w:pPr>
    </w:p>
    <w:p w14:paraId="32E74A62" w14:textId="77777777" w:rsidR="00E824AD" w:rsidRDefault="00E824AD">
      <w:pPr>
        <w:pStyle w:val="NoSpacing"/>
        <w:jc w:val="both"/>
        <w:rPr>
          <w:sz w:val="24"/>
        </w:rPr>
      </w:pPr>
    </w:p>
    <w:p w14:paraId="7687E40F" w14:textId="77777777" w:rsidR="00E824AD" w:rsidRDefault="00E824AD">
      <w:pPr>
        <w:pStyle w:val="NoSpacing"/>
        <w:jc w:val="both"/>
        <w:rPr>
          <w:sz w:val="24"/>
        </w:rPr>
      </w:pPr>
    </w:p>
    <w:p w14:paraId="341273C7" w14:textId="77777777" w:rsidR="00E824AD" w:rsidRDefault="00E824AD">
      <w:pPr>
        <w:pStyle w:val="NoSpacing"/>
        <w:jc w:val="both"/>
        <w:rPr>
          <w:sz w:val="24"/>
        </w:rPr>
      </w:pPr>
    </w:p>
    <w:p w14:paraId="1AA0B201" w14:textId="77777777" w:rsidR="00E824AD" w:rsidRDefault="00E824AD">
      <w:pPr>
        <w:pStyle w:val="NoSpacing"/>
        <w:jc w:val="both"/>
        <w:rPr>
          <w:sz w:val="24"/>
        </w:rPr>
      </w:pPr>
    </w:p>
    <w:p w14:paraId="32D4278F" w14:textId="77777777" w:rsidR="00E824AD" w:rsidRDefault="00E824AD">
      <w:pPr>
        <w:pStyle w:val="NoSpacing"/>
        <w:jc w:val="both"/>
        <w:rPr>
          <w:sz w:val="24"/>
        </w:rPr>
      </w:pPr>
    </w:p>
    <w:p w14:paraId="2FC2DE57" w14:textId="77777777" w:rsidR="00E824AD" w:rsidRDefault="00E824AD">
      <w:pPr>
        <w:pStyle w:val="NoSpacing"/>
        <w:jc w:val="both"/>
        <w:rPr>
          <w:sz w:val="24"/>
        </w:rPr>
      </w:pPr>
    </w:p>
    <w:p w14:paraId="4993DDCE" w14:textId="77777777" w:rsidR="00E824AD" w:rsidRDefault="00E824AD">
      <w:pPr>
        <w:pStyle w:val="NoSpacing"/>
        <w:jc w:val="both"/>
        <w:rPr>
          <w:sz w:val="24"/>
        </w:rPr>
      </w:pPr>
    </w:p>
    <w:p w14:paraId="47E80F0C" w14:textId="77777777" w:rsidR="00E824AD" w:rsidRDefault="00E824AD">
      <w:pPr>
        <w:pStyle w:val="NoSpacing"/>
        <w:jc w:val="both"/>
        <w:rPr>
          <w:sz w:val="24"/>
        </w:rPr>
      </w:pPr>
    </w:p>
    <w:p w14:paraId="16851D5D" w14:textId="77777777" w:rsidR="00E824AD" w:rsidRDefault="00E824AD">
      <w:pPr>
        <w:pStyle w:val="NoSpacing"/>
        <w:jc w:val="both"/>
        <w:rPr>
          <w:sz w:val="24"/>
        </w:rPr>
      </w:pPr>
    </w:p>
    <w:p w14:paraId="02BA174C" w14:textId="77777777" w:rsidR="00E824AD" w:rsidRDefault="00E824AD">
      <w:pPr>
        <w:pStyle w:val="NoSpacing"/>
        <w:jc w:val="both"/>
        <w:rPr>
          <w:sz w:val="24"/>
        </w:rPr>
      </w:pPr>
    </w:p>
    <w:p w14:paraId="353AB436" w14:textId="77777777" w:rsidR="00E824AD" w:rsidRDefault="00E824AD">
      <w:pPr>
        <w:pStyle w:val="NoSpacing"/>
        <w:jc w:val="both"/>
        <w:rPr>
          <w:sz w:val="24"/>
        </w:rPr>
      </w:pPr>
    </w:p>
    <w:p w14:paraId="7B86BAA8" w14:textId="77777777" w:rsidR="00E824AD" w:rsidRDefault="00E824AD">
      <w:pPr>
        <w:pStyle w:val="NoSpacing"/>
        <w:jc w:val="both"/>
        <w:rPr>
          <w:sz w:val="24"/>
        </w:rPr>
      </w:pPr>
    </w:p>
    <w:p w14:paraId="5A328FC5" w14:textId="77777777" w:rsidR="00E824AD" w:rsidRDefault="00E824AD">
      <w:pPr>
        <w:pStyle w:val="NoSpacing"/>
        <w:jc w:val="both"/>
        <w:rPr>
          <w:sz w:val="24"/>
        </w:rPr>
      </w:pPr>
    </w:p>
    <w:p w14:paraId="24D9DC29" w14:textId="77777777" w:rsidR="0032270F" w:rsidRPr="00EE356F" w:rsidRDefault="0032270F" w:rsidP="0032270F">
      <w:pPr>
        <w:pStyle w:val="NoSpacing"/>
        <w:jc w:val="center"/>
        <w:rPr>
          <w:b/>
          <w:bCs/>
          <w:sz w:val="24"/>
        </w:rPr>
      </w:pPr>
      <w:r w:rsidRPr="00501760">
        <w:rPr>
          <w:b/>
          <w:bCs/>
          <w:sz w:val="24"/>
          <w:highlight w:val="yellow"/>
        </w:rPr>
        <w:t>Figure 2. Annual Rainfall</w:t>
      </w:r>
      <w:r w:rsidRPr="00EE356F">
        <w:rPr>
          <w:b/>
          <w:bCs/>
          <w:sz w:val="24"/>
        </w:rPr>
        <w:t xml:space="preserve"> </w:t>
      </w:r>
    </w:p>
    <w:p w14:paraId="54DFD7B3" w14:textId="77777777" w:rsidR="0032270F" w:rsidRDefault="0032270F" w:rsidP="0032270F">
      <w:pPr>
        <w:pStyle w:val="NoSpacing"/>
        <w:jc w:val="both"/>
        <w:rPr>
          <w:sz w:val="24"/>
        </w:rPr>
      </w:pPr>
    </w:p>
    <w:p w14:paraId="1C7553B6" w14:textId="77777777" w:rsidR="00E824AD" w:rsidRDefault="00E824AD">
      <w:pPr>
        <w:pStyle w:val="NoSpacing"/>
        <w:jc w:val="both"/>
        <w:rPr>
          <w:sz w:val="24"/>
        </w:rPr>
      </w:pPr>
    </w:p>
    <w:p w14:paraId="4CA22644" w14:textId="77777777" w:rsidR="00E824AD" w:rsidRDefault="00E824AD">
      <w:pPr>
        <w:pStyle w:val="NoSpacing"/>
        <w:jc w:val="both"/>
        <w:rPr>
          <w:sz w:val="24"/>
        </w:rPr>
      </w:pPr>
    </w:p>
    <w:p w14:paraId="1C56BBC5" w14:textId="77777777" w:rsidR="00E824AD" w:rsidRDefault="00E824AD">
      <w:pPr>
        <w:pStyle w:val="NoSpacing"/>
        <w:jc w:val="both"/>
        <w:rPr>
          <w:sz w:val="24"/>
        </w:rPr>
      </w:pPr>
    </w:p>
    <w:p w14:paraId="0D646441" w14:textId="77777777" w:rsidR="00E824AD" w:rsidRDefault="00E824AD">
      <w:pPr>
        <w:pStyle w:val="NoSpacing"/>
        <w:jc w:val="both"/>
        <w:rPr>
          <w:sz w:val="24"/>
        </w:rPr>
      </w:pPr>
    </w:p>
    <w:p w14:paraId="05E006CE" w14:textId="77777777" w:rsidR="00E824AD" w:rsidRDefault="00E824AD">
      <w:pPr>
        <w:pStyle w:val="NoSpacing"/>
        <w:jc w:val="both"/>
        <w:rPr>
          <w:sz w:val="24"/>
        </w:rPr>
      </w:pPr>
    </w:p>
    <w:p w14:paraId="6DE8835A" w14:textId="77777777" w:rsidR="00E824AD" w:rsidRDefault="00E824AD">
      <w:pPr>
        <w:pStyle w:val="NoSpacing"/>
        <w:jc w:val="both"/>
        <w:rPr>
          <w:sz w:val="24"/>
        </w:rPr>
      </w:pPr>
    </w:p>
    <w:p w14:paraId="10D5CED3" w14:textId="77777777" w:rsidR="00E824AD" w:rsidRDefault="00E824AD">
      <w:pPr>
        <w:pStyle w:val="NoSpacing"/>
        <w:jc w:val="both"/>
        <w:rPr>
          <w:sz w:val="24"/>
        </w:rPr>
      </w:pPr>
    </w:p>
    <w:p w14:paraId="544BC921" w14:textId="77777777" w:rsidR="00E824AD" w:rsidRDefault="00E824AD">
      <w:pPr>
        <w:pStyle w:val="NoSpacing"/>
        <w:jc w:val="both"/>
        <w:rPr>
          <w:sz w:val="24"/>
        </w:rPr>
      </w:pPr>
    </w:p>
    <w:p w14:paraId="30715241" w14:textId="77777777" w:rsidR="00E824AD" w:rsidRDefault="00E824AD">
      <w:pPr>
        <w:pStyle w:val="NoSpacing"/>
        <w:jc w:val="both"/>
        <w:rPr>
          <w:sz w:val="24"/>
        </w:rPr>
      </w:pPr>
    </w:p>
    <w:p w14:paraId="2D576FC8" w14:textId="77777777" w:rsidR="00E824AD" w:rsidRDefault="00E824AD">
      <w:pPr>
        <w:pStyle w:val="NoSpacing"/>
        <w:jc w:val="both"/>
        <w:rPr>
          <w:sz w:val="24"/>
        </w:rPr>
      </w:pPr>
    </w:p>
    <w:p w14:paraId="4771447D" w14:textId="77777777" w:rsidR="00E824AD" w:rsidRPr="00CC0CBF" w:rsidRDefault="00E824AD">
      <w:pPr>
        <w:pStyle w:val="NoSpacing"/>
        <w:jc w:val="both"/>
        <w:rPr>
          <w:sz w:val="24"/>
        </w:rPr>
      </w:pPr>
    </w:p>
    <w:p w14:paraId="01DBB3D4" w14:textId="565C2D9B" w:rsidR="000C6E31" w:rsidRPr="00CC0CBF" w:rsidRDefault="00501760">
      <w:pPr>
        <w:pStyle w:val="NoSpacing"/>
        <w:jc w:val="center"/>
        <w:rPr>
          <w:sz w:val="24"/>
        </w:rPr>
      </w:pPr>
      <w:r>
        <w:rPr>
          <w:noProof/>
        </w:rPr>
        <w:drawing>
          <wp:inline distT="0" distB="0" distL="0" distR="0" wp14:anchorId="294E7C6F" wp14:editId="34A4012A">
            <wp:extent cx="4572000" cy="2743200"/>
            <wp:effectExtent l="0" t="0" r="0" b="0"/>
            <wp:docPr id="1" name="Chart 1">
              <a:extLst xmlns:a="http://schemas.openxmlformats.org/drawingml/2006/main">
                <a:ext uri="{FF2B5EF4-FFF2-40B4-BE49-F238E27FC236}">
                  <a16:creationId xmlns:a16="http://schemas.microsoft.com/office/drawing/2014/main" id="{8E168E13-7033-DDEC-FFFB-9C5D0A1861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8E81E3" w14:textId="77777777" w:rsidR="000C6E31" w:rsidRPr="00CC0CBF" w:rsidRDefault="000C6E31">
      <w:pPr>
        <w:pStyle w:val="NoSpacing"/>
        <w:jc w:val="both"/>
        <w:rPr>
          <w:sz w:val="24"/>
        </w:rPr>
      </w:pPr>
    </w:p>
    <w:p w14:paraId="2E579642" w14:textId="77777777" w:rsidR="0032270F" w:rsidRPr="00CC0CBF" w:rsidRDefault="0032270F" w:rsidP="0032270F">
      <w:pPr>
        <w:pStyle w:val="NoSpacing"/>
        <w:jc w:val="center"/>
        <w:rPr>
          <w:b/>
          <w:sz w:val="24"/>
        </w:rPr>
      </w:pPr>
      <w:r w:rsidRPr="00501760">
        <w:rPr>
          <w:b/>
          <w:sz w:val="24"/>
          <w:highlight w:val="yellow"/>
        </w:rPr>
        <w:t xml:space="preserve">Fig. 3. Average </w:t>
      </w:r>
      <w:r>
        <w:rPr>
          <w:b/>
          <w:sz w:val="24"/>
          <w:highlight w:val="yellow"/>
        </w:rPr>
        <w:t xml:space="preserve">Annual </w:t>
      </w:r>
      <w:r w:rsidRPr="00501760">
        <w:rPr>
          <w:b/>
          <w:sz w:val="24"/>
          <w:highlight w:val="yellow"/>
        </w:rPr>
        <w:t>Rainfall for the last ten years</w:t>
      </w:r>
    </w:p>
    <w:p w14:paraId="4A19D24F" w14:textId="77777777" w:rsidR="000C6E31" w:rsidRPr="00CC0CBF" w:rsidRDefault="000C6E31">
      <w:pPr>
        <w:pStyle w:val="NoSpacing"/>
        <w:jc w:val="both"/>
        <w:rPr>
          <w:sz w:val="24"/>
        </w:rPr>
      </w:pPr>
    </w:p>
    <w:p w14:paraId="5BA6004E" w14:textId="77777777" w:rsidR="000C6E31" w:rsidRPr="00CC0CBF" w:rsidRDefault="000C6E31">
      <w:pPr>
        <w:pStyle w:val="NoSpacing"/>
        <w:jc w:val="both"/>
        <w:rPr>
          <w:sz w:val="24"/>
        </w:rPr>
      </w:pPr>
    </w:p>
    <w:p w14:paraId="41D90FE9" w14:textId="4662AF95" w:rsidR="000C6E31" w:rsidRPr="00CC0CBF" w:rsidRDefault="000C6E31">
      <w:pPr>
        <w:pStyle w:val="NoSpacing"/>
        <w:jc w:val="center"/>
        <w:rPr>
          <w:sz w:val="24"/>
        </w:rPr>
      </w:pPr>
    </w:p>
    <w:p w14:paraId="32E9D0EA" w14:textId="28202CB9" w:rsidR="000C6E31" w:rsidRPr="00CC0CBF" w:rsidRDefault="00501760">
      <w:pPr>
        <w:pStyle w:val="NoSpacing"/>
        <w:jc w:val="both"/>
        <w:rPr>
          <w:b/>
          <w:sz w:val="24"/>
        </w:rPr>
      </w:pPr>
      <w:r>
        <w:rPr>
          <w:b/>
          <w:sz w:val="24"/>
        </w:rPr>
        <w:t>C</w:t>
      </w:r>
      <w:r w:rsidR="00413BBF" w:rsidRPr="00CC0CBF">
        <w:rPr>
          <w:b/>
          <w:sz w:val="24"/>
        </w:rPr>
        <w:t>ONCLUSION:</w:t>
      </w:r>
    </w:p>
    <w:p w14:paraId="4F005CBA" w14:textId="77777777" w:rsidR="000C6E31" w:rsidRPr="00CC0CBF" w:rsidRDefault="000C6E31">
      <w:pPr>
        <w:pStyle w:val="NoSpacing"/>
        <w:jc w:val="both"/>
        <w:rPr>
          <w:b/>
          <w:sz w:val="24"/>
        </w:rPr>
      </w:pPr>
    </w:p>
    <w:p w14:paraId="5BF21C7E" w14:textId="77777777" w:rsidR="000C6E31" w:rsidRPr="00CC0CBF" w:rsidRDefault="00413BBF">
      <w:pPr>
        <w:pStyle w:val="NoSpacing"/>
        <w:numPr>
          <w:ilvl w:val="0"/>
          <w:numId w:val="2"/>
        </w:numPr>
        <w:jc w:val="both"/>
        <w:rPr>
          <w:sz w:val="24"/>
        </w:rPr>
      </w:pPr>
      <w:r w:rsidRPr="00CC0CBF">
        <w:rPr>
          <w:sz w:val="24"/>
        </w:rPr>
        <w:t>The researcher concludes that the annual average rainfall in the province was 590.28 mm.</w:t>
      </w:r>
    </w:p>
    <w:p w14:paraId="723BEE34" w14:textId="77777777" w:rsidR="000C6E31" w:rsidRPr="00CC0CBF" w:rsidRDefault="00413BBF">
      <w:pPr>
        <w:pStyle w:val="NoSpacing"/>
        <w:numPr>
          <w:ilvl w:val="0"/>
          <w:numId w:val="2"/>
        </w:numPr>
        <w:jc w:val="both"/>
        <w:rPr>
          <w:b/>
          <w:sz w:val="24"/>
        </w:rPr>
      </w:pPr>
      <w:r w:rsidRPr="00CC0CBF">
        <w:rPr>
          <w:sz w:val="24"/>
        </w:rPr>
        <w:t xml:space="preserve">The average annual rainfalls with higher amounts were </w:t>
      </w:r>
      <w:r w:rsidRPr="00CC0CBF">
        <w:rPr>
          <w:rFonts w:ascii="Calibri" w:hAnsi="Calibri" w:cs="Calibri"/>
          <w:color w:val="000000"/>
          <w:sz w:val="24"/>
          <w:szCs w:val="20"/>
        </w:rPr>
        <w:t>426.84 mm, 348.98 mm, and 382.06 mm in 2014, 2017, and 2018, respectively.</w:t>
      </w:r>
    </w:p>
    <w:p w14:paraId="002E3855" w14:textId="77777777" w:rsidR="000C6E31" w:rsidRPr="00CC0CBF" w:rsidRDefault="00413BBF">
      <w:pPr>
        <w:pStyle w:val="NoSpacing"/>
        <w:numPr>
          <w:ilvl w:val="0"/>
          <w:numId w:val="2"/>
        </w:numPr>
        <w:jc w:val="both"/>
        <w:rPr>
          <w:b/>
          <w:sz w:val="24"/>
        </w:rPr>
      </w:pPr>
      <w:r w:rsidRPr="00CC0CBF">
        <w:rPr>
          <w:rFonts w:cstheme="minorHAnsi"/>
          <w:color w:val="000000"/>
          <w:sz w:val="24"/>
          <w:szCs w:val="28"/>
          <w:shd w:val="clear" w:color="auto" w:fill="FFFFFF"/>
        </w:rPr>
        <w:t xml:space="preserve">The average monthly rainfall with highest amount of precipitation had been found out to start from the months, October, November, December and January with an average monthly rainfall of </w:t>
      </w:r>
      <w:r w:rsidRPr="00CC0CBF">
        <w:rPr>
          <w:rFonts w:ascii="Calibri" w:hAnsi="Calibri" w:cs="Calibri"/>
          <w:color w:val="000000"/>
          <w:sz w:val="24"/>
          <w:szCs w:val="20"/>
        </w:rPr>
        <w:t>302.154, 416.648, 823.539, and 691.73, respectively.</w:t>
      </w:r>
    </w:p>
    <w:p w14:paraId="0833B6AD" w14:textId="2EA6D872" w:rsidR="000C6E31" w:rsidRPr="00CC0CBF" w:rsidRDefault="00413BBF">
      <w:pPr>
        <w:pStyle w:val="NoSpacing"/>
        <w:numPr>
          <w:ilvl w:val="0"/>
          <w:numId w:val="2"/>
        </w:numPr>
        <w:jc w:val="both"/>
        <w:rPr>
          <w:b/>
          <w:sz w:val="24"/>
        </w:rPr>
      </w:pPr>
      <w:r w:rsidRPr="00CC0CBF">
        <w:rPr>
          <w:rFonts w:ascii="Calibri" w:hAnsi="Calibri" w:cs="Calibri"/>
          <w:color w:val="000000"/>
          <w:sz w:val="24"/>
          <w:szCs w:val="20"/>
        </w:rPr>
        <w:t xml:space="preserve">The </w:t>
      </w:r>
      <w:proofErr w:type="gramStart"/>
      <w:r w:rsidRPr="00CC0CBF">
        <w:rPr>
          <w:rFonts w:ascii="Calibri" w:hAnsi="Calibri" w:cs="Calibri"/>
          <w:color w:val="000000"/>
          <w:sz w:val="24"/>
          <w:szCs w:val="20"/>
        </w:rPr>
        <w:t>most</w:t>
      </w:r>
      <w:r w:rsidR="0032270F">
        <w:rPr>
          <w:rFonts w:ascii="Calibri" w:hAnsi="Calibri" w:cs="Calibri"/>
          <w:color w:val="000000"/>
          <w:sz w:val="24"/>
          <w:szCs w:val="20"/>
        </w:rPr>
        <w:t xml:space="preserve"> </w:t>
      </w:r>
      <w:r w:rsidRPr="00CC0CBF">
        <w:rPr>
          <w:rFonts w:ascii="Calibri" w:hAnsi="Calibri" w:cs="Calibri"/>
          <w:color w:val="000000"/>
          <w:sz w:val="24"/>
          <w:szCs w:val="20"/>
        </w:rPr>
        <w:t>rainy</w:t>
      </w:r>
      <w:proofErr w:type="gramEnd"/>
      <w:r w:rsidRPr="00CC0CBF">
        <w:rPr>
          <w:rFonts w:ascii="Calibri" w:hAnsi="Calibri" w:cs="Calibri"/>
          <w:color w:val="000000"/>
          <w:sz w:val="24"/>
          <w:szCs w:val="20"/>
        </w:rPr>
        <w:t xml:space="preserve"> months with highest amount of rainfall were December and January with average rainfall of 823.539 mm and 691.73 mm, respectively.</w:t>
      </w:r>
    </w:p>
    <w:p w14:paraId="42F3BB41" w14:textId="77777777" w:rsidR="000C6E31" w:rsidRPr="00CC0CBF" w:rsidRDefault="00413BBF">
      <w:pPr>
        <w:pStyle w:val="NoSpacing"/>
        <w:numPr>
          <w:ilvl w:val="0"/>
          <w:numId w:val="2"/>
        </w:numPr>
        <w:jc w:val="both"/>
        <w:rPr>
          <w:b/>
          <w:sz w:val="24"/>
        </w:rPr>
      </w:pPr>
      <w:r w:rsidRPr="00CC0CBF">
        <w:rPr>
          <w:rFonts w:ascii="Calibri" w:hAnsi="Calibri" w:cs="Calibri"/>
          <w:color w:val="000000"/>
          <w:sz w:val="24"/>
          <w:szCs w:val="20"/>
        </w:rPr>
        <w:t>The scatter plot graph of the annual rainfall tends to decrease year after year from 2010 to 2019.</w:t>
      </w:r>
    </w:p>
    <w:p w14:paraId="1B637B82" w14:textId="77777777" w:rsidR="000C6E31" w:rsidRPr="00CC0CBF" w:rsidRDefault="000C6E31">
      <w:pPr>
        <w:pStyle w:val="NoSpacing"/>
        <w:jc w:val="both"/>
        <w:rPr>
          <w:sz w:val="24"/>
        </w:rPr>
      </w:pPr>
    </w:p>
    <w:p w14:paraId="5285D8AE" w14:textId="77777777" w:rsidR="000C6E31" w:rsidRPr="00CC0CBF" w:rsidRDefault="00413BBF">
      <w:pPr>
        <w:pStyle w:val="NoSpacing"/>
        <w:jc w:val="both"/>
        <w:rPr>
          <w:b/>
          <w:sz w:val="24"/>
        </w:rPr>
      </w:pPr>
      <w:r w:rsidRPr="00CC0CBF">
        <w:rPr>
          <w:b/>
          <w:sz w:val="24"/>
        </w:rPr>
        <w:t>RECOMMENDATION:</w:t>
      </w:r>
    </w:p>
    <w:p w14:paraId="73D67CB9" w14:textId="77777777" w:rsidR="000C6E31" w:rsidRPr="00CC0CBF" w:rsidRDefault="00413BBF">
      <w:pPr>
        <w:pStyle w:val="NoSpacing"/>
        <w:numPr>
          <w:ilvl w:val="0"/>
          <w:numId w:val="3"/>
        </w:numPr>
        <w:jc w:val="both"/>
        <w:rPr>
          <w:b/>
          <w:sz w:val="24"/>
        </w:rPr>
      </w:pPr>
      <w:r w:rsidRPr="00CC0CBF">
        <w:rPr>
          <w:sz w:val="24"/>
        </w:rPr>
        <w:t>Further study is highly recommended to determine the significant impact to the production of agricultural products in the province.</w:t>
      </w:r>
    </w:p>
    <w:p w14:paraId="067BCC88" w14:textId="387352E9" w:rsidR="000C6E31" w:rsidRPr="00501760" w:rsidRDefault="00413BBF">
      <w:pPr>
        <w:pStyle w:val="NoSpacing"/>
        <w:numPr>
          <w:ilvl w:val="0"/>
          <w:numId w:val="3"/>
        </w:numPr>
        <w:jc w:val="both"/>
        <w:rPr>
          <w:b/>
          <w:sz w:val="24"/>
        </w:rPr>
      </w:pPr>
      <w:r w:rsidRPr="00CC0CBF">
        <w:rPr>
          <w:sz w:val="24"/>
        </w:rPr>
        <w:t xml:space="preserve">The abrupt change of rainfall year after year is also recommended for further study using Mann Kendal’s Test. </w:t>
      </w:r>
    </w:p>
    <w:p w14:paraId="107FBD86" w14:textId="77777777" w:rsidR="00501760" w:rsidRPr="0076186C" w:rsidRDefault="00501760" w:rsidP="00501760">
      <w:pPr>
        <w:pStyle w:val="NoSpacing"/>
        <w:ind w:left="720"/>
        <w:jc w:val="both"/>
        <w:rPr>
          <w:b/>
          <w:sz w:val="24"/>
        </w:rPr>
      </w:pPr>
    </w:p>
    <w:p w14:paraId="5968351E" w14:textId="77777777" w:rsidR="00CA168D" w:rsidRPr="009C5487" w:rsidRDefault="00CA168D" w:rsidP="00CA168D">
      <w:pPr>
        <w:rPr>
          <w:kern w:val="2"/>
          <w:highlight w:val="yellow"/>
        </w:rPr>
      </w:pPr>
      <w:bookmarkStart w:id="1" w:name="_Hlk180402183"/>
      <w:bookmarkStart w:id="2" w:name="_Hlk183680988"/>
      <w:r w:rsidRPr="009C5487">
        <w:rPr>
          <w:kern w:val="2"/>
          <w:highlight w:val="yellow"/>
        </w:rPr>
        <w:t>Disclaimer (Artificial intelligence)</w:t>
      </w:r>
    </w:p>
    <w:p w14:paraId="0DCAB278" w14:textId="77777777" w:rsidR="00CA168D" w:rsidRPr="009C5487" w:rsidRDefault="00CA168D" w:rsidP="00CA168D">
      <w:pPr>
        <w:rPr>
          <w:kern w:val="2"/>
          <w:highlight w:val="yellow"/>
        </w:rPr>
      </w:pPr>
      <w:r w:rsidRPr="009C5487">
        <w:rPr>
          <w:kern w:val="2"/>
          <w:highlight w:val="yellow"/>
        </w:rPr>
        <w:t xml:space="preserve">Option 1: </w:t>
      </w:r>
    </w:p>
    <w:p w14:paraId="342D4EA8" w14:textId="77777777" w:rsidR="00CA168D" w:rsidRPr="009C5487" w:rsidRDefault="00CA168D" w:rsidP="00CA168D">
      <w:pPr>
        <w:rPr>
          <w:kern w:val="2"/>
          <w:highlight w:val="yellow"/>
        </w:rPr>
      </w:pPr>
      <w:r w:rsidRPr="009C5487">
        <w:rPr>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bookmarkEnd w:id="1"/>
    <w:bookmarkEnd w:id="2"/>
    <w:p w14:paraId="3B4093E1" w14:textId="77777777" w:rsidR="0076186C" w:rsidRPr="00CC0CBF" w:rsidRDefault="0076186C" w:rsidP="0076186C">
      <w:pPr>
        <w:pStyle w:val="NoSpacing"/>
        <w:jc w:val="both"/>
        <w:rPr>
          <w:b/>
          <w:sz w:val="24"/>
        </w:rPr>
      </w:pPr>
    </w:p>
    <w:p w14:paraId="566232AE" w14:textId="77777777" w:rsidR="000C6E31" w:rsidRPr="00CC0CBF" w:rsidRDefault="000C6E31">
      <w:pPr>
        <w:pStyle w:val="NoSpacing"/>
        <w:jc w:val="both"/>
        <w:rPr>
          <w:b/>
          <w:sz w:val="24"/>
        </w:rPr>
      </w:pPr>
    </w:p>
    <w:p w14:paraId="103F1CAC" w14:textId="77777777" w:rsidR="000C6E31" w:rsidRPr="00CC0CBF" w:rsidRDefault="00413BBF">
      <w:pPr>
        <w:pStyle w:val="NoSpacing"/>
        <w:jc w:val="both"/>
        <w:rPr>
          <w:b/>
          <w:sz w:val="24"/>
        </w:rPr>
      </w:pPr>
      <w:r w:rsidRPr="00CC0CBF">
        <w:rPr>
          <w:b/>
          <w:sz w:val="24"/>
        </w:rPr>
        <w:t>REFERENCES</w:t>
      </w:r>
    </w:p>
    <w:p w14:paraId="603BB5B2" w14:textId="77777777" w:rsidR="000C6E31" w:rsidRPr="00CC0CBF" w:rsidRDefault="000C6E31">
      <w:pPr>
        <w:pStyle w:val="NoSpacing"/>
        <w:jc w:val="both"/>
        <w:rPr>
          <w:b/>
          <w:sz w:val="24"/>
        </w:rPr>
      </w:pPr>
    </w:p>
    <w:p w14:paraId="6A8051E4" w14:textId="4F0FF4D4" w:rsidR="000C6E31" w:rsidRPr="00CC0CBF" w:rsidRDefault="00413BBF">
      <w:pPr>
        <w:pStyle w:val="NoSpacing"/>
        <w:numPr>
          <w:ilvl w:val="0"/>
          <w:numId w:val="4"/>
        </w:numPr>
        <w:jc w:val="both"/>
        <w:rPr>
          <w:b/>
          <w:sz w:val="24"/>
        </w:rPr>
      </w:pPr>
      <w:proofErr w:type="spellStart"/>
      <w:r w:rsidRPr="00CC0CBF">
        <w:t>Basconcillo</w:t>
      </w:r>
      <w:proofErr w:type="spellEnd"/>
      <w:r w:rsidRPr="00CC0CBF">
        <w:t xml:space="preserve">, J. </w:t>
      </w:r>
      <w:r w:rsidR="00070376">
        <w:t>(</w:t>
      </w:r>
      <w:r w:rsidR="00070376" w:rsidRPr="00CC0CBF">
        <w:t>2016</w:t>
      </w:r>
      <w:r w:rsidR="00070376">
        <w:t xml:space="preserve">). </w:t>
      </w:r>
      <w:r w:rsidRPr="00CC0CBF">
        <w:t>Statistically Downscaled Projected Changes in Seasonal Mean Temperature and Rainfall in Cagayan Valley, Philippines. February. DOI: 10.2151/jmsj.2015 -058</w:t>
      </w:r>
    </w:p>
    <w:p w14:paraId="337C6912" w14:textId="77777777" w:rsidR="00A31DD5" w:rsidRPr="00CC0CBF" w:rsidRDefault="00A31DD5" w:rsidP="00A31DD5">
      <w:pPr>
        <w:pStyle w:val="NoSpacing"/>
        <w:numPr>
          <w:ilvl w:val="0"/>
          <w:numId w:val="4"/>
        </w:numPr>
        <w:jc w:val="both"/>
        <w:rPr>
          <w:sz w:val="24"/>
        </w:rPr>
      </w:pPr>
      <w:r w:rsidRPr="00CC0CBF">
        <w:rPr>
          <w:sz w:val="24"/>
        </w:rPr>
        <w:t xml:space="preserve">De Asis, C. A., &amp; Varela, B. D. (2020). Development of an Equation to Estimate the Monthly Rainfall: A Case Study for </w:t>
      </w:r>
      <w:proofErr w:type="spellStart"/>
      <w:r w:rsidRPr="00CC0CBF">
        <w:rPr>
          <w:sz w:val="24"/>
        </w:rPr>
        <w:t>Catarman</w:t>
      </w:r>
      <w:proofErr w:type="spellEnd"/>
      <w:r w:rsidRPr="00CC0CBF">
        <w:rPr>
          <w:sz w:val="24"/>
        </w:rPr>
        <w:t>, Northern Samar, Philippines. </w:t>
      </w:r>
      <w:r w:rsidRPr="00CC0CBF">
        <w:rPr>
          <w:i/>
          <w:iCs/>
          <w:sz w:val="24"/>
        </w:rPr>
        <w:t>Development</w:t>
      </w:r>
      <w:r w:rsidRPr="00CC0CBF">
        <w:rPr>
          <w:sz w:val="24"/>
        </w:rPr>
        <w:t>, </w:t>
      </w:r>
      <w:r w:rsidRPr="00CC0CBF">
        <w:rPr>
          <w:i/>
          <w:iCs/>
          <w:sz w:val="24"/>
        </w:rPr>
        <w:t>5</w:t>
      </w:r>
      <w:r w:rsidRPr="00CC0CBF">
        <w:rPr>
          <w:sz w:val="24"/>
        </w:rPr>
        <w:t xml:space="preserve">(1). </w:t>
      </w:r>
    </w:p>
    <w:p w14:paraId="7D62035B" w14:textId="77777777" w:rsidR="00A31DD5" w:rsidRDefault="00A31DD5" w:rsidP="00A31DD5">
      <w:pPr>
        <w:pStyle w:val="NoSpacing"/>
        <w:numPr>
          <w:ilvl w:val="0"/>
          <w:numId w:val="4"/>
        </w:numPr>
        <w:jc w:val="both"/>
        <w:rPr>
          <w:sz w:val="24"/>
        </w:rPr>
      </w:pPr>
      <w:proofErr w:type="spellStart"/>
      <w:r w:rsidRPr="00CC0CBF">
        <w:rPr>
          <w:sz w:val="24"/>
        </w:rPr>
        <w:t>Gren</w:t>
      </w:r>
      <w:proofErr w:type="spellEnd"/>
      <w:r w:rsidRPr="00CC0CBF">
        <w:rPr>
          <w:sz w:val="24"/>
        </w:rPr>
        <w:t xml:space="preserve">, S., &amp; </w:t>
      </w:r>
      <w:proofErr w:type="spellStart"/>
      <w:r w:rsidRPr="00CC0CBF">
        <w:rPr>
          <w:sz w:val="24"/>
        </w:rPr>
        <w:t>Helander</w:t>
      </w:r>
      <w:proofErr w:type="spellEnd"/>
      <w:r w:rsidRPr="00CC0CBF">
        <w:rPr>
          <w:sz w:val="24"/>
        </w:rPr>
        <w:t xml:space="preserve">, S. (2017). Why do people live in high-risks areas?-A field study in Samar, Philippines. </w:t>
      </w:r>
    </w:p>
    <w:p w14:paraId="7D3DBBAC" w14:textId="5991E0DE" w:rsidR="00C500E3" w:rsidRPr="00CC0CBF" w:rsidRDefault="00C500E3">
      <w:pPr>
        <w:pStyle w:val="NoSpacing"/>
        <w:numPr>
          <w:ilvl w:val="0"/>
          <w:numId w:val="4"/>
        </w:numPr>
        <w:jc w:val="both"/>
        <w:rPr>
          <w:sz w:val="24"/>
        </w:rPr>
      </w:pPr>
      <w:r w:rsidRPr="00CC0CBF">
        <w:rPr>
          <w:sz w:val="24"/>
        </w:rPr>
        <w:t xml:space="preserve">Matsumoto, J., </w:t>
      </w:r>
      <w:proofErr w:type="spellStart"/>
      <w:r w:rsidRPr="00CC0CBF">
        <w:rPr>
          <w:sz w:val="24"/>
        </w:rPr>
        <w:t>Olaguera</w:t>
      </w:r>
      <w:proofErr w:type="spellEnd"/>
      <w:r w:rsidRPr="00CC0CBF">
        <w:rPr>
          <w:sz w:val="24"/>
        </w:rPr>
        <w:t>, L. M. P., Nguyen‐Le, D., Kubota, H., &amp; Villafuerte, M. Q. (2020). Climatological seasonal changes of wind and rainfall in the Philippines. </w:t>
      </w:r>
      <w:r w:rsidRPr="00CC0CBF">
        <w:rPr>
          <w:i/>
          <w:iCs/>
          <w:sz w:val="24"/>
        </w:rPr>
        <w:t>International Journal of Climatology</w:t>
      </w:r>
      <w:r w:rsidRPr="00CC0CBF">
        <w:rPr>
          <w:sz w:val="24"/>
        </w:rPr>
        <w:t>, </w:t>
      </w:r>
      <w:r w:rsidRPr="00CC0CBF">
        <w:rPr>
          <w:i/>
          <w:iCs/>
          <w:sz w:val="24"/>
        </w:rPr>
        <w:t>40</w:t>
      </w:r>
      <w:r w:rsidRPr="00CC0CBF">
        <w:rPr>
          <w:sz w:val="24"/>
        </w:rPr>
        <w:t>(11), 4843-4857.</w:t>
      </w:r>
      <w:r w:rsidR="002A7ECE" w:rsidRPr="00CC0CBF">
        <w:rPr>
          <w:sz w:val="24"/>
        </w:rPr>
        <w:t xml:space="preserve"> </w:t>
      </w:r>
    </w:p>
    <w:p w14:paraId="64D6A611" w14:textId="637A7EBF" w:rsidR="00C12C20" w:rsidRDefault="002C1FE4">
      <w:pPr>
        <w:pStyle w:val="NoSpacing"/>
        <w:numPr>
          <w:ilvl w:val="0"/>
          <w:numId w:val="4"/>
        </w:numPr>
        <w:jc w:val="both"/>
        <w:rPr>
          <w:sz w:val="24"/>
        </w:rPr>
      </w:pPr>
      <w:r w:rsidRPr="00CC0CBF">
        <w:rPr>
          <w:sz w:val="24"/>
        </w:rPr>
        <w:t xml:space="preserve">Pullen, J., Gordon, A. L., Flatau, M., Doyle, J. D., </w:t>
      </w:r>
      <w:proofErr w:type="spellStart"/>
      <w:r w:rsidRPr="00CC0CBF">
        <w:rPr>
          <w:sz w:val="24"/>
        </w:rPr>
        <w:t>Villanoy</w:t>
      </w:r>
      <w:proofErr w:type="spellEnd"/>
      <w:r w:rsidRPr="00CC0CBF">
        <w:rPr>
          <w:sz w:val="24"/>
        </w:rPr>
        <w:t>, C., &amp; Cabrera, O. (2015). Multiscale influences on extreme winter rainfall in the Philippines. </w:t>
      </w:r>
      <w:r w:rsidRPr="00CC0CBF">
        <w:rPr>
          <w:i/>
          <w:iCs/>
          <w:sz w:val="24"/>
        </w:rPr>
        <w:t>Journal of Geophysical Research: Atmospheres</w:t>
      </w:r>
      <w:r w:rsidRPr="00CC0CBF">
        <w:rPr>
          <w:sz w:val="24"/>
        </w:rPr>
        <w:t>, </w:t>
      </w:r>
      <w:r w:rsidRPr="00CC0CBF">
        <w:rPr>
          <w:i/>
          <w:iCs/>
          <w:sz w:val="24"/>
        </w:rPr>
        <w:t>120</w:t>
      </w:r>
      <w:r w:rsidRPr="00CC0CBF">
        <w:rPr>
          <w:sz w:val="24"/>
        </w:rPr>
        <w:t>(8), 3292-3309.</w:t>
      </w:r>
      <w:r w:rsidR="008533B5" w:rsidRPr="00CC0CBF">
        <w:rPr>
          <w:sz w:val="24"/>
        </w:rPr>
        <w:t xml:space="preserve"> </w:t>
      </w:r>
    </w:p>
    <w:p w14:paraId="389A1F23" w14:textId="0BA94BAC" w:rsidR="00A31DD5" w:rsidRPr="00CC0CBF" w:rsidRDefault="00A31DD5">
      <w:pPr>
        <w:pStyle w:val="NoSpacing"/>
        <w:numPr>
          <w:ilvl w:val="0"/>
          <w:numId w:val="4"/>
        </w:numPr>
        <w:jc w:val="both"/>
        <w:rPr>
          <w:sz w:val="24"/>
        </w:rPr>
      </w:pPr>
      <w:proofErr w:type="spellStart"/>
      <w:r w:rsidRPr="00CC0CBF">
        <w:rPr>
          <w:sz w:val="24"/>
        </w:rPr>
        <w:t>Veloria</w:t>
      </w:r>
      <w:proofErr w:type="spellEnd"/>
      <w:r w:rsidRPr="00CC0CBF">
        <w:rPr>
          <w:sz w:val="24"/>
        </w:rPr>
        <w:t xml:space="preserve">, A., Perez, G. J., </w:t>
      </w:r>
      <w:proofErr w:type="spellStart"/>
      <w:r w:rsidRPr="00CC0CBF">
        <w:rPr>
          <w:sz w:val="24"/>
        </w:rPr>
        <w:t>Tapang</w:t>
      </w:r>
      <w:proofErr w:type="spellEnd"/>
      <w:r w:rsidRPr="00CC0CBF">
        <w:rPr>
          <w:sz w:val="24"/>
        </w:rPr>
        <w:t xml:space="preserve">, G., &amp; </w:t>
      </w:r>
      <w:proofErr w:type="spellStart"/>
      <w:r w:rsidRPr="00CC0CBF">
        <w:rPr>
          <w:sz w:val="24"/>
        </w:rPr>
        <w:t>Comiso</w:t>
      </w:r>
      <w:proofErr w:type="spellEnd"/>
      <w:r w:rsidRPr="00CC0CBF">
        <w:rPr>
          <w:sz w:val="24"/>
        </w:rPr>
        <w:t>, J. (2021). Improved rainfall data in the Philippines through concurrent use of GPM IMERG and ground-based measurements. </w:t>
      </w:r>
      <w:r w:rsidRPr="00CC0CBF">
        <w:rPr>
          <w:i/>
          <w:iCs/>
          <w:sz w:val="24"/>
        </w:rPr>
        <w:t>Remote Sensing</w:t>
      </w:r>
      <w:r w:rsidRPr="00CC0CBF">
        <w:rPr>
          <w:sz w:val="24"/>
        </w:rPr>
        <w:t>, </w:t>
      </w:r>
      <w:r w:rsidRPr="00CC0CBF">
        <w:rPr>
          <w:i/>
          <w:iCs/>
          <w:sz w:val="24"/>
        </w:rPr>
        <w:t>13</w:t>
      </w:r>
      <w:r w:rsidRPr="00CC0CBF">
        <w:rPr>
          <w:sz w:val="24"/>
        </w:rPr>
        <w:t>(15), 2859.</w:t>
      </w:r>
    </w:p>
    <w:p w14:paraId="2DED97C0" w14:textId="25132E1D" w:rsidR="00A31DD5" w:rsidRDefault="00A31DD5">
      <w:pPr>
        <w:pStyle w:val="NoSpacing"/>
        <w:numPr>
          <w:ilvl w:val="0"/>
          <w:numId w:val="4"/>
        </w:numPr>
        <w:jc w:val="both"/>
        <w:rPr>
          <w:sz w:val="24"/>
        </w:rPr>
      </w:pPr>
      <w:r>
        <w:rPr>
          <w:sz w:val="24"/>
        </w:rPr>
        <w:t xml:space="preserve">The World Bank Group. (2021). Climate Change Knowledge Portal. </w:t>
      </w:r>
      <w:hyperlink r:id="rId16" w:history="1">
        <w:r w:rsidRPr="00AA32B0">
          <w:rPr>
            <w:rStyle w:val="Hyperlink"/>
            <w:sz w:val="24"/>
          </w:rPr>
          <w:t>https://climateknowledgeportal.worldbank.org/country/philippines/climate-data-historical</w:t>
        </w:r>
      </w:hyperlink>
    </w:p>
    <w:p w14:paraId="13E5EF58" w14:textId="771BB193" w:rsidR="00A31DD5" w:rsidRDefault="00A31DD5">
      <w:pPr>
        <w:pStyle w:val="NoSpacing"/>
        <w:numPr>
          <w:ilvl w:val="0"/>
          <w:numId w:val="4"/>
        </w:numPr>
        <w:jc w:val="both"/>
        <w:rPr>
          <w:sz w:val="24"/>
        </w:rPr>
      </w:pPr>
      <w:r w:rsidRPr="00CC0CBF">
        <w:rPr>
          <w:sz w:val="24"/>
        </w:rPr>
        <w:t>Villafuerte II, M. Q., Matsumoto, J., Akasaka, I., Takahashi, H. G., Kubota, H., &amp; Cinco, T. A. (2014). Long-term trends and variability of rainfall extremes in the Philippines. </w:t>
      </w:r>
      <w:r w:rsidRPr="00CC0CBF">
        <w:rPr>
          <w:i/>
          <w:iCs/>
          <w:sz w:val="24"/>
        </w:rPr>
        <w:t>Atmospheric Research</w:t>
      </w:r>
      <w:r w:rsidRPr="00CC0CBF">
        <w:rPr>
          <w:sz w:val="24"/>
        </w:rPr>
        <w:t>, </w:t>
      </w:r>
      <w:r w:rsidRPr="00CC0CBF">
        <w:rPr>
          <w:i/>
          <w:iCs/>
          <w:sz w:val="24"/>
        </w:rPr>
        <w:t>137</w:t>
      </w:r>
      <w:r w:rsidRPr="00CC0CBF">
        <w:rPr>
          <w:sz w:val="24"/>
        </w:rPr>
        <w:t xml:space="preserve">, 1-13.  </w:t>
      </w:r>
    </w:p>
    <w:p w14:paraId="33EB504D" w14:textId="77777777" w:rsidR="00997BBC" w:rsidRPr="00CC0CBF" w:rsidRDefault="00E42736" w:rsidP="00997BBC">
      <w:pPr>
        <w:pStyle w:val="NoSpacing"/>
        <w:numPr>
          <w:ilvl w:val="0"/>
          <w:numId w:val="4"/>
        </w:numPr>
        <w:jc w:val="both"/>
        <w:rPr>
          <w:b/>
          <w:sz w:val="24"/>
        </w:rPr>
      </w:pPr>
      <w:hyperlink r:id="rId17" w:anchor="climate-graph" w:history="1">
        <w:r w:rsidR="00997BBC" w:rsidRPr="00CC0CBF">
          <w:rPr>
            <w:rStyle w:val="Hyperlink"/>
          </w:rPr>
          <w:t>https://en.climate-data.org/asia/philippines/northern-samar/catarman-20196/#climate-graph</w:t>
        </w:r>
      </w:hyperlink>
    </w:p>
    <w:p w14:paraId="65746E44" w14:textId="77777777" w:rsidR="00997BBC" w:rsidRPr="00CC0CBF" w:rsidRDefault="00E42736" w:rsidP="00997BBC">
      <w:pPr>
        <w:pStyle w:val="NoSpacing"/>
        <w:numPr>
          <w:ilvl w:val="0"/>
          <w:numId w:val="4"/>
        </w:numPr>
        <w:jc w:val="both"/>
        <w:rPr>
          <w:b/>
          <w:sz w:val="24"/>
        </w:rPr>
      </w:pPr>
      <w:hyperlink r:id="rId18" w:history="1">
        <w:r w:rsidR="00997BBC" w:rsidRPr="00CC0CBF">
          <w:rPr>
            <w:rStyle w:val="Hyperlink"/>
          </w:rPr>
          <w:t>https://www.travelonline.com/philippines/weather.html</w:t>
        </w:r>
      </w:hyperlink>
    </w:p>
    <w:p w14:paraId="3EB70DCE" w14:textId="77777777" w:rsidR="00997BBC" w:rsidRPr="00CC0CBF" w:rsidRDefault="00E42736" w:rsidP="00997BBC">
      <w:pPr>
        <w:pStyle w:val="NoSpacing"/>
        <w:numPr>
          <w:ilvl w:val="0"/>
          <w:numId w:val="4"/>
        </w:numPr>
        <w:jc w:val="both"/>
        <w:rPr>
          <w:b/>
          <w:sz w:val="24"/>
        </w:rPr>
      </w:pPr>
      <w:hyperlink r:id="rId19" w:history="1">
        <w:r w:rsidR="00997BBC" w:rsidRPr="00CC0CBF">
          <w:rPr>
            <w:rStyle w:val="Hyperlink"/>
          </w:rPr>
          <w:t>https://www1.pagasa.dost.gov.ph</w:t>
        </w:r>
      </w:hyperlink>
    </w:p>
    <w:p w14:paraId="079D2D9B" w14:textId="77777777" w:rsidR="00997BBC" w:rsidRPr="00CC0CBF" w:rsidRDefault="00997BBC" w:rsidP="00997BBC">
      <w:pPr>
        <w:pStyle w:val="NoSpacing"/>
        <w:ind w:left="720"/>
        <w:jc w:val="both"/>
        <w:rPr>
          <w:sz w:val="24"/>
        </w:rPr>
      </w:pPr>
    </w:p>
    <w:p w14:paraId="57D28DFD" w14:textId="77777777" w:rsidR="000C6E31" w:rsidRDefault="000C6E31">
      <w:pPr>
        <w:pStyle w:val="NoSpacing"/>
        <w:ind w:left="720"/>
        <w:jc w:val="both"/>
        <w:rPr>
          <w:b/>
          <w:sz w:val="24"/>
        </w:rPr>
      </w:pPr>
    </w:p>
    <w:p w14:paraId="439E0DE8" w14:textId="77777777" w:rsidR="000C6E31" w:rsidRDefault="000C6E31">
      <w:pPr>
        <w:pStyle w:val="NoSpacing"/>
        <w:jc w:val="both"/>
        <w:rPr>
          <w:sz w:val="24"/>
        </w:rPr>
      </w:pPr>
    </w:p>
    <w:p w14:paraId="218865CF" w14:textId="77777777" w:rsidR="000C6E31" w:rsidRDefault="000C6E31">
      <w:pPr>
        <w:pStyle w:val="NoSpacing"/>
        <w:jc w:val="both"/>
        <w:rPr>
          <w:sz w:val="24"/>
        </w:rPr>
      </w:pPr>
    </w:p>
    <w:p w14:paraId="08B67897" w14:textId="77777777" w:rsidR="000C6E31" w:rsidRDefault="000C6E31">
      <w:pPr>
        <w:pStyle w:val="NoSpacing"/>
        <w:jc w:val="both"/>
        <w:rPr>
          <w:sz w:val="24"/>
        </w:rPr>
      </w:pPr>
    </w:p>
    <w:p w14:paraId="5B3CE9C8" w14:textId="77777777" w:rsidR="000C6E31" w:rsidRDefault="000C6E31">
      <w:pPr>
        <w:pStyle w:val="NoSpacing"/>
        <w:jc w:val="both"/>
        <w:rPr>
          <w:sz w:val="24"/>
        </w:rPr>
      </w:pPr>
    </w:p>
    <w:p w14:paraId="4AE18EF3" w14:textId="77777777" w:rsidR="000C6E31" w:rsidRDefault="000C6E31">
      <w:pPr>
        <w:pStyle w:val="NoSpacing"/>
        <w:jc w:val="both"/>
        <w:rPr>
          <w:sz w:val="24"/>
        </w:rPr>
      </w:pPr>
    </w:p>
    <w:p w14:paraId="4A35CC54" w14:textId="77777777" w:rsidR="000C6E31" w:rsidRDefault="000C6E31">
      <w:pPr>
        <w:pStyle w:val="NoSpacing"/>
        <w:jc w:val="both"/>
        <w:rPr>
          <w:sz w:val="24"/>
        </w:rPr>
      </w:pPr>
    </w:p>
    <w:p w14:paraId="0CEC9A5F" w14:textId="77777777" w:rsidR="000C6E31" w:rsidRDefault="000C6E31">
      <w:pPr>
        <w:pStyle w:val="NoSpacing"/>
        <w:jc w:val="both"/>
        <w:rPr>
          <w:sz w:val="24"/>
        </w:rPr>
      </w:pPr>
    </w:p>
    <w:p w14:paraId="6BEAD88B" w14:textId="77777777" w:rsidR="000C6E31" w:rsidRDefault="000C6E31">
      <w:pPr>
        <w:pStyle w:val="NoSpacing"/>
        <w:jc w:val="both"/>
        <w:rPr>
          <w:sz w:val="24"/>
        </w:rPr>
      </w:pPr>
    </w:p>
    <w:p w14:paraId="2B8248E1" w14:textId="77777777" w:rsidR="000C6E31" w:rsidRDefault="000C6E31">
      <w:pPr>
        <w:pStyle w:val="NoSpacing"/>
        <w:jc w:val="both"/>
        <w:rPr>
          <w:sz w:val="24"/>
        </w:rPr>
      </w:pPr>
    </w:p>
    <w:p w14:paraId="4032A74C" w14:textId="77777777" w:rsidR="000C6E31" w:rsidRDefault="000C6E31">
      <w:pPr>
        <w:pStyle w:val="NoSpacing"/>
        <w:jc w:val="both"/>
        <w:rPr>
          <w:sz w:val="24"/>
        </w:rPr>
      </w:pPr>
    </w:p>
    <w:sectPr w:rsidR="000C6E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66B37" w14:textId="77777777" w:rsidR="00794755" w:rsidRDefault="00794755" w:rsidP="00B7233C">
      <w:pPr>
        <w:spacing w:after="0" w:line="240" w:lineRule="auto"/>
      </w:pPr>
      <w:r>
        <w:separator/>
      </w:r>
    </w:p>
  </w:endnote>
  <w:endnote w:type="continuationSeparator" w:id="0">
    <w:p w14:paraId="2FE09548" w14:textId="77777777" w:rsidR="00794755" w:rsidRDefault="00794755" w:rsidP="00B7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3405" w14:textId="77777777" w:rsidR="00B7233C" w:rsidRDefault="00B72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C1D3" w14:textId="77777777" w:rsidR="00B7233C" w:rsidRDefault="00B72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DE70" w14:textId="77777777" w:rsidR="00B7233C" w:rsidRDefault="00B72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4A062" w14:textId="77777777" w:rsidR="00794755" w:rsidRDefault="00794755" w:rsidP="00B7233C">
      <w:pPr>
        <w:spacing w:after="0" w:line="240" w:lineRule="auto"/>
      </w:pPr>
      <w:r>
        <w:separator/>
      </w:r>
    </w:p>
  </w:footnote>
  <w:footnote w:type="continuationSeparator" w:id="0">
    <w:p w14:paraId="7C2F1633" w14:textId="77777777" w:rsidR="00794755" w:rsidRDefault="00794755" w:rsidP="00B7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C7E7" w14:textId="612795CB" w:rsidR="00B7233C" w:rsidRDefault="00E42736">
    <w:pPr>
      <w:pStyle w:val="Header"/>
    </w:pPr>
    <w:r>
      <w:rPr>
        <w:noProof/>
      </w:rPr>
      <w:pict w14:anchorId="1ECE0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5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9652" w14:textId="047EB443" w:rsidR="00B7233C" w:rsidRDefault="00E42736">
    <w:pPr>
      <w:pStyle w:val="Header"/>
    </w:pPr>
    <w:r>
      <w:rPr>
        <w:noProof/>
      </w:rPr>
      <w:pict w14:anchorId="78C3A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5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A6EC" w14:textId="240EB4AD" w:rsidR="00B7233C" w:rsidRDefault="00E42736">
    <w:pPr>
      <w:pStyle w:val="Header"/>
    </w:pPr>
    <w:r>
      <w:rPr>
        <w:noProof/>
      </w:rPr>
      <w:pict w14:anchorId="5D410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5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A16"/>
    <w:multiLevelType w:val="hybridMultilevel"/>
    <w:tmpl w:val="EED86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D803A4"/>
    <w:multiLevelType w:val="hybridMultilevel"/>
    <w:tmpl w:val="C1E63688"/>
    <w:lvl w:ilvl="0" w:tplc="FAD8DEBE">
      <w:start w:val="1"/>
      <w:numFmt w:val="decimal"/>
      <w:lvlText w:val="%1."/>
      <w:lvlJc w:val="left"/>
      <w:pPr>
        <w:ind w:left="720" w:hanging="360"/>
      </w:pPr>
      <w:rPr>
        <w:rFonts w:hint="default"/>
        <w:b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1594083"/>
    <w:multiLevelType w:val="hybridMultilevel"/>
    <w:tmpl w:val="5F76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505AD"/>
    <w:multiLevelType w:val="hybridMultilevel"/>
    <w:tmpl w:val="F1169244"/>
    <w:lvl w:ilvl="0" w:tplc="C8145E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AEhamJiYGxhbGFko6SsGpxcWZ+XkgBUa1ALo5PZcsAAAA"/>
  </w:docVars>
  <w:rsids>
    <w:rsidRoot w:val="000C6E31"/>
    <w:rsid w:val="00061504"/>
    <w:rsid w:val="00070376"/>
    <w:rsid w:val="000C6E31"/>
    <w:rsid w:val="00151D31"/>
    <w:rsid w:val="00193E78"/>
    <w:rsid w:val="001A5B31"/>
    <w:rsid w:val="001B1EEF"/>
    <w:rsid w:val="001F5451"/>
    <w:rsid w:val="002075EB"/>
    <w:rsid w:val="00240FF8"/>
    <w:rsid w:val="00256434"/>
    <w:rsid w:val="002A7ECE"/>
    <w:rsid w:val="002C1FE4"/>
    <w:rsid w:val="0032270F"/>
    <w:rsid w:val="00325D75"/>
    <w:rsid w:val="0032765C"/>
    <w:rsid w:val="0033016A"/>
    <w:rsid w:val="003A7916"/>
    <w:rsid w:val="003E5B29"/>
    <w:rsid w:val="00413BBF"/>
    <w:rsid w:val="004C27A6"/>
    <w:rsid w:val="004C607B"/>
    <w:rsid w:val="00501760"/>
    <w:rsid w:val="00542812"/>
    <w:rsid w:val="00667A94"/>
    <w:rsid w:val="00682D51"/>
    <w:rsid w:val="0068338A"/>
    <w:rsid w:val="006A08BE"/>
    <w:rsid w:val="006F2D4A"/>
    <w:rsid w:val="0076186C"/>
    <w:rsid w:val="00794755"/>
    <w:rsid w:val="008533B5"/>
    <w:rsid w:val="00872776"/>
    <w:rsid w:val="008D3CA4"/>
    <w:rsid w:val="009442E8"/>
    <w:rsid w:val="00997BBC"/>
    <w:rsid w:val="009B2A13"/>
    <w:rsid w:val="009C5CEF"/>
    <w:rsid w:val="00A31DD5"/>
    <w:rsid w:val="00A55C07"/>
    <w:rsid w:val="00AE1630"/>
    <w:rsid w:val="00AE4ADC"/>
    <w:rsid w:val="00AF58DB"/>
    <w:rsid w:val="00B12B63"/>
    <w:rsid w:val="00B159C0"/>
    <w:rsid w:val="00B7233C"/>
    <w:rsid w:val="00BB6E9C"/>
    <w:rsid w:val="00BE6226"/>
    <w:rsid w:val="00BF2CDE"/>
    <w:rsid w:val="00C12C20"/>
    <w:rsid w:val="00C500E3"/>
    <w:rsid w:val="00C9511B"/>
    <w:rsid w:val="00CA0D11"/>
    <w:rsid w:val="00CA168D"/>
    <w:rsid w:val="00CC0CBF"/>
    <w:rsid w:val="00CC260D"/>
    <w:rsid w:val="00CF4028"/>
    <w:rsid w:val="00D25C11"/>
    <w:rsid w:val="00D27635"/>
    <w:rsid w:val="00D55779"/>
    <w:rsid w:val="00D62962"/>
    <w:rsid w:val="00D805FF"/>
    <w:rsid w:val="00E42736"/>
    <w:rsid w:val="00E6159B"/>
    <w:rsid w:val="00E824AD"/>
    <w:rsid w:val="00EE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A3B2A5"/>
  <w15:docId w15:val="{10C07436-E36E-42F1-9489-A4719B72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rPr>
      <w:rFonts w:ascii="Calibri" w:eastAsia="Calibri"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B7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3C"/>
    <w:rPr>
      <w:rFonts w:ascii="Calibri" w:eastAsia="Calibri" w:hAnsi="Calibri" w:cs="Times New Roman"/>
    </w:rPr>
  </w:style>
  <w:style w:type="paragraph" w:styleId="Footer">
    <w:name w:val="footer"/>
    <w:basedOn w:val="Normal"/>
    <w:link w:val="FooterChar"/>
    <w:uiPriority w:val="99"/>
    <w:unhideWhenUsed/>
    <w:rsid w:val="00B72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3C"/>
    <w:rPr>
      <w:rFonts w:ascii="Calibri" w:eastAsia="Calibri" w:hAnsi="Calibri" w:cs="Times New Roman"/>
    </w:rPr>
  </w:style>
  <w:style w:type="character" w:customStyle="1" w:styleId="UnresolvedMention2">
    <w:name w:val="Unresolved Mention2"/>
    <w:basedOn w:val="DefaultParagraphFont"/>
    <w:uiPriority w:val="99"/>
    <w:semiHidden/>
    <w:unhideWhenUsed/>
    <w:rsid w:val="00A31DD5"/>
    <w:rPr>
      <w:color w:val="605E5C"/>
      <w:shd w:val="clear" w:color="auto" w:fill="E1DFDD"/>
    </w:rPr>
  </w:style>
  <w:style w:type="character" w:styleId="FollowedHyperlink">
    <w:name w:val="FollowedHyperlink"/>
    <w:basedOn w:val="DefaultParagraphFont"/>
    <w:uiPriority w:val="99"/>
    <w:semiHidden/>
    <w:unhideWhenUsed/>
    <w:rsid w:val="00A31D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463004">
      <w:bodyDiv w:val="1"/>
      <w:marLeft w:val="0"/>
      <w:marRight w:val="0"/>
      <w:marTop w:val="0"/>
      <w:marBottom w:val="0"/>
      <w:divBdr>
        <w:top w:val="none" w:sz="0" w:space="0" w:color="auto"/>
        <w:left w:val="none" w:sz="0" w:space="0" w:color="auto"/>
        <w:bottom w:val="none" w:sz="0" w:space="0" w:color="auto"/>
        <w:right w:val="none" w:sz="0" w:space="0" w:color="auto"/>
      </w:divBdr>
    </w:div>
    <w:div w:id="19173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www.travelonline.com/philippines/weather.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en.climate-data.org/asia/philippines/northern-samar/catarman-20196/" TargetMode="External"/><Relationship Id="rId2" Type="http://schemas.openxmlformats.org/officeDocument/2006/relationships/styles" Target="styles.xml"/><Relationship Id="rId16" Type="http://schemas.openxmlformats.org/officeDocument/2006/relationships/hyperlink" Target="https://climateknowledgeportal.worldbank.org/country/philippines/climate-data-historic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hyperlink" Target="https://www1.pagasa.dost.gov.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January</c:v>
          </c:tx>
          <c:spPr>
            <a:ln w="38100" cap="rnd">
              <a:noFill/>
              <a:round/>
            </a:ln>
            <a:effectLst/>
          </c:spPr>
          <c:marker>
            <c:symbol val="circle"/>
            <c:size val="5"/>
            <c:spPr>
              <a:solidFill>
                <a:schemeClr val="accent1"/>
              </a:solidFill>
              <a:ln w="9525">
                <a:solidFill>
                  <a:schemeClr val="accent1"/>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Sheet1!$C$4:$C$13</c:f>
              <c:numCache>
                <c:formatCode>General</c:formatCode>
                <c:ptCount val="10"/>
                <c:pt idx="0">
                  <c:v>468</c:v>
                </c:pt>
                <c:pt idx="1">
                  <c:v>1524.2</c:v>
                </c:pt>
                <c:pt idx="2">
                  <c:v>618.6</c:v>
                </c:pt>
                <c:pt idx="3">
                  <c:v>372.8</c:v>
                </c:pt>
                <c:pt idx="4">
                  <c:v>734.5</c:v>
                </c:pt>
                <c:pt idx="5">
                  <c:v>603.5</c:v>
                </c:pt>
                <c:pt idx="6">
                  <c:v>328.4</c:v>
                </c:pt>
                <c:pt idx="7">
                  <c:v>754</c:v>
                </c:pt>
                <c:pt idx="8">
                  <c:v>1134</c:v>
                </c:pt>
                <c:pt idx="9">
                  <c:v>379.3</c:v>
                </c:pt>
              </c:numCache>
            </c:numRef>
          </c:yVal>
          <c:smooth val="0"/>
          <c:extLst>
            <c:ext xmlns:c16="http://schemas.microsoft.com/office/drawing/2014/chart" uri="{C3380CC4-5D6E-409C-BE32-E72D297353CC}">
              <c16:uniqueId val="{00000000-31B5-4B0D-9D25-80FADA984269}"/>
            </c:ext>
          </c:extLst>
        </c:ser>
        <c:ser>
          <c:idx val="1"/>
          <c:order val="1"/>
          <c:tx>
            <c:v>February</c:v>
          </c:tx>
          <c:spPr>
            <a:ln w="38100" cap="rnd">
              <a:noFill/>
              <a:round/>
            </a:ln>
            <a:effectLst/>
          </c:spPr>
          <c:marker>
            <c:symbol val="circle"/>
            <c:size val="5"/>
            <c:spPr>
              <a:solidFill>
                <a:schemeClr val="accent2"/>
              </a:solidFill>
              <a:ln w="9525">
                <a:solidFill>
                  <a:schemeClr val="accent2"/>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Sheet1!$D$4:$D$13</c:f>
              <c:numCache>
                <c:formatCode>General</c:formatCode>
                <c:ptCount val="10"/>
                <c:pt idx="0">
                  <c:v>32.4</c:v>
                </c:pt>
                <c:pt idx="1">
                  <c:v>511.1</c:v>
                </c:pt>
                <c:pt idx="2">
                  <c:v>423.2</c:v>
                </c:pt>
                <c:pt idx="3">
                  <c:v>438.5</c:v>
                </c:pt>
                <c:pt idx="4">
                  <c:v>200.3</c:v>
                </c:pt>
                <c:pt idx="5">
                  <c:v>96.3</c:v>
                </c:pt>
                <c:pt idx="6">
                  <c:v>342.9</c:v>
                </c:pt>
                <c:pt idx="7">
                  <c:v>146.5</c:v>
                </c:pt>
                <c:pt idx="8">
                  <c:v>624.79999999999995</c:v>
                </c:pt>
                <c:pt idx="9">
                  <c:v>25.1</c:v>
                </c:pt>
              </c:numCache>
            </c:numRef>
          </c:yVal>
          <c:smooth val="0"/>
          <c:extLst>
            <c:ext xmlns:c16="http://schemas.microsoft.com/office/drawing/2014/chart" uri="{C3380CC4-5D6E-409C-BE32-E72D297353CC}">
              <c16:uniqueId val="{00000001-31B5-4B0D-9D25-80FADA984269}"/>
            </c:ext>
          </c:extLst>
        </c:ser>
        <c:ser>
          <c:idx val="2"/>
          <c:order val="2"/>
          <c:tx>
            <c:v>March</c:v>
          </c:tx>
          <c:spPr>
            <a:ln w="38100" cap="rnd">
              <a:noFill/>
              <a:round/>
            </a:ln>
            <a:effectLst/>
          </c:spPr>
          <c:marker>
            <c:symbol val="circle"/>
            <c:size val="5"/>
            <c:spPr>
              <a:solidFill>
                <a:schemeClr val="accent3"/>
              </a:solidFill>
              <a:ln w="9525">
                <a:solidFill>
                  <a:schemeClr val="accent3"/>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Sheet1!$E$4:$E$13</c:f>
              <c:numCache>
                <c:formatCode>General</c:formatCode>
                <c:ptCount val="10"/>
                <c:pt idx="0">
                  <c:v>93.2</c:v>
                </c:pt>
                <c:pt idx="1">
                  <c:v>1516.7</c:v>
                </c:pt>
                <c:pt idx="2">
                  <c:v>526.9</c:v>
                </c:pt>
                <c:pt idx="3">
                  <c:v>459.9</c:v>
                </c:pt>
                <c:pt idx="4">
                  <c:v>414.7</c:v>
                </c:pt>
                <c:pt idx="5">
                  <c:v>160.30000000000001</c:v>
                </c:pt>
                <c:pt idx="6">
                  <c:v>61.4</c:v>
                </c:pt>
                <c:pt idx="7">
                  <c:v>263.10000000000002</c:v>
                </c:pt>
                <c:pt idx="8">
                  <c:v>569.70000000000005</c:v>
                </c:pt>
                <c:pt idx="9">
                  <c:v>31.2</c:v>
                </c:pt>
              </c:numCache>
            </c:numRef>
          </c:yVal>
          <c:smooth val="0"/>
          <c:extLst>
            <c:ext xmlns:c16="http://schemas.microsoft.com/office/drawing/2014/chart" uri="{C3380CC4-5D6E-409C-BE32-E72D297353CC}">
              <c16:uniqueId val="{00000002-31B5-4B0D-9D25-80FADA984269}"/>
            </c:ext>
          </c:extLst>
        </c:ser>
        <c:ser>
          <c:idx val="3"/>
          <c:order val="3"/>
          <c:tx>
            <c:v>April</c:v>
          </c:tx>
          <c:spPr>
            <a:ln w="38100" cap="rnd">
              <a:noFill/>
              <a:round/>
            </a:ln>
            <a:effectLst/>
          </c:spPr>
          <c:marker>
            <c:symbol val="circle"/>
            <c:size val="5"/>
            <c:spPr>
              <a:solidFill>
                <a:schemeClr val="accent4"/>
              </a:solidFill>
              <a:ln w="9525">
                <a:solidFill>
                  <a:schemeClr val="accent4"/>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Sheet1!$F$4:$F$13</c:f>
              <c:numCache>
                <c:formatCode>General</c:formatCode>
                <c:ptCount val="10"/>
                <c:pt idx="0">
                  <c:v>87.5</c:v>
                </c:pt>
                <c:pt idx="1">
                  <c:v>273.3</c:v>
                </c:pt>
                <c:pt idx="2">
                  <c:v>147.80000000000001</c:v>
                </c:pt>
                <c:pt idx="3">
                  <c:v>47.9</c:v>
                </c:pt>
                <c:pt idx="4">
                  <c:v>387.8</c:v>
                </c:pt>
                <c:pt idx="5">
                  <c:v>162.4</c:v>
                </c:pt>
                <c:pt idx="6">
                  <c:v>38.700000000000003</c:v>
                </c:pt>
                <c:pt idx="7">
                  <c:v>84.4</c:v>
                </c:pt>
                <c:pt idx="8">
                  <c:v>171.9</c:v>
                </c:pt>
                <c:pt idx="9">
                  <c:v>81.400000000000006</c:v>
                </c:pt>
              </c:numCache>
            </c:numRef>
          </c:yVal>
          <c:smooth val="0"/>
          <c:extLst>
            <c:ext xmlns:c16="http://schemas.microsoft.com/office/drawing/2014/chart" uri="{C3380CC4-5D6E-409C-BE32-E72D297353CC}">
              <c16:uniqueId val="{00000003-31B5-4B0D-9D25-80FADA984269}"/>
            </c:ext>
          </c:extLst>
        </c:ser>
        <c:ser>
          <c:idx val="4"/>
          <c:order val="4"/>
          <c:tx>
            <c:v>May</c:v>
          </c:tx>
          <c:spPr>
            <a:ln w="38100" cap="rnd">
              <a:noFill/>
              <a:round/>
            </a:ln>
            <a:effectLst/>
          </c:spPr>
          <c:marker>
            <c:symbol val="circle"/>
            <c:size val="5"/>
            <c:spPr>
              <a:solidFill>
                <a:schemeClr val="accent5"/>
              </a:solidFill>
              <a:ln w="9525">
                <a:solidFill>
                  <a:schemeClr val="accent5"/>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Sheet1!$G$4:$G$13</c:f>
              <c:numCache>
                <c:formatCode>General</c:formatCode>
                <c:ptCount val="10"/>
                <c:pt idx="0">
                  <c:v>20.2</c:v>
                </c:pt>
                <c:pt idx="1">
                  <c:v>855.9</c:v>
                </c:pt>
                <c:pt idx="2">
                  <c:v>188.9</c:v>
                </c:pt>
                <c:pt idx="3">
                  <c:v>70.8</c:v>
                </c:pt>
                <c:pt idx="4">
                  <c:v>31.7</c:v>
                </c:pt>
                <c:pt idx="5">
                  <c:v>22.5</c:v>
                </c:pt>
                <c:pt idx="6">
                  <c:v>66.8</c:v>
                </c:pt>
                <c:pt idx="7">
                  <c:v>213.8</c:v>
                </c:pt>
                <c:pt idx="8">
                  <c:v>53.9</c:v>
                </c:pt>
                <c:pt idx="9">
                  <c:v>62.3</c:v>
                </c:pt>
              </c:numCache>
            </c:numRef>
          </c:yVal>
          <c:smooth val="0"/>
          <c:extLst>
            <c:ext xmlns:c16="http://schemas.microsoft.com/office/drawing/2014/chart" uri="{C3380CC4-5D6E-409C-BE32-E72D297353CC}">
              <c16:uniqueId val="{00000004-31B5-4B0D-9D25-80FADA984269}"/>
            </c:ext>
          </c:extLst>
        </c:ser>
        <c:ser>
          <c:idx val="5"/>
          <c:order val="5"/>
          <c:tx>
            <c:v>June</c:v>
          </c:tx>
          <c:spPr>
            <a:ln w="38100" cap="rnd">
              <a:noFill/>
              <a:round/>
            </a:ln>
            <a:effectLst/>
          </c:spPr>
          <c:marker>
            <c:symbol val="circle"/>
            <c:size val="5"/>
            <c:spPr>
              <a:solidFill>
                <a:schemeClr val="accent6"/>
              </a:solidFill>
              <a:ln w="9525">
                <a:solidFill>
                  <a:schemeClr val="accent6"/>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Sheet1!$H$4:$H$13</c:f>
              <c:numCache>
                <c:formatCode>General</c:formatCode>
                <c:ptCount val="10"/>
                <c:pt idx="0">
                  <c:v>91.8</c:v>
                </c:pt>
                <c:pt idx="1">
                  <c:v>273.7</c:v>
                </c:pt>
                <c:pt idx="2">
                  <c:v>132.4</c:v>
                </c:pt>
                <c:pt idx="3">
                  <c:v>355.9</c:v>
                </c:pt>
                <c:pt idx="4">
                  <c:v>371.8</c:v>
                </c:pt>
                <c:pt idx="5">
                  <c:v>151.19999999999999</c:v>
                </c:pt>
                <c:pt idx="6">
                  <c:v>236.5</c:v>
                </c:pt>
                <c:pt idx="7">
                  <c:v>233.7</c:v>
                </c:pt>
                <c:pt idx="8">
                  <c:v>121.6</c:v>
                </c:pt>
                <c:pt idx="9">
                  <c:v>193.4</c:v>
                </c:pt>
              </c:numCache>
            </c:numRef>
          </c:yVal>
          <c:smooth val="0"/>
          <c:extLst>
            <c:ext xmlns:c16="http://schemas.microsoft.com/office/drawing/2014/chart" uri="{C3380CC4-5D6E-409C-BE32-E72D297353CC}">
              <c16:uniqueId val="{00000005-31B5-4B0D-9D25-80FADA984269}"/>
            </c:ext>
          </c:extLst>
        </c:ser>
        <c:ser>
          <c:idx val="6"/>
          <c:order val="6"/>
          <c:tx>
            <c:v>July</c:v>
          </c:tx>
          <c:spPr>
            <a:ln w="381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Sheet1!$I$4:$I$13</c:f>
              <c:numCache>
                <c:formatCode>General</c:formatCode>
                <c:ptCount val="10"/>
                <c:pt idx="0">
                  <c:v>251.2</c:v>
                </c:pt>
                <c:pt idx="1">
                  <c:v>442.4</c:v>
                </c:pt>
                <c:pt idx="2">
                  <c:v>359.1</c:v>
                </c:pt>
                <c:pt idx="3">
                  <c:v>214</c:v>
                </c:pt>
                <c:pt idx="4">
                  <c:v>428.1</c:v>
                </c:pt>
                <c:pt idx="5">
                  <c:v>106.1</c:v>
                </c:pt>
                <c:pt idx="6">
                  <c:v>474.2</c:v>
                </c:pt>
                <c:pt idx="7">
                  <c:v>206.8</c:v>
                </c:pt>
                <c:pt idx="8">
                  <c:v>11.8</c:v>
                </c:pt>
                <c:pt idx="9">
                  <c:v>103.8</c:v>
                </c:pt>
              </c:numCache>
            </c:numRef>
          </c:yVal>
          <c:smooth val="0"/>
          <c:extLst>
            <c:ext xmlns:c16="http://schemas.microsoft.com/office/drawing/2014/chart" uri="{C3380CC4-5D6E-409C-BE32-E72D297353CC}">
              <c16:uniqueId val="{00000006-31B5-4B0D-9D25-80FADA984269}"/>
            </c:ext>
          </c:extLst>
        </c:ser>
        <c:ser>
          <c:idx val="7"/>
          <c:order val="7"/>
          <c:tx>
            <c:v>August</c:v>
          </c:tx>
          <c:spPr>
            <a:ln w="3810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Sheet1!$J$4:$J$13</c:f>
              <c:numCache>
                <c:formatCode>General</c:formatCode>
                <c:ptCount val="10"/>
                <c:pt idx="0">
                  <c:v>139.6</c:v>
                </c:pt>
                <c:pt idx="1">
                  <c:v>158.30000000000001</c:v>
                </c:pt>
                <c:pt idx="2">
                  <c:v>42.7</c:v>
                </c:pt>
                <c:pt idx="3">
                  <c:v>234.8</c:v>
                </c:pt>
                <c:pt idx="4">
                  <c:v>286.89999999999998</c:v>
                </c:pt>
                <c:pt idx="5">
                  <c:v>161.30000000000001</c:v>
                </c:pt>
                <c:pt idx="6">
                  <c:v>62.9</c:v>
                </c:pt>
                <c:pt idx="7">
                  <c:v>99.7</c:v>
                </c:pt>
                <c:pt idx="8">
                  <c:v>151.6</c:v>
                </c:pt>
                <c:pt idx="9">
                  <c:v>157.77000000000001</c:v>
                </c:pt>
              </c:numCache>
            </c:numRef>
          </c:yVal>
          <c:smooth val="0"/>
          <c:extLst>
            <c:ext xmlns:c16="http://schemas.microsoft.com/office/drawing/2014/chart" uri="{C3380CC4-5D6E-409C-BE32-E72D297353CC}">
              <c16:uniqueId val="{00000007-31B5-4B0D-9D25-80FADA984269}"/>
            </c:ext>
          </c:extLst>
        </c:ser>
        <c:ser>
          <c:idx val="8"/>
          <c:order val="8"/>
          <c:tx>
            <c:v>September</c:v>
          </c:tx>
          <c:spPr>
            <a:ln w="3810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Sheet1!$K$4:$K$13</c:f>
              <c:numCache>
                <c:formatCode>General</c:formatCode>
                <c:ptCount val="10"/>
                <c:pt idx="0">
                  <c:v>229.1</c:v>
                </c:pt>
                <c:pt idx="1">
                  <c:v>86.3</c:v>
                </c:pt>
                <c:pt idx="2">
                  <c:v>342.4</c:v>
                </c:pt>
                <c:pt idx="3">
                  <c:v>147.30000000000001</c:v>
                </c:pt>
                <c:pt idx="4">
                  <c:v>286.3</c:v>
                </c:pt>
                <c:pt idx="5">
                  <c:v>161.1</c:v>
                </c:pt>
                <c:pt idx="6">
                  <c:v>182.7</c:v>
                </c:pt>
                <c:pt idx="7">
                  <c:v>273.89999999999998</c:v>
                </c:pt>
                <c:pt idx="8">
                  <c:v>154.30000000000001</c:v>
                </c:pt>
                <c:pt idx="9">
                  <c:v>204.14</c:v>
                </c:pt>
              </c:numCache>
            </c:numRef>
          </c:yVal>
          <c:smooth val="0"/>
          <c:extLst>
            <c:ext xmlns:c16="http://schemas.microsoft.com/office/drawing/2014/chart" uri="{C3380CC4-5D6E-409C-BE32-E72D297353CC}">
              <c16:uniqueId val="{00000008-31B5-4B0D-9D25-80FADA984269}"/>
            </c:ext>
          </c:extLst>
        </c:ser>
        <c:ser>
          <c:idx val="9"/>
          <c:order val="9"/>
          <c:tx>
            <c:v>October</c:v>
          </c:tx>
          <c:spPr>
            <a:ln w="38100" cap="rnd">
              <a:noFill/>
              <a:round/>
            </a:ln>
            <a:effectLst/>
          </c:spPr>
          <c:marker>
            <c:symbol val="circle"/>
            <c:size val="5"/>
            <c:spPr>
              <a:solidFill>
                <a:schemeClr val="accent4">
                  <a:lumMod val="60000"/>
                </a:schemeClr>
              </a:solidFill>
              <a:ln w="9525">
                <a:solidFill>
                  <a:schemeClr val="accent4">
                    <a:lumMod val="60000"/>
                  </a:schemeClr>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Sheet1!$L$4:$L$13</c:f>
              <c:numCache>
                <c:formatCode>General</c:formatCode>
                <c:ptCount val="10"/>
                <c:pt idx="0">
                  <c:v>324.8</c:v>
                </c:pt>
                <c:pt idx="1">
                  <c:v>224.2</c:v>
                </c:pt>
                <c:pt idx="2">
                  <c:v>355.3</c:v>
                </c:pt>
                <c:pt idx="3">
                  <c:v>151.9</c:v>
                </c:pt>
                <c:pt idx="4">
                  <c:v>479.5</c:v>
                </c:pt>
                <c:pt idx="5">
                  <c:v>216.5</c:v>
                </c:pt>
                <c:pt idx="6">
                  <c:v>535.6</c:v>
                </c:pt>
                <c:pt idx="7">
                  <c:v>286</c:v>
                </c:pt>
                <c:pt idx="8">
                  <c:v>152.69999999999999</c:v>
                </c:pt>
                <c:pt idx="9">
                  <c:v>295.04000000000002</c:v>
                </c:pt>
              </c:numCache>
            </c:numRef>
          </c:yVal>
          <c:smooth val="0"/>
          <c:extLst>
            <c:ext xmlns:c16="http://schemas.microsoft.com/office/drawing/2014/chart" uri="{C3380CC4-5D6E-409C-BE32-E72D297353CC}">
              <c16:uniqueId val="{00000009-31B5-4B0D-9D25-80FADA984269}"/>
            </c:ext>
          </c:extLst>
        </c:ser>
        <c:ser>
          <c:idx val="10"/>
          <c:order val="10"/>
          <c:tx>
            <c:v>November</c:v>
          </c:tx>
          <c:spPr>
            <a:ln w="38100" cap="rnd">
              <a:no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Sheet1!$M$4:$M$13</c:f>
              <c:numCache>
                <c:formatCode>General</c:formatCode>
                <c:ptCount val="10"/>
                <c:pt idx="0">
                  <c:v>374.9</c:v>
                </c:pt>
                <c:pt idx="1">
                  <c:v>495.8</c:v>
                </c:pt>
                <c:pt idx="2">
                  <c:v>285.60000000000002</c:v>
                </c:pt>
                <c:pt idx="3">
                  <c:v>511.9</c:v>
                </c:pt>
                <c:pt idx="4">
                  <c:v>448.3</c:v>
                </c:pt>
                <c:pt idx="5">
                  <c:v>285.89999999999998</c:v>
                </c:pt>
                <c:pt idx="6">
                  <c:v>520.29999999999995</c:v>
                </c:pt>
                <c:pt idx="7">
                  <c:v>414.2</c:v>
                </c:pt>
                <c:pt idx="8">
                  <c:v>424.3</c:v>
                </c:pt>
                <c:pt idx="9">
                  <c:v>405.28</c:v>
                </c:pt>
              </c:numCache>
            </c:numRef>
          </c:yVal>
          <c:smooth val="0"/>
          <c:extLst>
            <c:ext xmlns:c16="http://schemas.microsoft.com/office/drawing/2014/chart" uri="{C3380CC4-5D6E-409C-BE32-E72D297353CC}">
              <c16:uniqueId val="{0000000A-31B5-4B0D-9D25-80FADA984269}"/>
            </c:ext>
          </c:extLst>
        </c:ser>
        <c:ser>
          <c:idx val="11"/>
          <c:order val="11"/>
          <c:tx>
            <c:v>December</c:v>
          </c:tx>
          <c:spPr>
            <a:ln w="38100" cap="rnd">
              <a:noFill/>
              <a:round/>
            </a:ln>
            <a:effectLst/>
          </c:spPr>
          <c:marker>
            <c:symbol val="circle"/>
            <c:size val="5"/>
            <c:spPr>
              <a:solidFill>
                <a:schemeClr val="accent6">
                  <a:lumMod val="60000"/>
                </a:schemeClr>
              </a:solidFill>
              <a:ln w="9525">
                <a:solidFill>
                  <a:schemeClr val="accent6">
                    <a:lumMod val="60000"/>
                  </a:schemeClr>
                </a:solidFill>
              </a:ln>
              <a:effectLst/>
            </c:spPr>
          </c:marker>
          <c:xVal>
            <c:numRef>
              <c:f>Sheet1!$B$4:$B$13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Sheet1!$N$4:$N$13</c:f>
              <c:numCache>
                <c:formatCode>General</c:formatCode>
                <c:ptCount val="10"/>
                <c:pt idx="0">
                  <c:v>1129.7</c:v>
                </c:pt>
                <c:pt idx="1">
                  <c:v>721.4</c:v>
                </c:pt>
                <c:pt idx="2">
                  <c:v>409.9</c:v>
                </c:pt>
                <c:pt idx="3">
                  <c:v>576.5</c:v>
                </c:pt>
                <c:pt idx="4">
                  <c:v>1052.2</c:v>
                </c:pt>
                <c:pt idx="5">
                  <c:v>548.4</c:v>
                </c:pt>
                <c:pt idx="6">
                  <c:v>764.9</c:v>
                </c:pt>
                <c:pt idx="7">
                  <c:v>1211.5999999999999</c:v>
                </c:pt>
                <c:pt idx="8">
                  <c:v>1014.1</c:v>
                </c:pt>
                <c:pt idx="9">
                  <c:v>806.69</c:v>
                </c:pt>
              </c:numCache>
            </c:numRef>
          </c:yVal>
          <c:smooth val="0"/>
          <c:extLst>
            <c:ext xmlns:c16="http://schemas.microsoft.com/office/drawing/2014/chart" uri="{C3380CC4-5D6E-409C-BE32-E72D297353CC}">
              <c16:uniqueId val="{0000000B-31B5-4B0D-9D25-80FADA984269}"/>
            </c:ext>
          </c:extLst>
        </c:ser>
        <c:dLbls>
          <c:showLegendKey val="0"/>
          <c:showVal val="0"/>
          <c:showCatName val="0"/>
          <c:showSerName val="0"/>
          <c:showPercent val="0"/>
          <c:showBubbleSize val="0"/>
        </c:dLbls>
        <c:axId val="424260063"/>
        <c:axId val="424263423"/>
      </c:scatterChart>
      <c:valAx>
        <c:axId val="4242600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24263423"/>
        <c:crosses val="autoZero"/>
        <c:crossBetween val="midCat"/>
      </c:valAx>
      <c:valAx>
        <c:axId val="424263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Rainfall,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2426006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20396528883795"/>
          <c:y val="0.12037037037037036"/>
          <c:w val="0.81244064718753251"/>
          <c:h val="0.74350320793234181"/>
        </c:manualLayout>
      </c:layout>
      <c:scatterChart>
        <c:scatterStyle val="lineMarker"/>
        <c:varyColors val="0"/>
        <c:ser>
          <c:idx val="0"/>
          <c:order val="0"/>
          <c:spPr>
            <a:ln w="38100" cap="rnd">
              <a:noFill/>
              <a:round/>
            </a:ln>
            <a:effectLst/>
          </c:spPr>
          <c:marker>
            <c:symbol val="circle"/>
            <c:size val="5"/>
            <c:spPr>
              <a:solidFill>
                <a:schemeClr val="accent1"/>
              </a:solidFill>
              <a:ln w="9525">
                <a:solidFill>
                  <a:schemeClr val="accent1"/>
                </a:solidFill>
              </a:ln>
              <a:effectLst/>
            </c:spPr>
          </c:marker>
          <c:xVal>
            <c:numRef>
              <c:f>Sheet1!$B$18:$B$27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Sheet1!$C$18:$C$27</c:f>
              <c:numCache>
                <c:formatCode>General</c:formatCode>
                <c:ptCount val="10"/>
                <c:pt idx="0">
                  <c:v>3242.4</c:v>
                </c:pt>
                <c:pt idx="1">
                  <c:v>7083.3</c:v>
                </c:pt>
                <c:pt idx="2">
                  <c:v>3832.8</c:v>
                </c:pt>
                <c:pt idx="3">
                  <c:v>3582.2</c:v>
                </c:pt>
                <c:pt idx="4">
                  <c:v>5122.1000000000004</c:v>
                </c:pt>
                <c:pt idx="5">
                  <c:v>2675.5</c:v>
                </c:pt>
                <c:pt idx="6">
                  <c:v>3615.3</c:v>
                </c:pt>
                <c:pt idx="7">
                  <c:v>4187.7</c:v>
                </c:pt>
                <c:pt idx="8">
                  <c:v>4584.7</c:v>
                </c:pt>
                <c:pt idx="9">
                  <c:v>2745.42</c:v>
                </c:pt>
              </c:numCache>
            </c:numRef>
          </c:yVal>
          <c:smooth val="0"/>
          <c:extLst>
            <c:ext xmlns:c16="http://schemas.microsoft.com/office/drawing/2014/chart" uri="{C3380CC4-5D6E-409C-BE32-E72D297353CC}">
              <c16:uniqueId val="{00000000-1309-424B-BCD7-2D7F40E91E41}"/>
            </c:ext>
          </c:extLst>
        </c:ser>
        <c:dLbls>
          <c:showLegendKey val="0"/>
          <c:showVal val="0"/>
          <c:showCatName val="0"/>
          <c:showSerName val="0"/>
          <c:showPercent val="0"/>
          <c:showBubbleSize val="0"/>
        </c:dLbls>
        <c:axId val="262603007"/>
        <c:axId val="262603487"/>
      </c:scatterChart>
      <c:valAx>
        <c:axId val="2626030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62603487"/>
        <c:crosses val="autoZero"/>
        <c:crossBetween val="midCat"/>
      </c:valAx>
      <c:valAx>
        <c:axId val="262603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Rainfall,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62603007"/>
        <c:crosses val="autoZero"/>
        <c:crossBetween val="midCat"/>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03937007874017"/>
          <c:y val="0.10185185185185185"/>
          <c:w val="0.81862729658792655"/>
          <c:h val="0.74350320793234181"/>
        </c:manualLayout>
      </c:layout>
      <c:scatterChart>
        <c:scatterStyle val="lineMarker"/>
        <c:varyColors val="0"/>
        <c:ser>
          <c:idx val="0"/>
          <c:order val="0"/>
          <c:spPr>
            <a:ln w="38100" cap="rnd">
              <a:noFill/>
              <a:round/>
            </a:ln>
            <a:effectLst/>
          </c:spPr>
          <c:marker>
            <c:symbol val="circle"/>
            <c:size val="5"/>
            <c:spPr>
              <a:solidFill>
                <a:schemeClr val="accent1"/>
              </a:solidFill>
              <a:ln w="9525">
                <a:solidFill>
                  <a:schemeClr val="accent1"/>
                </a:solidFill>
              </a:ln>
              <a:effectLst/>
            </c:spPr>
          </c:marker>
          <c:yVal>
            <c:numRef>
              <c:f>Sheet1!$C$14:$N$14</c:f>
              <c:numCache>
                <c:formatCode>General</c:formatCode>
                <c:ptCount val="12"/>
                <c:pt idx="0">
                  <c:v>691.73</c:v>
                </c:pt>
                <c:pt idx="1">
                  <c:v>284.11</c:v>
                </c:pt>
                <c:pt idx="2">
                  <c:v>409.71</c:v>
                </c:pt>
                <c:pt idx="3">
                  <c:v>148.31</c:v>
                </c:pt>
                <c:pt idx="4">
                  <c:v>158.68</c:v>
                </c:pt>
                <c:pt idx="5">
                  <c:v>216.2</c:v>
                </c:pt>
                <c:pt idx="6">
                  <c:v>259.75</c:v>
                </c:pt>
                <c:pt idx="7">
                  <c:v>149.55699999999999</c:v>
                </c:pt>
                <c:pt idx="8">
                  <c:v>206.75399999999999</c:v>
                </c:pt>
                <c:pt idx="9">
                  <c:v>302.154</c:v>
                </c:pt>
                <c:pt idx="10">
                  <c:v>416.64800000000002</c:v>
                </c:pt>
                <c:pt idx="11">
                  <c:v>823.53899999999999</c:v>
                </c:pt>
              </c:numCache>
            </c:numRef>
          </c:yVal>
          <c:smooth val="0"/>
          <c:extLst>
            <c:ext xmlns:c16="http://schemas.microsoft.com/office/drawing/2014/chart" uri="{C3380CC4-5D6E-409C-BE32-E72D297353CC}">
              <c16:uniqueId val="{00000000-C13F-479F-8078-BA515EA2CE33}"/>
            </c:ext>
          </c:extLst>
        </c:ser>
        <c:dLbls>
          <c:showLegendKey val="0"/>
          <c:showVal val="0"/>
          <c:showCatName val="0"/>
          <c:showSerName val="0"/>
          <c:showPercent val="0"/>
          <c:showBubbleSize val="0"/>
        </c:dLbls>
        <c:axId val="409504207"/>
        <c:axId val="409504687"/>
      </c:scatterChart>
      <c:valAx>
        <c:axId val="4095042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09504687"/>
        <c:crosses val="autoZero"/>
        <c:crossBetween val="midCat"/>
      </c:valAx>
      <c:valAx>
        <c:axId val="4095046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Rainfall,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095042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7</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25</cp:revision>
  <cp:lastPrinted>2021-09-24T12:30:00Z</cp:lastPrinted>
  <dcterms:created xsi:type="dcterms:W3CDTF">2025-03-26T08:51:00Z</dcterms:created>
  <dcterms:modified xsi:type="dcterms:W3CDTF">2025-03-28T07:41:00Z</dcterms:modified>
</cp:coreProperties>
</file>