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A63A3" w14:textId="6660153A" w:rsidR="00D32F79" w:rsidRPr="001B093C" w:rsidRDefault="00EA791D">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1B093C">
        <w:rPr>
          <w:rFonts w:ascii="Times New Roman" w:hAnsi="Times New Roman" w:cs="Times New Roman"/>
          <w:b/>
          <w:sz w:val="24"/>
          <w:szCs w:val="24"/>
        </w:rPr>
        <w:t xml:space="preserve">Assessment of training programmes for the fish farmers and its impact on fish production, fish seed production and revenue generation </w:t>
      </w:r>
      <w:bookmarkStart w:id="0" w:name="_GoBack"/>
      <w:bookmarkEnd w:id="0"/>
    </w:p>
    <w:p w14:paraId="589D6158" w14:textId="77777777" w:rsidR="00D32F79" w:rsidRDefault="00D32F79">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7D498DD8" w14:textId="39CFE198" w:rsidR="00D32F79" w:rsidRDefault="00D32F7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770E4B53" w14:textId="77777777" w:rsidR="00380F87" w:rsidRPr="000B68D2" w:rsidRDefault="00380F8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9D39760"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68D2">
        <w:rPr>
          <w:rFonts w:ascii="Times New Roman" w:eastAsia="Times New Roman" w:hAnsi="Times New Roman" w:cs="Times New Roman"/>
          <w:b/>
          <w:sz w:val="24"/>
          <w:szCs w:val="24"/>
        </w:rPr>
        <w:t>Abstract</w:t>
      </w:r>
    </w:p>
    <w:p w14:paraId="1562F3C0" w14:textId="1AFB7D12"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Rajasthan is the largest state of the country and blessed with abundant aquatic resources in the form of reservoirs, lakes, rivers, canals etc. which are used for fisheries and contribute 79.286 thousand metric tonnes in the </w:t>
      </w:r>
      <w:r w:rsidRPr="00EA791D">
        <w:rPr>
          <w:rFonts w:ascii="Times New Roman" w:eastAsia="Times New Roman" w:hAnsi="Times New Roman" w:cs="Times New Roman"/>
          <w:color w:val="FF0000"/>
          <w:sz w:val="24"/>
          <w:szCs w:val="24"/>
        </w:rPr>
        <w:t xml:space="preserve">fishing year </w:t>
      </w:r>
      <w:r w:rsidRPr="000B68D2">
        <w:rPr>
          <w:rFonts w:ascii="Times New Roman" w:eastAsia="Times New Roman" w:hAnsi="Times New Roman" w:cs="Times New Roman"/>
          <w:sz w:val="24"/>
          <w:szCs w:val="24"/>
        </w:rPr>
        <w:t>2022-23. In this manuscript, the impact of training conducted on fisheries technology including fish production, fish seed production and revenue generation from the aquatic resources of the state is analysed. It is observed that training programmes (75-1729, 728 number), fish production (12141.00-79286.00, 34931.78 MT), fish seed production (186-1197, 639.73 million fries) and revenue ((₹570.00-7350.53, 3082.56 Lakh) was generated form the fisheries sector of the state during the fishing year 1999-2000 and 2022-23. The statistical analysis of the relevant fisheries data, linear equation (Training = 1.2687 Fish production + 34008, Training = -0.1402 Fish seed production + 741.75, and Training = -0.5453 Revenue + 3479.4) depicted that training are slightly affect the fish production while it was clearly indicated that conducted trainings were not affect the fish seed production and revenue generation. The correlation coefficient (R</w:t>
      </w:r>
      <w:r w:rsidRPr="000B68D2">
        <w:rPr>
          <w:rFonts w:ascii="Times New Roman" w:eastAsia="Times New Roman" w:hAnsi="Times New Roman" w:cs="Times New Roman"/>
          <w:sz w:val="24"/>
          <w:szCs w:val="24"/>
          <w:vertAlign w:val="superscript"/>
        </w:rPr>
        <w:t>2</w:t>
      </w:r>
      <w:r w:rsidRPr="000B68D2">
        <w:rPr>
          <w:rFonts w:ascii="Times New Roman" w:eastAsia="Times New Roman" w:hAnsi="Times New Roman" w:cs="Times New Roman"/>
          <w:sz w:val="24"/>
          <w:szCs w:val="24"/>
        </w:rPr>
        <w:t>)</w:t>
      </w:r>
      <w:r w:rsidRPr="000B68D2">
        <w:rPr>
          <w:rFonts w:ascii="Times New Roman" w:eastAsia="Times New Roman" w:hAnsi="Times New Roman" w:cs="Times New Roman"/>
          <w:sz w:val="24"/>
          <w:szCs w:val="24"/>
          <w:vertAlign w:val="superscript"/>
        </w:rPr>
        <w:t xml:space="preserve"> </w:t>
      </w:r>
      <w:r w:rsidRPr="000B68D2">
        <w:rPr>
          <w:rFonts w:ascii="Times New Roman" w:eastAsia="Times New Roman" w:hAnsi="Times New Roman" w:cs="Times New Roman"/>
          <w:sz w:val="24"/>
          <w:szCs w:val="24"/>
        </w:rPr>
        <w:t xml:space="preserve">0.0008, 0.0265 and 0.0089 of training number v/s fish production, fish seed production and revenue generation reveal the positive while weak relationship. These findings are clearly indicating that the number of trainings </w:t>
      </w:r>
      <w:proofErr w:type="gramStart"/>
      <w:r w:rsidRPr="000B68D2">
        <w:rPr>
          <w:rFonts w:ascii="Times New Roman" w:eastAsia="Times New Roman" w:hAnsi="Times New Roman" w:cs="Times New Roman"/>
          <w:sz w:val="24"/>
          <w:szCs w:val="24"/>
        </w:rPr>
        <w:t>are</w:t>
      </w:r>
      <w:proofErr w:type="gramEnd"/>
      <w:r w:rsidRPr="000B68D2">
        <w:rPr>
          <w:rFonts w:ascii="Times New Roman" w:eastAsia="Times New Roman" w:hAnsi="Times New Roman" w:cs="Times New Roman"/>
          <w:sz w:val="24"/>
          <w:szCs w:val="24"/>
        </w:rPr>
        <w:t xml:space="preserve"> not significantly affected to increase the fish production, seed production and revenue generation that may be due to insufficient extension services and irregular orientation of these trainings, organised on particular technology based rather than broader spectrum of fish farming.</w:t>
      </w:r>
      <w:r w:rsidR="00EA791D">
        <w:rPr>
          <w:rFonts w:ascii="Times New Roman" w:eastAsia="Times New Roman" w:hAnsi="Times New Roman" w:cs="Times New Roman"/>
          <w:sz w:val="24"/>
          <w:szCs w:val="24"/>
        </w:rPr>
        <w:t xml:space="preserve"> </w:t>
      </w:r>
      <w:r w:rsidRPr="000B68D2">
        <w:rPr>
          <w:rFonts w:ascii="Times New Roman" w:eastAsia="Times New Roman" w:hAnsi="Times New Roman" w:cs="Times New Roman"/>
          <w:sz w:val="24"/>
          <w:szCs w:val="24"/>
        </w:rPr>
        <w:t xml:space="preserve">It is emerged that trainings and extension programmes are more effective so it is suggested that extension services and training activities should be regulate, specific </w:t>
      </w:r>
      <w:proofErr w:type="gramStart"/>
      <w:r w:rsidRPr="000B68D2">
        <w:rPr>
          <w:rFonts w:ascii="Times New Roman" w:eastAsia="Times New Roman" w:hAnsi="Times New Roman" w:cs="Times New Roman"/>
          <w:sz w:val="24"/>
          <w:szCs w:val="24"/>
        </w:rPr>
        <w:t>technology based</w:t>
      </w:r>
      <w:proofErr w:type="gramEnd"/>
      <w:r w:rsidRPr="000B68D2">
        <w:rPr>
          <w:rFonts w:ascii="Times New Roman" w:eastAsia="Times New Roman" w:hAnsi="Times New Roman" w:cs="Times New Roman"/>
          <w:sz w:val="24"/>
          <w:szCs w:val="24"/>
        </w:rPr>
        <w:t xml:space="preserve"> trainings should be conducted, state government should offer sufficient support to implement the extension services and conduction of public awareness programme related fish farming certainly encourage fish farming community in the state.</w:t>
      </w:r>
    </w:p>
    <w:p w14:paraId="102DD73B" w14:textId="77777777" w:rsidR="00D32F79" w:rsidRPr="000B68D2" w:rsidRDefault="00D32F79">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49A6BB0A"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68D2">
        <w:rPr>
          <w:rFonts w:ascii="Times New Roman" w:eastAsia="Times New Roman" w:hAnsi="Times New Roman" w:cs="Times New Roman"/>
          <w:b/>
          <w:sz w:val="24"/>
          <w:szCs w:val="24"/>
        </w:rPr>
        <w:t>Keywords:</w:t>
      </w:r>
      <w:r w:rsidRPr="000B68D2">
        <w:rPr>
          <w:rFonts w:ascii="Times New Roman" w:eastAsia="Times New Roman" w:hAnsi="Times New Roman" w:cs="Times New Roman"/>
          <w:sz w:val="24"/>
          <w:szCs w:val="24"/>
        </w:rPr>
        <w:t xml:space="preserve"> </w:t>
      </w:r>
      <w:r w:rsidR="00C9323F">
        <w:rPr>
          <w:rFonts w:ascii="Times New Roman" w:eastAsia="Times New Roman" w:hAnsi="Times New Roman" w:cs="Times New Roman"/>
          <w:sz w:val="24"/>
          <w:szCs w:val="24"/>
        </w:rPr>
        <w:t xml:space="preserve">Training, </w:t>
      </w:r>
      <w:r w:rsidRPr="000B68D2">
        <w:rPr>
          <w:rFonts w:ascii="Times New Roman" w:eastAsia="Times New Roman" w:hAnsi="Times New Roman" w:cs="Times New Roman"/>
          <w:sz w:val="24"/>
          <w:szCs w:val="24"/>
        </w:rPr>
        <w:t>Fish production, fish seed production, growth rate and Rajasthan waters</w:t>
      </w:r>
    </w:p>
    <w:p w14:paraId="1C6248D9" w14:textId="77777777" w:rsidR="00D32F79" w:rsidRPr="000B68D2" w:rsidRDefault="00D32F7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1917AFD" w14:textId="77777777" w:rsidR="00D32F79" w:rsidRPr="000B68D2" w:rsidRDefault="00D32F7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4527DA55" w14:textId="77777777" w:rsidR="00D32F79" w:rsidRPr="000B68D2" w:rsidRDefault="00D32F7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24EFBEFB" w14:textId="77777777" w:rsidR="00D32F79" w:rsidRPr="000B68D2" w:rsidRDefault="00D32F7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C7E68CB" w14:textId="77777777" w:rsidR="00D32F79" w:rsidRPr="000B68D2" w:rsidRDefault="00C563D8">
      <w:pPr>
        <w:rPr>
          <w:rFonts w:ascii="Times New Roman" w:eastAsia="Times New Roman" w:hAnsi="Times New Roman" w:cs="Times New Roman"/>
          <w:sz w:val="24"/>
          <w:szCs w:val="24"/>
        </w:rPr>
      </w:pPr>
      <w:r w:rsidRPr="000B68D2">
        <w:br w:type="page"/>
      </w:r>
    </w:p>
    <w:p w14:paraId="388703C5"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lastRenderedPageBreak/>
        <w:t>Introduction</w:t>
      </w:r>
    </w:p>
    <w:p w14:paraId="2EA8761B" w14:textId="7917B615"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Rajasthan is landlocked state of the country and bordered by other country and states of India, in north by Punjab, northeast by Haryana, Uttar Pradesh; southeast by Madhya Pradesh; southwest by Gujarat and sharing the country's frontier with Pakistan in the west and northwest. The geographical area of the state is 3.42 lakh km</w:t>
      </w:r>
      <w:r w:rsidRPr="000B68D2">
        <w:rPr>
          <w:rFonts w:ascii="Times New Roman" w:eastAsia="Times New Roman" w:hAnsi="Times New Roman" w:cs="Times New Roman"/>
          <w:sz w:val="24"/>
          <w:szCs w:val="24"/>
          <w:vertAlign w:val="superscript"/>
        </w:rPr>
        <w:t>2</w:t>
      </w:r>
      <w:r w:rsidRPr="000B68D2">
        <w:rPr>
          <w:rFonts w:ascii="Times New Roman" w:eastAsia="Times New Roman" w:hAnsi="Times New Roman" w:cs="Times New Roman"/>
          <w:sz w:val="24"/>
          <w:szCs w:val="24"/>
        </w:rPr>
        <w:t xml:space="preserve"> which is 10.4% of the geographical area of the country and withstanding great physiographic variations. The state is endowed with 15,838 numbers of water bodies including reservoirs (1.76 lakh ha), ponds and tanks (4.24 lakh ha), rivers and canals (0.3 lakh ha) and </w:t>
      </w:r>
      <w:proofErr w:type="gramStart"/>
      <w:r w:rsidRPr="000B68D2">
        <w:rPr>
          <w:rFonts w:ascii="Times New Roman" w:eastAsia="Times New Roman" w:hAnsi="Times New Roman" w:cs="Times New Roman"/>
          <w:sz w:val="24"/>
          <w:szCs w:val="24"/>
        </w:rPr>
        <w:t>water logged</w:t>
      </w:r>
      <w:proofErr w:type="gramEnd"/>
      <w:r w:rsidRPr="000B68D2">
        <w:rPr>
          <w:rFonts w:ascii="Times New Roman" w:eastAsia="Times New Roman" w:hAnsi="Times New Roman" w:cs="Times New Roman"/>
          <w:sz w:val="24"/>
          <w:szCs w:val="24"/>
        </w:rPr>
        <w:t xml:space="preserve"> area of 0.8 lakh ha and salt affected area 1.80 Lakh ha (</w:t>
      </w:r>
      <w:proofErr w:type="spellStart"/>
      <w:r w:rsidRPr="000B68D2">
        <w:rPr>
          <w:rFonts w:ascii="Times New Roman" w:eastAsia="Times New Roman" w:hAnsi="Times New Roman" w:cs="Times New Roman"/>
          <w:sz w:val="24"/>
          <w:szCs w:val="24"/>
        </w:rPr>
        <w:t>Jhajhria</w:t>
      </w:r>
      <w:proofErr w:type="spellEnd"/>
      <w:r w:rsidRPr="000B68D2">
        <w:rPr>
          <w:rFonts w:ascii="Times New Roman" w:eastAsia="Times New Roman" w:hAnsi="Times New Roman" w:cs="Times New Roman"/>
          <w:sz w:val="24"/>
          <w:szCs w:val="24"/>
        </w:rPr>
        <w:t xml:space="preserve">, 2017). In </w:t>
      </w:r>
      <w:proofErr w:type="gramStart"/>
      <w:r w:rsidRPr="000B68D2">
        <w:rPr>
          <w:rFonts w:ascii="Times New Roman" w:eastAsia="Times New Roman" w:hAnsi="Times New Roman" w:cs="Times New Roman"/>
          <w:sz w:val="24"/>
          <w:szCs w:val="24"/>
        </w:rPr>
        <w:t>addition</w:t>
      </w:r>
      <w:proofErr w:type="gramEnd"/>
      <w:r w:rsidRPr="000B68D2">
        <w:rPr>
          <w:rFonts w:ascii="Times New Roman" w:eastAsia="Times New Roman" w:hAnsi="Times New Roman" w:cs="Times New Roman"/>
          <w:sz w:val="24"/>
          <w:szCs w:val="24"/>
        </w:rPr>
        <w:t xml:space="preserve"> these water resources 25</w:t>
      </w:r>
      <w:r w:rsidR="0040630C">
        <w:rPr>
          <w:rFonts w:ascii="Times New Roman" w:eastAsia="Times New Roman" w:hAnsi="Times New Roman" w:cs="Times New Roman"/>
          <w:sz w:val="24"/>
          <w:szCs w:val="24"/>
        </w:rPr>
        <w:t>,</w:t>
      </w:r>
      <w:r w:rsidRPr="000B68D2">
        <w:rPr>
          <w:rFonts w:ascii="Times New Roman" w:eastAsia="Times New Roman" w:hAnsi="Times New Roman" w:cs="Times New Roman"/>
          <w:sz w:val="24"/>
          <w:szCs w:val="24"/>
        </w:rPr>
        <w:t xml:space="preserve">000 </w:t>
      </w:r>
      <w:proofErr w:type="spellStart"/>
      <w:r w:rsidRPr="000B68D2">
        <w:rPr>
          <w:rFonts w:ascii="Times New Roman" w:eastAsia="Times New Roman" w:hAnsi="Times New Roman" w:cs="Times New Roman"/>
          <w:sz w:val="24"/>
          <w:szCs w:val="24"/>
        </w:rPr>
        <w:t>diggies</w:t>
      </w:r>
      <w:proofErr w:type="spellEnd"/>
      <w:r w:rsidRPr="000B68D2">
        <w:rPr>
          <w:rFonts w:ascii="Times New Roman" w:eastAsia="Times New Roman" w:hAnsi="Times New Roman" w:cs="Times New Roman"/>
          <w:sz w:val="24"/>
          <w:szCs w:val="24"/>
        </w:rPr>
        <w:t xml:space="preserve">/farm ponds which were built under </w:t>
      </w:r>
      <w:r w:rsidR="0040630C">
        <w:rPr>
          <w:rFonts w:ascii="Times New Roman" w:eastAsia="Times New Roman" w:hAnsi="Times New Roman" w:cs="Times New Roman"/>
          <w:sz w:val="24"/>
          <w:szCs w:val="24"/>
        </w:rPr>
        <w:t xml:space="preserve">the </w:t>
      </w:r>
      <w:proofErr w:type="spellStart"/>
      <w:r w:rsidRPr="000B68D2">
        <w:rPr>
          <w:rFonts w:ascii="Times New Roman" w:eastAsia="Times New Roman" w:hAnsi="Times New Roman" w:cs="Times New Roman"/>
          <w:sz w:val="24"/>
          <w:szCs w:val="24"/>
        </w:rPr>
        <w:t>Rashtriya</w:t>
      </w:r>
      <w:proofErr w:type="spellEnd"/>
      <w:r w:rsidRPr="000B68D2">
        <w:rPr>
          <w:rFonts w:ascii="Times New Roman" w:eastAsia="Times New Roman" w:hAnsi="Times New Roman" w:cs="Times New Roman"/>
          <w:sz w:val="24"/>
          <w:szCs w:val="24"/>
        </w:rPr>
        <w:t xml:space="preserve"> Krishi Vikas Yojana (RKVY) and Agriculture State Plan (ASP) during last couple of years were also undertaken for fish culture (</w:t>
      </w:r>
      <w:proofErr w:type="spellStart"/>
      <w:r w:rsidRPr="000B68D2">
        <w:rPr>
          <w:rFonts w:ascii="Times New Roman" w:eastAsia="Times New Roman" w:hAnsi="Times New Roman" w:cs="Times New Roman"/>
          <w:sz w:val="24"/>
          <w:szCs w:val="24"/>
        </w:rPr>
        <w:t>Ujjania</w:t>
      </w:r>
      <w:proofErr w:type="spellEnd"/>
      <w:r w:rsidRPr="000B68D2">
        <w:rPr>
          <w:rFonts w:ascii="Times New Roman" w:eastAsia="Times New Roman" w:hAnsi="Times New Roman" w:cs="Times New Roman"/>
          <w:sz w:val="24"/>
          <w:szCs w:val="24"/>
        </w:rPr>
        <w:t xml:space="preserve"> et al., 2019). These water resources play an important role in fish farming (capture and culture) and the state becomes a notable fish producer of the country. Fish farming is considered an important farming activity for rural development, improving food supply and source of income (Miller, 2009 and Gogoi, 2015). </w:t>
      </w:r>
    </w:p>
    <w:p w14:paraId="0FC7C5F9"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Insufficient quantity and good quality fish seed, feed, poor fish market, traditional culture systems and improper disease diagnosis, low technical knowledge and inadequate extension services are the main constraints for the better resource uses, fish farming and fish production (</w:t>
      </w:r>
      <w:proofErr w:type="spellStart"/>
      <w:r w:rsidRPr="000B68D2">
        <w:rPr>
          <w:rFonts w:ascii="Times New Roman" w:eastAsia="Times New Roman" w:hAnsi="Times New Roman" w:cs="Times New Roman"/>
          <w:sz w:val="24"/>
          <w:szCs w:val="24"/>
        </w:rPr>
        <w:t>Rothuis</w:t>
      </w:r>
      <w:proofErr w:type="spellEnd"/>
      <w:r w:rsidRPr="000B68D2">
        <w:rPr>
          <w:rFonts w:ascii="Times New Roman" w:eastAsia="Times New Roman" w:hAnsi="Times New Roman" w:cs="Times New Roman"/>
          <w:sz w:val="24"/>
          <w:szCs w:val="24"/>
        </w:rPr>
        <w:t xml:space="preserve"> et al., 2014; Kaminski et al., 2017). Fish farming is needed to be more skill intensive, technology driven and lack adequate skill or scientific knowledge among the fish farmers deprived of farming and minimize the productivity of aquatic resources (Argade et al., 2023). Fisheries technology is continuously changing and specific skills or techniques are required for the fish farmers to increase the fish production. Therefore, arrangement of necessary, adequate, objective specific and on time training programmes to acquire necessary knowledge and skills to cover the different aspects of improved fish farming and change the knowledge, skill and attitude of the participant (</w:t>
      </w:r>
      <w:proofErr w:type="spellStart"/>
      <w:r w:rsidRPr="000B68D2">
        <w:rPr>
          <w:rFonts w:ascii="Times New Roman" w:eastAsia="Times New Roman" w:hAnsi="Times New Roman" w:cs="Times New Roman"/>
          <w:sz w:val="24"/>
          <w:szCs w:val="24"/>
        </w:rPr>
        <w:t>Meenanbigai</w:t>
      </w:r>
      <w:proofErr w:type="spellEnd"/>
      <w:r w:rsidRPr="000B68D2">
        <w:rPr>
          <w:rFonts w:ascii="Times New Roman" w:eastAsia="Times New Roman" w:hAnsi="Times New Roman" w:cs="Times New Roman"/>
          <w:sz w:val="24"/>
          <w:szCs w:val="24"/>
        </w:rPr>
        <w:t xml:space="preserve"> and </w:t>
      </w:r>
      <w:proofErr w:type="spellStart"/>
      <w:r w:rsidRPr="000B68D2">
        <w:rPr>
          <w:rFonts w:ascii="Times New Roman" w:eastAsia="Times New Roman" w:hAnsi="Times New Roman" w:cs="Times New Roman"/>
          <w:sz w:val="24"/>
          <w:szCs w:val="24"/>
        </w:rPr>
        <w:t>Seetharamen</w:t>
      </w:r>
      <w:proofErr w:type="spellEnd"/>
      <w:r w:rsidRPr="000B68D2">
        <w:rPr>
          <w:rFonts w:ascii="Times New Roman" w:eastAsia="Times New Roman" w:hAnsi="Times New Roman" w:cs="Times New Roman"/>
          <w:sz w:val="24"/>
          <w:szCs w:val="24"/>
        </w:rPr>
        <w:t xml:space="preserve">, 2003; Sarma et al., 2011 and Mahmud et al., 2017). </w:t>
      </w:r>
    </w:p>
    <w:p w14:paraId="7E02A4F7" w14:textId="1A2FB2C0"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The institutional credits are the effective tool to bring technological and socio-economic changes among the fish farmers. Simultaneously, fisheries departments and concerned agencies like fisheries school, fish farmers’ development agencies (FFDA) provide much support and trained the fish farmers and have significant role in fish farmers empowerment (Kumar and Ananthan, 2009; Pandey and Dewan, 2009). The FFDA covered, at the national level, a water area of about 7.50 lakh ha under improved aquaculture practices with an average productivity of about 2</w:t>
      </w:r>
      <w:r w:rsidR="0040630C">
        <w:rPr>
          <w:rFonts w:ascii="Times New Roman" w:eastAsia="Times New Roman" w:hAnsi="Times New Roman" w:cs="Times New Roman"/>
          <w:sz w:val="24"/>
          <w:szCs w:val="24"/>
        </w:rPr>
        <w:t>,</w:t>
      </w:r>
      <w:r w:rsidRPr="000B68D2">
        <w:rPr>
          <w:rFonts w:ascii="Times New Roman" w:eastAsia="Times New Roman" w:hAnsi="Times New Roman" w:cs="Times New Roman"/>
          <w:sz w:val="24"/>
          <w:szCs w:val="24"/>
        </w:rPr>
        <w:t>850 kg/ha/year and imparted training in scientific fish farming (</w:t>
      </w:r>
      <w:r w:rsidR="00A126D4">
        <w:rPr>
          <w:rFonts w:ascii="Times New Roman" w:eastAsia="Times New Roman" w:hAnsi="Times New Roman" w:cs="Times New Roman"/>
          <w:sz w:val="24"/>
          <w:szCs w:val="24"/>
        </w:rPr>
        <w:t>GOI, 2012</w:t>
      </w:r>
      <w:r w:rsidRPr="000B68D2">
        <w:rPr>
          <w:rFonts w:ascii="Times New Roman" w:eastAsia="Times New Roman" w:hAnsi="Times New Roman" w:cs="Times New Roman"/>
          <w:sz w:val="24"/>
          <w:szCs w:val="24"/>
        </w:rPr>
        <w:t>). The implementation of training programmes resulted in better use of resources, increased farm income and improvement in socio-economic conditions of fish farmers in India (</w:t>
      </w:r>
      <w:r w:rsidR="000B68D2" w:rsidRPr="000B68D2">
        <w:rPr>
          <w:rFonts w:ascii="Times New Roman" w:eastAsia="Times New Roman" w:hAnsi="Times New Roman" w:cs="Times New Roman"/>
          <w:sz w:val="24"/>
          <w:szCs w:val="24"/>
        </w:rPr>
        <w:t>Rao, 1991 and Gautam et al., 2017</w:t>
      </w:r>
      <w:r w:rsidRPr="000B68D2">
        <w:rPr>
          <w:rFonts w:ascii="Times New Roman" w:eastAsia="Times New Roman" w:hAnsi="Times New Roman" w:cs="Times New Roman"/>
          <w:sz w:val="24"/>
          <w:szCs w:val="24"/>
        </w:rPr>
        <w:t>). Previously it was also reported that training is more worthy for capacity building (</w:t>
      </w:r>
      <w:proofErr w:type="spellStart"/>
      <w:r w:rsidRPr="000B68D2">
        <w:rPr>
          <w:rFonts w:ascii="Times New Roman" w:eastAsia="Times New Roman" w:hAnsi="Times New Roman" w:cs="Times New Roman"/>
          <w:sz w:val="24"/>
          <w:szCs w:val="24"/>
        </w:rPr>
        <w:t>Murshed</w:t>
      </w:r>
      <w:proofErr w:type="spellEnd"/>
      <w:r w:rsidRPr="000B68D2">
        <w:rPr>
          <w:rFonts w:ascii="Times New Roman" w:eastAsia="Times New Roman" w:hAnsi="Times New Roman" w:cs="Times New Roman"/>
          <w:sz w:val="24"/>
          <w:szCs w:val="24"/>
        </w:rPr>
        <w:t xml:space="preserve">-E-Jahan and </w:t>
      </w:r>
      <w:proofErr w:type="spellStart"/>
      <w:r w:rsidRPr="000B68D2">
        <w:rPr>
          <w:rFonts w:ascii="Times New Roman" w:eastAsia="Times New Roman" w:hAnsi="Times New Roman" w:cs="Times New Roman"/>
          <w:sz w:val="24"/>
          <w:szCs w:val="24"/>
        </w:rPr>
        <w:t>Pemsl</w:t>
      </w:r>
      <w:proofErr w:type="spellEnd"/>
      <w:r w:rsidRPr="000B68D2">
        <w:rPr>
          <w:rFonts w:ascii="Times New Roman" w:eastAsia="Times New Roman" w:hAnsi="Times New Roman" w:cs="Times New Roman"/>
          <w:sz w:val="24"/>
          <w:szCs w:val="24"/>
        </w:rPr>
        <w:t>, 2011), enhancing farmers’ skill and knowledge for fish culture (Tripp et al., 2005 and Sumon, 2014). Besides these it was also reported that needs of training for fish farmers in integrated fish farming, semi-intensive fish culture and disease control by Yeasmin et al. (2014), Hossen (2016) and Siddique (2017) respectively.</w:t>
      </w:r>
    </w:p>
    <w:p w14:paraId="467F8AD2"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However, the fisheries department conducted training being the most important government sponsored scheme for the fish farmers which help to improve the fish farming and root level elaborated study of it was not carried out till the day. Therefore, present study is initiated to evaluate the impact of these trainings on fish production, fish seed production and revenue generation from the aquatic resources of Rajasthan. </w:t>
      </w:r>
    </w:p>
    <w:p w14:paraId="25FD7421"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68D2">
        <w:rPr>
          <w:rFonts w:ascii="Times New Roman" w:eastAsia="Times New Roman" w:hAnsi="Times New Roman" w:cs="Times New Roman"/>
          <w:b/>
          <w:sz w:val="24"/>
          <w:szCs w:val="24"/>
        </w:rPr>
        <w:t>Materials and Methods</w:t>
      </w:r>
    </w:p>
    <w:p w14:paraId="075CE7AA" w14:textId="37BE8FFB"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Rajasthan is a versatile state in fisheries resources and Fisheries Department, and concerned agencies like Fisheries School at Udaipur (Rajasthan) and Fish Farmers’ Development Agencies (FFDA) are attentive to train the fish farmers for better uses of </w:t>
      </w:r>
      <w:r w:rsidRPr="000B68D2">
        <w:rPr>
          <w:rFonts w:ascii="Times New Roman" w:eastAsia="Times New Roman" w:hAnsi="Times New Roman" w:cs="Times New Roman"/>
          <w:sz w:val="24"/>
          <w:szCs w:val="24"/>
        </w:rPr>
        <w:lastRenderedPageBreak/>
        <w:t xml:space="preserve">resources that help to enhance the fish production and revenue. The secondary data of training, fish production, seed production and revenue generation </w:t>
      </w:r>
      <w:proofErr w:type="gramStart"/>
      <w:r w:rsidRPr="000B68D2">
        <w:rPr>
          <w:rFonts w:ascii="Times New Roman" w:eastAsia="Times New Roman" w:hAnsi="Times New Roman" w:cs="Times New Roman"/>
          <w:sz w:val="24"/>
          <w:szCs w:val="24"/>
        </w:rPr>
        <w:t>was</w:t>
      </w:r>
      <w:proofErr w:type="gramEnd"/>
      <w:r w:rsidRPr="000B68D2">
        <w:rPr>
          <w:rFonts w:ascii="Times New Roman" w:eastAsia="Times New Roman" w:hAnsi="Times New Roman" w:cs="Times New Roman"/>
          <w:sz w:val="24"/>
          <w:szCs w:val="24"/>
        </w:rPr>
        <w:t xml:space="preserve"> collected since last 25 year (1999-</w:t>
      </w:r>
      <w:r w:rsidR="00EA791D">
        <w:rPr>
          <w:rFonts w:ascii="Times New Roman" w:eastAsia="Times New Roman" w:hAnsi="Times New Roman" w:cs="Times New Roman"/>
          <w:color w:val="FF0000"/>
          <w:sz w:val="24"/>
          <w:szCs w:val="24"/>
        </w:rPr>
        <w:t>202</w:t>
      </w:r>
      <w:r w:rsidRPr="00EA791D">
        <w:rPr>
          <w:rFonts w:ascii="Times New Roman" w:eastAsia="Times New Roman" w:hAnsi="Times New Roman" w:cs="Times New Roman"/>
          <w:color w:val="FF0000"/>
          <w:sz w:val="24"/>
          <w:szCs w:val="24"/>
        </w:rPr>
        <w:t>3</w:t>
      </w:r>
      <w:r w:rsidRPr="000B68D2">
        <w:rPr>
          <w:rFonts w:ascii="Times New Roman" w:eastAsia="Times New Roman" w:hAnsi="Times New Roman" w:cs="Times New Roman"/>
          <w:sz w:val="24"/>
          <w:szCs w:val="24"/>
        </w:rPr>
        <w:t>) from different</w:t>
      </w:r>
      <w:r w:rsidR="00EA791D">
        <w:rPr>
          <w:rFonts w:ascii="Times New Roman" w:eastAsia="Times New Roman" w:hAnsi="Times New Roman" w:cs="Times New Roman"/>
          <w:sz w:val="24"/>
          <w:szCs w:val="24"/>
        </w:rPr>
        <w:t xml:space="preserve"> </w:t>
      </w:r>
      <w:r w:rsidRPr="000B68D2">
        <w:rPr>
          <w:rFonts w:ascii="Times New Roman" w:eastAsia="Times New Roman" w:hAnsi="Times New Roman" w:cs="Times New Roman"/>
          <w:sz w:val="24"/>
          <w:szCs w:val="24"/>
        </w:rPr>
        <w:t xml:space="preserve">sources including annual reports published by the Directorate of Fisheries (Government of Rajasthan, 2024) and </w:t>
      </w:r>
      <w:r w:rsidR="00125FD7" w:rsidRPr="000B68D2">
        <w:rPr>
          <w:rFonts w:ascii="Times New Roman" w:eastAsia="Times New Roman" w:hAnsi="Times New Roman" w:cs="Times New Roman"/>
          <w:sz w:val="24"/>
          <w:szCs w:val="24"/>
        </w:rPr>
        <w:t>Handbook on Fisheries Statistics</w:t>
      </w:r>
      <w:r w:rsidRPr="000B68D2">
        <w:rPr>
          <w:rFonts w:ascii="Times New Roman" w:eastAsia="Times New Roman" w:hAnsi="Times New Roman" w:cs="Times New Roman"/>
          <w:sz w:val="24"/>
          <w:szCs w:val="24"/>
        </w:rPr>
        <w:t xml:space="preserve"> (2023) published</w:t>
      </w:r>
      <w:r w:rsidR="00EA791D">
        <w:rPr>
          <w:rFonts w:ascii="Times New Roman" w:eastAsia="Times New Roman" w:hAnsi="Times New Roman" w:cs="Times New Roman"/>
          <w:sz w:val="24"/>
          <w:szCs w:val="24"/>
        </w:rPr>
        <w:t xml:space="preserve"> </w:t>
      </w:r>
      <w:r w:rsidRPr="000B68D2">
        <w:rPr>
          <w:rFonts w:ascii="Times New Roman" w:eastAsia="Times New Roman" w:hAnsi="Times New Roman" w:cs="Times New Roman"/>
          <w:sz w:val="24"/>
          <w:szCs w:val="24"/>
        </w:rPr>
        <w:t>by Department of Fisheries</w:t>
      </w:r>
      <w:r w:rsidR="0040630C">
        <w:rPr>
          <w:rFonts w:ascii="Times New Roman" w:eastAsia="Times New Roman" w:hAnsi="Times New Roman" w:cs="Times New Roman"/>
          <w:sz w:val="24"/>
          <w:szCs w:val="24"/>
        </w:rPr>
        <w:t>,</w:t>
      </w:r>
      <w:r w:rsidR="008745EE">
        <w:rPr>
          <w:rFonts w:ascii="Times New Roman" w:eastAsia="Times New Roman" w:hAnsi="Times New Roman" w:cs="Times New Roman"/>
          <w:sz w:val="24"/>
          <w:szCs w:val="24"/>
        </w:rPr>
        <w:t xml:space="preserve"> </w:t>
      </w:r>
      <w:r w:rsidR="0040630C">
        <w:rPr>
          <w:rFonts w:ascii="Times New Roman" w:eastAsia="Times New Roman" w:hAnsi="Times New Roman" w:cs="Times New Roman"/>
          <w:sz w:val="24"/>
          <w:szCs w:val="24"/>
        </w:rPr>
        <w:t>Government of India</w:t>
      </w:r>
      <w:r w:rsidRPr="000B68D2">
        <w:rPr>
          <w:rFonts w:ascii="Times New Roman" w:eastAsia="Times New Roman" w:hAnsi="Times New Roman" w:cs="Times New Roman"/>
          <w:sz w:val="24"/>
          <w:szCs w:val="24"/>
        </w:rPr>
        <w:t>. These data were used to compile for statistical analysis and graphical presentation of these data were computed by MS Excel (2013).</w:t>
      </w:r>
    </w:p>
    <w:p w14:paraId="123017C9"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68D2">
        <w:rPr>
          <w:rFonts w:ascii="Times New Roman" w:eastAsia="Times New Roman" w:hAnsi="Times New Roman" w:cs="Times New Roman"/>
          <w:b/>
          <w:sz w:val="24"/>
          <w:szCs w:val="24"/>
        </w:rPr>
        <w:t>Result and Discussion</w:t>
      </w:r>
    </w:p>
    <w:p w14:paraId="5A0D483E" w14:textId="1DEFD08C"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The </w:t>
      </w:r>
      <w:r w:rsidR="00125FD7" w:rsidRPr="00125FD7">
        <w:rPr>
          <w:rFonts w:ascii="Times New Roman" w:eastAsia="Times New Roman" w:hAnsi="Times New Roman" w:cs="Times New Roman"/>
          <w:color w:val="FF0000"/>
          <w:sz w:val="24"/>
          <w:szCs w:val="24"/>
        </w:rPr>
        <w:t xml:space="preserve">Rajasthan </w:t>
      </w:r>
      <w:r w:rsidRPr="000B68D2">
        <w:rPr>
          <w:rFonts w:ascii="Times New Roman" w:eastAsia="Times New Roman" w:hAnsi="Times New Roman" w:cs="Times New Roman"/>
          <w:sz w:val="24"/>
          <w:szCs w:val="24"/>
        </w:rPr>
        <w:t xml:space="preserve">state fisheries department is continuously effortful for the fisheries development in the state and concerned activities like number of trainings were conducted by the fisheries department of the state. Average number of training programmes (728) in that minimum 75 </w:t>
      </w:r>
      <w:r w:rsidR="00125FD7" w:rsidRPr="00125FD7">
        <w:rPr>
          <w:rFonts w:ascii="Times New Roman" w:eastAsia="Times New Roman" w:hAnsi="Times New Roman" w:cs="Times New Roman"/>
          <w:color w:val="FF0000"/>
          <w:sz w:val="24"/>
          <w:szCs w:val="24"/>
        </w:rPr>
        <w:t>Nos.</w:t>
      </w:r>
      <w:r w:rsidR="008745EE">
        <w:rPr>
          <w:rFonts w:ascii="Times New Roman" w:eastAsia="Times New Roman" w:hAnsi="Times New Roman" w:cs="Times New Roman"/>
          <w:sz w:val="24"/>
          <w:szCs w:val="24"/>
        </w:rPr>
        <w:t xml:space="preserve"> during 2000-01 and maximum </w:t>
      </w:r>
      <w:r w:rsidRPr="000B68D2">
        <w:rPr>
          <w:rFonts w:ascii="Times New Roman" w:eastAsia="Times New Roman" w:hAnsi="Times New Roman" w:cs="Times New Roman"/>
          <w:sz w:val="24"/>
          <w:szCs w:val="24"/>
        </w:rPr>
        <w:t xml:space="preserve">1729 </w:t>
      </w:r>
      <w:r w:rsidR="00125FD7" w:rsidRPr="00125FD7">
        <w:rPr>
          <w:rFonts w:ascii="Times New Roman" w:eastAsia="Times New Roman" w:hAnsi="Times New Roman" w:cs="Times New Roman"/>
          <w:color w:val="FF0000"/>
          <w:sz w:val="24"/>
          <w:szCs w:val="24"/>
        </w:rPr>
        <w:t>Nos.</w:t>
      </w:r>
      <w:r w:rsidRPr="000B68D2">
        <w:rPr>
          <w:rFonts w:ascii="Times New Roman" w:eastAsia="Times New Roman" w:hAnsi="Times New Roman" w:cs="Times New Roman"/>
          <w:sz w:val="24"/>
          <w:szCs w:val="24"/>
        </w:rPr>
        <w:t xml:space="preserve"> during 2022-2023 (Table 1, Fig. 1, 2 &amp; 3) were conducted in the state. The average fish production (34931.78 MT) was compiled during the fishing year of 1999-2000 to 2022-2023 and it was minimum 12141.00 MT in 2000-01 while maximum was 79286.00 MT in 2022-23 (Table 1 and Fig. 2). The increasing growth trend of fish production was noted in the state during these fishing years (Fig. 1). The fish seed production </w:t>
      </w:r>
      <w:r w:rsidR="008745EE" w:rsidRPr="000B68D2">
        <w:rPr>
          <w:rFonts w:ascii="Times New Roman" w:eastAsia="Times New Roman" w:hAnsi="Times New Roman" w:cs="Times New Roman"/>
          <w:sz w:val="24"/>
          <w:szCs w:val="24"/>
        </w:rPr>
        <w:t xml:space="preserve">of the state </w:t>
      </w:r>
      <w:r w:rsidRPr="000B68D2">
        <w:rPr>
          <w:rFonts w:ascii="Times New Roman" w:eastAsia="Times New Roman" w:hAnsi="Times New Roman" w:cs="Times New Roman"/>
          <w:sz w:val="24"/>
          <w:szCs w:val="24"/>
        </w:rPr>
        <w:t xml:space="preserve">was average (639.73 million fry) which was low (186 million fry) during 2002-03 but in the subsequent increase reached 1197 million </w:t>
      </w:r>
      <w:proofErr w:type="gramStart"/>
      <w:r w:rsidRPr="000B68D2">
        <w:rPr>
          <w:rFonts w:ascii="Times New Roman" w:eastAsia="Times New Roman" w:hAnsi="Times New Roman" w:cs="Times New Roman"/>
          <w:sz w:val="24"/>
          <w:szCs w:val="24"/>
        </w:rPr>
        <w:t>fry</w:t>
      </w:r>
      <w:proofErr w:type="gramEnd"/>
      <w:r w:rsidRPr="000B68D2">
        <w:rPr>
          <w:rFonts w:ascii="Times New Roman" w:eastAsia="Times New Roman" w:hAnsi="Times New Roman" w:cs="Times New Roman"/>
          <w:sz w:val="24"/>
          <w:szCs w:val="24"/>
        </w:rPr>
        <w:t xml:space="preserve"> during 2022-23 (Table 1 and Fig. 2). Although, fish seed production of the state was subsequently in increasing order (Fig. 2). The fish farming in the state is considered as a revenue generating farming activity which contributes a good amount for the local fishermen as well as for the state government. The average reven</w:t>
      </w:r>
      <w:r w:rsidR="008745EE">
        <w:rPr>
          <w:rFonts w:ascii="Times New Roman" w:eastAsia="Times New Roman" w:hAnsi="Times New Roman" w:cs="Times New Roman"/>
          <w:sz w:val="24"/>
          <w:szCs w:val="24"/>
        </w:rPr>
        <w:t xml:space="preserve">ue ((₹ 3082.56 Lakh) </w:t>
      </w:r>
      <w:r w:rsidR="008745EE" w:rsidRPr="008745EE">
        <w:rPr>
          <w:rFonts w:ascii="Times New Roman" w:eastAsia="Times New Roman" w:hAnsi="Times New Roman" w:cs="Times New Roman"/>
          <w:color w:val="FF0000"/>
          <w:sz w:val="24"/>
          <w:szCs w:val="24"/>
        </w:rPr>
        <w:t>fro</w:t>
      </w:r>
      <w:r w:rsidRPr="008745EE">
        <w:rPr>
          <w:rFonts w:ascii="Times New Roman" w:eastAsia="Times New Roman" w:hAnsi="Times New Roman" w:cs="Times New Roman"/>
          <w:color w:val="FF0000"/>
          <w:sz w:val="24"/>
          <w:szCs w:val="24"/>
        </w:rPr>
        <w:t xml:space="preserve">m </w:t>
      </w:r>
      <w:r w:rsidRPr="000B68D2">
        <w:rPr>
          <w:rFonts w:ascii="Times New Roman" w:eastAsia="Times New Roman" w:hAnsi="Times New Roman" w:cs="Times New Roman"/>
          <w:sz w:val="24"/>
          <w:szCs w:val="24"/>
        </w:rPr>
        <w:t>the fisheries sector of the state which was low (₹ 570.00 lakh) and high (₹ 7350.53 Lakh) in the fishing year 1999-2000 and 2022-23, respectively (Table 1 and Fig. 3).</w:t>
      </w:r>
    </w:p>
    <w:p w14:paraId="4A9964A4"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The data on training, fish production, fish seed and revenue in the state were further used to explore the relationship and impact of these variables. The linear equation (Training = 1.2687 Fish production + 34008) depicted that training slightly influenced the fish production in the state but it was not significant (Fig. 4). Similarly, from linear equations (Training = -0.1402 Fish seed production + 741.75, and Training = -0.5453 Revenue + 3479.4) it was clearly indicated that conducted trainings did not positively affect the fish seed production and revenue generation, respectively in the state (Fig. 5 &amp; 6). The correlation coefficient (R</w:t>
      </w:r>
      <w:r w:rsidRPr="000B68D2">
        <w:rPr>
          <w:rFonts w:ascii="Times New Roman" w:eastAsia="Times New Roman" w:hAnsi="Times New Roman" w:cs="Times New Roman"/>
          <w:sz w:val="24"/>
          <w:szCs w:val="24"/>
          <w:vertAlign w:val="superscript"/>
        </w:rPr>
        <w:t>2</w:t>
      </w:r>
      <w:r w:rsidRPr="000B68D2">
        <w:rPr>
          <w:rFonts w:ascii="Times New Roman" w:eastAsia="Times New Roman" w:hAnsi="Times New Roman" w:cs="Times New Roman"/>
          <w:sz w:val="24"/>
          <w:szCs w:val="24"/>
        </w:rPr>
        <w:t>=0.0008, R² = 0.0265 and R² = 0.0089) between training number and fish production, training number and fish seed production and training number and revenue generation was indicating positive and weak relationship between these variables (Fig. 4, 5 &amp; 6). The results show a high variability (88.89) in the number of training (Table 1) that verify the insufficient and irregular conduction of these trainings in the state.</w:t>
      </w:r>
    </w:p>
    <w:p w14:paraId="79B6B38D" w14:textId="77777777"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Although the state is endowed with enormous aquatic resources, trail in fish production may be attributed to unavailability of quality fish seeds in required quantity, good quality of feeds, appropriate fish farming practices, culture of selected species and insufficient extension services. The results of the present investigations depicted that the fish production was positively affected by the imparted training programmes. Similarly, Sarma et al. (2011) and Swetha et al., (2020) reported that skill development through trainings had significant positive impact on the knowledge level of trainees and such trainings for fish farmers certainly helps to significantly enhance the fish production (Oyedele et al., 2023). </w:t>
      </w:r>
    </w:p>
    <w:p w14:paraId="71132F77" w14:textId="1B5BA69A" w:rsidR="00D32F79" w:rsidRPr="000B68D2"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It is reported that quantity of fish seed is not sufficient for the water bodies of the state (</w:t>
      </w:r>
      <w:proofErr w:type="spellStart"/>
      <w:r w:rsidRPr="000B68D2">
        <w:rPr>
          <w:rFonts w:ascii="Times New Roman" w:eastAsia="Times New Roman" w:hAnsi="Times New Roman" w:cs="Times New Roman"/>
          <w:sz w:val="24"/>
          <w:szCs w:val="24"/>
        </w:rPr>
        <w:t>Ujjania</w:t>
      </w:r>
      <w:proofErr w:type="spellEnd"/>
      <w:r w:rsidRPr="000B68D2">
        <w:rPr>
          <w:rFonts w:ascii="Times New Roman" w:eastAsia="Times New Roman" w:hAnsi="Times New Roman" w:cs="Times New Roman"/>
          <w:sz w:val="24"/>
          <w:szCs w:val="24"/>
        </w:rPr>
        <w:t xml:space="preserve"> et al., 2019) and present study also indicated that training conducted for the fish farmers also not significantly affect the seed production and revenue generation in the state. Ragasa et al., (2022) also reported that trainings show positive impacts on the good record keeping, water quality management, and biosecurity practices, productivity and income of the fish farmers. Although, skill improvement and fish productivity increased significantly by the trainings </w:t>
      </w:r>
      <w:r w:rsidR="008745EE">
        <w:rPr>
          <w:rFonts w:ascii="Times New Roman" w:eastAsia="Times New Roman" w:hAnsi="Times New Roman" w:cs="Times New Roman"/>
          <w:sz w:val="24"/>
          <w:szCs w:val="24"/>
        </w:rPr>
        <w:t>(</w:t>
      </w:r>
      <w:r w:rsidRPr="000B68D2">
        <w:rPr>
          <w:rFonts w:ascii="Times New Roman" w:eastAsia="Times New Roman" w:hAnsi="Times New Roman" w:cs="Times New Roman"/>
          <w:sz w:val="24"/>
          <w:szCs w:val="24"/>
        </w:rPr>
        <w:t xml:space="preserve">Gautam et al., 2017) but present analysis depicted less impact of trainings on fish </w:t>
      </w:r>
      <w:r w:rsidRPr="000B68D2">
        <w:rPr>
          <w:rFonts w:ascii="Times New Roman" w:eastAsia="Times New Roman" w:hAnsi="Times New Roman" w:cs="Times New Roman"/>
          <w:sz w:val="24"/>
          <w:szCs w:val="24"/>
        </w:rPr>
        <w:lastRenderedPageBreak/>
        <w:t xml:space="preserve">seed production and income generation. The possible causes of these findings may be due to insufficient extension services for the fish farmers and irregular activation of the FFDA in the state due to insufficient staff members. The training programmes have limited impacts because these are organised on particular technology based rather than a broader spectrum of fish farmer empowerment including skill improvement, knowledge dissemination etc. (Yang et al., 2008; </w:t>
      </w:r>
      <w:proofErr w:type="spellStart"/>
      <w:r w:rsidRPr="000B68D2">
        <w:rPr>
          <w:rFonts w:ascii="Times New Roman" w:eastAsia="Times New Roman" w:hAnsi="Times New Roman" w:cs="Times New Roman"/>
          <w:sz w:val="24"/>
          <w:szCs w:val="24"/>
        </w:rPr>
        <w:t>Oreszczyn</w:t>
      </w:r>
      <w:proofErr w:type="spellEnd"/>
      <w:r w:rsidRPr="000B68D2">
        <w:rPr>
          <w:rFonts w:ascii="Times New Roman" w:eastAsia="Times New Roman" w:hAnsi="Times New Roman" w:cs="Times New Roman"/>
          <w:sz w:val="24"/>
          <w:szCs w:val="24"/>
        </w:rPr>
        <w:t xml:space="preserve"> et al., 2010). However, these constraints could be overcome by needful revising and designing the skill development trainings, which can facilitate to achieve desired changes among the trainees and enhance the productivity and income.</w:t>
      </w:r>
    </w:p>
    <w:p w14:paraId="0810E331"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68D2">
        <w:rPr>
          <w:rFonts w:ascii="Times New Roman" w:eastAsia="Times New Roman" w:hAnsi="Times New Roman" w:cs="Times New Roman"/>
          <w:b/>
          <w:sz w:val="24"/>
          <w:szCs w:val="24"/>
        </w:rPr>
        <w:t>Conclusion</w:t>
      </w:r>
    </w:p>
    <w:p w14:paraId="0AE88521" w14:textId="385CF369" w:rsidR="00D32F79" w:rsidRDefault="00C563D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The findings of the present study could help to conclude that there is a definite relationship between the number of training and fish production that is increasing year by year in the state. Whereas, the relationship between training and fish seed production and training and revenue generation was not definite because these activities are not significantly affected by the number of trainings imparted by the state department of fisheries. Furthermore, it is suggested that fisheries department and other agencies which are involved in skill development</w:t>
      </w:r>
      <w:r w:rsidR="00EA791D">
        <w:rPr>
          <w:rFonts w:ascii="Times New Roman" w:eastAsia="Times New Roman" w:hAnsi="Times New Roman" w:cs="Times New Roman"/>
          <w:sz w:val="24"/>
          <w:szCs w:val="24"/>
        </w:rPr>
        <w:t xml:space="preserve"> </w:t>
      </w:r>
      <w:r w:rsidRPr="000B68D2">
        <w:rPr>
          <w:rFonts w:ascii="Times New Roman" w:eastAsia="Times New Roman" w:hAnsi="Times New Roman" w:cs="Times New Roman"/>
          <w:sz w:val="24"/>
          <w:szCs w:val="24"/>
        </w:rPr>
        <w:t xml:space="preserve">regulate the training activities, conduction of </w:t>
      </w:r>
      <w:proofErr w:type="gramStart"/>
      <w:r w:rsidRPr="000B68D2">
        <w:rPr>
          <w:rFonts w:ascii="Times New Roman" w:eastAsia="Times New Roman" w:hAnsi="Times New Roman" w:cs="Times New Roman"/>
          <w:sz w:val="24"/>
          <w:szCs w:val="24"/>
        </w:rPr>
        <w:t>object based</w:t>
      </w:r>
      <w:proofErr w:type="gramEnd"/>
      <w:r w:rsidRPr="000B68D2">
        <w:rPr>
          <w:rFonts w:ascii="Times New Roman" w:eastAsia="Times New Roman" w:hAnsi="Times New Roman" w:cs="Times New Roman"/>
          <w:sz w:val="24"/>
          <w:szCs w:val="24"/>
        </w:rPr>
        <w:t xml:space="preserve"> training programmes, and appropriate methods for the technology dissemination. State government should provide sufficient support for extension activities and conduction of the public awareness programme with reference to fish farming and its importance. These suggestions certainly help to make training programmes more successful, impactful and effective to enhance skill among the fish farmers that are concerned with fish production, fish seed production and revenue generation.</w:t>
      </w:r>
    </w:p>
    <w:p w14:paraId="5946E214" w14:textId="0F5BF309" w:rsidR="00A36B85" w:rsidRDefault="00A36B85">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p>
    <w:p w14:paraId="796CD972" w14:textId="77777777" w:rsidR="004047CB" w:rsidRPr="004047CB" w:rsidRDefault="004047CB" w:rsidP="004047CB">
      <w:pPr>
        <w:jc w:val="both"/>
        <w:rPr>
          <w:rFonts w:ascii="Times New Roman" w:hAnsi="Times New Roman" w:cs="Times New Roman"/>
          <w:b/>
          <w:bCs/>
          <w:kern w:val="2"/>
          <w:lang w:val="en-US"/>
        </w:rPr>
      </w:pPr>
      <w:bookmarkStart w:id="1" w:name="_Hlk180402183"/>
      <w:bookmarkStart w:id="2" w:name="_Hlk183680988"/>
      <w:r w:rsidRPr="004047CB">
        <w:rPr>
          <w:rFonts w:ascii="Times New Roman" w:hAnsi="Times New Roman" w:cs="Times New Roman"/>
          <w:b/>
          <w:bCs/>
          <w:kern w:val="2"/>
          <w:lang w:val="en-US"/>
        </w:rPr>
        <w:t>Disclaimer (Artificial intelligence)</w:t>
      </w:r>
    </w:p>
    <w:p w14:paraId="5FDEED03" w14:textId="77777777" w:rsidR="004047CB" w:rsidRPr="004047CB" w:rsidRDefault="004047CB" w:rsidP="004047CB">
      <w:pPr>
        <w:jc w:val="both"/>
        <w:rPr>
          <w:rFonts w:ascii="Times New Roman" w:hAnsi="Times New Roman" w:cs="Times New Roman"/>
          <w:b/>
          <w:bCs/>
          <w:kern w:val="2"/>
          <w:lang w:val="en-US"/>
        </w:rPr>
      </w:pPr>
      <w:r w:rsidRPr="004047CB">
        <w:rPr>
          <w:rFonts w:ascii="Times New Roman" w:hAnsi="Times New Roman" w:cs="Times New Roman"/>
          <w:b/>
          <w:bCs/>
          <w:kern w:val="2"/>
          <w:lang w:val="en-US"/>
        </w:rPr>
        <w:t xml:space="preserve">Option 1: </w:t>
      </w:r>
    </w:p>
    <w:p w14:paraId="4BBEFFEC" w14:textId="06377D03" w:rsidR="004047CB" w:rsidRPr="004047CB" w:rsidRDefault="004047CB" w:rsidP="004047CB">
      <w:pPr>
        <w:jc w:val="both"/>
        <w:rPr>
          <w:rFonts w:cs="Times New Roman"/>
          <w:kern w:val="2"/>
          <w:lang w:val="en-US"/>
        </w:rPr>
      </w:pPr>
      <w:r w:rsidRPr="004047CB">
        <w:rPr>
          <w:rFonts w:ascii="Times New Roman" w:hAnsi="Times New Roman" w:cs="Times New Roman"/>
          <w:b/>
          <w:bCs/>
          <w:kern w:val="2"/>
          <w:lang w:val="en-US"/>
        </w:rPr>
        <w:t>Author(s) hereby declare that NO generative AI technologies such as Large Language Models (ChatGPT, COPILOT, etc.) and text-to-image generators have been used during the writing or editing of this manuscript.</w:t>
      </w:r>
    </w:p>
    <w:bookmarkEnd w:id="1"/>
    <w:bookmarkEnd w:id="2"/>
    <w:p w14:paraId="55875013" w14:textId="77777777" w:rsidR="00A36B85" w:rsidRPr="000B68D2" w:rsidRDefault="00A36B85" w:rsidP="004047C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547EA8E"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Reference</w:t>
      </w:r>
    </w:p>
    <w:p w14:paraId="02FDF978"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Argade S., </w:t>
      </w:r>
      <w:proofErr w:type="spellStart"/>
      <w:r w:rsidRPr="000B68D2">
        <w:rPr>
          <w:rFonts w:ascii="Times New Roman" w:eastAsia="Times New Roman" w:hAnsi="Times New Roman" w:cs="Times New Roman"/>
          <w:sz w:val="24"/>
          <w:szCs w:val="24"/>
        </w:rPr>
        <w:t>Pailan</w:t>
      </w:r>
      <w:proofErr w:type="spellEnd"/>
      <w:r w:rsidRPr="000B68D2">
        <w:rPr>
          <w:rFonts w:ascii="Times New Roman" w:eastAsia="Times New Roman" w:hAnsi="Times New Roman" w:cs="Times New Roman"/>
          <w:sz w:val="24"/>
          <w:szCs w:val="24"/>
        </w:rPr>
        <w:t xml:space="preserve"> G. H., Mahapatra B. K., Dutta S., </w:t>
      </w:r>
      <w:proofErr w:type="spellStart"/>
      <w:r w:rsidRPr="000B68D2">
        <w:rPr>
          <w:rFonts w:ascii="Times New Roman" w:eastAsia="Times New Roman" w:hAnsi="Times New Roman" w:cs="Times New Roman"/>
          <w:sz w:val="24"/>
          <w:szCs w:val="24"/>
        </w:rPr>
        <w:t>Munilkumar</w:t>
      </w:r>
      <w:proofErr w:type="spellEnd"/>
      <w:r w:rsidRPr="000B68D2">
        <w:rPr>
          <w:rFonts w:ascii="Times New Roman" w:eastAsia="Times New Roman" w:hAnsi="Times New Roman" w:cs="Times New Roman"/>
          <w:sz w:val="24"/>
          <w:szCs w:val="24"/>
        </w:rPr>
        <w:t xml:space="preserve"> S., Dasgupta S., Sahoo S., Singh D. K., Krishna G. and Martin Xavier K. A. (2023). Impact of skill development trainings on fish farmers’ knowledge and attitude: A case study from Bihar, India. Indian J. Fish., 70(1): 119-125</w:t>
      </w:r>
    </w:p>
    <w:p w14:paraId="645826B1" w14:textId="7DB8E6D6" w:rsidR="00D32F79" w:rsidRPr="000B68D2" w:rsidRDefault="008745EE">
      <w:pPr>
        <w:pBdr>
          <w:top w:val="nil"/>
          <w:left w:val="nil"/>
          <w:bottom w:val="nil"/>
          <w:right w:val="nil"/>
          <w:between w:val="nil"/>
        </w:pBdr>
        <w:spacing w:after="0" w:line="24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Gautam P.</w:t>
      </w:r>
      <w:r w:rsidR="00C563D8" w:rsidRPr="000B68D2">
        <w:rPr>
          <w:rFonts w:ascii="Times New Roman" w:eastAsia="Times New Roman" w:hAnsi="Times New Roman" w:cs="Times New Roman"/>
          <w:sz w:val="24"/>
          <w:szCs w:val="24"/>
        </w:rPr>
        <w:t xml:space="preserve">, </w:t>
      </w:r>
      <w:r w:rsidRPr="000B68D2">
        <w:rPr>
          <w:rFonts w:ascii="Times New Roman" w:eastAsia="Times New Roman" w:hAnsi="Times New Roman" w:cs="Times New Roman"/>
          <w:sz w:val="24"/>
          <w:szCs w:val="24"/>
        </w:rPr>
        <w:t xml:space="preserve">Ananthan </w:t>
      </w:r>
      <w:r w:rsidR="00C563D8" w:rsidRPr="000B68D2">
        <w:rPr>
          <w:rFonts w:ascii="Times New Roman" w:eastAsia="Times New Roman" w:hAnsi="Times New Roman" w:cs="Times New Roman"/>
          <w:sz w:val="24"/>
          <w:szCs w:val="24"/>
        </w:rPr>
        <w:t xml:space="preserve">P.S. and </w:t>
      </w:r>
      <w:r w:rsidRPr="000B68D2">
        <w:rPr>
          <w:rFonts w:ascii="Times New Roman" w:eastAsia="Times New Roman" w:hAnsi="Times New Roman" w:cs="Times New Roman"/>
          <w:sz w:val="24"/>
          <w:szCs w:val="24"/>
        </w:rPr>
        <w:t xml:space="preserve">Krishnan </w:t>
      </w:r>
      <w:r w:rsidR="00C563D8" w:rsidRPr="000B68D2">
        <w:rPr>
          <w:rFonts w:ascii="Times New Roman" w:eastAsia="Times New Roman" w:hAnsi="Times New Roman" w:cs="Times New Roman"/>
          <w:sz w:val="24"/>
          <w:szCs w:val="24"/>
        </w:rPr>
        <w:t xml:space="preserve">M. (2017). </w:t>
      </w:r>
      <w:r w:rsidRPr="000B68D2">
        <w:rPr>
          <w:rFonts w:ascii="Times New Roman" w:eastAsia="Times New Roman" w:hAnsi="Times New Roman" w:cs="Times New Roman"/>
          <w:sz w:val="24"/>
          <w:szCs w:val="24"/>
        </w:rPr>
        <w:t>Fish farmers</w:t>
      </w:r>
      <w:r w:rsidR="004F0F59">
        <w:rPr>
          <w:rFonts w:ascii="Times New Roman" w:eastAsia="Times New Roman" w:hAnsi="Times New Roman" w:cs="Times New Roman"/>
          <w:sz w:val="24"/>
          <w:szCs w:val="24"/>
        </w:rPr>
        <w:t>’</w:t>
      </w:r>
      <w:r w:rsidRPr="000B68D2">
        <w:rPr>
          <w:rFonts w:ascii="Times New Roman" w:eastAsia="Times New Roman" w:hAnsi="Times New Roman" w:cs="Times New Roman"/>
          <w:sz w:val="24"/>
          <w:szCs w:val="24"/>
        </w:rPr>
        <w:t xml:space="preserve"> development agencies and farmers empowerment: an impact assessment study</w:t>
      </w:r>
      <w:r w:rsidR="00C563D8" w:rsidRPr="000B68D2">
        <w:rPr>
          <w:rFonts w:ascii="Times New Roman" w:eastAsia="Times New Roman" w:hAnsi="Times New Roman" w:cs="Times New Roman"/>
          <w:sz w:val="24"/>
          <w:szCs w:val="24"/>
        </w:rPr>
        <w:t xml:space="preserve"> in Uttar Pradesh. Agricultural Economics Research Review Vol. 30 (1): 113-124</w:t>
      </w:r>
    </w:p>
    <w:p w14:paraId="24D133B0" w14:textId="44712E99" w:rsidR="00D32F79" w:rsidRPr="000B68D2" w:rsidRDefault="008745EE">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Gogoi B.</w:t>
      </w:r>
      <w:r w:rsidR="00C563D8" w:rsidRPr="000B68D2">
        <w:rPr>
          <w:rFonts w:ascii="Times New Roman" w:eastAsia="Times New Roman" w:hAnsi="Times New Roman" w:cs="Times New Roman"/>
          <w:sz w:val="24"/>
          <w:szCs w:val="24"/>
        </w:rPr>
        <w:t xml:space="preserve">, </w:t>
      </w:r>
      <w:r w:rsidRPr="000B68D2">
        <w:rPr>
          <w:rFonts w:ascii="Times New Roman" w:eastAsia="Times New Roman" w:hAnsi="Times New Roman" w:cs="Times New Roman"/>
          <w:sz w:val="24"/>
          <w:szCs w:val="24"/>
        </w:rPr>
        <w:t xml:space="preserve">Kachari </w:t>
      </w:r>
      <w:r w:rsidR="00C563D8" w:rsidRPr="000B68D2">
        <w:rPr>
          <w:rFonts w:ascii="Times New Roman" w:eastAsia="Times New Roman" w:hAnsi="Times New Roman" w:cs="Times New Roman"/>
          <w:sz w:val="24"/>
          <w:szCs w:val="24"/>
        </w:rPr>
        <w:t>A</w:t>
      </w:r>
      <w:r>
        <w:rPr>
          <w:rFonts w:ascii="Times New Roman" w:eastAsia="Times New Roman" w:hAnsi="Times New Roman" w:cs="Times New Roman"/>
          <w:sz w:val="24"/>
          <w:szCs w:val="24"/>
        </w:rPr>
        <w:t>.</w:t>
      </w:r>
      <w:r w:rsidR="00C563D8" w:rsidRPr="000B68D2">
        <w:rPr>
          <w:rFonts w:ascii="Times New Roman" w:eastAsia="Times New Roman" w:hAnsi="Times New Roman" w:cs="Times New Roman"/>
          <w:sz w:val="24"/>
          <w:szCs w:val="24"/>
        </w:rPr>
        <w:t xml:space="preserve">, </w:t>
      </w:r>
      <w:r w:rsidRPr="000B68D2">
        <w:rPr>
          <w:rFonts w:ascii="Times New Roman" w:eastAsia="Times New Roman" w:hAnsi="Times New Roman" w:cs="Times New Roman"/>
          <w:sz w:val="24"/>
          <w:szCs w:val="24"/>
        </w:rPr>
        <w:t xml:space="preserve">Dutta </w:t>
      </w:r>
      <w:r w:rsidR="00C563D8" w:rsidRPr="000B68D2">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w:t>
      </w:r>
      <w:r w:rsidRPr="000B68D2">
        <w:rPr>
          <w:rFonts w:ascii="Times New Roman" w:eastAsia="Times New Roman" w:hAnsi="Times New Roman" w:cs="Times New Roman"/>
          <w:sz w:val="24"/>
          <w:szCs w:val="24"/>
        </w:rPr>
        <w:t xml:space="preserve">Darshan </w:t>
      </w:r>
      <w:r w:rsidR="00C563D8" w:rsidRPr="000B68D2">
        <w:rPr>
          <w:rFonts w:ascii="Times New Roman" w:eastAsia="Times New Roman" w:hAnsi="Times New Roman" w:cs="Times New Roman"/>
          <w:sz w:val="24"/>
          <w:szCs w:val="24"/>
        </w:rPr>
        <w:t xml:space="preserve">A., </w:t>
      </w:r>
      <w:r w:rsidRPr="000B68D2">
        <w:rPr>
          <w:rFonts w:ascii="Times New Roman" w:eastAsia="Times New Roman" w:hAnsi="Times New Roman" w:cs="Times New Roman"/>
          <w:sz w:val="24"/>
          <w:szCs w:val="24"/>
        </w:rPr>
        <w:t xml:space="preserve">Das </w:t>
      </w:r>
      <w:r w:rsidR="00C563D8" w:rsidRPr="000B68D2">
        <w:rPr>
          <w:rFonts w:ascii="Times New Roman" w:eastAsia="Times New Roman" w:hAnsi="Times New Roman" w:cs="Times New Roman"/>
          <w:sz w:val="24"/>
          <w:szCs w:val="24"/>
        </w:rPr>
        <w:t>D</w:t>
      </w:r>
      <w:r>
        <w:rPr>
          <w:rFonts w:ascii="Times New Roman" w:eastAsia="Times New Roman" w:hAnsi="Times New Roman" w:cs="Times New Roman"/>
          <w:sz w:val="24"/>
          <w:szCs w:val="24"/>
        </w:rPr>
        <w:t>.</w:t>
      </w:r>
      <w:r w:rsidR="00C563D8" w:rsidRPr="000B68D2">
        <w:rPr>
          <w:rFonts w:ascii="Times New Roman" w:eastAsia="Times New Roman" w:hAnsi="Times New Roman" w:cs="Times New Roman"/>
          <w:sz w:val="24"/>
          <w:szCs w:val="24"/>
        </w:rPr>
        <w:t>N</w:t>
      </w:r>
      <w:r>
        <w:rPr>
          <w:rFonts w:ascii="Times New Roman" w:eastAsia="Times New Roman" w:hAnsi="Times New Roman" w:cs="Times New Roman"/>
          <w:sz w:val="24"/>
          <w:szCs w:val="24"/>
        </w:rPr>
        <w:t>. (</w:t>
      </w:r>
      <w:r w:rsidR="00C563D8" w:rsidRPr="000B68D2">
        <w:rPr>
          <w:rFonts w:ascii="Times New Roman" w:eastAsia="Times New Roman" w:hAnsi="Times New Roman" w:cs="Times New Roman"/>
          <w:sz w:val="24"/>
          <w:szCs w:val="24"/>
        </w:rPr>
        <w:t>2015</w:t>
      </w:r>
      <w:r>
        <w:rPr>
          <w:rFonts w:ascii="Times New Roman" w:eastAsia="Times New Roman" w:hAnsi="Times New Roman" w:cs="Times New Roman"/>
          <w:sz w:val="24"/>
          <w:szCs w:val="24"/>
        </w:rPr>
        <w:t>)</w:t>
      </w:r>
      <w:r w:rsidR="00C563D8" w:rsidRPr="000B68D2">
        <w:rPr>
          <w:rFonts w:ascii="Times New Roman" w:eastAsia="Times New Roman" w:hAnsi="Times New Roman" w:cs="Times New Roman"/>
          <w:sz w:val="24"/>
          <w:szCs w:val="24"/>
        </w:rPr>
        <w:t>. Fishery based livelihood approaches and management of fishery resource</w:t>
      </w:r>
      <w:r>
        <w:rPr>
          <w:rFonts w:ascii="Times New Roman" w:eastAsia="Times New Roman" w:hAnsi="Times New Roman" w:cs="Times New Roman"/>
          <w:sz w:val="24"/>
          <w:szCs w:val="24"/>
        </w:rPr>
        <w:t>s in Assam, India. Int.</w:t>
      </w:r>
      <w:r w:rsidR="00C563D8" w:rsidRPr="000B68D2">
        <w:rPr>
          <w:rFonts w:ascii="Times New Roman" w:eastAsia="Times New Roman" w:hAnsi="Times New Roman" w:cs="Times New Roman"/>
          <w:sz w:val="24"/>
          <w:szCs w:val="24"/>
        </w:rPr>
        <w:t xml:space="preserve"> J</w:t>
      </w:r>
      <w:r>
        <w:rPr>
          <w:rFonts w:ascii="Times New Roman" w:eastAsia="Times New Roman" w:hAnsi="Times New Roman" w:cs="Times New Roman"/>
          <w:sz w:val="24"/>
          <w:szCs w:val="24"/>
        </w:rPr>
        <w:t>.</w:t>
      </w:r>
      <w:r w:rsidR="00C563D8" w:rsidRPr="000B68D2">
        <w:rPr>
          <w:rFonts w:ascii="Times New Roman" w:eastAsia="Times New Roman" w:hAnsi="Times New Roman" w:cs="Times New Roman"/>
          <w:sz w:val="24"/>
          <w:szCs w:val="24"/>
        </w:rPr>
        <w:t xml:space="preserve"> Fish</w:t>
      </w:r>
      <w:r>
        <w:rPr>
          <w:rFonts w:ascii="Times New Roman" w:eastAsia="Times New Roman" w:hAnsi="Times New Roman" w:cs="Times New Roman"/>
          <w:sz w:val="24"/>
          <w:szCs w:val="24"/>
        </w:rPr>
        <w:t>. Aquatic Std.</w:t>
      </w:r>
      <w:r w:rsidR="00C563D8" w:rsidRPr="000B68D2">
        <w:rPr>
          <w:rFonts w:ascii="Times New Roman" w:eastAsia="Times New Roman" w:hAnsi="Times New Roman" w:cs="Times New Roman"/>
          <w:sz w:val="24"/>
          <w:szCs w:val="24"/>
        </w:rPr>
        <w:t>, 2(4): 327-330</w:t>
      </w:r>
    </w:p>
    <w:p w14:paraId="09D02D18" w14:textId="52CC2E28" w:rsidR="003D272C" w:rsidRPr="003D272C" w:rsidRDefault="003D272C">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r w:rsidRPr="003D272C">
        <w:rPr>
          <w:rFonts w:ascii="Times New Roman" w:hAnsi="Times New Roman" w:cs="Times New Roman"/>
          <w:bCs/>
          <w:sz w:val="24"/>
          <w:szCs w:val="24"/>
          <w:lang w:val="en-GB"/>
        </w:rPr>
        <w:t>Handbook on Fisheries Statistics (2023). Handbook on Fish statistics, published by Department of Fisheries (Government of India)</w:t>
      </w:r>
    </w:p>
    <w:p w14:paraId="08B8BA30" w14:textId="74FF5CBA"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Hossen, S.M. (2016). </w:t>
      </w:r>
      <w:r w:rsidR="00A126D4" w:rsidRPr="000B68D2">
        <w:rPr>
          <w:rFonts w:ascii="Times New Roman" w:eastAsia="Times New Roman" w:hAnsi="Times New Roman" w:cs="Times New Roman"/>
          <w:sz w:val="24"/>
          <w:szCs w:val="24"/>
        </w:rPr>
        <w:t>Training needs of the fish farmers in semi-intensive fish culture</w:t>
      </w:r>
      <w:r w:rsidRPr="000B68D2">
        <w:rPr>
          <w:rFonts w:ascii="Times New Roman" w:eastAsia="Times New Roman" w:hAnsi="Times New Roman" w:cs="Times New Roman"/>
          <w:sz w:val="24"/>
          <w:szCs w:val="24"/>
        </w:rPr>
        <w:t>. (Unpublished Master's thesis). Department of Agricultural Extension Education Bangladesh Agricultural University</w:t>
      </w:r>
      <w:r w:rsidR="00125FD7">
        <w:rPr>
          <w:rFonts w:ascii="Times New Roman" w:eastAsia="Times New Roman" w:hAnsi="Times New Roman" w:cs="Times New Roman"/>
          <w:sz w:val="24"/>
          <w:szCs w:val="24"/>
        </w:rPr>
        <w:t>, Mymensingh</w:t>
      </w:r>
      <w:r w:rsidRPr="000B68D2">
        <w:rPr>
          <w:rFonts w:ascii="Times New Roman" w:eastAsia="Times New Roman" w:hAnsi="Times New Roman" w:cs="Times New Roman"/>
          <w:sz w:val="24"/>
          <w:szCs w:val="24"/>
        </w:rPr>
        <w:t xml:space="preserve"> </w:t>
      </w:r>
      <w:r w:rsidR="00125FD7">
        <w:rPr>
          <w:rFonts w:ascii="Times New Roman" w:eastAsia="Times New Roman" w:hAnsi="Times New Roman" w:cs="Times New Roman"/>
          <w:sz w:val="24"/>
          <w:szCs w:val="24"/>
        </w:rPr>
        <w:t>(</w:t>
      </w:r>
      <w:r w:rsidRPr="000B68D2">
        <w:rPr>
          <w:rFonts w:ascii="Times New Roman" w:eastAsia="Times New Roman" w:hAnsi="Times New Roman" w:cs="Times New Roman"/>
          <w:sz w:val="24"/>
          <w:szCs w:val="24"/>
        </w:rPr>
        <w:t>Bangladesh</w:t>
      </w:r>
      <w:r w:rsidR="00125FD7">
        <w:rPr>
          <w:rFonts w:ascii="Times New Roman" w:eastAsia="Times New Roman" w:hAnsi="Times New Roman" w:cs="Times New Roman"/>
          <w:sz w:val="24"/>
          <w:szCs w:val="24"/>
        </w:rPr>
        <w:t>)</w:t>
      </w:r>
      <w:r w:rsidRPr="000B68D2">
        <w:rPr>
          <w:rFonts w:ascii="Times New Roman" w:eastAsia="Times New Roman" w:hAnsi="Times New Roman" w:cs="Times New Roman"/>
          <w:sz w:val="24"/>
          <w:szCs w:val="24"/>
        </w:rPr>
        <w:t xml:space="preserve"> </w:t>
      </w:r>
    </w:p>
    <w:p w14:paraId="31CB6F59" w14:textId="622461B9"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proofErr w:type="spellStart"/>
      <w:r w:rsidRPr="000B68D2">
        <w:rPr>
          <w:rFonts w:ascii="Times New Roman" w:eastAsia="Times New Roman" w:hAnsi="Times New Roman" w:cs="Times New Roman"/>
          <w:sz w:val="24"/>
          <w:szCs w:val="24"/>
        </w:rPr>
        <w:t>Jhajhria</w:t>
      </w:r>
      <w:proofErr w:type="spellEnd"/>
      <w:r w:rsidR="00A126D4">
        <w:rPr>
          <w:rFonts w:ascii="Times New Roman" w:eastAsia="Times New Roman" w:hAnsi="Times New Roman" w:cs="Times New Roman"/>
          <w:sz w:val="24"/>
          <w:szCs w:val="24"/>
        </w:rPr>
        <w:t xml:space="preserve"> A.</w:t>
      </w:r>
      <w:r w:rsidRPr="000B68D2">
        <w:rPr>
          <w:rFonts w:ascii="Times New Roman" w:eastAsia="Times New Roman" w:hAnsi="Times New Roman" w:cs="Times New Roman"/>
          <w:sz w:val="24"/>
          <w:szCs w:val="24"/>
        </w:rPr>
        <w:t xml:space="preserve"> (2017). Conservation </w:t>
      </w:r>
      <w:r w:rsidR="00A126D4" w:rsidRPr="000B68D2">
        <w:rPr>
          <w:rFonts w:ascii="Times New Roman" w:eastAsia="Times New Roman" w:hAnsi="Times New Roman" w:cs="Times New Roman"/>
          <w:sz w:val="24"/>
          <w:szCs w:val="24"/>
        </w:rPr>
        <w:t>of freshwater fish biodiversity: a challenge for</w:t>
      </w:r>
      <w:r w:rsidR="00A126D4">
        <w:rPr>
          <w:rFonts w:ascii="Times New Roman" w:eastAsia="Times New Roman" w:hAnsi="Times New Roman" w:cs="Times New Roman"/>
          <w:sz w:val="24"/>
          <w:szCs w:val="24"/>
        </w:rPr>
        <w:t xml:space="preserve"> Rajasthan. Int. J. Sci. Res.</w:t>
      </w:r>
      <w:r w:rsidRPr="000B68D2">
        <w:rPr>
          <w:rFonts w:ascii="Times New Roman" w:eastAsia="Times New Roman" w:hAnsi="Times New Roman" w:cs="Times New Roman"/>
          <w:sz w:val="24"/>
          <w:szCs w:val="24"/>
        </w:rPr>
        <w:t xml:space="preserve"> Manag</w:t>
      </w:r>
      <w:r w:rsidR="00A126D4">
        <w:rPr>
          <w:rFonts w:ascii="Times New Roman" w:eastAsia="Times New Roman" w:hAnsi="Times New Roman" w:cs="Times New Roman"/>
          <w:sz w:val="24"/>
          <w:szCs w:val="24"/>
        </w:rPr>
        <w:t>.</w:t>
      </w:r>
      <w:r w:rsidRPr="000B68D2">
        <w:rPr>
          <w:rFonts w:ascii="Times New Roman" w:eastAsia="Times New Roman" w:hAnsi="Times New Roman" w:cs="Times New Roman"/>
          <w:sz w:val="24"/>
          <w:szCs w:val="24"/>
        </w:rPr>
        <w:t>, 5(06):5445-5447</w:t>
      </w:r>
    </w:p>
    <w:p w14:paraId="647B6DBD" w14:textId="287AFA74" w:rsidR="00D32F79" w:rsidRPr="000B68D2" w:rsidRDefault="00A126D4">
      <w:pPr>
        <w:pBdr>
          <w:top w:val="nil"/>
          <w:left w:val="nil"/>
          <w:bottom w:val="nil"/>
          <w:right w:val="nil"/>
          <w:between w:val="nil"/>
        </w:pBdr>
        <w:spacing w:after="0" w:line="24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Kaminski A.</w:t>
      </w:r>
      <w:r w:rsidR="00C563D8" w:rsidRPr="000B68D2">
        <w:rPr>
          <w:rFonts w:ascii="Times New Roman" w:eastAsia="Times New Roman" w:hAnsi="Times New Roman" w:cs="Times New Roman"/>
          <w:sz w:val="24"/>
          <w:szCs w:val="24"/>
        </w:rPr>
        <w:t xml:space="preserve">M., </w:t>
      </w:r>
      <w:proofErr w:type="spellStart"/>
      <w:r w:rsidR="00C563D8" w:rsidRPr="000B68D2">
        <w:rPr>
          <w:rFonts w:ascii="Times New Roman" w:eastAsia="Times New Roman" w:hAnsi="Times New Roman" w:cs="Times New Roman"/>
          <w:sz w:val="24"/>
          <w:szCs w:val="24"/>
        </w:rPr>
        <w:t>Genschick</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Kefi</w:t>
      </w:r>
      <w:proofErr w:type="spellEnd"/>
      <w:r>
        <w:rPr>
          <w:rFonts w:ascii="Times New Roman" w:eastAsia="Times New Roman" w:hAnsi="Times New Roman" w:cs="Times New Roman"/>
          <w:sz w:val="24"/>
          <w:szCs w:val="24"/>
        </w:rPr>
        <w:t xml:space="preserve"> A.S. and </w:t>
      </w:r>
      <w:proofErr w:type="spellStart"/>
      <w:r>
        <w:rPr>
          <w:rFonts w:ascii="Times New Roman" w:eastAsia="Times New Roman" w:hAnsi="Times New Roman" w:cs="Times New Roman"/>
          <w:sz w:val="24"/>
          <w:szCs w:val="24"/>
        </w:rPr>
        <w:t>Kruijssen</w:t>
      </w:r>
      <w:proofErr w:type="spellEnd"/>
      <w:r w:rsidR="00C563D8" w:rsidRPr="000B68D2">
        <w:rPr>
          <w:rFonts w:ascii="Times New Roman" w:eastAsia="Times New Roman" w:hAnsi="Times New Roman" w:cs="Times New Roman"/>
          <w:sz w:val="24"/>
          <w:szCs w:val="24"/>
        </w:rPr>
        <w:t xml:space="preserve"> F. (2017). Commercialisation and upgrading in the aquaculture va</w:t>
      </w:r>
      <w:r>
        <w:rPr>
          <w:rFonts w:ascii="Times New Roman" w:eastAsia="Times New Roman" w:hAnsi="Times New Roman" w:cs="Times New Roman"/>
          <w:sz w:val="24"/>
          <w:szCs w:val="24"/>
        </w:rPr>
        <w:t xml:space="preserve">lue chain in Zambia. </w:t>
      </w:r>
      <w:proofErr w:type="spellStart"/>
      <w:r>
        <w:rPr>
          <w:rFonts w:ascii="Times New Roman" w:eastAsia="Times New Roman" w:hAnsi="Times New Roman" w:cs="Times New Roman"/>
          <w:sz w:val="24"/>
          <w:szCs w:val="24"/>
        </w:rPr>
        <w:t>Aquacult</w:t>
      </w:r>
      <w:proofErr w:type="spellEnd"/>
      <w:r>
        <w:rPr>
          <w:rFonts w:ascii="Times New Roman" w:eastAsia="Times New Roman" w:hAnsi="Times New Roman" w:cs="Times New Roman"/>
          <w:sz w:val="24"/>
          <w:szCs w:val="24"/>
        </w:rPr>
        <w:t>.</w:t>
      </w:r>
      <w:r w:rsidR="00C563D8" w:rsidRPr="000B68D2">
        <w:rPr>
          <w:rFonts w:ascii="Times New Roman" w:eastAsia="Times New Roman" w:hAnsi="Times New Roman" w:cs="Times New Roman"/>
          <w:sz w:val="24"/>
          <w:szCs w:val="24"/>
        </w:rPr>
        <w:t>, 493: 355-364</w:t>
      </w:r>
    </w:p>
    <w:p w14:paraId="6E2DE5A4" w14:textId="288CF157" w:rsidR="00D32F79" w:rsidRPr="000B68D2" w:rsidRDefault="00A126D4">
      <w:pPr>
        <w:spacing w:after="0" w:line="24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Kumar D. and Ananthan</w:t>
      </w:r>
      <w:r w:rsidR="00C563D8" w:rsidRPr="000B68D2">
        <w:rPr>
          <w:rFonts w:ascii="Times New Roman" w:eastAsia="Times New Roman" w:hAnsi="Times New Roman" w:cs="Times New Roman"/>
          <w:sz w:val="24"/>
          <w:szCs w:val="24"/>
        </w:rPr>
        <w:t xml:space="preserve"> P.S. (2009)</w:t>
      </w:r>
      <w:r>
        <w:rPr>
          <w:rFonts w:ascii="Times New Roman" w:eastAsia="Times New Roman" w:hAnsi="Times New Roman" w:cs="Times New Roman"/>
          <w:sz w:val="24"/>
          <w:szCs w:val="24"/>
        </w:rPr>
        <w:t>.</w:t>
      </w:r>
      <w:r w:rsidR="00C563D8" w:rsidRPr="000B68D2">
        <w:rPr>
          <w:rFonts w:ascii="Times New Roman" w:eastAsia="Times New Roman" w:hAnsi="Times New Roman" w:cs="Times New Roman"/>
          <w:sz w:val="24"/>
          <w:szCs w:val="24"/>
        </w:rPr>
        <w:t xml:space="preserve"> Extension strategies for sustainable development of fisheries and aquaculture in India. A paper presented at National Workshop on Extension Education in Fisheries and Animal Husbandry, held at Bidar University Campus, Karnataka. 4-5 September</w:t>
      </w:r>
      <w:r>
        <w:rPr>
          <w:rFonts w:ascii="Times New Roman" w:eastAsia="Times New Roman" w:hAnsi="Times New Roman" w:cs="Times New Roman"/>
          <w:sz w:val="24"/>
          <w:szCs w:val="24"/>
        </w:rPr>
        <w:t>, 2009 pp 75.</w:t>
      </w:r>
    </w:p>
    <w:p w14:paraId="71CFB9B0" w14:textId="46134E8E" w:rsidR="00D32F79" w:rsidRPr="000B68D2" w:rsidRDefault="00A126D4">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Mahmud K.T., Md. S.</w:t>
      </w:r>
      <w:r w:rsidR="00C563D8" w:rsidRPr="000B68D2">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Asif P., </w:t>
      </w:r>
      <w:proofErr w:type="spellStart"/>
      <w:r>
        <w:rPr>
          <w:rFonts w:ascii="Times New Roman" w:eastAsia="Times New Roman" w:hAnsi="Times New Roman" w:cs="Times New Roman"/>
          <w:sz w:val="24"/>
          <w:szCs w:val="24"/>
        </w:rPr>
        <w:t>Shejuti</w:t>
      </w:r>
      <w:proofErr w:type="spellEnd"/>
      <w:r>
        <w:rPr>
          <w:rFonts w:ascii="Times New Roman" w:eastAsia="Times New Roman" w:hAnsi="Times New Roman" w:cs="Times New Roman"/>
          <w:sz w:val="24"/>
          <w:szCs w:val="24"/>
        </w:rPr>
        <w:t xml:space="preserve"> H.</w:t>
      </w:r>
      <w:r w:rsidR="00C563D8" w:rsidRPr="000B68D2">
        <w:rPr>
          <w:rFonts w:ascii="Times New Roman" w:eastAsia="Times New Roman" w:hAnsi="Times New Roman" w:cs="Times New Roman"/>
          <w:sz w:val="24"/>
          <w:szCs w:val="24"/>
        </w:rPr>
        <w:t xml:space="preserve"> (2017). Impact </w:t>
      </w:r>
      <w:r w:rsidRPr="000B68D2">
        <w:rPr>
          <w:rFonts w:ascii="Times New Roman" w:eastAsia="Times New Roman" w:hAnsi="Times New Roman" w:cs="Times New Roman"/>
          <w:sz w:val="24"/>
          <w:szCs w:val="24"/>
        </w:rPr>
        <w:t>of fishery training programs on the household income of the rural poor women in</w:t>
      </w:r>
      <w:r w:rsidR="00C563D8" w:rsidRPr="000B68D2">
        <w:rPr>
          <w:rFonts w:ascii="Times New Roman" w:eastAsia="Times New Roman" w:hAnsi="Times New Roman" w:cs="Times New Roman"/>
          <w:sz w:val="24"/>
          <w:szCs w:val="24"/>
        </w:rPr>
        <w:t xml:space="preserve"> Bangladesh. Human Resource Management Research, 7(3): 97-101 DOI: 10.5923/j.hrmr.20170703.01 </w:t>
      </w:r>
    </w:p>
    <w:p w14:paraId="4913918B"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proofErr w:type="spellStart"/>
      <w:r w:rsidRPr="000B68D2">
        <w:rPr>
          <w:rFonts w:ascii="Times New Roman" w:eastAsia="Times New Roman" w:hAnsi="Times New Roman" w:cs="Times New Roman"/>
          <w:sz w:val="24"/>
          <w:szCs w:val="24"/>
        </w:rPr>
        <w:t>Meenanbigai</w:t>
      </w:r>
      <w:proofErr w:type="spellEnd"/>
      <w:r w:rsidRPr="000B68D2">
        <w:rPr>
          <w:rFonts w:ascii="Times New Roman" w:eastAsia="Times New Roman" w:hAnsi="Times New Roman" w:cs="Times New Roman"/>
          <w:sz w:val="24"/>
          <w:szCs w:val="24"/>
        </w:rPr>
        <w:t xml:space="preserve"> J. and </w:t>
      </w:r>
      <w:proofErr w:type="spellStart"/>
      <w:r w:rsidRPr="000B68D2">
        <w:rPr>
          <w:rFonts w:ascii="Times New Roman" w:eastAsia="Times New Roman" w:hAnsi="Times New Roman" w:cs="Times New Roman"/>
          <w:sz w:val="24"/>
          <w:szCs w:val="24"/>
        </w:rPr>
        <w:t>Seetharamen</w:t>
      </w:r>
      <w:proofErr w:type="spellEnd"/>
      <w:r w:rsidRPr="000B68D2">
        <w:rPr>
          <w:rFonts w:ascii="Times New Roman" w:eastAsia="Times New Roman" w:hAnsi="Times New Roman" w:cs="Times New Roman"/>
          <w:sz w:val="24"/>
          <w:szCs w:val="24"/>
        </w:rPr>
        <w:t xml:space="preserve"> R.K. (2003). Training needs of extension personnel in communication and transfer of technology. Agriculture Newsletter, 48:19.</w:t>
      </w:r>
    </w:p>
    <w:p w14:paraId="0EC35E09" w14:textId="1FBB7BCB" w:rsidR="00D32F79" w:rsidRPr="000B68D2" w:rsidRDefault="00C563D8">
      <w:pP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Miller, J.W. (2009). Farm ponds for water, fish and livelihoods. FAO </w:t>
      </w:r>
      <w:r w:rsidR="00A126D4" w:rsidRPr="000B68D2">
        <w:rPr>
          <w:rFonts w:ascii="Times New Roman" w:eastAsia="Times New Roman" w:hAnsi="Times New Roman" w:cs="Times New Roman"/>
          <w:sz w:val="24"/>
          <w:szCs w:val="24"/>
        </w:rPr>
        <w:t xml:space="preserve">diversification </w:t>
      </w:r>
      <w:r w:rsidRPr="000B68D2">
        <w:rPr>
          <w:rFonts w:ascii="Times New Roman" w:eastAsia="Times New Roman" w:hAnsi="Times New Roman" w:cs="Times New Roman"/>
          <w:sz w:val="24"/>
          <w:szCs w:val="24"/>
        </w:rPr>
        <w:t>Buklet-13 Rural Infrastructure and Agro-Industries Division, Food and Agriculture Organization of the United Nations, Rome, 74</w:t>
      </w:r>
    </w:p>
    <w:p w14:paraId="77FB3F41" w14:textId="7A1CC9B6" w:rsidR="00D32F79" w:rsidRPr="000B68D2" w:rsidRDefault="00C563D8">
      <w:pP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Mur</w:t>
      </w:r>
      <w:r w:rsidR="00A126D4">
        <w:rPr>
          <w:rFonts w:ascii="Times New Roman" w:eastAsia="Times New Roman" w:hAnsi="Times New Roman" w:cs="Times New Roman"/>
          <w:sz w:val="24"/>
          <w:szCs w:val="24"/>
        </w:rPr>
        <w:t xml:space="preserve">shed-E-Jahan, K., and </w:t>
      </w:r>
      <w:proofErr w:type="spellStart"/>
      <w:r w:rsidR="00A126D4">
        <w:rPr>
          <w:rFonts w:ascii="Times New Roman" w:eastAsia="Times New Roman" w:hAnsi="Times New Roman" w:cs="Times New Roman"/>
          <w:sz w:val="24"/>
          <w:szCs w:val="24"/>
        </w:rPr>
        <w:t>Pemsl</w:t>
      </w:r>
      <w:proofErr w:type="spellEnd"/>
      <w:r w:rsidR="00A126D4">
        <w:rPr>
          <w:rFonts w:ascii="Times New Roman" w:eastAsia="Times New Roman" w:hAnsi="Times New Roman" w:cs="Times New Roman"/>
          <w:sz w:val="24"/>
          <w:szCs w:val="24"/>
        </w:rPr>
        <w:t>, D.</w:t>
      </w:r>
      <w:r w:rsidRPr="000B68D2">
        <w:rPr>
          <w:rFonts w:ascii="Times New Roman" w:eastAsia="Times New Roman" w:hAnsi="Times New Roman" w:cs="Times New Roman"/>
          <w:sz w:val="24"/>
          <w:szCs w:val="24"/>
        </w:rPr>
        <w:t>E. (2011). The impact of integrated aquaculture-agriculture on small-scale farm sustainability and farmer’s livelihoods: experience from Bangladesh. Agricultural Systems, 104 (5), 392-402</w:t>
      </w:r>
    </w:p>
    <w:p w14:paraId="7CB6A575" w14:textId="77777777"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proofErr w:type="spellStart"/>
      <w:r w:rsidRPr="000B68D2">
        <w:rPr>
          <w:rFonts w:ascii="Times New Roman" w:eastAsia="Times New Roman" w:hAnsi="Times New Roman" w:cs="Times New Roman"/>
          <w:sz w:val="24"/>
          <w:szCs w:val="24"/>
        </w:rPr>
        <w:t>Oreszczyn</w:t>
      </w:r>
      <w:proofErr w:type="spellEnd"/>
      <w:r w:rsidRPr="000B68D2">
        <w:rPr>
          <w:rFonts w:ascii="Times New Roman" w:eastAsia="Times New Roman" w:hAnsi="Times New Roman" w:cs="Times New Roman"/>
          <w:sz w:val="24"/>
          <w:szCs w:val="24"/>
        </w:rPr>
        <w:t>, S., Lane, A. and Carr, S. (2010). The role of networks of practice and webs of influencers on farmer’s engagement with and learning about agricultural innovations. J. Rural Stud., 26: 404-417</w:t>
      </w:r>
    </w:p>
    <w:p w14:paraId="05F67BA9" w14:textId="3D734361" w:rsidR="00D32F79" w:rsidRPr="000B68D2" w:rsidRDefault="00C563D8">
      <w:pP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 xml:space="preserve">Oyedele Ola Olusegun, Adeshina Olushola Adeniyi and Evelyn </w:t>
      </w:r>
      <w:proofErr w:type="spellStart"/>
      <w:r w:rsidRPr="000B68D2">
        <w:rPr>
          <w:rFonts w:ascii="Times New Roman" w:eastAsia="Times New Roman" w:hAnsi="Times New Roman" w:cs="Times New Roman"/>
          <w:sz w:val="24"/>
          <w:szCs w:val="24"/>
        </w:rPr>
        <w:t>Derera</w:t>
      </w:r>
      <w:proofErr w:type="spellEnd"/>
      <w:r w:rsidRPr="000B68D2">
        <w:rPr>
          <w:rFonts w:ascii="Times New Roman" w:eastAsia="Times New Roman" w:hAnsi="Times New Roman" w:cs="Times New Roman"/>
          <w:sz w:val="24"/>
          <w:szCs w:val="24"/>
        </w:rPr>
        <w:t xml:space="preserve"> (2023). Impact of training and development on the quality of fish produced: Evidence from fish farmers in </w:t>
      </w:r>
      <w:proofErr w:type="spellStart"/>
      <w:r w:rsidRPr="000B68D2">
        <w:rPr>
          <w:rFonts w:ascii="Times New Roman" w:eastAsia="Times New Roman" w:hAnsi="Times New Roman" w:cs="Times New Roman"/>
          <w:sz w:val="24"/>
          <w:szCs w:val="24"/>
        </w:rPr>
        <w:t>Odogbolu</w:t>
      </w:r>
      <w:proofErr w:type="spellEnd"/>
      <w:r w:rsidRPr="000B68D2">
        <w:rPr>
          <w:rFonts w:ascii="Times New Roman" w:eastAsia="Times New Roman" w:hAnsi="Times New Roman" w:cs="Times New Roman"/>
          <w:sz w:val="24"/>
          <w:szCs w:val="24"/>
        </w:rPr>
        <w:t>, Ogun State, Nigeria. International Journal of Research in Business &amp; Social Science</w:t>
      </w:r>
      <w:r w:rsidR="00A126D4">
        <w:rPr>
          <w:rFonts w:ascii="Times New Roman" w:eastAsia="Times New Roman" w:hAnsi="Times New Roman" w:cs="Times New Roman"/>
          <w:sz w:val="24"/>
          <w:szCs w:val="24"/>
        </w:rPr>
        <w:t>,</w:t>
      </w:r>
      <w:r w:rsidRPr="000B68D2">
        <w:rPr>
          <w:rFonts w:ascii="Times New Roman" w:eastAsia="Times New Roman" w:hAnsi="Times New Roman" w:cs="Times New Roman"/>
          <w:sz w:val="24"/>
          <w:szCs w:val="24"/>
        </w:rPr>
        <w:t xml:space="preserve"> 12(3): 399-410</w:t>
      </w:r>
    </w:p>
    <w:p w14:paraId="5BF2A323" w14:textId="08AEDFFA" w:rsidR="00D32F79" w:rsidRPr="000B68D2" w:rsidRDefault="00C563D8">
      <w:pP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Pandey, S.K. and Dewan, R. (2009)</w:t>
      </w:r>
      <w:r w:rsidR="00A126D4">
        <w:rPr>
          <w:rFonts w:ascii="Times New Roman" w:eastAsia="Times New Roman" w:hAnsi="Times New Roman" w:cs="Times New Roman"/>
          <w:sz w:val="24"/>
          <w:szCs w:val="24"/>
        </w:rPr>
        <w:t>.</w:t>
      </w:r>
      <w:r w:rsidRPr="000B68D2">
        <w:rPr>
          <w:rFonts w:ascii="Times New Roman" w:eastAsia="Times New Roman" w:hAnsi="Times New Roman" w:cs="Times New Roman"/>
          <w:sz w:val="24"/>
          <w:szCs w:val="24"/>
        </w:rPr>
        <w:t xml:space="preserve"> Impact of institutional finance on fish production and income of farmers in Mirzapur District of Uttar Pradesh, India. J</w:t>
      </w:r>
      <w:r w:rsidR="00A126D4">
        <w:rPr>
          <w:rFonts w:ascii="Times New Roman" w:eastAsia="Times New Roman" w:hAnsi="Times New Roman" w:cs="Times New Roman"/>
          <w:sz w:val="24"/>
          <w:szCs w:val="24"/>
        </w:rPr>
        <w:t xml:space="preserve">. </w:t>
      </w:r>
      <w:r w:rsidRPr="000B68D2">
        <w:rPr>
          <w:rFonts w:ascii="Times New Roman" w:eastAsia="Times New Roman" w:hAnsi="Times New Roman" w:cs="Times New Roman"/>
          <w:sz w:val="24"/>
          <w:szCs w:val="24"/>
        </w:rPr>
        <w:t>Fish</w:t>
      </w:r>
      <w:r w:rsidR="00A126D4">
        <w:rPr>
          <w:rFonts w:ascii="Times New Roman" w:eastAsia="Times New Roman" w:hAnsi="Times New Roman" w:cs="Times New Roman"/>
          <w:sz w:val="24"/>
          <w:szCs w:val="24"/>
        </w:rPr>
        <w:t xml:space="preserve">. </w:t>
      </w:r>
      <w:r w:rsidRPr="000B68D2">
        <w:rPr>
          <w:rFonts w:ascii="Times New Roman" w:eastAsia="Times New Roman" w:hAnsi="Times New Roman" w:cs="Times New Roman"/>
          <w:sz w:val="24"/>
          <w:szCs w:val="24"/>
        </w:rPr>
        <w:t>Eco</w:t>
      </w:r>
      <w:r w:rsidR="00A126D4">
        <w:rPr>
          <w:rFonts w:ascii="Times New Roman" w:eastAsia="Times New Roman" w:hAnsi="Times New Roman" w:cs="Times New Roman"/>
          <w:sz w:val="24"/>
          <w:szCs w:val="24"/>
        </w:rPr>
        <w:t xml:space="preserve">. </w:t>
      </w:r>
      <w:r w:rsidRPr="000B68D2">
        <w:rPr>
          <w:rFonts w:ascii="Times New Roman" w:eastAsia="Times New Roman" w:hAnsi="Times New Roman" w:cs="Times New Roman"/>
          <w:sz w:val="24"/>
          <w:szCs w:val="24"/>
        </w:rPr>
        <w:t>Dev</w:t>
      </w:r>
      <w:r w:rsidR="00A126D4">
        <w:rPr>
          <w:rFonts w:ascii="Times New Roman" w:eastAsia="Times New Roman" w:hAnsi="Times New Roman" w:cs="Times New Roman"/>
          <w:sz w:val="24"/>
          <w:szCs w:val="24"/>
        </w:rPr>
        <w:t>.</w:t>
      </w:r>
      <w:r w:rsidRPr="000B68D2">
        <w:rPr>
          <w:rFonts w:ascii="Times New Roman" w:eastAsia="Times New Roman" w:hAnsi="Times New Roman" w:cs="Times New Roman"/>
          <w:sz w:val="24"/>
          <w:szCs w:val="24"/>
        </w:rPr>
        <w:t>, 10 (2): 18-33</w:t>
      </w:r>
    </w:p>
    <w:p w14:paraId="06695E05" w14:textId="133EC979" w:rsidR="00D32F79" w:rsidRPr="00BC15BD" w:rsidRDefault="00BC15BD">
      <w:pPr>
        <w:spacing w:after="0" w:line="240" w:lineRule="auto"/>
        <w:ind w:left="720" w:hanging="720"/>
        <w:jc w:val="both"/>
        <w:rPr>
          <w:rFonts w:ascii="Times New Roman" w:eastAsia="Times New Roman" w:hAnsi="Times New Roman" w:cs="Times New Roman"/>
          <w:b/>
          <w:sz w:val="24"/>
          <w:szCs w:val="24"/>
        </w:rPr>
      </w:pPr>
      <w:r w:rsidRPr="00BC15BD">
        <w:rPr>
          <w:rFonts w:ascii="Times New Roman" w:eastAsia="Times New Roman" w:hAnsi="Times New Roman" w:cs="Times New Roman"/>
          <w:sz w:val="24"/>
          <w:szCs w:val="24"/>
        </w:rPr>
        <w:t>GOI</w:t>
      </w:r>
      <w:r w:rsidR="00C563D8" w:rsidRPr="00BC15BD">
        <w:rPr>
          <w:rFonts w:ascii="Times New Roman" w:eastAsia="Times New Roman" w:hAnsi="Times New Roman" w:cs="Times New Roman"/>
          <w:sz w:val="24"/>
          <w:szCs w:val="24"/>
        </w:rPr>
        <w:t xml:space="preserve"> (2012). </w:t>
      </w:r>
      <w:r w:rsidRPr="00BC15BD">
        <w:rPr>
          <w:rStyle w:val="A0"/>
          <w:rFonts w:ascii="Times New Roman" w:hAnsi="Times New Roman"/>
          <w:sz w:val="24"/>
          <w:szCs w:val="24"/>
        </w:rPr>
        <w:t>Report on the Working Group on Development and Management of Fisheries and Aquaculture for the XII Five Year Plan (2012-17), Planning Commission, Govt. of India</w:t>
      </w:r>
      <w:r w:rsidR="00C563D8" w:rsidRPr="00BC15BD">
        <w:rPr>
          <w:rFonts w:ascii="Times New Roman" w:eastAsia="Times New Roman" w:hAnsi="Times New Roman" w:cs="Times New Roman"/>
          <w:sz w:val="24"/>
          <w:szCs w:val="24"/>
        </w:rPr>
        <w:t>, New Delhi</w:t>
      </w:r>
    </w:p>
    <w:p w14:paraId="1348934D" w14:textId="31E96C93" w:rsidR="00D32F79" w:rsidRPr="000B68D2" w:rsidRDefault="00C563D8">
      <w:pP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Ragasa, C., </w:t>
      </w:r>
      <w:proofErr w:type="spellStart"/>
      <w:r w:rsidRPr="000B68D2">
        <w:rPr>
          <w:rFonts w:ascii="Times New Roman" w:eastAsia="Times New Roman" w:hAnsi="Times New Roman" w:cs="Times New Roman"/>
          <w:sz w:val="24"/>
          <w:szCs w:val="24"/>
        </w:rPr>
        <w:t>Amewu</w:t>
      </w:r>
      <w:proofErr w:type="spellEnd"/>
      <w:r w:rsidRPr="000B68D2">
        <w:rPr>
          <w:rFonts w:ascii="Times New Roman" w:eastAsia="Times New Roman" w:hAnsi="Times New Roman" w:cs="Times New Roman"/>
          <w:sz w:val="24"/>
          <w:szCs w:val="24"/>
        </w:rPr>
        <w:t xml:space="preserve">, S., </w:t>
      </w:r>
      <w:proofErr w:type="spellStart"/>
      <w:r w:rsidR="00BC15BD">
        <w:rPr>
          <w:rFonts w:ascii="Times New Roman" w:eastAsia="Times New Roman" w:hAnsi="Times New Roman" w:cs="Times New Roman"/>
          <w:sz w:val="24"/>
          <w:szCs w:val="24"/>
        </w:rPr>
        <w:t>Agyakwah</w:t>
      </w:r>
      <w:proofErr w:type="spellEnd"/>
      <w:r w:rsidR="00BC15BD">
        <w:rPr>
          <w:rFonts w:ascii="Times New Roman" w:eastAsia="Times New Roman" w:hAnsi="Times New Roman" w:cs="Times New Roman"/>
          <w:sz w:val="24"/>
          <w:szCs w:val="24"/>
        </w:rPr>
        <w:t>, S.K., Mensah, E.T.</w:t>
      </w:r>
      <w:r w:rsidRPr="000B68D2">
        <w:rPr>
          <w:rFonts w:ascii="Times New Roman" w:eastAsia="Times New Roman" w:hAnsi="Times New Roman" w:cs="Times New Roman"/>
          <w:sz w:val="24"/>
          <w:szCs w:val="24"/>
        </w:rPr>
        <w:t xml:space="preserve">D. and Asmah, R. (2022). Impact of aquaculture training on farmers’ income: </w:t>
      </w:r>
      <w:r w:rsidR="00BC15BD" w:rsidRPr="000B68D2">
        <w:rPr>
          <w:rFonts w:ascii="Times New Roman" w:eastAsia="Times New Roman" w:hAnsi="Times New Roman" w:cs="Times New Roman"/>
          <w:sz w:val="24"/>
          <w:szCs w:val="24"/>
        </w:rPr>
        <w:t xml:space="preserve">cluster </w:t>
      </w:r>
      <w:r w:rsidRPr="000B68D2">
        <w:rPr>
          <w:rFonts w:ascii="Times New Roman" w:eastAsia="Times New Roman" w:hAnsi="Times New Roman" w:cs="Times New Roman"/>
          <w:sz w:val="24"/>
          <w:szCs w:val="24"/>
        </w:rPr>
        <w:t>randomized controlled trial evidence in Ghana. Agricultural Economics, 53: 5–20</w:t>
      </w:r>
    </w:p>
    <w:p w14:paraId="6247AE43" w14:textId="77777777" w:rsidR="00D32F79" w:rsidRPr="000B68D2" w:rsidRDefault="00C563D8">
      <w:pP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Rao, S. (1991). National workshop on performance of FFDA programme for fresh water aquaculture, IIM, Ahmadabad. Fishing Chimes, 11 (8): 16-47</w:t>
      </w:r>
    </w:p>
    <w:p w14:paraId="72F53081" w14:textId="233A1AF5"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b/>
          <w:sz w:val="24"/>
          <w:szCs w:val="24"/>
        </w:rPr>
      </w:pPr>
      <w:proofErr w:type="spellStart"/>
      <w:r w:rsidRPr="000B68D2">
        <w:rPr>
          <w:rFonts w:ascii="Times New Roman" w:eastAsia="Times New Roman" w:hAnsi="Times New Roman" w:cs="Times New Roman"/>
          <w:sz w:val="24"/>
          <w:szCs w:val="24"/>
        </w:rPr>
        <w:t>Rothuis</w:t>
      </w:r>
      <w:proofErr w:type="spellEnd"/>
      <w:r w:rsidRPr="000B68D2">
        <w:rPr>
          <w:rFonts w:ascii="Times New Roman" w:eastAsia="Times New Roman" w:hAnsi="Times New Roman" w:cs="Times New Roman"/>
          <w:sz w:val="24"/>
          <w:szCs w:val="24"/>
        </w:rPr>
        <w:t xml:space="preserve">, A., </w:t>
      </w:r>
      <w:proofErr w:type="spellStart"/>
      <w:r w:rsidRPr="000B68D2">
        <w:rPr>
          <w:rFonts w:ascii="Times New Roman" w:eastAsia="Times New Roman" w:hAnsi="Times New Roman" w:cs="Times New Roman"/>
          <w:sz w:val="24"/>
          <w:szCs w:val="24"/>
        </w:rPr>
        <w:t>Turenhout</w:t>
      </w:r>
      <w:proofErr w:type="spellEnd"/>
      <w:r w:rsidRPr="000B68D2">
        <w:rPr>
          <w:rFonts w:ascii="Times New Roman" w:eastAsia="Times New Roman" w:hAnsi="Times New Roman" w:cs="Times New Roman"/>
          <w:sz w:val="24"/>
          <w:szCs w:val="24"/>
        </w:rPr>
        <w:t xml:space="preserve">, M., Van Duijn, A., Roem, A., </w:t>
      </w:r>
      <w:proofErr w:type="spellStart"/>
      <w:r w:rsidRPr="000B68D2">
        <w:rPr>
          <w:rFonts w:ascii="Times New Roman" w:eastAsia="Times New Roman" w:hAnsi="Times New Roman" w:cs="Times New Roman"/>
          <w:sz w:val="24"/>
          <w:szCs w:val="24"/>
        </w:rPr>
        <w:t>Raran</w:t>
      </w:r>
      <w:r w:rsidR="00BC15BD">
        <w:rPr>
          <w:rFonts w:ascii="Times New Roman" w:eastAsia="Times New Roman" w:hAnsi="Times New Roman" w:cs="Times New Roman"/>
          <w:sz w:val="24"/>
          <w:szCs w:val="24"/>
        </w:rPr>
        <w:t>gwa</w:t>
      </w:r>
      <w:proofErr w:type="spellEnd"/>
      <w:r w:rsidR="00BC15BD">
        <w:rPr>
          <w:rFonts w:ascii="Times New Roman" w:eastAsia="Times New Roman" w:hAnsi="Times New Roman" w:cs="Times New Roman"/>
          <w:sz w:val="24"/>
          <w:szCs w:val="24"/>
        </w:rPr>
        <w:t xml:space="preserve">, E., </w:t>
      </w:r>
      <w:proofErr w:type="spellStart"/>
      <w:r w:rsidR="00BC15BD">
        <w:rPr>
          <w:rFonts w:ascii="Times New Roman" w:eastAsia="Times New Roman" w:hAnsi="Times New Roman" w:cs="Times New Roman"/>
          <w:sz w:val="24"/>
          <w:szCs w:val="24"/>
        </w:rPr>
        <w:t>Katunzi</w:t>
      </w:r>
      <w:proofErr w:type="spellEnd"/>
      <w:r w:rsidR="00BC15BD">
        <w:rPr>
          <w:rFonts w:ascii="Times New Roman" w:eastAsia="Times New Roman" w:hAnsi="Times New Roman" w:cs="Times New Roman"/>
          <w:sz w:val="24"/>
          <w:szCs w:val="24"/>
        </w:rPr>
        <w:t>, E., Shoko, A.P. and Kabagambe, J.</w:t>
      </w:r>
      <w:r w:rsidRPr="000B68D2">
        <w:rPr>
          <w:rFonts w:ascii="Times New Roman" w:eastAsia="Times New Roman" w:hAnsi="Times New Roman" w:cs="Times New Roman"/>
          <w:sz w:val="24"/>
          <w:szCs w:val="24"/>
        </w:rPr>
        <w:t>B. (2014). Aquaculture in East Africa: A regional approach. LEI Report IMARES C153/14| LEI 14-120. Wageningen University and Research Centre, Wageningen, Netherlands, 54</w:t>
      </w:r>
    </w:p>
    <w:p w14:paraId="4352C1D8" w14:textId="4A37A9CE"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 xml:space="preserve">Sarma H., Talukdar R.K. and Mishra P. (2011). </w:t>
      </w:r>
      <w:r w:rsidR="00BC15BD" w:rsidRPr="000B68D2">
        <w:rPr>
          <w:rFonts w:ascii="Times New Roman" w:eastAsia="Times New Roman" w:hAnsi="Times New Roman" w:cs="Times New Roman"/>
          <w:sz w:val="24"/>
          <w:szCs w:val="24"/>
        </w:rPr>
        <w:t>Impact of training on adoption of integrated rice-fish farming practices</w:t>
      </w:r>
      <w:r w:rsidRPr="000B68D2">
        <w:rPr>
          <w:rFonts w:ascii="Times New Roman" w:eastAsia="Times New Roman" w:hAnsi="Times New Roman" w:cs="Times New Roman"/>
          <w:sz w:val="24"/>
          <w:szCs w:val="24"/>
        </w:rPr>
        <w:t xml:space="preserve">. Indian Res. J. Ext. Edu. 11 (1): 87-90 </w:t>
      </w:r>
    </w:p>
    <w:p w14:paraId="58E35468" w14:textId="5A5FEF95" w:rsidR="00D32F79" w:rsidRPr="000B68D2" w:rsidRDefault="00C563D8">
      <w:pP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Siddique, A. E. N. (2017). Training </w:t>
      </w:r>
      <w:r w:rsidR="00BC15BD" w:rsidRPr="000B68D2">
        <w:rPr>
          <w:rFonts w:ascii="Times New Roman" w:eastAsia="Times New Roman" w:hAnsi="Times New Roman" w:cs="Times New Roman"/>
          <w:sz w:val="24"/>
          <w:szCs w:val="24"/>
        </w:rPr>
        <w:t>needs of the fish farmers on disease control in commercial fish culture</w:t>
      </w:r>
      <w:r w:rsidRPr="000B68D2">
        <w:rPr>
          <w:rFonts w:ascii="Times New Roman" w:eastAsia="Times New Roman" w:hAnsi="Times New Roman" w:cs="Times New Roman"/>
          <w:sz w:val="24"/>
          <w:szCs w:val="24"/>
        </w:rPr>
        <w:t>. (Unpublished Master's thesis), Department of Agricultural Extension Education, Bang</w:t>
      </w:r>
      <w:r w:rsidR="00BC15BD">
        <w:rPr>
          <w:rFonts w:ascii="Times New Roman" w:eastAsia="Times New Roman" w:hAnsi="Times New Roman" w:cs="Times New Roman"/>
          <w:sz w:val="24"/>
          <w:szCs w:val="24"/>
        </w:rPr>
        <w:t xml:space="preserve">ladesh </w:t>
      </w:r>
      <w:proofErr w:type="spellStart"/>
      <w:r w:rsidR="00BC15BD">
        <w:rPr>
          <w:rFonts w:ascii="Times New Roman" w:eastAsia="Times New Roman" w:hAnsi="Times New Roman" w:cs="Times New Roman"/>
          <w:sz w:val="24"/>
          <w:szCs w:val="24"/>
        </w:rPr>
        <w:t>Agricl</w:t>
      </w:r>
      <w:proofErr w:type="spellEnd"/>
      <w:r w:rsidR="00BC15BD">
        <w:rPr>
          <w:rFonts w:ascii="Times New Roman" w:eastAsia="Times New Roman" w:hAnsi="Times New Roman" w:cs="Times New Roman"/>
          <w:sz w:val="24"/>
          <w:szCs w:val="24"/>
        </w:rPr>
        <w:t>. Uni., Mymensingh</w:t>
      </w:r>
      <w:r w:rsidRPr="000B68D2">
        <w:rPr>
          <w:rFonts w:ascii="Times New Roman" w:eastAsia="Times New Roman" w:hAnsi="Times New Roman" w:cs="Times New Roman"/>
          <w:sz w:val="24"/>
          <w:szCs w:val="24"/>
        </w:rPr>
        <w:t xml:space="preserve"> </w:t>
      </w:r>
      <w:r w:rsidR="00BC15BD">
        <w:rPr>
          <w:rFonts w:ascii="Times New Roman" w:eastAsia="Times New Roman" w:hAnsi="Times New Roman" w:cs="Times New Roman"/>
          <w:sz w:val="24"/>
          <w:szCs w:val="24"/>
        </w:rPr>
        <w:t>(Bangladesh).</w:t>
      </w:r>
    </w:p>
    <w:p w14:paraId="242A0AED" w14:textId="71CEFB2B" w:rsidR="00D32F79" w:rsidRPr="000B68D2" w:rsidRDefault="00C563D8">
      <w:pP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Sumon, S. M. N. A. (2014). Training </w:t>
      </w:r>
      <w:r w:rsidR="00BC15BD" w:rsidRPr="000B68D2">
        <w:rPr>
          <w:rFonts w:ascii="Times New Roman" w:eastAsia="Times New Roman" w:hAnsi="Times New Roman" w:cs="Times New Roman"/>
          <w:sz w:val="24"/>
          <w:szCs w:val="24"/>
        </w:rPr>
        <w:t>needs of the fish farmers on catfish culture.</w:t>
      </w:r>
      <w:r w:rsidRPr="000B68D2">
        <w:rPr>
          <w:rFonts w:ascii="Times New Roman" w:eastAsia="Times New Roman" w:hAnsi="Times New Roman" w:cs="Times New Roman"/>
          <w:sz w:val="24"/>
          <w:szCs w:val="24"/>
        </w:rPr>
        <w:t xml:space="preserve"> (Unpublished Master's thesis). Department of Agricultural Extension Education Bangladesh Agr</w:t>
      </w:r>
      <w:r w:rsidR="00BC15BD">
        <w:rPr>
          <w:rFonts w:ascii="Times New Roman" w:eastAsia="Times New Roman" w:hAnsi="Times New Roman" w:cs="Times New Roman"/>
          <w:sz w:val="24"/>
          <w:szCs w:val="24"/>
        </w:rPr>
        <w:t>icultural University Mymensingh, (Bangladesh).</w:t>
      </w:r>
    </w:p>
    <w:p w14:paraId="7BF1E436" w14:textId="17A95FBD"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 xml:space="preserve">Swetha M., </w:t>
      </w:r>
      <w:r w:rsidR="00BC15BD" w:rsidRPr="000B68D2">
        <w:rPr>
          <w:rFonts w:ascii="Times New Roman" w:eastAsia="Times New Roman" w:hAnsi="Times New Roman" w:cs="Times New Roman"/>
          <w:sz w:val="24"/>
          <w:szCs w:val="24"/>
        </w:rPr>
        <w:t xml:space="preserve">Maloth </w:t>
      </w:r>
      <w:r w:rsidRPr="000B68D2">
        <w:rPr>
          <w:rFonts w:ascii="Times New Roman" w:eastAsia="Times New Roman" w:hAnsi="Times New Roman" w:cs="Times New Roman"/>
          <w:sz w:val="24"/>
          <w:szCs w:val="24"/>
        </w:rPr>
        <w:t>M</w:t>
      </w:r>
      <w:r w:rsidR="00BC15BD">
        <w:rPr>
          <w:rFonts w:ascii="Times New Roman" w:eastAsia="Times New Roman" w:hAnsi="Times New Roman" w:cs="Times New Roman"/>
          <w:sz w:val="24"/>
          <w:szCs w:val="24"/>
        </w:rPr>
        <w:t>.</w:t>
      </w:r>
      <w:r w:rsidRPr="000B68D2">
        <w:rPr>
          <w:rFonts w:ascii="Times New Roman" w:eastAsia="Times New Roman" w:hAnsi="Times New Roman" w:cs="Times New Roman"/>
          <w:sz w:val="24"/>
          <w:szCs w:val="24"/>
        </w:rPr>
        <w:t xml:space="preserve">, </w:t>
      </w:r>
      <w:proofErr w:type="spellStart"/>
      <w:r w:rsidR="00BC15BD">
        <w:rPr>
          <w:rFonts w:ascii="Times New Roman" w:eastAsia="Times New Roman" w:hAnsi="Times New Roman" w:cs="Times New Roman"/>
          <w:sz w:val="24"/>
          <w:szCs w:val="24"/>
        </w:rPr>
        <w:t>Balazzii</w:t>
      </w:r>
      <w:proofErr w:type="spellEnd"/>
      <w:r w:rsidR="00BC15BD">
        <w:rPr>
          <w:rFonts w:ascii="Times New Roman" w:eastAsia="Times New Roman" w:hAnsi="Times New Roman" w:cs="Times New Roman"/>
          <w:sz w:val="24"/>
          <w:szCs w:val="24"/>
        </w:rPr>
        <w:t xml:space="preserve"> </w:t>
      </w:r>
      <w:proofErr w:type="spellStart"/>
      <w:r w:rsidR="00BC15BD">
        <w:rPr>
          <w:rFonts w:ascii="Times New Roman" w:eastAsia="Times New Roman" w:hAnsi="Times New Roman" w:cs="Times New Roman"/>
          <w:sz w:val="24"/>
          <w:szCs w:val="24"/>
        </w:rPr>
        <w:t>Naaiik</w:t>
      </w:r>
      <w:proofErr w:type="spellEnd"/>
      <w:r w:rsidR="00BC15BD" w:rsidRPr="000B68D2">
        <w:rPr>
          <w:rFonts w:ascii="Times New Roman" w:eastAsia="Times New Roman" w:hAnsi="Times New Roman" w:cs="Times New Roman"/>
          <w:sz w:val="24"/>
          <w:szCs w:val="24"/>
        </w:rPr>
        <w:t xml:space="preserve"> </w:t>
      </w:r>
      <w:r w:rsidRPr="000B68D2">
        <w:rPr>
          <w:rFonts w:ascii="Times New Roman" w:eastAsia="Times New Roman" w:hAnsi="Times New Roman" w:cs="Times New Roman"/>
          <w:sz w:val="24"/>
          <w:szCs w:val="24"/>
        </w:rPr>
        <w:t>R.V.</w:t>
      </w:r>
      <w:r w:rsidR="00BC15BD">
        <w:rPr>
          <w:rFonts w:ascii="Times New Roman" w:eastAsia="Times New Roman" w:hAnsi="Times New Roman" w:cs="Times New Roman"/>
          <w:sz w:val="24"/>
          <w:szCs w:val="24"/>
        </w:rPr>
        <w:t>T., Rajkumar B.</w:t>
      </w:r>
      <w:r w:rsidRPr="000B68D2">
        <w:rPr>
          <w:rFonts w:ascii="Times New Roman" w:eastAsia="Times New Roman" w:hAnsi="Times New Roman" w:cs="Times New Roman"/>
          <w:sz w:val="24"/>
          <w:szCs w:val="24"/>
        </w:rPr>
        <w:t xml:space="preserve">, </w:t>
      </w:r>
      <w:r w:rsidR="00BC15BD" w:rsidRPr="000B68D2">
        <w:rPr>
          <w:rFonts w:ascii="Times New Roman" w:eastAsia="Times New Roman" w:hAnsi="Times New Roman" w:cs="Times New Roman"/>
          <w:sz w:val="24"/>
          <w:szCs w:val="24"/>
        </w:rPr>
        <w:t xml:space="preserve">Vijay Kumar </w:t>
      </w:r>
      <w:r w:rsidRPr="000B68D2">
        <w:rPr>
          <w:rFonts w:ascii="Times New Roman" w:eastAsia="Times New Roman" w:hAnsi="Times New Roman" w:cs="Times New Roman"/>
          <w:sz w:val="24"/>
          <w:szCs w:val="24"/>
        </w:rPr>
        <w:t xml:space="preserve">P., </w:t>
      </w:r>
      <w:proofErr w:type="spellStart"/>
      <w:r w:rsidR="00BC15BD" w:rsidRPr="000B68D2">
        <w:rPr>
          <w:rFonts w:ascii="Times New Roman" w:eastAsia="Times New Roman" w:hAnsi="Times New Roman" w:cs="Times New Roman"/>
          <w:sz w:val="24"/>
          <w:szCs w:val="24"/>
        </w:rPr>
        <w:t>Bhavyamanjari</w:t>
      </w:r>
      <w:proofErr w:type="spellEnd"/>
      <w:r w:rsidR="00BC15BD" w:rsidRPr="000B68D2">
        <w:rPr>
          <w:rFonts w:ascii="Times New Roman" w:eastAsia="Times New Roman" w:hAnsi="Times New Roman" w:cs="Times New Roman"/>
          <w:sz w:val="24"/>
          <w:szCs w:val="24"/>
        </w:rPr>
        <w:t xml:space="preserve"> </w:t>
      </w:r>
      <w:r w:rsidRPr="000B68D2">
        <w:rPr>
          <w:rFonts w:ascii="Times New Roman" w:eastAsia="Times New Roman" w:hAnsi="Times New Roman" w:cs="Times New Roman"/>
          <w:sz w:val="24"/>
          <w:szCs w:val="24"/>
        </w:rPr>
        <w:t xml:space="preserve">M. and </w:t>
      </w:r>
      <w:r w:rsidR="00BC15BD" w:rsidRPr="000B68D2">
        <w:rPr>
          <w:rFonts w:ascii="Times New Roman" w:eastAsia="Times New Roman" w:hAnsi="Times New Roman" w:cs="Times New Roman"/>
          <w:sz w:val="24"/>
          <w:szCs w:val="24"/>
        </w:rPr>
        <w:t xml:space="preserve">Suresh </w:t>
      </w:r>
      <w:r w:rsidRPr="000B68D2">
        <w:rPr>
          <w:rFonts w:ascii="Times New Roman" w:eastAsia="Times New Roman" w:hAnsi="Times New Roman" w:cs="Times New Roman"/>
          <w:sz w:val="24"/>
          <w:szCs w:val="24"/>
        </w:rPr>
        <w:t xml:space="preserve">M. (2020). Impact </w:t>
      </w:r>
      <w:r w:rsidR="00BC15BD" w:rsidRPr="000B68D2">
        <w:rPr>
          <w:rFonts w:ascii="Times New Roman" w:eastAsia="Times New Roman" w:hAnsi="Times New Roman" w:cs="Times New Roman"/>
          <w:sz w:val="24"/>
          <w:szCs w:val="24"/>
        </w:rPr>
        <w:t>of training programme on knowledge level of fish farmers on composite fish culture</w:t>
      </w:r>
      <w:r w:rsidR="00BC15BD">
        <w:rPr>
          <w:rFonts w:ascii="Times New Roman" w:eastAsia="Times New Roman" w:hAnsi="Times New Roman" w:cs="Times New Roman"/>
          <w:sz w:val="24"/>
          <w:szCs w:val="24"/>
        </w:rPr>
        <w:t>. Curr. J. Appl. Sci. Technol.</w:t>
      </w:r>
      <w:r w:rsidRPr="000B68D2">
        <w:rPr>
          <w:rFonts w:ascii="Times New Roman" w:eastAsia="Times New Roman" w:hAnsi="Times New Roman" w:cs="Times New Roman"/>
          <w:sz w:val="24"/>
          <w:szCs w:val="24"/>
        </w:rPr>
        <w:t>, 39(41): 1-10</w:t>
      </w:r>
    </w:p>
    <w:p w14:paraId="09CCDBB7" w14:textId="77777777" w:rsidR="00D32F79" w:rsidRPr="000B68D2" w:rsidRDefault="00C563D8">
      <w:pP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Tripp, R., Wijeratne, M. and Hiroshini, V. (2005). What should we expect from farmer field schools? A Sri Lanka Case Study. World Dev., 33(10): 1705-1720</w:t>
      </w:r>
    </w:p>
    <w:p w14:paraId="1315A4C5" w14:textId="087E42A8"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proofErr w:type="spellStart"/>
      <w:r w:rsidRPr="000B68D2">
        <w:rPr>
          <w:rFonts w:ascii="Times New Roman" w:eastAsia="Times New Roman" w:hAnsi="Times New Roman" w:cs="Times New Roman"/>
          <w:sz w:val="24"/>
          <w:szCs w:val="24"/>
        </w:rPr>
        <w:lastRenderedPageBreak/>
        <w:t>Ujjania</w:t>
      </w:r>
      <w:proofErr w:type="spellEnd"/>
      <w:r w:rsidRPr="000B68D2">
        <w:rPr>
          <w:rFonts w:ascii="Times New Roman" w:eastAsia="Times New Roman" w:hAnsi="Times New Roman" w:cs="Times New Roman"/>
          <w:sz w:val="24"/>
          <w:szCs w:val="24"/>
        </w:rPr>
        <w:t xml:space="preserve"> N.C., Sharma L.L. and Juyal C.P. (2019). Fish seed procurement and fish production</w:t>
      </w:r>
      <w:r w:rsidR="002F5A34">
        <w:rPr>
          <w:rFonts w:ascii="Times New Roman" w:eastAsia="Times New Roman" w:hAnsi="Times New Roman" w:cs="Times New Roman"/>
          <w:sz w:val="24"/>
          <w:szCs w:val="24"/>
        </w:rPr>
        <w:t xml:space="preserve"> trends in Rajasthan. J. Indian Fish. Asso.</w:t>
      </w:r>
      <w:r w:rsidRPr="000B68D2">
        <w:rPr>
          <w:rFonts w:ascii="Times New Roman" w:eastAsia="Times New Roman" w:hAnsi="Times New Roman" w:cs="Times New Roman"/>
          <w:sz w:val="24"/>
          <w:szCs w:val="24"/>
        </w:rPr>
        <w:t>, Vol. 46(2): 40-45</w:t>
      </w:r>
    </w:p>
    <w:p w14:paraId="405ED044" w14:textId="17154013"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Yang, P., Wenxin, L., </w:t>
      </w:r>
      <w:proofErr w:type="spellStart"/>
      <w:r w:rsidRPr="000B68D2">
        <w:rPr>
          <w:rFonts w:ascii="Times New Roman" w:eastAsia="Times New Roman" w:hAnsi="Times New Roman" w:cs="Times New Roman"/>
          <w:sz w:val="24"/>
          <w:szCs w:val="24"/>
        </w:rPr>
        <w:t>Xunan</w:t>
      </w:r>
      <w:proofErr w:type="spellEnd"/>
      <w:r w:rsidRPr="000B68D2">
        <w:rPr>
          <w:rFonts w:ascii="Times New Roman" w:eastAsia="Times New Roman" w:hAnsi="Times New Roman" w:cs="Times New Roman"/>
          <w:sz w:val="24"/>
          <w:szCs w:val="24"/>
        </w:rPr>
        <w:t xml:space="preserve">, S., Ping, L., Jinyu, Z., Jianping, L. and </w:t>
      </w:r>
      <w:proofErr w:type="spellStart"/>
      <w:r w:rsidRPr="000B68D2">
        <w:rPr>
          <w:rFonts w:ascii="Times New Roman" w:eastAsia="Times New Roman" w:hAnsi="Times New Roman" w:cs="Times New Roman"/>
          <w:sz w:val="24"/>
          <w:szCs w:val="24"/>
        </w:rPr>
        <w:t>Yahong</w:t>
      </w:r>
      <w:proofErr w:type="spellEnd"/>
      <w:r w:rsidRPr="000B68D2">
        <w:rPr>
          <w:rFonts w:ascii="Times New Roman" w:eastAsia="Times New Roman" w:hAnsi="Times New Roman" w:cs="Times New Roman"/>
          <w:sz w:val="24"/>
          <w:szCs w:val="24"/>
        </w:rPr>
        <w:t>, L. (2008). Effects of training on acquisition of pest management knowledge and skills by small vegetable farmers. Crop Protection, 27</w:t>
      </w:r>
      <w:r w:rsidR="002E33AE">
        <w:rPr>
          <w:rFonts w:ascii="Times New Roman" w:eastAsia="Times New Roman" w:hAnsi="Times New Roman" w:cs="Times New Roman"/>
          <w:sz w:val="24"/>
          <w:szCs w:val="24"/>
        </w:rPr>
        <w:t xml:space="preserve"> (12)</w:t>
      </w:r>
      <w:r w:rsidRPr="000B68D2">
        <w:rPr>
          <w:rFonts w:ascii="Times New Roman" w:eastAsia="Times New Roman" w:hAnsi="Times New Roman" w:cs="Times New Roman"/>
          <w:sz w:val="24"/>
          <w:szCs w:val="24"/>
        </w:rPr>
        <w:t>: 1504-1510</w:t>
      </w:r>
    </w:p>
    <w:p w14:paraId="10688B1C" w14:textId="666F48E0" w:rsidR="00D32F79" w:rsidRPr="000B68D2" w:rsidRDefault="00C563D8">
      <w:pPr>
        <w:pBdr>
          <w:top w:val="nil"/>
          <w:left w:val="nil"/>
          <w:bottom w:val="nil"/>
          <w:right w:val="nil"/>
          <w:between w:val="nil"/>
        </w:pBdr>
        <w:spacing w:after="0" w:line="240" w:lineRule="auto"/>
        <w:ind w:left="720" w:hanging="720"/>
        <w:jc w:val="both"/>
        <w:rPr>
          <w:rFonts w:ascii="Times New Roman" w:eastAsia="Times New Roman" w:hAnsi="Times New Roman" w:cs="Times New Roman"/>
          <w:b/>
          <w:sz w:val="24"/>
          <w:szCs w:val="24"/>
        </w:rPr>
      </w:pPr>
      <w:r w:rsidRPr="000B68D2">
        <w:rPr>
          <w:rFonts w:ascii="Times New Roman" w:eastAsia="Times New Roman" w:hAnsi="Times New Roman" w:cs="Times New Roman"/>
          <w:sz w:val="24"/>
          <w:szCs w:val="24"/>
        </w:rPr>
        <w:t xml:space="preserve">Yeasmin, M. S., M. J. Hoque and M. Z. Rahman. (2014). Training </w:t>
      </w:r>
      <w:r w:rsidR="002F5A34" w:rsidRPr="000B68D2">
        <w:rPr>
          <w:rFonts w:ascii="Times New Roman" w:eastAsia="Times New Roman" w:hAnsi="Times New Roman" w:cs="Times New Roman"/>
          <w:sz w:val="24"/>
          <w:szCs w:val="24"/>
        </w:rPr>
        <w:t>needs of the fish farmers on integrated fish farming</w:t>
      </w:r>
      <w:r w:rsidR="002F5A34">
        <w:rPr>
          <w:rFonts w:ascii="Times New Roman" w:eastAsia="Times New Roman" w:hAnsi="Times New Roman" w:cs="Times New Roman"/>
          <w:sz w:val="24"/>
          <w:szCs w:val="24"/>
        </w:rPr>
        <w:t>. Prog. Agri.</w:t>
      </w:r>
      <w:r w:rsidRPr="000B68D2">
        <w:rPr>
          <w:rFonts w:ascii="Times New Roman" w:eastAsia="Times New Roman" w:hAnsi="Times New Roman" w:cs="Times New Roman"/>
          <w:sz w:val="24"/>
          <w:szCs w:val="24"/>
        </w:rPr>
        <w:t>, 24: 181-189</w:t>
      </w:r>
    </w:p>
    <w:p w14:paraId="15AD72D0" w14:textId="77777777" w:rsidR="00D32F79" w:rsidRPr="000B68D2" w:rsidRDefault="00C563D8">
      <w:pPr>
        <w:rPr>
          <w:rFonts w:ascii="Times New Roman" w:eastAsia="Times New Roman" w:hAnsi="Times New Roman" w:cs="Times New Roman"/>
          <w:sz w:val="28"/>
          <w:szCs w:val="28"/>
        </w:rPr>
      </w:pPr>
      <w:r w:rsidRPr="000B68D2">
        <w:br w:type="page"/>
      </w:r>
    </w:p>
    <w:p w14:paraId="3A1A4D89" w14:textId="2547D6DF"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lastRenderedPageBreak/>
        <w:t xml:space="preserve">Table 1. The number trainings and other fisheries aspects (Fish production, Fish seed production and Revenue generation) in the </w:t>
      </w:r>
      <w:r w:rsidR="002E33AE">
        <w:rPr>
          <w:rFonts w:ascii="Times New Roman" w:eastAsia="Times New Roman" w:hAnsi="Times New Roman" w:cs="Times New Roman"/>
          <w:b/>
          <w:sz w:val="24"/>
          <w:szCs w:val="24"/>
        </w:rPr>
        <w:t xml:space="preserve">Rajasthan </w:t>
      </w:r>
      <w:r w:rsidRPr="000B68D2">
        <w:rPr>
          <w:rFonts w:ascii="Times New Roman" w:eastAsia="Times New Roman" w:hAnsi="Times New Roman" w:cs="Times New Roman"/>
          <w:b/>
          <w:sz w:val="24"/>
          <w:szCs w:val="24"/>
        </w:rPr>
        <w:t>state</w:t>
      </w:r>
    </w:p>
    <w:p w14:paraId="1E1D4E8C" w14:textId="77777777" w:rsidR="00D32F79" w:rsidRPr="000B68D2" w:rsidRDefault="00C563D8">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 xml:space="preserve"> </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3"/>
        <w:gridCol w:w="1802"/>
        <w:gridCol w:w="1863"/>
        <w:gridCol w:w="2371"/>
        <w:gridCol w:w="1467"/>
      </w:tblGrid>
      <w:tr w:rsidR="000B68D2" w:rsidRPr="000B68D2" w14:paraId="3B659F31" w14:textId="77777777">
        <w:trPr>
          <w:trHeight w:val="20"/>
        </w:trPr>
        <w:tc>
          <w:tcPr>
            <w:tcW w:w="1513" w:type="dxa"/>
            <w:shd w:val="clear" w:color="auto" w:fill="auto"/>
            <w:vAlign w:val="center"/>
          </w:tcPr>
          <w:p w14:paraId="655B192A"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Year</w:t>
            </w:r>
          </w:p>
        </w:tc>
        <w:tc>
          <w:tcPr>
            <w:tcW w:w="1802" w:type="dxa"/>
            <w:shd w:val="clear" w:color="auto" w:fill="auto"/>
            <w:vAlign w:val="center"/>
          </w:tcPr>
          <w:p w14:paraId="72E144F5"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 xml:space="preserve">Training </w:t>
            </w:r>
          </w:p>
          <w:p w14:paraId="471F7000"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(Number)</w:t>
            </w:r>
          </w:p>
        </w:tc>
        <w:tc>
          <w:tcPr>
            <w:tcW w:w="1863" w:type="dxa"/>
            <w:shd w:val="clear" w:color="auto" w:fill="auto"/>
            <w:vAlign w:val="center"/>
          </w:tcPr>
          <w:p w14:paraId="1C1899BA"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Fish Production</w:t>
            </w:r>
          </w:p>
          <w:p w14:paraId="76CE335B"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(MT)</w:t>
            </w:r>
          </w:p>
        </w:tc>
        <w:tc>
          <w:tcPr>
            <w:tcW w:w="2371" w:type="dxa"/>
            <w:shd w:val="clear" w:color="auto" w:fill="auto"/>
            <w:vAlign w:val="center"/>
          </w:tcPr>
          <w:p w14:paraId="5F953280"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Fish seed Production</w:t>
            </w:r>
          </w:p>
          <w:p w14:paraId="79BF4FDC"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(Million fry)</w:t>
            </w:r>
          </w:p>
        </w:tc>
        <w:tc>
          <w:tcPr>
            <w:tcW w:w="1467" w:type="dxa"/>
            <w:shd w:val="clear" w:color="auto" w:fill="auto"/>
            <w:vAlign w:val="center"/>
          </w:tcPr>
          <w:p w14:paraId="3B679253"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Revenue</w:t>
            </w:r>
          </w:p>
          <w:p w14:paraId="0F65471B" w14:textId="77777777" w:rsidR="00D32F79" w:rsidRPr="000B68D2" w:rsidRDefault="00C563D8">
            <w:pP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(Lakh Rs.)</w:t>
            </w:r>
          </w:p>
        </w:tc>
      </w:tr>
      <w:tr w:rsidR="000B68D2" w:rsidRPr="000B68D2" w14:paraId="20A3448C" w14:textId="77777777">
        <w:trPr>
          <w:trHeight w:val="20"/>
        </w:trPr>
        <w:tc>
          <w:tcPr>
            <w:tcW w:w="1513" w:type="dxa"/>
            <w:shd w:val="clear" w:color="auto" w:fill="auto"/>
          </w:tcPr>
          <w:p w14:paraId="4498E01C"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1999-00</w:t>
            </w:r>
          </w:p>
        </w:tc>
        <w:tc>
          <w:tcPr>
            <w:tcW w:w="1802" w:type="dxa"/>
            <w:shd w:val="clear" w:color="auto" w:fill="auto"/>
          </w:tcPr>
          <w:p w14:paraId="37DA6CB0"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217</w:t>
            </w:r>
          </w:p>
        </w:tc>
        <w:tc>
          <w:tcPr>
            <w:tcW w:w="1863" w:type="dxa"/>
            <w:shd w:val="clear" w:color="auto" w:fill="auto"/>
          </w:tcPr>
          <w:p w14:paraId="51885F99"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12968.00</w:t>
            </w:r>
          </w:p>
        </w:tc>
        <w:tc>
          <w:tcPr>
            <w:tcW w:w="2371" w:type="dxa"/>
            <w:shd w:val="clear" w:color="auto" w:fill="auto"/>
          </w:tcPr>
          <w:p w14:paraId="77C84B3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239.00</w:t>
            </w:r>
          </w:p>
        </w:tc>
        <w:tc>
          <w:tcPr>
            <w:tcW w:w="1467" w:type="dxa"/>
            <w:shd w:val="clear" w:color="auto" w:fill="auto"/>
          </w:tcPr>
          <w:p w14:paraId="59FB817B"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570.00</w:t>
            </w:r>
          </w:p>
        </w:tc>
      </w:tr>
      <w:tr w:rsidR="000B68D2" w:rsidRPr="000B68D2" w14:paraId="3C6E3226" w14:textId="77777777">
        <w:trPr>
          <w:trHeight w:val="20"/>
        </w:trPr>
        <w:tc>
          <w:tcPr>
            <w:tcW w:w="1513" w:type="dxa"/>
            <w:shd w:val="clear" w:color="auto" w:fill="auto"/>
          </w:tcPr>
          <w:p w14:paraId="328961D0"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2000-01</w:t>
            </w:r>
          </w:p>
        </w:tc>
        <w:tc>
          <w:tcPr>
            <w:tcW w:w="1802" w:type="dxa"/>
            <w:shd w:val="clear" w:color="auto" w:fill="auto"/>
          </w:tcPr>
          <w:p w14:paraId="5B7A2FD1"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75</w:t>
            </w:r>
          </w:p>
        </w:tc>
        <w:tc>
          <w:tcPr>
            <w:tcW w:w="1863" w:type="dxa"/>
            <w:shd w:val="clear" w:color="auto" w:fill="auto"/>
          </w:tcPr>
          <w:p w14:paraId="79895B29" w14:textId="77777777" w:rsidR="00D32F79" w:rsidRPr="000B68D2" w:rsidRDefault="00C563D8">
            <w:pPr>
              <w:spacing w:after="0" w:line="240" w:lineRule="auto"/>
              <w:jc w:val="center"/>
              <w:rPr>
                <w:rFonts w:ascii="Times New Roman" w:eastAsia="Times New Roman" w:hAnsi="Times New Roman" w:cs="Times New Roman"/>
                <w:sz w:val="24"/>
                <w:szCs w:val="24"/>
              </w:rPr>
            </w:pPr>
            <w:bookmarkStart w:id="3" w:name="_heading=h.gjdgxs" w:colFirst="0" w:colLast="0"/>
            <w:bookmarkEnd w:id="3"/>
            <w:r w:rsidRPr="000B68D2">
              <w:rPr>
                <w:rFonts w:ascii="Times New Roman" w:eastAsia="Times New Roman" w:hAnsi="Times New Roman" w:cs="Times New Roman"/>
                <w:sz w:val="24"/>
                <w:szCs w:val="24"/>
              </w:rPr>
              <w:t>12141.00</w:t>
            </w:r>
          </w:p>
        </w:tc>
        <w:tc>
          <w:tcPr>
            <w:tcW w:w="2371" w:type="dxa"/>
            <w:shd w:val="clear" w:color="auto" w:fill="auto"/>
          </w:tcPr>
          <w:p w14:paraId="257B25DD"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231.00</w:t>
            </w:r>
          </w:p>
        </w:tc>
        <w:tc>
          <w:tcPr>
            <w:tcW w:w="1467" w:type="dxa"/>
            <w:shd w:val="clear" w:color="auto" w:fill="auto"/>
          </w:tcPr>
          <w:p w14:paraId="00684D68"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608.00</w:t>
            </w:r>
          </w:p>
        </w:tc>
      </w:tr>
      <w:tr w:rsidR="000B68D2" w:rsidRPr="000B68D2" w14:paraId="46EB4654" w14:textId="77777777">
        <w:trPr>
          <w:trHeight w:val="20"/>
        </w:trPr>
        <w:tc>
          <w:tcPr>
            <w:tcW w:w="1513" w:type="dxa"/>
            <w:shd w:val="clear" w:color="auto" w:fill="auto"/>
          </w:tcPr>
          <w:p w14:paraId="6A86AB74"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2001-02</w:t>
            </w:r>
          </w:p>
        </w:tc>
        <w:tc>
          <w:tcPr>
            <w:tcW w:w="1802" w:type="dxa"/>
            <w:shd w:val="clear" w:color="auto" w:fill="auto"/>
          </w:tcPr>
          <w:p w14:paraId="4B6C6C96"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607</w:t>
            </w:r>
          </w:p>
        </w:tc>
        <w:tc>
          <w:tcPr>
            <w:tcW w:w="1863" w:type="dxa"/>
            <w:shd w:val="clear" w:color="auto" w:fill="auto"/>
          </w:tcPr>
          <w:p w14:paraId="198EA277"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14269.00</w:t>
            </w:r>
          </w:p>
        </w:tc>
        <w:tc>
          <w:tcPr>
            <w:tcW w:w="2371" w:type="dxa"/>
            <w:shd w:val="clear" w:color="auto" w:fill="auto"/>
          </w:tcPr>
          <w:p w14:paraId="0FFB7F4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286.00</w:t>
            </w:r>
          </w:p>
        </w:tc>
        <w:tc>
          <w:tcPr>
            <w:tcW w:w="1467" w:type="dxa"/>
            <w:shd w:val="clear" w:color="auto" w:fill="auto"/>
          </w:tcPr>
          <w:p w14:paraId="3E4DBA27"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599.00</w:t>
            </w:r>
          </w:p>
        </w:tc>
      </w:tr>
      <w:tr w:rsidR="000B68D2" w:rsidRPr="000B68D2" w14:paraId="149B913B" w14:textId="77777777">
        <w:trPr>
          <w:trHeight w:val="20"/>
        </w:trPr>
        <w:tc>
          <w:tcPr>
            <w:tcW w:w="1513" w:type="dxa"/>
            <w:shd w:val="clear" w:color="auto" w:fill="auto"/>
          </w:tcPr>
          <w:p w14:paraId="4AF5EE64"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2002-03</w:t>
            </w:r>
          </w:p>
        </w:tc>
        <w:tc>
          <w:tcPr>
            <w:tcW w:w="1802" w:type="dxa"/>
            <w:shd w:val="clear" w:color="auto" w:fill="auto"/>
          </w:tcPr>
          <w:p w14:paraId="57C73F0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977</w:t>
            </w:r>
          </w:p>
        </w:tc>
        <w:tc>
          <w:tcPr>
            <w:tcW w:w="1863" w:type="dxa"/>
            <w:shd w:val="clear" w:color="auto" w:fill="auto"/>
          </w:tcPr>
          <w:p w14:paraId="11CAD5E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13400.00</w:t>
            </w:r>
          </w:p>
        </w:tc>
        <w:tc>
          <w:tcPr>
            <w:tcW w:w="2371" w:type="dxa"/>
            <w:shd w:val="clear" w:color="auto" w:fill="auto"/>
          </w:tcPr>
          <w:p w14:paraId="2D7DB6C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186.00</w:t>
            </w:r>
          </w:p>
        </w:tc>
        <w:tc>
          <w:tcPr>
            <w:tcW w:w="1467" w:type="dxa"/>
            <w:shd w:val="clear" w:color="auto" w:fill="auto"/>
          </w:tcPr>
          <w:p w14:paraId="4AD97CF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584.00</w:t>
            </w:r>
          </w:p>
        </w:tc>
      </w:tr>
      <w:tr w:rsidR="000B68D2" w:rsidRPr="000B68D2" w14:paraId="351C8166" w14:textId="77777777">
        <w:trPr>
          <w:trHeight w:val="20"/>
        </w:trPr>
        <w:tc>
          <w:tcPr>
            <w:tcW w:w="1513" w:type="dxa"/>
            <w:shd w:val="clear" w:color="auto" w:fill="auto"/>
          </w:tcPr>
          <w:p w14:paraId="2F1F5030"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2003-04</w:t>
            </w:r>
          </w:p>
        </w:tc>
        <w:tc>
          <w:tcPr>
            <w:tcW w:w="1802" w:type="dxa"/>
            <w:shd w:val="clear" w:color="auto" w:fill="auto"/>
          </w:tcPr>
          <w:p w14:paraId="5F540D6A"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978</w:t>
            </w:r>
          </w:p>
        </w:tc>
        <w:tc>
          <w:tcPr>
            <w:tcW w:w="1863" w:type="dxa"/>
            <w:shd w:val="clear" w:color="auto" w:fill="auto"/>
          </w:tcPr>
          <w:p w14:paraId="36937C64"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14300.00</w:t>
            </w:r>
          </w:p>
        </w:tc>
        <w:tc>
          <w:tcPr>
            <w:tcW w:w="2371" w:type="dxa"/>
            <w:shd w:val="clear" w:color="auto" w:fill="auto"/>
          </w:tcPr>
          <w:p w14:paraId="5317DCD9"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303.00</w:t>
            </w:r>
          </w:p>
        </w:tc>
        <w:tc>
          <w:tcPr>
            <w:tcW w:w="1467" w:type="dxa"/>
            <w:shd w:val="clear" w:color="auto" w:fill="auto"/>
          </w:tcPr>
          <w:p w14:paraId="55804679"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573.00</w:t>
            </w:r>
          </w:p>
        </w:tc>
      </w:tr>
      <w:tr w:rsidR="000B68D2" w:rsidRPr="000B68D2" w14:paraId="6B138DD2" w14:textId="77777777">
        <w:trPr>
          <w:trHeight w:val="20"/>
        </w:trPr>
        <w:tc>
          <w:tcPr>
            <w:tcW w:w="1513" w:type="dxa"/>
            <w:shd w:val="clear" w:color="auto" w:fill="auto"/>
          </w:tcPr>
          <w:p w14:paraId="219D000C"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2004-05</w:t>
            </w:r>
          </w:p>
        </w:tc>
        <w:tc>
          <w:tcPr>
            <w:tcW w:w="1802" w:type="dxa"/>
            <w:shd w:val="clear" w:color="auto" w:fill="auto"/>
          </w:tcPr>
          <w:p w14:paraId="1F17859B"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1043</w:t>
            </w:r>
          </w:p>
        </w:tc>
        <w:tc>
          <w:tcPr>
            <w:tcW w:w="1863" w:type="dxa"/>
            <w:shd w:val="clear" w:color="auto" w:fill="auto"/>
          </w:tcPr>
          <w:p w14:paraId="646D5C74"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16926.00</w:t>
            </w:r>
          </w:p>
        </w:tc>
        <w:tc>
          <w:tcPr>
            <w:tcW w:w="2371" w:type="dxa"/>
            <w:shd w:val="clear" w:color="auto" w:fill="auto"/>
          </w:tcPr>
          <w:p w14:paraId="5280C37A"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255.00</w:t>
            </w:r>
          </w:p>
        </w:tc>
        <w:tc>
          <w:tcPr>
            <w:tcW w:w="1467" w:type="dxa"/>
            <w:shd w:val="clear" w:color="auto" w:fill="auto"/>
          </w:tcPr>
          <w:p w14:paraId="30D80A6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809.82</w:t>
            </w:r>
          </w:p>
        </w:tc>
      </w:tr>
      <w:tr w:rsidR="000B68D2" w:rsidRPr="000B68D2" w14:paraId="1DC45866" w14:textId="77777777">
        <w:trPr>
          <w:trHeight w:val="20"/>
        </w:trPr>
        <w:tc>
          <w:tcPr>
            <w:tcW w:w="1513" w:type="dxa"/>
            <w:shd w:val="clear" w:color="auto" w:fill="auto"/>
          </w:tcPr>
          <w:p w14:paraId="683495EA"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2005-06</w:t>
            </w:r>
          </w:p>
        </w:tc>
        <w:tc>
          <w:tcPr>
            <w:tcW w:w="1802" w:type="dxa"/>
            <w:shd w:val="clear" w:color="auto" w:fill="auto"/>
          </w:tcPr>
          <w:p w14:paraId="4468301D"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947</w:t>
            </w:r>
          </w:p>
        </w:tc>
        <w:tc>
          <w:tcPr>
            <w:tcW w:w="1863" w:type="dxa"/>
            <w:shd w:val="clear" w:color="auto" w:fill="auto"/>
          </w:tcPr>
          <w:p w14:paraId="6C0A96E8"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18500.00</w:t>
            </w:r>
          </w:p>
        </w:tc>
        <w:tc>
          <w:tcPr>
            <w:tcW w:w="2371" w:type="dxa"/>
            <w:shd w:val="clear" w:color="auto" w:fill="auto"/>
          </w:tcPr>
          <w:p w14:paraId="6D4C425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299.00</w:t>
            </w:r>
          </w:p>
        </w:tc>
        <w:tc>
          <w:tcPr>
            <w:tcW w:w="1467" w:type="dxa"/>
            <w:shd w:val="clear" w:color="auto" w:fill="auto"/>
          </w:tcPr>
          <w:p w14:paraId="2199A10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876.01</w:t>
            </w:r>
          </w:p>
        </w:tc>
      </w:tr>
      <w:tr w:rsidR="000B68D2" w:rsidRPr="000B68D2" w14:paraId="399FD5E4" w14:textId="77777777">
        <w:trPr>
          <w:trHeight w:val="20"/>
        </w:trPr>
        <w:tc>
          <w:tcPr>
            <w:tcW w:w="1513" w:type="dxa"/>
            <w:shd w:val="clear" w:color="auto" w:fill="auto"/>
          </w:tcPr>
          <w:p w14:paraId="10801162"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2006-07</w:t>
            </w:r>
          </w:p>
        </w:tc>
        <w:tc>
          <w:tcPr>
            <w:tcW w:w="1802" w:type="dxa"/>
            <w:shd w:val="clear" w:color="auto" w:fill="auto"/>
          </w:tcPr>
          <w:p w14:paraId="1C27854A"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1442</w:t>
            </w:r>
          </w:p>
        </w:tc>
        <w:tc>
          <w:tcPr>
            <w:tcW w:w="1863" w:type="dxa"/>
            <w:shd w:val="clear" w:color="auto" w:fill="auto"/>
          </w:tcPr>
          <w:p w14:paraId="33313390"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22500.00</w:t>
            </w:r>
          </w:p>
        </w:tc>
        <w:tc>
          <w:tcPr>
            <w:tcW w:w="2371" w:type="dxa"/>
            <w:shd w:val="clear" w:color="auto" w:fill="auto"/>
          </w:tcPr>
          <w:p w14:paraId="0193E053"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342.00</w:t>
            </w:r>
          </w:p>
        </w:tc>
        <w:tc>
          <w:tcPr>
            <w:tcW w:w="1467" w:type="dxa"/>
            <w:shd w:val="clear" w:color="auto" w:fill="auto"/>
          </w:tcPr>
          <w:p w14:paraId="21118ECB"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879.51</w:t>
            </w:r>
          </w:p>
        </w:tc>
      </w:tr>
      <w:tr w:rsidR="000B68D2" w:rsidRPr="000B68D2" w14:paraId="279F179D" w14:textId="77777777">
        <w:trPr>
          <w:trHeight w:val="20"/>
        </w:trPr>
        <w:tc>
          <w:tcPr>
            <w:tcW w:w="1513" w:type="dxa"/>
            <w:shd w:val="clear" w:color="auto" w:fill="auto"/>
          </w:tcPr>
          <w:p w14:paraId="43DD707F"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2007-08</w:t>
            </w:r>
          </w:p>
        </w:tc>
        <w:tc>
          <w:tcPr>
            <w:tcW w:w="1802" w:type="dxa"/>
            <w:shd w:val="clear" w:color="auto" w:fill="auto"/>
          </w:tcPr>
          <w:p w14:paraId="2131801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1471</w:t>
            </w:r>
          </w:p>
        </w:tc>
        <w:tc>
          <w:tcPr>
            <w:tcW w:w="1863" w:type="dxa"/>
            <w:shd w:val="clear" w:color="auto" w:fill="auto"/>
          </w:tcPr>
          <w:p w14:paraId="030AF468"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24000.00</w:t>
            </w:r>
          </w:p>
        </w:tc>
        <w:tc>
          <w:tcPr>
            <w:tcW w:w="2371" w:type="dxa"/>
            <w:shd w:val="clear" w:color="auto" w:fill="auto"/>
          </w:tcPr>
          <w:p w14:paraId="564EE04B"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362.34</w:t>
            </w:r>
          </w:p>
        </w:tc>
        <w:tc>
          <w:tcPr>
            <w:tcW w:w="1467" w:type="dxa"/>
            <w:shd w:val="clear" w:color="auto" w:fill="auto"/>
          </w:tcPr>
          <w:p w14:paraId="2AFF8507"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991.82</w:t>
            </w:r>
          </w:p>
        </w:tc>
      </w:tr>
      <w:tr w:rsidR="000B68D2" w:rsidRPr="000B68D2" w14:paraId="6AEACF53" w14:textId="77777777">
        <w:trPr>
          <w:trHeight w:val="20"/>
        </w:trPr>
        <w:tc>
          <w:tcPr>
            <w:tcW w:w="1513" w:type="dxa"/>
            <w:shd w:val="clear" w:color="auto" w:fill="auto"/>
          </w:tcPr>
          <w:p w14:paraId="1D59B31C"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2008-09</w:t>
            </w:r>
          </w:p>
        </w:tc>
        <w:tc>
          <w:tcPr>
            <w:tcW w:w="1802" w:type="dxa"/>
            <w:shd w:val="clear" w:color="auto" w:fill="auto"/>
          </w:tcPr>
          <w:p w14:paraId="1539012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908</w:t>
            </w:r>
          </w:p>
        </w:tc>
        <w:tc>
          <w:tcPr>
            <w:tcW w:w="1863" w:type="dxa"/>
            <w:shd w:val="clear" w:color="auto" w:fill="auto"/>
          </w:tcPr>
          <w:p w14:paraId="46EF0A8B"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24100.00</w:t>
            </w:r>
          </w:p>
        </w:tc>
        <w:tc>
          <w:tcPr>
            <w:tcW w:w="2371" w:type="dxa"/>
            <w:shd w:val="clear" w:color="auto" w:fill="auto"/>
          </w:tcPr>
          <w:p w14:paraId="5B743F40"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340.80</w:t>
            </w:r>
          </w:p>
        </w:tc>
        <w:tc>
          <w:tcPr>
            <w:tcW w:w="1467" w:type="dxa"/>
            <w:shd w:val="clear" w:color="auto" w:fill="auto"/>
          </w:tcPr>
          <w:p w14:paraId="15AB6267"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1286.03</w:t>
            </w:r>
          </w:p>
        </w:tc>
      </w:tr>
      <w:tr w:rsidR="000B68D2" w:rsidRPr="000B68D2" w14:paraId="17B00464" w14:textId="77777777">
        <w:trPr>
          <w:trHeight w:val="20"/>
        </w:trPr>
        <w:tc>
          <w:tcPr>
            <w:tcW w:w="1513" w:type="dxa"/>
            <w:shd w:val="clear" w:color="auto" w:fill="auto"/>
          </w:tcPr>
          <w:p w14:paraId="4D208F0C"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2009-10</w:t>
            </w:r>
          </w:p>
        </w:tc>
        <w:tc>
          <w:tcPr>
            <w:tcW w:w="1802" w:type="dxa"/>
            <w:shd w:val="clear" w:color="auto" w:fill="auto"/>
          </w:tcPr>
          <w:p w14:paraId="751CAEC6"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1309</w:t>
            </w:r>
          </w:p>
        </w:tc>
        <w:tc>
          <w:tcPr>
            <w:tcW w:w="1863" w:type="dxa"/>
            <w:shd w:val="clear" w:color="auto" w:fill="auto"/>
          </w:tcPr>
          <w:p w14:paraId="6869E5F4"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26908.00</w:t>
            </w:r>
          </w:p>
        </w:tc>
        <w:tc>
          <w:tcPr>
            <w:tcW w:w="2371" w:type="dxa"/>
            <w:shd w:val="clear" w:color="auto" w:fill="auto"/>
          </w:tcPr>
          <w:p w14:paraId="41A79D94"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349.09</w:t>
            </w:r>
          </w:p>
        </w:tc>
        <w:tc>
          <w:tcPr>
            <w:tcW w:w="1467" w:type="dxa"/>
            <w:shd w:val="clear" w:color="auto" w:fill="auto"/>
          </w:tcPr>
          <w:p w14:paraId="56550BBC"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2330.00</w:t>
            </w:r>
          </w:p>
        </w:tc>
      </w:tr>
      <w:tr w:rsidR="000B68D2" w:rsidRPr="000B68D2" w14:paraId="408F771F" w14:textId="77777777">
        <w:trPr>
          <w:trHeight w:val="20"/>
        </w:trPr>
        <w:tc>
          <w:tcPr>
            <w:tcW w:w="1513" w:type="dxa"/>
            <w:shd w:val="clear" w:color="auto" w:fill="auto"/>
          </w:tcPr>
          <w:p w14:paraId="56A522AE"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2010-11</w:t>
            </w:r>
          </w:p>
        </w:tc>
        <w:tc>
          <w:tcPr>
            <w:tcW w:w="1802" w:type="dxa"/>
            <w:shd w:val="clear" w:color="auto" w:fill="auto"/>
          </w:tcPr>
          <w:p w14:paraId="18304973"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645</w:t>
            </w:r>
          </w:p>
        </w:tc>
        <w:tc>
          <w:tcPr>
            <w:tcW w:w="1863" w:type="dxa"/>
            <w:shd w:val="clear" w:color="auto" w:fill="auto"/>
          </w:tcPr>
          <w:p w14:paraId="0F7E8B4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28200.00</w:t>
            </w:r>
          </w:p>
        </w:tc>
        <w:tc>
          <w:tcPr>
            <w:tcW w:w="2371" w:type="dxa"/>
            <w:shd w:val="clear" w:color="auto" w:fill="auto"/>
          </w:tcPr>
          <w:p w14:paraId="04B12B96"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482.41</w:t>
            </w:r>
          </w:p>
        </w:tc>
        <w:tc>
          <w:tcPr>
            <w:tcW w:w="1467" w:type="dxa"/>
            <w:shd w:val="clear" w:color="auto" w:fill="auto"/>
          </w:tcPr>
          <w:p w14:paraId="1BE1CD58"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2292.39</w:t>
            </w:r>
          </w:p>
        </w:tc>
      </w:tr>
      <w:tr w:rsidR="000B68D2" w:rsidRPr="000B68D2" w14:paraId="7D04E65D" w14:textId="77777777">
        <w:trPr>
          <w:trHeight w:val="20"/>
        </w:trPr>
        <w:tc>
          <w:tcPr>
            <w:tcW w:w="1513" w:type="dxa"/>
            <w:shd w:val="clear" w:color="auto" w:fill="auto"/>
          </w:tcPr>
          <w:p w14:paraId="5AD9A50B"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2011-12</w:t>
            </w:r>
          </w:p>
        </w:tc>
        <w:tc>
          <w:tcPr>
            <w:tcW w:w="1802" w:type="dxa"/>
            <w:shd w:val="clear" w:color="auto" w:fill="auto"/>
          </w:tcPr>
          <w:p w14:paraId="6A9D8D7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144</w:t>
            </w:r>
          </w:p>
        </w:tc>
        <w:tc>
          <w:tcPr>
            <w:tcW w:w="1863" w:type="dxa"/>
            <w:shd w:val="clear" w:color="auto" w:fill="auto"/>
          </w:tcPr>
          <w:p w14:paraId="3948A203"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30150.00</w:t>
            </w:r>
          </w:p>
        </w:tc>
        <w:tc>
          <w:tcPr>
            <w:tcW w:w="2371" w:type="dxa"/>
            <w:shd w:val="clear" w:color="auto" w:fill="auto"/>
          </w:tcPr>
          <w:p w14:paraId="327C252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582.27</w:t>
            </w:r>
          </w:p>
        </w:tc>
        <w:tc>
          <w:tcPr>
            <w:tcW w:w="1467" w:type="dxa"/>
            <w:shd w:val="clear" w:color="auto" w:fill="auto"/>
          </w:tcPr>
          <w:p w14:paraId="5FA94D3C"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2408.54</w:t>
            </w:r>
          </w:p>
        </w:tc>
      </w:tr>
      <w:tr w:rsidR="000B68D2" w:rsidRPr="000B68D2" w14:paraId="010084F6" w14:textId="77777777">
        <w:trPr>
          <w:trHeight w:val="20"/>
        </w:trPr>
        <w:tc>
          <w:tcPr>
            <w:tcW w:w="1513" w:type="dxa"/>
            <w:shd w:val="clear" w:color="auto" w:fill="auto"/>
          </w:tcPr>
          <w:p w14:paraId="40066962"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2012-13</w:t>
            </w:r>
          </w:p>
        </w:tc>
        <w:tc>
          <w:tcPr>
            <w:tcW w:w="1802" w:type="dxa"/>
            <w:shd w:val="clear" w:color="auto" w:fill="auto"/>
          </w:tcPr>
          <w:p w14:paraId="5105A82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412</w:t>
            </w:r>
          </w:p>
        </w:tc>
        <w:tc>
          <w:tcPr>
            <w:tcW w:w="1863" w:type="dxa"/>
            <w:shd w:val="clear" w:color="auto" w:fill="auto"/>
          </w:tcPr>
          <w:p w14:paraId="61108196"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32760.00</w:t>
            </w:r>
          </w:p>
        </w:tc>
        <w:tc>
          <w:tcPr>
            <w:tcW w:w="2371" w:type="dxa"/>
            <w:shd w:val="clear" w:color="auto" w:fill="auto"/>
          </w:tcPr>
          <w:p w14:paraId="514831C8"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703.36</w:t>
            </w:r>
          </w:p>
        </w:tc>
        <w:tc>
          <w:tcPr>
            <w:tcW w:w="1467" w:type="dxa"/>
            <w:shd w:val="clear" w:color="auto" w:fill="auto"/>
          </w:tcPr>
          <w:p w14:paraId="59AA9AC6"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2774.52</w:t>
            </w:r>
          </w:p>
        </w:tc>
      </w:tr>
      <w:tr w:rsidR="000B68D2" w:rsidRPr="000B68D2" w14:paraId="6B34119B" w14:textId="77777777">
        <w:trPr>
          <w:trHeight w:val="20"/>
        </w:trPr>
        <w:tc>
          <w:tcPr>
            <w:tcW w:w="1513" w:type="dxa"/>
            <w:shd w:val="clear" w:color="auto" w:fill="auto"/>
          </w:tcPr>
          <w:p w14:paraId="0BF97B7B"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2013-14</w:t>
            </w:r>
          </w:p>
        </w:tc>
        <w:tc>
          <w:tcPr>
            <w:tcW w:w="1802" w:type="dxa"/>
            <w:shd w:val="clear" w:color="auto" w:fill="auto"/>
          </w:tcPr>
          <w:p w14:paraId="7D02D44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382</w:t>
            </w:r>
          </w:p>
        </w:tc>
        <w:tc>
          <w:tcPr>
            <w:tcW w:w="1863" w:type="dxa"/>
            <w:shd w:val="clear" w:color="auto" w:fill="auto"/>
          </w:tcPr>
          <w:p w14:paraId="7097A9A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35100.00</w:t>
            </w:r>
          </w:p>
        </w:tc>
        <w:tc>
          <w:tcPr>
            <w:tcW w:w="2371" w:type="dxa"/>
            <w:shd w:val="clear" w:color="auto" w:fill="auto"/>
          </w:tcPr>
          <w:p w14:paraId="0553A6AA"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776.00</w:t>
            </w:r>
          </w:p>
        </w:tc>
        <w:tc>
          <w:tcPr>
            <w:tcW w:w="1467" w:type="dxa"/>
            <w:shd w:val="clear" w:color="auto" w:fill="auto"/>
          </w:tcPr>
          <w:p w14:paraId="752D7024"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2802.63</w:t>
            </w:r>
          </w:p>
        </w:tc>
      </w:tr>
      <w:tr w:rsidR="000B68D2" w:rsidRPr="000B68D2" w14:paraId="6C1031E3" w14:textId="77777777">
        <w:trPr>
          <w:trHeight w:val="20"/>
        </w:trPr>
        <w:tc>
          <w:tcPr>
            <w:tcW w:w="1513" w:type="dxa"/>
            <w:shd w:val="clear" w:color="auto" w:fill="auto"/>
          </w:tcPr>
          <w:p w14:paraId="47946351"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2014-15</w:t>
            </w:r>
          </w:p>
        </w:tc>
        <w:tc>
          <w:tcPr>
            <w:tcW w:w="1802" w:type="dxa"/>
            <w:shd w:val="clear" w:color="auto" w:fill="auto"/>
          </w:tcPr>
          <w:p w14:paraId="22B2E59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436</w:t>
            </w:r>
          </w:p>
        </w:tc>
        <w:tc>
          <w:tcPr>
            <w:tcW w:w="1863" w:type="dxa"/>
            <w:shd w:val="clear" w:color="auto" w:fill="auto"/>
          </w:tcPr>
          <w:p w14:paraId="441E3FB9"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46314.00</w:t>
            </w:r>
          </w:p>
        </w:tc>
        <w:tc>
          <w:tcPr>
            <w:tcW w:w="2371" w:type="dxa"/>
            <w:shd w:val="clear" w:color="auto" w:fill="auto"/>
          </w:tcPr>
          <w:p w14:paraId="577F77B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826.26</w:t>
            </w:r>
          </w:p>
        </w:tc>
        <w:tc>
          <w:tcPr>
            <w:tcW w:w="1467" w:type="dxa"/>
            <w:shd w:val="clear" w:color="auto" w:fill="auto"/>
          </w:tcPr>
          <w:p w14:paraId="501FB92F"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2907.64</w:t>
            </w:r>
          </w:p>
        </w:tc>
      </w:tr>
      <w:tr w:rsidR="000B68D2" w:rsidRPr="000B68D2" w14:paraId="243A7022" w14:textId="77777777">
        <w:trPr>
          <w:trHeight w:val="20"/>
        </w:trPr>
        <w:tc>
          <w:tcPr>
            <w:tcW w:w="1513" w:type="dxa"/>
            <w:shd w:val="clear" w:color="auto" w:fill="auto"/>
          </w:tcPr>
          <w:p w14:paraId="4456CE4C"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2015-16</w:t>
            </w:r>
          </w:p>
        </w:tc>
        <w:tc>
          <w:tcPr>
            <w:tcW w:w="1802" w:type="dxa"/>
            <w:shd w:val="clear" w:color="auto" w:fill="auto"/>
          </w:tcPr>
          <w:p w14:paraId="513504C3"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442</w:t>
            </w:r>
          </w:p>
        </w:tc>
        <w:tc>
          <w:tcPr>
            <w:tcW w:w="1863" w:type="dxa"/>
            <w:shd w:val="clear" w:color="auto" w:fill="auto"/>
          </w:tcPr>
          <w:p w14:paraId="7A048DCB"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42461.00</w:t>
            </w:r>
          </w:p>
        </w:tc>
        <w:tc>
          <w:tcPr>
            <w:tcW w:w="2371" w:type="dxa"/>
            <w:shd w:val="clear" w:color="auto" w:fill="auto"/>
          </w:tcPr>
          <w:p w14:paraId="1BC0A699"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871.84</w:t>
            </w:r>
          </w:p>
        </w:tc>
        <w:tc>
          <w:tcPr>
            <w:tcW w:w="1467" w:type="dxa"/>
            <w:shd w:val="clear" w:color="auto" w:fill="auto"/>
          </w:tcPr>
          <w:p w14:paraId="48C40D2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5828.90</w:t>
            </w:r>
          </w:p>
        </w:tc>
      </w:tr>
      <w:tr w:rsidR="000B68D2" w:rsidRPr="000B68D2" w14:paraId="1C7E9622" w14:textId="77777777">
        <w:trPr>
          <w:trHeight w:val="20"/>
        </w:trPr>
        <w:tc>
          <w:tcPr>
            <w:tcW w:w="1513" w:type="dxa"/>
            <w:shd w:val="clear" w:color="auto" w:fill="auto"/>
          </w:tcPr>
          <w:p w14:paraId="70EC9AB2"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2016-17</w:t>
            </w:r>
          </w:p>
        </w:tc>
        <w:tc>
          <w:tcPr>
            <w:tcW w:w="1802" w:type="dxa"/>
            <w:shd w:val="clear" w:color="auto" w:fill="auto"/>
          </w:tcPr>
          <w:p w14:paraId="3FF79068"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410</w:t>
            </w:r>
          </w:p>
        </w:tc>
        <w:tc>
          <w:tcPr>
            <w:tcW w:w="1863" w:type="dxa"/>
            <w:shd w:val="clear" w:color="auto" w:fill="auto"/>
          </w:tcPr>
          <w:p w14:paraId="176BB56F"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50199.30</w:t>
            </w:r>
          </w:p>
        </w:tc>
        <w:tc>
          <w:tcPr>
            <w:tcW w:w="2371" w:type="dxa"/>
            <w:shd w:val="clear" w:color="auto" w:fill="auto"/>
          </w:tcPr>
          <w:p w14:paraId="1A1C1A06"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1098.63</w:t>
            </w:r>
          </w:p>
        </w:tc>
        <w:tc>
          <w:tcPr>
            <w:tcW w:w="1467" w:type="dxa"/>
            <w:shd w:val="clear" w:color="auto" w:fill="auto"/>
          </w:tcPr>
          <w:p w14:paraId="431F229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6284.58</w:t>
            </w:r>
          </w:p>
        </w:tc>
      </w:tr>
      <w:tr w:rsidR="000B68D2" w:rsidRPr="000B68D2" w14:paraId="64D1ACBB" w14:textId="77777777">
        <w:trPr>
          <w:trHeight w:val="20"/>
        </w:trPr>
        <w:tc>
          <w:tcPr>
            <w:tcW w:w="1513" w:type="dxa"/>
            <w:shd w:val="clear" w:color="auto" w:fill="auto"/>
          </w:tcPr>
          <w:p w14:paraId="3F524E53"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2017-18</w:t>
            </w:r>
          </w:p>
        </w:tc>
        <w:tc>
          <w:tcPr>
            <w:tcW w:w="1802" w:type="dxa"/>
            <w:shd w:val="clear" w:color="auto" w:fill="auto"/>
          </w:tcPr>
          <w:p w14:paraId="539393ED"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608</w:t>
            </w:r>
          </w:p>
        </w:tc>
        <w:tc>
          <w:tcPr>
            <w:tcW w:w="1863" w:type="dxa"/>
            <w:shd w:val="clear" w:color="auto" w:fill="auto"/>
          </w:tcPr>
          <w:p w14:paraId="5F9ED9C4"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54035.34</w:t>
            </w:r>
          </w:p>
        </w:tc>
        <w:tc>
          <w:tcPr>
            <w:tcW w:w="2371" w:type="dxa"/>
            <w:shd w:val="clear" w:color="auto" w:fill="auto"/>
          </w:tcPr>
          <w:p w14:paraId="6C1518E8"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1094.01</w:t>
            </w:r>
          </w:p>
        </w:tc>
        <w:tc>
          <w:tcPr>
            <w:tcW w:w="1467" w:type="dxa"/>
            <w:shd w:val="clear" w:color="auto" w:fill="auto"/>
          </w:tcPr>
          <w:p w14:paraId="00695AEB"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6727.33</w:t>
            </w:r>
          </w:p>
        </w:tc>
      </w:tr>
      <w:tr w:rsidR="000B68D2" w:rsidRPr="000B68D2" w14:paraId="22495108" w14:textId="77777777">
        <w:trPr>
          <w:trHeight w:val="20"/>
        </w:trPr>
        <w:tc>
          <w:tcPr>
            <w:tcW w:w="1513" w:type="dxa"/>
            <w:shd w:val="clear" w:color="auto" w:fill="auto"/>
          </w:tcPr>
          <w:p w14:paraId="5ADC6716"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2018-19</w:t>
            </w:r>
          </w:p>
        </w:tc>
        <w:tc>
          <w:tcPr>
            <w:tcW w:w="1802" w:type="dxa"/>
            <w:shd w:val="clear" w:color="auto" w:fill="auto"/>
          </w:tcPr>
          <w:p w14:paraId="546BA77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591</w:t>
            </w:r>
          </w:p>
        </w:tc>
        <w:tc>
          <w:tcPr>
            <w:tcW w:w="1863" w:type="dxa"/>
            <w:shd w:val="clear" w:color="auto" w:fill="auto"/>
          </w:tcPr>
          <w:p w14:paraId="410425FF"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55848.99</w:t>
            </w:r>
          </w:p>
        </w:tc>
        <w:tc>
          <w:tcPr>
            <w:tcW w:w="2371" w:type="dxa"/>
            <w:shd w:val="clear" w:color="auto" w:fill="auto"/>
          </w:tcPr>
          <w:p w14:paraId="57327017"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1032.93</w:t>
            </w:r>
          </w:p>
        </w:tc>
        <w:tc>
          <w:tcPr>
            <w:tcW w:w="1467" w:type="dxa"/>
            <w:shd w:val="clear" w:color="auto" w:fill="auto"/>
          </w:tcPr>
          <w:p w14:paraId="450314FF"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6726.63</w:t>
            </w:r>
          </w:p>
        </w:tc>
      </w:tr>
      <w:tr w:rsidR="000B68D2" w:rsidRPr="000B68D2" w14:paraId="08D99B27" w14:textId="77777777">
        <w:trPr>
          <w:trHeight w:val="20"/>
        </w:trPr>
        <w:tc>
          <w:tcPr>
            <w:tcW w:w="1513" w:type="dxa"/>
            <w:shd w:val="clear" w:color="auto" w:fill="auto"/>
          </w:tcPr>
          <w:p w14:paraId="71B663F0"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 xml:space="preserve">2019-20 </w:t>
            </w:r>
          </w:p>
        </w:tc>
        <w:tc>
          <w:tcPr>
            <w:tcW w:w="1802" w:type="dxa"/>
            <w:shd w:val="clear" w:color="auto" w:fill="auto"/>
          </w:tcPr>
          <w:p w14:paraId="7D24EBB0"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546</w:t>
            </w:r>
          </w:p>
        </w:tc>
        <w:tc>
          <w:tcPr>
            <w:tcW w:w="1863" w:type="dxa"/>
            <w:shd w:val="clear" w:color="auto" w:fill="auto"/>
          </w:tcPr>
          <w:p w14:paraId="0C72C8BC"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58138.21</w:t>
            </w:r>
          </w:p>
        </w:tc>
        <w:tc>
          <w:tcPr>
            <w:tcW w:w="2371" w:type="dxa"/>
            <w:shd w:val="clear" w:color="auto" w:fill="auto"/>
          </w:tcPr>
          <w:p w14:paraId="2A8B8946"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1226.41</w:t>
            </w:r>
          </w:p>
        </w:tc>
        <w:tc>
          <w:tcPr>
            <w:tcW w:w="1467" w:type="dxa"/>
            <w:shd w:val="clear" w:color="auto" w:fill="auto"/>
          </w:tcPr>
          <w:p w14:paraId="461E0604"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7123.83</w:t>
            </w:r>
          </w:p>
        </w:tc>
      </w:tr>
      <w:tr w:rsidR="000B68D2" w:rsidRPr="000B68D2" w14:paraId="5C01DF8E" w14:textId="77777777">
        <w:trPr>
          <w:trHeight w:val="20"/>
        </w:trPr>
        <w:tc>
          <w:tcPr>
            <w:tcW w:w="1513" w:type="dxa"/>
            <w:shd w:val="clear" w:color="auto" w:fill="auto"/>
          </w:tcPr>
          <w:p w14:paraId="1F21D686"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2020-21</w:t>
            </w:r>
          </w:p>
        </w:tc>
        <w:tc>
          <w:tcPr>
            <w:tcW w:w="1802" w:type="dxa"/>
            <w:shd w:val="clear" w:color="auto" w:fill="auto"/>
          </w:tcPr>
          <w:p w14:paraId="702FA4B9"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528</w:t>
            </w:r>
          </w:p>
        </w:tc>
        <w:tc>
          <w:tcPr>
            <w:tcW w:w="1863" w:type="dxa"/>
            <w:shd w:val="clear" w:color="auto" w:fill="auto"/>
          </w:tcPr>
          <w:p w14:paraId="6ECF4970"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60163.50</w:t>
            </w:r>
          </w:p>
        </w:tc>
        <w:tc>
          <w:tcPr>
            <w:tcW w:w="2371" w:type="dxa"/>
            <w:shd w:val="clear" w:color="auto" w:fill="auto"/>
          </w:tcPr>
          <w:p w14:paraId="21412DD3"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1087.09</w:t>
            </w:r>
          </w:p>
        </w:tc>
        <w:tc>
          <w:tcPr>
            <w:tcW w:w="1467" w:type="dxa"/>
            <w:shd w:val="clear" w:color="auto" w:fill="auto"/>
          </w:tcPr>
          <w:p w14:paraId="5C87ACED"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5921.80</w:t>
            </w:r>
          </w:p>
        </w:tc>
      </w:tr>
      <w:tr w:rsidR="000B68D2" w:rsidRPr="000B68D2" w14:paraId="31DE5C03" w14:textId="77777777">
        <w:trPr>
          <w:trHeight w:val="20"/>
        </w:trPr>
        <w:tc>
          <w:tcPr>
            <w:tcW w:w="1513" w:type="dxa"/>
            <w:shd w:val="clear" w:color="auto" w:fill="auto"/>
          </w:tcPr>
          <w:p w14:paraId="4EEA3429"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2021-22</w:t>
            </w:r>
          </w:p>
        </w:tc>
        <w:tc>
          <w:tcPr>
            <w:tcW w:w="1802" w:type="dxa"/>
            <w:shd w:val="clear" w:color="auto" w:fill="auto"/>
          </w:tcPr>
          <w:p w14:paraId="09DFE01D"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621</w:t>
            </w:r>
          </w:p>
        </w:tc>
        <w:tc>
          <w:tcPr>
            <w:tcW w:w="1863" w:type="dxa"/>
            <w:shd w:val="clear" w:color="auto" w:fill="auto"/>
          </w:tcPr>
          <w:p w14:paraId="6CA57C7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65693.92</w:t>
            </w:r>
          </w:p>
        </w:tc>
        <w:tc>
          <w:tcPr>
            <w:tcW w:w="2371" w:type="dxa"/>
            <w:shd w:val="clear" w:color="auto" w:fill="auto"/>
          </w:tcPr>
          <w:p w14:paraId="23A5E450"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1181.40</w:t>
            </w:r>
          </w:p>
        </w:tc>
        <w:tc>
          <w:tcPr>
            <w:tcW w:w="1467" w:type="dxa"/>
            <w:shd w:val="clear" w:color="auto" w:fill="auto"/>
          </w:tcPr>
          <w:p w14:paraId="2E349254"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4724.94</w:t>
            </w:r>
          </w:p>
        </w:tc>
      </w:tr>
      <w:tr w:rsidR="000B68D2" w:rsidRPr="000B68D2" w14:paraId="2B69EC94" w14:textId="77777777">
        <w:trPr>
          <w:trHeight w:val="20"/>
        </w:trPr>
        <w:tc>
          <w:tcPr>
            <w:tcW w:w="1513" w:type="dxa"/>
            <w:shd w:val="clear" w:color="auto" w:fill="auto"/>
          </w:tcPr>
          <w:p w14:paraId="3A7C9B1C"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2022-23</w:t>
            </w:r>
          </w:p>
        </w:tc>
        <w:tc>
          <w:tcPr>
            <w:tcW w:w="1802" w:type="dxa"/>
            <w:shd w:val="clear" w:color="auto" w:fill="auto"/>
          </w:tcPr>
          <w:p w14:paraId="5957479A"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1729</w:t>
            </w:r>
          </w:p>
        </w:tc>
        <w:tc>
          <w:tcPr>
            <w:tcW w:w="1863" w:type="dxa"/>
            <w:shd w:val="clear" w:color="auto" w:fill="auto"/>
          </w:tcPr>
          <w:p w14:paraId="0462D543"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79286.40</w:t>
            </w:r>
          </w:p>
        </w:tc>
        <w:tc>
          <w:tcPr>
            <w:tcW w:w="2371" w:type="dxa"/>
            <w:shd w:val="clear" w:color="auto" w:fill="auto"/>
          </w:tcPr>
          <w:p w14:paraId="5E9C178C"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1197.74</w:t>
            </w:r>
          </w:p>
        </w:tc>
        <w:tc>
          <w:tcPr>
            <w:tcW w:w="1467" w:type="dxa"/>
            <w:shd w:val="clear" w:color="auto" w:fill="auto"/>
          </w:tcPr>
          <w:p w14:paraId="2540362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7350.00</w:t>
            </w:r>
          </w:p>
        </w:tc>
      </w:tr>
      <w:tr w:rsidR="000B68D2" w:rsidRPr="000B68D2" w14:paraId="72B06B79" w14:textId="77777777">
        <w:trPr>
          <w:trHeight w:val="20"/>
        </w:trPr>
        <w:tc>
          <w:tcPr>
            <w:tcW w:w="1513" w:type="dxa"/>
            <w:shd w:val="clear" w:color="auto" w:fill="auto"/>
          </w:tcPr>
          <w:p w14:paraId="19A5BA04"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Minimum</w:t>
            </w:r>
          </w:p>
        </w:tc>
        <w:tc>
          <w:tcPr>
            <w:tcW w:w="1802" w:type="dxa"/>
            <w:shd w:val="clear" w:color="auto" w:fill="auto"/>
            <w:vAlign w:val="bottom"/>
          </w:tcPr>
          <w:p w14:paraId="05DDF38A" w14:textId="4CF88ABA" w:rsidR="00D32F79" w:rsidRPr="000B68D2" w:rsidRDefault="002E33A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863" w:type="dxa"/>
            <w:shd w:val="clear" w:color="auto" w:fill="auto"/>
            <w:vAlign w:val="bottom"/>
          </w:tcPr>
          <w:p w14:paraId="2ED49E9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12141.00</w:t>
            </w:r>
          </w:p>
        </w:tc>
        <w:tc>
          <w:tcPr>
            <w:tcW w:w="2371" w:type="dxa"/>
            <w:shd w:val="clear" w:color="auto" w:fill="auto"/>
            <w:vAlign w:val="bottom"/>
          </w:tcPr>
          <w:p w14:paraId="2DD40BAD"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186.00</w:t>
            </w:r>
          </w:p>
        </w:tc>
        <w:tc>
          <w:tcPr>
            <w:tcW w:w="1467" w:type="dxa"/>
            <w:shd w:val="clear" w:color="auto" w:fill="auto"/>
            <w:vAlign w:val="bottom"/>
          </w:tcPr>
          <w:p w14:paraId="3AD0AE03"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570.00</w:t>
            </w:r>
          </w:p>
        </w:tc>
      </w:tr>
      <w:tr w:rsidR="000B68D2" w:rsidRPr="000B68D2" w14:paraId="04A568B8" w14:textId="77777777">
        <w:trPr>
          <w:trHeight w:val="20"/>
        </w:trPr>
        <w:tc>
          <w:tcPr>
            <w:tcW w:w="1513" w:type="dxa"/>
            <w:shd w:val="clear" w:color="auto" w:fill="auto"/>
          </w:tcPr>
          <w:p w14:paraId="7517FE9C"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Maximum</w:t>
            </w:r>
          </w:p>
        </w:tc>
        <w:tc>
          <w:tcPr>
            <w:tcW w:w="1802" w:type="dxa"/>
            <w:shd w:val="clear" w:color="auto" w:fill="auto"/>
            <w:vAlign w:val="bottom"/>
          </w:tcPr>
          <w:p w14:paraId="348F980A" w14:textId="67C2F88C" w:rsidR="00D32F79" w:rsidRPr="000B68D2" w:rsidRDefault="002E33A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1729</w:t>
            </w:r>
          </w:p>
        </w:tc>
        <w:tc>
          <w:tcPr>
            <w:tcW w:w="1863" w:type="dxa"/>
            <w:shd w:val="clear" w:color="auto" w:fill="auto"/>
            <w:vAlign w:val="bottom"/>
          </w:tcPr>
          <w:p w14:paraId="03C88ABB"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79286.40</w:t>
            </w:r>
          </w:p>
        </w:tc>
        <w:tc>
          <w:tcPr>
            <w:tcW w:w="2371" w:type="dxa"/>
            <w:shd w:val="clear" w:color="auto" w:fill="auto"/>
            <w:vAlign w:val="bottom"/>
          </w:tcPr>
          <w:p w14:paraId="3F7EEC45"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1226.41</w:t>
            </w:r>
          </w:p>
        </w:tc>
        <w:tc>
          <w:tcPr>
            <w:tcW w:w="1467" w:type="dxa"/>
            <w:shd w:val="clear" w:color="auto" w:fill="auto"/>
            <w:vAlign w:val="bottom"/>
          </w:tcPr>
          <w:p w14:paraId="033ADFB9"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7350.53</w:t>
            </w:r>
          </w:p>
        </w:tc>
      </w:tr>
      <w:tr w:rsidR="000B68D2" w:rsidRPr="000B68D2" w14:paraId="6EEBDF41" w14:textId="77777777">
        <w:trPr>
          <w:trHeight w:val="20"/>
        </w:trPr>
        <w:tc>
          <w:tcPr>
            <w:tcW w:w="1513" w:type="dxa"/>
            <w:shd w:val="clear" w:color="auto" w:fill="auto"/>
          </w:tcPr>
          <w:p w14:paraId="58AF0A46"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Mean</w:t>
            </w:r>
          </w:p>
        </w:tc>
        <w:tc>
          <w:tcPr>
            <w:tcW w:w="1802" w:type="dxa"/>
            <w:shd w:val="clear" w:color="auto" w:fill="auto"/>
            <w:vAlign w:val="bottom"/>
          </w:tcPr>
          <w:p w14:paraId="4E2A0F70"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727.83</w:t>
            </w:r>
          </w:p>
        </w:tc>
        <w:tc>
          <w:tcPr>
            <w:tcW w:w="1863" w:type="dxa"/>
            <w:shd w:val="clear" w:color="auto" w:fill="auto"/>
            <w:vAlign w:val="bottom"/>
          </w:tcPr>
          <w:p w14:paraId="3E9F1B7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34931.78</w:t>
            </w:r>
          </w:p>
        </w:tc>
        <w:tc>
          <w:tcPr>
            <w:tcW w:w="2371" w:type="dxa"/>
            <w:shd w:val="clear" w:color="auto" w:fill="auto"/>
            <w:vAlign w:val="bottom"/>
          </w:tcPr>
          <w:p w14:paraId="78ECC37F"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639.73</w:t>
            </w:r>
          </w:p>
        </w:tc>
        <w:tc>
          <w:tcPr>
            <w:tcW w:w="1467" w:type="dxa"/>
            <w:shd w:val="clear" w:color="auto" w:fill="auto"/>
            <w:vAlign w:val="bottom"/>
          </w:tcPr>
          <w:p w14:paraId="2E14CC3C"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3082.56</w:t>
            </w:r>
          </w:p>
        </w:tc>
      </w:tr>
      <w:tr w:rsidR="000B68D2" w:rsidRPr="000B68D2" w14:paraId="75B6C7E3" w14:textId="77777777">
        <w:trPr>
          <w:trHeight w:val="20"/>
        </w:trPr>
        <w:tc>
          <w:tcPr>
            <w:tcW w:w="1513" w:type="dxa"/>
            <w:shd w:val="clear" w:color="auto" w:fill="auto"/>
          </w:tcPr>
          <w:p w14:paraId="69E0A910" w14:textId="77777777" w:rsidR="00D32F79" w:rsidRPr="000B68D2" w:rsidRDefault="00C563D8">
            <w:pPr>
              <w:spacing w:after="0" w:line="240" w:lineRule="auto"/>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Std. Error</w:t>
            </w:r>
          </w:p>
        </w:tc>
        <w:tc>
          <w:tcPr>
            <w:tcW w:w="1802" w:type="dxa"/>
            <w:shd w:val="clear" w:color="auto" w:fill="auto"/>
            <w:vAlign w:val="bottom"/>
          </w:tcPr>
          <w:p w14:paraId="6AC2ACBE"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88.89</w:t>
            </w:r>
          </w:p>
        </w:tc>
        <w:tc>
          <w:tcPr>
            <w:tcW w:w="1863" w:type="dxa"/>
            <w:shd w:val="clear" w:color="auto" w:fill="auto"/>
            <w:vAlign w:val="bottom"/>
          </w:tcPr>
          <w:p w14:paraId="4969DE5F"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3981.75</w:t>
            </w:r>
          </w:p>
        </w:tc>
        <w:tc>
          <w:tcPr>
            <w:tcW w:w="2371" w:type="dxa"/>
            <w:shd w:val="clear" w:color="auto" w:fill="auto"/>
            <w:vAlign w:val="bottom"/>
          </w:tcPr>
          <w:p w14:paraId="7D84CB2F"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76.56</w:t>
            </w:r>
          </w:p>
        </w:tc>
        <w:tc>
          <w:tcPr>
            <w:tcW w:w="1467" w:type="dxa"/>
            <w:shd w:val="clear" w:color="auto" w:fill="auto"/>
            <w:vAlign w:val="bottom"/>
          </w:tcPr>
          <w:p w14:paraId="6A73C0C2" w14:textId="77777777" w:rsidR="00D32F79" w:rsidRPr="000B68D2" w:rsidRDefault="00C563D8">
            <w:pPr>
              <w:spacing w:after="0" w:line="240" w:lineRule="auto"/>
              <w:jc w:val="center"/>
              <w:rPr>
                <w:rFonts w:ascii="Times New Roman" w:eastAsia="Times New Roman" w:hAnsi="Times New Roman" w:cs="Times New Roman"/>
                <w:sz w:val="24"/>
                <w:szCs w:val="24"/>
              </w:rPr>
            </w:pPr>
            <w:r w:rsidRPr="000B68D2">
              <w:rPr>
                <w:rFonts w:ascii="Times New Roman" w:eastAsia="Times New Roman" w:hAnsi="Times New Roman" w:cs="Times New Roman"/>
                <w:sz w:val="24"/>
                <w:szCs w:val="24"/>
              </w:rPr>
              <w:t>512.78</w:t>
            </w:r>
          </w:p>
        </w:tc>
      </w:tr>
    </w:tbl>
    <w:p w14:paraId="001F4183" w14:textId="77777777" w:rsidR="00D32F79" w:rsidRPr="000B68D2" w:rsidRDefault="00D32F79">
      <w:pPr>
        <w:rPr>
          <w:rFonts w:ascii="Times New Roman" w:eastAsia="Times New Roman" w:hAnsi="Times New Roman" w:cs="Times New Roman"/>
          <w:sz w:val="28"/>
          <w:szCs w:val="28"/>
        </w:rPr>
      </w:pPr>
    </w:p>
    <w:p w14:paraId="4A20DD63" w14:textId="77777777" w:rsidR="00D32F79" w:rsidRPr="000B68D2" w:rsidRDefault="00D32F79">
      <w:pPr>
        <w:rPr>
          <w:rFonts w:ascii="Times New Roman" w:eastAsia="Times New Roman" w:hAnsi="Times New Roman" w:cs="Times New Roman"/>
          <w:sz w:val="28"/>
          <w:szCs w:val="28"/>
        </w:rPr>
      </w:pPr>
    </w:p>
    <w:p w14:paraId="69D9EB8A" w14:textId="77777777" w:rsidR="00D32F79" w:rsidRPr="000B68D2" w:rsidRDefault="00D32F79">
      <w:pPr>
        <w:rPr>
          <w:rFonts w:ascii="Times New Roman" w:eastAsia="Times New Roman" w:hAnsi="Times New Roman" w:cs="Times New Roman"/>
          <w:sz w:val="28"/>
          <w:szCs w:val="28"/>
        </w:rPr>
      </w:pPr>
    </w:p>
    <w:p w14:paraId="682E0DC8" w14:textId="71C01337" w:rsidR="002E33AE" w:rsidRDefault="002E33AE">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70AE14B2" w14:textId="223601F5" w:rsidR="00D32F79" w:rsidRPr="000B68D2" w:rsidRDefault="00AB0601">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noProof/>
        </w:rPr>
        <w:lastRenderedPageBreak/>
        <w:drawing>
          <wp:inline distT="0" distB="0" distL="0" distR="0" wp14:anchorId="0CF5E7DA" wp14:editId="575501C4">
            <wp:extent cx="5162550" cy="25209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8A5FEBD" w14:textId="7D215BCA" w:rsidR="00D32F79" w:rsidRPr="000B68D2" w:rsidRDefault="002E33AE">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1. Training (Nos.</w:t>
      </w:r>
      <w:r w:rsidR="00C563D8" w:rsidRPr="000B68D2">
        <w:rPr>
          <w:rFonts w:ascii="Times New Roman" w:eastAsia="Times New Roman" w:hAnsi="Times New Roman" w:cs="Times New Roman"/>
          <w:b/>
          <w:sz w:val="24"/>
          <w:szCs w:val="24"/>
        </w:rPr>
        <w:t xml:space="preserve">) and Fish production (thousand tons) of the </w:t>
      </w:r>
      <w:r w:rsidR="002C5A12">
        <w:rPr>
          <w:rFonts w:ascii="Times New Roman" w:eastAsia="Times New Roman" w:hAnsi="Times New Roman" w:cs="Times New Roman"/>
          <w:b/>
          <w:sz w:val="24"/>
          <w:szCs w:val="24"/>
        </w:rPr>
        <w:t xml:space="preserve">Rajasthan </w:t>
      </w:r>
      <w:r w:rsidR="00C563D8" w:rsidRPr="000B68D2">
        <w:rPr>
          <w:rFonts w:ascii="Times New Roman" w:eastAsia="Times New Roman" w:hAnsi="Times New Roman" w:cs="Times New Roman"/>
          <w:b/>
          <w:sz w:val="24"/>
          <w:szCs w:val="24"/>
        </w:rPr>
        <w:t>state</w:t>
      </w:r>
    </w:p>
    <w:p w14:paraId="732A8F7E" w14:textId="77777777" w:rsidR="00D32F79" w:rsidRPr="000B68D2" w:rsidRDefault="00D32F79" w:rsidP="00AB0601">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42CFD81F" w14:textId="20846631" w:rsidR="00D32F79" w:rsidRPr="000B68D2" w:rsidRDefault="00AB0601" w:rsidP="00AB0601">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noProof/>
        </w:rPr>
        <w:drawing>
          <wp:inline distT="0" distB="0" distL="0" distR="0" wp14:anchorId="12512C63" wp14:editId="2C96DD1D">
            <wp:extent cx="5109845" cy="24955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B559672" w14:textId="7A3C7A00" w:rsidR="00D32F79" w:rsidRPr="000B68D2" w:rsidRDefault="00AB0601" w:rsidP="00AB0601">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2. Training (Nos.</w:t>
      </w:r>
      <w:r w:rsidR="00C563D8" w:rsidRPr="000B68D2">
        <w:rPr>
          <w:rFonts w:ascii="Times New Roman" w:eastAsia="Times New Roman" w:hAnsi="Times New Roman" w:cs="Times New Roman"/>
          <w:b/>
          <w:sz w:val="24"/>
          <w:szCs w:val="24"/>
        </w:rPr>
        <w:t xml:space="preserve">) and Fish seed production (million fry) of the </w:t>
      </w:r>
      <w:r w:rsidR="002C5A12">
        <w:rPr>
          <w:rFonts w:ascii="Times New Roman" w:eastAsia="Times New Roman" w:hAnsi="Times New Roman" w:cs="Times New Roman"/>
          <w:b/>
          <w:sz w:val="24"/>
          <w:szCs w:val="24"/>
        </w:rPr>
        <w:t xml:space="preserve">Rajasthan </w:t>
      </w:r>
      <w:r w:rsidR="00C563D8" w:rsidRPr="000B68D2">
        <w:rPr>
          <w:rFonts w:ascii="Times New Roman" w:eastAsia="Times New Roman" w:hAnsi="Times New Roman" w:cs="Times New Roman"/>
          <w:b/>
          <w:sz w:val="24"/>
          <w:szCs w:val="24"/>
        </w:rPr>
        <w:t>state</w:t>
      </w:r>
    </w:p>
    <w:p w14:paraId="3D7946E4" w14:textId="77777777" w:rsidR="00D32F79" w:rsidRPr="000B68D2" w:rsidRDefault="00D32F79">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70A16A7F" w14:textId="319F5770" w:rsidR="00D32F79" w:rsidRPr="000B68D2" w:rsidRDefault="00AB0601">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Pr>
          <w:noProof/>
        </w:rPr>
        <w:drawing>
          <wp:inline distT="0" distB="0" distL="0" distR="0" wp14:anchorId="48EA2939" wp14:editId="162C5506">
            <wp:extent cx="5219700" cy="24765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6D9BE20" w14:textId="3620E24E" w:rsidR="00D32F79" w:rsidRPr="000B68D2" w:rsidRDefault="00AB0601">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3. Training (Nos.</w:t>
      </w:r>
      <w:r w:rsidR="00C563D8" w:rsidRPr="000B68D2">
        <w:rPr>
          <w:rFonts w:ascii="Times New Roman" w:eastAsia="Times New Roman" w:hAnsi="Times New Roman" w:cs="Times New Roman"/>
          <w:b/>
          <w:sz w:val="24"/>
          <w:szCs w:val="24"/>
        </w:rPr>
        <w:t xml:space="preserve">) and Revenue (₹ lakh) of the </w:t>
      </w:r>
      <w:r w:rsidR="002C5A12">
        <w:rPr>
          <w:rFonts w:ascii="Times New Roman" w:eastAsia="Times New Roman" w:hAnsi="Times New Roman" w:cs="Times New Roman"/>
          <w:b/>
          <w:sz w:val="24"/>
          <w:szCs w:val="24"/>
        </w:rPr>
        <w:t xml:space="preserve">Rajasthan </w:t>
      </w:r>
      <w:r w:rsidR="00C563D8" w:rsidRPr="000B68D2">
        <w:rPr>
          <w:rFonts w:ascii="Times New Roman" w:eastAsia="Times New Roman" w:hAnsi="Times New Roman" w:cs="Times New Roman"/>
          <w:b/>
          <w:sz w:val="24"/>
          <w:szCs w:val="24"/>
        </w:rPr>
        <w:t>state</w:t>
      </w:r>
    </w:p>
    <w:p w14:paraId="4A5FCAC9" w14:textId="77777777" w:rsidR="00D32F79" w:rsidRPr="000B68D2" w:rsidRDefault="00C563D8">
      <w:pPr>
        <w:rPr>
          <w:rFonts w:ascii="Times New Roman" w:eastAsia="Times New Roman" w:hAnsi="Times New Roman" w:cs="Times New Roman"/>
          <w:sz w:val="28"/>
          <w:szCs w:val="28"/>
        </w:rPr>
      </w:pPr>
      <w:r w:rsidRPr="000B68D2">
        <w:br w:type="page"/>
      </w:r>
    </w:p>
    <w:p w14:paraId="57F34FD8"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0B68D2">
        <w:rPr>
          <w:rFonts w:ascii="Times New Roman" w:eastAsia="Times New Roman" w:hAnsi="Times New Roman" w:cs="Times New Roman"/>
          <w:noProof/>
        </w:rPr>
        <w:lastRenderedPageBreak/>
        <w:drawing>
          <wp:inline distT="0" distB="0" distL="0" distR="0" wp14:anchorId="5F4BC4EA" wp14:editId="6EDAFC02">
            <wp:extent cx="4572000" cy="26670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4AEE9B" w14:textId="1559DA56" w:rsidR="00D32F79" w:rsidRPr="000B68D2" w:rsidRDefault="00C563D8">
      <w:pPr>
        <w:pBdr>
          <w:top w:val="nil"/>
          <w:left w:val="nil"/>
          <w:bottom w:val="nil"/>
          <w:right w:val="nil"/>
          <w:between w:val="nil"/>
        </w:pBdr>
        <w:spacing w:after="0" w:line="240" w:lineRule="auto"/>
        <w:jc w:val="center"/>
        <w:rPr>
          <w:b/>
          <w:sz w:val="24"/>
          <w:szCs w:val="24"/>
        </w:rPr>
      </w:pPr>
      <w:r w:rsidRPr="000B68D2">
        <w:rPr>
          <w:rFonts w:ascii="Times New Roman" w:eastAsia="Times New Roman" w:hAnsi="Times New Roman" w:cs="Times New Roman"/>
          <w:b/>
          <w:sz w:val="24"/>
          <w:szCs w:val="24"/>
        </w:rPr>
        <w:t xml:space="preserve">Figure 4. Relationship of the </w:t>
      </w:r>
      <w:r w:rsidR="002C5A12">
        <w:rPr>
          <w:rFonts w:ascii="Times New Roman" w:eastAsia="Times New Roman" w:hAnsi="Times New Roman" w:cs="Times New Roman"/>
          <w:b/>
          <w:sz w:val="24"/>
          <w:szCs w:val="24"/>
        </w:rPr>
        <w:t>Training (Nos.</w:t>
      </w:r>
      <w:r w:rsidRPr="000B68D2">
        <w:rPr>
          <w:rFonts w:ascii="Times New Roman" w:eastAsia="Times New Roman" w:hAnsi="Times New Roman" w:cs="Times New Roman"/>
          <w:b/>
          <w:sz w:val="24"/>
          <w:szCs w:val="24"/>
        </w:rPr>
        <w:t xml:space="preserve">) and fish production (thousand ton) </w:t>
      </w:r>
    </w:p>
    <w:p w14:paraId="51B081AE" w14:textId="77777777" w:rsidR="00D32F79" w:rsidRPr="000B68D2" w:rsidRDefault="00D32F79">
      <w:pPr>
        <w:pBdr>
          <w:top w:val="nil"/>
          <w:left w:val="nil"/>
          <w:bottom w:val="nil"/>
          <w:right w:val="nil"/>
          <w:between w:val="nil"/>
        </w:pBdr>
        <w:spacing w:after="0" w:line="240" w:lineRule="auto"/>
        <w:rPr>
          <w:sz w:val="28"/>
          <w:szCs w:val="28"/>
        </w:rPr>
      </w:pPr>
    </w:p>
    <w:p w14:paraId="7B6BD416"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0B68D2">
        <w:rPr>
          <w:noProof/>
        </w:rPr>
        <w:drawing>
          <wp:inline distT="0" distB="0" distL="0" distR="0" wp14:anchorId="175CB2AE" wp14:editId="6202DE79">
            <wp:extent cx="4572000" cy="252412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B45510" w14:textId="75497D5E"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 xml:space="preserve">Figure 5. Relationship of the </w:t>
      </w:r>
      <w:r w:rsidR="002C5A12">
        <w:rPr>
          <w:rFonts w:ascii="Times New Roman" w:eastAsia="Times New Roman" w:hAnsi="Times New Roman" w:cs="Times New Roman"/>
          <w:b/>
          <w:sz w:val="24"/>
          <w:szCs w:val="24"/>
        </w:rPr>
        <w:t>Training (Nos.</w:t>
      </w:r>
      <w:r w:rsidRPr="000B68D2">
        <w:rPr>
          <w:rFonts w:ascii="Times New Roman" w:eastAsia="Times New Roman" w:hAnsi="Times New Roman" w:cs="Times New Roman"/>
          <w:b/>
          <w:sz w:val="24"/>
          <w:szCs w:val="24"/>
        </w:rPr>
        <w:t>) and fish seed production (million fry)</w:t>
      </w:r>
    </w:p>
    <w:p w14:paraId="0B30376F" w14:textId="77777777"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0B68D2">
        <w:rPr>
          <w:noProof/>
        </w:rPr>
        <w:drawing>
          <wp:inline distT="0" distB="0" distL="0" distR="0" wp14:anchorId="4DD5ECFD" wp14:editId="231DAAA4">
            <wp:extent cx="4572000" cy="273367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3CB5119" w14:textId="130A7168" w:rsidR="00D32F79" w:rsidRPr="000B68D2" w:rsidRDefault="00C563D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0B68D2">
        <w:rPr>
          <w:rFonts w:ascii="Times New Roman" w:eastAsia="Times New Roman" w:hAnsi="Times New Roman" w:cs="Times New Roman"/>
          <w:b/>
          <w:sz w:val="24"/>
          <w:szCs w:val="24"/>
        </w:rPr>
        <w:t xml:space="preserve">Figure 6. Relationship of the </w:t>
      </w:r>
      <w:r w:rsidR="002C5A12">
        <w:rPr>
          <w:rFonts w:ascii="Times New Roman" w:eastAsia="Times New Roman" w:hAnsi="Times New Roman" w:cs="Times New Roman"/>
          <w:b/>
          <w:sz w:val="24"/>
          <w:szCs w:val="24"/>
        </w:rPr>
        <w:t>Training (Nos.</w:t>
      </w:r>
      <w:r w:rsidRPr="000B68D2">
        <w:rPr>
          <w:rFonts w:ascii="Times New Roman" w:eastAsia="Times New Roman" w:hAnsi="Times New Roman" w:cs="Times New Roman"/>
          <w:b/>
          <w:sz w:val="24"/>
          <w:szCs w:val="24"/>
        </w:rPr>
        <w:t>) and revenue (₹ lakh)</w:t>
      </w:r>
    </w:p>
    <w:sectPr w:rsidR="00D32F79" w:rsidRPr="000B68D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61962" w14:textId="77777777" w:rsidR="00530F0A" w:rsidRDefault="00530F0A">
      <w:pPr>
        <w:spacing w:after="0" w:line="240" w:lineRule="auto"/>
      </w:pPr>
      <w:r>
        <w:separator/>
      </w:r>
    </w:p>
  </w:endnote>
  <w:endnote w:type="continuationSeparator" w:id="0">
    <w:p w14:paraId="14AC5786" w14:textId="77777777" w:rsidR="00530F0A" w:rsidRDefault="00530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95E7F" w14:textId="77777777" w:rsidR="00380F87" w:rsidRDefault="00380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20449" w14:textId="77777777" w:rsidR="00D32F79" w:rsidRDefault="00C563D8">
    <w:pPr>
      <w:pBdr>
        <w:top w:val="nil"/>
        <w:left w:val="nil"/>
        <w:bottom w:val="nil"/>
        <w:right w:val="nil"/>
        <w:between w:val="nil"/>
      </w:pBdr>
      <w:tabs>
        <w:tab w:val="center" w:pos="4513"/>
        <w:tab w:val="right" w:pos="9026"/>
      </w:tabs>
      <w:spacing w:after="0" w:line="240" w:lineRule="auto"/>
      <w:jc w:val="center"/>
      <w:rPr>
        <w:color w:val="00000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961770">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461B2DA6" w14:textId="77777777" w:rsidR="00D32F79" w:rsidRDefault="00D32F79">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181EB" w14:textId="77777777" w:rsidR="00380F87" w:rsidRDefault="00380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CBAB7" w14:textId="77777777" w:rsidR="00530F0A" w:rsidRDefault="00530F0A">
      <w:pPr>
        <w:spacing w:after="0" w:line="240" w:lineRule="auto"/>
      </w:pPr>
      <w:r>
        <w:separator/>
      </w:r>
    </w:p>
  </w:footnote>
  <w:footnote w:type="continuationSeparator" w:id="0">
    <w:p w14:paraId="103E999E" w14:textId="77777777" w:rsidR="00530F0A" w:rsidRDefault="00530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5A10D" w14:textId="195E9F25" w:rsidR="00380F87" w:rsidRDefault="00530F0A">
    <w:pPr>
      <w:pStyle w:val="Header"/>
    </w:pPr>
    <w:r>
      <w:rPr>
        <w:noProof/>
      </w:rPr>
      <w:pict w14:anchorId="2F242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287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4349D" w14:textId="07B112B3" w:rsidR="00380F87" w:rsidRDefault="00530F0A">
    <w:pPr>
      <w:pStyle w:val="Header"/>
    </w:pPr>
    <w:r>
      <w:rPr>
        <w:noProof/>
      </w:rPr>
      <w:pict w14:anchorId="214FA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287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10621" w14:textId="54712EC0" w:rsidR="00380F87" w:rsidRDefault="00530F0A">
    <w:pPr>
      <w:pStyle w:val="Header"/>
    </w:pPr>
    <w:r>
      <w:rPr>
        <w:noProof/>
      </w:rPr>
      <w:pict w14:anchorId="3080B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7287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F79"/>
    <w:rsid w:val="00012DCC"/>
    <w:rsid w:val="000968E5"/>
    <w:rsid w:val="000B68D2"/>
    <w:rsid w:val="00125FD7"/>
    <w:rsid w:val="00142E0B"/>
    <w:rsid w:val="001B093C"/>
    <w:rsid w:val="002A771E"/>
    <w:rsid w:val="002C5A12"/>
    <w:rsid w:val="002E33AE"/>
    <w:rsid w:val="002F5A34"/>
    <w:rsid w:val="00380F87"/>
    <w:rsid w:val="003C1471"/>
    <w:rsid w:val="003D272C"/>
    <w:rsid w:val="004047CB"/>
    <w:rsid w:val="0040630C"/>
    <w:rsid w:val="004F0F59"/>
    <w:rsid w:val="00530F0A"/>
    <w:rsid w:val="005728EB"/>
    <w:rsid w:val="007B4E30"/>
    <w:rsid w:val="008745EE"/>
    <w:rsid w:val="00961770"/>
    <w:rsid w:val="00A126D4"/>
    <w:rsid w:val="00A36B85"/>
    <w:rsid w:val="00AB0601"/>
    <w:rsid w:val="00B650DB"/>
    <w:rsid w:val="00B676A0"/>
    <w:rsid w:val="00BC15BD"/>
    <w:rsid w:val="00BD0F7B"/>
    <w:rsid w:val="00BF474A"/>
    <w:rsid w:val="00C563D8"/>
    <w:rsid w:val="00C9323F"/>
    <w:rsid w:val="00CA1884"/>
    <w:rsid w:val="00D32F79"/>
    <w:rsid w:val="00DD695D"/>
    <w:rsid w:val="00DF4C77"/>
    <w:rsid w:val="00EA791D"/>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2421FC"/>
  <w15:docId w15:val="{224C9D10-2F26-4A90-A9DD-65FDFE6B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IN" w:bidi="gu-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0A258F"/>
    <w:pPr>
      <w:spacing w:after="0" w:line="240" w:lineRule="auto"/>
    </w:pPr>
  </w:style>
  <w:style w:type="character" w:styleId="Hyperlink">
    <w:name w:val="Hyperlink"/>
    <w:basedOn w:val="DefaultParagraphFont"/>
    <w:uiPriority w:val="99"/>
    <w:unhideWhenUsed/>
    <w:rsid w:val="002A483F"/>
    <w:rPr>
      <w:color w:val="0563C1" w:themeColor="hyperlink"/>
      <w:u w:val="single"/>
    </w:rPr>
  </w:style>
  <w:style w:type="paragraph" w:styleId="NormalWeb">
    <w:name w:val="Normal (Web)"/>
    <w:basedOn w:val="Normal"/>
    <w:uiPriority w:val="99"/>
    <w:semiHidden/>
    <w:unhideWhenUsed/>
    <w:rsid w:val="00487DC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A55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593"/>
  </w:style>
  <w:style w:type="paragraph" w:styleId="Footer">
    <w:name w:val="footer"/>
    <w:basedOn w:val="Normal"/>
    <w:link w:val="FooterChar"/>
    <w:uiPriority w:val="99"/>
    <w:unhideWhenUsed/>
    <w:rsid w:val="00BA55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59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5728EB"/>
    <w:pPr>
      <w:ind w:left="720"/>
      <w:contextualSpacing/>
    </w:pPr>
  </w:style>
  <w:style w:type="character" w:styleId="CommentReference">
    <w:name w:val="annotation reference"/>
    <w:basedOn w:val="DefaultParagraphFont"/>
    <w:uiPriority w:val="99"/>
    <w:semiHidden/>
    <w:unhideWhenUsed/>
    <w:rsid w:val="00EA791D"/>
    <w:rPr>
      <w:sz w:val="16"/>
      <w:szCs w:val="16"/>
    </w:rPr>
  </w:style>
  <w:style w:type="paragraph" w:styleId="CommentText">
    <w:name w:val="annotation text"/>
    <w:basedOn w:val="Normal"/>
    <w:link w:val="CommentTextChar"/>
    <w:uiPriority w:val="99"/>
    <w:semiHidden/>
    <w:unhideWhenUsed/>
    <w:rsid w:val="00EA791D"/>
    <w:pPr>
      <w:spacing w:line="240" w:lineRule="auto"/>
    </w:pPr>
    <w:rPr>
      <w:sz w:val="20"/>
      <w:szCs w:val="20"/>
    </w:rPr>
  </w:style>
  <w:style w:type="character" w:customStyle="1" w:styleId="CommentTextChar">
    <w:name w:val="Comment Text Char"/>
    <w:basedOn w:val="DefaultParagraphFont"/>
    <w:link w:val="CommentText"/>
    <w:uiPriority w:val="99"/>
    <w:semiHidden/>
    <w:rsid w:val="00EA791D"/>
    <w:rPr>
      <w:sz w:val="20"/>
      <w:szCs w:val="20"/>
    </w:rPr>
  </w:style>
  <w:style w:type="paragraph" w:styleId="CommentSubject">
    <w:name w:val="annotation subject"/>
    <w:basedOn w:val="CommentText"/>
    <w:next w:val="CommentText"/>
    <w:link w:val="CommentSubjectChar"/>
    <w:uiPriority w:val="99"/>
    <w:semiHidden/>
    <w:unhideWhenUsed/>
    <w:rsid w:val="00EA791D"/>
    <w:rPr>
      <w:b/>
      <w:bCs/>
    </w:rPr>
  </w:style>
  <w:style w:type="character" w:customStyle="1" w:styleId="CommentSubjectChar">
    <w:name w:val="Comment Subject Char"/>
    <w:basedOn w:val="CommentTextChar"/>
    <w:link w:val="CommentSubject"/>
    <w:uiPriority w:val="99"/>
    <w:semiHidden/>
    <w:rsid w:val="00EA791D"/>
    <w:rPr>
      <w:b/>
      <w:bCs/>
      <w:sz w:val="20"/>
      <w:szCs w:val="20"/>
    </w:rPr>
  </w:style>
  <w:style w:type="paragraph" w:styleId="BalloonText">
    <w:name w:val="Balloon Text"/>
    <w:basedOn w:val="Normal"/>
    <w:link w:val="BalloonTextChar"/>
    <w:uiPriority w:val="99"/>
    <w:semiHidden/>
    <w:unhideWhenUsed/>
    <w:rsid w:val="00EA79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91D"/>
    <w:rPr>
      <w:rFonts w:ascii="Segoe UI" w:hAnsi="Segoe UI" w:cs="Segoe UI"/>
      <w:sz w:val="18"/>
      <w:szCs w:val="18"/>
    </w:rPr>
  </w:style>
  <w:style w:type="character" w:customStyle="1" w:styleId="A0">
    <w:name w:val="A0"/>
    <w:uiPriority w:val="99"/>
    <w:rsid w:val="00BC15BD"/>
    <w:rPr>
      <w:rFonts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D:\1_Ujjania_2024\1_Ujjania_personal\2_Publication\Paper%20to%20publish\Juyal\fish%20production%20rajasthan%202024\Fish%20Prod%20Raj%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1_Ujjania_2024\1_Ujjania_personal\2_Publication\Paper%20to%20publish\Juyal\fish%20production%20rajasthan%202024\Fish%20Prod%20Raj%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1_Ujjania_2024\1_Ujjania_personal\2_Publication\Paper%20to%20publish\Juyal\fish%20production%20rajasthan%202024\Fish%20Prod%20Raj%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1_Ujjania_2024\1_Ujjania_personal\2_Publication\Paper%20to%20publish\Juyal\fish%20production%20rajasthan%202024\Fish%20Prod%20Raj%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1_Ujjania_2024\1_Ujjania_personal\2_Publication\Paper%20to%20publish\Juyal\fish%20production%20rajasthan%202024\Fish%20Prod%20Raj%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1_Ujjania_2024\1_Ujjania_personal\2_Publication\Paper%20to%20publish\Juyal\fish%20production%20rajasthan%202024\Fish%20Prod%20Raj%202024.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34657080908364"/>
          <c:y val="5.4631239135833128E-2"/>
          <c:w val="0.68957738978279892"/>
          <c:h val="0.73809697924834139"/>
        </c:manualLayout>
      </c:layout>
      <c:areaChart>
        <c:grouping val="stacked"/>
        <c:varyColors val="0"/>
        <c:ser>
          <c:idx val="0"/>
          <c:order val="0"/>
          <c:tx>
            <c:strRef>
              <c:f>Trg!$C$3</c:f>
              <c:strCache>
                <c:ptCount val="1"/>
                <c:pt idx="0">
                  <c:v>Trainings (No.)</c:v>
                </c:pt>
              </c:strCache>
            </c:strRef>
          </c:tx>
          <c:spPr>
            <a:solidFill>
              <a:schemeClr val="bg1">
                <a:lumMod val="85000"/>
              </a:schemeClr>
            </a:solidFill>
            <a:ln>
              <a:solidFill>
                <a:schemeClr val="tx1"/>
              </a:solidFill>
            </a:ln>
            <a:effectLst/>
          </c:spPr>
          <c:cat>
            <c:strRef>
              <c:f>Trg!$B$4:$B$27</c:f>
              <c:strCache>
                <c:ptCount val="24"/>
                <c:pt idx="0">
                  <c:v>1999-00</c:v>
                </c:pt>
                <c:pt idx="1">
                  <c:v>2000-01</c:v>
                </c:pt>
                <c:pt idx="2">
                  <c:v>2001-02</c:v>
                </c:pt>
                <c:pt idx="3">
                  <c:v>2002-03</c:v>
                </c:pt>
                <c:pt idx="4">
                  <c:v>2003-04</c:v>
                </c:pt>
                <c:pt idx="5">
                  <c:v>2004-05</c:v>
                </c:pt>
                <c:pt idx="6">
                  <c:v>2005-06</c:v>
                </c:pt>
                <c:pt idx="7">
                  <c:v>2006-07</c:v>
                </c:pt>
                <c:pt idx="8">
                  <c:v>2007-08</c:v>
                </c:pt>
                <c:pt idx="9">
                  <c:v>2008-09</c:v>
                </c:pt>
                <c:pt idx="10">
                  <c:v>2009-10</c:v>
                </c:pt>
                <c:pt idx="11">
                  <c:v>2010-11</c:v>
                </c:pt>
                <c:pt idx="12">
                  <c:v>2011-12</c:v>
                </c:pt>
                <c:pt idx="13">
                  <c:v>2012-13</c:v>
                </c:pt>
                <c:pt idx="14">
                  <c:v>2013-14</c:v>
                </c:pt>
                <c:pt idx="15">
                  <c:v>2014-15</c:v>
                </c:pt>
                <c:pt idx="16">
                  <c:v>2015-16</c:v>
                </c:pt>
                <c:pt idx="17">
                  <c:v>2016-17</c:v>
                </c:pt>
                <c:pt idx="18">
                  <c:v>2017-18</c:v>
                </c:pt>
                <c:pt idx="19">
                  <c:v>2018-19</c:v>
                </c:pt>
                <c:pt idx="20">
                  <c:v>2019-20</c:v>
                </c:pt>
                <c:pt idx="21">
                  <c:v>2020-21</c:v>
                </c:pt>
                <c:pt idx="22">
                  <c:v>2021-22</c:v>
                </c:pt>
                <c:pt idx="23">
                  <c:v>2022-23</c:v>
                </c:pt>
              </c:strCache>
            </c:strRef>
          </c:cat>
          <c:val>
            <c:numRef>
              <c:f>Trg!$C$4:$C$27</c:f>
              <c:numCache>
                <c:formatCode>General</c:formatCode>
                <c:ptCount val="24"/>
                <c:pt idx="0">
                  <c:v>217</c:v>
                </c:pt>
                <c:pt idx="1">
                  <c:v>75</c:v>
                </c:pt>
                <c:pt idx="2">
                  <c:v>607</c:v>
                </c:pt>
                <c:pt idx="3">
                  <c:v>977</c:v>
                </c:pt>
                <c:pt idx="4">
                  <c:v>978</c:v>
                </c:pt>
                <c:pt idx="5">
                  <c:v>1043</c:v>
                </c:pt>
                <c:pt idx="6">
                  <c:v>947</c:v>
                </c:pt>
                <c:pt idx="7">
                  <c:v>1442</c:v>
                </c:pt>
                <c:pt idx="8">
                  <c:v>1471</c:v>
                </c:pt>
                <c:pt idx="9">
                  <c:v>908</c:v>
                </c:pt>
                <c:pt idx="10">
                  <c:v>1309</c:v>
                </c:pt>
                <c:pt idx="11">
                  <c:v>645</c:v>
                </c:pt>
                <c:pt idx="12">
                  <c:v>144</c:v>
                </c:pt>
                <c:pt idx="13">
                  <c:v>412</c:v>
                </c:pt>
                <c:pt idx="14">
                  <c:v>382</c:v>
                </c:pt>
                <c:pt idx="15">
                  <c:v>436</c:v>
                </c:pt>
                <c:pt idx="16">
                  <c:v>442</c:v>
                </c:pt>
                <c:pt idx="17">
                  <c:v>410</c:v>
                </c:pt>
                <c:pt idx="18">
                  <c:v>608</c:v>
                </c:pt>
                <c:pt idx="19">
                  <c:v>591</c:v>
                </c:pt>
                <c:pt idx="20">
                  <c:v>546</c:v>
                </c:pt>
                <c:pt idx="21">
                  <c:v>528</c:v>
                </c:pt>
                <c:pt idx="22">
                  <c:v>621</c:v>
                </c:pt>
                <c:pt idx="23">
                  <c:v>1729</c:v>
                </c:pt>
              </c:numCache>
            </c:numRef>
          </c:val>
          <c:extLst>
            <c:ext xmlns:c16="http://schemas.microsoft.com/office/drawing/2014/chart" uri="{C3380CC4-5D6E-409C-BE32-E72D297353CC}">
              <c16:uniqueId val="{00000000-9474-4D41-BCEB-A8AF997FFA67}"/>
            </c:ext>
          </c:extLst>
        </c:ser>
        <c:dLbls>
          <c:showLegendKey val="0"/>
          <c:showVal val="0"/>
          <c:showCatName val="0"/>
          <c:showSerName val="0"/>
          <c:showPercent val="0"/>
          <c:showBubbleSize val="0"/>
        </c:dLbls>
        <c:axId val="1419541712"/>
        <c:axId val="1419540080"/>
      </c:areaChart>
      <c:barChart>
        <c:barDir val="col"/>
        <c:grouping val="clustered"/>
        <c:varyColors val="0"/>
        <c:ser>
          <c:idx val="1"/>
          <c:order val="1"/>
          <c:tx>
            <c:strRef>
              <c:f>Trg!$D$3</c:f>
              <c:strCache>
                <c:ptCount val="1"/>
                <c:pt idx="0">
                  <c:v>Fish Prod (MT)</c:v>
                </c:pt>
              </c:strCache>
            </c:strRef>
          </c:tx>
          <c:spPr>
            <a:pattFill prst="lgConfetti">
              <a:fgClr>
                <a:schemeClr val="tx1"/>
              </a:fgClr>
              <a:bgClr>
                <a:schemeClr val="bg1"/>
              </a:bgClr>
            </a:pattFill>
            <a:ln>
              <a:solidFill>
                <a:schemeClr val="tx1"/>
              </a:solidFill>
            </a:ln>
            <a:effectLst/>
          </c:spPr>
          <c:invertIfNegative val="0"/>
          <c:cat>
            <c:strRef>
              <c:f>Trg!$B$4:$B$27</c:f>
              <c:strCache>
                <c:ptCount val="24"/>
                <c:pt idx="0">
                  <c:v>1999-00</c:v>
                </c:pt>
                <c:pt idx="1">
                  <c:v>2000-01</c:v>
                </c:pt>
                <c:pt idx="2">
                  <c:v>2001-02</c:v>
                </c:pt>
                <c:pt idx="3">
                  <c:v>2002-03</c:v>
                </c:pt>
                <c:pt idx="4">
                  <c:v>2003-04</c:v>
                </c:pt>
                <c:pt idx="5">
                  <c:v>2004-05</c:v>
                </c:pt>
                <c:pt idx="6">
                  <c:v>2005-06</c:v>
                </c:pt>
                <c:pt idx="7">
                  <c:v>2006-07</c:v>
                </c:pt>
                <c:pt idx="8">
                  <c:v>2007-08</c:v>
                </c:pt>
                <c:pt idx="9">
                  <c:v>2008-09</c:v>
                </c:pt>
                <c:pt idx="10">
                  <c:v>2009-10</c:v>
                </c:pt>
                <c:pt idx="11">
                  <c:v>2010-11</c:v>
                </c:pt>
                <c:pt idx="12">
                  <c:v>2011-12</c:v>
                </c:pt>
                <c:pt idx="13">
                  <c:v>2012-13</c:v>
                </c:pt>
                <c:pt idx="14">
                  <c:v>2013-14</c:v>
                </c:pt>
                <c:pt idx="15">
                  <c:v>2014-15</c:v>
                </c:pt>
                <c:pt idx="16">
                  <c:v>2015-16</c:v>
                </c:pt>
                <c:pt idx="17">
                  <c:v>2016-17</c:v>
                </c:pt>
                <c:pt idx="18">
                  <c:v>2017-18</c:v>
                </c:pt>
                <c:pt idx="19">
                  <c:v>2018-19</c:v>
                </c:pt>
                <c:pt idx="20">
                  <c:v>2019-20</c:v>
                </c:pt>
                <c:pt idx="21">
                  <c:v>2020-21</c:v>
                </c:pt>
                <c:pt idx="22">
                  <c:v>2021-22</c:v>
                </c:pt>
                <c:pt idx="23">
                  <c:v>2022-23</c:v>
                </c:pt>
              </c:strCache>
            </c:strRef>
          </c:cat>
          <c:val>
            <c:numRef>
              <c:f>Trg!$D$4:$D$27</c:f>
              <c:numCache>
                <c:formatCode>0.00</c:formatCode>
                <c:ptCount val="24"/>
                <c:pt idx="0">
                  <c:v>12968</c:v>
                </c:pt>
                <c:pt idx="1">
                  <c:v>12141</c:v>
                </c:pt>
                <c:pt idx="2">
                  <c:v>14269</c:v>
                </c:pt>
                <c:pt idx="3">
                  <c:v>13400</c:v>
                </c:pt>
                <c:pt idx="4">
                  <c:v>14300</c:v>
                </c:pt>
                <c:pt idx="5">
                  <c:v>16926</c:v>
                </c:pt>
                <c:pt idx="6">
                  <c:v>18500</c:v>
                </c:pt>
                <c:pt idx="7">
                  <c:v>22500</c:v>
                </c:pt>
                <c:pt idx="8">
                  <c:v>24000</c:v>
                </c:pt>
                <c:pt idx="9">
                  <c:v>24100</c:v>
                </c:pt>
                <c:pt idx="10">
                  <c:v>26908</c:v>
                </c:pt>
                <c:pt idx="11">
                  <c:v>28200</c:v>
                </c:pt>
                <c:pt idx="12">
                  <c:v>30150</c:v>
                </c:pt>
                <c:pt idx="13">
                  <c:v>32760</c:v>
                </c:pt>
                <c:pt idx="14">
                  <c:v>35100</c:v>
                </c:pt>
                <c:pt idx="15">
                  <c:v>46314</c:v>
                </c:pt>
                <c:pt idx="16">
                  <c:v>42461</c:v>
                </c:pt>
                <c:pt idx="17">
                  <c:v>50199.3</c:v>
                </c:pt>
                <c:pt idx="18">
                  <c:v>54035.34</c:v>
                </c:pt>
                <c:pt idx="19">
                  <c:v>55848.99</c:v>
                </c:pt>
                <c:pt idx="20">
                  <c:v>58138.21</c:v>
                </c:pt>
                <c:pt idx="21">
                  <c:v>60163.5</c:v>
                </c:pt>
                <c:pt idx="22">
                  <c:v>65693.919999999998</c:v>
                </c:pt>
                <c:pt idx="23">
                  <c:v>79286.399999999994</c:v>
                </c:pt>
              </c:numCache>
            </c:numRef>
          </c:val>
          <c:extLst>
            <c:ext xmlns:c16="http://schemas.microsoft.com/office/drawing/2014/chart" uri="{C3380CC4-5D6E-409C-BE32-E72D297353CC}">
              <c16:uniqueId val="{00000001-9474-4D41-BCEB-A8AF997FFA67}"/>
            </c:ext>
          </c:extLst>
        </c:ser>
        <c:dLbls>
          <c:showLegendKey val="0"/>
          <c:showVal val="0"/>
          <c:showCatName val="0"/>
          <c:showSerName val="0"/>
          <c:showPercent val="0"/>
          <c:showBubbleSize val="0"/>
        </c:dLbls>
        <c:gapWidth val="111"/>
        <c:overlap val="-27"/>
        <c:axId val="1419536816"/>
        <c:axId val="1419537904"/>
      </c:barChart>
      <c:catAx>
        <c:axId val="141953681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19537904"/>
        <c:crosses val="autoZero"/>
        <c:auto val="1"/>
        <c:lblAlgn val="ctr"/>
        <c:lblOffset val="100"/>
        <c:noMultiLvlLbl val="0"/>
      </c:catAx>
      <c:valAx>
        <c:axId val="141953790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Fish Production (MT)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19536816"/>
        <c:crosses val="autoZero"/>
        <c:crossBetween val="between"/>
      </c:valAx>
      <c:valAx>
        <c:axId val="1419540080"/>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Trainings (Nos.)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19541712"/>
        <c:crosses val="max"/>
        <c:crossBetween val="between"/>
      </c:valAx>
      <c:catAx>
        <c:axId val="1419541712"/>
        <c:scaling>
          <c:orientation val="minMax"/>
        </c:scaling>
        <c:delete val="1"/>
        <c:axPos val="b"/>
        <c:numFmt formatCode="General" sourceLinked="1"/>
        <c:majorTickMark val="out"/>
        <c:minorTickMark val="none"/>
        <c:tickLblPos val="nextTo"/>
        <c:crossAx val="1419540080"/>
        <c:crosses val="autoZero"/>
        <c:auto val="1"/>
        <c:lblAlgn val="ctr"/>
        <c:lblOffset val="100"/>
        <c:noMultiLvlLbl val="0"/>
      </c:catAx>
      <c:spPr>
        <a:noFill/>
        <a:ln w="25400">
          <a:noFill/>
        </a:ln>
        <a:effectLst/>
      </c:spPr>
    </c:plotArea>
    <c:legend>
      <c:legendPos val="b"/>
      <c:layout>
        <c:manualLayout>
          <c:xMode val="edge"/>
          <c:yMode val="edge"/>
          <c:x val="0.20469116360454945"/>
          <c:y val="6.0763342082239678E-2"/>
          <c:w val="0.36695226768757516"/>
          <c:h val="8.379942005048753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21195163454081"/>
          <c:y val="5.0925925925925923E-2"/>
          <c:w val="0.69685381846220396"/>
          <c:h val="0.73963692038495188"/>
        </c:manualLayout>
      </c:layout>
      <c:areaChart>
        <c:grouping val="stacked"/>
        <c:varyColors val="0"/>
        <c:ser>
          <c:idx val="0"/>
          <c:order val="0"/>
          <c:tx>
            <c:strRef>
              <c:f>Trg!$F$3</c:f>
              <c:strCache>
                <c:ptCount val="1"/>
                <c:pt idx="0">
                  <c:v>Trainings (No.)</c:v>
                </c:pt>
              </c:strCache>
            </c:strRef>
          </c:tx>
          <c:spPr>
            <a:solidFill>
              <a:schemeClr val="bg1">
                <a:lumMod val="85000"/>
              </a:schemeClr>
            </a:solidFill>
            <a:ln>
              <a:solidFill>
                <a:schemeClr val="tx1"/>
              </a:solidFill>
            </a:ln>
            <a:effectLst/>
          </c:spPr>
          <c:cat>
            <c:strRef>
              <c:f>Trg!$E$4:$E$27</c:f>
              <c:strCache>
                <c:ptCount val="24"/>
                <c:pt idx="0">
                  <c:v>1999-00</c:v>
                </c:pt>
                <c:pt idx="1">
                  <c:v>2000-01</c:v>
                </c:pt>
                <c:pt idx="2">
                  <c:v>2001-02</c:v>
                </c:pt>
                <c:pt idx="3">
                  <c:v>2002-03</c:v>
                </c:pt>
                <c:pt idx="4">
                  <c:v>2003-04</c:v>
                </c:pt>
                <c:pt idx="5">
                  <c:v>2004-05</c:v>
                </c:pt>
                <c:pt idx="6">
                  <c:v>2005-06</c:v>
                </c:pt>
                <c:pt idx="7">
                  <c:v>2006-07</c:v>
                </c:pt>
                <c:pt idx="8">
                  <c:v>2007-08</c:v>
                </c:pt>
                <c:pt idx="9">
                  <c:v>2008-09</c:v>
                </c:pt>
                <c:pt idx="10">
                  <c:v>2009-10</c:v>
                </c:pt>
                <c:pt idx="11">
                  <c:v>2010-11</c:v>
                </c:pt>
                <c:pt idx="12">
                  <c:v>2011-12</c:v>
                </c:pt>
                <c:pt idx="13">
                  <c:v>2012-13</c:v>
                </c:pt>
                <c:pt idx="14">
                  <c:v>2013-14</c:v>
                </c:pt>
                <c:pt idx="15">
                  <c:v>2014-15</c:v>
                </c:pt>
                <c:pt idx="16">
                  <c:v>2015-16</c:v>
                </c:pt>
                <c:pt idx="17">
                  <c:v>2016-17</c:v>
                </c:pt>
                <c:pt idx="18">
                  <c:v>2017-18</c:v>
                </c:pt>
                <c:pt idx="19">
                  <c:v>2018-19</c:v>
                </c:pt>
                <c:pt idx="20">
                  <c:v>2019-20</c:v>
                </c:pt>
                <c:pt idx="21">
                  <c:v>2020-21</c:v>
                </c:pt>
                <c:pt idx="22">
                  <c:v>2021-22</c:v>
                </c:pt>
                <c:pt idx="23">
                  <c:v>2022-23</c:v>
                </c:pt>
              </c:strCache>
            </c:strRef>
          </c:cat>
          <c:val>
            <c:numRef>
              <c:f>Trg!$F$4:$F$27</c:f>
              <c:numCache>
                <c:formatCode>General</c:formatCode>
                <c:ptCount val="24"/>
                <c:pt idx="0">
                  <c:v>217</c:v>
                </c:pt>
                <c:pt idx="1">
                  <c:v>75</c:v>
                </c:pt>
                <c:pt idx="2">
                  <c:v>607</c:v>
                </c:pt>
                <c:pt idx="3">
                  <c:v>977</c:v>
                </c:pt>
                <c:pt idx="4">
                  <c:v>978</c:v>
                </c:pt>
                <c:pt idx="5">
                  <c:v>1043</c:v>
                </c:pt>
                <c:pt idx="6">
                  <c:v>947</c:v>
                </c:pt>
                <c:pt idx="7">
                  <c:v>1442</c:v>
                </c:pt>
                <c:pt idx="8">
                  <c:v>1471</c:v>
                </c:pt>
                <c:pt idx="9">
                  <c:v>908</c:v>
                </c:pt>
                <c:pt idx="10">
                  <c:v>1309</c:v>
                </c:pt>
                <c:pt idx="11">
                  <c:v>645</c:v>
                </c:pt>
                <c:pt idx="12">
                  <c:v>144</c:v>
                </c:pt>
                <c:pt idx="13">
                  <c:v>412</c:v>
                </c:pt>
                <c:pt idx="14">
                  <c:v>382</c:v>
                </c:pt>
                <c:pt idx="15">
                  <c:v>436</c:v>
                </c:pt>
                <c:pt idx="16">
                  <c:v>442</c:v>
                </c:pt>
                <c:pt idx="17">
                  <c:v>410</c:v>
                </c:pt>
                <c:pt idx="18">
                  <c:v>608</c:v>
                </c:pt>
                <c:pt idx="19">
                  <c:v>591</c:v>
                </c:pt>
                <c:pt idx="20">
                  <c:v>546</c:v>
                </c:pt>
                <c:pt idx="21">
                  <c:v>528</c:v>
                </c:pt>
                <c:pt idx="22">
                  <c:v>621</c:v>
                </c:pt>
                <c:pt idx="23">
                  <c:v>1729</c:v>
                </c:pt>
              </c:numCache>
            </c:numRef>
          </c:val>
          <c:extLst>
            <c:ext xmlns:c16="http://schemas.microsoft.com/office/drawing/2014/chart" uri="{C3380CC4-5D6E-409C-BE32-E72D297353CC}">
              <c16:uniqueId val="{00000000-67ED-4DE9-BBC4-70D73A65069D}"/>
            </c:ext>
          </c:extLst>
        </c:ser>
        <c:dLbls>
          <c:showLegendKey val="0"/>
          <c:showVal val="0"/>
          <c:showCatName val="0"/>
          <c:showSerName val="0"/>
          <c:showPercent val="0"/>
          <c:showBubbleSize val="0"/>
        </c:dLbls>
        <c:axId val="1662945024"/>
        <c:axId val="1420256512"/>
      </c:areaChart>
      <c:barChart>
        <c:barDir val="col"/>
        <c:grouping val="clustered"/>
        <c:varyColors val="0"/>
        <c:ser>
          <c:idx val="1"/>
          <c:order val="1"/>
          <c:tx>
            <c:strRef>
              <c:f>Trg!$G$3</c:f>
              <c:strCache>
                <c:ptCount val="1"/>
                <c:pt idx="0">
                  <c:v>Seed Prod (MIll)</c:v>
                </c:pt>
              </c:strCache>
            </c:strRef>
          </c:tx>
          <c:spPr>
            <a:pattFill prst="lgConfetti">
              <a:fgClr>
                <a:schemeClr val="tx1"/>
              </a:fgClr>
              <a:bgClr>
                <a:schemeClr val="bg1"/>
              </a:bgClr>
            </a:pattFill>
            <a:ln>
              <a:solidFill>
                <a:schemeClr val="tx1"/>
              </a:solidFill>
            </a:ln>
            <a:effectLst/>
          </c:spPr>
          <c:invertIfNegative val="0"/>
          <c:cat>
            <c:strRef>
              <c:f>Trg!$E$4:$E$27</c:f>
              <c:strCache>
                <c:ptCount val="24"/>
                <c:pt idx="0">
                  <c:v>1999-00</c:v>
                </c:pt>
                <c:pt idx="1">
                  <c:v>2000-01</c:v>
                </c:pt>
                <c:pt idx="2">
                  <c:v>2001-02</c:v>
                </c:pt>
                <c:pt idx="3">
                  <c:v>2002-03</c:v>
                </c:pt>
                <c:pt idx="4">
                  <c:v>2003-04</c:v>
                </c:pt>
                <c:pt idx="5">
                  <c:v>2004-05</c:v>
                </c:pt>
                <c:pt idx="6">
                  <c:v>2005-06</c:v>
                </c:pt>
                <c:pt idx="7">
                  <c:v>2006-07</c:v>
                </c:pt>
                <c:pt idx="8">
                  <c:v>2007-08</c:v>
                </c:pt>
                <c:pt idx="9">
                  <c:v>2008-09</c:v>
                </c:pt>
                <c:pt idx="10">
                  <c:v>2009-10</c:v>
                </c:pt>
                <c:pt idx="11">
                  <c:v>2010-11</c:v>
                </c:pt>
                <c:pt idx="12">
                  <c:v>2011-12</c:v>
                </c:pt>
                <c:pt idx="13">
                  <c:v>2012-13</c:v>
                </c:pt>
                <c:pt idx="14">
                  <c:v>2013-14</c:v>
                </c:pt>
                <c:pt idx="15">
                  <c:v>2014-15</c:v>
                </c:pt>
                <c:pt idx="16">
                  <c:v>2015-16</c:v>
                </c:pt>
                <c:pt idx="17">
                  <c:v>2016-17</c:v>
                </c:pt>
                <c:pt idx="18">
                  <c:v>2017-18</c:v>
                </c:pt>
                <c:pt idx="19">
                  <c:v>2018-19</c:v>
                </c:pt>
                <c:pt idx="20">
                  <c:v>2019-20</c:v>
                </c:pt>
                <c:pt idx="21">
                  <c:v>2020-21</c:v>
                </c:pt>
                <c:pt idx="22">
                  <c:v>2021-22</c:v>
                </c:pt>
                <c:pt idx="23">
                  <c:v>2022-23</c:v>
                </c:pt>
              </c:strCache>
            </c:strRef>
          </c:cat>
          <c:val>
            <c:numRef>
              <c:f>Trg!$G$4:$G$27</c:f>
              <c:numCache>
                <c:formatCode>0.00</c:formatCode>
                <c:ptCount val="24"/>
                <c:pt idx="0">
                  <c:v>239</c:v>
                </c:pt>
                <c:pt idx="1">
                  <c:v>231</c:v>
                </c:pt>
                <c:pt idx="2">
                  <c:v>286</c:v>
                </c:pt>
                <c:pt idx="3">
                  <c:v>186</c:v>
                </c:pt>
                <c:pt idx="4">
                  <c:v>303</c:v>
                </c:pt>
                <c:pt idx="5">
                  <c:v>255</c:v>
                </c:pt>
                <c:pt idx="6">
                  <c:v>299</c:v>
                </c:pt>
                <c:pt idx="7">
                  <c:v>342</c:v>
                </c:pt>
                <c:pt idx="8">
                  <c:v>362.34</c:v>
                </c:pt>
                <c:pt idx="9">
                  <c:v>340.8</c:v>
                </c:pt>
                <c:pt idx="10">
                  <c:v>349.09</c:v>
                </c:pt>
                <c:pt idx="11">
                  <c:v>482.41</c:v>
                </c:pt>
                <c:pt idx="12">
                  <c:v>582.27</c:v>
                </c:pt>
                <c:pt idx="13">
                  <c:v>703.36</c:v>
                </c:pt>
                <c:pt idx="14">
                  <c:v>776</c:v>
                </c:pt>
                <c:pt idx="15">
                  <c:v>826.26</c:v>
                </c:pt>
                <c:pt idx="16">
                  <c:v>871.84</c:v>
                </c:pt>
                <c:pt idx="17">
                  <c:v>1098.6300000000001</c:v>
                </c:pt>
                <c:pt idx="18">
                  <c:v>1094.01</c:v>
                </c:pt>
                <c:pt idx="19">
                  <c:v>1032.93</c:v>
                </c:pt>
                <c:pt idx="20">
                  <c:v>1226.4100000000001</c:v>
                </c:pt>
                <c:pt idx="21">
                  <c:v>1087.0899999999999</c:v>
                </c:pt>
                <c:pt idx="22">
                  <c:v>1181.4000000000001</c:v>
                </c:pt>
                <c:pt idx="23">
                  <c:v>1197.74</c:v>
                </c:pt>
              </c:numCache>
            </c:numRef>
          </c:val>
          <c:extLst>
            <c:ext xmlns:c16="http://schemas.microsoft.com/office/drawing/2014/chart" uri="{C3380CC4-5D6E-409C-BE32-E72D297353CC}">
              <c16:uniqueId val="{00000001-67ED-4DE9-BBC4-70D73A65069D}"/>
            </c:ext>
          </c:extLst>
        </c:ser>
        <c:dLbls>
          <c:showLegendKey val="0"/>
          <c:showVal val="0"/>
          <c:showCatName val="0"/>
          <c:showSerName val="0"/>
          <c:showPercent val="0"/>
          <c:showBubbleSize val="0"/>
        </c:dLbls>
        <c:gapWidth val="104"/>
        <c:overlap val="-27"/>
        <c:axId val="1420255424"/>
        <c:axId val="1420255968"/>
      </c:barChart>
      <c:catAx>
        <c:axId val="142025542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0255968"/>
        <c:crosses val="autoZero"/>
        <c:auto val="1"/>
        <c:lblAlgn val="ctr"/>
        <c:lblOffset val="100"/>
        <c:noMultiLvlLbl val="0"/>
      </c:catAx>
      <c:valAx>
        <c:axId val="142025596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Fish Seed Prod. (mill)</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0255424"/>
        <c:crosses val="autoZero"/>
        <c:crossBetween val="between"/>
      </c:valAx>
      <c:valAx>
        <c:axId val="1420256512"/>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Trainings (Nos.)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62945024"/>
        <c:crosses val="max"/>
        <c:crossBetween val="between"/>
      </c:valAx>
      <c:catAx>
        <c:axId val="1662945024"/>
        <c:scaling>
          <c:orientation val="minMax"/>
        </c:scaling>
        <c:delete val="1"/>
        <c:axPos val="b"/>
        <c:numFmt formatCode="General" sourceLinked="1"/>
        <c:majorTickMark val="out"/>
        <c:minorTickMark val="none"/>
        <c:tickLblPos val="nextTo"/>
        <c:crossAx val="1420256512"/>
        <c:crosses val="autoZero"/>
        <c:auto val="1"/>
        <c:lblAlgn val="ctr"/>
        <c:lblOffset val="100"/>
        <c:noMultiLvlLbl val="0"/>
      </c:catAx>
      <c:spPr>
        <a:noFill/>
        <a:ln>
          <a:noFill/>
        </a:ln>
        <a:effectLst/>
      </c:spPr>
    </c:plotArea>
    <c:legend>
      <c:legendPos val="b"/>
      <c:layout>
        <c:manualLayout>
          <c:xMode val="edge"/>
          <c:yMode val="edge"/>
          <c:x val="0.1911301399825022"/>
          <c:y val="7.4652230971128566E-2"/>
          <c:w val="0.39362846280471625"/>
          <c:h val="7.8125546806649182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09521620016476"/>
          <c:y val="5.0925925925925923E-2"/>
          <c:w val="0.67751863133896584"/>
          <c:h val="0.72568534515709804"/>
        </c:manualLayout>
      </c:layout>
      <c:areaChart>
        <c:grouping val="stacked"/>
        <c:varyColors val="0"/>
        <c:ser>
          <c:idx val="0"/>
          <c:order val="0"/>
          <c:tx>
            <c:strRef>
              <c:f>Trg!$I$3</c:f>
              <c:strCache>
                <c:ptCount val="1"/>
                <c:pt idx="0">
                  <c:v>Trainings (No.)</c:v>
                </c:pt>
              </c:strCache>
            </c:strRef>
          </c:tx>
          <c:spPr>
            <a:solidFill>
              <a:schemeClr val="bg1">
                <a:lumMod val="75000"/>
              </a:schemeClr>
            </a:solidFill>
            <a:ln>
              <a:solidFill>
                <a:schemeClr val="tx1"/>
              </a:solidFill>
            </a:ln>
            <a:effectLst/>
          </c:spPr>
          <c:cat>
            <c:strRef>
              <c:f>Trg!$H$4:$H$27</c:f>
              <c:strCache>
                <c:ptCount val="24"/>
                <c:pt idx="0">
                  <c:v>1999-00</c:v>
                </c:pt>
                <c:pt idx="1">
                  <c:v>2000-01</c:v>
                </c:pt>
                <c:pt idx="2">
                  <c:v>2001-02</c:v>
                </c:pt>
                <c:pt idx="3">
                  <c:v>2002-03</c:v>
                </c:pt>
                <c:pt idx="4">
                  <c:v>2003-04</c:v>
                </c:pt>
                <c:pt idx="5">
                  <c:v>2004-05</c:v>
                </c:pt>
                <c:pt idx="6">
                  <c:v>2005-06</c:v>
                </c:pt>
                <c:pt idx="7">
                  <c:v>2006-07</c:v>
                </c:pt>
                <c:pt idx="8">
                  <c:v>2007-08</c:v>
                </c:pt>
                <c:pt idx="9">
                  <c:v>2008-09</c:v>
                </c:pt>
                <c:pt idx="10">
                  <c:v>2009-10</c:v>
                </c:pt>
                <c:pt idx="11">
                  <c:v>2010-11</c:v>
                </c:pt>
                <c:pt idx="12">
                  <c:v>2011-12</c:v>
                </c:pt>
                <c:pt idx="13">
                  <c:v>2012-13</c:v>
                </c:pt>
                <c:pt idx="14">
                  <c:v>2013-14</c:v>
                </c:pt>
                <c:pt idx="15">
                  <c:v>2014-15</c:v>
                </c:pt>
                <c:pt idx="16">
                  <c:v>2015-16</c:v>
                </c:pt>
                <c:pt idx="17">
                  <c:v>2016-17</c:v>
                </c:pt>
                <c:pt idx="18">
                  <c:v>2017-18</c:v>
                </c:pt>
                <c:pt idx="19">
                  <c:v>2018-19</c:v>
                </c:pt>
                <c:pt idx="20">
                  <c:v>2019-20</c:v>
                </c:pt>
                <c:pt idx="21">
                  <c:v>2020-21</c:v>
                </c:pt>
                <c:pt idx="22">
                  <c:v>2021-22</c:v>
                </c:pt>
                <c:pt idx="23">
                  <c:v>2022-23</c:v>
                </c:pt>
              </c:strCache>
            </c:strRef>
          </c:cat>
          <c:val>
            <c:numRef>
              <c:f>Trg!$I$4:$I$27</c:f>
              <c:numCache>
                <c:formatCode>General</c:formatCode>
                <c:ptCount val="24"/>
                <c:pt idx="0">
                  <c:v>217</c:v>
                </c:pt>
                <c:pt idx="1">
                  <c:v>75</c:v>
                </c:pt>
                <c:pt idx="2">
                  <c:v>607</c:v>
                </c:pt>
                <c:pt idx="3">
                  <c:v>977</c:v>
                </c:pt>
                <c:pt idx="4">
                  <c:v>978</c:v>
                </c:pt>
                <c:pt idx="5">
                  <c:v>1043</c:v>
                </c:pt>
                <c:pt idx="6">
                  <c:v>947</c:v>
                </c:pt>
                <c:pt idx="7">
                  <c:v>1442</c:v>
                </c:pt>
                <c:pt idx="8">
                  <c:v>1471</c:v>
                </c:pt>
                <c:pt idx="9">
                  <c:v>908</c:v>
                </c:pt>
                <c:pt idx="10">
                  <c:v>1309</c:v>
                </c:pt>
                <c:pt idx="11">
                  <c:v>645</c:v>
                </c:pt>
                <c:pt idx="12">
                  <c:v>144</c:v>
                </c:pt>
                <c:pt idx="13">
                  <c:v>412</c:v>
                </c:pt>
                <c:pt idx="14">
                  <c:v>382</c:v>
                </c:pt>
                <c:pt idx="15">
                  <c:v>436</c:v>
                </c:pt>
                <c:pt idx="16">
                  <c:v>442</c:v>
                </c:pt>
                <c:pt idx="17">
                  <c:v>410</c:v>
                </c:pt>
                <c:pt idx="18">
                  <c:v>608</c:v>
                </c:pt>
                <c:pt idx="19">
                  <c:v>591</c:v>
                </c:pt>
                <c:pt idx="20">
                  <c:v>546</c:v>
                </c:pt>
                <c:pt idx="21">
                  <c:v>528</c:v>
                </c:pt>
                <c:pt idx="22">
                  <c:v>621</c:v>
                </c:pt>
                <c:pt idx="23">
                  <c:v>1729</c:v>
                </c:pt>
              </c:numCache>
            </c:numRef>
          </c:val>
          <c:extLst>
            <c:ext xmlns:c16="http://schemas.microsoft.com/office/drawing/2014/chart" uri="{C3380CC4-5D6E-409C-BE32-E72D297353CC}">
              <c16:uniqueId val="{00000000-813C-4254-9EF9-C1B6AE881171}"/>
            </c:ext>
          </c:extLst>
        </c:ser>
        <c:dLbls>
          <c:showLegendKey val="0"/>
          <c:showVal val="0"/>
          <c:showCatName val="0"/>
          <c:showSerName val="0"/>
          <c:showPercent val="0"/>
          <c:showBubbleSize val="0"/>
        </c:dLbls>
        <c:axId val="1416621424"/>
        <c:axId val="1416624688"/>
      </c:areaChart>
      <c:barChart>
        <c:barDir val="col"/>
        <c:grouping val="clustered"/>
        <c:varyColors val="0"/>
        <c:ser>
          <c:idx val="1"/>
          <c:order val="1"/>
          <c:tx>
            <c:strRef>
              <c:f>Trg!$J$3</c:f>
              <c:strCache>
                <c:ptCount val="1"/>
                <c:pt idx="0">
                  <c:v>Revenue (Lakh Rs.)</c:v>
                </c:pt>
              </c:strCache>
            </c:strRef>
          </c:tx>
          <c:spPr>
            <a:pattFill prst="lgConfetti">
              <a:fgClr>
                <a:schemeClr val="tx1"/>
              </a:fgClr>
              <a:bgClr>
                <a:schemeClr val="bg1"/>
              </a:bgClr>
            </a:pattFill>
            <a:ln>
              <a:solidFill>
                <a:schemeClr val="tx1"/>
              </a:solidFill>
            </a:ln>
            <a:effectLst/>
          </c:spPr>
          <c:invertIfNegative val="0"/>
          <c:cat>
            <c:strRef>
              <c:f>Trg!$H$4:$H$27</c:f>
              <c:strCache>
                <c:ptCount val="24"/>
                <c:pt idx="0">
                  <c:v>1999-00</c:v>
                </c:pt>
                <c:pt idx="1">
                  <c:v>2000-01</c:v>
                </c:pt>
                <c:pt idx="2">
                  <c:v>2001-02</c:v>
                </c:pt>
                <c:pt idx="3">
                  <c:v>2002-03</c:v>
                </c:pt>
                <c:pt idx="4">
                  <c:v>2003-04</c:v>
                </c:pt>
                <c:pt idx="5">
                  <c:v>2004-05</c:v>
                </c:pt>
                <c:pt idx="6">
                  <c:v>2005-06</c:v>
                </c:pt>
                <c:pt idx="7">
                  <c:v>2006-07</c:v>
                </c:pt>
                <c:pt idx="8">
                  <c:v>2007-08</c:v>
                </c:pt>
                <c:pt idx="9">
                  <c:v>2008-09</c:v>
                </c:pt>
                <c:pt idx="10">
                  <c:v>2009-10</c:v>
                </c:pt>
                <c:pt idx="11">
                  <c:v>2010-11</c:v>
                </c:pt>
                <c:pt idx="12">
                  <c:v>2011-12</c:v>
                </c:pt>
                <c:pt idx="13">
                  <c:v>2012-13</c:v>
                </c:pt>
                <c:pt idx="14">
                  <c:v>2013-14</c:v>
                </c:pt>
                <c:pt idx="15">
                  <c:v>2014-15</c:v>
                </c:pt>
                <c:pt idx="16">
                  <c:v>2015-16</c:v>
                </c:pt>
                <c:pt idx="17">
                  <c:v>2016-17</c:v>
                </c:pt>
                <c:pt idx="18">
                  <c:v>2017-18</c:v>
                </c:pt>
                <c:pt idx="19">
                  <c:v>2018-19</c:v>
                </c:pt>
                <c:pt idx="20">
                  <c:v>2019-20</c:v>
                </c:pt>
                <c:pt idx="21">
                  <c:v>2020-21</c:v>
                </c:pt>
                <c:pt idx="22">
                  <c:v>2021-22</c:v>
                </c:pt>
                <c:pt idx="23">
                  <c:v>2022-23</c:v>
                </c:pt>
              </c:strCache>
            </c:strRef>
          </c:cat>
          <c:val>
            <c:numRef>
              <c:f>Trg!$J$4:$J$27</c:f>
              <c:numCache>
                <c:formatCode>0.00</c:formatCode>
                <c:ptCount val="24"/>
                <c:pt idx="0">
                  <c:v>570</c:v>
                </c:pt>
                <c:pt idx="1">
                  <c:v>608</c:v>
                </c:pt>
                <c:pt idx="2">
                  <c:v>599</c:v>
                </c:pt>
                <c:pt idx="3">
                  <c:v>584</c:v>
                </c:pt>
                <c:pt idx="4">
                  <c:v>573</c:v>
                </c:pt>
                <c:pt idx="5">
                  <c:v>809.81999999999994</c:v>
                </c:pt>
                <c:pt idx="6">
                  <c:v>876.01</c:v>
                </c:pt>
                <c:pt idx="7">
                  <c:v>879.51</c:v>
                </c:pt>
                <c:pt idx="8">
                  <c:v>991.81999999999994</c:v>
                </c:pt>
                <c:pt idx="9">
                  <c:v>1286.03</c:v>
                </c:pt>
                <c:pt idx="10">
                  <c:v>2330</c:v>
                </c:pt>
                <c:pt idx="11">
                  <c:v>2292.39</c:v>
                </c:pt>
                <c:pt idx="12">
                  <c:v>2408.54</c:v>
                </c:pt>
                <c:pt idx="13">
                  <c:v>2774.52</c:v>
                </c:pt>
                <c:pt idx="14">
                  <c:v>2802.63</c:v>
                </c:pt>
                <c:pt idx="15">
                  <c:v>2907.64</c:v>
                </c:pt>
                <c:pt idx="16">
                  <c:v>5828.9000000000005</c:v>
                </c:pt>
                <c:pt idx="17">
                  <c:v>6284.58</c:v>
                </c:pt>
                <c:pt idx="18">
                  <c:v>6727.33</c:v>
                </c:pt>
                <c:pt idx="19">
                  <c:v>6726.63</c:v>
                </c:pt>
                <c:pt idx="20">
                  <c:v>7123.83</c:v>
                </c:pt>
                <c:pt idx="21">
                  <c:v>5921.8</c:v>
                </c:pt>
                <c:pt idx="22">
                  <c:v>4724.9400000000005</c:v>
                </c:pt>
                <c:pt idx="23">
                  <c:v>7350.53</c:v>
                </c:pt>
              </c:numCache>
            </c:numRef>
          </c:val>
          <c:extLst>
            <c:ext xmlns:c16="http://schemas.microsoft.com/office/drawing/2014/chart" uri="{C3380CC4-5D6E-409C-BE32-E72D297353CC}">
              <c16:uniqueId val="{00000001-813C-4254-9EF9-C1B6AE881171}"/>
            </c:ext>
          </c:extLst>
        </c:ser>
        <c:dLbls>
          <c:showLegendKey val="0"/>
          <c:showVal val="0"/>
          <c:showCatName val="0"/>
          <c:showSerName val="0"/>
          <c:showPercent val="0"/>
          <c:showBubbleSize val="0"/>
        </c:dLbls>
        <c:gapWidth val="102"/>
        <c:overlap val="-27"/>
        <c:axId val="1416624144"/>
        <c:axId val="1416621968"/>
      </c:barChart>
      <c:catAx>
        <c:axId val="141662414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16621968"/>
        <c:crosses val="autoZero"/>
        <c:auto val="1"/>
        <c:lblAlgn val="ctr"/>
        <c:lblOffset val="100"/>
        <c:noMultiLvlLbl val="0"/>
      </c:catAx>
      <c:valAx>
        <c:axId val="141662196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Revenue (Lakh Rs.)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16624144"/>
        <c:crosses val="autoZero"/>
        <c:crossBetween val="between"/>
      </c:valAx>
      <c:valAx>
        <c:axId val="1416624688"/>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Trainings (No.)</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16621424"/>
        <c:crosses val="max"/>
        <c:crossBetween val="between"/>
      </c:valAx>
      <c:catAx>
        <c:axId val="1416621424"/>
        <c:scaling>
          <c:orientation val="minMax"/>
        </c:scaling>
        <c:delete val="1"/>
        <c:axPos val="b"/>
        <c:numFmt formatCode="General" sourceLinked="1"/>
        <c:majorTickMark val="out"/>
        <c:minorTickMark val="none"/>
        <c:tickLblPos val="nextTo"/>
        <c:crossAx val="1416624688"/>
        <c:crosses val="autoZero"/>
        <c:auto val="1"/>
        <c:lblAlgn val="ctr"/>
        <c:lblOffset val="100"/>
        <c:noMultiLvlLbl val="0"/>
      </c:catAx>
      <c:spPr>
        <a:noFill/>
        <a:ln>
          <a:noFill/>
        </a:ln>
        <a:effectLst/>
      </c:spPr>
    </c:plotArea>
    <c:legend>
      <c:legendPos val="b"/>
      <c:layout>
        <c:manualLayout>
          <c:xMode val="edge"/>
          <c:yMode val="edge"/>
          <c:x val="0.20459405074365705"/>
          <c:y val="7.002260134149893E-2"/>
          <c:w val="0.41721280366320446"/>
          <c:h val="7.8125546806649182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27985564304462"/>
          <c:y val="5.2380952380952382E-2"/>
          <c:w val="0.73886811023622045"/>
          <c:h val="0.63326171728533931"/>
        </c:manualLayout>
      </c:layout>
      <c:scatterChart>
        <c:scatterStyle val="lineMarker"/>
        <c:varyColors val="0"/>
        <c:ser>
          <c:idx val="0"/>
          <c:order val="0"/>
          <c:spPr>
            <a:ln w="28575" cap="rnd">
              <a:noFill/>
              <a:round/>
            </a:ln>
            <a:effectLst/>
          </c:spPr>
          <c:marker>
            <c:symbol val="circle"/>
            <c:size val="5"/>
            <c:spPr>
              <a:solidFill>
                <a:schemeClr val="tx1"/>
              </a:solidFill>
              <a:ln w="9525">
                <a:solidFill>
                  <a:schemeClr val="tx1"/>
                </a:solidFill>
              </a:ln>
              <a:effectLst/>
            </c:spPr>
          </c:marker>
          <c:trendline>
            <c:spPr>
              <a:ln w="12700" cap="rnd">
                <a:solidFill>
                  <a:schemeClr val="tx1"/>
                </a:solidFill>
                <a:prstDash val="solid"/>
              </a:ln>
              <a:effectLst/>
            </c:spPr>
            <c:trendlineType val="linear"/>
            <c:dispRSqr val="1"/>
            <c:dispEq val="1"/>
            <c:trendlineLbl>
              <c:layout>
                <c:manualLayout>
                  <c:x val="0.16008880139982501"/>
                  <c:y val="0.50360704911886012"/>
                </c:manualLayout>
              </c:layout>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aseline="0"/>
                      <a:t>Training = 1.2687 fish production + 34008, R² = 0.0008</a:t>
                    </a:r>
                    <a:endParaRPr lang="en-US"/>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Trg!$C$4:$C$27</c:f>
              <c:numCache>
                <c:formatCode>General</c:formatCode>
                <c:ptCount val="24"/>
                <c:pt idx="0">
                  <c:v>217</c:v>
                </c:pt>
                <c:pt idx="1">
                  <c:v>75</c:v>
                </c:pt>
                <c:pt idx="2">
                  <c:v>607</c:v>
                </c:pt>
                <c:pt idx="3">
                  <c:v>977</c:v>
                </c:pt>
                <c:pt idx="4">
                  <c:v>978</c:v>
                </c:pt>
                <c:pt idx="5">
                  <c:v>1043</c:v>
                </c:pt>
                <c:pt idx="6">
                  <c:v>947</c:v>
                </c:pt>
                <c:pt idx="7">
                  <c:v>1442</c:v>
                </c:pt>
                <c:pt idx="8">
                  <c:v>1471</c:v>
                </c:pt>
                <c:pt idx="9">
                  <c:v>908</c:v>
                </c:pt>
                <c:pt idx="10">
                  <c:v>1309</c:v>
                </c:pt>
                <c:pt idx="11">
                  <c:v>645</c:v>
                </c:pt>
                <c:pt idx="12">
                  <c:v>144</c:v>
                </c:pt>
                <c:pt idx="13">
                  <c:v>412</c:v>
                </c:pt>
                <c:pt idx="14">
                  <c:v>382</c:v>
                </c:pt>
                <c:pt idx="15">
                  <c:v>436</c:v>
                </c:pt>
                <c:pt idx="16">
                  <c:v>442</c:v>
                </c:pt>
                <c:pt idx="17">
                  <c:v>410</c:v>
                </c:pt>
                <c:pt idx="18">
                  <c:v>608</c:v>
                </c:pt>
                <c:pt idx="19">
                  <c:v>591</c:v>
                </c:pt>
                <c:pt idx="20">
                  <c:v>546</c:v>
                </c:pt>
                <c:pt idx="21">
                  <c:v>528</c:v>
                </c:pt>
                <c:pt idx="22">
                  <c:v>621</c:v>
                </c:pt>
                <c:pt idx="23">
                  <c:v>1729</c:v>
                </c:pt>
              </c:numCache>
            </c:numRef>
          </c:xVal>
          <c:yVal>
            <c:numRef>
              <c:f>Trg!$D$4:$D$27</c:f>
              <c:numCache>
                <c:formatCode>0.00</c:formatCode>
                <c:ptCount val="24"/>
                <c:pt idx="0">
                  <c:v>12968</c:v>
                </c:pt>
                <c:pt idx="1">
                  <c:v>12141</c:v>
                </c:pt>
                <c:pt idx="2">
                  <c:v>14269</c:v>
                </c:pt>
                <c:pt idx="3">
                  <c:v>13400</c:v>
                </c:pt>
                <c:pt idx="4">
                  <c:v>14300</c:v>
                </c:pt>
                <c:pt idx="5">
                  <c:v>16926</c:v>
                </c:pt>
                <c:pt idx="6">
                  <c:v>18500</c:v>
                </c:pt>
                <c:pt idx="7">
                  <c:v>22500</c:v>
                </c:pt>
                <c:pt idx="8">
                  <c:v>24000</c:v>
                </c:pt>
                <c:pt idx="9">
                  <c:v>24100</c:v>
                </c:pt>
                <c:pt idx="10">
                  <c:v>26908</c:v>
                </c:pt>
                <c:pt idx="11">
                  <c:v>28200</c:v>
                </c:pt>
                <c:pt idx="12">
                  <c:v>30150</c:v>
                </c:pt>
                <c:pt idx="13">
                  <c:v>32760</c:v>
                </c:pt>
                <c:pt idx="14">
                  <c:v>35100</c:v>
                </c:pt>
                <c:pt idx="15">
                  <c:v>46314</c:v>
                </c:pt>
                <c:pt idx="16">
                  <c:v>42461</c:v>
                </c:pt>
                <c:pt idx="17">
                  <c:v>50199.3</c:v>
                </c:pt>
                <c:pt idx="18">
                  <c:v>54035.34</c:v>
                </c:pt>
                <c:pt idx="19">
                  <c:v>55848.99</c:v>
                </c:pt>
                <c:pt idx="20">
                  <c:v>58138.21</c:v>
                </c:pt>
                <c:pt idx="21">
                  <c:v>60163.5</c:v>
                </c:pt>
                <c:pt idx="22">
                  <c:v>65693.919999999998</c:v>
                </c:pt>
                <c:pt idx="23">
                  <c:v>79286.399999999994</c:v>
                </c:pt>
              </c:numCache>
            </c:numRef>
          </c:yVal>
          <c:smooth val="0"/>
          <c:extLst>
            <c:ext xmlns:c16="http://schemas.microsoft.com/office/drawing/2014/chart" uri="{C3380CC4-5D6E-409C-BE32-E72D297353CC}">
              <c16:uniqueId val="{00000001-7F9E-4653-8915-9EFEC5BD9E9C}"/>
            </c:ext>
          </c:extLst>
        </c:ser>
        <c:dLbls>
          <c:showLegendKey val="0"/>
          <c:showVal val="0"/>
          <c:showCatName val="0"/>
          <c:showSerName val="0"/>
          <c:showPercent val="0"/>
          <c:showBubbleSize val="0"/>
        </c:dLbls>
        <c:axId val="1416623600"/>
        <c:axId val="1416625232"/>
      </c:scatterChart>
      <c:valAx>
        <c:axId val="141662360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Trainings (Nos.)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16625232"/>
        <c:crosses val="autoZero"/>
        <c:crossBetween val="midCat"/>
      </c:valAx>
      <c:valAx>
        <c:axId val="141662523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Fish Production (MT)</a:t>
                </a:r>
              </a:p>
            </c:rich>
          </c:tx>
          <c:layout>
            <c:manualLayout>
              <c:xMode val="edge"/>
              <c:yMode val="edge"/>
              <c:x val="1.3888888888888888E-2"/>
              <c:y val="0.1457259092613423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16623600"/>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9096675415573"/>
          <c:y val="5.5345911949685536E-2"/>
          <c:w val="0.75275699912510941"/>
          <c:h val="0.64772307235180504"/>
        </c:manualLayout>
      </c:layout>
      <c:scatterChart>
        <c:scatterStyle val="lineMarker"/>
        <c:varyColors val="0"/>
        <c:ser>
          <c:idx val="0"/>
          <c:order val="0"/>
          <c:spPr>
            <a:ln w="28575" cap="rnd">
              <a:noFill/>
              <a:round/>
            </a:ln>
            <a:effectLst/>
          </c:spPr>
          <c:marker>
            <c:symbol val="circle"/>
            <c:size val="5"/>
            <c:spPr>
              <a:solidFill>
                <a:schemeClr val="tx1"/>
              </a:solidFill>
              <a:ln w="9525">
                <a:solidFill>
                  <a:schemeClr val="tx1"/>
                </a:solidFill>
              </a:ln>
              <a:effectLst/>
            </c:spPr>
          </c:marker>
          <c:trendline>
            <c:spPr>
              <a:ln w="12700" cap="rnd">
                <a:solidFill>
                  <a:schemeClr val="tx1"/>
                </a:solidFill>
                <a:prstDash val="solid"/>
              </a:ln>
              <a:effectLst/>
            </c:spPr>
            <c:trendlineType val="linear"/>
            <c:dispRSqr val="1"/>
            <c:dispEq val="1"/>
            <c:trendlineLbl>
              <c:layout>
                <c:manualLayout>
                  <c:x val="0.14760958005249344"/>
                  <c:y val="0.45502738572772744"/>
                </c:manualLayout>
              </c:layout>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aseline="0"/>
                      <a:t>Training = -0.1402 fish seed prod. + 741.75, R² = 0.0265</a:t>
                    </a:r>
                    <a:endParaRPr lang="en-US"/>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Trg!$F$4:$F$27</c:f>
              <c:numCache>
                <c:formatCode>General</c:formatCode>
                <c:ptCount val="24"/>
                <c:pt idx="0">
                  <c:v>217</c:v>
                </c:pt>
                <c:pt idx="1">
                  <c:v>75</c:v>
                </c:pt>
                <c:pt idx="2">
                  <c:v>607</c:v>
                </c:pt>
                <c:pt idx="3">
                  <c:v>977</c:v>
                </c:pt>
                <c:pt idx="4">
                  <c:v>978</c:v>
                </c:pt>
                <c:pt idx="5">
                  <c:v>1043</c:v>
                </c:pt>
                <c:pt idx="6">
                  <c:v>947</c:v>
                </c:pt>
                <c:pt idx="7">
                  <c:v>1442</c:v>
                </c:pt>
                <c:pt idx="8">
                  <c:v>1471</c:v>
                </c:pt>
                <c:pt idx="9">
                  <c:v>908</c:v>
                </c:pt>
                <c:pt idx="10">
                  <c:v>1309</c:v>
                </c:pt>
                <c:pt idx="11">
                  <c:v>645</c:v>
                </c:pt>
                <c:pt idx="12">
                  <c:v>144</c:v>
                </c:pt>
                <c:pt idx="13">
                  <c:v>412</c:v>
                </c:pt>
                <c:pt idx="14">
                  <c:v>382</c:v>
                </c:pt>
                <c:pt idx="15">
                  <c:v>436</c:v>
                </c:pt>
                <c:pt idx="16">
                  <c:v>442</c:v>
                </c:pt>
                <c:pt idx="17">
                  <c:v>410</c:v>
                </c:pt>
                <c:pt idx="18">
                  <c:v>608</c:v>
                </c:pt>
                <c:pt idx="19">
                  <c:v>591</c:v>
                </c:pt>
                <c:pt idx="20">
                  <c:v>546</c:v>
                </c:pt>
                <c:pt idx="21">
                  <c:v>528</c:v>
                </c:pt>
                <c:pt idx="22">
                  <c:v>621</c:v>
                </c:pt>
                <c:pt idx="23">
                  <c:v>1729</c:v>
                </c:pt>
              </c:numCache>
            </c:numRef>
          </c:xVal>
          <c:yVal>
            <c:numRef>
              <c:f>Trg!$G$4:$G$27</c:f>
              <c:numCache>
                <c:formatCode>0.00</c:formatCode>
                <c:ptCount val="24"/>
                <c:pt idx="0">
                  <c:v>239</c:v>
                </c:pt>
                <c:pt idx="1">
                  <c:v>231</c:v>
                </c:pt>
                <c:pt idx="2">
                  <c:v>286</c:v>
                </c:pt>
                <c:pt idx="3">
                  <c:v>186</c:v>
                </c:pt>
                <c:pt idx="4">
                  <c:v>303</c:v>
                </c:pt>
                <c:pt idx="5">
                  <c:v>255</c:v>
                </c:pt>
                <c:pt idx="6">
                  <c:v>299</c:v>
                </c:pt>
                <c:pt idx="7">
                  <c:v>342</c:v>
                </c:pt>
                <c:pt idx="8">
                  <c:v>362.34</c:v>
                </c:pt>
                <c:pt idx="9">
                  <c:v>340.8</c:v>
                </c:pt>
                <c:pt idx="10">
                  <c:v>349.09</c:v>
                </c:pt>
                <c:pt idx="11">
                  <c:v>482.41</c:v>
                </c:pt>
                <c:pt idx="12">
                  <c:v>582.27</c:v>
                </c:pt>
                <c:pt idx="13">
                  <c:v>703.36</c:v>
                </c:pt>
                <c:pt idx="14">
                  <c:v>776</c:v>
                </c:pt>
                <c:pt idx="15">
                  <c:v>826.26</c:v>
                </c:pt>
                <c:pt idx="16">
                  <c:v>871.84</c:v>
                </c:pt>
                <c:pt idx="17">
                  <c:v>1098.6300000000001</c:v>
                </c:pt>
                <c:pt idx="18">
                  <c:v>1094.01</c:v>
                </c:pt>
                <c:pt idx="19">
                  <c:v>1032.93</c:v>
                </c:pt>
                <c:pt idx="20">
                  <c:v>1226.4100000000001</c:v>
                </c:pt>
                <c:pt idx="21">
                  <c:v>1087.0899999999999</c:v>
                </c:pt>
                <c:pt idx="22">
                  <c:v>1181.4000000000001</c:v>
                </c:pt>
                <c:pt idx="23">
                  <c:v>1197.74</c:v>
                </c:pt>
              </c:numCache>
            </c:numRef>
          </c:yVal>
          <c:smooth val="0"/>
          <c:extLst>
            <c:ext xmlns:c16="http://schemas.microsoft.com/office/drawing/2014/chart" uri="{C3380CC4-5D6E-409C-BE32-E72D297353CC}">
              <c16:uniqueId val="{00000001-A3F4-4A19-840A-711404FFC8F3}"/>
            </c:ext>
          </c:extLst>
        </c:ser>
        <c:dLbls>
          <c:showLegendKey val="0"/>
          <c:showVal val="0"/>
          <c:showCatName val="0"/>
          <c:showSerName val="0"/>
          <c:showPercent val="0"/>
          <c:showBubbleSize val="0"/>
        </c:dLbls>
        <c:axId val="1416623056"/>
        <c:axId val="1416618160"/>
      </c:scatterChart>
      <c:valAx>
        <c:axId val="141662305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Training</a:t>
                </a:r>
                <a:r>
                  <a:rPr lang="en-IN" baseline="0"/>
                  <a:t> (Nos.)</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16618160"/>
        <c:crosses val="autoZero"/>
        <c:crossBetween val="midCat"/>
      </c:valAx>
      <c:valAx>
        <c:axId val="141661816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Fish seed production</a:t>
                </a:r>
                <a:r>
                  <a:rPr lang="en-IN" baseline="0"/>
                  <a:t> (Mill. Fry)</a:t>
                </a:r>
                <a:endParaRPr lang="en-IN"/>
              </a:p>
            </c:rich>
          </c:tx>
          <c:layout>
            <c:manualLayout>
              <c:xMode val="edge"/>
              <c:yMode val="edge"/>
              <c:x val="1.6666666666666666E-2"/>
              <c:y val="5.5345911949685536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16623056"/>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9096675415573"/>
          <c:y val="5.1103368176538912E-2"/>
          <c:w val="0.75275699912510941"/>
          <c:h val="0.66078959642239843"/>
        </c:manualLayout>
      </c:layout>
      <c:scatterChart>
        <c:scatterStyle val="lineMarker"/>
        <c:varyColors val="0"/>
        <c:ser>
          <c:idx val="0"/>
          <c:order val="0"/>
          <c:spPr>
            <a:ln w="28575" cap="rnd">
              <a:noFill/>
              <a:round/>
            </a:ln>
            <a:effectLst/>
          </c:spPr>
          <c:marker>
            <c:symbol val="circle"/>
            <c:size val="5"/>
            <c:spPr>
              <a:solidFill>
                <a:schemeClr val="tx1"/>
              </a:solidFill>
              <a:ln w="9525">
                <a:solidFill>
                  <a:schemeClr val="tx1"/>
                </a:solidFill>
              </a:ln>
              <a:effectLst/>
            </c:spPr>
          </c:marker>
          <c:trendline>
            <c:spPr>
              <a:ln w="12700" cap="rnd">
                <a:solidFill>
                  <a:schemeClr val="tx1"/>
                </a:solidFill>
                <a:prstDash val="solid"/>
              </a:ln>
              <a:effectLst/>
            </c:spPr>
            <c:trendlineType val="linear"/>
            <c:dispRSqr val="1"/>
            <c:dispEq val="1"/>
            <c:trendlineLbl>
              <c:layout>
                <c:manualLayout>
                  <c:x val="0.15594291338582678"/>
                  <c:y val="0.43723522364582473"/>
                </c:manualLayout>
              </c:layout>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aseline="0"/>
                      <a:t>Training = -0.5453 revenue + 3479.4, R² = 0.0089</a:t>
                    </a:r>
                    <a:endParaRPr lang="en-US"/>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Trg!$I$4:$I$27</c:f>
              <c:numCache>
                <c:formatCode>General</c:formatCode>
                <c:ptCount val="24"/>
                <c:pt idx="0">
                  <c:v>217</c:v>
                </c:pt>
                <c:pt idx="1">
                  <c:v>75</c:v>
                </c:pt>
                <c:pt idx="2">
                  <c:v>607</c:v>
                </c:pt>
                <c:pt idx="3">
                  <c:v>977</c:v>
                </c:pt>
                <c:pt idx="4">
                  <c:v>978</c:v>
                </c:pt>
                <c:pt idx="5">
                  <c:v>1043</c:v>
                </c:pt>
                <c:pt idx="6">
                  <c:v>947</c:v>
                </c:pt>
                <c:pt idx="7">
                  <c:v>1442</c:v>
                </c:pt>
                <c:pt idx="8">
                  <c:v>1471</c:v>
                </c:pt>
                <c:pt idx="9">
                  <c:v>908</c:v>
                </c:pt>
                <c:pt idx="10">
                  <c:v>1309</c:v>
                </c:pt>
                <c:pt idx="11">
                  <c:v>645</c:v>
                </c:pt>
                <c:pt idx="12">
                  <c:v>144</c:v>
                </c:pt>
                <c:pt idx="13">
                  <c:v>412</c:v>
                </c:pt>
                <c:pt idx="14">
                  <c:v>382</c:v>
                </c:pt>
                <c:pt idx="15">
                  <c:v>436</c:v>
                </c:pt>
                <c:pt idx="16">
                  <c:v>442</c:v>
                </c:pt>
                <c:pt idx="17">
                  <c:v>410</c:v>
                </c:pt>
                <c:pt idx="18">
                  <c:v>608</c:v>
                </c:pt>
                <c:pt idx="19">
                  <c:v>591</c:v>
                </c:pt>
                <c:pt idx="20">
                  <c:v>546</c:v>
                </c:pt>
                <c:pt idx="21">
                  <c:v>528</c:v>
                </c:pt>
                <c:pt idx="22">
                  <c:v>621</c:v>
                </c:pt>
                <c:pt idx="23">
                  <c:v>1729</c:v>
                </c:pt>
              </c:numCache>
            </c:numRef>
          </c:xVal>
          <c:yVal>
            <c:numRef>
              <c:f>Trg!$J$4:$J$27</c:f>
              <c:numCache>
                <c:formatCode>0.00</c:formatCode>
                <c:ptCount val="24"/>
                <c:pt idx="0">
                  <c:v>570</c:v>
                </c:pt>
                <c:pt idx="1">
                  <c:v>608</c:v>
                </c:pt>
                <c:pt idx="2">
                  <c:v>599</c:v>
                </c:pt>
                <c:pt idx="3">
                  <c:v>584</c:v>
                </c:pt>
                <c:pt idx="4">
                  <c:v>573</c:v>
                </c:pt>
                <c:pt idx="5">
                  <c:v>809.81999999999994</c:v>
                </c:pt>
                <c:pt idx="6">
                  <c:v>876.01</c:v>
                </c:pt>
                <c:pt idx="7">
                  <c:v>879.51</c:v>
                </c:pt>
                <c:pt idx="8">
                  <c:v>991.81999999999994</c:v>
                </c:pt>
                <c:pt idx="9">
                  <c:v>1286.03</c:v>
                </c:pt>
                <c:pt idx="10">
                  <c:v>2330</c:v>
                </c:pt>
                <c:pt idx="11">
                  <c:v>2292.39</c:v>
                </c:pt>
                <c:pt idx="12">
                  <c:v>2408.54</c:v>
                </c:pt>
                <c:pt idx="13">
                  <c:v>2774.52</c:v>
                </c:pt>
                <c:pt idx="14">
                  <c:v>2802.63</c:v>
                </c:pt>
                <c:pt idx="15">
                  <c:v>2907.64</c:v>
                </c:pt>
                <c:pt idx="16">
                  <c:v>5828.9000000000005</c:v>
                </c:pt>
                <c:pt idx="17">
                  <c:v>6284.58</c:v>
                </c:pt>
                <c:pt idx="18">
                  <c:v>6727.33</c:v>
                </c:pt>
                <c:pt idx="19">
                  <c:v>6726.63</c:v>
                </c:pt>
                <c:pt idx="20">
                  <c:v>7123.83</c:v>
                </c:pt>
                <c:pt idx="21">
                  <c:v>5921.8</c:v>
                </c:pt>
                <c:pt idx="22">
                  <c:v>4724.9400000000005</c:v>
                </c:pt>
                <c:pt idx="23">
                  <c:v>7350.53</c:v>
                </c:pt>
              </c:numCache>
            </c:numRef>
          </c:yVal>
          <c:smooth val="0"/>
          <c:extLst>
            <c:ext xmlns:c16="http://schemas.microsoft.com/office/drawing/2014/chart" uri="{C3380CC4-5D6E-409C-BE32-E72D297353CC}">
              <c16:uniqueId val="{00000001-42AB-4A85-AD95-3A2F73A1942F}"/>
            </c:ext>
          </c:extLst>
        </c:ser>
        <c:dLbls>
          <c:showLegendKey val="0"/>
          <c:showVal val="0"/>
          <c:showCatName val="0"/>
          <c:showSerName val="0"/>
          <c:showPercent val="0"/>
          <c:showBubbleSize val="0"/>
        </c:dLbls>
        <c:axId val="1481494736"/>
        <c:axId val="1481493648"/>
      </c:scatterChart>
      <c:valAx>
        <c:axId val="148149473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Trainings (Nos.)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81493648"/>
        <c:crosses val="autoZero"/>
        <c:crossBetween val="midCat"/>
      </c:valAx>
      <c:valAx>
        <c:axId val="148149364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Revenue (Lakh Rs.)</a:t>
                </a:r>
              </a:p>
            </c:rich>
          </c:tx>
          <c:layout>
            <c:manualLayout>
              <c:xMode val="edge"/>
              <c:yMode val="edge"/>
              <c:x val="1.3888888888888888E-2"/>
              <c:y val="0.1764807447849506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81494736"/>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zpbRQ8WNDkfOEiSLVGgihDJMXg==">CgMxLjAyCGguZ2pkZ3hzOAByITF4clMxdkwwNENocEE3b0pEZWR1NDcxT0NpWHpNSm9LUA==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3052</Words>
  <Characters>17400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AQUATIC PC</dc:creator>
  <cp:lastModifiedBy>SDI 1183</cp:lastModifiedBy>
  <cp:revision>5</cp:revision>
  <dcterms:created xsi:type="dcterms:W3CDTF">2025-03-11T12:10:00Z</dcterms:created>
  <dcterms:modified xsi:type="dcterms:W3CDTF">2025-03-13T10:27:00Z</dcterms:modified>
</cp:coreProperties>
</file>